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E3FAE" w:rsidRPr="002D3664" w:rsidRDefault="00CE3FAE" w:rsidP="002D3664">
      <w:pPr>
        <w:spacing w:after="0" w:line="240" w:lineRule="auto"/>
        <w:ind w:left="100" w:right="90"/>
        <w:jc w:val="center"/>
        <w:rPr>
          <w:rFonts w:eastAsia="Calibri"/>
          <w:b/>
          <w:sz w:val="24"/>
          <w:szCs w:val="24"/>
        </w:rPr>
      </w:pPr>
    </w:p>
    <w:p w:rsidR="00CE3FAE" w:rsidRPr="002D3664" w:rsidRDefault="00CE3FAE" w:rsidP="002D3664">
      <w:pPr>
        <w:spacing w:after="0" w:line="240" w:lineRule="auto"/>
        <w:ind w:left="100" w:right="90"/>
        <w:jc w:val="center"/>
        <w:rPr>
          <w:sz w:val="24"/>
          <w:szCs w:val="24"/>
        </w:rPr>
      </w:pPr>
      <w:r w:rsidRPr="002D3664">
        <w:rPr>
          <w:sz w:val="24"/>
          <w:szCs w:val="24"/>
        </w:rPr>
        <w:t xml:space="preserve">Návrh </w:t>
      </w:r>
    </w:p>
    <w:p w:rsidR="00CE3FAE" w:rsidRPr="002D3664" w:rsidRDefault="00CE3FAE" w:rsidP="002D3664">
      <w:pPr>
        <w:spacing w:after="0" w:line="240" w:lineRule="auto"/>
        <w:ind w:left="100" w:right="90"/>
        <w:jc w:val="center"/>
        <w:rPr>
          <w:sz w:val="24"/>
          <w:szCs w:val="24"/>
        </w:rPr>
      </w:pPr>
    </w:p>
    <w:p w:rsidR="005C12F9" w:rsidRPr="002D3664" w:rsidRDefault="005C12F9" w:rsidP="002D3664">
      <w:pPr>
        <w:spacing w:after="0" w:line="240" w:lineRule="auto"/>
        <w:ind w:left="100" w:right="90"/>
        <w:jc w:val="center"/>
        <w:rPr>
          <w:sz w:val="24"/>
          <w:szCs w:val="24"/>
        </w:rPr>
      </w:pPr>
    </w:p>
    <w:p w:rsidR="00634F5C" w:rsidRPr="002D3664" w:rsidRDefault="00634F5C" w:rsidP="002D3664">
      <w:pPr>
        <w:spacing w:after="0" w:line="240" w:lineRule="auto"/>
        <w:ind w:left="100" w:right="90"/>
        <w:jc w:val="center"/>
        <w:rPr>
          <w:rFonts w:eastAsia="Calibri"/>
          <w:b/>
          <w:sz w:val="24"/>
          <w:szCs w:val="24"/>
        </w:rPr>
      </w:pPr>
      <w:r w:rsidRPr="002D3664">
        <w:rPr>
          <w:rFonts w:eastAsia="Calibri"/>
          <w:b/>
          <w:sz w:val="24"/>
          <w:szCs w:val="24"/>
        </w:rPr>
        <w:t xml:space="preserve">NARIADENIE VLÁDY </w:t>
      </w:r>
    </w:p>
    <w:p w:rsidR="005C12F9" w:rsidRPr="002D3664" w:rsidRDefault="005C12F9" w:rsidP="002D3664">
      <w:pPr>
        <w:spacing w:after="0" w:line="240" w:lineRule="auto"/>
        <w:ind w:left="100" w:right="90"/>
        <w:jc w:val="center"/>
        <w:rPr>
          <w:rFonts w:eastAsia="Calibri"/>
          <w:b/>
          <w:sz w:val="24"/>
          <w:szCs w:val="24"/>
        </w:rPr>
      </w:pPr>
    </w:p>
    <w:p w:rsidR="00634F5C" w:rsidRPr="002D3664" w:rsidRDefault="00634F5C" w:rsidP="002D3664">
      <w:pPr>
        <w:spacing w:after="0" w:line="240" w:lineRule="auto"/>
        <w:ind w:left="100" w:right="90"/>
        <w:jc w:val="center"/>
        <w:rPr>
          <w:rFonts w:eastAsia="Calibri"/>
          <w:b/>
          <w:sz w:val="24"/>
          <w:szCs w:val="24"/>
        </w:rPr>
      </w:pPr>
      <w:r w:rsidRPr="002D3664">
        <w:rPr>
          <w:rFonts w:eastAsia="Calibri"/>
          <w:b/>
          <w:sz w:val="24"/>
          <w:szCs w:val="24"/>
        </w:rPr>
        <w:t xml:space="preserve">Slovenskej republiky </w:t>
      </w:r>
    </w:p>
    <w:p w:rsidR="005C12F9" w:rsidRPr="002D3664" w:rsidRDefault="005C12F9" w:rsidP="002D3664">
      <w:pPr>
        <w:spacing w:after="0" w:line="240" w:lineRule="auto"/>
        <w:ind w:left="100" w:right="90"/>
        <w:jc w:val="center"/>
        <w:rPr>
          <w:rFonts w:eastAsia="Calibri"/>
          <w:b/>
          <w:sz w:val="24"/>
          <w:szCs w:val="24"/>
        </w:rPr>
      </w:pPr>
    </w:p>
    <w:p w:rsidR="00634F5C" w:rsidRPr="002D3664" w:rsidRDefault="00634F5C" w:rsidP="002D3664">
      <w:pPr>
        <w:spacing w:after="0" w:line="240" w:lineRule="auto"/>
        <w:ind w:left="100" w:right="90"/>
        <w:jc w:val="center"/>
        <w:rPr>
          <w:rFonts w:eastAsia="Calibri"/>
          <w:sz w:val="24"/>
          <w:szCs w:val="24"/>
        </w:rPr>
      </w:pPr>
      <w:r w:rsidRPr="002D3664">
        <w:rPr>
          <w:rFonts w:eastAsia="Calibri"/>
          <w:sz w:val="24"/>
          <w:szCs w:val="24"/>
        </w:rPr>
        <w:t>z ... 2022,</w:t>
      </w:r>
    </w:p>
    <w:p w:rsidR="00582FFA" w:rsidRPr="002D3664" w:rsidRDefault="00582FFA" w:rsidP="002D3664">
      <w:pPr>
        <w:spacing w:after="0" w:line="240" w:lineRule="auto"/>
        <w:ind w:left="100" w:right="90"/>
        <w:jc w:val="center"/>
        <w:rPr>
          <w:rFonts w:eastAsia="Calibri"/>
          <w:sz w:val="24"/>
          <w:szCs w:val="24"/>
        </w:rPr>
      </w:pPr>
    </w:p>
    <w:p w:rsidR="00634F5C" w:rsidRPr="002D3664" w:rsidRDefault="00634F5C" w:rsidP="002D3664">
      <w:pPr>
        <w:spacing w:after="0" w:line="240" w:lineRule="auto"/>
        <w:ind w:left="100" w:right="90"/>
        <w:jc w:val="center"/>
        <w:rPr>
          <w:b/>
          <w:sz w:val="24"/>
          <w:szCs w:val="24"/>
        </w:rPr>
      </w:pPr>
      <w:r w:rsidRPr="002D3664">
        <w:rPr>
          <w:b/>
          <w:sz w:val="24"/>
          <w:szCs w:val="24"/>
        </w:rPr>
        <w:t xml:space="preserve">ktorým sa </w:t>
      </w:r>
      <w:r w:rsidR="00EF1594" w:rsidRPr="002D3664">
        <w:rPr>
          <w:b/>
          <w:sz w:val="24"/>
          <w:szCs w:val="24"/>
        </w:rPr>
        <w:t>ustanovujú</w:t>
      </w:r>
      <w:r w:rsidR="00D65ABF" w:rsidRPr="002D3664">
        <w:rPr>
          <w:b/>
          <w:sz w:val="24"/>
          <w:szCs w:val="24"/>
        </w:rPr>
        <w:t xml:space="preserve"> </w:t>
      </w:r>
      <w:r w:rsidR="00EF1594" w:rsidRPr="002D3664">
        <w:rPr>
          <w:b/>
          <w:sz w:val="24"/>
          <w:szCs w:val="24"/>
        </w:rPr>
        <w:t xml:space="preserve">požiadavky </w:t>
      </w:r>
      <w:r w:rsidR="003A265F" w:rsidRPr="002D3664">
        <w:rPr>
          <w:b/>
          <w:sz w:val="24"/>
          <w:szCs w:val="24"/>
        </w:rPr>
        <w:t>na prístupnosť služieb pre osoby so zdravotným postihnutím</w:t>
      </w:r>
      <w:r w:rsidR="00EF1594" w:rsidRPr="002D3664">
        <w:rPr>
          <w:b/>
          <w:sz w:val="24"/>
          <w:szCs w:val="24"/>
        </w:rPr>
        <w:t>, kritériá funkčnosti a kritériá na posúdenie neprimeranej záťaže</w:t>
      </w:r>
    </w:p>
    <w:p w:rsidR="00EF1594" w:rsidRPr="002D3664" w:rsidRDefault="00EF1594" w:rsidP="002D3664">
      <w:pPr>
        <w:spacing w:after="0" w:line="240" w:lineRule="auto"/>
        <w:ind w:left="100" w:right="90"/>
        <w:jc w:val="center"/>
        <w:rPr>
          <w:rFonts w:eastAsia="Calibri"/>
          <w:b/>
          <w:sz w:val="24"/>
          <w:szCs w:val="24"/>
        </w:rPr>
      </w:pPr>
    </w:p>
    <w:p w:rsidR="00E76529" w:rsidRPr="002D3664" w:rsidRDefault="00634F5C" w:rsidP="002D3664">
      <w:pPr>
        <w:spacing w:after="0" w:line="240" w:lineRule="auto"/>
        <w:ind w:left="0" w:right="4" w:firstLine="360"/>
        <w:rPr>
          <w:rFonts w:eastAsia="Calibri"/>
          <w:sz w:val="24"/>
          <w:szCs w:val="24"/>
        </w:rPr>
      </w:pPr>
      <w:r w:rsidRPr="002D3664">
        <w:rPr>
          <w:rFonts w:eastAsia="Calibri"/>
          <w:sz w:val="24"/>
          <w:szCs w:val="24"/>
        </w:rPr>
        <w:t xml:space="preserve">Vláda Slovenskej republiky podľa § </w:t>
      </w:r>
      <w:r w:rsidR="00EF1594" w:rsidRPr="002D3664">
        <w:rPr>
          <w:rFonts w:eastAsia="Calibri"/>
          <w:sz w:val="24"/>
          <w:szCs w:val="24"/>
        </w:rPr>
        <w:t xml:space="preserve">11 </w:t>
      </w:r>
      <w:r w:rsidR="003A265F" w:rsidRPr="002D3664">
        <w:rPr>
          <w:rFonts w:eastAsia="Calibri"/>
          <w:sz w:val="24"/>
          <w:szCs w:val="24"/>
        </w:rPr>
        <w:t>zákona č. .../2022 Z. z. o prístupnos</w:t>
      </w:r>
      <w:r w:rsidR="00D8564E">
        <w:rPr>
          <w:rFonts w:eastAsia="Calibri"/>
          <w:sz w:val="24"/>
          <w:szCs w:val="24"/>
        </w:rPr>
        <w:t>ti</w:t>
      </w:r>
      <w:r w:rsidR="003A265F" w:rsidRPr="002D3664">
        <w:rPr>
          <w:rFonts w:eastAsia="Calibri"/>
          <w:sz w:val="24"/>
          <w:szCs w:val="24"/>
        </w:rPr>
        <w:t xml:space="preserve"> </w:t>
      </w:r>
      <w:r w:rsidR="00EF1594" w:rsidRPr="002D3664">
        <w:rPr>
          <w:rFonts w:eastAsia="Calibri"/>
          <w:sz w:val="24"/>
          <w:szCs w:val="24"/>
        </w:rPr>
        <w:t xml:space="preserve">výrobkov a </w:t>
      </w:r>
      <w:r w:rsidR="003A265F" w:rsidRPr="002D3664">
        <w:rPr>
          <w:rFonts w:eastAsia="Calibri"/>
          <w:sz w:val="24"/>
          <w:szCs w:val="24"/>
        </w:rPr>
        <w:t>služieb pre osoby so zdravotným postihnutím</w:t>
      </w:r>
      <w:r w:rsidR="00953C29" w:rsidRPr="002D3664">
        <w:rPr>
          <w:rFonts w:eastAsia="Calibri"/>
          <w:sz w:val="24"/>
          <w:szCs w:val="24"/>
        </w:rPr>
        <w:t xml:space="preserve"> a o zmene a doplnení niektorých zákonov</w:t>
      </w:r>
      <w:r w:rsidR="003A265F" w:rsidRPr="002D3664">
        <w:rPr>
          <w:rFonts w:eastAsia="Calibri"/>
          <w:sz w:val="24"/>
          <w:szCs w:val="24"/>
        </w:rPr>
        <w:t xml:space="preserve"> </w:t>
      </w:r>
      <w:r w:rsidR="00026CD2" w:rsidRPr="002D3664">
        <w:rPr>
          <w:rFonts w:eastAsia="Calibri"/>
          <w:sz w:val="24"/>
          <w:szCs w:val="24"/>
        </w:rPr>
        <w:t xml:space="preserve">(ďalej len „zákon“) </w:t>
      </w:r>
      <w:r w:rsidR="003A265F" w:rsidRPr="002D3664">
        <w:rPr>
          <w:rFonts w:eastAsia="Calibri"/>
          <w:sz w:val="24"/>
          <w:szCs w:val="24"/>
        </w:rPr>
        <w:t>n</w:t>
      </w:r>
      <w:r w:rsidRPr="002D3664">
        <w:rPr>
          <w:rFonts w:eastAsia="Calibri"/>
          <w:sz w:val="24"/>
          <w:szCs w:val="24"/>
        </w:rPr>
        <w:t>ariaďuje:</w:t>
      </w:r>
    </w:p>
    <w:p w:rsidR="00F07837" w:rsidRPr="002D3664" w:rsidRDefault="00F07837" w:rsidP="002D3664">
      <w:pPr>
        <w:spacing w:after="0" w:line="240" w:lineRule="auto"/>
        <w:ind w:left="100" w:right="90"/>
        <w:jc w:val="center"/>
        <w:rPr>
          <w:rFonts w:eastAsia="Calibri"/>
          <w:b/>
          <w:sz w:val="24"/>
          <w:szCs w:val="24"/>
        </w:rPr>
      </w:pPr>
    </w:p>
    <w:p w:rsidR="00E76529" w:rsidRPr="002D3664" w:rsidRDefault="00634F5C" w:rsidP="002D3664">
      <w:pPr>
        <w:spacing w:after="0" w:line="240" w:lineRule="auto"/>
        <w:ind w:left="100" w:right="90"/>
        <w:jc w:val="center"/>
        <w:rPr>
          <w:sz w:val="24"/>
          <w:szCs w:val="24"/>
        </w:rPr>
      </w:pPr>
      <w:r w:rsidRPr="002D3664">
        <w:rPr>
          <w:rFonts w:eastAsia="Calibri"/>
          <w:b/>
          <w:sz w:val="24"/>
          <w:szCs w:val="24"/>
        </w:rPr>
        <w:t>§ 1</w:t>
      </w:r>
    </w:p>
    <w:p w:rsidR="00E76529" w:rsidRPr="002D3664" w:rsidRDefault="00634F5C" w:rsidP="002D3664">
      <w:pPr>
        <w:pStyle w:val="Nadpis1"/>
        <w:spacing w:after="0" w:line="240" w:lineRule="auto"/>
        <w:ind w:left="100" w:right="90"/>
        <w:rPr>
          <w:rFonts w:ascii="Times New Roman" w:hAnsi="Times New Roman" w:cs="Times New Roman"/>
          <w:sz w:val="24"/>
          <w:szCs w:val="24"/>
        </w:rPr>
      </w:pPr>
      <w:r w:rsidRPr="002D3664">
        <w:rPr>
          <w:rFonts w:ascii="Times New Roman" w:hAnsi="Times New Roman" w:cs="Times New Roman"/>
          <w:sz w:val="24"/>
          <w:szCs w:val="24"/>
        </w:rPr>
        <w:t>Predmet úpravy</w:t>
      </w:r>
    </w:p>
    <w:p w:rsidR="00F07837" w:rsidRPr="002D3664" w:rsidRDefault="00F07837" w:rsidP="002D3664">
      <w:pPr>
        <w:spacing w:after="0" w:line="240" w:lineRule="auto"/>
        <w:ind w:left="0" w:right="4" w:firstLine="360"/>
        <w:rPr>
          <w:rFonts w:eastAsia="Calibri"/>
          <w:sz w:val="24"/>
          <w:szCs w:val="24"/>
        </w:rPr>
      </w:pPr>
    </w:p>
    <w:p w:rsidR="00E76529" w:rsidRPr="002D3664" w:rsidRDefault="00634F5C" w:rsidP="002D3664">
      <w:pPr>
        <w:spacing w:after="0" w:line="240" w:lineRule="auto"/>
        <w:ind w:left="0" w:right="4" w:firstLine="360"/>
        <w:rPr>
          <w:sz w:val="24"/>
          <w:szCs w:val="24"/>
        </w:rPr>
      </w:pPr>
      <w:r w:rsidRPr="002D3664">
        <w:rPr>
          <w:rFonts w:eastAsia="Calibri"/>
          <w:sz w:val="24"/>
          <w:szCs w:val="24"/>
        </w:rPr>
        <w:t>Toto nariadenie vlády upravuje</w:t>
      </w:r>
    </w:p>
    <w:p w:rsidR="00EF1594" w:rsidRPr="002D3664" w:rsidRDefault="00EF1594" w:rsidP="0057048C">
      <w:pPr>
        <w:pStyle w:val="Odsekzoznamu"/>
        <w:numPr>
          <w:ilvl w:val="0"/>
          <w:numId w:val="9"/>
        </w:numPr>
        <w:spacing w:after="0" w:line="240" w:lineRule="auto"/>
        <w:jc w:val="both"/>
        <w:rPr>
          <w:rFonts w:ascii="Times New Roman" w:hAnsi="Times New Roman" w:cs="Times New Roman"/>
          <w:sz w:val="24"/>
          <w:szCs w:val="24"/>
        </w:rPr>
      </w:pPr>
      <w:r w:rsidRPr="002D3664">
        <w:rPr>
          <w:rFonts w:ascii="Times New Roman" w:hAnsi="Times New Roman" w:cs="Times New Roman"/>
          <w:sz w:val="24"/>
          <w:szCs w:val="24"/>
        </w:rPr>
        <w:t>požiadavky na prístupnosť služby pre osoby so zdravotným postihnutím podľa § 4 ods. 1 zákona,</w:t>
      </w:r>
    </w:p>
    <w:p w:rsidR="00EF1594" w:rsidRPr="002D3664" w:rsidRDefault="00EF1594" w:rsidP="0057048C">
      <w:pPr>
        <w:pStyle w:val="Odsekzoznamu"/>
        <w:numPr>
          <w:ilvl w:val="0"/>
          <w:numId w:val="9"/>
        </w:numPr>
        <w:spacing w:after="0" w:line="240" w:lineRule="auto"/>
        <w:jc w:val="both"/>
        <w:rPr>
          <w:rFonts w:ascii="Times New Roman" w:hAnsi="Times New Roman" w:cs="Times New Roman"/>
          <w:sz w:val="24"/>
          <w:szCs w:val="24"/>
        </w:rPr>
      </w:pPr>
      <w:r w:rsidRPr="002D3664">
        <w:rPr>
          <w:rFonts w:ascii="Times New Roman" w:hAnsi="Times New Roman" w:cs="Times New Roman"/>
          <w:sz w:val="24"/>
          <w:szCs w:val="24"/>
        </w:rPr>
        <w:t>kritériá funkčnosti podľa § 5 ods. 1 zákona,</w:t>
      </w:r>
    </w:p>
    <w:p w:rsidR="00EF1594" w:rsidRPr="002D3664" w:rsidRDefault="00EF1594" w:rsidP="0057048C">
      <w:pPr>
        <w:pStyle w:val="Odsekzoznamu"/>
        <w:numPr>
          <w:ilvl w:val="0"/>
          <w:numId w:val="9"/>
        </w:numPr>
        <w:spacing w:after="0" w:line="240" w:lineRule="auto"/>
        <w:jc w:val="both"/>
        <w:rPr>
          <w:rFonts w:ascii="Times New Roman" w:hAnsi="Times New Roman" w:cs="Times New Roman"/>
          <w:sz w:val="24"/>
          <w:szCs w:val="24"/>
        </w:rPr>
      </w:pPr>
      <w:r w:rsidRPr="002D3664">
        <w:rPr>
          <w:rFonts w:ascii="Times New Roman" w:hAnsi="Times New Roman" w:cs="Times New Roman"/>
          <w:sz w:val="24"/>
          <w:szCs w:val="24"/>
        </w:rPr>
        <w:t>kritériá na posúdenie neprimeranej záťaže podľa § 7 ods. 1 písm. b) zákona.</w:t>
      </w:r>
    </w:p>
    <w:p w:rsidR="00EF1594" w:rsidRPr="002D3664" w:rsidRDefault="00EF1594" w:rsidP="002D3664">
      <w:pPr>
        <w:spacing w:after="0" w:line="240" w:lineRule="auto"/>
        <w:ind w:left="100" w:right="90"/>
        <w:jc w:val="center"/>
        <w:rPr>
          <w:rFonts w:eastAsia="Calibri"/>
          <w:b/>
          <w:sz w:val="24"/>
          <w:szCs w:val="24"/>
        </w:rPr>
      </w:pPr>
    </w:p>
    <w:p w:rsidR="00E76529" w:rsidRPr="002D3664" w:rsidRDefault="00634F5C" w:rsidP="002D3664">
      <w:pPr>
        <w:spacing w:after="0" w:line="240" w:lineRule="auto"/>
        <w:ind w:left="100" w:right="90"/>
        <w:jc w:val="center"/>
        <w:rPr>
          <w:rFonts w:eastAsia="Calibri"/>
          <w:b/>
          <w:sz w:val="24"/>
          <w:szCs w:val="24"/>
        </w:rPr>
      </w:pPr>
      <w:r w:rsidRPr="002D3664">
        <w:rPr>
          <w:rFonts w:eastAsia="Calibri"/>
          <w:b/>
          <w:sz w:val="24"/>
          <w:szCs w:val="24"/>
        </w:rPr>
        <w:t>§ 2</w:t>
      </w:r>
    </w:p>
    <w:p w:rsidR="00E76529" w:rsidRPr="002D3664" w:rsidRDefault="00026CD2" w:rsidP="002D3664">
      <w:pPr>
        <w:spacing w:after="0" w:line="240" w:lineRule="auto"/>
        <w:ind w:left="100" w:right="90"/>
        <w:jc w:val="center"/>
        <w:rPr>
          <w:rFonts w:eastAsia="Calibri"/>
          <w:b/>
          <w:sz w:val="24"/>
          <w:szCs w:val="24"/>
        </w:rPr>
      </w:pPr>
      <w:r w:rsidRPr="002D3664">
        <w:rPr>
          <w:rFonts w:eastAsia="Calibri"/>
          <w:b/>
          <w:sz w:val="24"/>
          <w:szCs w:val="24"/>
        </w:rPr>
        <w:t>Požiadavky na prístupnosť služieb pre osoby so zdravotným postihnutím</w:t>
      </w:r>
    </w:p>
    <w:p w:rsidR="00EF1594" w:rsidRPr="002D3664" w:rsidRDefault="00EF1594" w:rsidP="002D3664">
      <w:pPr>
        <w:spacing w:after="0" w:line="240" w:lineRule="auto"/>
        <w:ind w:left="100" w:right="90"/>
        <w:jc w:val="center"/>
        <w:rPr>
          <w:rFonts w:eastAsia="Calibri"/>
          <w:b/>
          <w:sz w:val="24"/>
          <w:szCs w:val="24"/>
        </w:rPr>
      </w:pPr>
    </w:p>
    <w:p w:rsidR="00026CD2" w:rsidRPr="002D3664" w:rsidRDefault="00026CD2" w:rsidP="0057048C">
      <w:pPr>
        <w:pStyle w:val="Odsekzoznamu"/>
        <w:numPr>
          <w:ilvl w:val="0"/>
          <w:numId w:val="1"/>
        </w:numPr>
        <w:spacing w:after="0" w:line="240" w:lineRule="auto"/>
        <w:ind w:left="426" w:right="4"/>
        <w:jc w:val="both"/>
        <w:rPr>
          <w:rFonts w:ascii="Times New Roman" w:hAnsi="Times New Roman" w:cs="Times New Roman"/>
          <w:sz w:val="24"/>
          <w:szCs w:val="24"/>
        </w:rPr>
      </w:pPr>
      <w:bookmarkStart w:id="0" w:name="_GoBack"/>
      <w:bookmarkEnd w:id="0"/>
      <w:r w:rsidRPr="002D3664">
        <w:rPr>
          <w:rFonts w:ascii="Times New Roman" w:eastAsia="Calibri" w:hAnsi="Times New Roman" w:cs="Times New Roman"/>
          <w:sz w:val="24"/>
          <w:szCs w:val="24"/>
        </w:rPr>
        <w:t>Všeobecné požiadavky na prístupnosť služieb pre osoby so zdravotným postihnutím sú ustanovené v prílohe č. 1.</w:t>
      </w:r>
    </w:p>
    <w:p w:rsidR="00F07837" w:rsidRPr="002D3664" w:rsidRDefault="00F07837" w:rsidP="002D3664">
      <w:pPr>
        <w:pStyle w:val="Odsekzoznamu"/>
        <w:spacing w:after="0" w:line="240" w:lineRule="auto"/>
        <w:ind w:left="426" w:right="4"/>
        <w:jc w:val="both"/>
        <w:rPr>
          <w:rFonts w:ascii="Times New Roman" w:hAnsi="Times New Roman" w:cs="Times New Roman"/>
          <w:sz w:val="24"/>
          <w:szCs w:val="24"/>
        </w:rPr>
      </w:pPr>
    </w:p>
    <w:p w:rsidR="00D927B2" w:rsidRPr="002D3664" w:rsidRDefault="00D927B2" w:rsidP="0057048C">
      <w:pPr>
        <w:pStyle w:val="Odsekzoznamu"/>
        <w:numPr>
          <w:ilvl w:val="0"/>
          <w:numId w:val="1"/>
        </w:numPr>
        <w:spacing w:after="0" w:line="240" w:lineRule="auto"/>
        <w:ind w:left="426" w:right="4"/>
        <w:jc w:val="both"/>
        <w:rPr>
          <w:rFonts w:ascii="Times New Roman" w:hAnsi="Times New Roman" w:cs="Times New Roman"/>
          <w:sz w:val="24"/>
          <w:szCs w:val="24"/>
        </w:rPr>
      </w:pPr>
      <w:r w:rsidRPr="002D3664">
        <w:rPr>
          <w:rFonts w:ascii="Times New Roman" w:eastAsia="Calibri" w:hAnsi="Times New Roman" w:cs="Times New Roman"/>
          <w:sz w:val="24"/>
          <w:szCs w:val="24"/>
        </w:rPr>
        <w:t>Dodatočné požiadavky na prístupnosť služieb pre osoby so zdravotným postihnutím sú ustanovené v prílohe č. 2.</w:t>
      </w:r>
    </w:p>
    <w:p w:rsidR="00026CD2" w:rsidRPr="002D3664" w:rsidRDefault="00026CD2" w:rsidP="002D3664">
      <w:pPr>
        <w:spacing w:after="0" w:line="240" w:lineRule="auto"/>
        <w:ind w:left="100" w:right="90"/>
        <w:jc w:val="center"/>
        <w:rPr>
          <w:rFonts w:eastAsia="Calibri"/>
          <w:b/>
          <w:sz w:val="24"/>
          <w:szCs w:val="24"/>
        </w:rPr>
      </w:pPr>
    </w:p>
    <w:p w:rsidR="00F07837" w:rsidRPr="002D3664" w:rsidRDefault="00F07837" w:rsidP="002D3664">
      <w:pPr>
        <w:spacing w:after="0" w:line="240" w:lineRule="auto"/>
        <w:ind w:left="100" w:right="90"/>
        <w:jc w:val="center"/>
        <w:rPr>
          <w:sz w:val="24"/>
          <w:szCs w:val="24"/>
        </w:rPr>
      </w:pPr>
      <w:r w:rsidRPr="002D3664">
        <w:rPr>
          <w:rFonts w:eastAsia="Calibri"/>
          <w:b/>
          <w:sz w:val="24"/>
          <w:szCs w:val="24"/>
        </w:rPr>
        <w:t>§ 3</w:t>
      </w:r>
    </w:p>
    <w:p w:rsidR="00F07837" w:rsidRPr="002D3664" w:rsidRDefault="00F07837" w:rsidP="002D3664">
      <w:pPr>
        <w:spacing w:after="0" w:line="240" w:lineRule="auto"/>
        <w:ind w:left="100" w:right="90"/>
        <w:jc w:val="center"/>
        <w:rPr>
          <w:rFonts w:eastAsia="Calibri"/>
          <w:b/>
          <w:sz w:val="24"/>
          <w:szCs w:val="24"/>
        </w:rPr>
      </w:pPr>
      <w:r w:rsidRPr="002D3664">
        <w:rPr>
          <w:rFonts w:eastAsia="Calibri"/>
          <w:b/>
          <w:sz w:val="24"/>
          <w:szCs w:val="24"/>
        </w:rPr>
        <w:t>Kritériá funkčnosti</w:t>
      </w:r>
    </w:p>
    <w:p w:rsidR="00F07837" w:rsidRPr="002D3664" w:rsidRDefault="00F07837" w:rsidP="002D3664">
      <w:pPr>
        <w:spacing w:after="0" w:line="240" w:lineRule="auto"/>
        <w:ind w:left="100" w:right="90"/>
        <w:jc w:val="center"/>
        <w:rPr>
          <w:rFonts w:eastAsia="Calibri"/>
          <w:b/>
          <w:sz w:val="24"/>
          <w:szCs w:val="24"/>
        </w:rPr>
      </w:pPr>
    </w:p>
    <w:p w:rsidR="00F07837" w:rsidRPr="002D3664" w:rsidRDefault="00F07837" w:rsidP="002D3664">
      <w:pPr>
        <w:spacing w:after="0" w:line="240" w:lineRule="auto"/>
        <w:ind w:left="100" w:right="90"/>
        <w:rPr>
          <w:rFonts w:eastAsia="Calibri"/>
          <w:sz w:val="24"/>
          <w:szCs w:val="24"/>
        </w:rPr>
      </w:pPr>
      <w:r w:rsidRPr="002D3664">
        <w:rPr>
          <w:rFonts w:eastAsia="Calibri"/>
          <w:sz w:val="24"/>
          <w:szCs w:val="24"/>
        </w:rPr>
        <w:t>Kritériá funkčnosti sú ustanovené v prílohe č. 3.</w:t>
      </w:r>
    </w:p>
    <w:p w:rsidR="00F07837" w:rsidRPr="002D3664" w:rsidRDefault="00F07837" w:rsidP="002D3664">
      <w:pPr>
        <w:spacing w:after="0" w:line="240" w:lineRule="auto"/>
        <w:ind w:left="100" w:right="90"/>
        <w:jc w:val="center"/>
        <w:rPr>
          <w:rFonts w:eastAsia="Calibri"/>
          <w:b/>
          <w:sz w:val="24"/>
          <w:szCs w:val="24"/>
        </w:rPr>
      </w:pPr>
    </w:p>
    <w:p w:rsidR="00253340" w:rsidRPr="002D3664" w:rsidRDefault="00634F5C" w:rsidP="002D3664">
      <w:pPr>
        <w:spacing w:after="0" w:line="240" w:lineRule="auto"/>
        <w:ind w:left="100" w:right="90"/>
        <w:jc w:val="center"/>
        <w:rPr>
          <w:sz w:val="24"/>
          <w:szCs w:val="24"/>
        </w:rPr>
      </w:pPr>
      <w:r w:rsidRPr="002D3664">
        <w:rPr>
          <w:rFonts w:eastAsia="Calibri"/>
          <w:b/>
          <w:sz w:val="24"/>
          <w:szCs w:val="24"/>
        </w:rPr>
        <w:t xml:space="preserve">§ </w:t>
      </w:r>
      <w:r w:rsidR="00F07837" w:rsidRPr="002D3664">
        <w:rPr>
          <w:rFonts w:eastAsia="Calibri"/>
          <w:b/>
          <w:sz w:val="24"/>
          <w:szCs w:val="24"/>
        </w:rPr>
        <w:t>4</w:t>
      </w:r>
    </w:p>
    <w:p w:rsidR="00E76529" w:rsidRPr="002D3664" w:rsidRDefault="00026CD2" w:rsidP="002D3664">
      <w:pPr>
        <w:spacing w:after="0" w:line="240" w:lineRule="auto"/>
        <w:ind w:left="100" w:right="90"/>
        <w:jc w:val="center"/>
        <w:rPr>
          <w:rFonts w:eastAsia="Calibri"/>
          <w:b/>
          <w:sz w:val="24"/>
          <w:szCs w:val="24"/>
        </w:rPr>
      </w:pPr>
      <w:r w:rsidRPr="002D3664">
        <w:rPr>
          <w:rFonts w:eastAsia="Calibri"/>
          <w:b/>
          <w:sz w:val="24"/>
          <w:szCs w:val="24"/>
        </w:rPr>
        <w:t>Kritériá posudzovania neprimeranej záťaže</w:t>
      </w:r>
    </w:p>
    <w:p w:rsidR="00BC2786" w:rsidRPr="002D3664" w:rsidRDefault="00BC2786" w:rsidP="002D3664">
      <w:pPr>
        <w:spacing w:after="0" w:line="240" w:lineRule="auto"/>
        <w:ind w:left="100" w:right="90"/>
        <w:rPr>
          <w:rFonts w:eastAsia="Calibri"/>
          <w:sz w:val="24"/>
          <w:szCs w:val="24"/>
        </w:rPr>
      </w:pPr>
    </w:p>
    <w:p w:rsidR="00BC2786" w:rsidRPr="002D3664" w:rsidRDefault="00BC2786" w:rsidP="002D3664">
      <w:pPr>
        <w:spacing w:after="0" w:line="240" w:lineRule="auto"/>
        <w:ind w:left="100" w:right="90"/>
        <w:rPr>
          <w:rFonts w:eastAsia="Calibri"/>
          <w:sz w:val="24"/>
          <w:szCs w:val="24"/>
        </w:rPr>
      </w:pPr>
      <w:r w:rsidRPr="002D3664">
        <w:rPr>
          <w:rFonts w:eastAsia="Calibri"/>
          <w:sz w:val="24"/>
          <w:szCs w:val="24"/>
        </w:rPr>
        <w:t xml:space="preserve">Kritériá </w:t>
      </w:r>
      <w:r w:rsidR="004E4E26" w:rsidRPr="002D3664">
        <w:rPr>
          <w:sz w:val="24"/>
          <w:szCs w:val="24"/>
        </w:rPr>
        <w:t xml:space="preserve">na posúdenie </w:t>
      </w:r>
      <w:r w:rsidRPr="002D3664">
        <w:rPr>
          <w:rFonts w:eastAsia="Calibri"/>
          <w:sz w:val="24"/>
          <w:szCs w:val="24"/>
        </w:rPr>
        <w:t xml:space="preserve">neprimeranej záťaže sú ustanovené v prílohe č. </w:t>
      </w:r>
      <w:r w:rsidR="00F07837" w:rsidRPr="002D3664">
        <w:rPr>
          <w:rFonts w:eastAsia="Calibri"/>
          <w:sz w:val="24"/>
          <w:szCs w:val="24"/>
        </w:rPr>
        <w:t>4</w:t>
      </w:r>
      <w:r w:rsidRPr="002D3664">
        <w:rPr>
          <w:rFonts w:eastAsia="Calibri"/>
          <w:sz w:val="24"/>
          <w:szCs w:val="24"/>
        </w:rPr>
        <w:t>.</w:t>
      </w:r>
    </w:p>
    <w:p w:rsidR="00BC2786" w:rsidRPr="002D3664" w:rsidRDefault="00BC2786" w:rsidP="002D3664">
      <w:pPr>
        <w:spacing w:after="0" w:line="240" w:lineRule="auto"/>
        <w:ind w:left="100" w:right="90"/>
        <w:rPr>
          <w:rFonts w:eastAsia="Calibri"/>
          <w:sz w:val="24"/>
          <w:szCs w:val="24"/>
        </w:rPr>
      </w:pPr>
    </w:p>
    <w:p w:rsidR="00BC2786" w:rsidRPr="002D3664" w:rsidRDefault="00634F5C" w:rsidP="002D3664">
      <w:pPr>
        <w:spacing w:after="0" w:line="240" w:lineRule="auto"/>
        <w:ind w:left="100" w:right="90"/>
        <w:jc w:val="center"/>
        <w:rPr>
          <w:rFonts w:eastAsia="Calibri"/>
          <w:b/>
          <w:sz w:val="24"/>
          <w:szCs w:val="24"/>
        </w:rPr>
      </w:pPr>
      <w:r w:rsidRPr="002D3664">
        <w:rPr>
          <w:rFonts w:eastAsia="Calibri"/>
          <w:b/>
          <w:sz w:val="24"/>
          <w:szCs w:val="24"/>
        </w:rPr>
        <w:t>§ 1</w:t>
      </w:r>
      <w:r w:rsidR="003F5F00" w:rsidRPr="002D3664">
        <w:rPr>
          <w:rFonts w:eastAsia="Calibri"/>
          <w:b/>
          <w:sz w:val="24"/>
          <w:szCs w:val="24"/>
        </w:rPr>
        <w:t>3</w:t>
      </w:r>
    </w:p>
    <w:p w:rsidR="00BC2786" w:rsidRPr="002D3664" w:rsidRDefault="00BC2786" w:rsidP="002D3664">
      <w:pPr>
        <w:spacing w:after="0" w:line="240" w:lineRule="auto"/>
        <w:ind w:left="100" w:right="90"/>
        <w:jc w:val="center"/>
        <w:rPr>
          <w:rFonts w:eastAsia="Calibri"/>
          <w:b/>
          <w:sz w:val="24"/>
          <w:szCs w:val="24"/>
        </w:rPr>
      </w:pPr>
      <w:r w:rsidRPr="002D3664">
        <w:rPr>
          <w:rFonts w:eastAsia="Calibri"/>
          <w:b/>
          <w:sz w:val="24"/>
          <w:szCs w:val="24"/>
        </w:rPr>
        <w:t>Záverečné ustanovenie</w:t>
      </w:r>
    </w:p>
    <w:p w:rsidR="00BC2786" w:rsidRPr="002D3664" w:rsidRDefault="00BC2786" w:rsidP="002D3664">
      <w:pPr>
        <w:spacing w:after="0" w:line="240" w:lineRule="auto"/>
        <w:ind w:left="100" w:right="90"/>
        <w:jc w:val="center"/>
        <w:rPr>
          <w:rFonts w:eastAsia="Calibri"/>
          <w:b/>
          <w:sz w:val="24"/>
          <w:szCs w:val="24"/>
        </w:rPr>
      </w:pPr>
    </w:p>
    <w:p w:rsidR="00E76529" w:rsidRPr="002D3664" w:rsidRDefault="00634F5C" w:rsidP="002D3664">
      <w:pPr>
        <w:spacing w:after="0" w:line="240" w:lineRule="auto"/>
        <w:ind w:left="100" w:right="90"/>
        <w:rPr>
          <w:rFonts w:eastAsia="Calibri"/>
          <w:sz w:val="24"/>
          <w:szCs w:val="24"/>
        </w:rPr>
      </w:pPr>
      <w:r w:rsidRPr="002D3664">
        <w:rPr>
          <w:rFonts w:eastAsia="Calibri"/>
          <w:sz w:val="24"/>
          <w:szCs w:val="24"/>
        </w:rPr>
        <w:t xml:space="preserve">Týmto nariadením vlády sa preberajú právne záväzné akty Európskej únie uvedené v prílohe č. </w:t>
      </w:r>
      <w:r w:rsidR="00EF1594" w:rsidRPr="002D3664">
        <w:rPr>
          <w:rFonts w:eastAsia="Calibri"/>
          <w:sz w:val="24"/>
          <w:szCs w:val="24"/>
        </w:rPr>
        <w:t>5</w:t>
      </w:r>
      <w:r w:rsidRPr="002D3664">
        <w:rPr>
          <w:rFonts w:eastAsia="Calibri"/>
          <w:sz w:val="24"/>
          <w:szCs w:val="24"/>
        </w:rPr>
        <w:t>.</w:t>
      </w:r>
    </w:p>
    <w:p w:rsidR="00BC2786" w:rsidRPr="002D3664" w:rsidRDefault="00BC2786" w:rsidP="002D3664">
      <w:pPr>
        <w:spacing w:after="0" w:line="240" w:lineRule="auto"/>
        <w:ind w:left="100" w:right="90"/>
        <w:rPr>
          <w:rFonts w:eastAsia="Calibri"/>
          <w:sz w:val="24"/>
          <w:szCs w:val="24"/>
        </w:rPr>
      </w:pPr>
    </w:p>
    <w:p w:rsidR="004E4E26" w:rsidRPr="002D3664" w:rsidRDefault="004E4E26" w:rsidP="002D3664">
      <w:pPr>
        <w:spacing w:after="0" w:line="240" w:lineRule="auto"/>
        <w:ind w:left="100" w:right="90"/>
        <w:jc w:val="center"/>
        <w:rPr>
          <w:rFonts w:eastAsia="Calibri"/>
          <w:b/>
          <w:sz w:val="24"/>
          <w:szCs w:val="24"/>
        </w:rPr>
      </w:pPr>
    </w:p>
    <w:p w:rsidR="004E4E26" w:rsidRPr="002D3664" w:rsidRDefault="004E4E26" w:rsidP="002D3664">
      <w:pPr>
        <w:spacing w:after="0" w:line="240" w:lineRule="auto"/>
        <w:ind w:left="100" w:right="90"/>
        <w:jc w:val="center"/>
        <w:rPr>
          <w:rFonts w:eastAsia="Calibri"/>
          <w:b/>
          <w:sz w:val="24"/>
          <w:szCs w:val="24"/>
        </w:rPr>
      </w:pPr>
    </w:p>
    <w:p w:rsidR="004E4E26" w:rsidRPr="002D3664" w:rsidRDefault="004E4E26" w:rsidP="002D3664">
      <w:pPr>
        <w:spacing w:after="0" w:line="240" w:lineRule="auto"/>
        <w:ind w:left="100" w:right="90"/>
        <w:jc w:val="center"/>
        <w:rPr>
          <w:rFonts w:eastAsia="Calibri"/>
          <w:b/>
          <w:sz w:val="24"/>
          <w:szCs w:val="24"/>
        </w:rPr>
      </w:pPr>
    </w:p>
    <w:p w:rsidR="00E76529" w:rsidRPr="002D3664" w:rsidRDefault="00634F5C" w:rsidP="002D3664">
      <w:pPr>
        <w:spacing w:after="0" w:line="240" w:lineRule="auto"/>
        <w:ind w:left="100" w:right="90"/>
        <w:jc w:val="center"/>
        <w:rPr>
          <w:rFonts w:eastAsia="Calibri"/>
          <w:b/>
          <w:sz w:val="24"/>
          <w:szCs w:val="24"/>
        </w:rPr>
      </w:pPr>
      <w:r w:rsidRPr="002D3664">
        <w:rPr>
          <w:rFonts w:eastAsia="Calibri"/>
          <w:b/>
          <w:sz w:val="24"/>
          <w:szCs w:val="24"/>
        </w:rPr>
        <w:lastRenderedPageBreak/>
        <w:t>§ 1</w:t>
      </w:r>
      <w:r w:rsidR="003F5F00" w:rsidRPr="002D3664">
        <w:rPr>
          <w:rFonts w:eastAsia="Calibri"/>
          <w:b/>
          <w:sz w:val="24"/>
          <w:szCs w:val="24"/>
        </w:rPr>
        <w:t>4</w:t>
      </w:r>
    </w:p>
    <w:p w:rsidR="00E76529" w:rsidRPr="002D3664" w:rsidRDefault="00634F5C" w:rsidP="002D3664">
      <w:pPr>
        <w:spacing w:after="0" w:line="240" w:lineRule="auto"/>
        <w:ind w:left="100" w:right="90"/>
        <w:jc w:val="center"/>
        <w:rPr>
          <w:rFonts w:eastAsia="Calibri"/>
          <w:b/>
          <w:sz w:val="24"/>
          <w:szCs w:val="24"/>
        </w:rPr>
      </w:pPr>
      <w:r w:rsidRPr="002D3664">
        <w:rPr>
          <w:rFonts w:eastAsia="Calibri"/>
          <w:b/>
          <w:sz w:val="24"/>
          <w:szCs w:val="24"/>
        </w:rPr>
        <w:t>Účinnosť</w:t>
      </w:r>
    </w:p>
    <w:p w:rsidR="00BC2786" w:rsidRPr="002D3664" w:rsidRDefault="00BC2786" w:rsidP="002D3664">
      <w:pPr>
        <w:spacing w:after="0" w:line="240" w:lineRule="auto"/>
        <w:ind w:left="100" w:right="90"/>
        <w:jc w:val="center"/>
        <w:rPr>
          <w:rFonts w:eastAsia="Calibri"/>
          <w:b/>
          <w:sz w:val="24"/>
          <w:szCs w:val="24"/>
        </w:rPr>
      </w:pPr>
    </w:p>
    <w:p w:rsidR="00E76529" w:rsidRPr="002D3664" w:rsidRDefault="00634F5C" w:rsidP="003A4EB7">
      <w:pPr>
        <w:spacing w:after="0" w:line="240" w:lineRule="auto"/>
        <w:ind w:left="237" w:right="4" w:firstLine="471"/>
        <w:rPr>
          <w:sz w:val="24"/>
          <w:szCs w:val="24"/>
        </w:rPr>
      </w:pPr>
      <w:r w:rsidRPr="002D3664">
        <w:rPr>
          <w:rFonts w:eastAsia="Calibri"/>
          <w:sz w:val="24"/>
          <w:szCs w:val="24"/>
        </w:rPr>
        <w:t>Toto nariadenie vlády nadobúda účinnosť 2</w:t>
      </w:r>
      <w:r w:rsidR="00F11DC1" w:rsidRPr="002D3664">
        <w:rPr>
          <w:rFonts w:eastAsia="Calibri"/>
          <w:sz w:val="24"/>
          <w:szCs w:val="24"/>
        </w:rPr>
        <w:t>5</w:t>
      </w:r>
      <w:r w:rsidRPr="002D3664">
        <w:rPr>
          <w:rFonts w:eastAsia="Calibri"/>
          <w:sz w:val="24"/>
          <w:szCs w:val="24"/>
        </w:rPr>
        <w:t xml:space="preserve">. </w:t>
      </w:r>
      <w:r w:rsidR="00F11DC1" w:rsidRPr="002D3664">
        <w:rPr>
          <w:rFonts w:eastAsia="Calibri"/>
          <w:sz w:val="24"/>
          <w:szCs w:val="24"/>
        </w:rPr>
        <w:t>júna</w:t>
      </w:r>
      <w:r w:rsidRPr="002D3664">
        <w:rPr>
          <w:rFonts w:eastAsia="Calibri"/>
          <w:sz w:val="24"/>
          <w:szCs w:val="24"/>
        </w:rPr>
        <w:t xml:space="preserve"> 20</w:t>
      </w:r>
      <w:r w:rsidR="00F11DC1" w:rsidRPr="002D3664">
        <w:rPr>
          <w:rFonts w:eastAsia="Calibri"/>
          <w:sz w:val="24"/>
          <w:szCs w:val="24"/>
        </w:rPr>
        <w:t>25</w:t>
      </w:r>
      <w:r w:rsidRPr="002D3664">
        <w:rPr>
          <w:rFonts w:eastAsia="Calibri"/>
          <w:sz w:val="24"/>
          <w:szCs w:val="24"/>
        </w:rPr>
        <w:t>.</w:t>
      </w:r>
    </w:p>
    <w:p w:rsidR="00B35209" w:rsidRPr="002D3664" w:rsidRDefault="00B35209" w:rsidP="002D3664">
      <w:pPr>
        <w:spacing w:after="0" w:line="240" w:lineRule="auto"/>
        <w:ind w:left="0" w:right="0" w:firstLine="0"/>
        <w:jc w:val="left"/>
        <w:rPr>
          <w:rFonts w:eastAsia="Calibri"/>
          <w:b/>
          <w:sz w:val="24"/>
          <w:szCs w:val="24"/>
        </w:rPr>
      </w:pPr>
      <w:r w:rsidRPr="002D3664">
        <w:rPr>
          <w:rFonts w:eastAsia="Calibri"/>
          <w:b/>
          <w:sz w:val="24"/>
          <w:szCs w:val="24"/>
        </w:rPr>
        <w:br w:type="page"/>
      </w:r>
    </w:p>
    <w:p w:rsidR="00C70CA5" w:rsidRPr="002D3664" w:rsidRDefault="00C70CA5" w:rsidP="002D3664">
      <w:pPr>
        <w:spacing w:after="0" w:line="240" w:lineRule="auto"/>
        <w:ind w:left="100" w:right="157"/>
        <w:jc w:val="center"/>
        <w:rPr>
          <w:rFonts w:eastAsia="Calibri"/>
          <w:b/>
          <w:sz w:val="24"/>
          <w:szCs w:val="24"/>
        </w:rPr>
      </w:pPr>
    </w:p>
    <w:p w:rsidR="00C70CA5" w:rsidRPr="002D3664" w:rsidRDefault="00C70CA5" w:rsidP="002D3664">
      <w:pPr>
        <w:spacing w:after="0" w:line="240" w:lineRule="auto"/>
        <w:ind w:left="6009" w:right="-15"/>
        <w:jc w:val="right"/>
        <w:rPr>
          <w:sz w:val="24"/>
          <w:szCs w:val="24"/>
        </w:rPr>
      </w:pPr>
      <w:r w:rsidRPr="002D3664">
        <w:rPr>
          <w:rFonts w:eastAsia="Calibri"/>
          <w:b/>
          <w:sz w:val="24"/>
          <w:szCs w:val="24"/>
        </w:rPr>
        <w:t>Príloha č. 1</w:t>
      </w:r>
    </w:p>
    <w:p w:rsidR="00C70CA5" w:rsidRPr="002D3664" w:rsidRDefault="00C70CA5" w:rsidP="002D3664">
      <w:pPr>
        <w:spacing w:after="0" w:line="240" w:lineRule="auto"/>
        <w:ind w:left="426" w:right="-15" w:hanging="426"/>
        <w:jc w:val="right"/>
        <w:rPr>
          <w:sz w:val="24"/>
          <w:szCs w:val="24"/>
        </w:rPr>
      </w:pPr>
      <w:r w:rsidRPr="002D3664">
        <w:rPr>
          <w:rFonts w:eastAsia="Calibri"/>
          <w:b/>
          <w:sz w:val="24"/>
          <w:szCs w:val="24"/>
        </w:rPr>
        <w:t xml:space="preserve">k nariadeniu vlády č. </w:t>
      </w:r>
      <w:r w:rsidR="00BC25AC" w:rsidRPr="002D3664">
        <w:rPr>
          <w:rFonts w:eastAsia="Calibri"/>
          <w:b/>
          <w:sz w:val="24"/>
          <w:szCs w:val="24"/>
        </w:rPr>
        <w:t>..</w:t>
      </w:r>
      <w:r w:rsidRPr="002D3664">
        <w:rPr>
          <w:rFonts w:eastAsia="Calibri"/>
          <w:b/>
          <w:sz w:val="24"/>
          <w:szCs w:val="24"/>
        </w:rPr>
        <w:t>/20</w:t>
      </w:r>
      <w:r w:rsidR="00BC25AC" w:rsidRPr="002D3664">
        <w:rPr>
          <w:rFonts w:eastAsia="Calibri"/>
          <w:b/>
          <w:sz w:val="24"/>
          <w:szCs w:val="24"/>
        </w:rPr>
        <w:t>22</w:t>
      </w:r>
      <w:r w:rsidRPr="002D3664">
        <w:rPr>
          <w:rFonts w:eastAsia="Calibri"/>
          <w:b/>
          <w:sz w:val="24"/>
          <w:szCs w:val="24"/>
        </w:rPr>
        <w:t xml:space="preserve"> Z. z.</w:t>
      </w:r>
    </w:p>
    <w:p w:rsidR="00B35209" w:rsidRPr="002D3664" w:rsidRDefault="00B35209" w:rsidP="002D3664">
      <w:pPr>
        <w:spacing w:after="0" w:line="240" w:lineRule="auto"/>
        <w:ind w:left="426" w:right="-15" w:hanging="426"/>
        <w:contextualSpacing/>
        <w:jc w:val="center"/>
        <w:rPr>
          <w:b/>
          <w:sz w:val="24"/>
          <w:szCs w:val="24"/>
        </w:rPr>
      </w:pPr>
    </w:p>
    <w:p w:rsidR="00C70CA5" w:rsidRPr="002D3664" w:rsidRDefault="00C70CA5" w:rsidP="002D3664">
      <w:pPr>
        <w:spacing w:after="0" w:line="240" w:lineRule="auto"/>
        <w:ind w:left="426" w:right="-15" w:hanging="426"/>
        <w:contextualSpacing/>
        <w:jc w:val="center"/>
        <w:rPr>
          <w:b/>
          <w:sz w:val="24"/>
          <w:szCs w:val="24"/>
        </w:rPr>
      </w:pPr>
      <w:r w:rsidRPr="002D3664">
        <w:rPr>
          <w:b/>
          <w:sz w:val="24"/>
          <w:szCs w:val="24"/>
        </w:rPr>
        <w:t xml:space="preserve">Všeobecné požiadavky na prístupnosť </w:t>
      </w:r>
    </w:p>
    <w:p w:rsidR="00C70CA5" w:rsidRPr="002D3664" w:rsidRDefault="00C70CA5" w:rsidP="002D3664">
      <w:pPr>
        <w:spacing w:after="0" w:line="240" w:lineRule="auto"/>
        <w:ind w:left="426" w:right="-15" w:hanging="426"/>
        <w:contextualSpacing/>
        <w:jc w:val="center"/>
        <w:rPr>
          <w:b/>
          <w:sz w:val="24"/>
          <w:szCs w:val="24"/>
        </w:rPr>
      </w:pPr>
    </w:p>
    <w:p w:rsidR="00026CD2" w:rsidRPr="002D3664" w:rsidRDefault="00026CD2" w:rsidP="003A4EB7">
      <w:pPr>
        <w:spacing w:after="0" w:line="240" w:lineRule="auto"/>
        <w:ind w:left="0" w:right="-15" w:firstLine="360"/>
        <w:rPr>
          <w:sz w:val="24"/>
          <w:szCs w:val="24"/>
        </w:rPr>
      </w:pPr>
      <w:r w:rsidRPr="002D3664">
        <w:rPr>
          <w:sz w:val="24"/>
          <w:szCs w:val="24"/>
        </w:rPr>
        <w:t>S cieľom v čo najväčšej miere umožniť predpokladané využívanie služieb osobami so zdravotným postihnutím sa služby poskytujú tak, aby:</w:t>
      </w:r>
    </w:p>
    <w:p w:rsidR="00026CD2" w:rsidRPr="002D3664" w:rsidRDefault="00026CD2" w:rsidP="0057048C">
      <w:pPr>
        <w:pStyle w:val="Odsekzoznamu"/>
        <w:numPr>
          <w:ilvl w:val="0"/>
          <w:numId w:val="10"/>
        </w:numPr>
        <w:spacing w:after="0" w:line="240" w:lineRule="auto"/>
        <w:ind w:right="-15"/>
        <w:jc w:val="both"/>
        <w:rPr>
          <w:rFonts w:ascii="Times New Roman" w:hAnsi="Times New Roman" w:cs="Times New Roman"/>
          <w:sz w:val="24"/>
          <w:szCs w:val="24"/>
        </w:rPr>
      </w:pPr>
      <w:r w:rsidRPr="002D3664">
        <w:rPr>
          <w:rFonts w:ascii="Times New Roman" w:hAnsi="Times New Roman" w:cs="Times New Roman"/>
          <w:sz w:val="24"/>
          <w:szCs w:val="24"/>
        </w:rPr>
        <w:t xml:space="preserve">sa zabezpečila prístupnosť výrobkov, ktoré sa používajú pri poskytovaní služby, v súlade </w:t>
      </w:r>
      <w:r w:rsidR="00D927B2" w:rsidRPr="002D3664">
        <w:rPr>
          <w:rFonts w:ascii="Times New Roman" w:hAnsi="Times New Roman" w:cs="Times New Roman"/>
          <w:sz w:val="24"/>
          <w:szCs w:val="24"/>
        </w:rPr>
        <w:t xml:space="preserve">so všeobecným predpisom o posudzovaní zhody výrobkov a osobitným predpisom o </w:t>
      </w:r>
      <w:r w:rsidR="00FE5EE5" w:rsidRPr="002D3664">
        <w:rPr>
          <w:rFonts w:ascii="Times New Roman" w:hAnsi="Times New Roman" w:cs="Times New Roman"/>
          <w:sz w:val="24"/>
          <w:szCs w:val="24"/>
        </w:rPr>
        <w:t xml:space="preserve">technických </w:t>
      </w:r>
      <w:r w:rsidR="00EC55F4" w:rsidRPr="002D3664">
        <w:rPr>
          <w:rFonts w:ascii="Times New Roman" w:hAnsi="Times New Roman" w:cs="Times New Roman"/>
          <w:sz w:val="24"/>
          <w:szCs w:val="24"/>
        </w:rPr>
        <w:t>požiadavkách</w:t>
      </w:r>
      <w:r w:rsidR="00FE5EE5" w:rsidRPr="002D3664">
        <w:rPr>
          <w:rFonts w:ascii="Times New Roman" w:hAnsi="Times New Roman" w:cs="Times New Roman"/>
          <w:sz w:val="24"/>
          <w:szCs w:val="24"/>
        </w:rPr>
        <w:t xml:space="preserve"> na prístupnosť výrobkov pre osoby so zdravotným postihnutím</w:t>
      </w:r>
      <w:r w:rsidRPr="002D3664">
        <w:rPr>
          <w:rFonts w:ascii="Times New Roman" w:hAnsi="Times New Roman" w:cs="Times New Roman"/>
          <w:sz w:val="24"/>
          <w:szCs w:val="24"/>
        </w:rPr>
        <w:t>;</w:t>
      </w:r>
    </w:p>
    <w:p w:rsidR="00026CD2" w:rsidRPr="002D3664" w:rsidRDefault="00026CD2" w:rsidP="0057048C">
      <w:pPr>
        <w:pStyle w:val="Odsekzoznamu"/>
        <w:numPr>
          <w:ilvl w:val="0"/>
          <w:numId w:val="10"/>
        </w:numPr>
        <w:spacing w:after="0" w:line="240" w:lineRule="auto"/>
        <w:ind w:right="-15"/>
        <w:jc w:val="both"/>
        <w:rPr>
          <w:rFonts w:ascii="Times New Roman" w:hAnsi="Times New Roman" w:cs="Times New Roman"/>
          <w:sz w:val="24"/>
          <w:szCs w:val="24"/>
        </w:rPr>
      </w:pPr>
      <w:r w:rsidRPr="002D3664">
        <w:rPr>
          <w:rFonts w:ascii="Times New Roman" w:hAnsi="Times New Roman" w:cs="Times New Roman"/>
          <w:sz w:val="24"/>
          <w:szCs w:val="24"/>
        </w:rPr>
        <w:t xml:space="preserve">poskytovaním informácií o fungovaní služby a v prípade, že sa výrobky používajú pri poskytovaní služby, o jej prepojení na tieto výrobky, ako aj informácie o ich vlastnostiach, ktoré sa týkajú prístupnosti, a </w:t>
      </w:r>
      <w:proofErr w:type="spellStart"/>
      <w:r w:rsidRPr="002D3664">
        <w:rPr>
          <w:rFonts w:ascii="Times New Roman" w:hAnsi="Times New Roman" w:cs="Times New Roman"/>
          <w:sz w:val="24"/>
          <w:szCs w:val="24"/>
        </w:rPr>
        <w:t>interoperabilite</w:t>
      </w:r>
      <w:proofErr w:type="spellEnd"/>
      <w:r w:rsidRPr="002D3664">
        <w:rPr>
          <w:rFonts w:ascii="Times New Roman" w:hAnsi="Times New Roman" w:cs="Times New Roman"/>
          <w:sz w:val="24"/>
          <w:szCs w:val="24"/>
        </w:rPr>
        <w:t xml:space="preserve"> s asistenčnými zariadeniami a prístrojmi, pričom sa:</w:t>
      </w:r>
    </w:p>
    <w:p w:rsidR="00026CD2" w:rsidRPr="002D3664" w:rsidRDefault="00026CD2" w:rsidP="0057048C">
      <w:pPr>
        <w:pStyle w:val="Odsekzoznamu"/>
        <w:numPr>
          <w:ilvl w:val="0"/>
          <w:numId w:val="8"/>
        </w:numPr>
        <w:spacing w:after="0" w:line="240" w:lineRule="auto"/>
        <w:ind w:right="-15"/>
        <w:jc w:val="both"/>
        <w:rPr>
          <w:rFonts w:ascii="Times New Roman" w:hAnsi="Times New Roman" w:cs="Times New Roman"/>
          <w:sz w:val="24"/>
          <w:szCs w:val="24"/>
        </w:rPr>
      </w:pPr>
      <w:r w:rsidRPr="002D3664">
        <w:rPr>
          <w:rFonts w:ascii="Times New Roman" w:hAnsi="Times New Roman" w:cs="Times New Roman"/>
          <w:sz w:val="24"/>
          <w:szCs w:val="24"/>
        </w:rPr>
        <w:t>sprístupnia informácie prostredníctvom viac než jedného zmyslového kanála;</w:t>
      </w:r>
    </w:p>
    <w:p w:rsidR="00026CD2" w:rsidRPr="002D3664" w:rsidRDefault="00026CD2" w:rsidP="0057048C">
      <w:pPr>
        <w:pStyle w:val="Odsekzoznamu"/>
        <w:numPr>
          <w:ilvl w:val="0"/>
          <w:numId w:val="8"/>
        </w:numPr>
        <w:spacing w:after="0" w:line="240" w:lineRule="auto"/>
        <w:ind w:right="-15"/>
        <w:jc w:val="both"/>
        <w:rPr>
          <w:rFonts w:ascii="Times New Roman" w:hAnsi="Times New Roman" w:cs="Times New Roman"/>
          <w:sz w:val="24"/>
          <w:szCs w:val="24"/>
        </w:rPr>
      </w:pPr>
      <w:r w:rsidRPr="002D3664">
        <w:rPr>
          <w:rFonts w:ascii="Times New Roman" w:hAnsi="Times New Roman" w:cs="Times New Roman"/>
          <w:sz w:val="24"/>
          <w:szCs w:val="24"/>
        </w:rPr>
        <w:t>prezentujú informácie zrozumiteľným spôsobom;</w:t>
      </w:r>
    </w:p>
    <w:p w:rsidR="00026CD2" w:rsidRPr="002D3664" w:rsidRDefault="00026CD2" w:rsidP="0057048C">
      <w:pPr>
        <w:pStyle w:val="Odsekzoznamu"/>
        <w:numPr>
          <w:ilvl w:val="0"/>
          <w:numId w:val="8"/>
        </w:numPr>
        <w:spacing w:after="0" w:line="240" w:lineRule="auto"/>
        <w:ind w:right="-15"/>
        <w:jc w:val="both"/>
        <w:rPr>
          <w:rFonts w:ascii="Times New Roman" w:hAnsi="Times New Roman" w:cs="Times New Roman"/>
          <w:sz w:val="24"/>
          <w:szCs w:val="24"/>
        </w:rPr>
      </w:pPr>
      <w:r w:rsidRPr="002D3664">
        <w:rPr>
          <w:rFonts w:ascii="Times New Roman" w:hAnsi="Times New Roman" w:cs="Times New Roman"/>
          <w:sz w:val="24"/>
          <w:szCs w:val="24"/>
        </w:rPr>
        <w:t>prezentujú informácie používateľom spôsobmi, ktoré dokážu vnímať;</w:t>
      </w:r>
    </w:p>
    <w:p w:rsidR="00026CD2" w:rsidRPr="002D3664" w:rsidRDefault="00026CD2" w:rsidP="0057048C">
      <w:pPr>
        <w:pStyle w:val="Odsekzoznamu"/>
        <w:numPr>
          <w:ilvl w:val="0"/>
          <w:numId w:val="8"/>
        </w:numPr>
        <w:spacing w:after="0" w:line="240" w:lineRule="auto"/>
        <w:ind w:right="-15"/>
        <w:jc w:val="both"/>
        <w:rPr>
          <w:rFonts w:ascii="Times New Roman" w:hAnsi="Times New Roman" w:cs="Times New Roman"/>
          <w:sz w:val="24"/>
          <w:szCs w:val="24"/>
        </w:rPr>
      </w:pPr>
      <w:r w:rsidRPr="002D3664">
        <w:rPr>
          <w:rFonts w:ascii="Times New Roman" w:hAnsi="Times New Roman" w:cs="Times New Roman"/>
          <w:sz w:val="24"/>
          <w:szCs w:val="24"/>
        </w:rPr>
        <w:t>sprístupní informačný obsah dostupný v textových formátoch, ktoré sa môžu použiť na vytvorenie alternatívnych asistenčných formátov prezentovateľných používateľom rôznymi spôsobmi a prostredníctvom viac než jedného zmyslového kanála;</w:t>
      </w:r>
    </w:p>
    <w:p w:rsidR="00026CD2" w:rsidRPr="002D3664" w:rsidRDefault="00026CD2" w:rsidP="0057048C">
      <w:pPr>
        <w:pStyle w:val="Odsekzoznamu"/>
        <w:numPr>
          <w:ilvl w:val="0"/>
          <w:numId w:val="8"/>
        </w:numPr>
        <w:spacing w:after="0" w:line="240" w:lineRule="auto"/>
        <w:ind w:right="-15"/>
        <w:jc w:val="both"/>
        <w:rPr>
          <w:rFonts w:ascii="Times New Roman" w:hAnsi="Times New Roman" w:cs="Times New Roman"/>
          <w:sz w:val="24"/>
          <w:szCs w:val="24"/>
        </w:rPr>
      </w:pPr>
      <w:r w:rsidRPr="002D3664">
        <w:rPr>
          <w:rFonts w:ascii="Times New Roman" w:hAnsi="Times New Roman" w:cs="Times New Roman"/>
          <w:sz w:val="24"/>
          <w:szCs w:val="24"/>
        </w:rPr>
        <w:t>prezentujú písmom primeranej veľkosti a vhodného typu s prihliadnutím na predvídateľné podmienky použitia a s použitím dostatočného kontrastu, ako aj nastaviteľných medzier medzi písmenami, riadkami a odsekmi;</w:t>
      </w:r>
    </w:p>
    <w:p w:rsidR="00026CD2" w:rsidRPr="002D3664" w:rsidRDefault="00026CD2" w:rsidP="0057048C">
      <w:pPr>
        <w:pStyle w:val="Odsekzoznamu"/>
        <w:numPr>
          <w:ilvl w:val="0"/>
          <w:numId w:val="8"/>
        </w:numPr>
        <w:spacing w:after="0" w:line="240" w:lineRule="auto"/>
        <w:ind w:right="-15"/>
        <w:jc w:val="both"/>
        <w:rPr>
          <w:rFonts w:ascii="Times New Roman" w:hAnsi="Times New Roman" w:cs="Times New Roman"/>
          <w:sz w:val="24"/>
          <w:szCs w:val="24"/>
        </w:rPr>
      </w:pPr>
      <w:r w:rsidRPr="002D3664">
        <w:rPr>
          <w:rFonts w:ascii="Times New Roman" w:hAnsi="Times New Roman" w:cs="Times New Roman"/>
          <w:sz w:val="24"/>
          <w:szCs w:val="24"/>
        </w:rPr>
        <w:t>doplní akýkoľvek netextový obsah alternatívnou prezentáciou tohto obsahu a</w:t>
      </w:r>
    </w:p>
    <w:p w:rsidR="00026CD2" w:rsidRPr="002D3664" w:rsidRDefault="00026CD2" w:rsidP="0057048C">
      <w:pPr>
        <w:pStyle w:val="Odsekzoznamu"/>
        <w:numPr>
          <w:ilvl w:val="0"/>
          <w:numId w:val="8"/>
        </w:numPr>
        <w:spacing w:after="0" w:line="240" w:lineRule="auto"/>
        <w:ind w:right="-15"/>
        <w:jc w:val="both"/>
        <w:rPr>
          <w:rFonts w:ascii="Times New Roman" w:hAnsi="Times New Roman" w:cs="Times New Roman"/>
          <w:sz w:val="24"/>
          <w:szCs w:val="24"/>
        </w:rPr>
      </w:pPr>
      <w:r w:rsidRPr="002D3664">
        <w:rPr>
          <w:rFonts w:ascii="Times New Roman" w:hAnsi="Times New Roman" w:cs="Times New Roman"/>
          <w:sz w:val="24"/>
          <w:szCs w:val="24"/>
        </w:rPr>
        <w:t>poskytnú elektronické informácie, ktoré sú potrebné na poskytovanie služby jednotným a primeraným spôsobom tak, aby bola vnímateľná, ovládateľná, zrozumiteľná a spoľahlivá;</w:t>
      </w:r>
    </w:p>
    <w:p w:rsidR="00026CD2" w:rsidRPr="002D3664" w:rsidRDefault="00026CD2" w:rsidP="0057048C">
      <w:pPr>
        <w:pStyle w:val="Odsekzoznamu"/>
        <w:numPr>
          <w:ilvl w:val="0"/>
          <w:numId w:val="10"/>
        </w:numPr>
        <w:spacing w:after="0" w:line="240" w:lineRule="auto"/>
        <w:ind w:right="-15"/>
        <w:jc w:val="both"/>
        <w:rPr>
          <w:rFonts w:ascii="Times New Roman" w:hAnsi="Times New Roman" w:cs="Times New Roman"/>
          <w:sz w:val="24"/>
          <w:szCs w:val="24"/>
        </w:rPr>
      </w:pPr>
      <w:r w:rsidRPr="002D3664">
        <w:rPr>
          <w:rFonts w:ascii="Times New Roman" w:hAnsi="Times New Roman" w:cs="Times New Roman"/>
          <w:sz w:val="24"/>
          <w:szCs w:val="24"/>
        </w:rPr>
        <w:t>webové sídla a mobilné aplikácie, ktorými sa poskytujú, dodržiavali štandardy pre prístupnosť a funkčnosť webových sídiel a mobilných aplikácií vydané podľa osobitného predpisu</w:t>
      </w:r>
      <w:r w:rsidRPr="002D3664">
        <w:rPr>
          <w:rFonts w:ascii="Times New Roman" w:hAnsi="Times New Roman" w:cs="Times New Roman"/>
          <w:sz w:val="24"/>
          <w:szCs w:val="24"/>
          <w:vertAlign w:val="superscript"/>
        </w:rPr>
        <w:footnoteReference w:id="1"/>
      </w:r>
      <w:r w:rsidR="00582FFA" w:rsidRPr="002D3664">
        <w:rPr>
          <w:rFonts w:ascii="Times New Roman" w:hAnsi="Times New Roman" w:cs="Times New Roman"/>
          <w:sz w:val="24"/>
          <w:szCs w:val="24"/>
        </w:rPr>
        <w:t>)</w:t>
      </w:r>
      <w:r w:rsidRPr="002D3664">
        <w:rPr>
          <w:rFonts w:ascii="Times New Roman" w:hAnsi="Times New Roman" w:cs="Times New Roman"/>
          <w:sz w:val="24"/>
          <w:szCs w:val="24"/>
        </w:rPr>
        <w:t xml:space="preserve"> vrátane súvisiacich online aplikácií a služieb poskytovaných prostredníctvom mobilných zariadení a to takým spôsobom, že budú vnímateľné, ovládateľné, zrozumiteľné a spoľahlivé;  </w:t>
      </w:r>
    </w:p>
    <w:p w:rsidR="00026CD2" w:rsidRPr="002D3664" w:rsidRDefault="00026CD2" w:rsidP="0057048C">
      <w:pPr>
        <w:pStyle w:val="Odsekzoznamu"/>
        <w:numPr>
          <w:ilvl w:val="0"/>
          <w:numId w:val="10"/>
        </w:numPr>
        <w:spacing w:after="0" w:line="240" w:lineRule="auto"/>
        <w:ind w:right="-15"/>
        <w:jc w:val="both"/>
        <w:rPr>
          <w:rFonts w:ascii="Times New Roman" w:hAnsi="Times New Roman" w:cs="Times New Roman"/>
          <w:sz w:val="24"/>
          <w:szCs w:val="24"/>
        </w:rPr>
      </w:pPr>
      <w:r w:rsidRPr="002D3664">
        <w:rPr>
          <w:rFonts w:ascii="Times New Roman" w:hAnsi="Times New Roman" w:cs="Times New Roman"/>
          <w:sz w:val="24"/>
          <w:szCs w:val="24"/>
        </w:rPr>
        <w:t>ak sú dostupné, podporné služby (helpdesk, telefonické informačné strediská, technická podpora, konverzné služby a služby odbornej prípravy) poskytovali informácie o prístupnosti služby a jej kompatibilite s asistenčnými technológiami, a to prístupnými spôsobmi komunikácie.</w:t>
      </w:r>
    </w:p>
    <w:p w:rsidR="00B35209" w:rsidRPr="002D3664" w:rsidRDefault="00B35209" w:rsidP="002D3664">
      <w:pPr>
        <w:spacing w:after="0" w:line="240" w:lineRule="auto"/>
        <w:ind w:left="0" w:right="0" w:firstLine="0"/>
        <w:jc w:val="left"/>
        <w:rPr>
          <w:rFonts w:eastAsiaTheme="minorHAnsi"/>
          <w:b/>
          <w:color w:val="auto"/>
          <w:sz w:val="24"/>
          <w:szCs w:val="24"/>
          <w:lang w:eastAsia="en-US"/>
        </w:rPr>
      </w:pPr>
      <w:r w:rsidRPr="002D3664">
        <w:rPr>
          <w:b/>
          <w:sz w:val="24"/>
          <w:szCs w:val="24"/>
        </w:rPr>
        <w:br w:type="page"/>
      </w:r>
    </w:p>
    <w:p w:rsidR="00FE5EE5" w:rsidRPr="002D3664" w:rsidRDefault="00FE5EE5" w:rsidP="002D3664">
      <w:pPr>
        <w:pStyle w:val="Odsekzoznamu"/>
        <w:spacing w:after="0" w:line="240" w:lineRule="auto"/>
        <w:ind w:left="786" w:right="-15"/>
        <w:jc w:val="both"/>
        <w:rPr>
          <w:rFonts w:ascii="Times New Roman" w:hAnsi="Times New Roman" w:cs="Times New Roman"/>
          <w:b/>
          <w:sz w:val="24"/>
          <w:szCs w:val="24"/>
        </w:rPr>
      </w:pPr>
    </w:p>
    <w:p w:rsidR="00FE5EE5" w:rsidRPr="002D3664" w:rsidRDefault="00FE5EE5" w:rsidP="002D3664">
      <w:pPr>
        <w:spacing w:after="0" w:line="240" w:lineRule="auto"/>
        <w:ind w:left="6009" w:right="-15"/>
        <w:jc w:val="right"/>
        <w:rPr>
          <w:sz w:val="24"/>
          <w:szCs w:val="24"/>
        </w:rPr>
      </w:pPr>
      <w:r w:rsidRPr="002D3664">
        <w:rPr>
          <w:rFonts w:eastAsia="Calibri"/>
          <w:b/>
          <w:sz w:val="24"/>
          <w:szCs w:val="24"/>
        </w:rPr>
        <w:t>Príloha č. 2</w:t>
      </w:r>
    </w:p>
    <w:p w:rsidR="00FE5EE5" w:rsidRPr="002D3664" w:rsidRDefault="00FE5EE5" w:rsidP="002D3664">
      <w:pPr>
        <w:spacing w:after="0" w:line="240" w:lineRule="auto"/>
        <w:ind w:left="426" w:right="-15" w:hanging="426"/>
        <w:jc w:val="right"/>
        <w:rPr>
          <w:sz w:val="24"/>
          <w:szCs w:val="24"/>
        </w:rPr>
      </w:pPr>
      <w:r w:rsidRPr="002D3664">
        <w:rPr>
          <w:rFonts w:eastAsia="Calibri"/>
          <w:b/>
          <w:sz w:val="24"/>
          <w:szCs w:val="24"/>
        </w:rPr>
        <w:t>k nariadeniu vlády č. .../2022 Z. z.</w:t>
      </w:r>
    </w:p>
    <w:p w:rsidR="002D3664" w:rsidRPr="002D3664" w:rsidRDefault="002D3664" w:rsidP="002D3664">
      <w:pPr>
        <w:spacing w:after="0" w:line="240" w:lineRule="auto"/>
        <w:ind w:left="0" w:right="-15" w:firstLine="426"/>
        <w:contextualSpacing/>
        <w:jc w:val="center"/>
        <w:rPr>
          <w:b/>
          <w:sz w:val="24"/>
          <w:szCs w:val="24"/>
        </w:rPr>
      </w:pPr>
    </w:p>
    <w:p w:rsidR="00026CD2" w:rsidRPr="002D3664" w:rsidRDefault="00026CD2" w:rsidP="002D3664">
      <w:pPr>
        <w:spacing w:after="0" w:line="240" w:lineRule="auto"/>
        <w:ind w:left="0" w:right="-15" w:firstLine="426"/>
        <w:contextualSpacing/>
        <w:jc w:val="center"/>
        <w:rPr>
          <w:b/>
          <w:sz w:val="24"/>
          <w:szCs w:val="24"/>
        </w:rPr>
      </w:pPr>
      <w:r w:rsidRPr="002D3664">
        <w:rPr>
          <w:b/>
          <w:sz w:val="24"/>
          <w:szCs w:val="24"/>
        </w:rPr>
        <w:t>Dodatočné požiadavky na prístupnosť týkajúce sa konkrétnych služieb</w:t>
      </w:r>
    </w:p>
    <w:p w:rsidR="00FE5EE5" w:rsidRPr="002D3664" w:rsidRDefault="00FE5EE5" w:rsidP="002D3664">
      <w:pPr>
        <w:spacing w:after="0" w:line="240" w:lineRule="auto"/>
        <w:ind w:left="0" w:right="-15" w:firstLine="426"/>
        <w:contextualSpacing/>
        <w:jc w:val="center"/>
        <w:rPr>
          <w:b/>
          <w:sz w:val="24"/>
          <w:szCs w:val="24"/>
        </w:rPr>
      </w:pPr>
    </w:p>
    <w:p w:rsidR="00026CD2" w:rsidRPr="002D3664" w:rsidRDefault="00026CD2" w:rsidP="003A4EB7">
      <w:pPr>
        <w:spacing w:after="0" w:line="240" w:lineRule="auto"/>
        <w:ind w:left="0" w:right="-15" w:firstLine="360"/>
        <w:contextualSpacing/>
        <w:rPr>
          <w:sz w:val="24"/>
          <w:szCs w:val="24"/>
        </w:rPr>
      </w:pPr>
      <w:r w:rsidRPr="002D3664">
        <w:rPr>
          <w:sz w:val="24"/>
          <w:szCs w:val="24"/>
        </w:rPr>
        <w:t xml:space="preserve">Poskytovanie služieb s cieľom v čo najväčšej miere umožniť ich predpokladané využívanie osobami so zdravotným postihnutím sa dosahuje tak, že sa zabezpečí, aby súčasťou prevádzkovania služby boli funkcie, praktiky, stratégie a postupy a úpravy, ktorých cieľom je riešiť potreby osôb so zdravotným postihnutím a zabezpečiť </w:t>
      </w:r>
      <w:proofErr w:type="spellStart"/>
      <w:r w:rsidRPr="002D3664">
        <w:rPr>
          <w:sz w:val="24"/>
          <w:szCs w:val="24"/>
        </w:rPr>
        <w:t>interoperabilitu</w:t>
      </w:r>
      <w:proofErr w:type="spellEnd"/>
      <w:r w:rsidRPr="002D3664">
        <w:rPr>
          <w:sz w:val="24"/>
          <w:szCs w:val="24"/>
        </w:rPr>
        <w:t xml:space="preserve"> s asistenčnými technológiami:</w:t>
      </w:r>
    </w:p>
    <w:p w:rsidR="00026CD2" w:rsidRPr="002D3664" w:rsidRDefault="00026CD2" w:rsidP="0057048C">
      <w:pPr>
        <w:pStyle w:val="Odsekzoznamu"/>
        <w:numPr>
          <w:ilvl w:val="0"/>
          <w:numId w:val="11"/>
        </w:numPr>
        <w:spacing w:after="0" w:line="240" w:lineRule="auto"/>
        <w:ind w:right="-15"/>
        <w:jc w:val="both"/>
        <w:rPr>
          <w:rFonts w:ascii="Times New Roman" w:hAnsi="Times New Roman" w:cs="Times New Roman"/>
          <w:sz w:val="24"/>
          <w:szCs w:val="24"/>
        </w:rPr>
      </w:pPr>
      <w:r w:rsidRPr="002D3664">
        <w:rPr>
          <w:rFonts w:ascii="Times New Roman" w:hAnsi="Times New Roman" w:cs="Times New Roman"/>
          <w:sz w:val="24"/>
          <w:szCs w:val="24"/>
        </w:rPr>
        <w:t>Služby leteckej, autobusovej, železničnej a vodnej osobnej dopravy okrem mestských a prímestských dopravných služieb a regionálnych dopravných služieb:</w:t>
      </w:r>
    </w:p>
    <w:p w:rsidR="00026CD2" w:rsidRPr="002D3664" w:rsidRDefault="00652D8D" w:rsidP="0057048C">
      <w:pPr>
        <w:pStyle w:val="Odsekzoznamu"/>
        <w:numPr>
          <w:ilvl w:val="0"/>
          <w:numId w:val="14"/>
        </w:numPr>
        <w:spacing w:after="0" w:line="240" w:lineRule="auto"/>
        <w:ind w:right="-15"/>
        <w:jc w:val="both"/>
        <w:rPr>
          <w:rFonts w:ascii="Times New Roman" w:hAnsi="Times New Roman" w:cs="Times New Roman"/>
          <w:sz w:val="24"/>
          <w:szCs w:val="24"/>
        </w:rPr>
      </w:pPr>
      <w:r w:rsidRPr="002D3664">
        <w:rPr>
          <w:rFonts w:ascii="Times New Roman" w:hAnsi="Times New Roman" w:cs="Times New Roman"/>
          <w:sz w:val="24"/>
          <w:szCs w:val="24"/>
        </w:rPr>
        <w:t>zabezpečenie poskytovania informácií o bezbariérovosti a prístupnosti dopravného prostriedku, priľahlej infraštruktúre a zástavbe, ako aj asistenčnej službe pre osoby so zdravotným postihnutím</w:t>
      </w:r>
      <w:r w:rsidR="00026CD2" w:rsidRPr="002D3664">
        <w:rPr>
          <w:rFonts w:ascii="Times New Roman" w:hAnsi="Times New Roman" w:cs="Times New Roman"/>
          <w:sz w:val="24"/>
          <w:szCs w:val="24"/>
        </w:rPr>
        <w:t>;</w:t>
      </w:r>
    </w:p>
    <w:p w:rsidR="00026CD2" w:rsidRPr="002D3664" w:rsidRDefault="00026CD2" w:rsidP="0057048C">
      <w:pPr>
        <w:pStyle w:val="Odsekzoznamu"/>
        <w:numPr>
          <w:ilvl w:val="0"/>
          <w:numId w:val="14"/>
        </w:numPr>
        <w:spacing w:after="0" w:line="240" w:lineRule="auto"/>
        <w:ind w:right="-15"/>
        <w:jc w:val="both"/>
        <w:rPr>
          <w:rFonts w:ascii="Times New Roman" w:hAnsi="Times New Roman" w:cs="Times New Roman"/>
          <w:sz w:val="24"/>
          <w:szCs w:val="24"/>
        </w:rPr>
      </w:pPr>
      <w:r w:rsidRPr="002D3664">
        <w:rPr>
          <w:rFonts w:ascii="Times New Roman" w:hAnsi="Times New Roman" w:cs="Times New Roman"/>
          <w:sz w:val="24"/>
          <w:szCs w:val="24"/>
        </w:rPr>
        <w:t xml:space="preserve">zabezpečenie poskytovania informácií o inteligentnom predaji cestovných lístkov (elektronické objednávanie, rezervácia cestovných lístkov atď.), cestovných informácií v reálnom čase (cestovné poriadky, </w:t>
      </w:r>
      <w:r w:rsidR="00652D8D" w:rsidRPr="002D3664">
        <w:rPr>
          <w:rFonts w:ascii="Times New Roman" w:hAnsi="Times New Roman" w:cs="Times New Roman"/>
          <w:sz w:val="24"/>
          <w:szCs w:val="24"/>
        </w:rPr>
        <w:t>informácie o prerušení dopravy</w:t>
      </w:r>
      <w:r w:rsidRPr="002D3664">
        <w:rPr>
          <w:rFonts w:ascii="Times New Roman" w:hAnsi="Times New Roman" w:cs="Times New Roman"/>
          <w:sz w:val="24"/>
          <w:szCs w:val="24"/>
        </w:rPr>
        <w:t>, prípojoch, ďalšom cestovaní inými druhmi dopravy atď.), ako aj dodatočných informácií o službách (napr. personálne obsadenie staníc, výťahy mimo prevádzky alebo služb</w:t>
      </w:r>
      <w:r w:rsidR="002D3664" w:rsidRPr="002D3664">
        <w:rPr>
          <w:rFonts w:ascii="Times New Roman" w:hAnsi="Times New Roman" w:cs="Times New Roman"/>
          <w:sz w:val="24"/>
          <w:szCs w:val="24"/>
        </w:rPr>
        <w:t>y, ktoré sú dočasne nedostupné);</w:t>
      </w:r>
    </w:p>
    <w:p w:rsidR="002D3664" w:rsidRDefault="00026CD2" w:rsidP="0057048C">
      <w:pPr>
        <w:pStyle w:val="Odsekzoznamu"/>
        <w:numPr>
          <w:ilvl w:val="0"/>
          <w:numId w:val="11"/>
        </w:numPr>
        <w:spacing w:after="0" w:line="240" w:lineRule="auto"/>
        <w:ind w:right="-15"/>
        <w:jc w:val="both"/>
        <w:rPr>
          <w:rFonts w:ascii="Times New Roman" w:hAnsi="Times New Roman" w:cs="Times New Roman"/>
          <w:sz w:val="24"/>
          <w:szCs w:val="24"/>
        </w:rPr>
      </w:pPr>
      <w:r w:rsidRPr="002D3664">
        <w:rPr>
          <w:rFonts w:ascii="Times New Roman" w:hAnsi="Times New Roman" w:cs="Times New Roman"/>
          <w:sz w:val="24"/>
          <w:szCs w:val="24"/>
        </w:rPr>
        <w:t>Služby mestskej a prímestskej dopravy a služby regionálnej dopravy:</w:t>
      </w:r>
    </w:p>
    <w:p w:rsidR="00026CD2" w:rsidRPr="002D3664" w:rsidRDefault="00026CD2" w:rsidP="0057048C">
      <w:pPr>
        <w:pStyle w:val="Odsekzoznamu"/>
        <w:numPr>
          <w:ilvl w:val="0"/>
          <w:numId w:val="15"/>
        </w:numPr>
        <w:spacing w:after="0" w:line="240" w:lineRule="auto"/>
        <w:ind w:right="-15"/>
        <w:jc w:val="both"/>
        <w:rPr>
          <w:rFonts w:ascii="Times New Roman" w:hAnsi="Times New Roman" w:cs="Times New Roman"/>
          <w:sz w:val="24"/>
          <w:szCs w:val="24"/>
        </w:rPr>
      </w:pPr>
      <w:r w:rsidRPr="002D3664">
        <w:rPr>
          <w:rFonts w:ascii="Times New Roman" w:hAnsi="Times New Roman" w:cs="Times New Roman"/>
          <w:sz w:val="24"/>
          <w:szCs w:val="24"/>
        </w:rPr>
        <w:t xml:space="preserve">zabezpečenie prístupnosti samoobslužných terminálov, ktoré sa používajú pri poskytovaní služby v súlade s </w:t>
      </w:r>
      <w:r w:rsidR="00EC55F4" w:rsidRPr="002D3664">
        <w:rPr>
          <w:rFonts w:ascii="Times New Roman" w:hAnsi="Times New Roman" w:cs="Times New Roman"/>
          <w:sz w:val="24"/>
          <w:szCs w:val="24"/>
        </w:rPr>
        <w:t>so všeobecným predpisom o posudzovaní zhody výrobkov a osobitným predpisom o technických požiadavkách na prístupnosť výrobkov pre osoby so zdravotným postihnutím</w:t>
      </w:r>
      <w:r w:rsidR="002D3664">
        <w:rPr>
          <w:rFonts w:ascii="Times New Roman" w:hAnsi="Times New Roman" w:cs="Times New Roman"/>
          <w:sz w:val="24"/>
          <w:szCs w:val="24"/>
        </w:rPr>
        <w:t>;</w:t>
      </w:r>
    </w:p>
    <w:p w:rsidR="00026CD2" w:rsidRPr="002D3664" w:rsidRDefault="00026CD2" w:rsidP="0057048C">
      <w:pPr>
        <w:pStyle w:val="Odsekzoznamu"/>
        <w:numPr>
          <w:ilvl w:val="0"/>
          <w:numId w:val="11"/>
        </w:numPr>
        <w:spacing w:after="0" w:line="240" w:lineRule="auto"/>
        <w:ind w:right="-15"/>
        <w:jc w:val="both"/>
        <w:rPr>
          <w:rFonts w:ascii="Times New Roman" w:hAnsi="Times New Roman" w:cs="Times New Roman"/>
          <w:sz w:val="24"/>
          <w:szCs w:val="24"/>
        </w:rPr>
      </w:pPr>
      <w:r w:rsidRPr="002D3664">
        <w:rPr>
          <w:rFonts w:ascii="Times New Roman" w:hAnsi="Times New Roman" w:cs="Times New Roman"/>
          <w:sz w:val="24"/>
          <w:szCs w:val="24"/>
        </w:rPr>
        <w:t>finančné služby:</w:t>
      </w:r>
    </w:p>
    <w:p w:rsidR="00026CD2" w:rsidRPr="002D3664" w:rsidRDefault="00026CD2" w:rsidP="0057048C">
      <w:pPr>
        <w:pStyle w:val="Odsekzoznamu"/>
        <w:numPr>
          <w:ilvl w:val="0"/>
          <w:numId w:val="16"/>
        </w:numPr>
        <w:spacing w:after="0" w:line="240" w:lineRule="auto"/>
        <w:ind w:right="-15"/>
        <w:jc w:val="both"/>
        <w:rPr>
          <w:rFonts w:ascii="Times New Roman" w:hAnsi="Times New Roman" w:cs="Times New Roman"/>
          <w:sz w:val="24"/>
          <w:szCs w:val="24"/>
        </w:rPr>
      </w:pPr>
      <w:r w:rsidRPr="002D3664">
        <w:rPr>
          <w:rFonts w:ascii="Times New Roman" w:hAnsi="Times New Roman" w:cs="Times New Roman"/>
          <w:sz w:val="24"/>
          <w:szCs w:val="24"/>
        </w:rPr>
        <w:t>poskytnutie metód identifikácie, elektronických podpisov, bezpečnosti a platobných systémov, ktoré sú vnímateľné, ovládateľné, zrozumiteľné a spoľahlivé;</w:t>
      </w:r>
    </w:p>
    <w:p w:rsidR="00026CD2" w:rsidRPr="002D3664" w:rsidRDefault="00026CD2" w:rsidP="0057048C">
      <w:pPr>
        <w:pStyle w:val="Odsekzoznamu"/>
        <w:numPr>
          <w:ilvl w:val="0"/>
          <w:numId w:val="16"/>
        </w:numPr>
        <w:spacing w:after="0" w:line="240" w:lineRule="auto"/>
        <w:ind w:right="-15"/>
        <w:jc w:val="both"/>
        <w:rPr>
          <w:rFonts w:ascii="Times New Roman" w:hAnsi="Times New Roman" w:cs="Times New Roman"/>
          <w:sz w:val="24"/>
          <w:szCs w:val="24"/>
        </w:rPr>
      </w:pPr>
      <w:r w:rsidRPr="002D3664">
        <w:rPr>
          <w:rFonts w:ascii="Times New Roman" w:hAnsi="Times New Roman" w:cs="Times New Roman"/>
          <w:sz w:val="24"/>
          <w:szCs w:val="24"/>
        </w:rPr>
        <w:t>zabezpečenie toho, aby boli informácie zrozumiteľné, a to bez toho, aby bola presiahnutá úroveň komplexnosti B2 (stredne pokročilá) spoločného európskeho referenčné</w:t>
      </w:r>
      <w:r w:rsidR="002D3664" w:rsidRPr="002D3664">
        <w:rPr>
          <w:rFonts w:ascii="Times New Roman" w:hAnsi="Times New Roman" w:cs="Times New Roman"/>
          <w:sz w:val="24"/>
          <w:szCs w:val="24"/>
        </w:rPr>
        <w:t>ho rámca Rady Európy pre jazyky;</w:t>
      </w:r>
    </w:p>
    <w:p w:rsidR="00026CD2" w:rsidRPr="002D3664" w:rsidRDefault="00026CD2" w:rsidP="0057048C">
      <w:pPr>
        <w:pStyle w:val="Odsekzoznamu"/>
        <w:numPr>
          <w:ilvl w:val="0"/>
          <w:numId w:val="11"/>
        </w:numPr>
        <w:spacing w:after="0" w:line="240" w:lineRule="auto"/>
        <w:ind w:right="-15"/>
        <w:jc w:val="both"/>
        <w:rPr>
          <w:rFonts w:ascii="Times New Roman" w:hAnsi="Times New Roman" w:cs="Times New Roman"/>
          <w:sz w:val="24"/>
          <w:szCs w:val="24"/>
        </w:rPr>
      </w:pPr>
      <w:r w:rsidRPr="002D3664">
        <w:rPr>
          <w:rFonts w:ascii="Times New Roman" w:hAnsi="Times New Roman" w:cs="Times New Roman"/>
          <w:sz w:val="24"/>
          <w:szCs w:val="24"/>
        </w:rPr>
        <w:t>Elektronické knihy:</w:t>
      </w:r>
    </w:p>
    <w:p w:rsidR="00026CD2" w:rsidRPr="002D3664" w:rsidRDefault="00026CD2" w:rsidP="0057048C">
      <w:pPr>
        <w:pStyle w:val="Odsekzoznamu"/>
        <w:numPr>
          <w:ilvl w:val="0"/>
          <w:numId w:val="17"/>
        </w:numPr>
        <w:spacing w:after="0" w:line="240" w:lineRule="auto"/>
        <w:ind w:right="-15"/>
        <w:jc w:val="both"/>
        <w:rPr>
          <w:rFonts w:ascii="Times New Roman" w:hAnsi="Times New Roman" w:cs="Times New Roman"/>
          <w:sz w:val="24"/>
          <w:szCs w:val="24"/>
        </w:rPr>
      </w:pPr>
      <w:r w:rsidRPr="002D3664">
        <w:rPr>
          <w:rFonts w:ascii="Times New Roman" w:hAnsi="Times New Roman" w:cs="Times New Roman"/>
          <w:sz w:val="24"/>
          <w:szCs w:val="24"/>
        </w:rPr>
        <w:t>zabezpečenie toho, aby v prípade, že elektronická kniha obsahuje okrem textu aj zvuk, poskytovala aj synchronizovaný text a zvuk;</w:t>
      </w:r>
    </w:p>
    <w:p w:rsidR="00026CD2" w:rsidRPr="002D3664" w:rsidRDefault="00026CD2" w:rsidP="0057048C">
      <w:pPr>
        <w:pStyle w:val="Odsekzoznamu"/>
        <w:numPr>
          <w:ilvl w:val="0"/>
          <w:numId w:val="17"/>
        </w:numPr>
        <w:spacing w:after="0" w:line="240" w:lineRule="auto"/>
        <w:ind w:right="-15"/>
        <w:jc w:val="both"/>
        <w:rPr>
          <w:rFonts w:ascii="Times New Roman" w:hAnsi="Times New Roman" w:cs="Times New Roman"/>
          <w:sz w:val="24"/>
          <w:szCs w:val="24"/>
        </w:rPr>
      </w:pPr>
      <w:r w:rsidRPr="002D3664">
        <w:rPr>
          <w:rFonts w:ascii="Times New Roman" w:hAnsi="Times New Roman" w:cs="Times New Roman"/>
          <w:sz w:val="24"/>
          <w:szCs w:val="24"/>
        </w:rPr>
        <w:t>zabezpečenie toho, aby digitálne súbory elektronických kníh nebránili asistenčným technológiám v riadnom fungovaní;</w:t>
      </w:r>
    </w:p>
    <w:p w:rsidR="00026CD2" w:rsidRPr="002D3664" w:rsidRDefault="00026CD2" w:rsidP="0057048C">
      <w:pPr>
        <w:pStyle w:val="Odsekzoznamu"/>
        <w:numPr>
          <w:ilvl w:val="0"/>
          <w:numId w:val="17"/>
        </w:numPr>
        <w:spacing w:after="0" w:line="240" w:lineRule="auto"/>
        <w:ind w:right="-15"/>
        <w:jc w:val="both"/>
        <w:rPr>
          <w:rFonts w:ascii="Times New Roman" w:hAnsi="Times New Roman" w:cs="Times New Roman"/>
          <w:sz w:val="24"/>
          <w:szCs w:val="24"/>
        </w:rPr>
      </w:pPr>
      <w:r w:rsidRPr="002D3664">
        <w:rPr>
          <w:rFonts w:ascii="Times New Roman" w:hAnsi="Times New Roman" w:cs="Times New Roman"/>
          <w:sz w:val="24"/>
          <w:szCs w:val="24"/>
        </w:rPr>
        <w:t>zabezpečenie prístupu k obsahu, navigácii v obsahu súborov a grafickej úprave vrátane dynamickej grafickej úpravy, zabezpečenia štruktúry, flexibility a voľby pri prezentácii obsahu;</w:t>
      </w:r>
    </w:p>
    <w:p w:rsidR="00026CD2" w:rsidRPr="002D3664" w:rsidRDefault="00026CD2" w:rsidP="0057048C">
      <w:pPr>
        <w:pStyle w:val="Odsekzoznamu"/>
        <w:numPr>
          <w:ilvl w:val="0"/>
          <w:numId w:val="17"/>
        </w:numPr>
        <w:spacing w:after="0" w:line="240" w:lineRule="auto"/>
        <w:ind w:right="-15"/>
        <w:jc w:val="both"/>
        <w:rPr>
          <w:rFonts w:ascii="Times New Roman" w:hAnsi="Times New Roman" w:cs="Times New Roman"/>
          <w:sz w:val="24"/>
          <w:szCs w:val="24"/>
        </w:rPr>
      </w:pPr>
      <w:r w:rsidRPr="002D3664">
        <w:rPr>
          <w:rFonts w:ascii="Times New Roman" w:hAnsi="Times New Roman" w:cs="Times New Roman"/>
          <w:sz w:val="24"/>
          <w:szCs w:val="24"/>
        </w:rPr>
        <w:t xml:space="preserve">umožnenie alternatívneho podania obsahu a jeho </w:t>
      </w:r>
      <w:proofErr w:type="spellStart"/>
      <w:r w:rsidRPr="002D3664">
        <w:rPr>
          <w:rFonts w:ascii="Times New Roman" w:hAnsi="Times New Roman" w:cs="Times New Roman"/>
          <w:sz w:val="24"/>
          <w:szCs w:val="24"/>
        </w:rPr>
        <w:t>interoperability</w:t>
      </w:r>
      <w:proofErr w:type="spellEnd"/>
      <w:r w:rsidRPr="002D3664">
        <w:rPr>
          <w:rFonts w:ascii="Times New Roman" w:hAnsi="Times New Roman" w:cs="Times New Roman"/>
          <w:sz w:val="24"/>
          <w:szCs w:val="24"/>
        </w:rPr>
        <w:t xml:space="preserve"> s rôznymi asistenčnými technológiami spôsobom, ktorý je vnímateľný, zrozumiteľný, ovládateľný a spoľahlivý;</w:t>
      </w:r>
    </w:p>
    <w:p w:rsidR="00026CD2" w:rsidRPr="002D3664" w:rsidRDefault="00026CD2" w:rsidP="0057048C">
      <w:pPr>
        <w:pStyle w:val="Odsekzoznamu"/>
        <w:numPr>
          <w:ilvl w:val="0"/>
          <w:numId w:val="17"/>
        </w:numPr>
        <w:spacing w:after="0" w:line="240" w:lineRule="auto"/>
        <w:ind w:right="-15"/>
        <w:jc w:val="both"/>
        <w:rPr>
          <w:rFonts w:ascii="Times New Roman" w:hAnsi="Times New Roman" w:cs="Times New Roman"/>
          <w:sz w:val="24"/>
          <w:szCs w:val="24"/>
        </w:rPr>
      </w:pPr>
      <w:r w:rsidRPr="002D3664">
        <w:rPr>
          <w:rFonts w:ascii="Times New Roman" w:hAnsi="Times New Roman" w:cs="Times New Roman"/>
          <w:sz w:val="24"/>
          <w:szCs w:val="24"/>
        </w:rPr>
        <w:t xml:space="preserve">zabezpečenie toho, aby ich bolo možné nájsť, a to tak, že prostredníctvom </w:t>
      </w:r>
      <w:proofErr w:type="spellStart"/>
      <w:r w:rsidRPr="002D3664">
        <w:rPr>
          <w:rFonts w:ascii="Times New Roman" w:hAnsi="Times New Roman" w:cs="Times New Roman"/>
          <w:sz w:val="24"/>
          <w:szCs w:val="24"/>
        </w:rPr>
        <w:t>metaúdajov</w:t>
      </w:r>
      <w:proofErr w:type="spellEnd"/>
      <w:r w:rsidRPr="002D3664">
        <w:rPr>
          <w:rFonts w:ascii="Times New Roman" w:hAnsi="Times New Roman" w:cs="Times New Roman"/>
          <w:sz w:val="24"/>
          <w:szCs w:val="24"/>
        </w:rPr>
        <w:t xml:space="preserve"> sa poskytnú informácie o ich prvkoch prístupnosti;</w:t>
      </w:r>
    </w:p>
    <w:p w:rsidR="00026CD2" w:rsidRPr="002D3664" w:rsidRDefault="00026CD2" w:rsidP="0057048C">
      <w:pPr>
        <w:pStyle w:val="Odsekzoznamu"/>
        <w:numPr>
          <w:ilvl w:val="0"/>
          <w:numId w:val="17"/>
        </w:numPr>
        <w:spacing w:after="0" w:line="240" w:lineRule="auto"/>
        <w:ind w:right="-15"/>
        <w:jc w:val="both"/>
        <w:rPr>
          <w:rFonts w:ascii="Times New Roman" w:hAnsi="Times New Roman" w:cs="Times New Roman"/>
          <w:sz w:val="24"/>
          <w:szCs w:val="24"/>
        </w:rPr>
      </w:pPr>
      <w:r w:rsidRPr="002D3664">
        <w:rPr>
          <w:rFonts w:ascii="Times New Roman" w:hAnsi="Times New Roman" w:cs="Times New Roman"/>
          <w:sz w:val="24"/>
          <w:szCs w:val="24"/>
        </w:rPr>
        <w:t>zabezpečenie toho, aby opatrenia správy digitálnych práv n</w:t>
      </w:r>
      <w:r w:rsidR="002D3664">
        <w:rPr>
          <w:rFonts w:ascii="Times New Roman" w:hAnsi="Times New Roman" w:cs="Times New Roman"/>
          <w:sz w:val="24"/>
          <w:szCs w:val="24"/>
        </w:rPr>
        <w:t>eblokovali prvky prístupnosti;</w:t>
      </w:r>
    </w:p>
    <w:p w:rsidR="00026CD2" w:rsidRPr="002D3664" w:rsidRDefault="00026CD2" w:rsidP="0057048C">
      <w:pPr>
        <w:pStyle w:val="Odsekzoznamu"/>
        <w:numPr>
          <w:ilvl w:val="0"/>
          <w:numId w:val="11"/>
        </w:numPr>
        <w:spacing w:after="0" w:line="240" w:lineRule="auto"/>
        <w:ind w:right="-15"/>
        <w:jc w:val="both"/>
        <w:rPr>
          <w:rFonts w:ascii="Times New Roman" w:hAnsi="Times New Roman" w:cs="Times New Roman"/>
          <w:sz w:val="24"/>
          <w:szCs w:val="24"/>
        </w:rPr>
      </w:pPr>
      <w:r w:rsidRPr="002D3664">
        <w:rPr>
          <w:rFonts w:ascii="Times New Roman" w:hAnsi="Times New Roman" w:cs="Times New Roman"/>
          <w:sz w:val="24"/>
          <w:szCs w:val="24"/>
        </w:rPr>
        <w:t xml:space="preserve">Služby </w:t>
      </w:r>
      <w:r w:rsidR="002D3664" w:rsidRPr="00A34A19">
        <w:rPr>
          <w:rFonts w:ascii="Times New Roman" w:hAnsi="Times New Roman" w:cs="Times New Roman"/>
          <w:sz w:val="24"/>
          <w:szCs w:val="24"/>
        </w:rPr>
        <w:t>informačnej spoločnosti</w:t>
      </w:r>
      <w:r w:rsidRPr="002D3664">
        <w:rPr>
          <w:rFonts w:ascii="Times New Roman" w:hAnsi="Times New Roman" w:cs="Times New Roman"/>
          <w:sz w:val="24"/>
          <w:szCs w:val="24"/>
        </w:rPr>
        <w:t>:</w:t>
      </w:r>
    </w:p>
    <w:p w:rsidR="00026CD2" w:rsidRPr="002D3664" w:rsidRDefault="00026CD2" w:rsidP="0057048C">
      <w:pPr>
        <w:pStyle w:val="Odsekzoznamu"/>
        <w:numPr>
          <w:ilvl w:val="0"/>
          <w:numId w:val="18"/>
        </w:numPr>
        <w:spacing w:after="0" w:line="240" w:lineRule="auto"/>
        <w:ind w:right="-15"/>
        <w:jc w:val="both"/>
        <w:rPr>
          <w:rFonts w:ascii="Times New Roman" w:hAnsi="Times New Roman" w:cs="Times New Roman"/>
          <w:sz w:val="24"/>
          <w:szCs w:val="24"/>
        </w:rPr>
      </w:pPr>
      <w:r w:rsidRPr="002D3664">
        <w:rPr>
          <w:rFonts w:ascii="Times New Roman" w:hAnsi="Times New Roman" w:cs="Times New Roman"/>
          <w:sz w:val="24"/>
          <w:szCs w:val="24"/>
        </w:rPr>
        <w:t>poskytovanie informácií o prístupnosti predávaných výrobkov a služieb, ak tieto informácie poskytuje zodpovedný hospodársky subjekt;</w:t>
      </w:r>
    </w:p>
    <w:p w:rsidR="00026CD2" w:rsidRPr="002D3664" w:rsidRDefault="00026CD2" w:rsidP="0057048C">
      <w:pPr>
        <w:pStyle w:val="Odsekzoznamu"/>
        <w:numPr>
          <w:ilvl w:val="0"/>
          <w:numId w:val="18"/>
        </w:numPr>
        <w:spacing w:after="0" w:line="240" w:lineRule="auto"/>
        <w:ind w:right="-15"/>
        <w:jc w:val="both"/>
        <w:rPr>
          <w:rFonts w:ascii="Times New Roman" w:hAnsi="Times New Roman" w:cs="Times New Roman"/>
          <w:sz w:val="24"/>
          <w:szCs w:val="24"/>
        </w:rPr>
      </w:pPr>
      <w:r w:rsidRPr="002D3664">
        <w:rPr>
          <w:rFonts w:ascii="Times New Roman" w:hAnsi="Times New Roman" w:cs="Times New Roman"/>
          <w:sz w:val="24"/>
          <w:szCs w:val="24"/>
        </w:rPr>
        <w:t>zabezpečenie prístupnosti funkcií na účely identifikácie, bezpečnosti a platby, ak sú súčasťou služby namiesto výrobku, a to tak, aby boli vnímateľné, ovládateľné, zrozumiteľné a spoľahlivé;</w:t>
      </w:r>
    </w:p>
    <w:p w:rsidR="00026CD2" w:rsidRPr="002D3664" w:rsidRDefault="00026CD2" w:rsidP="0057048C">
      <w:pPr>
        <w:pStyle w:val="Odsekzoznamu"/>
        <w:numPr>
          <w:ilvl w:val="0"/>
          <w:numId w:val="18"/>
        </w:numPr>
        <w:spacing w:after="0" w:line="240" w:lineRule="auto"/>
        <w:ind w:right="-15"/>
        <w:jc w:val="both"/>
        <w:rPr>
          <w:rFonts w:ascii="Times New Roman" w:hAnsi="Times New Roman" w:cs="Times New Roman"/>
          <w:sz w:val="24"/>
          <w:szCs w:val="24"/>
        </w:rPr>
      </w:pPr>
      <w:r w:rsidRPr="002D3664">
        <w:rPr>
          <w:rFonts w:ascii="Times New Roman" w:hAnsi="Times New Roman" w:cs="Times New Roman"/>
          <w:sz w:val="24"/>
          <w:szCs w:val="24"/>
        </w:rPr>
        <w:lastRenderedPageBreak/>
        <w:t>poskytnutie metód identifikácie, elektronických podpisov a platobných systémov, ktoré sú vnímateľné, ovládateľné, zrozumiteľné a spoľahlivé.</w:t>
      </w:r>
    </w:p>
    <w:p w:rsidR="00EC55F4" w:rsidRPr="002D3664" w:rsidRDefault="00EC55F4" w:rsidP="002D3664">
      <w:pPr>
        <w:pStyle w:val="Odsekzoznamu"/>
        <w:spacing w:after="0" w:line="240" w:lineRule="auto"/>
        <w:ind w:left="786" w:right="-15"/>
        <w:jc w:val="both"/>
        <w:rPr>
          <w:rFonts w:ascii="Times New Roman" w:hAnsi="Times New Roman" w:cs="Times New Roman"/>
          <w:b/>
          <w:sz w:val="24"/>
          <w:szCs w:val="24"/>
        </w:rPr>
      </w:pPr>
    </w:p>
    <w:p w:rsidR="00B612F7" w:rsidRDefault="00B612F7">
      <w:pPr>
        <w:spacing w:after="160" w:line="259" w:lineRule="auto"/>
        <w:ind w:left="0" w:right="0" w:firstLine="0"/>
        <w:jc w:val="left"/>
        <w:rPr>
          <w:sz w:val="24"/>
          <w:szCs w:val="24"/>
        </w:rPr>
      </w:pPr>
      <w:r>
        <w:rPr>
          <w:sz w:val="24"/>
          <w:szCs w:val="24"/>
        </w:rPr>
        <w:br w:type="page"/>
      </w:r>
    </w:p>
    <w:p w:rsidR="00AD3C06" w:rsidRPr="002D3664" w:rsidRDefault="00AD3C06" w:rsidP="002D3664">
      <w:pPr>
        <w:spacing w:after="0" w:line="240" w:lineRule="auto"/>
        <w:ind w:left="426" w:right="-15" w:hanging="426"/>
        <w:rPr>
          <w:sz w:val="24"/>
          <w:szCs w:val="24"/>
        </w:rPr>
      </w:pPr>
    </w:p>
    <w:p w:rsidR="00BC2786" w:rsidRPr="002D3664" w:rsidRDefault="00BC2786" w:rsidP="002D3664">
      <w:pPr>
        <w:spacing w:after="0" w:line="240" w:lineRule="auto"/>
        <w:ind w:left="6009" w:right="-15"/>
        <w:jc w:val="right"/>
        <w:rPr>
          <w:sz w:val="24"/>
          <w:szCs w:val="24"/>
        </w:rPr>
      </w:pPr>
      <w:r w:rsidRPr="002D3664">
        <w:rPr>
          <w:rFonts w:eastAsia="Calibri"/>
          <w:b/>
          <w:sz w:val="24"/>
          <w:szCs w:val="24"/>
        </w:rPr>
        <w:t xml:space="preserve">Príloha č. </w:t>
      </w:r>
      <w:r w:rsidR="00F07837" w:rsidRPr="002D3664">
        <w:rPr>
          <w:rFonts w:eastAsia="Calibri"/>
          <w:b/>
          <w:sz w:val="24"/>
          <w:szCs w:val="24"/>
        </w:rPr>
        <w:t>3</w:t>
      </w:r>
    </w:p>
    <w:p w:rsidR="00BC2786" w:rsidRPr="002D3664" w:rsidRDefault="00BC2786" w:rsidP="002D3664">
      <w:pPr>
        <w:spacing w:after="0" w:line="240" w:lineRule="auto"/>
        <w:ind w:left="426" w:right="-15" w:hanging="426"/>
        <w:jc w:val="right"/>
        <w:rPr>
          <w:sz w:val="24"/>
          <w:szCs w:val="24"/>
        </w:rPr>
      </w:pPr>
      <w:r w:rsidRPr="002D3664">
        <w:rPr>
          <w:rFonts w:eastAsia="Calibri"/>
          <w:b/>
          <w:sz w:val="24"/>
          <w:szCs w:val="24"/>
        </w:rPr>
        <w:t>k nariadeniu vlády č. ../2022 Z. z.</w:t>
      </w:r>
    </w:p>
    <w:p w:rsidR="00B612F7" w:rsidRDefault="00B612F7" w:rsidP="002D3664">
      <w:pPr>
        <w:spacing w:after="0" w:line="240" w:lineRule="auto"/>
        <w:ind w:left="426" w:right="-15" w:hanging="426"/>
        <w:contextualSpacing/>
        <w:jc w:val="center"/>
        <w:rPr>
          <w:b/>
          <w:sz w:val="24"/>
          <w:szCs w:val="24"/>
        </w:rPr>
      </w:pPr>
    </w:p>
    <w:p w:rsidR="00BC2786" w:rsidRPr="002D3664" w:rsidRDefault="00BC2786" w:rsidP="002D3664">
      <w:pPr>
        <w:spacing w:after="0" w:line="240" w:lineRule="auto"/>
        <w:ind w:left="426" w:right="-15" w:hanging="426"/>
        <w:contextualSpacing/>
        <w:jc w:val="center"/>
        <w:rPr>
          <w:b/>
          <w:sz w:val="24"/>
          <w:szCs w:val="24"/>
        </w:rPr>
      </w:pPr>
      <w:r w:rsidRPr="002D3664">
        <w:rPr>
          <w:b/>
          <w:sz w:val="24"/>
          <w:szCs w:val="24"/>
        </w:rPr>
        <w:t xml:space="preserve">Kritériá funkčnosti </w:t>
      </w:r>
    </w:p>
    <w:p w:rsidR="00BC2786" w:rsidRPr="002D3664" w:rsidRDefault="00BC2786" w:rsidP="002D3664">
      <w:pPr>
        <w:spacing w:after="0" w:line="240" w:lineRule="auto"/>
        <w:ind w:left="426" w:right="-15" w:hanging="426"/>
        <w:contextualSpacing/>
        <w:jc w:val="center"/>
        <w:rPr>
          <w:b/>
          <w:sz w:val="24"/>
          <w:szCs w:val="24"/>
        </w:rPr>
      </w:pPr>
    </w:p>
    <w:p w:rsidR="00BC2786" w:rsidRPr="002D3664" w:rsidRDefault="00BC2786" w:rsidP="00B612F7">
      <w:pPr>
        <w:spacing w:after="0" w:line="240" w:lineRule="auto"/>
        <w:ind w:left="0" w:right="-15" w:firstLine="0"/>
        <w:contextualSpacing/>
        <w:rPr>
          <w:sz w:val="24"/>
          <w:szCs w:val="24"/>
        </w:rPr>
      </w:pPr>
      <w:r w:rsidRPr="002D3664">
        <w:rPr>
          <w:sz w:val="24"/>
          <w:szCs w:val="24"/>
        </w:rPr>
        <w:t>Ak požiadavky na prístupnosť ustanovené v  prílohách č. 1 a</w:t>
      </w:r>
      <w:r w:rsidR="00B612F7">
        <w:rPr>
          <w:sz w:val="24"/>
          <w:szCs w:val="24"/>
        </w:rPr>
        <w:t xml:space="preserve"> 2</w:t>
      </w:r>
      <w:r w:rsidRPr="002D3664">
        <w:rPr>
          <w:sz w:val="24"/>
          <w:szCs w:val="24"/>
        </w:rPr>
        <w:t xml:space="preserve"> nezahŕňajú jednu alebo viaceré funkcie vyplývajúce z dizajnu a výroby výrobkov alebo z poskytovania služieb, tieto funkcie alebo prostriedky musia byť so zámerom v čo najväčšej miere umožniť ich predpokladané využívanie osobami so zdravotným postihnutím prístupné na základe dodržiavania príslušných kritérií funkčnej výkonnosti.</w:t>
      </w:r>
    </w:p>
    <w:p w:rsidR="00B612F7" w:rsidRDefault="00B612F7" w:rsidP="00B612F7">
      <w:pPr>
        <w:spacing w:after="0" w:line="240" w:lineRule="auto"/>
        <w:ind w:left="0" w:right="-15" w:firstLine="0"/>
        <w:contextualSpacing/>
        <w:rPr>
          <w:sz w:val="24"/>
          <w:szCs w:val="24"/>
        </w:rPr>
      </w:pPr>
    </w:p>
    <w:p w:rsidR="00BC2786" w:rsidRPr="002D3664" w:rsidRDefault="00BC2786" w:rsidP="00B612F7">
      <w:pPr>
        <w:spacing w:after="0" w:line="240" w:lineRule="auto"/>
        <w:ind w:left="0" w:right="-15" w:firstLine="0"/>
        <w:contextualSpacing/>
        <w:rPr>
          <w:sz w:val="24"/>
          <w:szCs w:val="24"/>
        </w:rPr>
      </w:pPr>
      <w:r w:rsidRPr="002D3664">
        <w:rPr>
          <w:sz w:val="24"/>
          <w:szCs w:val="24"/>
        </w:rPr>
        <w:t xml:space="preserve">Uvedené kritériá funkčnej výkonnosti možno použiť ako alternatívu iba jednej alebo viacerých konkrétnych technických požiadaviek, ak sa na </w:t>
      </w:r>
      <w:proofErr w:type="spellStart"/>
      <w:r w:rsidRPr="002D3664">
        <w:rPr>
          <w:sz w:val="24"/>
          <w:szCs w:val="24"/>
        </w:rPr>
        <w:t>ne</w:t>
      </w:r>
      <w:proofErr w:type="spellEnd"/>
      <w:r w:rsidRPr="002D3664">
        <w:rPr>
          <w:sz w:val="24"/>
          <w:szCs w:val="24"/>
        </w:rPr>
        <w:t xml:space="preserve"> odkazuje v požiadavkách na prístupnosť, a to výlučne vtedy, ak je uplatňovanie príslušných kritérií funkčnej výkonnosti v súlade s požiadavkami na prístupnosť a v rámci neho sa stanovuje, že výsledkom dizajnu a výroby výrobkov a poskytovania služieb je rovnaká alebo zvýšená prístupnosť predvídateľného používania osobami so zdravotným postihnutím.</w:t>
      </w:r>
    </w:p>
    <w:p w:rsidR="00BC2786" w:rsidRPr="00B612F7" w:rsidRDefault="00BC2786" w:rsidP="0057048C">
      <w:pPr>
        <w:pStyle w:val="Odsekzoznamu"/>
        <w:numPr>
          <w:ilvl w:val="0"/>
          <w:numId w:val="19"/>
        </w:numPr>
        <w:spacing w:after="0" w:line="240" w:lineRule="auto"/>
        <w:ind w:right="-15"/>
        <w:rPr>
          <w:rFonts w:ascii="Times New Roman" w:hAnsi="Times New Roman" w:cs="Times New Roman"/>
          <w:sz w:val="24"/>
          <w:szCs w:val="24"/>
        </w:rPr>
      </w:pPr>
      <w:r w:rsidRPr="00B612F7">
        <w:rPr>
          <w:rFonts w:ascii="Times New Roman" w:hAnsi="Times New Roman" w:cs="Times New Roman"/>
          <w:sz w:val="24"/>
          <w:szCs w:val="24"/>
        </w:rPr>
        <w:t>Používanie bez zraku</w:t>
      </w:r>
    </w:p>
    <w:p w:rsidR="00BC2786" w:rsidRDefault="00BC2786" w:rsidP="00B612F7">
      <w:pPr>
        <w:spacing w:after="0" w:line="240" w:lineRule="auto"/>
        <w:ind w:left="360" w:right="-15" w:firstLine="0"/>
        <w:contextualSpacing/>
        <w:rPr>
          <w:sz w:val="24"/>
          <w:szCs w:val="24"/>
        </w:rPr>
      </w:pPr>
      <w:r w:rsidRPr="002D3664">
        <w:rPr>
          <w:sz w:val="24"/>
          <w:szCs w:val="24"/>
        </w:rPr>
        <w:t>Ak výrobok alebo služba poskytujú zrakové spôsoby používania, musí umožňovať aspoň jeden spôsob používania, ktorý si nevyžaduje zrak.</w:t>
      </w:r>
    </w:p>
    <w:p w:rsidR="00B612F7" w:rsidRPr="002D3664" w:rsidRDefault="00B612F7" w:rsidP="00B612F7">
      <w:pPr>
        <w:spacing w:after="0" w:line="240" w:lineRule="auto"/>
        <w:ind w:left="360" w:right="-15" w:firstLine="0"/>
        <w:contextualSpacing/>
        <w:rPr>
          <w:sz w:val="24"/>
          <w:szCs w:val="24"/>
        </w:rPr>
      </w:pPr>
    </w:p>
    <w:p w:rsidR="00BC2786" w:rsidRPr="002D3664" w:rsidRDefault="00BC2786" w:rsidP="0057048C">
      <w:pPr>
        <w:pStyle w:val="Odsekzoznamu"/>
        <w:numPr>
          <w:ilvl w:val="0"/>
          <w:numId w:val="19"/>
        </w:numPr>
        <w:spacing w:after="0" w:line="240" w:lineRule="auto"/>
        <w:ind w:right="-15"/>
        <w:rPr>
          <w:rFonts w:ascii="Times New Roman" w:hAnsi="Times New Roman" w:cs="Times New Roman"/>
          <w:sz w:val="24"/>
          <w:szCs w:val="24"/>
        </w:rPr>
      </w:pPr>
      <w:r w:rsidRPr="002D3664">
        <w:rPr>
          <w:rFonts w:ascii="Times New Roman" w:hAnsi="Times New Roman" w:cs="Times New Roman"/>
          <w:sz w:val="24"/>
          <w:szCs w:val="24"/>
        </w:rPr>
        <w:t>Používanie v prípade obmedzeného zraku</w:t>
      </w:r>
    </w:p>
    <w:p w:rsidR="00BC2786" w:rsidRDefault="00BC2786" w:rsidP="00B612F7">
      <w:pPr>
        <w:spacing w:after="0" w:line="240" w:lineRule="auto"/>
        <w:ind w:left="360" w:right="-15" w:firstLine="0"/>
        <w:contextualSpacing/>
        <w:rPr>
          <w:sz w:val="24"/>
          <w:szCs w:val="24"/>
        </w:rPr>
      </w:pPr>
      <w:r w:rsidRPr="002D3664">
        <w:rPr>
          <w:sz w:val="24"/>
          <w:szCs w:val="24"/>
        </w:rPr>
        <w:t>Ak výrobok alebo služba poskytujú zrakové spôsoby používania, musí poskytovať aspoň jeden spôsob používania, ktorý umožňuje používateľom s obmedzeným zrakom používať výrobok.</w:t>
      </w:r>
    </w:p>
    <w:p w:rsidR="00B612F7" w:rsidRPr="002D3664" w:rsidRDefault="00B612F7" w:rsidP="002D3664">
      <w:pPr>
        <w:spacing w:after="0" w:line="240" w:lineRule="auto"/>
        <w:ind w:left="0" w:right="-15" w:firstLine="426"/>
        <w:contextualSpacing/>
        <w:rPr>
          <w:sz w:val="24"/>
          <w:szCs w:val="24"/>
        </w:rPr>
      </w:pPr>
    </w:p>
    <w:p w:rsidR="00BC2786" w:rsidRPr="002D3664" w:rsidRDefault="00BC2786" w:rsidP="0057048C">
      <w:pPr>
        <w:pStyle w:val="Odsekzoznamu"/>
        <w:numPr>
          <w:ilvl w:val="0"/>
          <w:numId w:val="19"/>
        </w:numPr>
        <w:spacing w:after="0" w:line="240" w:lineRule="auto"/>
        <w:ind w:right="-15"/>
        <w:rPr>
          <w:rFonts w:ascii="Times New Roman" w:hAnsi="Times New Roman" w:cs="Times New Roman"/>
          <w:sz w:val="24"/>
          <w:szCs w:val="24"/>
        </w:rPr>
      </w:pPr>
      <w:r w:rsidRPr="002D3664">
        <w:rPr>
          <w:rFonts w:ascii="Times New Roman" w:hAnsi="Times New Roman" w:cs="Times New Roman"/>
          <w:sz w:val="24"/>
          <w:szCs w:val="24"/>
        </w:rPr>
        <w:t>Používanie bez vnímania farieb</w:t>
      </w:r>
    </w:p>
    <w:p w:rsidR="00BC2786" w:rsidRDefault="00BC2786" w:rsidP="00B612F7">
      <w:pPr>
        <w:spacing w:after="0" w:line="240" w:lineRule="auto"/>
        <w:ind w:left="360" w:right="-15" w:firstLine="0"/>
        <w:contextualSpacing/>
        <w:rPr>
          <w:sz w:val="24"/>
          <w:szCs w:val="24"/>
        </w:rPr>
      </w:pPr>
      <w:r w:rsidRPr="002D3664">
        <w:rPr>
          <w:sz w:val="24"/>
          <w:szCs w:val="24"/>
        </w:rPr>
        <w:t>Ak výrobok alebo služba poskytuje zrakové spôsoby používania, musí umožňovať aspoň jeden spôsob používania, pri ktorom sa od používateľa nevyžaduje vnímanie farieb.</w:t>
      </w:r>
    </w:p>
    <w:p w:rsidR="00B612F7" w:rsidRPr="002D3664" w:rsidRDefault="00B612F7" w:rsidP="00B612F7">
      <w:pPr>
        <w:spacing w:after="0" w:line="240" w:lineRule="auto"/>
        <w:ind w:left="360" w:right="-15" w:firstLine="0"/>
        <w:contextualSpacing/>
        <w:rPr>
          <w:sz w:val="24"/>
          <w:szCs w:val="24"/>
        </w:rPr>
      </w:pPr>
    </w:p>
    <w:p w:rsidR="00BC2786" w:rsidRPr="002D3664" w:rsidRDefault="00BC2786" w:rsidP="0057048C">
      <w:pPr>
        <w:pStyle w:val="Odsekzoznamu"/>
        <w:numPr>
          <w:ilvl w:val="0"/>
          <w:numId w:val="19"/>
        </w:numPr>
        <w:spacing w:after="0" w:line="240" w:lineRule="auto"/>
        <w:ind w:right="-15"/>
        <w:rPr>
          <w:rFonts w:ascii="Times New Roman" w:hAnsi="Times New Roman" w:cs="Times New Roman"/>
          <w:sz w:val="24"/>
          <w:szCs w:val="24"/>
        </w:rPr>
      </w:pPr>
      <w:r w:rsidRPr="002D3664">
        <w:rPr>
          <w:rFonts w:ascii="Times New Roman" w:hAnsi="Times New Roman" w:cs="Times New Roman"/>
          <w:sz w:val="24"/>
          <w:szCs w:val="24"/>
        </w:rPr>
        <w:t>Používanie bez sluchu</w:t>
      </w:r>
    </w:p>
    <w:p w:rsidR="00BC2786" w:rsidRDefault="00BC2786" w:rsidP="00B612F7">
      <w:pPr>
        <w:spacing w:after="0" w:line="240" w:lineRule="auto"/>
        <w:ind w:left="360" w:right="-15" w:firstLine="0"/>
        <w:contextualSpacing/>
        <w:rPr>
          <w:sz w:val="24"/>
          <w:szCs w:val="24"/>
        </w:rPr>
      </w:pPr>
      <w:r w:rsidRPr="002D3664">
        <w:rPr>
          <w:sz w:val="24"/>
          <w:szCs w:val="24"/>
        </w:rPr>
        <w:t>Ak výrobok alebo služba poskytuje zvukové spôsoby používania, musí umožňovať aspoň jeden spôsob používania, ktorý si nevyžaduje sluch.</w:t>
      </w:r>
    </w:p>
    <w:p w:rsidR="00B612F7" w:rsidRPr="002D3664" w:rsidRDefault="00B612F7" w:rsidP="00B612F7">
      <w:pPr>
        <w:spacing w:after="0" w:line="240" w:lineRule="auto"/>
        <w:ind w:left="360" w:right="-15" w:firstLine="0"/>
        <w:contextualSpacing/>
        <w:rPr>
          <w:sz w:val="24"/>
          <w:szCs w:val="24"/>
        </w:rPr>
      </w:pPr>
    </w:p>
    <w:p w:rsidR="00BC2786" w:rsidRPr="002D3664" w:rsidRDefault="00BC2786" w:rsidP="0057048C">
      <w:pPr>
        <w:pStyle w:val="Odsekzoznamu"/>
        <w:numPr>
          <w:ilvl w:val="0"/>
          <w:numId w:val="19"/>
        </w:numPr>
        <w:spacing w:after="0" w:line="240" w:lineRule="auto"/>
        <w:ind w:right="-15"/>
        <w:rPr>
          <w:rFonts w:ascii="Times New Roman" w:hAnsi="Times New Roman" w:cs="Times New Roman"/>
          <w:sz w:val="24"/>
          <w:szCs w:val="24"/>
        </w:rPr>
      </w:pPr>
      <w:r w:rsidRPr="002D3664">
        <w:rPr>
          <w:rFonts w:ascii="Times New Roman" w:hAnsi="Times New Roman" w:cs="Times New Roman"/>
          <w:sz w:val="24"/>
          <w:szCs w:val="24"/>
        </w:rPr>
        <w:t>Používanie v prípade obmedzeného sluchu</w:t>
      </w:r>
    </w:p>
    <w:p w:rsidR="00BC2786" w:rsidRDefault="00BC2786" w:rsidP="00B612F7">
      <w:pPr>
        <w:spacing w:after="0" w:line="240" w:lineRule="auto"/>
        <w:ind w:left="360" w:right="-15" w:firstLine="0"/>
        <w:contextualSpacing/>
        <w:rPr>
          <w:sz w:val="24"/>
          <w:szCs w:val="24"/>
        </w:rPr>
      </w:pPr>
      <w:r w:rsidRPr="002D3664">
        <w:rPr>
          <w:sz w:val="24"/>
          <w:szCs w:val="24"/>
        </w:rPr>
        <w:t>Ak výrobok alebo služba poskytuje zvukové spôsoby používania, musí umožňovať aspoň jeden spôsob používania s rozšírenými zvukovými funkciami, ktoré umožňujú používateľom s obmedzeným sluchom používať výrobok.</w:t>
      </w:r>
    </w:p>
    <w:p w:rsidR="00B612F7" w:rsidRPr="002D3664" w:rsidRDefault="00B612F7" w:rsidP="00B612F7">
      <w:pPr>
        <w:spacing w:after="0" w:line="240" w:lineRule="auto"/>
        <w:ind w:left="360" w:right="-15" w:firstLine="0"/>
        <w:contextualSpacing/>
        <w:rPr>
          <w:sz w:val="24"/>
          <w:szCs w:val="24"/>
        </w:rPr>
      </w:pPr>
    </w:p>
    <w:p w:rsidR="00BC2786" w:rsidRPr="002D3664" w:rsidRDefault="00BC2786" w:rsidP="0057048C">
      <w:pPr>
        <w:pStyle w:val="Odsekzoznamu"/>
        <w:numPr>
          <w:ilvl w:val="0"/>
          <w:numId w:val="19"/>
        </w:numPr>
        <w:spacing w:after="0" w:line="240" w:lineRule="auto"/>
        <w:ind w:right="-15"/>
        <w:rPr>
          <w:rFonts w:ascii="Times New Roman" w:hAnsi="Times New Roman" w:cs="Times New Roman"/>
          <w:sz w:val="24"/>
          <w:szCs w:val="24"/>
        </w:rPr>
      </w:pPr>
      <w:r w:rsidRPr="002D3664">
        <w:rPr>
          <w:rFonts w:ascii="Times New Roman" w:hAnsi="Times New Roman" w:cs="Times New Roman"/>
          <w:sz w:val="24"/>
          <w:szCs w:val="24"/>
        </w:rPr>
        <w:t>Používanie bez hlasových schopností</w:t>
      </w:r>
    </w:p>
    <w:p w:rsidR="00BC2786" w:rsidRDefault="00BC2786" w:rsidP="00B612F7">
      <w:pPr>
        <w:spacing w:after="0" w:line="240" w:lineRule="auto"/>
        <w:ind w:left="360" w:right="-15" w:firstLine="0"/>
        <w:contextualSpacing/>
        <w:rPr>
          <w:sz w:val="24"/>
          <w:szCs w:val="24"/>
        </w:rPr>
      </w:pPr>
      <w:r w:rsidRPr="002D3664">
        <w:rPr>
          <w:sz w:val="24"/>
          <w:szCs w:val="24"/>
        </w:rPr>
        <w:t>Ak výrobok alebo služba vyžaduje od používateľov hlasové pokyny, musí umožňovať aspoň jeden spôsob používania, ktorý si nevyžaduje hlasové pokyny. Hlasový pokyn zahŕňa akékoľvek zvuky vytvorené ústne, ako je reč, pískanie alebo tľoskanie jazykom.</w:t>
      </w:r>
    </w:p>
    <w:p w:rsidR="00B612F7" w:rsidRPr="002D3664" w:rsidRDefault="00B612F7" w:rsidP="00B612F7">
      <w:pPr>
        <w:spacing w:after="0" w:line="240" w:lineRule="auto"/>
        <w:ind w:left="360" w:right="-15" w:firstLine="0"/>
        <w:contextualSpacing/>
        <w:rPr>
          <w:sz w:val="24"/>
          <w:szCs w:val="24"/>
        </w:rPr>
      </w:pPr>
    </w:p>
    <w:p w:rsidR="00BC2786" w:rsidRPr="002D3664" w:rsidRDefault="00BC2786" w:rsidP="0057048C">
      <w:pPr>
        <w:pStyle w:val="Odsekzoznamu"/>
        <w:numPr>
          <w:ilvl w:val="0"/>
          <w:numId w:val="19"/>
        </w:numPr>
        <w:spacing w:after="0" w:line="240" w:lineRule="auto"/>
        <w:ind w:right="-15"/>
        <w:rPr>
          <w:rFonts w:ascii="Times New Roman" w:hAnsi="Times New Roman" w:cs="Times New Roman"/>
          <w:sz w:val="24"/>
          <w:szCs w:val="24"/>
        </w:rPr>
      </w:pPr>
      <w:r w:rsidRPr="002D3664">
        <w:rPr>
          <w:rFonts w:ascii="Times New Roman" w:hAnsi="Times New Roman" w:cs="Times New Roman"/>
          <w:sz w:val="24"/>
          <w:szCs w:val="24"/>
        </w:rPr>
        <w:t>Používanie v prípade obmedzenej motoriky alebo sily</w:t>
      </w:r>
    </w:p>
    <w:p w:rsidR="00BC2786" w:rsidRDefault="00BC2786" w:rsidP="00B612F7">
      <w:pPr>
        <w:spacing w:after="0" w:line="240" w:lineRule="auto"/>
        <w:ind w:left="360" w:right="-15" w:firstLine="0"/>
        <w:contextualSpacing/>
        <w:rPr>
          <w:sz w:val="24"/>
          <w:szCs w:val="24"/>
        </w:rPr>
      </w:pPr>
      <w:r w:rsidRPr="002D3664">
        <w:rPr>
          <w:sz w:val="24"/>
          <w:szCs w:val="24"/>
        </w:rPr>
        <w:t>Ak si výrobok alebo služba vyžaduje manuálne úkony, musí poskytovať aspoň jeden spôsob používania, ktorý umožňuje používateľom využívať ho alternatívnymi spôsobmi, na ktoré nie je nevyhnutná jemná motorika a manipulácia, sila rúk ani použitie viac ako jedného ovládacieho prvku súčasne.</w:t>
      </w:r>
    </w:p>
    <w:p w:rsidR="00B612F7" w:rsidRDefault="00B612F7" w:rsidP="00B612F7">
      <w:pPr>
        <w:spacing w:after="0" w:line="240" w:lineRule="auto"/>
        <w:ind w:left="360" w:right="-15" w:firstLine="0"/>
        <w:contextualSpacing/>
        <w:rPr>
          <w:sz w:val="24"/>
          <w:szCs w:val="24"/>
        </w:rPr>
      </w:pPr>
    </w:p>
    <w:p w:rsidR="00B612F7" w:rsidRDefault="00B612F7" w:rsidP="00B612F7">
      <w:pPr>
        <w:spacing w:after="0" w:line="240" w:lineRule="auto"/>
        <w:ind w:left="360" w:right="-15" w:firstLine="0"/>
        <w:contextualSpacing/>
        <w:rPr>
          <w:sz w:val="24"/>
          <w:szCs w:val="24"/>
        </w:rPr>
      </w:pPr>
    </w:p>
    <w:p w:rsidR="00B612F7" w:rsidRDefault="00B612F7" w:rsidP="00B612F7">
      <w:pPr>
        <w:spacing w:after="0" w:line="240" w:lineRule="auto"/>
        <w:ind w:left="360" w:right="-15" w:firstLine="0"/>
        <w:contextualSpacing/>
        <w:rPr>
          <w:sz w:val="24"/>
          <w:szCs w:val="24"/>
        </w:rPr>
      </w:pPr>
    </w:p>
    <w:p w:rsidR="00B612F7" w:rsidRPr="002D3664" w:rsidRDefault="00B612F7" w:rsidP="00B612F7">
      <w:pPr>
        <w:spacing w:after="0" w:line="240" w:lineRule="auto"/>
        <w:ind w:left="360" w:right="-15" w:firstLine="0"/>
        <w:contextualSpacing/>
        <w:rPr>
          <w:sz w:val="24"/>
          <w:szCs w:val="24"/>
        </w:rPr>
      </w:pPr>
    </w:p>
    <w:p w:rsidR="00BC2786" w:rsidRPr="002D3664" w:rsidRDefault="00BC2786" w:rsidP="0057048C">
      <w:pPr>
        <w:pStyle w:val="Odsekzoznamu"/>
        <w:numPr>
          <w:ilvl w:val="0"/>
          <w:numId w:val="19"/>
        </w:numPr>
        <w:spacing w:after="0" w:line="240" w:lineRule="auto"/>
        <w:ind w:right="-15"/>
        <w:rPr>
          <w:rFonts w:ascii="Times New Roman" w:hAnsi="Times New Roman" w:cs="Times New Roman"/>
          <w:sz w:val="24"/>
          <w:szCs w:val="24"/>
        </w:rPr>
      </w:pPr>
      <w:r w:rsidRPr="002D3664">
        <w:rPr>
          <w:rFonts w:ascii="Times New Roman" w:hAnsi="Times New Roman" w:cs="Times New Roman"/>
          <w:sz w:val="24"/>
          <w:szCs w:val="24"/>
        </w:rPr>
        <w:lastRenderedPageBreak/>
        <w:t>Používanie s obmedzeným dosahom</w:t>
      </w:r>
    </w:p>
    <w:p w:rsidR="00BC2786" w:rsidRDefault="00BC2786" w:rsidP="00B612F7">
      <w:pPr>
        <w:spacing w:after="0" w:line="240" w:lineRule="auto"/>
        <w:ind w:left="360" w:right="-15" w:firstLine="0"/>
        <w:contextualSpacing/>
        <w:rPr>
          <w:sz w:val="24"/>
          <w:szCs w:val="24"/>
        </w:rPr>
      </w:pPr>
      <w:r w:rsidRPr="002D3664">
        <w:rPr>
          <w:sz w:val="24"/>
          <w:szCs w:val="24"/>
        </w:rPr>
        <w:t>Ovládacie prvky výrobkov musia byť v dosahu všetkých používateľov. Ak výrobok alebo služba poskytuje manuálny spôsob používania, musí poskytovať aspoň jeden spôsob používania, ktorý funguje aj v prípade obmedzeného dosahu a obmedzenej sily.</w:t>
      </w:r>
    </w:p>
    <w:p w:rsidR="00B612F7" w:rsidRPr="002D3664" w:rsidRDefault="00B612F7" w:rsidP="00B612F7">
      <w:pPr>
        <w:spacing w:after="0" w:line="240" w:lineRule="auto"/>
        <w:ind w:left="360" w:right="-15" w:firstLine="0"/>
        <w:contextualSpacing/>
        <w:rPr>
          <w:sz w:val="24"/>
          <w:szCs w:val="24"/>
        </w:rPr>
      </w:pPr>
    </w:p>
    <w:p w:rsidR="00BC2786" w:rsidRPr="002D3664" w:rsidRDefault="00BC2786" w:rsidP="0057048C">
      <w:pPr>
        <w:pStyle w:val="Odsekzoznamu"/>
        <w:numPr>
          <w:ilvl w:val="0"/>
          <w:numId w:val="19"/>
        </w:numPr>
        <w:spacing w:after="0" w:line="240" w:lineRule="auto"/>
        <w:ind w:right="-15"/>
        <w:rPr>
          <w:rFonts w:ascii="Times New Roman" w:hAnsi="Times New Roman" w:cs="Times New Roman"/>
          <w:sz w:val="24"/>
          <w:szCs w:val="24"/>
        </w:rPr>
      </w:pPr>
      <w:r w:rsidRPr="002D3664">
        <w:rPr>
          <w:rFonts w:ascii="Times New Roman" w:hAnsi="Times New Roman" w:cs="Times New Roman"/>
          <w:sz w:val="24"/>
          <w:szCs w:val="24"/>
        </w:rPr>
        <w:t xml:space="preserve">Minimalizovanie rizika vyvolania </w:t>
      </w:r>
      <w:proofErr w:type="spellStart"/>
      <w:r w:rsidRPr="002D3664">
        <w:rPr>
          <w:rFonts w:ascii="Times New Roman" w:hAnsi="Times New Roman" w:cs="Times New Roman"/>
          <w:sz w:val="24"/>
          <w:szCs w:val="24"/>
        </w:rPr>
        <w:t>fotosenzitívnych</w:t>
      </w:r>
      <w:proofErr w:type="spellEnd"/>
      <w:r w:rsidRPr="002D3664">
        <w:rPr>
          <w:rFonts w:ascii="Times New Roman" w:hAnsi="Times New Roman" w:cs="Times New Roman"/>
          <w:sz w:val="24"/>
          <w:szCs w:val="24"/>
        </w:rPr>
        <w:t xml:space="preserve"> záchvatov</w:t>
      </w:r>
    </w:p>
    <w:p w:rsidR="00BC2786" w:rsidRDefault="00BC2786" w:rsidP="00B612F7">
      <w:pPr>
        <w:spacing w:after="0" w:line="240" w:lineRule="auto"/>
        <w:ind w:left="360" w:right="-15" w:firstLine="0"/>
        <w:contextualSpacing/>
        <w:rPr>
          <w:sz w:val="24"/>
          <w:szCs w:val="24"/>
        </w:rPr>
      </w:pPr>
      <w:r w:rsidRPr="002D3664">
        <w:rPr>
          <w:sz w:val="24"/>
          <w:szCs w:val="24"/>
        </w:rPr>
        <w:t xml:space="preserve">Ak výrobok poskytuje zrakové spôsoby používania, musí sa vyhýbať spôsobom používania, ktoré spúšťajú </w:t>
      </w:r>
      <w:proofErr w:type="spellStart"/>
      <w:r w:rsidRPr="002D3664">
        <w:rPr>
          <w:sz w:val="24"/>
          <w:szCs w:val="24"/>
        </w:rPr>
        <w:t>fotosenzitívne</w:t>
      </w:r>
      <w:proofErr w:type="spellEnd"/>
      <w:r w:rsidRPr="002D3664">
        <w:rPr>
          <w:sz w:val="24"/>
          <w:szCs w:val="24"/>
        </w:rPr>
        <w:t xml:space="preserve"> záchvaty.</w:t>
      </w:r>
    </w:p>
    <w:p w:rsidR="00B612F7" w:rsidRPr="002D3664" w:rsidRDefault="00B612F7" w:rsidP="00B612F7">
      <w:pPr>
        <w:spacing w:after="0" w:line="240" w:lineRule="auto"/>
        <w:ind w:left="360" w:right="-15" w:firstLine="0"/>
        <w:contextualSpacing/>
        <w:rPr>
          <w:sz w:val="24"/>
          <w:szCs w:val="24"/>
        </w:rPr>
      </w:pPr>
    </w:p>
    <w:p w:rsidR="00BC2786" w:rsidRPr="002D3664" w:rsidRDefault="00BC2786" w:rsidP="0057048C">
      <w:pPr>
        <w:pStyle w:val="Odsekzoznamu"/>
        <w:numPr>
          <w:ilvl w:val="0"/>
          <w:numId w:val="19"/>
        </w:numPr>
        <w:spacing w:after="0" w:line="240" w:lineRule="auto"/>
        <w:ind w:right="-15"/>
        <w:rPr>
          <w:rFonts w:ascii="Times New Roman" w:hAnsi="Times New Roman" w:cs="Times New Roman"/>
          <w:sz w:val="24"/>
          <w:szCs w:val="24"/>
        </w:rPr>
      </w:pPr>
      <w:r w:rsidRPr="002D3664">
        <w:rPr>
          <w:rFonts w:ascii="Times New Roman" w:hAnsi="Times New Roman" w:cs="Times New Roman"/>
          <w:sz w:val="24"/>
          <w:szCs w:val="24"/>
        </w:rPr>
        <w:t>Používanie v prípade obmedzených kognitívnych schopností</w:t>
      </w:r>
    </w:p>
    <w:p w:rsidR="00BC2786" w:rsidRDefault="00BC2786" w:rsidP="00B612F7">
      <w:pPr>
        <w:spacing w:after="0" w:line="240" w:lineRule="auto"/>
        <w:ind w:left="360" w:right="-15" w:firstLine="0"/>
        <w:contextualSpacing/>
        <w:rPr>
          <w:sz w:val="24"/>
          <w:szCs w:val="24"/>
        </w:rPr>
      </w:pPr>
      <w:r w:rsidRPr="002D3664">
        <w:rPr>
          <w:sz w:val="24"/>
          <w:szCs w:val="24"/>
        </w:rPr>
        <w:t>Výrobok alebo služba musia poskytovať aspoň jeden spôsob používania s prvkami, ktoré obsahujú vlastnosti zjednodušujúce a uľahčujúce jeho používanie.</w:t>
      </w:r>
    </w:p>
    <w:p w:rsidR="00B612F7" w:rsidRPr="002D3664" w:rsidRDefault="00B612F7" w:rsidP="00B612F7">
      <w:pPr>
        <w:spacing w:after="0" w:line="240" w:lineRule="auto"/>
        <w:ind w:left="360" w:right="-15" w:firstLine="0"/>
        <w:contextualSpacing/>
        <w:rPr>
          <w:sz w:val="24"/>
          <w:szCs w:val="24"/>
        </w:rPr>
      </w:pPr>
    </w:p>
    <w:p w:rsidR="00BC2786" w:rsidRPr="002D3664" w:rsidRDefault="00BC2786" w:rsidP="0057048C">
      <w:pPr>
        <w:pStyle w:val="Odsekzoznamu"/>
        <w:numPr>
          <w:ilvl w:val="0"/>
          <w:numId w:val="19"/>
        </w:numPr>
        <w:spacing w:after="0" w:line="240" w:lineRule="auto"/>
        <w:ind w:right="-15"/>
        <w:rPr>
          <w:rFonts w:ascii="Times New Roman" w:hAnsi="Times New Roman" w:cs="Times New Roman"/>
          <w:sz w:val="24"/>
          <w:szCs w:val="24"/>
        </w:rPr>
      </w:pPr>
      <w:r w:rsidRPr="002D3664">
        <w:rPr>
          <w:rFonts w:ascii="Times New Roman" w:hAnsi="Times New Roman" w:cs="Times New Roman"/>
          <w:sz w:val="24"/>
          <w:szCs w:val="24"/>
        </w:rPr>
        <w:t>Súkromie</w:t>
      </w:r>
    </w:p>
    <w:p w:rsidR="00BC2786" w:rsidRDefault="00BC2786" w:rsidP="00B612F7">
      <w:pPr>
        <w:spacing w:after="0" w:line="240" w:lineRule="auto"/>
        <w:ind w:left="360" w:right="-15" w:firstLine="0"/>
        <w:contextualSpacing/>
        <w:rPr>
          <w:sz w:val="24"/>
          <w:szCs w:val="24"/>
        </w:rPr>
      </w:pPr>
      <w:r w:rsidRPr="002D3664">
        <w:rPr>
          <w:sz w:val="24"/>
          <w:szCs w:val="24"/>
        </w:rPr>
        <w:t>Ak výrobok alebo služba zahŕňa prvky, ktoré sa poskytujú v záujme prístupnosti, musí poskytovať aspoň jeden spôsob používania, pri ktorom sa zachová súkromie v prípade používania tých prvkov, ktoré sa poskytujú v záujme prístupnosti.</w:t>
      </w:r>
    </w:p>
    <w:p w:rsidR="00B612F7" w:rsidRDefault="00B612F7" w:rsidP="00B612F7">
      <w:pPr>
        <w:spacing w:after="0" w:line="240" w:lineRule="auto"/>
        <w:ind w:left="360" w:right="-15" w:firstLine="0"/>
        <w:contextualSpacing/>
        <w:rPr>
          <w:sz w:val="24"/>
          <w:szCs w:val="24"/>
        </w:rPr>
      </w:pPr>
    </w:p>
    <w:p w:rsidR="00B612F7" w:rsidRDefault="00B612F7">
      <w:pPr>
        <w:spacing w:after="160" w:line="259" w:lineRule="auto"/>
        <w:ind w:left="0" w:right="0" w:firstLine="0"/>
        <w:jc w:val="left"/>
        <w:rPr>
          <w:sz w:val="24"/>
          <w:szCs w:val="24"/>
        </w:rPr>
      </w:pPr>
      <w:r>
        <w:rPr>
          <w:sz w:val="24"/>
          <w:szCs w:val="24"/>
        </w:rPr>
        <w:br w:type="page"/>
      </w:r>
    </w:p>
    <w:p w:rsidR="00B612F7" w:rsidRPr="002D3664" w:rsidRDefault="00B612F7" w:rsidP="00B612F7">
      <w:pPr>
        <w:spacing w:after="0" w:line="240" w:lineRule="auto"/>
        <w:ind w:left="360" w:right="-15" w:firstLine="0"/>
        <w:contextualSpacing/>
        <w:rPr>
          <w:sz w:val="24"/>
          <w:szCs w:val="24"/>
        </w:rPr>
      </w:pPr>
    </w:p>
    <w:p w:rsidR="00F07837" w:rsidRPr="002D3664" w:rsidRDefault="00F07837" w:rsidP="002D3664">
      <w:pPr>
        <w:spacing w:after="0" w:line="240" w:lineRule="auto"/>
        <w:ind w:left="426" w:right="-15" w:hanging="426"/>
        <w:jc w:val="right"/>
        <w:rPr>
          <w:b/>
          <w:sz w:val="24"/>
          <w:szCs w:val="24"/>
        </w:rPr>
      </w:pPr>
    </w:p>
    <w:p w:rsidR="00F07837" w:rsidRPr="002D3664" w:rsidRDefault="00F07837" w:rsidP="002D3664">
      <w:pPr>
        <w:spacing w:after="0" w:line="240" w:lineRule="auto"/>
        <w:ind w:left="426" w:right="-15" w:hanging="426"/>
        <w:jc w:val="right"/>
        <w:rPr>
          <w:b/>
          <w:sz w:val="24"/>
          <w:szCs w:val="24"/>
        </w:rPr>
      </w:pPr>
      <w:r w:rsidRPr="002D3664">
        <w:rPr>
          <w:b/>
          <w:sz w:val="24"/>
          <w:szCs w:val="24"/>
        </w:rPr>
        <w:t>Príloha č. 4</w:t>
      </w:r>
    </w:p>
    <w:p w:rsidR="00F07837" w:rsidRPr="002D3664" w:rsidRDefault="00F07837" w:rsidP="002D3664">
      <w:pPr>
        <w:spacing w:after="0" w:line="240" w:lineRule="auto"/>
        <w:ind w:left="426" w:right="-15" w:hanging="426"/>
        <w:jc w:val="right"/>
        <w:rPr>
          <w:b/>
          <w:sz w:val="24"/>
          <w:szCs w:val="24"/>
        </w:rPr>
      </w:pPr>
      <w:r w:rsidRPr="002D3664">
        <w:rPr>
          <w:b/>
          <w:sz w:val="24"/>
          <w:szCs w:val="24"/>
        </w:rPr>
        <w:t>k zákonu č. .../2022 Z. z.</w:t>
      </w:r>
    </w:p>
    <w:p w:rsidR="00F07837" w:rsidRPr="002D3664" w:rsidRDefault="00F07837" w:rsidP="002D3664">
      <w:pPr>
        <w:spacing w:after="0" w:line="240" w:lineRule="auto"/>
        <w:ind w:left="426" w:right="-15" w:hanging="426"/>
        <w:jc w:val="center"/>
        <w:rPr>
          <w:b/>
          <w:sz w:val="24"/>
          <w:szCs w:val="24"/>
        </w:rPr>
      </w:pPr>
    </w:p>
    <w:p w:rsidR="00F07837" w:rsidRPr="002D3664" w:rsidRDefault="00F07837" w:rsidP="002D3664">
      <w:pPr>
        <w:spacing w:after="0" w:line="240" w:lineRule="auto"/>
        <w:ind w:left="426" w:right="-15" w:hanging="426"/>
        <w:jc w:val="center"/>
        <w:rPr>
          <w:b/>
          <w:sz w:val="24"/>
          <w:szCs w:val="24"/>
        </w:rPr>
      </w:pPr>
      <w:r w:rsidRPr="002D3664">
        <w:rPr>
          <w:b/>
          <w:sz w:val="24"/>
          <w:szCs w:val="24"/>
        </w:rPr>
        <w:t>Kritériá posudzovania neprimeranej záťaže</w:t>
      </w:r>
    </w:p>
    <w:p w:rsidR="00F07837" w:rsidRPr="002D3664" w:rsidRDefault="00F07837" w:rsidP="002D3664">
      <w:pPr>
        <w:spacing w:after="0" w:line="240" w:lineRule="auto"/>
        <w:ind w:left="426" w:right="-15" w:hanging="426"/>
        <w:rPr>
          <w:sz w:val="24"/>
          <w:szCs w:val="24"/>
        </w:rPr>
      </w:pPr>
    </w:p>
    <w:p w:rsidR="00F07837" w:rsidRPr="002D3664" w:rsidRDefault="00F07837" w:rsidP="002D3664">
      <w:pPr>
        <w:spacing w:after="0" w:line="240" w:lineRule="auto"/>
        <w:ind w:left="426" w:right="-15" w:hanging="426"/>
        <w:rPr>
          <w:sz w:val="24"/>
          <w:szCs w:val="24"/>
        </w:rPr>
      </w:pPr>
      <w:r w:rsidRPr="002D3664">
        <w:rPr>
          <w:sz w:val="24"/>
          <w:szCs w:val="24"/>
        </w:rPr>
        <w:t>Kritériá na vykonávanie a zdokumentovanie posúdenia:</w:t>
      </w:r>
    </w:p>
    <w:p w:rsidR="00F07837" w:rsidRPr="00B612F7" w:rsidRDefault="00F07837" w:rsidP="0057048C">
      <w:pPr>
        <w:pStyle w:val="Odsekzoznamu"/>
        <w:numPr>
          <w:ilvl w:val="0"/>
          <w:numId w:val="20"/>
        </w:numPr>
        <w:spacing w:after="0" w:line="240" w:lineRule="auto"/>
        <w:ind w:right="-15"/>
        <w:jc w:val="both"/>
        <w:rPr>
          <w:rFonts w:ascii="Times New Roman" w:hAnsi="Times New Roman" w:cs="Times New Roman"/>
          <w:sz w:val="24"/>
          <w:szCs w:val="24"/>
        </w:rPr>
      </w:pPr>
      <w:r w:rsidRPr="00B612F7">
        <w:rPr>
          <w:rFonts w:ascii="Times New Roman" w:hAnsi="Times New Roman" w:cs="Times New Roman"/>
          <w:sz w:val="24"/>
          <w:szCs w:val="24"/>
        </w:rPr>
        <w:t>Pomer medzi čistými nákladmi na dosiahnutie súladu s požiadavkami na prístupnosť vo vzťahu k celkovým nákladom (prevádzkové a kapitálové výdavky) na výrobu, distribúciu alebo dovoz výrobku alebo poskytovanie služby pre hospodárske subjekty.</w:t>
      </w:r>
    </w:p>
    <w:p w:rsidR="00B612F7" w:rsidRDefault="00B612F7" w:rsidP="00B612F7">
      <w:pPr>
        <w:spacing w:after="0" w:line="240" w:lineRule="auto"/>
        <w:ind w:left="426" w:right="-15" w:hanging="66"/>
        <w:rPr>
          <w:sz w:val="24"/>
          <w:szCs w:val="24"/>
        </w:rPr>
      </w:pPr>
    </w:p>
    <w:p w:rsidR="00F07837" w:rsidRPr="002D3664" w:rsidRDefault="00F07837" w:rsidP="00B612F7">
      <w:pPr>
        <w:spacing w:after="0" w:line="240" w:lineRule="auto"/>
        <w:ind w:left="426" w:right="-15" w:hanging="66"/>
        <w:rPr>
          <w:sz w:val="24"/>
          <w:szCs w:val="24"/>
        </w:rPr>
      </w:pPr>
      <w:r w:rsidRPr="002D3664">
        <w:rPr>
          <w:sz w:val="24"/>
          <w:szCs w:val="24"/>
        </w:rPr>
        <w:t>Prvky na posúdenie čistých nákladov na dosiahnutie súladu s požiadavkami na prístupnosť:</w:t>
      </w:r>
    </w:p>
    <w:p w:rsidR="00F07837" w:rsidRPr="002D3664" w:rsidRDefault="00F07837" w:rsidP="0057048C">
      <w:pPr>
        <w:pStyle w:val="Odsekzoznamu"/>
        <w:numPr>
          <w:ilvl w:val="0"/>
          <w:numId w:val="2"/>
        </w:numPr>
        <w:spacing w:after="0" w:line="240" w:lineRule="auto"/>
        <w:ind w:left="720" w:right="-15"/>
        <w:jc w:val="both"/>
        <w:rPr>
          <w:rFonts w:ascii="Times New Roman" w:hAnsi="Times New Roman" w:cs="Times New Roman"/>
          <w:sz w:val="24"/>
          <w:szCs w:val="24"/>
        </w:rPr>
      </w:pPr>
      <w:r w:rsidRPr="002D3664">
        <w:rPr>
          <w:rFonts w:ascii="Times New Roman" w:hAnsi="Times New Roman" w:cs="Times New Roman"/>
          <w:sz w:val="24"/>
          <w:szCs w:val="24"/>
        </w:rPr>
        <w:t>kritériá týkajúce sa jednorazových organizačných nákladov, ktoré sa majú zohľadniť pri posudzovaní:</w:t>
      </w:r>
    </w:p>
    <w:p w:rsidR="00F07837" w:rsidRPr="002D3664" w:rsidRDefault="00F07837" w:rsidP="0057048C">
      <w:pPr>
        <w:pStyle w:val="Odsekzoznamu"/>
        <w:numPr>
          <w:ilvl w:val="0"/>
          <w:numId w:val="3"/>
        </w:numPr>
        <w:spacing w:after="0" w:line="240" w:lineRule="auto"/>
        <w:ind w:left="1080" w:right="-15"/>
        <w:jc w:val="both"/>
        <w:rPr>
          <w:rFonts w:ascii="Times New Roman" w:hAnsi="Times New Roman" w:cs="Times New Roman"/>
          <w:sz w:val="24"/>
          <w:szCs w:val="24"/>
        </w:rPr>
      </w:pPr>
      <w:r w:rsidRPr="002D3664">
        <w:rPr>
          <w:rFonts w:ascii="Times New Roman" w:hAnsi="Times New Roman" w:cs="Times New Roman"/>
          <w:sz w:val="24"/>
          <w:szCs w:val="24"/>
        </w:rPr>
        <w:t>náklady na dodatočné ľudské zdroje s odbornými znalosťami v oblasti prístupnosti;</w:t>
      </w:r>
    </w:p>
    <w:p w:rsidR="00F07837" w:rsidRPr="002D3664" w:rsidRDefault="00F07837" w:rsidP="0057048C">
      <w:pPr>
        <w:pStyle w:val="Odsekzoznamu"/>
        <w:numPr>
          <w:ilvl w:val="0"/>
          <w:numId w:val="3"/>
        </w:numPr>
        <w:spacing w:after="0" w:line="240" w:lineRule="auto"/>
        <w:ind w:left="1080" w:right="-15"/>
        <w:jc w:val="both"/>
        <w:rPr>
          <w:rFonts w:ascii="Times New Roman" w:hAnsi="Times New Roman" w:cs="Times New Roman"/>
          <w:sz w:val="24"/>
          <w:szCs w:val="24"/>
        </w:rPr>
      </w:pPr>
      <w:r w:rsidRPr="002D3664">
        <w:rPr>
          <w:rFonts w:ascii="Times New Roman" w:hAnsi="Times New Roman" w:cs="Times New Roman"/>
          <w:sz w:val="24"/>
          <w:szCs w:val="24"/>
        </w:rPr>
        <w:t>náklady na odbornú prípravu ľudských zdrojov a získanie schopností v oblasti prístupnosti;</w:t>
      </w:r>
    </w:p>
    <w:p w:rsidR="00F07837" w:rsidRPr="002D3664" w:rsidRDefault="00F07837" w:rsidP="0057048C">
      <w:pPr>
        <w:pStyle w:val="Odsekzoznamu"/>
        <w:numPr>
          <w:ilvl w:val="0"/>
          <w:numId w:val="3"/>
        </w:numPr>
        <w:spacing w:after="0" w:line="240" w:lineRule="auto"/>
        <w:ind w:left="1080" w:right="-15"/>
        <w:jc w:val="both"/>
        <w:rPr>
          <w:rFonts w:ascii="Times New Roman" w:hAnsi="Times New Roman" w:cs="Times New Roman"/>
          <w:sz w:val="24"/>
          <w:szCs w:val="24"/>
        </w:rPr>
      </w:pPr>
      <w:r w:rsidRPr="002D3664">
        <w:rPr>
          <w:rFonts w:ascii="Times New Roman" w:hAnsi="Times New Roman" w:cs="Times New Roman"/>
          <w:sz w:val="24"/>
          <w:szCs w:val="24"/>
        </w:rPr>
        <w:t>náklady na vývoj nového procesu na začlenenie prístupnosti do vývoja výrobku alebo poskytovania služby;</w:t>
      </w:r>
    </w:p>
    <w:p w:rsidR="00F07837" w:rsidRPr="002D3664" w:rsidRDefault="00F07837" w:rsidP="0057048C">
      <w:pPr>
        <w:pStyle w:val="Odsekzoznamu"/>
        <w:numPr>
          <w:ilvl w:val="0"/>
          <w:numId w:val="3"/>
        </w:numPr>
        <w:spacing w:after="0" w:line="240" w:lineRule="auto"/>
        <w:ind w:left="1080" w:right="-15"/>
        <w:jc w:val="both"/>
        <w:rPr>
          <w:rFonts w:ascii="Times New Roman" w:hAnsi="Times New Roman" w:cs="Times New Roman"/>
          <w:sz w:val="24"/>
          <w:szCs w:val="24"/>
        </w:rPr>
      </w:pPr>
      <w:r w:rsidRPr="002D3664">
        <w:rPr>
          <w:rFonts w:ascii="Times New Roman" w:hAnsi="Times New Roman" w:cs="Times New Roman"/>
          <w:sz w:val="24"/>
          <w:szCs w:val="24"/>
        </w:rPr>
        <w:t>náklady na vypracovanie usmernení o prístupnosti;</w:t>
      </w:r>
    </w:p>
    <w:p w:rsidR="00F07837" w:rsidRPr="002D3664" w:rsidRDefault="00F07837" w:rsidP="0057048C">
      <w:pPr>
        <w:pStyle w:val="Odsekzoznamu"/>
        <w:numPr>
          <w:ilvl w:val="0"/>
          <w:numId w:val="3"/>
        </w:numPr>
        <w:spacing w:after="0" w:line="240" w:lineRule="auto"/>
        <w:ind w:left="1080" w:right="-15"/>
        <w:jc w:val="both"/>
        <w:rPr>
          <w:rFonts w:ascii="Times New Roman" w:hAnsi="Times New Roman" w:cs="Times New Roman"/>
          <w:sz w:val="24"/>
          <w:szCs w:val="24"/>
        </w:rPr>
      </w:pPr>
      <w:r w:rsidRPr="002D3664">
        <w:rPr>
          <w:rFonts w:ascii="Times New Roman" w:hAnsi="Times New Roman" w:cs="Times New Roman"/>
          <w:sz w:val="24"/>
          <w:szCs w:val="24"/>
        </w:rPr>
        <w:t>jednorazové náklady na pochopenie právnych predpisov o prístupnosti;</w:t>
      </w:r>
    </w:p>
    <w:p w:rsidR="00F07837" w:rsidRPr="002D3664" w:rsidRDefault="00F07837" w:rsidP="0057048C">
      <w:pPr>
        <w:pStyle w:val="Odsekzoznamu"/>
        <w:numPr>
          <w:ilvl w:val="0"/>
          <w:numId w:val="2"/>
        </w:numPr>
        <w:spacing w:after="0" w:line="240" w:lineRule="auto"/>
        <w:ind w:left="720" w:right="-15"/>
        <w:jc w:val="both"/>
        <w:rPr>
          <w:rFonts w:ascii="Times New Roman" w:hAnsi="Times New Roman" w:cs="Times New Roman"/>
          <w:sz w:val="24"/>
          <w:szCs w:val="24"/>
        </w:rPr>
      </w:pPr>
      <w:r w:rsidRPr="002D3664">
        <w:rPr>
          <w:rFonts w:ascii="Times New Roman" w:hAnsi="Times New Roman" w:cs="Times New Roman"/>
          <w:sz w:val="24"/>
          <w:szCs w:val="24"/>
        </w:rPr>
        <w:t>kritériá týkajúce sa priebežných výrobných a vývojových nákladov, ktoré sa majú zohľadniť pri posudzovaní:</w:t>
      </w:r>
    </w:p>
    <w:p w:rsidR="00F07837" w:rsidRPr="002D3664" w:rsidRDefault="00F07837" w:rsidP="0057048C">
      <w:pPr>
        <w:pStyle w:val="Odsekzoznamu"/>
        <w:numPr>
          <w:ilvl w:val="0"/>
          <w:numId w:val="4"/>
        </w:numPr>
        <w:spacing w:after="0" w:line="240" w:lineRule="auto"/>
        <w:ind w:left="1080" w:right="-15"/>
        <w:jc w:val="both"/>
        <w:rPr>
          <w:rFonts w:ascii="Times New Roman" w:hAnsi="Times New Roman" w:cs="Times New Roman"/>
          <w:sz w:val="24"/>
          <w:szCs w:val="24"/>
        </w:rPr>
      </w:pPr>
      <w:r w:rsidRPr="002D3664">
        <w:rPr>
          <w:rFonts w:ascii="Times New Roman" w:hAnsi="Times New Roman" w:cs="Times New Roman"/>
          <w:sz w:val="24"/>
          <w:szCs w:val="24"/>
        </w:rPr>
        <w:t>náklady súvisiace s navrhovaním prvkov prístupnosti výrobku alebo služby;</w:t>
      </w:r>
    </w:p>
    <w:p w:rsidR="00F07837" w:rsidRPr="002D3664" w:rsidRDefault="00F07837" w:rsidP="0057048C">
      <w:pPr>
        <w:pStyle w:val="Odsekzoznamu"/>
        <w:numPr>
          <w:ilvl w:val="0"/>
          <w:numId w:val="4"/>
        </w:numPr>
        <w:spacing w:after="0" w:line="240" w:lineRule="auto"/>
        <w:ind w:left="1080" w:right="-15"/>
        <w:jc w:val="both"/>
        <w:rPr>
          <w:rFonts w:ascii="Times New Roman" w:hAnsi="Times New Roman" w:cs="Times New Roman"/>
          <w:sz w:val="24"/>
          <w:szCs w:val="24"/>
        </w:rPr>
      </w:pPr>
      <w:r w:rsidRPr="002D3664">
        <w:rPr>
          <w:rFonts w:ascii="Times New Roman" w:hAnsi="Times New Roman" w:cs="Times New Roman"/>
          <w:sz w:val="24"/>
          <w:szCs w:val="24"/>
        </w:rPr>
        <w:t>náklady, ktoré vzniknú pri výrobných procesoch;</w:t>
      </w:r>
    </w:p>
    <w:p w:rsidR="00F07837" w:rsidRPr="002D3664" w:rsidRDefault="00F07837" w:rsidP="0057048C">
      <w:pPr>
        <w:pStyle w:val="Odsekzoznamu"/>
        <w:numPr>
          <w:ilvl w:val="0"/>
          <w:numId w:val="4"/>
        </w:numPr>
        <w:spacing w:after="0" w:line="240" w:lineRule="auto"/>
        <w:ind w:left="1080" w:right="-15"/>
        <w:jc w:val="both"/>
        <w:rPr>
          <w:rFonts w:ascii="Times New Roman" w:hAnsi="Times New Roman" w:cs="Times New Roman"/>
          <w:sz w:val="24"/>
          <w:szCs w:val="24"/>
        </w:rPr>
      </w:pPr>
      <w:r w:rsidRPr="002D3664">
        <w:rPr>
          <w:rFonts w:ascii="Times New Roman" w:hAnsi="Times New Roman" w:cs="Times New Roman"/>
          <w:sz w:val="24"/>
          <w:szCs w:val="24"/>
        </w:rPr>
        <w:t>náklady súvisiace s testovaním prístupnosti výrobku alebo služby;</w:t>
      </w:r>
    </w:p>
    <w:p w:rsidR="00F07837" w:rsidRDefault="00F07837" w:rsidP="0057048C">
      <w:pPr>
        <w:pStyle w:val="Odsekzoznamu"/>
        <w:numPr>
          <w:ilvl w:val="0"/>
          <w:numId w:val="4"/>
        </w:numPr>
        <w:spacing w:after="0" w:line="240" w:lineRule="auto"/>
        <w:ind w:left="1080" w:right="-15"/>
        <w:jc w:val="both"/>
        <w:rPr>
          <w:rFonts w:ascii="Times New Roman" w:hAnsi="Times New Roman" w:cs="Times New Roman"/>
          <w:sz w:val="24"/>
          <w:szCs w:val="24"/>
        </w:rPr>
      </w:pPr>
      <w:r w:rsidRPr="002D3664">
        <w:rPr>
          <w:rFonts w:ascii="Times New Roman" w:hAnsi="Times New Roman" w:cs="Times New Roman"/>
          <w:sz w:val="24"/>
          <w:szCs w:val="24"/>
        </w:rPr>
        <w:t>náklady týkajúce sa vypracovania dokumentácie.</w:t>
      </w:r>
    </w:p>
    <w:p w:rsidR="00B612F7" w:rsidRPr="002D3664" w:rsidRDefault="00B612F7" w:rsidP="00B612F7">
      <w:pPr>
        <w:pStyle w:val="Odsekzoznamu"/>
        <w:spacing w:after="0" w:line="240" w:lineRule="auto"/>
        <w:ind w:left="1506" w:right="-15"/>
        <w:jc w:val="both"/>
        <w:rPr>
          <w:rFonts w:ascii="Times New Roman" w:hAnsi="Times New Roman" w:cs="Times New Roman"/>
          <w:sz w:val="24"/>
          <w:szCs w:val="24"/>
        </w:rPr>
      </w:pPr>
    </w:p>
    <w:p w:rsidR="00F07837" w:rsidRDefault="00F07837" w:rsidP="0057048C">
      <w:pPr>
        <w:pStyle w:val="Odsekzoznamu"/>
        <w:numPr>
          <w:ilvl w:val="0"/>
          <w:numId w:val="20"/>
        </w:numPr>
        <w:spacing w:after="0" w:line="240" w:lineRule="auto"/>
        <w:ind w:right="-15"/>
        <w:jc w:val="both"/>
        <w:rPr>
          <w:rFonts w:ascii="Times New Roman" w:hAnsi="Times New Roman" w:cs="Times New Roman"/>
          <w:sz w:val="24"/>
          <w:szCs w:val="24"/>
        </w:rPr>
      </w:pPr>
      <w:r w:rsidRPr="002D3664">
        <w:rPr>
          <w:rFonts w:ascii="Times New Roman" w:hAnsi="Times New Roman" w:cs="Times New Roman"/>
          <w:sz w:val="24"/>
          <w:szCs w:val="24"/>
        </w:rPr>
        <w:t>Odhadované náklady a prínosy pre hospodárske subjekty vrátane výrobných procesov a investícií vo vzťahu k odhadovanému prínosu pre osoby so zdravotným postihnutím, pričom sa zohľadňuje množstvo a frekvenciu využívania konkrétnych výrobkov alebo služieb.</w:t>
      </w:r>
    </w:p>
    <w:p w:rsidR="00B612F7" w:rsidRPr="002D3664" w:rsidRDefault="00B612F7" w:rsidP="00B612F7">
      <w:pPr>
        <w:pStyle w:val="Odsekzoznamu"/>
        <w:spacing w:after="0" w:line="240" w:lineRule="auto"/>
        <w:ind w:left="360" w:right="-15"/>
        <w:jc w:val="both"/>
        <w:rPr>
          <w:rFonts w:ascii="Times New Roman" w:hAnsi="Times New Roman" w:cs="Times New Roman"/>
          <w:sz w:val="24"/>
          <w:szCs w:val="24"/>
        </w:rPr>
      </w:pPr>
    </w:p>
    <w:p w:rsidR="00F07837" w:rsidRPr="002D3664" w:rsidRDefault="00F07837" w:rsidP="0057048C">
      <w:pPr>
        <w:pStyle w:val="Odsekzoznamu"/>
        <w:numPr>
          <w:ilvl w:val="0"/>
          <w:numId w:val="20"/>
        </w:numPr>
        <w:spacing w:after="0" w:line="240" w:lineRule="auto"/>
        <w:ind w:right="-15"/>
        <w:jc w:val="both"/>
        <w:rPr>
          <w:rFonts w:ascii="Times New Roman" w:hAnsi="Times New Roman" w:cs="Times New Roman"/>
          <w:sz w:val="24"/>
          <w:szCs w:val="24"/>
        </w:rPr>
      </w:pPr>
      <w:r w:rsidRPr="002D3664">
        <w:rPr>
          <w:rFonts w:ascii="Times New Roman" w:hAnsi="Times New Roman" w:cs="Times New Roman"/>
          <w:sz w:val="24"/>
          <w:szCs w:val="24"/>
        </w:rPr>
        <w:t>Pomer medzi čistými nákladmi na dosiahnutie súladu s požiadavkami na prístupnosť vo vzťahu k čistému obratu hospodárskeho subjektu.</w:t>
      </w:r>
    </w:p>
    <w:p w:rsidR="00B612F7" w:rsidRDefault="00B612F7" w:rsidP="00B612F7">
      <w:pPr>
        <w:spacing w:after="0" w:line="240" w:lineRule="auto"/>
        <w:ind w:left="426" w:right="-15" w:hanging="66"/>
        <w:rPr>
          <w:sz w:val="24"/>
          <w:szCs w:val="24"/>
        </w:rPr>
      </w:pPr>
    </w:p>
    <w:p w:rsidR="00F07837" w:rsidRPr="002D3664" w:rsidRDefault="00F07837" w:rsidP="00B612F7">
      <w:pPr>
        <w:spacing w:after="0" w:line="240" w:lineRule="auto"/>
        <w:ind w:left="426" w:right="-15" w:hanging="66"/>
        <w:rPr>
          <w:sz w:val="24"/>
          <w:szCs w:val="24"/>
        </w:rPr>
      </w:pPr>
      <w:r w:rsidRPr="002D3664">
        <w:rPr>
          <w:sz w:val="24"/>
          <w:szCs w:val="24"/>
        </w:rPr>
        <w:t>Prvky na posúdenie čistých nákladov na dosiahnutie súladu s požiadavkami na prístupnosť:</w:t>
      </w:r>
    </w:p>
    <w:p w:rsidR="00F07837" w:rsidRPr="002D3664" w:rsidRDefault="00F07837" w:rsidP="0057048C">
      <w:pPr>
        <w:pStyle w:val="Odsekzoznamu"/>
        <w:numPr>
          <w:ilvl w:val="0"/>
          <w:numId w:val="5"/>
        </w:numPr>
        <w:spacing w:after="0" w:line="240" w:lineRule="auto"/>
        <w:ind w:left="720" w:right="-15"/>
        <w:jc w:val="both"/>
        <w:rPr>
          <w:rFonts w:ascii="Times New Roman" w:hAnsi="Times New Roman" w:cs="Times New Roman"/>
          <w:sz w:val="24"/>
          <w:szCs w:val="24"/>
        </w:rPr>
      </w:pPr>
      <w:r w:rsidRPr="002D3664">
        <w:rPr>
          <w:rFonts w:ascii="Times New Roman" w:hAnsi="Times New Roman" w:cs="Times New Roman"/>
          <w:sz w:val="24"/>
          <w:szCs w:val="24"/>
        </w:rPr>
        <w:t>kritériá týkajúce sa jednorazových organizačných nákladov, ktoré sa majú zohľadniť pri posudzovaní:</w:t>
      </w:r>
    </w:p>
    <w:p w:rsidR="00F07837" w:rsidRPr="002D3664" w:rsidRDefault="00F07837" w:rsidP="0057048C">
      <w:pPr>
        <w:pStyle w:val="Odsekzoznamu"/>
        <w:numPr>
          <w:ilvl w:val="0"/>
          <w:numId w:val="6"/>
        </w:numPr>
        <w:spacing w:after="0" w:line="240" w:lineRule="auto"/>
        <w:ind w:left="1080" w:right="-15"/>
        <w:jc w:val="both"/>
        <w:rPr>
          <w:rFonts w:ascii="Times New Roman" w:hAnsi="Times New Roman" w:cs="Times New Roman"/>
          <w:sz w:val="24"/>
          <w:szCs w:val="24"/>
        </w:rPr>
      </w:pPr>
      <w:r w:rsidRPr="002D3664">
        <w:rPr>
          <w:rFonts w:ascii="Times New Roman" w:hAnsi="Times New Roman" w:cs="Times New Roman"/>
          <w:sz w:val="24"/>
          <w:szCs w:val="24"/>
        </w:rPr>
        <w:t>náklady na dodatočné ľudské zdroje s odbornými znalosťami v oblasti prístupnosti;</w:t>
      </w:r>
    </w:p>
    <w:p w:rsidR="00F07837" w:rsidRPr="002D3664" w:rsidRDefault="00F07837" w:rsidP="0057048C">
      <w:pPr>
        <w:pStyle w:val="Odsekzoznamu"/>
        <w:numPr>
          <w:ilvl w:val="0"/>
          <w:numId w:val="6"/>
        </w:numPr>
        <w:spacing w:after="0" w:line="240" w:lineRule="auto"/>
        <w:ind w:left="1080" w:right="-15"/>
        <w:jc w:val="both"/>
        <w:rPr>
          <w:rFonts w:ascii="Times New Roman" w:hAnsi="Times New Roman" w:cs="Times New Roman"/>
          <w:sz w:val="24"/>
          <w:szCs w:val="24"/>
        </w:rPr>
      </w:pPr>
      <w:r w:rsidRPr="002D3664">
        <w:rPr>
          <w:rFonts w:ascii="Times New Roman" w:hAnsi="Times New Roman" w:cs="Times New Roman"/>
          <w:sz w:val="24"/>
          <w:szCs w:val="24"/>
        </w:rPr>
        <w:t>náklady na odbornú prípravu ľudských zdrojov a získanie schopností v oblasti prístupnosti;</w:t>
      </w:r>
    </w:p>
    <w:p w:rsidR="00F07837" w:rsidRPr="002D3664" w:rsidRDefault="00F07837" w:rsidP="0057048C">
      <w:pPr>
        <w:pStyle w:val="Odsekzoznamu"/>
        <w:numPr>
          <w:ilvl w:val="0"/>
          <w:numId w:val="6"/>
        </w:numPr>
        <w:spacing w:after="0" w:line="240" w:lineRule="auto"/>
        <w:ind w:left="1080" w:right="-15"/>
        <w:jc w:val="both"/>
        <w:rPr>
          <w:rFonts w:ascii="Times New Roman" w:hAnsi="Times New Roman" w:cs="Times New Roman"/>
          <w:sz w:val="24"/>
          <w:szCs w:val="24"/>
        </w:rPr>
      </w:pPr>
      <w:r w:rsidRPr="002D3664">
        <w:rPr>
          <w:rFonts w:ascii="Times New Roman" w:hAnsi="Times New Roman" w:cs="Times New Roman"/>
          <w:sz w:val="24"/>
          <w:szCs w:val="24"/>
        </w:rPr>
        <w:t>náklady na vývoj nového procesu na začlenenie prístupnosti do vývoja výrobku alebo poskytovania služby;</w:t>
      </w:r>
    </w:p>
    <w:p w:rsidR="00F07837" w:rsidRPr="002D3664" w:rsidRDefault="00F07837" w:rsidP="0057048C">
      <w:pPr>
        <w:pStyle w:val="Odsekzoznamu"/>
        <w:numPr>
          <w:ilvl w:val="0"/>
          <w:numId w:val="6"/>
        </w:numPr>
        <w:spacing w:after="0" w:line="240" w:lineRule="auto"/>
        <w:ind w:left="1080" w:right="-15"/>
        <w:jc w:val="both"/>
        <w:rPr>
          <w:rFonts w:ascii="Times New Roman" w:hAnsi="Times New Roman" w:cs="Times New Roman"/>
          <w:sz w:val="24"/>
          <w:szCs w:val="24"/>
        </w:rPr>
      </w:pPr>
      <w:r w:rsidRPr="002D3664">
        <w:rPr>
          <w:rFonts w:ascii="Times New Roman" w:hAnsi="Times New Roman" w:cs="Times New Roman"/>
          <w:sz w:val="24"/>
          <w:szCs w:val="24"/>
        </w:rPr>
        <w:t>náklady na vypracovanie usmernení o prístupnosti;</w:t>
      </w:r>
    </w:p>
    <w:p w:rsidR="00F07837" w:rsidRPr="002D3664" w:rsidRDefault="00F07837" w:rsidP="0057048C">
      <w:pPr>
        <w:pStyle w:val="Odsekzoznamu"/>
        <w:numPr>
          <w:ilvl w:val="0"/>
          <w:numId w:val="6"/>
        </w:numPr>
        <w:spacing w:after="0" w:line="240" w:lineRule="auto"/>
        <w:ind w:left="1080" w:right="-15"/>
        <w:jc w:val="both"/>
        <w:rPr>
          <w:rFonts w:ascii="Times New Roman" w:hAnsi="Times New Roman" w:cs="Times New Roman"/>
          <w:sz w:val="24"/>
          <w:szCs w:val="24"/>
        </w:rPr>
      </w:pPr>
      <w:r w:rsidRPr="002D3664">
        <w:rPr>
          <w:rFonts w:ascii="Times New Roman" w:hAnsi="Times New Roman" w:cs="Times New Roman"/>
          <w:sz w:val="24"/>
          <w:szCs w:val="24"/>
        </w:rPr>
        <w:t>jednorazové náklady na pochopenie právnych predpisov o prístupnosti;</w:t>
      </w:r>
    </w:p>
    <w:p w:rsidR="00F07837" w:rsidRPr="002D3664" w:rsidRDefault="00F07837" w:rsidP="0057048C">
      <w:pPr>
        <w:pStyle w:val="Odsekzoznamu"/>
        <w:numPr>
          <w:ilvl w:val="0"/>
          <w:numId w:val="5"/>
        </w:numPr>
        <w:spacing w:after="0" w:line="240" w:lineRule="auto"/>
        <w:ind w:left="720" w:right="-15"/>
        <w:jc w:val="both"/>
        <w:rPr>
          <w:rFonts w:ascii="Times New Roman" w:hAnsi="Times New Roman" w:cs="Times New Roman"/>
          <w:sz w:val="24"/>
          <w:szCs w:val="24"/>
        </w:rPr>
      </w:pPr>
      <w:r w:rsidRPr="002D3664">
        <w:rPr>
          <w:rFonts w:ascii="Times New Roman" w:hAnsi="Times New Roman" w:cs="Times New Roman"/>
          <w:sz w:val="24"/>
          <w:szCs w:val="24"/>
        </w:rPr>
        <w:t>kritériá týkajúce sa priebežných výrobných a vývojových nákladov, ktoré sa majú zohľadniť pri posudzovaní:</w:t>
      </w:r>
    </w:p>
    <w:p w:rsidR="00F07837" w:rsidRPr="002D3664" w:rsidRDefault="00F07837" w:rsidP="0057048C">
      <w:pPr>
        <w:pStyle w:val="Odsekzoznamu"/>
        <w:numPr>
          <w:ilvl w:val="0"/>
          <w:numId w:val="7"/>
        </w:numPr>
        <w:spacing w:after="0" w:line="240" w:lineRule="auto"/>
        <w:ind w:left="1080" w:right="-15"/>
        <w:jc w:val="both"/>
        <w:rPr>
          <w:rFonts w:ascii="Times New Roman" w:hAnsi="Times New Roman" w:cs="Times New Roman"/>
          <w:sz w:val="24"/>
          <w:szCs w:val="24"/>
        </w:rPr>
      </w:pPr>
      <w:r w:rsidRPr="002D3664">
        <w:rPr>
          <w:rFonts w:ascii="Times New Roman" w:hAnsi="Times New Roman" w:cs="Times New Roman"/>
          <w:sz w:val="24"/>
          <w:szCs w:val="24"/>
        </w:rPr>
        <w:t>náklady súvisiace s navrhovaním prvkov prístupnosti výrobku alebo služby;</w:t>
      </w:r>
    </w:p>
    <w:p w:rsidR="00F07837" w:rsidRPr="002D3664" w:rsidRDefault="00F07837" w:rsidP="0057048C">
      <w:pPr>
        <w:pStyle w:val="Odsekzoznamu"/>
        <w:numPr>
          <w:ilvl w:val="0"/>
          <w:numId w:val="7"/>
        </w:numPr>
        <w:spacing w:after="0" w:line="240" w:lineRule="auto"/>
        <w:ind w:left="1080" w:right="-15"/>
        <w:jc w:val="both"/>
        <w:rPr>
          <w:rFonts w:ascii="Times New Roman" w:hAnsi="Times New Roman" w:cs="Times New Roman"/>
          <w:sz w:val="24"/>
          <w:szCs w:val="24"/>
        </w:rPr>
      </w:pPr>
      <w:r w:rsidRPr="002D3664">
        <w:rPr>
          <w:rFonts w:ascii="Times New Roman" w:hAnsi="Times New Roman" w:cs="Times New Roman"/>
          <w:sz w:val="24"/>
          <w:szCs w:val="24"/>
        </w:rPr>
        <w:t>náklady, ktoré vzniknú pri výrobných procesoch;</w:t>
      </w:r>
    </w:p>
    <w:p w:rsidR="00F07837" w:rsidRPr="002D3664" w:rsidRDefault="00F07837" w:rsidP="0057048C">
      <w:pPr>
        <w:pStyle w:val="Odsekzoznamu"/>
        <w:numPr>
          <w:ilvl w:val="0"/>
          <w:numId w:val="7"/>
        </w:numPr>
        <w:spacing w:after="0" w:line="240" w:lineRule="auto"/>
        <w:ind w:left="1080" w:right="-15"/>
        <w:jc w:val="both"/>
        <w:rPr>
          <w:rFonts w:ascii="Times New Roman" w:hAnsi="Times New Roman" w:cs="Times New Roman"/>
          <w:sz w:val="24"/>
          <w:szCs w:val="24"/>
        </w:rPr>
      </w:pPr>
      <w:r w:rsidRPr="002D3664">
        <w:rPr>
          <w:rFonts w:ascii="Times New Roman" w:hAnsi="Times New Roman" w:cs="Times New Roman"/>
          <w:sz w:val="24"/>
          <w:szCs w:val="24"/>
        </w:rPr>
        <w:t>náklady súvisiace s testovaním prístupnosti výrobku alebo služby;</w:t>
      </w:r>
    </w:p>
    <w:p w:rsidR="00F07837" w:rsidRPr="002D3664" w:rsidRDefault="00F07837" w:rsidP="0057048C">
      <w:pPr>
        <w:pStyle w:val="Odsekzoznamu"/>
        <w:numPr>
          <w:ilvl w:val="0"/>
          <w:numId w:val="7"/>
        </w:numPr>
        <w:spacing w:after="0" w:line="240" w:lineRule="auto"/>
        <w:ind w:left="1080" w:right="-15"/>
        <w:jc w:val="both"/>
        <w:rPr>
          <w:rFonts w:ascii="Times New Roman" w:hAnsi="Times New Roman" w:cs="Times New Roman"/>
          <w:sz w:val="24"/>
          <w:szCs w:val="24"/>
        </w:rPr>
      </w:pPr>
      <w:r w:rsidRPr="002D3664">
        <w:rPr>
          <w:rFonts w:ascii="Times New Roman" w:hAnsi="Times New Roman" w:cs="Times New Roman"/>
          <w:sz w:val="24"/>
          <w:szCs w:val="24"/>
        </w:rPr>
        <w:t>náklady týkajúce sa vypracovania dokumentácie.</w:t>
      </w:r>
    </w:p>
    <w:p w:rsidR="00BC2786" w:rsidRDefault="00BC2786" w:rsidP="002D3664">
      <w:pPr>
        <w:spacing w:after="0" w:line="240" w:lineRule="auto"/>
        <w:ind w:left="426" w:right="-15" w:hanging="426"/>
        <w:rPr>
          <w:sz w:val="24"/>
          <w:szCs w:val="24"/>
        </w:rPr>
      </w:pPr>
    </w:p>
    <w:p w:rsidR="00B612F7" w:rsidRDefault="00B612F7">
      <w:pPr>
        <w:spacing w:after="160" w:line="259" w:lineRule="auto"/>
        <w:ind w:left="0" w:right="0" w:firstLine="0"/>
        <w:jc w:val="left"/>
        <w:rPr>
          <w:sz w:val="24"/>
          <w:szCs w:val="24"/>
        </w:rPr>
      </w:pPr>
      <w:r>
        <w:rPr>
          <w:sz w:val="24"/>
          <w:szCs w:val="24"/>
        </w:rPr>
        <w:br w:type="page"/>
      </w:r>
    </w:p>
    <w:p w:rsidR="00B612F7" w:rsidRPr="002D3664" w:rsidRDefault="00B612F7" w:rsidP="002D3664">
      <w:pPr>
        <w:spacing w:after="0" w:line="240" w:lineRule="auto"/>
        <w:ind w:left="426" w:right="-15" w:hanging="426"/>
        <w:rPr>
          <w:sz w:val="24"/>
          <w:szCs w:val="24"/>
        </w:rPr>
      </w:pPr>
    </w:p>
    <w:p w:rsidR="00B777C5" w:rsidRPr="002D3664" w:rsidRDefault="00AD3C06" w:rsidP="002D3664">
      <w:pPr>
        <w:spacing w:after="0" w:line="240" w:lineRule="auto"/>
        <w:ind w:left="426" w:right="-15" w:hanging="426"/>
        <w:jc w:val="right"/>
        <w:rPr>
          <w:b/>
          <w:sz w:val="24"/>
          <w:szCs w:val="24"/>
        </w:rPr>
      </w:pPr>
      <w:r w:rsidRPr="002D3664">
        <w:rPr>
          <w:b/>
          <w:sz w:val="24"/>
          <w:szCs w:val="24"/>
        </w:rPr>
        <w:t xml:space="preserve">Príloha č. </w:t>
      </w:r>
      <w:r w:rsidR="00EF1594" w:rsidRPr="002D3664">
        <w:rPr>
          <w:b/>
          <w:sz w:val="24"/>
          <w:szCs w:val="24"/>
        </w:rPr>
        <w:t>5</w:t>
      </w:r>
      <w:r w:rsidR="00B777C5" w:rsidRPr="002D3664">
        <w:rPr>
          <w:b/>
          <w:sz w:val="24"/>
          <w:szCs w:val="24"/>
        </w:rPr>
        <w:t xml:space="preserve"> </w:t>
      </w:r>
    </w:p>
    <w:p w:rsidR="00AD3C06" w:rsidRPr="002D3664" w:rsidRDefault="00AD3C06" w:rsidP="002D3664">
      <w:pPr>
        <w:spacing w:after="0" w:line="240" w:lineRule="auto"/>
        <w:ind w:left="426" w:right="-15" w:hanging="426"/>
        <w:jc w:val="right"/>
        <w:rPr>
          <w:b/>
          <w:sz w:val="24"/>
          <w:szCs w:val="24"/>
        </w:rPr>
      </w:pPr>
      <w:r w:rsidRPr="002D3664">
        <w:rPr>
          <w:b/>
          <w:sz w:val="24"/>
          <w:szCs w:val="24"/>
        </w:rPr>
        <w:t>k zákonu č. .../2022 Z. z.</w:t>
      </w:r>
    </w:p>
    <w:p w:rsidR="00AD3C06" w:rsidRPr="002D3664" w:rsidRDefault="00AD3C06" w:rsidP="002D3664">
      <w:pPr>
        <w:spacing w:after="0" w:line="240" w:lineRule="auto"/>
        <w:ind w:left="426" w:right="-15" w:hanging="426"/>
        <w:jc w:val="right"/>
        <w:rPr>
          <w:b/>
          <w:sz w:val="24"/>
          <w:szCs w:val="24"/>
        </w:rPr>
      </w:pPr>
    </w:p>
    <w:p w:rsidR="00AD3C06" w:rsidRPr="00B612F7" w:rsidRDefault="00AD3C06" w:rsidP="0057048C">
      <w:pPr>
        <w:pStyle w:val="Odsekzoznamu"/>
        <w:numPr>
          <w:ilvl w:val="0"/>
          <w:numId w:val="21"/>
        </w:numPr>
        <w:spacing w:after="0" w:line="240" w:lineRule="auto"/>
        <w:ind w:right="-15"/>
        <w:rPr>
          <w:rFonts w:ascii="Times New Roman" w:hAnsi="Times New Roman" w:cs="Times New Roman"/>
          <w:b/>
          <w:sz w:val="24"/>
          <w:szCs w:val="24"/>
        </w:rPr>
      </w:pPr>
      <w:r w:rsidRPr="00B612F7">
        <w:rPr>
          <w:rFonts w:ascii="Times New Roman" w:hAnsi="Times New Roman" w:cs="Times New Roman"/>
          <w:sz w:val="24"/>
          <w:szCs w:val="24"/>
        </w:rPr>
        <w:t>SMERNICA EURÓPSKEHO PARLAMENTU A RADY (EÚ) 2019/882 zo 17. apríla 2019 o požiadavkách na prístupnosť výrobkov a služieb</w:t>
      </w:r>
    </w:p>
    <w:p w:rsidR="00AD3C06" w:rsidRPr="002D3664" w:rsidRDefault="00AD3C06" w:rsidP="002D3664">
      <w:pPr>
        <w:spacing w:after="0" w:line="240" w:lineRule="auto"/>
        <w:ind w:left="426" w:right="-15" w:hanging="426"/>
        <w:rPr>
          <w:sz w:val="24"/>
          <w:szCs w:val="24"/>
        </w:rPr>
      </w:pPr>
    </w:p>
    <w:sectPr w:rsidR="00AD3C06" w:rsidRPr="002D3664">
      <w:headerReference w:type="even" r:id="rId8"/>
      <w:footerReference w:type="default" r:id="rId9"/>
      <w:headerReference w:type="first" r:id="rId10"/>
      <w:pgSz w:w="11905" w:h="16837"/>
      <w:pgMar w:top="800" w:right="1105" w:bottom="1667" w:left="1105" w:header="796"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1644C" w:rsidRDefault="0091644C">
      <w:pPr>
        <w:spacing w:after="0" w:line="240" w:lineRule="auto"/>
      </w:pPr>
      <w:r>
        <w:separator/>
      </w:r>
    </w:p>
  </w:endnote>
  <w:endnote w:type="continuationSeparator" w:id="0">
    <w:p w:rsidR="0091644C" w:rsidRDefault="009164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10022FF" w:usb1="C000E47F" w:usb2="00000029" w:usb3="00000000" w:csb0="000001D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52610118"/>
      <w:docPartObj>
        <w:docPartGallery w:val="Page Numbers (Bottom of Page)"/>
        <w:docPartUnique/>
      </w:docPartObj>
    </w:sdtPr>
    <w:sdtEndPr/>
    <w:sdtContent>
      <w:p w:rsidR="004C5D4C" w:rsidRDefault="004C5D4C">
        <w:pPr>
          <w:pStyle w:val="Pta"/>
          <w:jc w:val="center"/>
        </w:pPr>
        <w:r>
          <w:fldChar w:fldCharType="begin"/>
        </w:r>
        <w:r>
          <w:instrText>PAGE   \* MERGEFORMAT</w:instrText>
        </w:r>
        <w:r>
          <w:fldChar w:fldCharType="separate"/>
        </w:r>
        <w:r w:rsidR="003A4EB7">
          <w:rPr>
            <w:noProof/>
          </w:rPr>
          <w:t>2</w:t>
        </w:r>
        <w:r>
          <w:fldChar w:fldCharType="end"/>
        </w:r>
      </w:p>
    </w:sdtContent>
  </w:sdt>
  <w:p w:rsidR="004C5D4C" w:rsidRDefault="004C5D4C">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1644C" w:rsidRDefault="0091644C">
      <w:pPr>
        <w:spacing w:after="0"/>
        <w:ind w:left="989" w:right="1057" w:firstLine="0"/>
      </w:pPr>
      <w:r>
        <w:separator/>
      </w:r>
    </w:p>
  </w:footnote>
  <w:footnote w:type="continuationSeparator" w:id="0">
    <w:p w:rsidR="0091644C" w:rsidRDefault="0091644C">
      <w:pPr>
        <w:spacing w:after="0"/>
        <w:ind w:left="989" w:right="1057" w:firstLine="0"/>
      </w:pPr>
      <w:r>
        <w:continuationSeparator/>
      </w:r>
    </w:p>
  </w:footnote>
  <w:footnote w:id="1">
    <w:p w:rsidR="00026CD2" w:rsidRPr="00DD6BC7" w:rsidRDefault="00026CD2" w:rsidP="00026CD2">
      <w:pPr>
        <w:pStyle w:val="Textpoznmkypodiarou"/>
        <w:rPr>
          <w:rFonts w:ascii="Times New Roman" w:hAnsi="Times New Roman" w:cs="Times New Roman"/>
        </w:rPr>
      </w:pPr>
      <w:r w:rsidRPr="00DD6BC7">
        <w:rPr>
          <w:rStyle w:val="Odkaznapoznmkupodiarou"/>
          <w:rFonts w:ascii="Times New Roman" w:hAnsi="Times New Roman" w:cs="Times New Roman"/>
        </w:rPr>
        <w:footnoteRef/>
      </w:r>
      <w:r w:rsidR="00B35209">
        <w:rPr>
          <w:rFonts w:ascii="Times New Roman" w:hAnsi="Times New Roman" w:cs="Times New Roman"/>
        </w:rPr>
        <w:t>)</w:t>
      </w:r>
      <w:r w:rsidRPr="00DD6BC7">
        <w:rPr>
          <w:rFonts w:ascii="Times New Roman" w:hAnsi="Times New Roman" w:cs="Times New Roman"/>
        </w:rPr>
        <w:t xml:space="preserve"> § 24 ods. 1 písm. b) v spojení s § 31 písm. k) zákona č. 95/2019 Z. z. o ITVS v znení neskorších predpisov</w:t>
      </w:r>
      <w:r w:rsidR="00B35209">
        <w:rPr>
          <w:rFonts w:ascii="Times New Roman" w:hAnsi="Times New Roman" w:cs="Times New Roman"/>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34F5C" w:rsidRDefault="00634F5C">
    <w:pPr>
      <w:tabs>
        <w:tab w:val="center" w:pos="4819"/>
        <w:tab w:val="right" w:pos="9694"/>
      </w:tabs>
      <w:spacing w:after="0" w:line="259" w:lineRule="auto"/>
      <w:ind w:left="0" w:right="0" w:firstLine="0"/>
      <w:jc w:val="left"/>
    </w:pPr>
    <w:r>
      <w:rPr>
        <w:rFonts w:ascii="Calibri" w:eastAsia="Calibri" w:hAnsi="Calibri" w:cs="Calibri"/>
        <w:noProof/>
        <w:sz w:val="22"/>
      </w:rPr>
      <mc:AlternateContent>
        <mc:Choice Requires="wpg">
          <w:drawing>
            <wp:anchor distT="0" distB="0" distL="114300" distR="114300" simplePos="0" relativeHeight="251701248" behindDoc="0" locked="0" layoutInCell="1" allowOverlap="1" wp14:anchorId="61997319" wp14:editId="56E16E9B">
              <wp:simplePos x="0" y="0"/>
              <wp:positionH relativeFrom="page">
                <wp:posOffset>701954</wp:posOffset>
              </wp:positionH>
              <wp:positionV relativeFrom="page">
                <wp:posOffset>730745</wp:posOffset>
              </wp:positionV>
              <wp:extent cx="6155614" cy="14389"/>
              <wp:effectExtent l="0" t="0" r="0" b="0"/>
              <wp:wrapSquare wrapText="bothSides"/>
              <wp:docPr id="93518" name="Group 93518"/>
              <wp:cNvGraphicFramePr/>
              <a:graphic xmlns:a="http://schemas.openxmlformats.org/drawingml/2006/main">
                <a:graphicData uri="http://schemas.microsoft.com/office/word/2010/wordprocessingGroup">
                  <wpg:wgp>
                    <wpg:cNvGrpSpPr/>
                    <wpg:grpSpPr>
                      <a:xfrm>
                        <a:off x="0" y="0"/>
                        <a:ext cx="6155614" cy="14389"/>
                        <a:chOff x="0" y="0"/>
                        <a:chExt cx="6155614" cy="14389"/>
                      </a:xfrm>
                    </wpg:grpSpPr>
                    <wps:wsp>
                      <wps:cNvPr id="93519" name="Shape 93519"/>
                      <wps:cNvSpPr/>
                      <wps:spPr>
                        <a:xfrm>
                          <a:off x="0" y="0"/>
                          <a:ext cx="6155614" cy="0"/>
                        </a:xfrm>
                        <a:custGeom>
                          <a:avLst/>
                          <a:gdLst/>
                          <a:ahLst/>
                          <a:cxnLst/>
                          <a:rect l="0" t="0" r="0" b="0"/>
                          <a:pathLst>
                            <a:path w="6155614">
                              <a:moveTo>
                                <a:pt x="0" y="0"/>
                              </a:moveTo>
                              <a:lnTo>
                                <a:pt x="6155614" y="0"/>
                              </a:lnTo>
                            </a:path>
                          </a:pathLst>
                        </a:custGeom>
                        <a:ln w="14389"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627D9CA9" id="Group 93518" o:spid="_x0000_s1026" style="position:absolute;margin-left:55.25pt;margin-top:57.55pt;width:484.7pt;height:1.15pt;z-index:251701248;mso-position-horizontal-relative:page;mso-position-vertical-relative:page" coordsize="61556,1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">
              <v:shape id="Shape 93519" o:spid="_x0000_s1027" style="position:absolute;width:61556;height:0;visibility:visible;mso-wrap-style:square;v-text-anchor:top" coordsize="61556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" path="m,l6155614,e" filled="f" strokeweight=".39969mm">
                <v:stroke miterlimit="83231f" joinstyle="miter"/>
                <v:path arrowok="t" textboxrect="0,0,6155614,0"/>
              </v:shape>
              <w10:wrap type="square" anchorx="page" anchory="page"/>
            </v:group>
          </w:pict>
        </mc:Fallback>
      </mc:AlternateContent>
    </w:r>
    <w:r>
      <w:rPr>
        <w:rFonts w:ascii="Calibri" w:eastAsia="Calibri" w:hAnsi="Calibri" w:cs="Calibri"/>
      </w:rPr>
      <w:t xml:space="preserve">Strana </w:t>
    </w:r>
    <w:r>
      <w:fldChar w:fldCharType="begin"/>
    </w:r>
    <w:r>
      <w:instrText xml:space="preserve"> PAGE   \* MERGEFORMAT </w:instrText>
    </w:r>
    <w:r>
      <w:fldChar w:fldCharType="separate"/>
    </w:r>
    <w:r w:rsidR="00C70CA5" w:rsidRPr="00C70CA5">
      <w:rPr>
        <w:rFonts w:ascii="Calibri" w:eastAsia="Calibri" w:hAnsi="Calibri" w:cs="Calibri"/>
        <w:noProof/>
      </w:rPr>
      <w:t>84</w:t>
    </w:r>
    <w:r>
      <w:rPr>
        <w:rFonts w:ascii="Calibri" w:eastAsia="Calibri" w:hAnsi="Calibri" w:cs="Calibri"/>
      </w:rPr>
      <w:fldChar w:fldCharType="end"/>
    </w:r>
    <w:r>
      <w:rPr>
        <w:rFonts w:ascii="Calibri" w:eastAsia="Calibri" w:hAnsi="Calibri" w:cs="Calibri"/>
      </w:rPr>
      <w:tab/>
      <w:t>Zbierka zákonov Slovenskej republiky</w:t>
    </w:r>
    <w:r>
      <w:rPr>
        <w:rFonts w:ascii="Calibri" w:eastAsia="Calibri" w:hAnsi="Calibri" w:cs="Calibri"/>
      </w:rPr>
      <w:tab/>
    </w:r>
    <w:r>
      <w:rPr>
        <w:rFonts w:ascii="Calibri" w:eastAsia="Calibri" w:hAnsi="Calibri" w:cs="Calibri"/>
        <w:b/>
      </w:rPr>
      <w:t>78/2019 Z. z.</w:t>
    </w:r>
  </w:p>
  <w:p w:rsidR="00634F5C" w:rsidRDefault="00634F5C">
    <w:r>
      <w:rPr>
        <w:rFonts w:ascii="Calibri" w:eastAsia="Calibri" w:hAnsi="Calibri" w:cs="Calibri"/>
        <w:noProof/>
        <w:sz w:val="22"/>
      </w:rPr>
      <mc:AlternateContent>
        <mc:Choice Requires="wpg">
          <w:drawing>
            <wp:anchor distT="0" distB="0" distL="114300" distR="114300" simplePos="0" relativeHeight="251702272" behindDoc="1" locked="0" layoutInCell="1" allowOverlap="1" wp14:anchorId="215D190F" wp14:editId="0B972BBF">
              <wp:simplePos x="0" y="0"/>
              <wp:positionH relativeFrom="page">
                <wp:posOffset>0</wp:posOffset>
              </wp:positionH>
              <wp:positionV relativeFrom="page">
                <wp:posOffset>0</wp:posOffset>
              </wp:positionV>
              <wp:extent cx="1" cy="1"/>
              <wp:effectExtent l="0" t="0" r="0" b="0"/>
              <wp:wrapNone/>
              <wp:docPr id="93520" name="Group 93520"/>
              <wp:cNvGraphicFramePr/>
              <a:graphic xmlns:a="http://schemas.openxmlformats.org/drawingml/2006/main">
                <a:graphicData uri="http://schemas.microsoft.com/office/word/2010/wordprocessingGroup">
                  <wpg:wgp>
                    <wpg:cNvGrpSpPr/>
                    <wpg:grpSpPr>
                      <a:xfrm>
                        <a:off x="0" y="0"/>
                        <a:ext cx="1" cy="1"/>
                        <a:chOff x="0" y="0"/>
                        <a:chExt cx="1" cy="1"/>
                      </a:xfrm>
                    </wpg:grpSpPr>
                  </wpg:wgp>
                </a:graphicData>
              </a:graphic>
            </wp:anchor>
          </w:drawing>
        </mc:Choice>
        <mc:Fallback>
          <w:pict>
            <v:group w14:anchorId="10132215" id="Group 93520" o:spid="_x0000_s1026" style="position:absolute;margin-left:0;margin-top:0;width:0;height:0;z-index:-251614208;mso-position-horizontal-relative:page;mso-position-vertical-relative:page" coordsize="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">
              <w10:wrap anchorx="page" anchory="pag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34F5C" w:rsidRDefault="00634F5C">
    <w:pPr>
      <w:spacing w:after="0" w:line="259" w:lineRule="auto"/>
      <w:ind w:left="0" w:right="57" w:firstLine="0"/>
      <w:jc w:val="center"/>
    </w:pPr>
    <w:r>
      <w:rPr>
        <w:rFonts w:ascii="Calibri" w:eastAsia="Calibri" w:hAnsi="Calibri" w:cs="Calibri"/>
        <w:noProof/>
        <w:sz w:val="22"/>
      </w:rPr>
      <mc:AlternateContent>
        <mc:Choice Requires="wpg">
          <w:drawing>
            <wp:anchor distT="0" distB="0" distL="114300" distR="114300" simplePos="0" relativeHeight="251705344" behindDoc="0" locked="0" layoutInCell="1" allowOverlap="1" wp14:anchorId="4175E2F4" wp14:editId="629076B1">
              <wp:simplePos x="0" y="0"/>
              <wp:positionH relativeFrom="page">
                <wp:posOffset>701954</wp:posOffset>
              </wp:positionH>
              <wp:positionV relativeFrom="page">
                <wp:posOffset>730797</wp:posOffset>
              </wp:positionV>
              <wp:extent cx="6155614" cy="14389"/>
              <wp:effectExtent l="0" t="0" r="0" b="0"/>
              <wp:wrapSquare wrapText="bothSides"/>
              <wp:docPr id="93493" name="Group 93493"/>
              <wp:cNvGraphicFramePr/>
              <a:graphic xmlns:a="http://schemas.openxmlformats.org/drawingml/2006/main">
                <a:graphicData uri="http://schemas.microsoft.com/office/word/2010/wordprocessingGroup">
                  <wpg:wgp>
                    <wpg:cNvGrpSpPr/>
                    <wpg:grpSpPr>
                      <a:xfrm>
                        <a:off x="0" y="0"/>
                        <a:ext cx="6155614" cy="14389"/>
                        <a:chOff x="0" y="0"/>
                        <a:chExt cx="6155614" cy="14389"/>
                      </a:xfrm>
                    </wpg:grpSpPr>
                    <wps:wsp>
                      <wps:cNvPr id="93494" name="Shape 93494"/>
                      <wps:cNvSpPr/>
                      <wps:spPr>
                        <a:xfrm>
                          <a:off x="0" y="0"/>
                          <a:ext cx="6155614" cy="0"/>
                        </a:xfrm>
                        <a:custGeom>
                          <a:avLst/>
                          <a:gdLst/>
                          <a:ahLst/>
                          <a:cxnLst/>
                          <a:rect l="0" t="0" r="0" b="0"/>
                          <a:pathLst>
                            <a:path w="6155614">
                              <a:moveTo>
                                <a:pt x="0" y="0"/>
                              </a:moveTo>
                              <a:lnTo>
                                <a:pt x="6155614" y="0"/>
                              </a:lnTo>
                            </a:path>
                          </a:pathLst>
                        </a:custGeom>
                        <a:ln w="14389"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23936DF9" id="Group 93493" o:spid="_x0000_s1026" style="position:absolute;margin-left:55.25pt;margin-top:57.55pt;width:484.7pt;height:1.15pt;z-index:251705344;mso-position-horizontal-relative:page;mso-position-vertical-relative:page" coordsize="61556,1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">
              <v:shape id="Shape 93494" o:spid="_x0000_s1027" style="position:absolute;width:61556;height:0;visibility:visible;mso-wrap-style:square;v-text-anchor:top" coordsize="61556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" path="m,l6155614,e" filled="f" strokeweight=".39969mm">
                <v:stroke miterlimit="83231f" joinstyle="miter"/>
                <v:path arrowok="t" textboxrect="0,0,6155614,0"/>
              </v:shape>
              <w10:wrap type="square" anchorx="page" anchory="page"/>
            </v:group>
          </w:pict>
        </mc:Fallback>
      </mc:AlternateContent>
    </w:r>
    <w:r>
      <w:rPr>
        <w:rFonts w:ascii="Calibri" w:eastAsia="Calibri" w:hAnsi="Calibri" w:cs="Calibri"/>
      </w:rPr>
      <w:t>Zbierka zákonov Slovenskej republiky</w:t>
    </w:r>
  </w:p>
  <w:p w:rsidR="00634F5C" w:rsidRDefault="00634F5C">
    <w:r>
      <w:rPr>
        <w:rFonts w:ascii="Calibri" w:eastAsia="Calibri" w:hAnsi="Calibri" w:cs="Calibri"/>
        <w:noProof/>
        <w:sz w:val="22"/>
      </w:rPr>
      <mc:AlternateContent>
        <mc:Choice Requires="wpg">
          <w:drawing>
            <wp:anchor distT="0" distB="0" distL="114300" distR="114300" simplePos="0" relativeHeight="251706368" behindDoc="1" locked="0" layoutInCell="1" allowOverlap="1" wp14:anchorId="5B264C26" wp14:editId="67444490">
              <wp:simplePos x="0" y="0"/>
              <wp:positionH relativeFrom="page">
                <wp:posOffset>0</wp:posOffset>
              </wp:positionH>
              <wp:positionV relativeFrom="page">
                <wp:posOffset>0</wp:posOffset>
              </wp:positionV>
              <wp:extent cx="1" cy="1"/>
              <wp:effectExtent l="0" t="0" r="0" b="0"/>
              <wp:wrapNone/>
              <wp:docPr id="93495" name="Group 93495"/>
              <wp:cNvGraphicFramePr/>
              <a:graphic xmlns:a="http://schemas.openxmlformats.org/drawingml/2006/main">
                <a:graphicData uri="http://schemas.microsoft.com/office/word/2010/wordprocessingGroup">
                  <wpg:wgp>
                    <wpg:cNvGrpSpPr/>
                    <wpg:grpSpPr>
                      <a:xfrm>
                        <a:off x="0" y="0"/>
                        <a:ext cx="1" cy="1"/>
                        <a:chOff x="0" y="0"/>
                        <a:chExt cx="1" cy="1"/>
                      </a:xfrm>
                    </wpg:grpSpPr>
                  </wpg:wgp>
                </a:graphicData>
              </a:graphic>
            </wp:anchor>
          </w:drawing>
        </mc:Choice>
        <mc:Fallback>
          <w:pict>
            <v:group w14:anchorId="5B5FEEC2" id="Group 93495" o:spid="_x0000_s1026" style="position:absolute;margin-left:0;margin-top:0;width:0;height:0;z-index:-251610112;mso-position-horizontal-relative:page;mso-position-vertical-relative:page" coordsize="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">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E32F6"/>
    <w:multiLevelType w:val="hybridMultilevel"/>
    <w:tmpl w:val="768A2AE4"/>
    <w:lvl w:ilvl="0" w:tplc="562C3B90">
      <w:start w:val="1"/>
      <w:numFmt w:val="lowerLetter"/>
      <w:lvlText w:val="2%1."/>
      <w:lvlJc w:val="left"/>
      <w:pPr>
        <w:ind w:left="1506"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 w15:restartNumberingAfterBreak="0">
    <w:nsid w:val="03213AE7"/>
    <w:multiLevelType w:val="hybridMultilevel"/>
    <w:tmpl w:val="F89AB01E"/>
    <w:lvl w:ilvl="0" w:tplc="D1E84152">
      <w:start w:val="1"/>
      <w:numFmt w:val="decimal"/>
      <w:lvlText w:val="%1."/>
      <w:lvlJc w:val="left"/>
      <w:pPr>
        <w:ind w:left="720" w:hanging="360"/>
      </w:pPr>
      <w:rPr>
        <w:rFonts w:ascii="Times New Roman" w:hAnsi="Times New Roman" w:hint="default"/>
        <w:b w:val="0"/>
        <w:i w:val="0"/>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7876C90"/>
    <w:multiLevelType w:val="hybridMultilevel"/>
    <w:tmpl w:val="4C0A7460"/>
    <w:lvl w:ilvl="0" w:tplc="D1E84152">
      <w:start w:val="1"/>
      <w:numFmt w:val="decimal"/>
      <w:lvlText w:val="%1."/>
      <w:lvlJc w:val="left"/>
      <w:pPr>
        <w:ind w:left="360" w:hanging="360"/>
      </w:pPr>
      <w:rPr>
        <w:rFonts w:ascii="Times New Roman" w:hAnsi="Times New Roman" w:hint="default"/>
        <w:b w:val="0"/>
        <w:i w:val="0"/>
        <w:sz w:val="24"/>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 w15:restartNumberingAfterBreak="0">
    <w:nsid w:val="095D5D1A"/>
    <w:multiLevelType w:val="hybridMultilevel"/>
    <w:tmpl w:val="0D94433C"/>
    <w:lvl w:ilvl="0" w:tplc="D1E84152">
      <w:start w:val="1"/>
      <w:numFmt w:val="decimal"/>
      <w:lvlText w:val="%1."/>
      <w:lvlJc w:val="left"/>
      <w:pPr>
        <w:ind w:left="720" w:hanging="360"/>
      </w:pPr>
      <w:rPr>
        <w:rFonts w:ascii="Times New Roman" w:hAnsi="Times New Roman" w:hint="default"/>
        <w:b w:val="0"/>
        <w:i w:val="0"/>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B457520"/>
    <w:multiLevelType w:val="hybridMultilevel"/>
    <w:tmpl w:val="768A2AE4"/>
    <w:lvl w:ilvl="0" w:tplc="562C3B90">
      <w:start w:val="1"/>
      <w:numFmt w:val="lowerLetter"/>
      <w:lvlText w:val="2%1."/>
      <w:lvlJc w:val="left"/>
      <w:pPr>
        <w:ind w:left="1506"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5" w15:restartNumberingAfterBreak="0">
    <w:nsid w:val="0EA73EEC"/>
    <w:multiLevelType w:val="hybridMultilevel"/>
    <w:tmpl w:val="64242186"/>
    <w:lvl w:ilvl="0" w:tplc="27067928">
      <w:start w:val="1"/>
      <w:numFmt w:val="decimal"/>
      <w:lvlText w:val="(%1)"/>
      <w:lvlJc w:val="left"/>
      <w:pPr>
        <w:ind w:left="947" w:hanging="360"/>
      </w:pPr>
      <w:rPr>
        <w:rFonts w:hint="default"/>
      </w:rPr>
    </w:lvl>
    <w:lvl w:ilvl="1" w:tplc="041B0019" w:tentative="1">
      <w:start w:val="1"/>
      <w:numFmt w:val="lowerLetter"/>
      <w:lvlText w:val="%2."/>
      <w:lvlJc w:val="left"/>
      <w:pPr>
        <w:ind w:left="1667" w:hanging="360"/>
      </w:pPr>
    </w:lvl>
    <w:lvl w:ilvl="2" w:tplc="041B001B" w:tentative="1">
      <w:start w:val="1"/>
      <w:numFmt w:val="lowerRoman"/>
      <w:lvlText w:val="%3."/>
      <w:lvlJc w:val="right"/>
      <w:pPr>
        <w:ind w:left="2387" w:hanging="180"/>
      </w:pPr>
    </w:lvl>
    <w:lvl w:ilvl="3" w:tplc="041B000F" w:tentative="1">
      <w:start w:val="1"/>
      <w:numFmt w:val="decimal"/>
      <w:lvlText w:val="%4."/>
      <w:lvlJc w:val="left"/>
      <w:pPr>
        <w:ind w:left="3107" w:hanging="360"/>
      </w:pPr>
    </w:lvl>
    <w:lvl w:ilvl="4" w:tplc="041B0019" w:tentative="1">
      <w:start w:val="1"/>
      <w:numFmt w:val="lowerLetter"/>
      <w:lvlText w:val="%5."/>
      <w:lvlJc w:val="left"/>
      <w:pPr>
        <w:ind w:left="3827" w:hanging="360"/>
      </w:pPr>
    </w:lvl>
    <w:lvl w:ilvl="5" w:tplc="041B001B" w:tentative="1">
      <w:start w:val="1"/>
      <w:numFmt w:val="lowerRoman"/>
      <w:lvlText w:val="%6."/>
      <w:lvlJc w:val="right"/>
      <w:pPr>
        <w:ind w:left="4547" w:hanging="180"/>
      </w:pPr>
    </w:lvl>
    <w:lvl w:ilvl="6" w:tplc="041B000F" w:tentative="1">
      <w:start w:val="1"/>
      <w:numFmt w:val="decimal"/>
      <w:lvlText w:val="%7."/>
      <w:lvlJc w:val="left"/>
      <w:pPr>
        <w:ind w:left="5267" w:hanging="360"/>
      </w:pPr>
    </w:lvl>
    <w:lvl w:ilvl="7" w:tplc="041B0019" w:tentative="1">
      <w:start w:val="1"/>
      <w:numFmt w:val="lowerLetter"/>
      <w:lvlText w:val="%8."/>
      <w:lvlJc w:val="left"/>
      <w:pPr>
        <w:ind w:left="5987" w:hanging="360"/>
      </w:pPr>
    </w:lvl>
    <w:lvl w:ilvl="8" w:tplc="041B001B" w:tentative="1">
      <w:start w:val="1"/>
      <w:numFmt w:val="lowerRoman"/>
      <w:lvlText w:val="%9."/>
      <w:lvlJc w:val="right"/>
      <w:pPr>
        <w:ind w:left="6707" w:hanging="180"/>
      </w:pPr>
    </w:lvl>
  </w:abstractNum>
  <w:abstractNum w:abstractNumId="6" w15:restartNumberingAfterBreak="0">
    <w:nsid w:val="19633115"/>
    <w:multiLevelType w:val="hybridMultilevel"/>
    <w:tmpl w:val="7C682AD6"/>
    <w:lvl w:ilvl="0" w:tplc="42D69388">
      <w:start w:val="1"/>
      <w:numFmt w:val="lowerLetter"/>
      <w:lvlText w:val="%1)"/>
      <w:lvlJc w:val="left"/>
      <w:pPr>
        <w:ind w:left="360" w:hanging="360"/>
      </w:pPr>
      <w:rPr>
        <w:rFonts w:ascii="Times New Roman" w:hAnsi="Times New Roman" w:hint="default"/>
        <w:b w:val="0"/>
        <w:i w:val="0"/>
        <w:sz w:val="24"/>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31583304"/>
    <w:multiLevelType w:val="hybridMultilevel"/>
    <w:tmpl w:val="AEC09BBC"/>
    <w:lvl w:ilvl="0" w:tplc="D1E84152">
      <w:start w:val="1"/>
      <w:numFmt w:val="decimal"/>
      <w:lvlText w:val="%1."/>
      <w:lvlJc w:val="left"/>
      <w:pPr>
        <w:ind w:left="720" w:hanging="360"/>
      </w:pPr>
      <w:rPr>
        <w:rFonts w:ascii="Times New Roman" w:hAnsi="Times New Roman" w:hint="default"/>
        <w:b w:val="0"/>
        <w:i w:val="0"/>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3A132EAD"/>
    <w:multiLevelType w:val="hybridMultilevel"/>
    <w:tmpl w:val="CE46E050"/>
    <w:lvl w:ilvl="0" w:tplc="D1E84152">
      <w:start w:val="1"/>
      <w:numFmt w:val="decimal"/>
      <w:lvlText w:val="%1."/>
      <w:lvlJc w:val="left"/>
      <w:pPr>
        <w:ind w:left="720" w:hanging="360"/>
      </w:pPr>
      <w:rPr>
        <w:rFonts w:ascii="Times New Roman" w:hAnsi="Times New Roman" w:hint="default"/>
        <w:b w:val="0"/>
        <w:i w:val="0"/>
        <w:sz w:val="24"/>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42D70176"/>
    <w:multiLevelType w:val="hybridMultilevel"/>
    <w:tmpl w:val="9A74C888"/>
    <w:lvl w:ilvl="0" w:tplc="D1E84152">
      <w:start w:val="1"/>
      <w:numFmt w:val="decimal"/>
      <w:lvlText w:val="%1."/>
      <w:lvlJc w:val="left"/>
      <w:pPr>
        <w:ind w:left="720" w:hanging="360"/>
      </w:pPr>
      <w:rPr>
        <w:rFonts w:ascii="Times New Roman" w:hAnsi="Times New Roman" w:hint="default"/>
        <w:b w:val="0"/>
        <w:i w:val="0"/>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4C040347"/>
    <w:multiLevelType w:val="hybridMultilevel"/>
    <w:tmpl w:val="EFB49014"/>
    <w:lvl w:ilvl="0" w:tplc="D1E84152">
      <w:start w:val="1"/>
      <w:numFmt w:val="decimal"/>
      <w:lvlText w:val="%1."/>
      <w:lvlJc w:val="left"/>
      <w:pPr>
        <w:ind w:left="720" w:hanging="360"/>
      </w:pPr>
      <w:rPr>
        <w:rFonts w:ascii="Times New Roman" w:hAnsi="Times New Roman" w:hint="default"/>
        <w:b w:val="0"/>
        <w:i w:val="0"/>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50DC55D9"/>
    <w:multiLevelType w:val="hybridMultilevel"/>
    <w:tmpl w:val="41FCAE0E"/>
    <w:lvl w:ilvl="0" w:tplc="041B0017">
      <w:start w:val="1"/>
      <w:numFmt w:val="lowerLetter"/>
      <w:lvlText w:val="%1)"/>
      <w:lvlJc w:val="left"/>
      <w:pPr>
        <w:ind w:left="360" w:hanging="360"/>
      </w:pPr>
    </w:lvl>
    <w:lvl w:ilvl="1" w:tplc="041B0019">
      <w:start w:val="1"/>
      <w:numFmt w:val="lowerLetter"/>
      <w:lvlText w:val="%2."/>
      <w:lvlJc w:val="left"/>
      <w:pPr>
        <w:ind w:left="1080" w:hanging="360"/>
      </w:pPr>
    </w:lvl>
    <w:lvl w:ilvl="2" w:tplc="42D69388">
      <w:start w:val="1"/>
      <w:numFmt w:val="lowerLetter"/>
      <w:lvlText w:val="%3)"/>
      <w:lvlJc w:val="left"/>
      <w:pPr>
        <w:ind w:left="1800" w:hanging="180"/>
      </w:pPr>
      <w:rPr>
        <w:rFonts w:ascii="Times New Roman" w:hAnsi="Times New Roman" w:hint="default"/>
        <w:b w:val="0"/>
        <w:i w:val="0"/>
        <w:sz w:val="24"/>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5A801CF6"/>
    <w:multiLevelType w:val="hybridMultilevel"/>
    <w:tmpl w:val="8BFE2846"/>
    <w:lvl w:ilvl="0" w:tplc="D1E84152">
      <w:start w:val="1"/>
      <w:numFmt w:val="decimal"/>
      <w:lvlText w:val="%1."/>
      <w:lvlJc w:val="left"/>
      <w:pPr>
        <w:ind w:left="720" w:hanging="360"/>
      </w:pPr>
      <w:rPr>
        <w:rFonts w:ascii="Times New Roman" w:hAnsi="Times New Roman" w:hint="default"/>
        <w:b w:val="0"/>
        <w:i w:val="0"/>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691526C9"/>
    <w:multiLevelType w:val="hybridMultilevel"/>
    <w:tmpl w:val="6EA64B88"/>
    <w:lvl w:ilvl="0" w:tplc="42D69388">
      <w:start w:val="1"/>
      <w:numFmt w:val="lowerLetter"/>
      <w:lvlText w:val="%1)"/>
      <w:lvlJc w:val="left"/>
      <w:pPr>
        <w:ind w:left="360" w:hanging="360"/>
      </w:pPr>
      <w:rPr>
        <w:rFonts w:ascii="Times New Roman" w:hAnsi="Times New Roman" w:hint="default"/>
        <w:b w:val="0"/>
        <w:i w:val="0"/>
        <w:sz w:val="24"/>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15:restartNumberingAfterBreak="0">
    <w:nsid w:val="6A2B41C4"/>
    <w:multiLevelType w:val="hybridMultilevel"/>
    <w:tmpl w:val="5C06D0CA"/>
    <w:lvl w:ilvl="0" w:tplc="041B000F">
      <w:start w:val="1"/>
      <w:numFmt w:val="decimal"/>
      <w:lvlText w:val="%1."/>
      <w:lvlJc w:val="left"/>
      <w:pPr>
        <w:ind w:left="720" w:hanging="360"/>
      </w:pPr>
    </w:lvl>
    <w:lvl w:ilvl="1" w:tplc="041B000F">
      <w:start w:val="1"/>
      <w:numFmt w:val="decimal"/>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6DE005A5"/>
    <w:multiLevelType w:val="hybridMultilevel"/>
    <w:tmpl w:val="86E8D290"/>
    <w:lvl w:ilvl="0" w:tplc="1178ADEC">
      <w:start w:val="1"/>
      <w:numFmt w:val="lowerLetter"/>
      <w:lvlText w:val="1%1."/>
      <w:lvlJc w:val="left"/>
      <w:pPr>
        <w:ind w:left="1506"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6" w15:restartNumberingAfterBreak="0">
    <w:nsid w:val="6F2F3E30"/>
    <w:multiLevelType w:val="hybridMultilevel"/>
    <w:tmpl w:val="DE108666"/>
    <w:lvl w:ilvl="0" w:tplc="041B000F">
      <w:start w:val="1"/>
      <w:numFmt w:val="decimal"/>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7" w15:restartNumberingAfterBreak="0">
    <w:nsid w:val="704439A1"/>
    <w:multiLevelType w:val="hybridMultilevel"/>
    <w:tmpl w:val="86E8D290"/>
    <w:lvl w:ilvl="0" w:tplc="1178ADEC">
      <w:start w:val="1"/>
      <w:numFmt w:val="lowerLetter"/>
      <w:lvlText w:val="1%1."/>
      <w:lvlJc w:val="left"/>
      <w:pPr>
        <w:ind w:left="1506"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8" w15:restartNumberingAfterBreak="0">
    <w:nsid w:val="71174DA7"/>
    <w:multiLevelType w:val="hybridMultilevel"/>
    <w:tmpl w:val="DE108666"/>
    <w:lvl w:ilvl="0" w:tplc="041B000F">
      <w:start w:val="1"/>
      <w:numFmt w:val="decimal"/>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9" w15:restartNumberingAfterBreak="0">
    <w:nsid w:val="79613EB1"/>
    <w:multiLevelType w:val="hybridMultilevel"/>
    <w:tmpl w:val="AA0E7CD0"/>
    <w:lvl w:ilvl="0" w:tplc="D1E84152">
      <w:start w:val="1"/>
      <w:numFmt w:val="decimal"/>
      <w:lvlText w:val="%1."/>
      <w:lvlJc w:val="left"/>
      <w:pPr>
        <w:ind w:left="720" w:hanging="360"/>
      </w:pPr>
      <w:rPr>
        <w:rFonts w:ascii="Times New Roman" w:hAnsi="Times New Roman" w:hint="default"/>
        <w:b w:val="0"/>
        <w:i w:val="0"/>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7DFE5B52"/>
    <w:multiLevelType w:val="hybridMultilevel"/>
    <w:tmpl w:val="5CE2CDD0"/>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num w:numId="1">
    <w:abstractNumId w:val="5"/>
  </w:num>
  <w:num w:numId="2">
    <w:abstractNumId w:val="16"/>
  </w:num>
  <w:num w:numId="3">
    <w:abstractNumId w:val="15"/>
  </w:num>
  <w:num w:numId="4">
    <w:abstractNumId w:val="0"/>
  </w:num>
  <w:num w:numId="5">
    <w:abstractNumId w:val="18"/>
  </w:num>
  <w:num w:numId="6">
    <w:abstractNumId w:val="17"/>
  </w:num>
  <w:num w:numId="7">
    <w:abstractNumId w:val="4"/>
  </w:num>
  <w:num w:numId="8">
    <w:abstractNumId w:val="14"/>
  </w:num>
  <w:num w:numId="9">
    <w:abstractNumId w:val="20"/>
  </w:num>
  <w:num w:numId="10">
    <w:abstractNumId w:val="11"/>
  </w:num>
  <w:num w:numId="11">
    <w:abstractNumId w:val="13"/>
  </w:num>
  <w:num w:numId="12">
    <w:abstractNumId w:val="19"/>
  </w:num>
  <w:num w:numId="13">
    <w:abstractNumId w:val="3"/>
  </w:num>
  <w:num w:numId="14">
    <w:abstractNumId w:val="12"/>
  </w:num>
  <w:num w:numId="15">
    <w:abstractNumId w:val="10"/>
  </w:num>
  <w:num w:numId="16">
    <w:abstractNumId w:val="7"/>
  </w:num>
  <w:num w:numId="17">
    <w:abstractNumId w:val="9"/>
  </w:num>
  <w:num w:numId="18">
    <w:abstractNumId w:val="1"/>
  </w:num>
  <w:num w:numId="19">
    <w:abstractNumId w:val="2"/>
  </w:num>
  <w:num w:numId="20">
    <w:abstractNumId w:val="6"/>
  </w:num>
  <w:num w:numId="21">
    <w:abstractNumId w:val="8"/>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6529"/>
    <w:rsid w:val="00026CD2"/>
    <w:rsid w:val="00033A06"/>
    <w:rsid w:val="000E1B9F"/>
    <w:rsid w:val="000E2680"/>
    <w:rsid w:val="00121AD6"/>
    <w:rsid w:val="0012340B"/>
    <w:rsid w:val="00185290"/>
    <w:rsid w:val="00253340"/>
    <w:rsid w:val="002D3664"/>
    <w:rsid w:val="003A2584"/>
    <w:rsid w:val="003A265F"/>
    <w:rsid w:val="003A4EB7"/>
    <w:rsid w:val="003B26D3"/>
    <w:rsid w:val="003F5F00"/>
    <w:rsid w:val="004161CC"/>
    <w:rsid w:val="00493CDD"/>
    <w:rsid w:val="004A37F2"/>
    <w:rsid w:val="004C5D4C"/>
    <w:rsid w:val="004E4E26"/>
    <w:rsid w:val="00553F97"/>
    <w:rsid w:val="00567DAD"/>
    <w:rsid w:val="0057048C"/>
    <w:rsid w:val="00582FFA"/>
    <w:rsid w:val="005C12F9"/>
    <w:rsid w:val="005D35CB"/>
    <w:rsid w:val="005F5B01"/>
    <w:rsid w:val="00634F5C"/>
    <w:rsid w:val="00642C4D"/>
    <w:rsid w:val="0065250E"/>
    <w:rsid w:val="00652D8D"/>
    <w:rsid w:val="007919C2"/>
    <w:rsid w:val="007961EC"/>
    <w:rsid w:val="0081335F"/>
    <w:rsid w:val="008C7CBE"/>
    <w:rsid w:val="008D4A5B"/>
    <w:rsid w:val="008D5573"/>
    <w:rsid w:val="0091644C"/>
    <w:rsid w:val="00953C29"/>
    <w:rsid w:val="009B1A51"/>
    <w:rsid w:val="00A9608B"/>
    <w:rsid w:val="00AA21EE"/>
    <w:rsid w:val="00AD3C06"/>
    <w:rsid w:val="00B341EA"/>
    <w:rsid w:val="00B35209"/>
    <w:rsid w:val="00B612F7"/>
    <w:rsid w:val="00B66B9B"/>
    <w:rsid w:val="00B777C5"/>
    <w:rsid w:val="00B84AED"/>
    <w:rsid w:val="00BC25AC"/>
    <w:rsid w:val="00BC2786"/>
    <w:rsid w:val="00BD4D06"/>
    <w:rsid w:val="00BE700F"/>
    <w:rsid w:val="00C70CA5"/>
    <w:rsid w:val="00CA3550"/>
    <w:rsid w:val="00CA7F4B"/>
    <w:rsid w:val="00CB206A"/>
    <w:rsid w:val="00CB516B"/>
    <w:rsid w:val="00CE3FAE"/>
    <w:rsid w:val="00D251DF"/>
    <w:rsid w:val="00D45857"/>
    <w:rsid w:val="00D62E58"/>
    <w:rsid w:val="00D65ABF"/>
    <w:rsid w:val="00D74E64"/>
    <w:rsid w:val="00D8564E"/>
    <w:rsid w:val="00D927B2"/>
    <w:rsid w:val="00DF1542"/>
    <w:rsid w:val="00E275F7"/>
    <w:rsid w:val="00E76529"/>
    <w:rsid w:val="00EC55F4"/>
    <w:rsid w:val="00ED5626"/>
    <w:rsid w:val="00EF1594"/>
    <w:rsid w:val="00EF41CB"/>
    <w:rsid w:val="00F07837"/>
    <w:rsid w:val="00F11DC1"/>
    <w:rsid w:val="00F6366A"/>
    <w:rsid w:val="00FA5CDB"/>
    <w:rsid w:val="00FE0611"/>
    <w:rsid w:val="00FE5EE5"/>
    <w:rsid w:val="00FF328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DDBF6A7"/>
  <w15:docId w15:val="{66441731-42E0-42DF-A47C-746E265B99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BC25AC"/>
    <w:pPr>
      <w:spacing w:after="37" w:line="271" w:lineRule="auto"/>
      <w:ind w:left="999" w:right="1055" w:hanging="10"/>
      <w:jc w:val="both"/>
    </w:pPr>
    <w:rPr>
      <w:rFonts w:ascii="Times New Roman" w:eastAsia="Times New Roman" w:hAnsi="Times New Roman" w:cs="Times New Roman"/>
      <w:color w:val="000000"/>
      <w:sz w:val="20"/>
    </w:rPr>
  </w:style>
  <w:style w:type="paragraph" w:styleId="Nadpis1">
    <w:name w:val="heading 1"/>
    <w:next w:val="Normlny"/>
    <w:link w:val="Nadpis1Char"/>
    <w:uiPriority w:val="9"/>
    <w:unhideWhenUsed/>
    <w:qFormat/>
    <w:pPr>
      <w:keepNext/>
      <w:keepLines/>
      <w:spacing w:after="20" w:line="248" w:lineRule="auto"/>
      <w:ind w:left="10" w:hanging="10"/>
      <w:jc w:val="center"/>
      <w:outlineLvl w:val="0"/>
    </w:pPr>
    <w:rPr>
      <w:rFonts w:ascii="Calibri" w:eastAsia="Calibri" w:hAnsi="Calibri" w:cs="Calibri"/>
      <w:b/>
      <w:color w:val="000000"/>
      <w:sz w:val="20"/>
    </w:rPr>
  </w:style>
  <w:style w:type="paragraph" w:styleId="Nadpis2">
    <w:name w:val="heading 2"/>
    <w:next w:val="Normlny"/>
    <w:link w:val="Nadpis2Char"/>
    <w:uiPriority w:val="9"/>
    <w:unhideWhenUsed/>
    <w:qFormat/>
    <w:pPr>
      <w:keepNext/>
      <w:keepLines/>
      <w:spacing w:after="20" w:line="248" w:lineRule="auto"/>
      <w:ind w:left="10" w:hanging="10"/>
      <w:jc w:val="center"/>
      <w:outlineLvl w:val="1"/>
    </w:pPr>
    <w:rPr>
      <w:rFonts w:ascii="Calibri" w:eastAsia="Calibri" w:hAnsi="Calibri" w:cs="Calibri"/>
      <w:b/>
      <w:color w:val="000000"/>
      <w:sz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footnotedescription">
    <w:name w:val="footnote description"/>
    <w:next w:val="Normlny"/>
    <w:link w:val="footnotedescriptionChar"/>
    <w:hidden/>
    <w:pPr>
      <w:spacing w:after="0" w:line="263" w:lineRule="auto"/>
      <w:ind w:left="989"/>
    </w:pPr>
    <w:rPr>
      <w:rFonts w:ascii="Times New Roman" w:eastAsia="Times New Roman" w:hAnsi="Times New Roman" w:cs="Times New Roman"/>
      <w:color w:val="000000"/>
      <w:sz w:val="17"/>
    </w:rPr>
  </w:style>
  <w:style w:type="character" w:customStyle="1" w:styleId="footnotedescriptionChar">
    <w:name w:val="footnote description Char"/>
    <w:link w:val="footnotedescription"/>
    <w:rPr>
      <w:rFonts w:ascii="Times New Roman" w:eastAsia="Times New Roman" w:hAnsi="Times New Roman" w:cs="Times New Roman"/>
      <w:color w:val="000000"/>
      <w:sz w:val="17"/>
    </w:rPr>
  </w:style>
  <w:style w:type="character" w:customStyle="1" w:styleId="Nadpis1Char">
    <w:name w:val="Nadpis 1 Char"/>
    <w:link w:val="Nadpis1"/>
    <w:rPr>
      <w:rFonts w:ascii="Calibri" w:eastAsia="Calibri" w:hAnsi="Calibri" w:cs="Calibri"/>
      <w:b/>
      <w:color w:val="000000"/>
      <w:sz w:val="20"/>
    </w:rPr>
  </w:style>
  <w:style w:type="character" w:customStyle="1" w:styleId="Nadpis2Char">
    <w:name w:val="Nadpis 2 Char"/>
    <w:link w:val="Nadpis2"/>
    <w:rPr>
      <w:rFonts w:ascii="Calibri" w:eastAsia="Calibri" w:hAnsi="Calibri" w:cs="Calibri"/>
      <w:b/>
      <w:color w:val="000000"/>
      <w:sz w:val="20"/>
    </w:rPr>
  </w:style>
  <w:style w:type="character" w:customStyle="1" w:styleId="footnotemark">
    <w:name w:val="footnote mark"/>
    <w:hidden/>
    <w:rPr>
      <w:rFonts w:ascii="Times New Roman" w:eastAsia="Times New Roman" w:hAnsi="Times New Roman" w:cs="Times New Roman"/>
      <w:color w:val="000000"/>
      <w:sz w:val="17"/>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Odsekzoznamu">
    <w:name w:val="List Paragraph"/>
    <w:aliases w:val="body,Odsek zoznamu2"/>
    <w:basedOn w:val="Normlny"/>
    <w:link w:val="OdsekzoznamuChar"/>
    <w:uiPriority w:val="34"/>
    <w:qFormat/>
    <w:rsid w:val="00634F5C"/>
    <w:pPr>
      <w:spacing w:after="160" w:line="259" w:lineRule="auto"/>
      <w:ind w:left="720" w:right="0" w:firstLine="0"/>
      <w:contextualSpacing/>
      <w:jc w:val="left"/>
    </w:pPr>
    <w:rPr>
      <w:rFonts w:asciiTheme="minorHAnsi" w:eastAsiaTheme="minorHAnsi" w:hAnsiTheme="minorHAnsi" w:cstheme="minorBidi"/>
      <w:color w:val="auto"/>
      <w:sz w:val="22"/>
      <w:lang w:eastAsia="en-US"/>
    </w:rPr>
  </w:style>
  <w:style w:type="paragraph" w:styleId="Textpoznmkypodiarou">
    <w:name w:val="footnote text"/>
    <w:basedOn w:val="Normlny"/>
    <w:link w:val="TextpoznmkypodiarouChar"/>
    <w:uiPriority w:val="99"/>
    <w:semiHidden/>
    <w:unhideWhenUsed/>
    <w:rsid w:val="00634F5C"/>
    <w:pPr>
      <w:spacing w:after="0" w:line="240" w:lineRule="auto"/>
      <w:ind w:left="0" w:right="0" w:firstLine="0"/>
      <w:jc w:val="left"/>
    </w:pPr>
    <w:rPr>
      <w:rFonts w:asciiTheme="minorHAnsi" w:eastAsiaTheme="minorHAnsi" w:hAnsiTheme="minorHAnsi" w:cstheme="minorBidi"/>
      <w:color w:val="auto"/>
      <w:szCs w:val="20"/>
      <w:lang w:eastAsia="en-US"/>
    </w:rPr>
  </w:style>
  <w:style w:type="character" w:customStyle="1" w:styleId="TextpoznmkypodiarouChar">
    <w:name w:val="Text poznámky pod čiarou Char"/>
    <w:basedOn w:val="Predvolenpsmoodseku"/>
    <w:link w:val="Textpoznmkypodiarou"/>
    <w:uiPriority w:val="99"/>
    <w:semiHidden/>
    <w:rsid w:val="00634F5C"/>
    <w:rPr>
      <w:rFonts w:eastAsiaTheme="minorHAnsi"/>
      <w:sz w:val="20"/>
      <w:szCs w:val="20"/>
      <w:lang w:eastAsia="en-US"/>
    </w:rPr>
  </w:style>
  <w:style w:type="character" w:styleId="Odkaznapoznmkupodiarou">
    <w:name w:val="footnote reference"/>
    <w:basedOn w:val="Predvolenpsmoodseku"/>
    <w:uiPriority w:val="99"/>
    <w:semiHidden/>
    <w:unhideWhenUsed/>
    <w:rsid w:val="00634F5C"/>
    <w:rPr>
      <w:vertAlign w:val="superscript"/>
    </w:rPr>
  </w:style>
  <w:style w:type="character" w:styleId="Odkaznakomentr">
    <w:name w:val="annotation reference"/>
    <w:basedOn w:val="Predvolenpsmoodseku"/>
    <w:uiPriority w:val="99"/>
    <w:unhideWhenUsed/>
    <w:rsid w:val="00634F5C"/>
    <w:rPr>
      <w:sz w:val="16"/>
      <w:szCs w:val="16"/>
    </w:rPr>
  </w:style>
  <w:style w:type="paragraph" w:styleId="Textkomentra">
    <w:name w:val="annotation text"/>
    <w:basedOn w:val="Normlny"/>
    <w:link w:val="TextkomentraChar"/>
    <w:uiPriority w:val="99"/>
    <w:unhideWhenUsed/>
    <w:rsid w:val="00634F5C"/>
    <w:pPr>
      <w:spacing w:after="160" w:line="240" w:lineRule="auto"/>
      <w:ind w:left="0" w:right="0" w:firstLine="0"/>
      <w:jc w:val="left"/>
    </w:pPr>
    <w:rPr>
      <w:rFonts w:asciiTheme="minorHAnsi" w:eastAsiaTheme="minorHAnsi" w:hAnsiTheme="minorHAnsi" w:cstheme="minorBidi"/>
      <w:color w:val="auto"/>
      <w:szCs w:val="20"/>
      <w:lang w:eastAsia="en-US"/>
    </w:rPr>
  </w:style>
  <w:style w:type="character" w:customStyle="1" w:styleId="TextkomentraChar">
    <w:name w:val="Text komentára Char"/>
    <w:basedOn w:val="Predvolenpsmoodseku"/>
    <w:link w:val="Textkomentra"/>
    <w:uiPriority w:val="99"/>
    <w:rsid w:val="00634F5C"/>
    <w:rPr>
      <w:rFonts w:eastAsiaTheme="minorHAnsi"/>
      <w:sz w:val="20"/>
      <w:szCs w:val="20"/>
      <w:lang w:eastAsia="en-US"/>
    </w:rPr>
  </w:style>
  <w:style w:type="paragraph" w:styleId="Bezriadkovania">
    <w:name w:val="No Spacing"/>
    <w:uiPriority w:val="1"/>
    <w:qFormat/>
    <w:rsid w:val="00634F5C"/>
    <w:pPr>
      <w:spacing w:after="0" w:line="240" w:lineRule="auto"/>
    </w:pPr>
    <w:rPr>
      <w:rFonts w:eastAsiaTheme="minorHAnsi"/>
      <w:lang w:eastAsia="en-US"/>
    </w:rPr>
  </w:style>
  <w:style w:type="paragraph" w:styleId="Textbubliny">
    <w:name w:val="Balloon Text"/>
    <w:basedOn w:val="Normlny"/>
    <w:link w:val="TextbublinyChar"/>
    <w:uiPriority w:val="99"/>
    <w:semiHidden/>
    <w:unhideWhenUsed/>
    <w:rsid w:val="00634F5C"/>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634F5C"/>
    <w:rPr>
      <w:rFonts w:ascii="Segoe UI" w:eastAsia="Times New Roman" w:hAnsi="Segoe UI" w:cs="Segoe UI"/>
      <w:color w:val="000000"/>
      <w:sz w:val="18"/>
      <w:szCs w:val="18"/>
    </w:rPr>
  </w:style>
  <w:style w:type="paragraph" w:styleId="Predmetkomentra">
    <w:name w:val="annotation subject"/>
    <w:basedOn w:val="Textkomentra"/>
    <w:next w:val="Textkomentra"/>
    <w:link w:val="PredmetkomentraChar"/>
    <w:uiPriority w:val="99"/>
    <w:semiHidden/>
    <w:unhideWhenUsed/>
    <w:rsid w:val="007919C2"/>
    <w:pPr>
      <w:spacing w:after="37"/>
      <w:ind w:left="999" w:right="1055" w:hanging="10"/>
      <w:jc w:val="both"/>
    </w:pPr>
    <w:rPr>
      <w:rFonts w:ascii="Times New Roman" w:eastAsia="Times New Roman" w:hAnsi="Times New Roman" w:cs="Times New Roman"/>
      <w:b/>
      <w:bCs/>
      <w:color w:val="000000"/>
      <w:lang w:eastAsia="sk-SK"/>
    </w:rPr>
  </w:style>
  <w:style w:type="character" w:customStyle="1" w:styleId="PredmetkomentraChar">
    <w:name w:val="Predmet komentára Char"/>
    <w:basedOn w:val="TextkomentraChar"/>
    <w:link w:val="Predmetkomentra"/>
    <w:uiPriority w:val="99"/>
    <w:semiHidden/>
    <w:rsid w:val="007919C2"/>
    <w:rPr>
      <w:rFonts w:ascii="Times New Roman" w:eastAsia="Times New Roman" w:hAnsi="Times New Roman" w:cs="Times New Roman"/>
      <w:b/>
      <w:bCs/>
      <w:color w:val="000000"/>
      <w:sz w:val="20"/>
      <w:szCs w:val="20"/>
      <w:lang w:eastAsia="en-US"/>
    </w:rPr>
  </w:style>
  <w:style w:type="paragraph" w:styleId="Pta">
    <w:name w:val="footer"/>
    <w:basedOn w:val="Normlny"/>
    <w:link w:val="PtaChar"/>
    <w:uiPriority w:val="99"/>
    <w:unhideWhenUsed/>
    <w:rsid w:val="00DF1542"/>
    <w:pPr>
      <w:tabs>
        <w:tab w:val="center" w:pos="4536"/>
        <w:tab w:val="right" w:pos="9072"/>
      </w:tabs>
      <w:spacing w:after="0" w:line="240" w:lineRule="auto"/>
    </w:pPr>
  </w:style>
  <w:style w:type="character" w:customStyle="1" w:styleId="PtaChar">
    <w:name w:val="Päta Char"/>
    <w:basedOn w:val="Predvolenpsmoodseku"/>
    <w:link w:val="Pta"/>
    <w:uiPriority w:val="99"/>
    <w:rsid w:val="00DF1542"/>
    <w:rPr>
      <w:rFonts w:ascii="Times New Roman" w:eastAsia="Times New Roman" w:hAnsi="Times New Roman" w:cs="Times New Roman"/>
      <w:color w:val="000000"/>
      <w:sz w:val="20"/>
    </w:rPr>
  </w:style>
  <w:style w:type="paragraph" w:styleId="Hlavika">
    <w:name w:val="header"/>
    <w:basedOn w:val="Normlny"/>
    <w:link w:val="HlavikaChar"/>
    <w:uiPriority w:val="99"/>
    <w:unhideWhenUsed/>
    <w:rsid w:val="00DF1542"/>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DF1542"/>
    <w:rPr>
      <w:rFonts w:ascii="Times New Roman" w:eastAsia="Times New Roman" w:hAnsi="Times New Roman" w:cs="Times New Roman"/>
      <w:color w:val="000000"/>
      <w:sz w:val="20"/>
    </w:rPr>
  </w:style>
  <w:style w:type="character" w:customStyle="1" w:styleId="OdsekzoznamuChar">
    <w:name w:val="Odsek zoznamu Char"/>
    <w:aliases w:val="body Char,Odsek zoznamu2 Char"/>
    <w:basedOn w:val="Predvolenpsmoodseku"/>
    <w:link w:val="Odsekzoznamu"/>
    <w:uiPriority w:val="34"/>
    <w:locked/>
    <w:rsid w:val="00EF1594"/>
    <w:rPr>
      <w:rFonts w:eastAsiaTheme="minorHAns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9CE438-CD35-4D1F-9354-158245EF98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1976</Words>
  <Characters>11266</Characters>
  <Application>Microsoft Office Word</Application>
  <DocSecurity>0</DocSecurity>
  <Lines>93</Lines>
  <Paragraphs>26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13216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Hatala Martin</dc:creator>
  <cp:keywords/>
  <cp:lastModifiedBy>Cebulakova Monika</cp:lastModifiedBy>
  <cp:revision>4</cp:revision>
  <cp:lastPrinted>2022-05-25T09:48:00Z</cp:lastPrinted>
  <dcterms:created xsi:type="dcterms:W3CDTF">2022-05-26T08:56:00Z</dcterms:created>
  <dcterms:modified xsi:type="dcterms:W3CDTF">2022-05-26T09:08:00Z</dcterms:modified>
</cp:coreProperties>
</file>