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FAE" w:rsidRPr="002D3664" w:rsidRDefault="00CE3FAE" w:rsidP="002D3664">
      <w:pPr>
        <w:spacing w:after="0" w:line="240" w:lineRule="auto"/>
        <w:ind w:left="100" w:right="90"/>
        <w:jc w:val="center"/>
        <w:rPr>
          <w:rFonts w:eastAsia="Calibri"/>
          <w:b/>
          <w:sz w:val="24"/>
          <w:szCs w:val="24"/>
        </w:rPr>
      </w:pPr>
    </w:p>
    <w:p w:rsidR="00CE3FAE" w:rsidRPr="002D3664" w:rsidRDefault="00CE3FAE" w:rsidP="002D3664">
      <w:pPr>
        <w:spacing w:after="0" w:line="240" w:lineRule="auto"/>
        <w:ind w:left="100" w:right="90"/>
        <w:jc w:val="center"/>
        <w:rPr>
          <w:sz w:val="24"/>
          <w:szCs w:val="24"/>
        </w:rPr>
      </w:pPr>
      <w:r w:rsidRPr="002D3664">
        <w:rPr>
          <w:sz w:val="24"/>
          <w:szCs w:val="24"/>
        </w:rPr>
        <w:t xml:space="preserve">Návrh </w:t>
      </w:r>
    </w:p>
    <w:p w:rsidR="00CE3FAE" w:rsidRPr="002D3664" w:rsidRDefault="00CE3FAE" w:rsidP="002D3664">
      <w:pPr>
        <w:spacing w:after="0" w:line="240" w:lineRule="auto"/>
        <w:ind w:left="100" w:right="90"/>
        <w:jc w:val="center"/>
        <w:rPr>
          <w:sz w:val="24"/>
          <w:szCs w:val="24"/>
        </w:rPr>
      </w:pPr>
    </w:p>
    <w:p w:rsidR="005C12F9" w:rsidRPr="002D3664" w:rsidRDefault="005C12F9" w:rsidP="002D3664">
      <w:pPr>
        <w:spacing w:after="0" w:line="240" w:lineRule="auto"/>
        <w:ind w:left="100" w:right="90"/>
        <w:jc w:val="center"/>
        <w:rPr>
          <w:sz w:val="24"/>
          <w:szCs w:val="24"/>
        </w:rPr>
      </w:pPr>
    </w:p>
    <w:p w:rsidR="00634F5C" w:rsidRPr="002D3664" w:rsidRDefault="00634F5C" w:rsidP="002D3664">
      <w:pPr>
        <w:spacing w:after="0" w:line="240" w:lineRule="auto"/>
        <w:ind w:left="100" w:right="90"/>
        <w:jc w:val="center"/>
        <w:rPr>
          <w:rFonts w:eastAsia="Calibri"/>
          <w:b/>
          <w:sz w:val="24"/>
          <w:szCs w:val="24"/>
        </w:rPr>
      </w:pPr>
      <w:r w:rsidRPr="002D3664">
        <w:rPr>
          <w:rFonts w:eastAsia="Calibri"/>
          <w:b/>
          <w:sz w:val="24"/>
          <w:szCs w:val="24"/>
        </w:rPr>
        <w:t xml:space="preserve">NARIADENIE VLÁDY </w:t>
      </w:r>
    </w:p>
    <w:p w:rsidR="005C12F9" w:rsidRPr="002D3664" w:rsidRDefault="005C12F9" w:rsidP="002D3664">
      <w:pPr>
        <w:spacing w:after="0" w:line="240" w:lineRule="auto"/>
        <w:ind w:left="100" w:right="90"/>
        <w:jc w:val="center"/>
        <w:rPr>
          <w:rFonts w:eastAsia="Calibri"/>
          <w:b/>
          <w:sz w:val="24"/>
          <w:szCs w:val="24"/>
        </w:rPr>
      </w:pPr>
    </w:p>
    <w:p w:rsidR="00634F5C" w:rsidRPr="002D3664" w:rsidRDefault="00634F5C" w:rsidP="002D3664">
      <w:pPr>
        <w:spacing w:after="0" w:line="240" w:lineRule="auto"/>
        <w:ind w:left="100" w:right="90"/>
        <w:jc w:val="center"/>
        <w:rPr>
          <w:rFonts w:eastAsia="Calibri"/>
          <w:b/>
          <w:sz w:val="24"/>
          <w:szCs w:val="24"/>
        </w:rPr>
      </w:pPr>
      <w:r w:rsidRPr="002D3664">
        <w:rPr>
          <w:rFonts w:eastAsia="Calibri"/>
          <w:b/>
          <w:sz w:val="24"/>
          <w:szCs w:val="24"/>
        </w:rPr>
        <w:t xml:space="preserve">Slovenskej republiky </w:t>
      </w:r>
    </w:p>
    <w:p w:rsidR="005C12F9" w:rsidRPr="002D3664" w:rsidRDefault="005C12F9" w:rsidP="002D3664">
      <w:pPr>
        <w:spacing w:after="0" w:line="240" w:lineRule="auto"/>
        <w:ind w:left="100" w:right="90"/>
        <w:jc w:val="center"/>
        <w:rPr>
          <w:rFonts w:eastAsia="Calibri"/>
          <w:b/>
          <w:sz w:val="24"/>
          <w:szCs w:val="24"/>
        </w:rPr>
      </w:pPr>
    </w:p>
    <w:p w:rsidR="00634F5C" w:rsidRPr="002D3664" w:rsidRDefault="00634F5C" w:rsidP="002D3664">
      <w:pPr>
        <w:spacing w:after="0" w:line="240" w:lineRule="auto"/>
        <w:ind w:left="100" w:right="90"/>
        <w:jc w:val="center"/>
        <w:rPr>
          <w:rFonts w:eastAsia="Calibri"/>
          <w:sz w:val="24"/>
          <w:szCs w:val="24"/>
        </w:rPr>
      </w:pPr>
      <w:r w:rsidRPr="002D3664">
        <w:rPr>
          <w:rFonts w:eastAsia="Calibri"/>
          <w:sz w:val="24"/>
          <w:szCs w:val="24"/>
        </w:rPr>
        <w:t>z ... 2022,</w:t>
      </w:r>
    </w:p>
    <w:p w:rsidR="00582FFA" w:rsidRPr="002D3664" w:rsidRDefault="00582FFA" w:rsidP="002D3664">
      <w:pPr>
        <w:spacing w:after="0" w:line="240" w:lineRule="auto"/>
        <w:ind w:left="100" w:right="90"/>
        <w:jc w:val="center"/>
        <w:rPr>
          <w:rFonts w:eastAsia="Calibri"/>
          <w:sz w:val="24"/>
          <w:szCs w:val="24"/>
        </w:rPr>
      </w:pPr>
    </w:p>
    <w:p w:rsidR="00634F5C" w:rsidRPr="002D3664" w:rsidRDefault="00634F5C" w:rsidP="002D3664">
      <w:pPr>
        <w:spacing w:after="0" w:line="240" w:lineRule="auto"/>
        <w:ind w:left="100" w:right="90"/>
        <w:jc w:val="center"/>
        <w:rPr>
          <w:b/>
          <w:sz w:val="24"/>
          <w:szCs w:val="24"/>
        </w:rPr>
      </w:pPr>
      <w:r w:rsidRPr="002D3664">
        <w:rPr>
          <w:b/>
          <w:sz w:val="24"/>
          <w:szCs w:val="24"/>
        </w:rPr>
        <w:t xml:space="preserve">ktorým sa </w:t>
      </w:r>
      <w:r w:rsidR="00EF1594" w:rsidRPr="002D3664">
        <w:rPr>
          <w:b/>
          <w:sz w:val="24"/>
          <w:szCs w:val="24"/>
        </w:rPr>
        <w:t>ustanovujú</w:t>
      </w:r>
      <w:r w:rsidR="00D65ABF" w:rsidRPr="002D3664">
        <w:rPr>
          <w:b/>
          <w:sz w:val="24"/>
          <w:szCs w:val="24"/>
        </w:rPr>
        <w:t xml:space="preserve"> </w:t>
      </w:r>
      <w:r w:rsidR="00EF1594" w:rsidRPr="002D3664">
        <w:rPr>
          <w:b/>
          <w:sz w:val="24"/>
          <w:szCs w:val="24"/>
        </w:rPr>
        <w:t xml:space="preserve">požiadavky </w:t>
      </w:r>
      <w:r w:rsidR="003A265F" w:rsidRPr="002D3664">
        <w:rPr>
          <w:b/>
          <w:sz w:val="24"/>
          <w:szCs w:val="24"/>
        </w:rPr>
        <w:t>na prístupnosť služieb pre osoby so zdravotným postihnutím</w:t>
      </w:r>
      <w:r w:rsidR="00EF1594" w:rsidRPr="002D3664">
        <w:rPr>
          <w:b/>
          <w:sz w:val="24"/>
          <w:szCs w:val="24"/>
        </w:rPr>
        <w:t>, kritériá funkčnosti a kritériá na posúdenie neprimeranej záťaže</w:t>
      </w:r>
    </w:p>
    <w:p w:rsidR="00EF1594" w:rsidRPr="002D3664" w:rsidRDefault="00EF1594" w:rsidP="002D3664">
      <w:pPr>
        <w:spacing w:after="0" w:line="240" w:lineRule="auto"/>
        <w:ind w:left="100" w:right="90"/>
        <w:jc w:val="center"/>
        <w:rPr>
          <w:rFonts w:eastAsia="Calibri"/>
          <w:b/>
          <w:sz w:val="24"/>
          <w:szCs w:val="24"/>
        </w:rPr>
      </w:pPr>
    </w:p>
    <w:p w:rsidR="00E76529" w:rsidRPr="002D3664" w:rsidRDefault="00634F5C" w:rsidP="002D3664">
      <w:pPr>
        <w:spacing w:after="0" w:line="240" w:lineRule="auto"/>
        <w:ind w:left="0" w:right="4" w:firstLine="360"/>
        <w:rPr>
          <w:rFonts w:eastAsia="Calibri"/>
          <w:sz w:val="24"/>
          <w:szCs w:val="24"/>
        </w:rPr>
      </w:pPr>
      <w:r w:rsidRPr="002D3664">
        <w:rPr>
          <w:rFonts w:eastAsia="Calibri"/>
          <w:sz w:val="24"/>
          <w:szCs w:val="24"/>
        </w:rPr>
        <w:t xml:space="preserve">Vláda Slovenskej republiky podľa § </w:t>
      </w:r>
      <w:r w:rsidR="00EF1594" w:rsidRPr="002D3664">
        <w:rPr>
          <w:rFonts w:eastAsia="Calibri"/>
          <w:sz w:val="24"/>
          <w:szCs w:val="24"/>
        </w:rPr>
        <w:t xml:space="preserve">11 </w:t>
      </w:r>
      <w:r w:rsidR="003A265F" w:rsidRPr="002D3664">
        <w:rPr>
          <w:rFonts w:eastAsia="Calibri"/>
          <w:sz w:val="24"/>
          <w:szCs w:val="24"/>
        </w:rPr>
        <w:t>zákona č. .../2022 Z. z. o prístupnos</w:t>
      </w:r>
      <w:r w:rsidR="00D8564E">
        <w:rPr>
          <w:rFonts w:eastAsia="Calibri"/>
          <w:sz w:val="24"/>
          <w:szCs w:val="24"/>
        </w:rPr>
        <w:t>ti</w:t>
      </w:r>
      <w:r w:rsidR="003A265F" w:rsidRPr="002D3664">
        <w:rPr>
          <w:rFonts w:eastAsia="Calibri"/>
          <w:sz w:val="24"/>
          <w:szCs w:val="24"/>
        </w:rPr>
        <w:t xml:space="preserve"> </w:t>
      </w:r>
      <w:r w:rsidR="00EF1594" w:rsidRPr="002D3664">
        <w:rPr>
          <w:rFonts w:eastAsia="Calibri"/>
          <w:sz w:val="24"/>
          <w:szCs w:val="24"/>
        </w:rPr>
        <w:t xml:space="preserve">výrobkov a </w:t>
      </w:r>
      <w:r w:rsidR="003A265F" w:rsidRPr="002D3664">
        <w:rPr>
          <w:rFonts w:eastAsia="Calibri"/>
          <w:sz w:val="24"/>
          <w:szCs w:val="24"/>
        </w:rPr>
        <w:t>služieb pre osoby so zdravotným postihnutím</w:t>
      </w:r>
      <w:r w:rsidR="00953C29" w:rsidRPr="002D3664">
        <w:rPr>
          <w:rFonts w:eastAsia="Calibri"/>
          <w:sz w:val="24"/>
          <w:szCs w:val="24"/>
        </w:rPr>
        <w:t xml:space="preserve"> a o zmene a doplnení niektorých zákonov</w:t>
      </w:r>
      <w:r w:rsidR="003A265F" w:rsidRPr="002D3664">
        <w:rPr>
          <w:rFonts w:eastAsia="Calibri"/>
          <w:sz w:val="24"/>
          <w:szCs w:val="24"/>
        </w:rPr>
        <w:t xml:space="preserve"> </w:t>
      </w:r>
      <w:r w:rsidR="00026CD2" w:rsidRPr="002D3664">
        <w:rPr>
          <w:rFonts w:eastAsia="Calibri"/>
          <w:sz w:val="24"/>
          <w:szCs w:val="24"/>
        </w:rPr>
        <w:t xml:space="preserve">(ďalej len „zákon“) </w:t>
      </w:r>
      <w:r w:rsidR="003A265F" w:rsidRPr="002D3664">
        <w:rPr>
          <w:rFonts w:eastAsia="Calibri"/>
          <w:sz w:val="24"/>
          <w:szCs w:val="24"/>
        </w:rPr>
        <w:t>n</w:t>
      </w:r>
      <w:r w:rsidRPr="002D3664">
        <w:rPr>
          <w:rFonts w:eastAsia="Calibri"/>
          <w:sz w:val="24"/>
          <w:szCs w:val="24"/>
        </w:rPr>
        <w:t>ariaďuje:</w:t>
      </w:r>
    </w:p>
    <w:p w:rsidR="00F07837" w:rsidRPr="002D3664" w:rsidRDefault="00F07837" w:rsidP="002D3664">
      <w:pPr>
        <w:spacing w:after="0" w:line="240" w:lineRule="auto"/>
        <w:ind w:left="100" w:right="90"/>
        <w:jc w:val="center"/>
        <w:rPr>
          <w:rFonts w:eastAsia="Calibri"/>
          <w:b/>
          <w:sz w:val="24"/>
          <w:szCs w:val="24"/>
        </w:rPr>
      </w:pPr>
    </w:p>
    <w:p w:rsidR="00E76529" w:rsidRPr="002D3664" w:rsidRDefault="00634F5C" w:rsidP="002D3664">
      <w:pPr>
        <w:spacing w:after="0" w:line="240" w:lineRule="auto"/>
        <w:ind w:left="100" w:right="90"/>
        <w:jc w:val="center"/>
        <w:rPr>
          <w:sz w:val="24"/>
          <w:szCs w:val="24"/>
        </w:rPr>
      </w:pPr>
      <w:r w:rsidRPr="002D3664">
        <w:rPr>
          <w:rFonts w:eastAsia="Calibri"/>
          <w:b/>
          <w:sz w:val="24"/>
          <w:szCs w:val="24"/>
        </w:rPr>
        <w:t>§ 1</w:t>
      </w:r>
    </w:p>
    <w:p w:rsidR="00E76529" w:rsidRPr="002D3664" w:rsidRDefault="00634F5C" w:rsidP="002D3664">
      <w:pPr>
        <w:pStyle w:val="Nadpis1"/>
        <w:spacing w:after="0" w:line="240" w:lineRule="auto"/>
        <w:ind w:left="100" w:right="90"/>
        <w:rPr>
          <w:rFonts w:ascii="Times New Roman" w:hAnsi="Times New Roman" w:cs="Times New Roman"/>
          <w:sz w:val="24"/>
          <w:szCs w:val="24"/>
        </w:rPr>
      </w:pPr>
      <w:r w:rsidRPr="002D3664">
        <w:rPr>
          <w:rFonts w:ascii="Times New Roman" w:hAnsi="Times New Roman" w:cs="Times New Roman"/>
          <w:sz w:val="24"/>
          <w:szCs w:val="24"/>
        </w:rPr>
        <w:t>Predmet úpravy</w:t>
      </w:r>
    </w:p>
    <w:p w:rsidR="00F07837" w:rsidRPr="002D3664" w:rsidRDefault="00F07837" w:rsidP="002D3664">
      <w:pPr>
        <w:spacing w:after="0" w:line="240" w:lineRule="auto"/>
        <w:ind w:left="0" w:right="4" w:firstLine="360"/>
        <w:rPr>
          <w:rFonts w:eastAsia="Calibri"/>
          <w:sz w:val="24"/>
          <w:szCs w:val="24"/>
        </w:rPr>
      </w:pPr>
    </w:p>
    <w:p w:rsidR="00E76529" w:rsidRPr="002D3664" w:rsidRDefault="00634F5C" w:rsidP="002D3664">
      <w:pPr>
        <w:spacing w:after="0" w:line="240" w:lineRule="auto"/>
        <w:ind w:left="0" w:right="4" w:firstLine="360"/>
        <w:rPr>
          <w:sz w:val="24"/>
          <w:szCs w:val="24"/>
        </w:rPr>
      </w:pPr>
      <w:r w:rsidRPr="002D3664">
        <w:rPr>
          <w:rFonts w:eastAsia="Calibri"/>
          <w:sz w:val="24"/>
          <w:szCs w:val="24"/>
        </w:rPr>
        <w:t>Toto nariadenie vlády upravuje</w:t>
      </w:r>
    </w:p>
    <w:p w:rsidR="00EF1594" w:rsidRPr="002D3664" w:rsidRDefault="00EF1594" w:rsidP="0057048C">
      <w:pPr>
        <w:pStyle w:val="Odsekzoznamu"/>
        <w:numPr>
          <w:ilvl w:val="0"/>
          <w:numId w:val="9"/>
        </w:numPr>
        <w:spacing w:after="0" w:line="240" w:lineRule="auto"/>
        <w:jc w:val="both"/>
        <w:rPr>
          <w:rFonts w:ascii="Times New Roman" w:hAnsi="Times New Roman" w:cs="Times New Roman"/>
          <w:sz w:val="24"/>
          <w:szCs w:val="24"/>
        </w:rPr>
      </w:pPr>
      <w:r w:rsidRPr="002D3664">
        <w:rPr>
          <w:rFonts w:ascii="Times New Roman" w:hAnsi="Times New Roman" w:cs="Times New Roman"/>
          <w:sz w:val="24"/>
          <w:szCs w:val="24"/>
        </w:rPr>
        <w:t>požiadavky na prístupnosť služby pre osoby so zdravotným postihnutím podľa § 4 ods. 1 zákona,</w:t>
      </w:r>
    </w:p>
    <w:p w:rsidR="00EF1594" w:rsidRPr="002D3664" w:rsidRDefault="00EF1594" w:rsidP="0057048C">
      <w:pPr>
        <w:pStyle w:val="Odsekzoznamu"/>
        <w:numPr>
          <w:ilvl w:val="0"/>
          <w:numId w:val="9"/>
        </w:numPr>
        <w:spacing w:after="0" w:line="240" w:lineRule="auto"/>
        <w:jc w:val="both"/>
        <w:rPr>
          <w:rFonts w:ascii="Times New Roman" w:hAnsi="Times New Roman" w:cs="Times New Roman"/>
          <w:sz w:val="24"/>
          <w:szCs w:val="24"/>
        </w:rPr>
      </w:pPr>
      <w:r w:rsidRPr="002D3664">
        <w:rPr>
          <w:rFonts w:ascii="Times New Roman" w:hAnsi="Times New Roman" w:cs="Times New Roman"/>
          <w:sz w:val="24"/>
          <w:szCs w:val="24"/>
        </w:rPr>
        <w:t>kritériá funkčnosti podľa § 5 ods. 1 zákona,</w:t>
      </w:r>
    </w:p>
    <w:p w:rsidR="00EF1594" w:rsidRPr="002D3664" w:rsidRDefault="00EF1594" w:rsidP="0057048C">
      <w:pPr>
        <w:pStyle w:val="Odsekzoznamu"/>
        <w:numPr>
          <w:ilvl w:val="0"/>
          <w:numId w:val="9"/>
        </w:numPr>
        <w:spacing w:after="0" w:line="240" w:lineRule="auto"/>
        <w:jc w:val="both"/>
        <w:rPr>
          <w:rFonts w:ascii="Times New Roman" w:hAnsi="Times New Roman" w:cs="Times New Roman"/>
          <w:sz w:val="24"/>
          <w:szCs w:val="24"/>
        </w:rPr>
      </w:pPr>
      <w:r w:rsidRPr="002D3664">
        <w:rPr>
          <w:rFonts w:ascii="Times New Roman" w:hAnsi="Times New Roman" w:cs="Times New Roman"/>
          <w:sz w:val="24"/>
          <w:szCs w:val="24"/>
        </w:rPr>
        <w:t>kritériá na posúdenie neprimeranej záťaže podľa § 7 ods. 1 písm. b) zákona.</w:t>
      </w:r>
    </w:p>
    <w:p w:rsidR="00EF1594" w:rsidRPr="002D3664" w:rsidRDefault="00EF1594" w:rsidP="002D3664">
      <w:pPr>
        <w:spacing w:after="0" w:line="240" w:lineRule="auto"/>
        <w:ind w:left="100" w:right="90"/>
        <w:jc w:val="center"/>
        <w:rPr>
          <w:rFonts w:eastAsia="Calibri"/>
          <w:b/>
          <w:sz w:val="24"/>
          <w:szCs w:val="24"/>
        </w:rPr>
      </w:pPr>
    </w:p>
    <w:p w:rsidR="00E76529" w:rsidRPr="002D3664" w:rsidRDefault="00634F5C" w:rsidP="002D3664">
      <w:pPr>
        <w:spacing w:after="0" w:line="240" w:lineRule="auto"/>
        <w:ind w:left="100" w:right="90"/>
        <w:jc w:val="center"/>
        <w:rPr>
          <w:rFonts w:eastAsia="Calibri"/>
          <w:b/>
          <w:sz w:val="24"/>
          <w:szCs w:val="24"/>
        </w:rPr>
      </w:pPr>
      <w:r w:rsidRPr="002D3664">
        <w:rPr>
          <w:rFonts w:eastAsia="Calibri"/>
          <w:b/>
          <w:sz w:val="24"/>
          <w:szCs w:val="24"/>
        </w:rPr>
        <w:t>§ 2</w:t>
      </w:r>
    </w:p>
    <w:p w:rsidR="00E76529" w:rsidRPr="002D3664" w:rsidRDefault="00026CD2" w:rsidP="002D3664">
      <w:pPr>
        <w:spacing w:after="0" w:line="240" w:lineRule="auto"/>
        <w:ind w:left="100" w:right="90"/>
        <w:jc w:val="center"/>
        <w:rPr>
          <w:rFonts w:eastAsia="Calibri"/>
          <w:b/>
          <w:sz w:val="24"/>
          <w:szCs w:val="24"/>
        </w:rPr>
      </w:pPr>
      <w:r w:rsidRPr="002D3664">
        <w:rPr>
          <w:rFonts w:eastAsia="Calibri"/>
          <w:b/>
          <w:sz w:val="24"/>
          <w:szCs w:val="24"/>
        </w:rPr>
        <w:t>Požiadavky na prístupnosť služieb pre osoby so zdravotným postihnutím</w:t>
      </w:r>
    </w:p>
    <w:p w:rsidR="00EF1594" w:rsidRPr="002D3664" w:rsidRDefault="00EF1594" w:rsidP="002D3664">
      <w:pPr>
        <w:spacing w:after="0" w:line="240" w:lineRule="auto"/>
        <w:ind w:left="100" w:right="90"/>
        <w:jc w:val="center"/>
        <w:rPr>
          <w:rFonts w:eastAsia="Calibri"/>
          <w:b/>
          <w:sz w:val="24"/>
          <w:szCs w:val="24"/>
        </w:rPr>
      </w:pPr>
    </w:p>
    <w:p w:rsidR="00026CD2" w:rsidRPr="002D3664" w:rsidRDefault="00026CD2" w:rsidP="0057048C">
      <w:pPr>
        <w:pStyle w:val="Odsekzoznamu"/>
        <w:numPr>
          <w:ilvl w:val="0"/>
          <w:numId w:val="1"/>
        </w:numPr>
        <w:spacing w:after="0" w:line="240" w:lineRule="auto"/>
        <w:ind w:left="426" w:right="4"/>
        <w:jc w:val="both"/>
        <w:rPr>
          <w:rFonts w:ascii="Times New Roman" w:hAnsi="Times New Roman" w:cs="Times New Roman"/>
          <w:sz w:val="24"/>
          <w:szCs w:val="24"/>
        </w:rPr>
      </w:pPr>
      <w:bookmarkStart w:id="0" w:name="_GoBack"/>
      <w:bookmarkEnd w:id="0"/>
      <w:r w:rsidRPr="002D3664">
        <w:rPr>
          <w:rFonts w:ascii="Times New Roman" w:eastAsia="Calibri" w:hAnsi="Times New Roman" w:cs="Times New Roman"/>
          <w:sz w:val="24"/>
          <w:szCs w:val="24"/>
        </w:rPr>
        <w:t>Všeobecné požiadavky na prístupnosť služieb pre osoby so zdravotným postihnutím sú ustanovené v prílohe č. 1.</w:t>
      </w:r>
    </w:p>
    <w:p w:rsidR="00F07837" w:rsidRPr="002D3664" w:rsidRDefault="00F07837" w:rsidP="002D3664">
      <w:pPr>
        <w:pStyle w:val="Odsekzoznamu"/>
        <w:spacing w:after="0" w:line="240" w:lineRule="auto"/>
        <w:ind w:left="426" w:right="4"/>
        <w:jc w:val="both"/>
        <w:rPr>
          <w:rFonts w:ascii="Times New Roman" w:hAnsi="Times New Roman" w:cs="Times New Roman"/>
          <w:sz w:val="24"/>
          <w:szCs w:val="24"/>
        </w:rPr>
      </w:pPr>
    </w:p>
    <w:p w:rsidR="00D927B2" w:rsidRPr="002D3664" w:rsidRDefault="00D927B2" w:rsidP="0057048C">
      <w:pPr>
        <w:pStyle w:val="Odsekzoznamu"/>
        <w:numPr>
          <w:ilvl w:val="0"/>
          <w:numId w:val="1"/>
        </w:numPr>
        <w:spacing w:after="0" w:line="240" w:lineRule="auto"/>
        <w:ind w:left="426" w:right="4"/>
        <w:jc w:val="both"/>
        <w:rPr>
          <w:rFonts w:ascii="Times New Roman" w:hAnsi="Times New Roman" w:cs="Times New Roman"/>
          <w:sz w:val="24"/>
          <w:szCs w:val="24"/>
        </w:rPr>
      </w:pPr>
      <w:r w:rsidRPr="002D3664">
        <w:rPr>
          <w:rFonts w:ascii="Times New Roman" w:eastAsia="Calibri" w:hAnsi="Times New Roman" w:cs="Times New Roman"/>
          <w:sz w:val="24"/>
          <w:szCs w:val="24"/>
        </w:rPr>
        <w:t>Dodatočné požiadavky na prístupnosť služieb pre osoby so zdravotným postihnutím sú ustanovené v prílohe č. 2.</w:t>
      </w:r>
    </w:p>
    <w:p w:rsidR="00026CD2" w:rsidRPr="002D3664" w:rsidRDefault="00026CD2" w:rsidP="002D3664">
      <w:pPr>
        <w:spacing w:after="0" w:line="240" w:lineRule="auto"/>
        <w:ind w:left="100" w:right="90"/>
        <w:jc w:val="center"/>
        <w:rPr>
          <w:rFonts w:eastAsia="Calibri"/>
          <w:b/>
          <w:sz w:val="24"/>
          <w:szCs w:val="24"/>
        </w:rPr>
      </w:pPr>
    </w:p>
    <w:p w:rsidR="00F07837" w:rsidRPr="002D3664" w:rsidRDefault="00F07837" w:rsidP="002D3664">
      <w:pPr>
        <w:spacing w:after="0" w:line="240" w:lineRule="auto"/>
        <w:ind w:left="100" w:right="90"/>
        <w:jc w:val="center"/>
        <w:rPr>
          <w:sz w:val="24"/>
          <w:szCs w:val="24"/>
        </w:rPr>
      </w:pPr>
      <w:r w:rsidRPr="002D3664">
        <w:rPr>
          <w:rFonts w:eastAsia="Calibri"/>
          <w:b/>
          <w:sz w:val="24"/>
          <w:szCs w:val="24"/>
        </w:rPr>
        <w:t>§ 3</w:t>
      </w:r>
    </w:p>
    <w:p w:rsidR="00F07837" w:rsidRPr="002D3664" w:rsidRDefault="00F07837" w:rsidP="002D3664">
      <w:pPr>
        <w:spacing w:after="0" w:line="240" w:lineRule="auto"/>
        <w:ind w:left="100" w:right="90"/>
        <w:jc w:val="center"/>
        <w:rPr>
          <w:rFonts w:eastAsia="Calibri"/>
          <w:b/>
          <w:sz w:val="24"/>
          <w:szCs w:val="24"/>
        </w:rPr>
      </w:pPr>
      <w:r w:rsidRPr="002D3664">
        <w:rPr>
          <w:rFonts w:eastAsia="Calibri"/>
          <w:b/>
          <w:sz w:val="24"/>
          <w:szCs w:val="24"/>
        </w:rPr>
        <w:t>Kritériá funkčnosti</w:t>
      </w:r>
    </w:p>
    <w:p w:rsidR="00F07837" w:rsidRPr="002D3664" w:rsidRDefault="00F07837" w:rsidP="002D3664">
      <w:pPr>
        <w:spacing w:after="0" w:line="240" w:lineRule="auto"/>
        <w:ind w:left="100" w:right="90"/>
        <w:jc w:val="center"/>
        <w:rPr>
          <w:rFonts w:eastAsia="Calibri"/>
          <w:b/>
          <w:sz w:val="24"/>
          <w:szCs w:val="24"/>
        </w:rPr>
      </w:pPr>
    </w:p>
    <w:p w:rsidR="00F07837" w:rsidRPr="002D3664" w:rsidRDefault="00F07837" w:rsidP="002D3664">
      <w:pPr>
        <w:spacing w:after="0" w:line="240" w:lineRule="auto"/>
        <w:ind w:left="100" w:right="90"/>
        <w:rPr>
          <w:rFonts w:eastAsia="Calibri"/>
          <w:sz w:val="24"/>
          <w:szCs w:val="24"/>
        </w:rPr>
      </w:pPr>
      <w:r w:rsidRPr="002D3664">
        <w:rPr>
          <w:rFonts w:eastAsia="Calibri"/>
          <w:sz w:val="24"/>
          <w:szCs w:val="24"/>
        </w:rPr>
        <w:t>Kritériá funkčnosti sú ustanovené v prílohe č. 3.</w:t>
      </w:r>
    </w:p>
    <w:p w:rsidR="00F07837" w:rsidRPr="002D3664" w:rsidRDefault="00F07837" w:rsidP="002D3664">
      <w:pPr>
        <w:spacing w:after="0" w:line="240" w:lineRule="auto"/>
        <w:ind w:left="100" w:right="90"/>
        <w:jc w:val="center"/>
        <w:rPr>
          <w:rFonts w:eastAsia="Calibri"/>
          <w:b/>
          <w:sz w:val="24"/>
          <w:szCs w:val="24"/>
        </w:rPr>
      </w:pPr>
    </w:p>
    <w:p w:rsidR="00253340" w:rsidRPr="002D3664" w:rsidRDefault="00634F5C" w:rsidP="002D3664">
      <w:pPr>
        <w:spacing w:after="0" w:line="240" w:lineRule="auto"/>
        <w:ind w:left="100" w:right="90"/>
        <w:jc w:val="center"/>
        <w:rPr>
          <w:sz w:val="24"/>
          <w:szCs w:val="24"/>
        </w:rPr>
      </w:pPr>
      <w:r w:rsidRPr="002D3664">
        <w:rPr>
          <w:rFonts w:eastAsia="Calibri"/>
          <w:b/>
          <w:sz w:val="24"/>
          <w:szCs w:val="24"/>
        </w:rPr>
        <w:t xml:space="preserve">§ </w:t>
      </w:r>
      <w:r w:rsidR="00F07837" w:rsidRPr="002D3664">
        <w:rPr>
          <w:rFonts w:eastAsia="Calibri"/>
          <w:b/>
          <w:sz w:val="24"/>
          <w:szCs w:val="24"/>
        </w:rPr>
        <w:t>4</w:t>
      </w:r>
    </w:p>
    <w:p w:rsidR="00E76529" w:rsidRPr="002D3664" w:rsidRDefault="00026CD2" w:rsidP="002D3664">
      <w:pPr>
        <w:spacing w:after="0" w:line="240" w:lineRule="auto"/>
        <w:ind w:left="100" w:right="90"/>
        <w:jc w:val="center"/>
        <w:rPr>
          <w:rFonts w:eastAsia="Calibri"/>
          <w:b/>
          <w:sz w:val="24"/>
          <w:szCs w:val="24"/>
        </w:rPr>
      </w:pPr>
      <w:r w:rsidRPr="002D3664">
        <w:rPr>
          <w:rFonts w:eastAsia="Calibri"/>
          <w:b/>
          <w:sz w:val="24"/>
          <w:szCs w:val="24"/>
        </w:rPr>
        <w:t>Kritériá posudzovania neprimeranej záťaže</w:t>
      </w:r>
    </w:p>
    <w:p w:rsidR="00BC2786" w:rsidRPr="002D3664" w:rsidRDefault="00BC2786" w:rsidP="002D3664">
      <w:pPr>
        <w:spacing w:after="0" w:line="240" w:lineRule="auto"/>
        <w:ind w:left="100" w:right="90"/>
        <w:rPr>
          <w:rFonts w:eastAsia="Calibri"/>
          <w:sz w:val="24"/>
          <w:szCs w:val="24"/>
        </w:rPr>
      </w:pPr>
    </w:p>
    <w:p w:rsidR="00BC2786" w:rsidRPr="002D3664" w:rsidRDefault="00BC2786" w:rsidP="002D3664">
      <w:pPr>
        <w:spacing w:after="0" w:line="240" w:lineRule="auto"/>
        <w:ind w:left="100" w:right="90"/>
        <w:rPr>
          <w:rFonts w:eastAsia="Calibri"/>
          <w:sz w:val="24"/>
          <w:szCs w:val="24"/>
        </w:rPr>
      </w:pPr>
      <w:r w:rsidRPr="002D3664">
        <w:rPr>
          <w:rFonts w:eastAsia="Calibri"/>
          <w:sz w:val="24"/>
          <w:szCs w:val="24"/>
        </w:rPr>
        <w:t xml:space="preserve">Kritériá </w:t>
      </w:r>
      <w:r w:rsidR="004E4E26" w:rsidRPr="002D3664">
        <w:rPr>
          <w:sz w:val="24"/>
          <w:szCs w:val="24"/>
        </w:rPr>
        <w:t xml:space="preserve">na posúdenie </w:t>
      </w:r>
      <w:r w:rsidRPr="002D3664">
        <w:rPr>
          <w:rFonts w:eastAsia="Calibri"/>
          <w:sz w:val="24"/>
          <w:szCs w:val="24"/>
        </w:rPr>
        <w:t xml:space="preserve">neprimeranej záťaže sú ustanovené v prílohe č. </w:t>
      </w:r>
      <w:r w:rsidR="00F07837" w:rsidRPr="002D3664">
        <w:rPr>
          <w:rFonts w:eastAsia="Calibri"/>
          <w:sz w:val="24"/>
          <w:szCs w:val="24"/>
        </w:rPr>
        <w:t>4</w:t>
      </w:r>
      <w:r w:rsidRPr="002D3664">
        <w:rPr>
          <w:rFonts w:eastAsia="Calibri"/>
          <w:sz w:val="24"/>
          <w:szCs w:val="24"/>
        </w:rPr>
        <w:t>.</w:t>
      </w:r>
    </w:p>
    <w:p w:rsidR="00BC2786" w:rsidRPr="002D3664" w:rsidRDefault="00BC2786" w:rsidP="002D3664">
      <w:pPr>
        <w:spacing w:after="0" w:line="240" w:lineRule="auto"/>
        <w:ind w:left="100" w:right="90"/>
        <w:rPr>
          <w:rFonts w:eastAsia="Calibri"/>
          <w:sz w:val="24"/>
          <w:szCs w:val="24"/>
        </w:rPr>
      </w:pPr>
    </w:p>
    <w:p w:rsidR="00BC2786" w:rsidRPr="002D3664" w:rsidRDefault="00634F5C" w:rsidP="002D3664">
      <w:pPr>
        <w:spacing w:after="0" w:line="240" w:lineRule="auto"/>
        <w:ind w:left="100" w:right="90"/>
        <w:jc w:val="center"/>
        <w:rPr>
          <w:rFonts w:eastAsia="Calibri"/>
          <w:b/>
          <w:sz w:val="24"/>
          <w:szCs w:val="24"/>
        </w:rPr>
      </w:pPr>
      <w:r w:rsidRPr="002D3664">
        <w:rPr>
          <w:rFonts w:eastAsia="Calibri"/>
          <w:b/>
          <w:sz w:val="24"/>
          <w:szCs w:val="24"/>
        </w:rPr>
        <w:t>§ 1</w:t>
      </w:r>
      <w:r w:rsidR="003F5F00" w:rsidRPr="002D3664">
        <w:rPr>
          <w:rFonts w:eastAsia="Calibri"/>
          <w:b/>
          <w:sz w:val="24"/>
          <w:szCs w:val="24"/>
        </w:rPr>
        <w:t>3</w:t>
      </w:r>
    </w:p>
    <w:p w:rsidR="00BC2786" w:rsidRPr="002D3664" w:rsidRDefault="00BC2786" w:rsidP="002D3664">
      <w:pPr>
        <w:spacing w:after="0" w:line="240" w:lineRule="auto"/>
        <w:ind w:left="100" w:right="90"/>
        <w:jc w:val="center"/>
        <w:rPr>
          <w:rFonts w:eastAsia="Calibri"/>
          <w:b/>
          <w:sz w:val="24"/>
          <w:szCs w:val="24"/>
        </w:rPr>
      </w:pPr>
      <w:r w:rsidRPr="002D3664">
        <w:rPr>
          <w:rFonts w:eastAsia="Calibri"/>
          <w:b/>
          <w:sz w:val="24"/>
          <w:szCs w:val="24"/>
        </w:rPr>
        <w:t>Záverečné ustanovenie</w:t>
      </w:r>
    </w:p>
    <w:p w:rsidR="00BC2786" w:rsidRPr="002D3664" w:rsidRDefault="00BC2786" w:rsidP="002D3664">
      <w:pPr>
        <w:spacing w:after="0" w:line="240" w:lineRule="auto"/>
        <w:ind w:left="100" w:right="90"/>
        <w:jc w:val="center"/>
        <w:rPr>
          <w:rFonts w:eastAsia="Calibri"/>
          <w:b/>
          <w:sz w:val="24"/>
          <w:szCs w:val="24"/>
        </w:rPr>
      </w:pPr>
    </w:p>
    <w:p w:rsidR="00E76529" w:rsidRPr="002D3664" w:rsidRDefault="00634F5C" w:rsidP="002D3664">
      <w:pPr>
        <w:spacing w:after="0" w:line="240" w:lineRule="auto"/>
        <w:ind w:left="100" w:right="90"/>
        <w:rPr>
          <w:rFonts w:eastAsia="Calibri"/>
          <w:sz w:val="24"/>
          <w:szCs w:val="24"/>
        </w:rPr>
      </w:pPr>
      <w:r w:rsidRPr="002D3664">
        <w:rPr>
          <w:rFonts w:eastAsia="Calibri"/>
          <w:sz w:val="24"/>
          <w:szCs w:val="24"/>
        </w:rPr>
        <w:t xml:space="preserve">Týmto nariadením vlády sa preberajú právne záväzné akty Európskej únie uvedené v prílohe č. </w:t>
      </w:r>
      <w:r w:rsidR="00EF1594" w:rsidRPr="002D3664">
        <w:rPr>
          <w:rFonts w:eastAsia="Calibri"/>
          <w:sz w:val="24"/>
          <w:szCs w:val="24"/>
        </w:rPr>
        <w:t>5</w:t>
      </w:r>
      <w:r w:rsidRPr="002D3664">
        <w:rPr>
          <w:rFonts w:eastAsia="Calibri"/>
          <w:sz w:val="24"/>
          <w:szCs w:val="24"/>
        </w:rPr>
        <w:t>.</w:t>
      </w:r>
    </w:p>
    <w:p w:rsidR="00BC2786" w:rsidRPr="002D3664" w:rsidRDefault="00BC2786" w:rsidP="002D3664">
      <w:pPr>
        <w:spacing w:after="0" w:line="240" w:lineRule="auto"/>
        <w:ind w:left="100" w:right="90"/>
        <w:rPr>
          <w:rFonts w:eastAsia="Calibri"/>
          <w:sz w:val="24"/>
          <w:szCs w:val="24"/>
        </w:rPr>
      </w:pPr>
    </w:p>
    <w:p w:rsidR="004E4E26" w:rsidRPr="002D3664" w:rsidRDefault="004E4E26" w:rsidP="002D3664">
      <w:pPr>
        <w:spacing w:after="0" w:line="240" w:lineRule="auto"/>
        <w:ind w:left="100" w:right="90"/>
        <w:jc w:val="center"/>
        <w:rPr>
          <w:rFonts w:eastAsia="Calibri"/>
          <w:b/>
          <w:sz w:val="24"/>
          <w:szCs w:val="24"/>
        </w:rPr>
      </w:pPr>
    </w:p>
    <w:p w:rsidR="004E4E26" w:rsidRPr="002D3664" w:rsidRDefault="004E4E26" w:rsidP="002D3664">
      <w:pPr>
        <w:spacing w:after="0" w:line="240" w:lineRule="auto"/>
        <w:ind w:left="100" w:right="90"/>
        <w:jc w:val="center"/>
        <w:rPr>
          <w:rFonts w:eastAsia="Calibri"/>
          <w:b/>
          <w:sz w:val="24"/>
          <w:szCs w:val="24"/>
        </w:rPr>
      </w:pPr>
    </w:p>
    <w:p w:rsidR="004E4E26" w:rsidRPr="002D3664" w:rsidRDefault="004E4E26" w:rsidP="002D3664">
      <w:pPr>
        <w:spacing w:after="0" w:line="240" w:lineRule="auto"/>
        <w:ind w:left="100" w:right="90"/>
        <w:jc w:val="center"/>
        <w:rPr>
          <w:rFonts w:eastAsia="Calibri"/>
          <w:b/>
          <w:sz w:val="24"/>
          <w:szCs w:val="24"/>
        </w:rPr>
      </w:pPr>
    </w:p>
    <w:p w:rsidR="00E76529" w:rsidRPr="002D3664" w:rsidRDefault="00634F5C" w:rsidP="002D3664">
      <w:pPr>
        <w:spacing w:after="0" w:line="240" w:lineRule="auto"/>
        <w:ind w:left="100" w:right="90"/>
        <w:jc w:val="center"/>
        <w:rPr>
          <w:rFonts w:eastAsia="Calibri"/>
          <w:b/>
          <w:sz w:val="24"/>
          <w:szCs w:val="24"/>
        </w:rPr>
      </w:pPr>
      <w:r w:rsidRPr="002D3664">
        <w:rPr>
          <w:rFonts w:eastAsia="Calibri"/>
          <w:b/>
          <w:sz w:val="24"/>
          <w:szCs w:val="24"/>
        </w:rPr>
        <w:lastRenderedPageBreak/>
        <w:t>§ 1</w:t>
      </w:r>
      <w:r w:rsidR="003F5F00" w:rsidRPr="002D3664">
        <w:rPr>
          <w:rFonts w:eastAsia="Calibri"/>
          <w:b/>
          <w:sz w:val="24"/>
          <w:szCs w:val="24"/>
        </w:rPr>
        <w:t>4</w:t>
      </w:r>
    </w:p>
    <w:p w:rsidR="00E76529" w:rsidRPr="002D3664" w:rsidRDefault="00634F5C" w:rsidP="002D3664">
      <w:pPr>
        <w:spacing w:after="0" w:line="240" w:lineRule="auto"/>
        <w:ind w:left="100" w:right="90"/>
        <w:jc w:val="center"/>
        <w:rPr>
          <w:rFonts w:eastAsia="Calibri"/>
          <w:b/>
          <w:sz w:val="24"/>
          <w:szCs w:val="24"/>
        </w:rPr>
      </w:pPr>
      <w:r w:rsidRPr="002D3664">
        <w:rPr>
          <w:rFonts w:eastAsia="Calibri"/>
          <w:b/>
          <w:sz w:val="24"/>
          <w:szCs w:val="24"/>
        </w:rPr>
        <w:t>Účinnosť</w:t>
      </w:r>
    </w:p>
    <w:p w:rsidR="00BC2786" w:rsidRPr="002D3664" w:rsidRDefault="00BC2786" w:rsidP="002D3664">
      <w:pPr>
        <w:spacing w:after="0" w:line="240" w:lineRule="auto"/>
        <w:ind w:left="100" w:right="90"/>
        <w:jc w:val="center"/>
        <w:rPr>
          <w:rFonts w:eastAsia="Calibri"/>
          <w:b/>
          <w:sz w:val="24"/>
          <w:szCs w:val="24"/>
        </w:rPr>
      </w:pPr>
    </w:p>
    <w:p w:rsidR="00E76529" w:rsidRPr="002D3664" w:rsidRDefault="00634F5C" w:rsidP="003A4EB7">
      <w:pPr>
        <w:spacing w:after="0" w:line="240" w:lineRule="auto"/>
        <w:ind w:left="237" w:right="4" w:firstLine="471"/>
        <w:rPr>
          <w:sz w:val="24"/>
          <w:szCs w:val="24"/>
        </w:rPr>
      </w:pPr>
      <w:r w:rsidRPr="002D3664">
        <w:rPr>
          <w:rFonts w:eastAsia="Calibri"/>
          <w:sz w:val="24"/>
          <w:szCs w:val="24"/>
        </w:rPr>
        <w:t>Toto nariadenie vlády nadobúda účinnosť 2</w:t>
      </w:r>
      <w:r w:rsidR="00F11DC1" w:rsidRPr="002D3664">
        <w:rPr>
          <w:rFonts w:eastAsia="Calibri"/>
          <w:sz w:val="24"/>
          <w:szCs w:val="24"/>
        </w:rPr>
        <w:t>5</w:t>
      </w:r>
      <w:r w:rsidRPr="002D3664">
        <w:rPr>
          <w:rFonts w:eastAsia="Calibri"/>
          <w:sz w:val="24"/>
          <w:szCs w:val="24"/>
        </w:rPr>
        <w:t xml:space="preserve">. </w:t>
      </w:r>
      <w:r w:rsidR="00F11DC1" w:rsidRPr="002D3664">
        <w:rPr>
          <w:rFonts w:eastAsia="Calibri"/>
          <w:sz w:val="24"/>
          <w:szCs w:val="24"/>
        </w:rPr>
        <w:t>júna</w:t>
      </w:r>
      <w:r w:rsidRPr="002D3664">
        <w:rPr>
          <w:rFonts w:eastAsia="Calibri"/>
          <w:sz w:val="24"/>
          <w:szCs w:val="24"/>
        </w:rPr>
        <w:t xml:space="preserve"> 20</w:t>
      </w:r>
      <w:r w:rsidR="00F11DC1" w:rsidRPr="002D3664">
        <w:rPr>
          <w:rFonts w:eastAsia="Calibri"/>
          <w:sz w:val="24"/>
          <w:szCs w:val="24"/>
        </w:rPr>
        <w:t>25</w:t>
      </w:r>
      <w:r w:rsidRPr="002D3664">
        <w:rPr>
          <w:rFonts w:eastAsia="Calibri"/>
          <w:sz w:val="24"/>
          <w:szCs w:val="24"/>
        </w:rPr>
        <w:t>.</w:t>
      </w:r>
    </w:p>
    <w:p w:rsidR="00B35209" w:rsidRPr="002D3664" w:rsidRDefault="00B35209" w:rsidP="002D3664">
      <w:pPr>
        <w:spacing w:after="0" w:line="240" w:lineRule="auto"/>
        <w:ind w:left="0" w:right="0" w:firstLine="0"/>
        <w:jc w:val="left"/>
        <w:rPr>
          <w:rFonts w:eastAsia="Calibri"/>
          <w:b/>
          <w:sz w:val="24"/>
          <w:szCs w:val="24"/>
        </w:rPr>
      </w:pPr>
      <w:r w:rsidRPr="002D3664">
        <w:rPr>
          <w:rFonts w:eastAsia="Calibri"/>
          <w:b/>
          <w:sz w:val="24"/>
          <w:szCs w:val="24"/>
        </w:rPr>
        <w:br w:type="page"/>
      </w:r>
    </w:p>
    <w:p w:rsidR="00C70CA5" w:rsidRPr="002D3664" w:rsidRDefault="00C70CA5" w:rsidP="002D3664">
      <w:pPr>
        <w:spacing w:after="0" w:line="240" w:lineRule="auto"/>
        <w:ind w:left="100" w:right="157"/>
        <w:jc w:val="center"/>
        <w:rPr>
          <w:rFonts w:eastAsia="Calibri"/>
          <w:b/>
          <w:sz w:val="24"/>
          <w:szCs w:val="24"/>
        </w:rPr>
      </w:pPr>
    </w:p>
    <w:p w:rsidR="00C70CA5" w:rsidRPr="002D3664" w:rsidRDefault="00C70CA5" w:rsidP="002D3664">
      <w:pPr>
        <w:spacing w:after="0" w:line="240" w:lineRule="auto"/>
        <w:ind w:left="6009" w:right="-15"/>
        <w:jc w:val="right"/>
        <w:rPr>
          <w:sz w:val="24"/>
          <w:szCs w:val="24"/>
        </w:rPr>
      </w:pPr>
      <w:r w:rsidRPr="002D3664">
        <w:rPr>
          <w:rFonts w:eastAsia="Calibri"/>
          <w:b/>
          <w:sz w:val="24"/>
          <w:szCs w:val="24"/>
        </w:rPr>
        <w:t>Príloha č. 1</w:t>
      </w:r>
    </w:p>
    <w:p w:rsidR="00C70CA5" w:rsidRPr="002D3664" w:rsidRDefault="00C70CA5" w:rsidP="002D3664">
      <w:pPr>
        <w:spacing w:after="0" w:line="240" w:lineRule="auto"/>
        <w:ind w:left="426" w:right="-15" w:hanging="426"/>
        <w:jc w:val="right"/>
        <w:rPr>
          <w:sz w:val="24"/>
          <w:szCs w:val="24"/>
        </w:rPr>
      </w:pPr>
      <w:r w:rsidRPr="002D3664">
        <w:rPr>
          <w:rFonts w:eastAsia="Calibri"/>
          <w:b/>
          <w:sz w:val="24"/>
          <w:szCs w:val="24"/>
        </w:rPr>
        <w:t xml:space="preserve">k nariadeniu vlády č. </w:t>
      </w:r>
      <w:r w:rsidR="00BC25AC" w:rsidRPr="002D3664">
        <w:rPr>
          <w:rFonts w:eastAsia="Calibri"/>
          <w:b/>
          <w:sz w:val="24"/>
          <w:szCs w:val="24"/>
        </w:rPr>
        <w:t>..</w:t>
      </w:r>
      <w:r w:rsidRPr="002D3664">
        <w:rPr>
          <w:rFonts w:eastAsia="Calibri"/>
          <w:b/>
          <w:sz w:val="24"/>
          <w:szCs w:val="24"/>
        </w:rPr>
        <w:t>/20</w:t>
      </w:r>
      <w:r w:rsidR="00BC25AC" w:rsidRPr="002D3664">
        <w:rPr>
          <w:rFonts w:eastAsia="Calibri"/>
          <w:b/>
          <w:sz w:val="24"/>
          <w:szCs w:val="24"/>
        </w:rPr>
        <w:t>22</w:t>
      </w:r>
      <w:r w:rsidRPr="002D3664">
        <w:rPr>
          <w:rFonts w:eastAsia="Calibri"/>
          <w:b/>
          <w:sz w:val="24"/>
          <w:szCs w:val="24"/>
        </w:rPr>
        <w:t xml:space="preserve"> Z. z.</w:t>
      </w:r>
    </w:p>
    <w:p w:rsidR="00B35209" w:rsidRPr="002D3664" w:rsidRDefault="00B35209" w:rsidP="002D3664">
      <w:pPr>
        <w:spacing w:after="0" w:line="240" w:lineRule="auto"/>
        <w:ind w:left="426" w:right="-15" w:hanging="426"/>
        <w:contextualSpacing/>
        <w:jc w:val="center"/>
        <w:rPr>
          <w:b/>
          <w:sz w:val="24"/>
          <w:szCs w:val="24"/>
        </w:rPr>
      </w:pPr>
    </w:p>
    <w:p w:rsidR="00C70CA5" w:rsidRPr="002D3664" w:rsidRDefault="00C70CA5" w:rsidP="002D3664">
      <w:pPr>
        <w:spacing w:after="0" w:line="240" w:lineRule="auto"/>
        <w:ind w:left="426" w:right="-15" w:hanging="426"/>
        <w:contextualSpacing/>
        <w:jc w:val="center"/>
        <w:rPr>
          <w:b/>
          <w:sz w:val="24"/>
          <w:szCs w:val="24"/>
        </w:rPr>
      </w:pPr>
      <w:r w:rsidRPr="002D3664">
        <w:rPr>
          <w:b/>
          <w:sz w:val="24"/>
          <w:szCs w:val="24"/>
        </w:rPr>
        <w:t xml:space="preserve">Všeobecné požiadavky na prístupnosť </w:t>
      </w:r>
    </w:p>
    <w:p w:rsidR="00C70CA5" w:rsidRPr="002D3664" w:rsidRDefault="00C70CA5" w:rsidP="002D3664">
      <w:pPr>
        <w:spacing w:after="0" w:line="240" w:lineRule="auto"/>
        <w:ind w:left="426" w:right="-15" w:hanging="426"/>
        <w:contextualSpacing/>
        <w:jc w:val="center"/>
        <w:rPr>
          <w:b/>
          <w:sz w:val="24"/>
          <w:szCs w:val="24"/>
        </w:rPr>
      </w:pPr>
    </w:p>
    <w:p w:rsidR="00026CD2" w:rsidRPr="002D3664" w:rsidRDefault="00026CD2" w:rsidP="003A4EB7">
      <w:pPr>
        <w:spacing w:after="0" w:line="240" w:lineRule="auto"/>
        <w:ind w:left="0" w:right="-15" w:firstLine="360"/>
        <w:rPr>
          <w:sz w:val="24"/>
          <w:szCs w:val="24"/>
        </w:rPr>
      </w:pPr>
      <w:r w:rsidRPr="002D3664">
        <w:rPr>
          <w:sz w:val="24"/>
          <w:szCs w:val="24"/>
        </w:rPr>
        <w:t>S cieľom v čo najväčšej miere umožniť predpokladané využívanie služieb osobami so zdravotným postihnutím sa služby poskytujú tak, aby:</w:t>
      </w:r>
    </w:p>
    <w:p w:rsidR="00026CD2" w:rsidRPr="002D3664" w:rsidRDefault="00026CD2" w:rsidP="0057048C">
      <w:pPr>
        <w:pStyle w:val="Odsekzoznamu"/>
        <w:numPr>
          <w:ilvl w:val="0"/>
          <w:numId w:val="10"/>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 xml:space="preserve">sa zabezpečila prístupnosť výrobkov, ktoré sa používajú pri poskytovaní služby, v súlade </w:t>
      </w:r>
      <w:r w:rsidR="00D927B2" w:rsidRPr="002D3664">
        <w:rPr>
          <w:rFonts w:ascii="Times New Roman" w:hAnsi="Times New Roman" w:cs="Times New Roman"/>
          <w:sz w:val="24"/>
          <w:szCs w:val="24"/>
        </w:rPr>
        <w:t xml:space="preserve">so všeobecným predpisom o posudzovaní zhody výrobkov a osobitným predpisom o </w:t>
      </w:r>
      <w:r w:rsidR="00FE5EE5" w:rsidRPr="002D3664">
        <w:rPr>
          <w:rFonts w:ascii="Times New Roman" w:hAnsi="Times New Roman" w:cs="Times New Roman"/>
          <w:sz w:val="24"/>
          <w:szCs w:val="24"/>
        </w:rPr>
        <w:t xml:space="preserve">technických </w:t>
      </w:r>
      <w:r w:rsidR="00EC55F4" w:rsidRPr="002D3664">
        <w:rPr>
          <w:rFonts w:ascii="Times New Roman" w:hAnsi="Times New Roman" w:cs="Times New Roman"/>
          <w:sz w:val="24"/>
          <w:szCs w:val="24"/>
        </w:rPr>
        <w:t>požiadavkách</w:t>
      </w:r>
      <w:r w:rsidR="00FE5EE5" w:rsidRPr="002D3664">
        <w:rPr>
          <w:rFonts w:ascii="Times New Roman" w:hAnsi="Times New Roman" w:cs="Times New Roman"/>
          <w:sz w:val="24"/>
          <w:szCs w:val="24"/>
        </w:rPr>
        <w:t xml:space="preserve"> na prístupnosť výrobkov pre osoby so zdravotným postihnutím</w:t>
      </w:r>
      <w:r w:rsidRPr="002D3664">
        <w:rPr>
          <w:rFonts w:ascii="Times New Roman" w:hAnsi="Times New Roman" w:cs="Times New Roman"/>
          <w:sz w:val="24"/>
          <w:szCs w:val="24"/>
        </w:rPr>
        <w:t>;</w:t>
      </w:r>
    </w:p>
    <w:p w:rsidR="00026CD2" w:rsidRPr="002D3664" w:rsidRDefault="00026CD2" w:rsidP="0057048C">
      <w:pPr>
        <w:pStyle w:val="Odsekzoznamu"/>
        <w:numPr>
          <w:ilvl w:val="0"/>
          <w:numId w:val="10"/>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 xml:space="preserve">poskytovaním informácií o fungovaní služby a v prípade, že sa výrobky používajú pri poskytovaní služby, o jej prepojení na tieto výrobky, ako aj informácie o ich vlastnostiach, ktoré sa týkajú prístupnosti, a </w:t>
      </w:r>
      <w:proofErr w:type="spellStart"/>
      <w:r w:rsidRPr="002D3664">
        <w:rPr>
          <w:rFonts w:ascii="Times New Roman" w:hAnsi="Times New Roman" w:cs="Times New Roman"/>
          <w:sz w:val="24"/>
          <w:szCs w:val="24"/>
        </w:rPr>
        <w:t>interoperabilite</w:t>
      </w:r>
      <w:proofErr w:type="spellEnd"/>
      <w:r w:rsidRPr="002D3664">
        <w:rPr>
          <w:rFonts w:ascii="Times New Roman" w:hAnsi="Times New Roman" w:cs="Times New Roman"/>
          <w:sz w:val="24"/>
          <w:szCs w:val="24"/>
        </w:rPr>
        <w:t xml:space="preserve"> s asistenčnými zariadeniami a prístrojmi, pričom sa:</w:t>
      </w:r>
    </w:p>
    <w:p w:rsidR="00026CD2" w:rsidRPr="002D3664" w:rsidRDefault="00026CD2" w:rsidP="0057048C">
      <w:pPr>
        <w:pStyle w:val="Odsekzoznamu"/>
        <w:numPr>
          <w:ilvl w:val="0"/>
          <w:numId w:val="8"/>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sprístupnia informácie prostredníctvom viac než jedného zmyslového kanála;</w:t>
      </w:r>
    </w:p>
    <w:p w:rsidR="00026CD2" w:rsidRPr="002D3664" w:rsidRDefault="00026CD2" w:rsidP="0057048C">
      <w:pPr>
        <w:pStyle w:val="Odsekzoznamu"/>
        <w:numPr>
          <w:ilvl w:val="0"/>
          <w:numId w:val="8"/>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prezentujú informácie zrozumiteľným spôsobom;</w:t>
      </w:r>
    </w:p>
    <w:p w:rsidR="00026CD2" w:rsidRPr="002D3664" w:rsidRDefault="00026CD2" w:rsidP="0057048C">
      <w:pPr>
        <w:pStyle w:val="Odsekzoznamu"/>
        <w:numPr>
          <w:ilvl w:val="0"/>
          <w:numId w:val="8"/>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prezentujú informácie používateľom spôsobmi, ktoré dokážu vnímať;</w:t>
      </w:r>
    </w:p>
    <w:p w:rsidR="00026CD2" w:rsidRPr="002D3664" w:rsidRDefault="00026CD2" w:rsidP="0057048C">
      <w:pPr>
        <w:pStyle w:val="Odsekzoznamu"/>
        <w:numPr>
          <w:ilvl w:val="0"/>
          <w:numId w:val="8"/>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sprístupní informačný obsah dostupný v textových formátoch, ktoré sa môžu použiť na vytvorenie alternatívnych asistenčných formátov prezentovateľných používateľom rôznymi spôsobmi a prostredníctvom viac než jedného zmyslového kanála;</w:t>
      </w:r>
    </w:p>
    <w:p w:rsidR="00026CD2" w:rsidRPr="002D3664" w:rsidRDefault="00026CD2" w:rsidP="0057048C">
      <w:pPr>
        <w:pStyle w:val="Odsekzoznamu"/>
        <w:numPr>
          <w:ilvl w:val="0"/>
          <w:numId w:val="8"/>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prezentujú písmom primeranej veľkosti a vhodného typu s prihliadnutím na predvídateľné podmienky použitia a s použitím dostatočného kontrastu, ako aj nastaviteľných medzier medzi písmenami, riadkami a odsekmi;</w:t>
      </w:r>
    </w:p>
    <w:p w:rsidR="00026CD2" w:rsidRPr="002D3664" w:rsidRDefault="00026CD2" w:rsidP="0057048C">
      <w:pPr>
        <w:pStyle w:val="Odsekzoznamu"/>
        <w:numPr>
          <w:ilvl w:val="0"/>
          <w:numId w:val="8"/>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doplní akýkoľvek netextový obsah alternatívnou prezentáciou tohto obsahu a</w:t>
      </w:r>
    </w:p>
    <w:p w:rsidR="00026CD2" w:rsidRPr="002D3664" w:rsidRDefault="00026CD2" w:rsidP="0057048C">
      <w:pPr>
        <w:pStyle w:val="Odsekzoznamu"/>
        <w:numPr>
          <w:ilvl w:val="0"/>
          <w:numId w:val="8"/>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poskytnú elektronické informácie, ktoré sú potrebné na poskytovanie služby jednotným a primeraným spôsobom tak, aby bola vnímateľná, ovládateľná, zrozumiteľná a spoľahlivá;</w:t>
      </w:r>
    </w:p>
    <w:p w:rsidR="00026CD2" w:rsidRPr="002D3664" w:rsidRDefault="00026CD2" w:rsidP="0057048C">
      <w:pPr>
        <w:pStyle w:val="Odsekzoznamu"/>
        <w:numPr>
          <w:ilvl w:val="0"/>
          <w:numId w:val="10"/>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webové sídla a mobilné aplikácie, ktorými sa poskytujú, dodržiavali štandardy pre prístupnosť a funkčnosť webových sídiel a mobilných aplikácií vydané podľa osobitného predpisu</w:t>
      </w:r>
      <w:r w:rsidRPr="002D3664">
        <w:rPr>
          <w:rFonts w:ascii="Times New Roman" w:hAnsi="Times New Roman" w:cs="Times New Roman"/>
          <w:sz w:val="24"/>
          <w:szCs w:val="24"/>
          <w:vertAlign w:val="superscript"/>
        </w:rPr>
        <w:footnoteReference w:id="1"/>
      </w:r>
      <w:r w:rsidR="00582FFA" w:rsidRPr="002D3664">
        <w:rPr>
          <w:rFonts w:ascii="Times New Roman" w:hAnsi="Times New Roman" w:cs="Times New Roman"/>
          <w:sz w:val="24"/>
          <w:szCs w:val="24"/>
        </w:rPr>
        <w:t>)</w:t>
      </w:r>
      <w:r w:rsidRPr="002D3664">
        <w:rPr>
          <w:rFonts w:ascii="Times New Roman" w:hAnsi="Times New Roman" w:cs="Times New Roman"/>
          <w:sz w:val="24"/>
          <w:szCs w:val="24"/>
        </w:rPr>
        <w:t xml:space="preserve"> vrátane súvisiacich online aplikácií a služieb poskytovaných prostredníctvom mobilných zariadení a to takým spôsobom, že budú vnímateľné, ovládateľné, zrozumiteľné a spoľahlivé;  </w:t>
      </w:r>
    </w:p>
    <w:p w:rsidR="00026CD2" w:rsidRPr="002D3664" w:rsidRDefault="00026CD2" w:rsidP="0057048C">
      <w:pPr>
        <w:pStyle w:val="Odsekzoznamu"/>
        <w:numPr>
          <w:ilvl w:val="0"/>
          <w:numId w:val="10"/>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ak sú dostupné, podporné služby (helpdesk, telefonické informačné strediská, technická podpora, konverzné služby a služby odbornej prípravy) poskytovali informácie o prístupnosti služby a jej kompatibilite s asistenčnými technológiami, a to prístupnými spôsobmi komunikácie.</w:t>
      </w:r>
    </w:p>
    <w:p w:rsidR="00B35209" w:rsidRPr="002D3664" w:rsidRDefault="00B35209" w:rsidP="002D3664">
      <w:pPr>
        <w:spacing w:after="0" w:line="240" w:lineRule="auto"/>
        <w:ind w:left="0" w:right="0" w:firstLine="0"/>
        <w:jc w:val="left"/>
        <w:rPr>
          <w:rFonts w:eastAsiaTheme="minorHAnsi"/>
          <w:b/>
          <w:color w:val="auto"/>
          <w:sz w:val="24"/>
          <w:szCs w:val="24"/>
          <w:lang w:eastAsia="en-US"/>
        </w:rPr>
      </w:pPr>
      <w:r w:rsidRPr="002D3664">
        <w:rPr>
          <w:b/>
          <w:sz w:val="24"/>
          <w:szCs w:val="24"/>
        </w:rPr>
        <w:br w:type="page"/>
      </w:r>
    </w:p>
    <w:p w:rsidR="00FE5EE5" w:rsidRPr="002D3664" w:rsidRDefault="00FE5EE5" w:rsidP="002D3664">
      <w:pPr>
        <w:pStyle w:val="Odsekzoznamu"/>
        <w:spacing w:after="0" w:line="240" w:lineRule="auto"/>
        <w:ind w:left="786" w:right="-15"/>
        <w:jc w:val="both"/>
        <w:rPr>
          <w:rFonts w:ascii="Times New Roman" w:hAnsi="Times New Roman" w:cs="Times New Roman"/>
          <w:b/>
          <w:sz w:val="24"/>
          <w:szCs w:val="24"/>
        </w:rPr>
      </w:pPr>
    </w:p>
    <w:p w:rsidR="00FE5EE5" w:rsidRPr="002D3664" w:rsidRDefault="00FE5EE5" w:rsidP="002D3664">
      <w:pPr>
        <w:spacing w:after="0" w:line="240" w:lineRule="auto"/>
        <w:ind w:left="6009" w:right="-15"/>
        <w:jc w:val="right"/>
        <w:rPr>
          <w:sz w:val="24"/>
          <w:szCs w:val="24"/>
        </w:rPr>
      </w:pPr>
      <w:r w:rsidRPr="002D3664">
        <w:rPr>
          <w:rFonts w:eastAsia="Calibri"/>
          <w:b/>
          <w:sz w:val="24"/>
          <w:szCs w:val="24"/>
        </w:rPr>
        <w:t>Príloha č. 2</w:t>
      </w:r>
    </w:p>
    <w:p w:rsidR="00FE5EE5" w:rsidRPr="002D3664" w:rsidRDefault="00FE5EE5" w:rsidP="002D3664">
      <w:pPr>
        <w:spacing w:after="0" w:line="240" w:lineRule="auto"/>
        <w:ind w:left="426" w:right="-15" w:hanging="426"/>
        <w:jc w:val="right"/>
        <w:rPr>
          <w:sz w:val="24"/>
          <w:szCs w:val="24"/>
        </w:rPr>
      </w:pPr>
      <w:r w:rsidRPr="002D3664">
        <w:rPr>
          <w:rFonts w:eastAsia="Calibri"/>
          <w:b/>
          <w:sz w:val="24"/>
          <w:szCs w:val="24"/>
        </w:rPr>
        <w:t>k nariadeniu vlády č. .../2022 Z. z.</w:t>
      </w:r>
    </w:p>
    <w:p w:rsidR="002D3664" w:rsidRPr="002D3664" w:rsidRDefault="002D3664" w:rsidP="002D3664">
      <w:pPr>
        <w:spacing w:after="0" w:line="240" w:lineRule="auto"/>
        <w:ind w:left="0" w:right="-15" w:firstLine="426"/>
        <w:contextualSpacing/>
        <w:jc w:val="center"/>
        <w:rPr>
          <w:b/>
          <w:sz w:val="24"/>
          <w:szCs w:val="24"/>
        </w:rPr>
      </w:pPr>
    </w:p>
    <w:p w:rsidR="00026CD2" w:rsidRPr="002D3664" w:rsidRDefault="00026CD2" w:rsidP="002D3664">
      <w:pPr>
        <w:spacing w:after="0" w:line="240" w:lineRule="auto"/>
        <w:ind w:left="0" w:right="-15" w:firstLine="426"/>
        <w:contextualSpacing/>
        <w:jc w:val="center"/>
        <w:rPr>
          <w:b/>
          <w:sz w:val="24"/>
          <w:szCs w:val="24"/>
        </w:rPr>
      </w:pPr>
      <w:r w:rsidRPr="002D3664">
        <w:rPr>
          <w:b/>
          <w:sz w:val="24"/>
          <w:szCs w:val="24"/>
        </w:rPr>
        <w:t>Dodatočné požiadavky na prístupnosť týkajúce sa konkrétnych služieb</w:t>
      </w:r>
    </w:p>
    <w:p w:rsidR="00FE5EE5" w:rsidRPr="002D3664" w:rsidRDefault="00FE5EE5" w:rsidP="002D3664">
      <w:pPr>
        <w:spacing w:after="0" w:line="240" w:lineRule="auto"/>
        <w:ind w:left="0" w:right="-15" w:firstLine="426"/>
        <w:contextualSpacing/>
        <w:jc w:val="center"/>
        <w:rPr>
          <w:b/>
          <w:sz w:val="24"/>
          <w:szCs w:val="24"/>
        </w:rPr>
      </w:pPr>
    </w:p>
    <w:p w:rsidR="00026CD2" w:rsidRPr="002D3664" w:rsidRDefault="00026CD2" w:rsidP="003A4EB7">
      <w:pPr>
        <w:spacing w:after="0" w:line="240" w:lineRule="auto"/>
        <w:ind w:left="0" w:right="-15" w:firstLine="360"/>
        <w:contextualSpacing/>
        <w:rPr>
          <w:sz w:val="24"/>
          <w:szCs w:val="24"/>
        </w:rPr>
      </w:pPr>
      <w:r w:rsidRPr="002D3664">
        <w:rPr>
          <w:sz w:val="24"/>
          <w:szCs w:val="24"/>
        </w:rPr>
        <w:t xml:space="preserve">Poskytovanie služieb s cieľom v čo najväčšej miere umožniť ich predpokladané využívanie osobami so zdravotným postihnutím sa dosahuje tak, že sa zabezpečí, aby súčasťou prevádzkovania služby boli funkcie, praktiky, stratégie a postupy a úpravy, ktorých cieľom je riešiť potreby osôb so zdravotným postihnutím a zabezpečiť </w:t>
      </w:r>
      <w:proofErr w:type="spellStart"/>
      <w:r w:rsidRPr="002D3664">
        <w:rPr>
          <w:sz w:val="24"/>
          <w:szCs w:val="24"/>
        </w:rPr>
        <w:t>interoperabilitu</w:t>
      </w:r>
      <w:proofErr w:type="spellEnd"/>
      <w:r w:rsidRPr="002D3664">
        <w:rPr>
          <w:sz w:val="24"/>
          <w:szCs w:val="24"/>
        </w:rPr>
        <w:t xml:space="preserve"> s asistenčnými technológiami:</w:t>
      </w:r>
    </w:p>
    <w:p w:rsidR="00026CD2" w:rsidRPr="002D3664" w:rsidRDefault="00026CD2" w:rsidP="0057048C">
      <w:pPr>
        <w:pStyle w:val="Odsekzoznamu"/>
        <w:numPr>
          <w:ilvl w:val="0"/>
          <w:numId w:val="11"/>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Služby leteckej, autobusovej, železničnej a vodnej osobnej dopravy okrem mestských a prímestských dopravných služieb a regionálnych dopravných služieb:</w:t>
      </w:r>
    </w:p>
    <w:p w:rsidR="00026CD2" w:rsidRPr="002D3664" w:rsidRDefault="00652D8D" w:rsidP="0057048C">
      <w:pPr>
        <w:pStyle w:val="Odsekzoznamu"/>
        <w:numPr>
          <w:ilvl w:val="0"/>
          <w:numId w:val="14"/>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zabezpečenie poskytovania informácií o bezbariérovosti a prístupnosti dopravného prostriedku, priľahlej infraštruktúre a zástavbe, ako aj asistenčnej službe pre osoby so zdravotným postihnutím</w:t>
      </w:r>
      <w:r w:rsidR="00026CD2" w:rsidRPr="002D3664">
        <w:rPr>
          <w:rFonts w:ascii="Times New Roman" w:hAnsi="Times New Roman" w:cs="Times New Roman"/>
          <w:sz w:val="24"/>
          <w:szCs w:val="24"/>
        </w:rPr>
        <w:t>;</w:t>
      </w:r>
    </w:p>
    <w:p w:rsidR="00026CD2" w:rsidRPr="002D3664" w:rsidRDefault="00026CD2" w:rsidP="0057048C">
      <w:pPr>
        <w:pStyle w:val="Odsekzoznamu"/>
        <w:numPr>
          <w:ilvl w:val="0"/>
          <w:numId w:val="14"/>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 xml:space="preserve">zabezpečenie poskytovania informácií o inteligentnom predaji cestovných lístkov (elektronické objednávanie, rezervácia cestovných lístkov atď.), cestovných informácií v reálnom čase (cestovné poriadky, </w:t>
      </w:r>
      <w:r w:rsidR="00652D8D" w:rsidRPr="002D3664">
        <w:rPr>
          <w:rFonts w:ascii="Times New Roman" w:hAnsi="Times New Roman" w:cs="Times New Roman"/>
          <w:sz w:val="24"/>
          <w:szCs w:val="24"/>
        </w:rPr>
        <w:t>informácie o prerušení dopravy</w:t>
      </w:r>
      <w:r w:rsidRPr="002D3664">
        <w:rPr>
          <w:rFonts w:ascii="Times New Roman" w:hAnsi="Times New Roman" w:cs="Times New Roman"/>
          <w:sz w:val="24"/>
          <w:szCs w:val="24"/>
        </w:rPr>
        <w:t>, prípojoch, ďalšom cestovaní inými druhmi dopravy atď.), ako aj dodatočných informácií o službách (napr. personálne obsadenie staníc, výťahy mimo prevádzky alebo služb</w:t>
      </w:r>
      <w:r w:rsidR="002D3664" w:rsidRPr="002D3664">
        <w:rPr>
          <w:rFonts w:ascii="Times New Roman" w:hAnsi="Times New Roman" w:cs="Times New Roman"/>
          <w:sz w:val="24"/>
          <w:szCs w:val="24"/>
        </w:rPr>
        <w:t>y, ktoré sú dočasne nedostupné);</w:t>
      </w:r>
    </w:p>
    <w:p w:rsidR="002D3664" w:rsidRDefault="00026CD2" w:rsidP="0057048C">
      <w:pPr>
        <w:pStyle w:val="Odsekzoznamu"/>
        <w:numPr>
          <w:ilvl w:val="0"/>
          <w:numId w:val="11"/>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Služby mestskej a prímestskej dopravy a služby regionálnej dopravy:</w:t>
      </w:r>
    </w:p>
    <w:p w:rsidR="00026CD2" w:rsidRPr="002D3664" w:rsidRDefault="00026CD2" w:rsidP="0057048C">
      <w:pPr>
        <w:pStyle w:val="Odsekzoznamu"/>
        <w:numPr>
          <w:ilvl w:val="0"/>
          <w:numId w:val="15"/>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 xml:space="preserve">zabezpečenie prístupnosti samoobslužných terminálov, ktoré sa používajú pri poskytovaní služby v súlade s </w:t>
      </w:r>
      <w:r w:rsidR="00EC55F4" w:rsidRPr="002D3664">
        <w:rPr>
          <w:rFonts w:ascii="Times New Roman" w:hAnsi="Times New Roman" w:cs="Times New Roman"/>
          <w:sz w:val="24"/>
          <w:szCs w:val="24"/>
        </w:rPr>
        <w:t>so všeobecným predpisom o posudzovaní zhody výrobkov a osobitným predpisom o technických požiadavkách na prístupnosť výrobkov pre osoby so zdravotným postihnutím</w:t>
      </w:r>
      <w:r w:rsidR="002D3664">
        <w:rPr>
          <w:rFonts w:ascii="Times New Roman" w:hAnsi="Times New Roman" w:cs="Times New Roman"/>
          <w:sz w:val="24"/>
          <w:szCs w:val="24"/>
        </w:rPr>
        <w:t>;</w:t>
      </w:r>
    </w:p>
    <w:p w:rsidR="00026CD2" w:rsidRPr="002D3664" w:rsidRDefault="00026CD2" w:rsidP="0057048C">
      <w:pPr>
        <w:pStyle w:val="Odsekzoznamu"/>
        <w:numPr>
          <w:ilvl w:val="0"/>
          <w:numId w:val="11"/>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finančné služby:</w:t>
      </w:r>
    </w:p>
    <w:p w:rsidR="00026CD2" w:rsidRPr="002D3664" w:rsidRDefault="00026CD2" w:rsidP="0057048C">
      <w:pPr>
        <w:pStyle w:val="Odsekzoznamu"/>
        <w:numPr>
          <w:ilvl w:val="0"/>
          <w:numId w:val="16"/>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poskytnutie metód identifikácie, elektronických podpisov, bezpečnosti a platobných systémov, ktoré sú vnímateľné, ovládateľné, zrozumiteľné a spoľahlivé;</w:t>
      </w:r>
    </w:p>
    <w:p w:rsidR="00026CD2" w:rsidRPr="002D3664" w:rsidRDefault="00026CD2" w:rsidP="0057048C">
      <w:pPr>
        <w:pStyle w:val="Odsekzoznamu"/>
        <w:numPr>
          <w:ilvl w:val="0"/>
          <w:numId w:val="16"/>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zabezpečenie toho, aby boli informácie zrozumiteľné, a to bez toho, aby bola presiahnutá úroveň komplexnosti B2 (stredne pokročilá) spoločného európskeho referenčné</w:t>
      </w:r>
      <w:r w:rsidR="002D3664" w:rsidRPr="002D3664">
        <w:rPr>
          <w:rFonts w:ascii="Times New Roman" w:hAnsi="Times New Roman" w:cs="Times New Roman"/>
          <w:sz w:val="24"/>
          <w:szCs w:val="24"/>
        </w:rPr>
        <w:t>ho rámca Rady Európy pre jazyky;</w:t>
      </w:r>
    </w:p>
    <w:p w:rsidR="00026CD2" w:rsidRPr="002D3664" w:rsidRDefault="00026CD2" w:rsidP="0057048C">
      <w:pPr>
        <w:pStyle w:val="Odsekzoznamu"/>
        <w:numPr>
          <w:ilvl w:val="0"/>
          <w:numId w:val="11"/>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Elektronické knihy:</w:t>
      </w:r>
    </w:p>
    <w:p w:rsidR="00026CD2" w:rsidRPr="002D3664" w:rsidRDefault="00026CD2" w:rsidP="0057048C">
      <w:pPr>
        <w:pStyle w:val="Odsekzoznamu"/>
        <w:numPr>
          <w:ilvl w:val="0"/>
          <w:numId w:val="17"/>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zabezpečenie toho, aby v prípade, že elektronická kniha obsahuje okrem textu aj zvuk, poskytovala aj synchronizovaný text a zvuk;</w:t>
      </w:r>
    </w:p>
    <w:p w:rsidR="00026CD2" w:rsidRPr="002D3664" w:rsidRDefault="00026CD2" w:rsidP="0057048C">
      <w:pPr>
        <w:pStyle w:val="Odsekzoznamu"/>
        <w:numPr>
          <w:ilvl w:val="0"/>
          <w:numId w:val="17"/>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zabezpečenie toho, aby digitálne súbory elektronických kníh nebránili asistenčným technológiám v riadnom fungovaní;</w:t>
      </w:r>
    </w:p>
    <w:p w:rsidR="00026CD2" w:rsidRPr="002D3664" w:rsidRDefault="00026CD2" w:rsidP="0057048C">
      <w:pPr>
        <w:pStyle w:val="Odsekzoznamu"/>
        <w:numPr>
          <w:ilvl w:val="0"/>
          <w:numId w:val="17"/>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zabezpečenie prístupu k obsahu, navigácii v obsahu súborov a grafickej úprave vrátane dynamickej grafickej úpravy, zabezpečenia štruktúry, flexibility a voľby pri prezentácii obsahu;</w:t>
      </w:r>
    </w:p>
    <w:p w:rsidR="00026CD2" w:rsidRPr="002D3664" w:rsidRDefault="00026CD2" w:rsidP="0057048C">
      <w:pPr>
        <w:pStyle w:val="Odsekzoznamu"/>
        <w:numPr>
          <w:ilvl w:val="0"/>
          <w:numId w:val="17"/>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 xml:space="preserve">umožnenie alternatívneho podania obsahu a jeho </w:t>
      </w:r>
      <w:proofErr w:type="spellStart"/>
      <w:r w:rsidRPr="002D3664">
        <w:rPr>
          <w:rFonts w:ascii="Times New Roman" w:hAnsi="Times New Roman" w:cs="Times New Roman"/>
          <w:sz w:val="24"/>
          <w:szCs w:val="24"/>
        </w:rPr>
        <w:t>interoperability</w:t>
      </w:r>
      <w:proofErr w:type="spellEnd"/>
      <w:r w:rsidRPr="002D3664">
        <w:rPr>
          <w:rFonts w:ascii="Times New Roman" w:hAnsi="Times New Roman" w:cs="Times New Roman"/>
          <w:sz w:val="24"/>
          <w:szCs w:val="24"/>
        </w:rPr>
        <w:t xml:space="preserve"> s rôznymi asistenčnými technológiami spôsobom, ktorý je vnímateľný, zrozumiteľný, ovládateľný a spoľahlivý;</w:t>
      </w:r>
    </w:p>
    <w:p w:rsidR="00026CD2" w:rsidRPr="002D3664" w:rsidRDefault="00026CD2" w:rsidP="0057048C">
      <w:pPr>
        <w:pStyle w:val="Odsekzoznamu"/>
        <w:numPr>
          <w:ilvl w:val="0"/>
          <w:numId w:val="17"/>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 xml:space="preserve">zabezpečenie toho, aby ich bolo možné nájsť, a to tak, že prostredníctvom </w:t>
      </w:r>
      <w:proofErr w:type="spellStart"/>
      <w:r w:rsidRPr="002D3664">
        <w:rPr>
          <w:rFonts w:ascii="Times New Roman" w:hAnsi="Times New Roman" w:cs="Times New Roman"/>
          <w:sz w:val="24"/>
          <w:szCs w:val="24"/>
        </w:rPr>
        <w:t>metaúdajov</w:t>
      </w:r>
      <w:proofErr w:type="spellEnd"/>
      <w:r w:rsidRPr="002D3664">
        <w:rPr>
          <w:rFonts w:ascii="Times New Roman" w:hAnsi="Times New Roman" w:cs="Times New Roman"/>
          <w:sz w:val="24"/>
          <w:szCs w:val="24"/>
        </w:rPr>
        <w:t xml:space="preserve"> sa poskytnú informácie o ich prvkoch prístupnosti;</w:t>
      </w:r>
    </w:p>
    <w:p w:rsidR="00026CD2" w:rsidRPr="002D3664" w:rsidRDefault="00026CD2" w:rsidP="0057048C">
      <w:pPr>
        <w:pStyle w:val="Odsekzoznamu"/>
        <w:numPr>
          <w:ilvl w:val="0"/>
          <w:numId w:val="17"/>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zabezpečenie toho, aby opatrenia správy digitálnych práv n</w:t>
      </w:r>
      <w:r w:rsidR="002D3664">
        <w:rPr>
          <w:rFonts w:ascii="Times New Roman" w:hAnsi="Times New Roman" w:cs="Times New Roman"/>
          <w:sz w:val="24"/>
          <w:szCs w:val="24"/>
        </w:rPr>
        <w:t>eblokovali prvky prístupnosti;</w:t>
      </w:r>
    </w:p>
    <w:p w:rsidR="00026CD2" w:rsidRPr="002D3664" w:rsidRDefault="00026CD2" w:rsidP="0057048C">
      <w:pPr>
        <w:pStyle w:val="Odsekzoznamu"/>
        <w:numPr>
          <w:ilvl w:val="0"/>
          <w:numId w:val="11"/>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 xml:space="preserve">Služby </w:t>
      </w:r>
      <w:r w:rsidR="002D3664" w:rsidRPr="00A34A19">
        <w:rPr>
          <w:rFonts w:ascii="Times New Roman" w:hAnsi="Times New Roman" w:cs="Times New Roman"/>
          <w:sz w:val="24"/>
          <w:szCs w:val="24"/>
        </w:rPr>
        <w:t>informačnej spoločnosti</w:t>
      </w:r>
      <w:r w:rsidRPr="002D3664">
        <w:rPr>
          <w:rFonts w:ascii="Times New Roman" w:hAnsi="Times New Roman" w:cs="Times New Roman"/>
          <w:sz w:val="24"/>
          <w:szCs w:val="24"/>
        </w:rPr>
        <w:t>:</w:t>
      </w:r>
    </w:p>
    <w:p w:rsidR="00026CD2" w:rsidRPr="002D3664" w:rsidRDefault="00026CD2" w:rsidP="0057048C">
      <w:pPr>
        <w:pStyle w:val="Odsekzoznamu"/>
        <w:numPr>
          <w:ilvl w:val="0"/>
          <w:numId w:val="18"/>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poskytovanie informácií o prístupnosti predávaných výrobkov a služieb, ak tieto informácie poskytuje zodpovedný hospodársky subjekt;</w:t>
      </w:r>
    </w:p>
    <w:p w:rsidR="00026CD2" w:rsidRPr="002D3664" w:rsidRDefault="00026CD2" w:rsidP="0057048C">
      <w:pPr>
        <w:pStyle w:val="Odsekzoznamu"/>
        <w:numPr>
          <w:ilvl w:val="0"/>
          <w:numId w:val="18"/>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zabezpečenie prístupnosti funkcií na účely identifikácie, bezpečnosti a platby, ak sú súčasťou služby namiesto výrobku, a to tak, aby boli vnímateľné, ovládateľné, zrozumiteľné a spoľahlivé;</w:t>
      </w:r>
    </w:p>
    <w:p w:rsidR="00026CD2" w:rsidRPr="002D3664" w:rsidRDefault="00026CD2" w:rsidP="0057048C">
      <w:pPr>
        <w:pStyle w:val="Odsekzoznamu"/>
        <w:numPr>
          <w:ilvl w:val="0"/>
          <w:numId w:val="18"/>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lastRenderedPageBreak/>
        <w:t>poskytnutie metód identifikácie, elektronických podpisov a platobných systémov, ktoré sú vnímateľné, ovládateľné, zrozumiteľné a spoľahlivé.</w:t>
      </w:r>
    </w:p>
    <w:p w:rsidR="00EC55F4" w:rsidRPr="002D3664" w:rsidRDefault="00EC55F4" w:rsidP="002D3664">
      <w:pPr>
        <w:pStyle w:val="Odsekzoznamu"/>
        <w:spacing w:after="0" w:line="240" w:lineRule="auto"/>
        <w:ind w:left="786" w:right="-15"/>
        <w:jc w:val="both"/>
        <w:rPr>
          <w:rFonts w:ascii="Times New Roman" w:hAnsi="Times New Roman" w:cs="Times New Roman"/>
          <w:b/>
          <w:sz w:val="24"/>
          <w:szCs w:val="24"/>
        </w:rPr>
      </w:pPr>
    </w:p>
    <w:p w:rsidR="00B612F7" w:rsidRDefault="00B612F7">
      <w:pPr>
        <w:spacing w:after="160" w:line="259" w:lineRule="auto"/>
        <w:ind w:left="0" w:right="0" w:firstLine="0"/>
        <w:jc w:val="left"/>
        <w:rPr>
          <w:sz w:val="24"/>
          <w:szCs w:val="24"/>
        </w:rPr>
      </w:pPr>
      <w:r>
        <w:rPr>
          <w:sz w:val="24"/>
          <w:szCs w:val="24"/>
        </w:rPr>
        <w:br w:type="page"/>
      </w:r>
    </w:p>
    <w:p w:rsidR="00AD3C06" w:rsidRPr="002D3664" w:rsidRDefault="00AD3C06" w:rsidP="002D3664">
      <w:pPr>
        <w:spacing w:after="0" w:line="240" w:lineRule="auto"/>
        <w:ind w:left="426" w:right="-15" w:hanging="426"/>
        <w:rPr>
          <w:sz w:val="24"/>
          <w:szCs w:val="24"/>
        </w:rPr>
      </w:pPr>
    </w:p>
    <w:p w:rsidR="00BC2786" w:rsidRPr="002D3664" w:rsidRDefault="00BC2786" w:rsidP="002D3664">
      <w:pPr>
        <w:spacing w:after="0" w:line="240" w:lineRule="auto"/>
        <w:ind w:left="6009" w:right="-15"/>
        <w:jc w:val="right"/>
        <w:rPr>
          <w:sz w:val="24"/>
          <w:szCs w:val="24"/>
        </w:rPr>
      </w:pPr>
      <w:r w:rsidRPr="002D3664">
        <w:rPr>
          <w:rFonts w:eastAsia="Calibri"/>
          <w:b/>
          <w:sz w:val="24"/>
          <w:szCs w:val="24"/>
        </w:rPr>
        <w:t xml:space="preserve">Príloha č. </w:t>
      </w:r>
      <w:r w:rsidR="00F07837" w:rsidRPr="002D3664">
        <w:rPr>
          <w:rFonts w:eastAsia="Calibri"/>
          <w:b/>
          <w:sz w:val="24"/>
          <w:szCs w:val="24"/>
        </w:rPr>
        <w:t>3</w:t>
      </w:r>
    </w:p>
    <w:p w:rsidR="00BC2786" w:rsidRPr="002D3664" w:rsidRDefault="00BC2786" w:rsidP="002D3664">
      <w:pPr>
        <w:spacing w:after="0" w:line="240" w:lineRule="auto"/>
        <w:ind w:left="426" w:right="-15" w:hanging="426"/>
        <w:jc w:val="right"/>
        <w:rPr>
          <w:sz w:val="24"/>
          <w:szCs w:val="24"/>
        </w:rPr>
      </w:pPr>
      <w:r w:rsidRPr="002D3664">
        <w:rPr>
          <w:rFonts w:eastAsia="Calibri"/>
          <w:b/>
          <w:sz w:val="24"/>
          <w:szCs w:val="24"/>
        </w:rPr>
        <w:t>k nariadeniu vlády č. ../2022 Z. z.</w:t>
      </w:r>
    </w:p>
    <w:p w:rsidR="00B612F7" w:rsidRDefault="00B612F7" w:rsidP="002D3664">
      <w:pPr>
        <w:spacing w:after="0" w:line="240" w:lineRule="auto"/>
        <w:ind w:left="426" w:right="-15" w:hanging="426"/>
        <w:contextualSpacing/>
        <w:jc w:val="center"/>
        <w:rPr>
          <w:b/>
          <w:sz w:val="24"/>
          <w:szCs w:val="24"/>
        </w:rPr>
      </w:pPr>
    </w:p>
    <w:p w:rsidR="00BC2786" w:rsidRPr="002D3664" w:rsidRDefault="00BC2786" w:rsidP="002D3664">
      <w:pPr>
        <w:spacing w:after="0" w:line="240" w:lineRule="auto"/>
        <w:ind w:left="426" w:right="-15" w:hanging="426"/>
        <w:contextualSpacing/>
        <w:jc w:val="center"/>
        <w:rPr>
          <w:b/>
          <w:sz w:val="24"/>
          <w:szCs w:val="24"/>
        </w:rPr>
      </w:pPr>
      <w:r w:rsidRPr="002D3664">
        <w:rPr>
          <w:b/>
          <w:sz w:val="24"/>
          <w:szCs w:val="24"/>
        </w:rPr>
        <w:t xml:space="preserve">Kritériá funkčnosti </w:t>
      </w:r>
    </w:p>
    <w:p w:rsidR="00BC2786" w:rsidRPr="002D3664" w:rsidRDefault="00BC2786" w:rsidP="002D3664">
      <w:pPr>
        <w:spacing w:after="0" w:line="240" w:lineRule="auto"/>
        <w:ind w:left="426" w:right="-15" w:hanging="426"/>
        <w:contextualSpacing/>
        <w:jc w:val="center"/>
        <w:rPr>
          <w:b/>
          <w:sz w:val="24"/>
          <w:szCs w:val="24"/>
        </w:rPr>
      </w:pPr>
    </w:p>
    <w:p w:rsidR="00BC2786" w:rsidRPr="002D3664" w:rsidRDefault="00BC2786" w:rsidP="00B612F7">
      <w:pPr>
        <w:spacing w:after="0" w:line="240" w:lineRule="auto"/>
        <w:ind w:left="0" w:right="-15" w:firstLine="0"/>
        <w:contextualSpacing/>
        <w:rPr>
          <w:sz w:val="24"/>
          <w:szCs w:val="24"/>
        </w:rPr>
      </w:pPr>
      <w:r w:rsidRPr="002D3664">
        <w:rPr>
          <w:sz w:val="24"/>
          <w:szCs w:val="24"/>
        </w:rPr>
        <w:t>Ak požiadavky na prístupnosť ustanovené v  prílohách č. 1 a</w:t>
      </w:r>
      <w:r w:rsidR="00B612F7">
        <w:rPr>
          <w:sz w:val="24"/>
          <w:szCs w:val="24"/>
        </w:rPr>
        <w:t xml:space="preserve"> 2</w:t>
      </w:r>
      <w:r w:rsidRPr="002D3664">
        <w:rPr>
          <w:sz w:val="24"/>
          <w:szCs w:val="24"/>
        </w:rPr>
        <w:t xml:space="preserve"> nezahŕňajú jednu alebo viaceré funkcie vyplývajúce z dizajnu a výroby výrobkov alebo z poskytovania služieb, tieto funkcie alebo prostriedky musia byť so zámerom v čo najväčšej miere umožniť ich predpokladané využívanie osobami so zdravotným postihnutím prístupné na základe dodržiavania príslušných kritérií funkčnej výkonnosti.</w:t>
      </w:r>
    </w:p>
    <w:p w:rsidR="00B612F7" w:rsidRDefault="00B612F7" w:rsidP="00B612F7">
      <w:pPr>
        <w:spacing w:after="0" w:line="240" w:lineRule="auto"/>
        <w:ind w:left="0" w:right="-15" w:firstLine="0"/>
        <w:contextualSpacing/>
        <w:rPr>
          <w:sz w:val="24"/>
          <w:szCs w:val="24"/>
        </w:rPr>
      </w:pPr>
    </w:p>
    <w:p w:rsidR="00BC2786" w:rsidRPr="002D3664" w:rsidRDefault="00BC2786" w:rsidP="00B612F7">
      <w:pPr>
        <w:spacing w:after="0" w:line="240" w:lineRule="auto"/>
        <w:ind w:left="0" w:right="-15" w:firstLine="0"/>
        <w:contextualSpacing/>
        <w:rPr>
          <w:sz w:val="24"/>
          <w:szCs w:val="24"/>
        </w:rPr>
      </w:pPr>
      <w:r w:rsidRPr="002D3664">
        <w:rPr>
          <w:sz w:val="24"/>
          <w:szCs w:val="24"/>
        </w:rPr>
        <w:t xml:space="preserve">Uvedené kritériá funkčnej výkonnosti možno použiť ako alternatívu iba jednej alebo viacerých konkrétnych technických požiadaviek, ak sa na </w:t>
      </w:r>
      <w:proofErr w:type="spellStart"/>
      <w:r w:rsidRPr="002D3664">
        <w:rPr>
          <w:sz w:val="24"/>
          <w:szCs w:val="24"/>
        </w:rPr>
        <w:t>ne</w:t>
      </w:r>
      <w:proofErr w:type="spellEnd"/>
      <w:r w:rsidRPr="002D3664">
        <w:rPr>
          <w:sz w:val="24"/>
          <w:szCs w:val="24"/>
        </w:rPr>
        <w:t xml:space="preserve"> odkazuje v požiadavkách na prístupnosť, a to výlučne vtedy, ak je uplatňovanie príslušných kritérií funkčnej výkonnosti v súlade s požiadavkami na prístupnosť a v rámci neho sa stanovuje, že výsledkom dizajnu a výroby výrobkov a poskytovania služieb je rovnaká alebo zvýšená prístupnosť predvídateľného používania osobami so zdravotným postihnutím.</w:t>
      </w:r>
    </w:p>
    <w:p w:rsidR="00BC2786" w:rsidRPr="00B612F7" w:rsidRDefault="00BC2786" w:rsidP="0057048C">
      <w:pPr>
        <w:pStyle w:val="Odsekzoznamu"/>
        <w:numPr>
          <w:ilvl w:val="0"/>
          <w:numId w:val="19"/>
        </w:numPr>
        <w:spacing w:after="0" w:line="240" w:lineRule="auto"/>
        <w:ind w:right="-15"/>
        <w:rPr>
          <w:rFonts w:ascii="Times New Roman" w:hAnsi="Times New Roman" w:cs="Times New Roman"/>
          <w:sz w:val="24"/>
          <w:szCs w:val="24"/>
        </w:rPr>
      </w:pPr>
      <w:r w:rsidRPr="00B612F7">
        <w:rPr>
          <w:rFonts w:ascii="Times New Roman" w:hAnsi="Times New Roman" w:cs="Times New Roman"/>
          <w:sz w:val="24"/>
          <w:szCs w:val="24"/>
        </w:rPr>
        <w:t>Používanie bez zraku</w:t>
      </w:r>
    </w:p>
    <w:p w:rsidR="00BC2786" w:rsidRDefault="00BC2786" w:rsidP="00B612F7">
      <w:pPr>
        <w:spacing w:after="0" w:line="240" w:lineRule="auto"/>
        <w:ind w:left="360" w:right="-15" w:firstLine="0"/>
        <w:contextualSpacing/>
        <w:rPr>
          <w:sz w:val="24"/>
          <w:szCs w:val="24"/>
        </w:rPr>
      </w:pPr>
      <w:r w:rsidRPr="002D3664">
        <w:rPr>
          <w:sz w:val="24"/>
          <w:szCs w:val="24"/>
        </w:rPr>
        <w:t>Ak výrobok alebo služba poskytujú zrakové spôsoby používania, musí umožňovať aspoň jeden spôsob používania, ktorý si nevyžaduje zrak.</w:t>
      </w:r>
    </w:p>
    <w:p w:rsidR="00B612F7" w:rsidRPr="002D3664" w:rsidRDefault="00B612F7" w:rsidP="00B612F7">
      <w:pPr>
        <w:spacing w:after="0" w:line="240" w:lineRule="auto"/>
        <w:ind w:left="360" w:right="-15" w:firstLine="0"/>
        <w:contextualSpacing/>
        <w:rPr>
          <w:sz w:val="24"/>
          <w:szCs w:val="24"/>
        </w:rPr>
      </w:pPr>
    </w:p>
    <w:p w:rsidR="00BC2786" w:rsidRPr="002D3664" w:rsidRDefault="00BC2786" w:rsidP="0057048C">
      <w:pPr>
        <w:pStyle w:val="Odsekzoznamu"/>
        <w:numPr>
          <w:ilvl w:val="0"/>
          <w:numId w:val="19"/>
        </w:numPr>
        <w:spacing w:after="0" w:line="240" w:lineRule="auto"/>
        <w:ind w:right="-15"/>
        <w:rPr>
          <w:rFonts w:ascii="Times New Roman" w:hAnsi="Times New Roman" w:cs="Times New Roman"/>
          <w:sz w:val="24"/>
          <w:szCs w:val="24"/>
        </w:rPr>
      </w:pPr>
      <w:r w:rsidRPr="002D3664">
        <w:rPr>
          <w:rFonts w:ascii="Times New Roman" w:hAnsi="Times New Roman" w:cs="Times New Roman"/>
          <w:sz w:val="24"/>
          <w:szCs w:val="24"/>
        </w:rPr>
        <w:t>Používanie v prípade obmedzeného zraku</w:t>
      </w:r>
    </w:p>
    <w:p w:rsidR="00BC2786" w:rsidRDefault="00BC2786" w:rsidP="00B612F7">
      <w:pPr>
        <w:spacing w:after="0" w:line="240" w:lineRule="auto"/>
        <w:ind w:left="360" w:right="-15" w:firstLine="0"/>
        <w:contextualSpacing/>
        <w:rPr>
          <w:sz w:val="24"/>
          <w:szCs w:val="24"/>
        </w:rPr>
      </w:pPr>
      <w:r w:rsidRPr="002D3664">
        <w:rPr>
          <w:sz w:val="24"/>
          <w:szCs w:val="24"/>
        </w:rPr>
        <w:t>Ak výrobok alebo služba poskytujú zrakové spôsoby používania, musí poskytovať aspoň jeden spôsob používania, ktorý umožňuje používateľom s obmedzeným zrakom používať výrobok.</w:t>
      </w:r>
    </w:p>
    <w:p w:rsidR="00B612F7" w:rsidRPr="002D3664" w:rsidRDefault="00B612F7" w:rsidP="002D3664">
      <w:pPr>
        <w:spacing w:after="0" w:line="240" w:lineRule="auto"/>
        <w:ind w:left="0" w:right="-15" w:firstLine="426"/>
        <w:contextualSpacing/>
        <w:rPr>
          <w:sz w:val="24"/>
          <w:szCs w:val="24"/>
        </w:rPr>
      </w:pPr>
    </w:p>
    <w:p w:rsidR="00BC2786" w:rsidRPr="002D3664" w:rsidRDefault="00BC2786" w:rsidP="0057048C">
      <w:pPr>
        <w:pStyle w:val="Odsekzoznamu"/>
        <w:numPr>
          <w:ilvl w:val="0"/>
          <w:numId w:val="19"/>
        </w:numPr>
        <w:spacing w:after="0" w:line="240" w:lineRule="auto"/>
        <w:ind w:right="-15"/>
        <w:rPr>
          <w:rFonts w:ascii="Times New Roman" w:hAnsi="Times New Roman" w:cs="Times New Roman"/>
          <w:sz w:val="24"/>
          <w:szCs w:val="24"/>
        </w:rPr>
      </w:pPr>
      <w:r w:rsidRPr="002D3664">
        <w:rPr>
          <w:rFonts w:ascii="Times New Roman" w:hAnsi="Times New Roman" w:cs="Times New Roman"/>
          <w:sz w:val="24"/>
          <w:szCs w:val="24"/>
        </w:rPr>
        <w:t>Používanie bez vnímania farieb</w:t>
      </w:r>
    </w:p>
    <w:p w:rsidR="00BC2786" w:rsidRDefault="00BC2786" w:rsidP="00B612F7">
      <w:pPr>
        <w:spacing w:after="0" w:line="240" w:lineRule="auto"/>
        <w:ind w:left="360" w:right="-15" w:firstLine="0"/>
        <w:contextualSpacing/>
        <w:rPr>
          <w:sz w:val="24"/>
          <w:szCs w:val="24"/>
        </w:rPr>
      </w:pPr>
      <w:r w:rsidRPr="002D3664">
        <w:rPr>
          <w:sz w:val="24"/>
          <w:szCs w:val="24"/>
        </w:rPr>
        <w:t>Ak výrobok alebo služba poskytuje zrakové spôsoby používania, musí umožňovať aspoň jeden spôsob používania, pri ktorom sa od používateľa nevyžaduje vnímanie farieb.</w:t>
      </w:r>
    </w:p>
    <w:p w:rsidR="00B612F7" w:rsidRPr="002D3664" w:rsidRDefault="00B612F7" w:rsidP="00B612F7">
      <w:pPr>
        <w:spacing w:after="0" w:line="240" w:lineRule="auto"/>
        <w:ind w:left="360" w:right="-15" w:firstLine="0"/>
        <w:contextualSpacing/>
        <w:rPr>
          <w:sz w:val="24"/>
          <w:szCs w:val="24"/>
        </w:rPr>
      </w:pPr>
    </w:p>
    <w:p w:rsidR="00BC2786" w:rsidRPr="002D3664" w:rsidRDefault="00BC2786" w:rsidP="0057048C">
      <w:pPr>
        <w:pStyle w:val="Odsekzoznamu"/>
        <w:numPr>
          <w:ilvl w:val="0"/>
          <w:numId w:val="19"/>
        </w:numPr>
        <w:spacing w:after="0" w:line="240" w:lineRule="auto"/>
        <w:ind w:right="-15"/>
        <w:rPr>
          <w:rFonts w:ascii="Times New Roman" w:hAnsi="Times New Roman" w:cs="Times New Roman"/>
          <w:sz w:val="24"/>
          <w:szCs w:val="24"/>
        </w:rPr>
      </w:pPr>
      <w:r w:rsidRPr="002D3664">
        <w:rPr>
          <w:rFonts w:ascii="Times New Roman" w:hAnsi="Times New Roman" w:cs="Times New Roman"/>
          <w:sz w:val="24"/>
          <w:szCs w:val="24"/>
        </w:rPr>
        <w:t>Používanie bez sluchu</w:t>
      </w:r>
    </w:p>
    <w:p w:rsidR="00BC2786" w:rsidRDefault="00BC2786" w:rsidP="00B612F7">
      <w:pPr>
        <w:spacing w:after="0" w:line="240" w:lineRule="auto"/>
        <w:ind w:left="360" w:right="-15" w:firstLine="0"/>
        <w:contextualSpacing/>
        <w:rPr>
          <w:sz w:val="24"/>
          <w:szCs w:val="24"/>
        </w:rPr>
      </w:pPr>
      <w:r w:rsidRPr="002D3664">
        <w:rPr>
          <w:sz w:val="24"/>
          <w:szCs w:val="24"/>
        </w:rPr>
        <w:t>Ak výrobok alebo služba poskytuje zvukové spôsoby používania, musí umožňovať aspoň jeden spôsob používania, ktorý si nevyžaduje sluch.</w:t>
      </w:r>
    </w:p>
    <w:p w:rsidR="00B612F7" w:rsidRPr="002D3664" w:rsidRDefault="00B612F7" w:rsidP="00B612F7">
      <w:pPr>
        <w:spacing w:after="0" w:line="240" w:lineRule="auto"/>
        <w:ind w:left="360" w:right="-15" w:firstLine="0"/>
        <w:contextualSpacing/>
        <w:rPr>
          <w:sz w:val="24"/>
          <w:szCs w:val="24"/>
        </w:rPr>
      </w:pPr>
    </w:p>
    <w:p w:rsidR="00BC2786" w:rsidRPr="002D3664" w:rsidRDefault="00BC2786" w:rsidP="0057048C">
      <w:pPr>
        <w:pStyle w:val="Odsekzoznamu"/>
        <w:numPr>
          <w:ilvl w:val="0"/>
          <w:numId w:val="19"/>
        </w:numPr>
        <w:spacing w:after="0" w:line="240" w:lineRule="auto"/>
        <w:ind w:right="-15"/>
        <w:rPr>
          <w:rFonts w:ascii="Times New Roman" w:hAnsi="Times New Roman" w:cs="Times New Roman"/>
          <w:sz w:val="24"/>
          <w:szCs w:val="24"/>
        </w:rPr>
      </w:pPr>
      <w:r w:rsidRPr="002D3664">
        <w:rPr>
          <w:rFonts w:ascii="Times New Roman" w:hAnsi="Times New Roman" w:cs="Times New Roman"/>
          <w:sz w:val="24"/>
          <w:szCs w:val="24"/>
        </w:rPr>
        <w:t>Používanie v prípade obmedzeného sluchu</w:t>
      </w:r>
    </w:p>
    <w:p w:rsidR="00BC2786" w:rsidRDefault="00BC2786" w:rsidP="00B612F7">
      <w:pPr>
        <w:spacing w:after="0" w:line="240" w:lineRule="auto"/>
        <w:ind w:left="360" w:right="-15" w:firstLine="0"/>
        <w:contextualSpacing/>
        <w:rPr>
          <w:sz w:val="24"/>
          <w:szCs w:val="24"/>
        </w:rPr>
      </w:pPr>
      <w:r w:rsidRPr="002D3664">
        <w:rPr>
          <w:sz w:val="24"/>
          <w:szCs w:val="24"/>
        </w:rPr>
        <w:t>Ak výrobok alebo služba poskytuje zvukové spôsoby používania, musí umožňovať aspoň jeden spôsob používania s rozšírenými zvukovými funkciami, ktoré umožňujú používateľom s obmedzeným sluchom používať výrobok.</w:t>
      </w:r>
    </w:p>
    <w:p w:rsidR="00B612F7" w:rsidRPr="002D3664" w:rsidRDefault="00B612F7" w:rsidP="00B612F7">
      <w:pPr>
        <w:spacing w:after="0" w:line="240" w:lineRule="auto"/>
        <w:ind w:left="360" w:right="-15" w:firstLine="0"/>
        <w:contextualSpacing/>
        <w:rPr>
          <w:sz w:val="24"/>
          <w:szCs w:val="24"/>
        </w:rPr>
      </w:pPr>
    </w:p>
    <w:p w:rsidR="00BC2786" w:rsidRPr="002D3664" w:rsidRDefault="00BC2786" w:rsidP="0057048C">
      <w:pPr>
        <w:pStyle w:val="Odsekzoznamu"/>
        <w:numPr>
          <w:ilvl w:val="0"/>
          <w:numId w:val="19"/>
        </w:numPr>
        <w:spacing w:after="0" w:line="240" w:lineRule="auto"/>
        <w:ind w:right="-15"/>
        <w:rPr>
          <w:rFonts w:ascii="Times New Roman" w:hAnsi="Times New Roman" w:cs="Times New Roman"/>
          <w:sz w:val="24"/>
          <w:szCs w:val="24"/>
        </w:rPr>
      </w:pPr>
      <w:r w:rsidRPr="002D3664">
        <w:rPr>
          <w:rFonts w:ascii="Times New Roman" w:hAnsi="Times New Roman" w:cs="Times New Roman"/>
          <w:sz w:val="24"/>
          <w:szCs w:val="24"/>
        </w:rPr>
        <w:t>Používanie bez hlasových schopností</w:t>
      </w:r>
    </w:p>
    <w:p w:rsidR="00BC2786" w:rsidRDefault="00BC2786" w:rsidP="00B612F7">
      <w:pPr>
        <w:spacing w:after="0" w:line="240" w:lineRule="auto"/>
        <w:ind w:left="360" w:right="-15" w:firstLine="0"/>
        <w:contextualSpacing/>
        <w:rPr>
          <w:sz w:val="24"/>
          <w:szCs w:val="24"/>
        </w:rPr>
      </w:pPr>
      <w:r w:rsidRPr="002D3664">
        <w:rPr>
          <w:sz w:val="24"/>
          <w:szCs w:val="24"/>
        </w:rPr>
        <w:t>Ak výrobok alebo služba vyžaduje od používateľov hlasové pokyny, musí umožňovať aspoň jeden spôsob používania, ktorý si nevyžaduje hlasové pokyny. Hlasový pokyn zahŕňa akékoľvek zvuky vytvorené ústne, ako je reč, pískanie alebo tľoskanie jazykom.</w:t>
      </w:r>
    </w:p>
    <w:p w:rsidR="00B612F7" w:rsidRPr="002D3664" w:rsidRDefault="00B612F7" w:rsidP="00B612F7">
      <w:pPr>
        <w:spacing w:after="0" w:line="240" w:lineRule="auto"/>
        <w:ind w:left="360" w:right="-15" w:firstLine="0"/>
        <w:contextualSpacing/>
        <w:rPr>
          <w:sz w:val="24"/>
          <w:szCs w:val="24"/>
        </w:rPr>
      </w:pPr>
    </w:p>
    <w:p w:rsidR="00BC2786" w:rsidRPr="002D3664" w:rsidRDefault="00BC2786" w:rsidP="0057048C">
      <w:pPr>
        <w:pStyle w:val="Odsekzoznamu"/>
        <w:numPr>
          <w:ilvl w:val="0"/>
          <w:numId w:val="19"/>
        </w:numPr>
        <w:spacing w:after="0" w:line="240" w:lineRule="auto"/>
        <w:ind w:right="-15"/>
        <w:rPr>
          <w:rFonts w:ascii="Times New Roman" w:hAnsi="Times New Roman" w:cs="Times New Roman"/>
          <w:sz w:val="24"/>
          <w:szCs w:val="24"/>
        </w:rPr>
      </w:pPr>
      <w:r w:rsidRPr="002D3664">
        <w:rPr>
          <w:rFonts w:ascii="Times New Roman" w:hAnsi="Times New Roman" w:cs="Times New Roman"/>
          <w:sz w:val="24"/>
          <w:szCs w:val="24"/>
        </w:rPr>
        <w:t>Používanie v prípade obmedzenej motoriky alebo sily</w:t>
      </w:r>
    </w:p>
    <w:p w:rsidR="00BC2786" w:rsidRDefault="00BC2786" w:rsidP="00B612F7">
      <w:pPr>
        <w:spacing w:after="0" w:line="240" w:lineRule="auto"/>
        <w:ind w:left="360" w:right="-15" w:firstLine="0"/>
        <w:contextualSpacing/>
        <w:rPr>
          <w:sz w:val="24"/>
          <w:szCs w:val="24"/>
        </w:rPr>
      </w:pPr>
      <w:r w:rsidRPr="002D3664">
        <w:rPr>
          <w:sz w:val="24"/>
          <w:szCs w:val="24"/>
        </w:rPr>
        <w:t>Ak si výrobok alebo služba vyžaduje manuálne úkony, musí poskytovať aspoň jeden spôsob používania, ktorý umožňuje používateľom využívať ho alternatívnymi spôsobmi, na ktoré nie je nevyhnutná jemná motorika a manipulácia, sila rúk ani použitie viac ako jedného ovládacieho prvku súčasne.</w:t>
      </w:r>
    </w:p>
    <w:p w:rsidR="00B612F7" w:rsidRDefault="00B612F7" w:rsidP="00B612F7">
      <w:pPr>
        <w:spacing w:after="0" w:line="240" w:lineRule="auto"/>
        <w:ind w:left="360" w:right="-15" w:firstLine="0"/>
        <w:contextualSpacing/>
        <w:rPr>
          <w:sz w:val="24"/>
          <w:szCs w:val="24"/>
        </w:rPr>
      </w:pPr>
    </w:p>
    <w:p w:rsidR="00B612F7" w:rsidRDefault="00B612F7" w:rsidP="00B612F7">
      <w:pPr>
        <w:spacing w:after="0" w:line="240" w:lineRule="auto"/>
        <w:ind w:left="360" w:right="-15" w:firstLine="0"/>
        <w:contextualSpacing/>
        <w:rPr>
          <w:sz w:val="24"/>
          <w:szCs w:val="24"/>
        </w:rPr>
      </w:pPr>
    </w:p>
    <w:p w:rsidR="00B612F7" w:rsidRDefault="00B612F7" w:rsidP="00B612F7">
      <w:pPr>
        <w:spacing w:after="0" w:line="240" w:lineRule="auto"/>
        <w:ind w:left="360" w:right="-15" w:firstLine="0"/>
        <w:contextualSpacing/>
        <w:rPr>
          <w:sz w:val="24"/>
          <w:szCs w:val="24"/>
        </w:rPr>
      </w:pPr>
    </w:p>
    <w:p w:rsidR="00B612F7" w:rsidRPr="002D3664" w:rsidRDefault="00B612F7" w:rsidP="00B612F7">
      <w:pPr>
        <w:spacing w:after="0" w:line="240" w:lineRule="auto"/>
        <w:ind w:left="360" w:right="-15" w:firstLine="0"/>
        <w:contextualSpacing/>
        <w:rPr>
          <w:sz w:val="24"/>
          <w:szCs w:val="24"/>
        </w:rPr>
      </w:pPr>
    </w:p>
    <w:p w:rsidR="00BC2786" w:rsidRPr="002D3664" w:rsidRDefault="00BC2786" w:rsidP="0057048C">
      <w:pPr>
        <w:pStyle w:val="Odsekzoznamu"/>
        <w:numPr>
          <w:ilvl w:val="0"/>
          <w:numId w:val="19"/>
        </w:numPr>
        <w:spacing w:after="0" w:line="240" w:lineRule="auto"/>
        <w:ind w:right="-15"/>
        <w:rPr>
          <w:rFonts w:ascii="Times New Roman" w:hAnsi="Times New Roman" w:cs="Times New Roman"/>
          <w:sz w:val="24"/>
          <w:szCs w:val="24"/>
        </w:rPr>
      </w:pPr>
      <w:r w:rsidRPr="002D3664">
        <w:rPr>
          <w:rFonts w:ascii="Times New Roman" w:hAnsi="Times New Roman" w:cs="Times New Roman"/>
          <w:sz w:val="24"/>
          <w:szCs w:val="24"/>
        </w:rPr>
        <w:lastRenderedPageBreak/>
        <w:t>Používanie s obmedzeným dosahom</w:t>
      </w:r>
    </w:p>
    <w:p w:rsidR="00BC2786" w:rsidRDefault="00BC2786" w:rsidP="00B612F7">
      <w:pPr>
        <w:spacing w:after="0" w:line="240" w:lineRule="auto"/>
        <w:ind w:left="360" w:right="-15" w:firstLine="0"/>
        <w:contextualSpacing/>
        <w:rPr>
          <w:sz w:val="24"/>
          <w:szCs w:val="24"/>
        </w:rPr>
      </w:pPr>
      <w:r w:rsidRPr="002D3664">
        <w:rPr>
          <w:sz w:val="24"/>
          <w:szCs w:val="24"/>
        </w:rPr>
        <w:t>Ovládacie prvky výrobkov musia byť v dosahu všetkých používateľov. Ak výrobok alebo služba poskytuje manuálny spôsob používania, musí poskytovať aspoň jeden spôsob používania, ktorý funguje aj v prípade obmedzeného dosahu a obmedzenej sily.</w:t>
      </w:r>
    </w:p>
    <w:p w:rsidR="00B612F7" w:rsidRPr="002D3664" w:rsidRDefault="00B612F7" w:rsidP="00B612F7">
      <w:pPr>
        <w:spacing w:after="0" w:line="240" w:lineRule="auto"/>
        <w:ind w:left="360" w:right="-15" w:firstLine="0"/>
        <w:contextualSpacing/>
        <w:rPr>
          <w:sz w:val="24"/>
          <w:szCs w:val="24"/>
        </w:rPr>
      </w:pPr>
    </w:p>
    <w:p w:rsidR="00BC2786" w:rsidRPr="002D3664" w:rsidRDefault="00BC2786" w:rsidP="0057048C">
      <w:pPr>
        <w:pStyle w:val="Odsekzoznamu"/>
        <w:numPr>
          <w:ilvl w:val="0"/>
          <w:numId w:val="19"/>
        </w:numPr>
        <w:spacing w:after="0" w:line="240" w:lineRule="auto"/>
        <w:ind w:right="-15"/>
        <w:rPr>
          <w:rFonts w:ascii="Times New Roman" w:hAnsi="Times New Roman" w:cs="Times New Roman"/>
          <w:sz w:val="24"/>
          <w:szCs w:val="24"/>
        </w:rPr>
      </w:pPr>
      <w:r w:rsidRPr="002D3664">
        <w:rPr>
          <w:rFonts w:ascii="Times New Roman" w:hAnsi="Times New Roman" w:cs="Times New Roman"/>
          <w:sz w:val="24"/>
          <w:szCs w:val="24"/>
        </w:rPr>
        <w:t xml:space="preserve">Minimalizovanie rizika vyvolania </w:t>
      </w:r>
      <w:proofErr w:type="spellStart"/>
      <w:r w:rsidRPr="002D3664">
        <w:rPr>
          <w:rFonts w:ascii="Times New Roman" w:hAnsi="Times New Roman" w:cs="Times New Roman"/>
          <w:sz w:val="24"/>
          <w:szCs w:val="24"/>
        </w:rPr>
        <w:t>fotosenzitívnych</w:t>
      </w:r>
      <w:proofErr w:type="spellEnd"/>
      <w:r w:rsidRPr="002D3664">
        <w:rPr>
          <w:rFonts w:ascii="Times New Roman" w:hAnsi="Times New Roman" w:cs="Times New Roman"/>
          <w:sz w:val="24"/>
          <w:szCs w:val="24"/>
        </w:rPr>
        <w:t xml:space="preserve"> záchvatov</w:t>
      </w:r>
    </w:p>
    <w:p w:rsidR="00BC2786" w:rsidRDefault="00BC2786" w:rsidP="00B612F7">
      <w:pPr>
        <w:spacing w:after="0" w:line="240" w:lineRule="auto"/>
        <w:ind w:left="360" w:right="-15" w:firstLine="0"/>
        <w:contextualSpacing/>
        <w:rPr>
          <w:sz w:val="24"/>
          <w:szCs w:val="24"/>
        </w:rPr>
      </w:pPr>
      <w:r w:rsidRPr="002D3664">
        <w:rPr>
          <w:sz w:val="24"/>
          <w:szCs w:val="24"/>
        </w:rPr>
        <w:t xml:space="preserve">Ak výrobok poskytuje zrakové spôsoby používania, musí sa vyhýbať spôsobom používania, ktoré spúšťajú </w:t>
      </w:r>
      <w:proofErr w:type="spellStart"/>
      <w:r w:rsidRPr="002D3664">
        <w:rPr>
          <w:sz w:val="24"/>
          <w:szCs w:val="24"/>
        </w:rPr>
        <w:t>fotosenzitívne</w:t>
      </w:r>
      <w:proofErr w:type="spellEnd"/>
      <w:r w:rsidRPr="002D3664">
        <w:rPr>
          <w:sz w:val="24"/>
          <w:szCs w:val="24"/>
        </w:rPr>
        <w:t xml:space="preserve"> záchvaty.</w:t>
      </w:r>
    </w:p>
    <w:p w:rsidR="00B612F7" w:rsidRPr="002D3664" w:rsidRDefault="00B612F7" w:rsidP="00B612F7">
      <w:pPr>
        <w:spacing w:after="0" w:line="240" w:lineRule="auto"/>
        <w:ind w:left="360" w:right="-15" w:firstLine="0"/>
        <w:contextualSpacing/>
        <w:rPr>
          <w:sz w:val="24"/>
          <w:szCs w:val="24"/>
        </w:rPr>
      </w:pPr>
    </w:p>
    <w:p w:rsidR="00BC2786" w:rsidRPr="002D3664" w:rsidRDefault="00BC2786" w:rsidP="0057048C">
      <w:pPr>
        <w:pStyle w:val="Odsekzoznamu"/>
        <w:numPr>
          <w:ilvl w:val="0"/>
          <w:numId w:val="19"/>
        </w:numPr>
        <w:spacing w:after="0" w:line="240" w:lineRule="auto"/>
        <w:ind w:right="-15"/>
        <w:rPr>
          <w:rFonts w:ascii="Times New Roman" w:hAnsi="Times New Roman" w:cs="Times New Roman"/>
          <w:sz w:val="24"/>
          <w:szCs w:val="24"/>
        </w:rPr>
      </w:pPr>
      <w:r w:rsidRPr="002D3664">
        <w:rPr>
          <w:rFonts w:ascii="Times New Roman" w:hAnsi="Times New Roman" w:cs="Times New Roman"/>
          <w:sz w:val="24"/>
          <w:szCs w:val="24"/>
        </w:rPr>
        <w:t>Používanie v prípade obmedzených kognitívnych schopností</w:t>
      </w:r>
    </w:p>
    <w:p w:rsidR="00BC2786" w:rsidRDefault="00BC2786" w:rsidP="00B612F7">
      <w:pPr>
        <w:spacing w:after="0" w:line="240" w:lineRule="auto"/>
        <w:ind w:left="360" w:right="-15" w:firstLine="0"/>
        <w:contextualSpacing/>
        <w:rPr>
          <w:sz w:val="24"/>
          <w:szCs w:val="24"/>
        </w:rPr>
      </w:pPr>
      <w:r w:rsidRPr="002D3664">
        <w:rPr>
          <w:sz w:val="24"/>
          <w:szCs w:val="24"/>
        </w:rPr>
        <w:t>Výrobok alebo služba musia poskytovať aspoň jeden spôsob používania s prvkami, ktoré obsahujú vlastnosti zjednodušujúce a uľahčujúce jeho používanie.</w:t>
      </w:r>
    </w:p>
    <w:p w:rsidR="00B612F7" w:rsidRPr="002D3664" w:rsidRDefault="00B612F7" w:rsidP="00B612F7">
      <w:pPr>
        <w:spacing w:after="0" w:line="240" w:lineRule="auto"/>
        <w:ind w:left="360" w:right="-15" w:firstLine="0"/>
        <w:contextualSpacing/>
        <w:rPr>
          <w:sz w:val="24"/>
          <w:szCs w:val="24"/>
        </w:rPr>
      </w:pPr>
    </w:p>
    <w:p w:rsidR="00BC2786" w:rsidRPr="002D3664" w:rsidRDefault="00BC2786" w:rsidP="0057048C">
      <w:pPr>
        <w:pStyle w:val="Odsekzoznamu"/>
        <w:numPr>
          <w:ilvl w:val="0"/>
          <w:numId w:val="19"/>
        </w:numPr>
        <w:spacing w:after="0" w:line="240" w:lineRule="auto"/>
        <w:ind w:right="-15"/>
        <w:rPr>
          <w:rFonts w:ascii="Times New Roman" w:hAnsi="Times New Roman" w:cs="Times New Roman"/>
          <w:sz w:val="24"/>
          <w:szCs w:val="24"/>
        </w:rPr>
      </w:pPr>
      <w:r w:rsidRPr="002D3664">
        <w:rPr>
          <w:rFonts w:ascii="Times New Roman" w:hAnsi="Times New Roman" w:cs="Times New Roman"/>
          <w:sz w:val="24"/>
          <w:szCs w:val="24"/>
        </w:rPr>
        <w:t>Súkromie</w:t>
      </w:r>
    </w:p>
    <w:p w:rsidR="00BC2786" w:rsidRDefault="00BC2786" w:rsidP="00B612F7">
      <w:pPr>
        <w:spacing w:after="0" w:line="240" w:lineRule="auto"/>
        <w:ind w:left="360" w:right="-15" w:firstLine="0"/>
        <w:contextualSpacing/>
        <w:rPr>
          <w:sz w:val="24"/>
          <w:szCs w:val="24"/>
        </w:rPr>
      </w:pPr>
      <w:r w:rsidRPr="002D3664">
        <w:rPr>
          <w:sz w:val="24"/>
          <w:szCs w:val="24"/>
        </w:rPr>
        <w:t>Ak výrobok alebo služba zahŕňa prvky, ktoré sa poskytujú v záujme prístupnosti, musí poskytovať aspoň jeden spôsob používania, pri ktorom sa zachová súkromie v prípade používania tých prvkov, ktoré sa poskytujú v záujme prístupnosti.</w:t>
      </w:r>
    </w:p>
    <w:p w:rsidR="00B612F7" w:rsidRDefault="00B612F7" w:rsidP="00B612F7">
      <w:pPr>
        <w:spacing w:after="0" w:line="240" w:lineRule="auto"/>
        <w:ind w:left="360" w:right="-15" w:firstLine="0"/>
        <w:contextualSpacing/>
        <w:rPr>
          <w:sz w:val="24"/>
          <w:szCs w:val="24"/>
        </w:rPr>
      </w:pPr>
    </w:p>
    <w:p w:rsidR="00B612F7" w:rsidRDefault="00B612F7">
      <w:pPr>
        <w:spacing w:after="160" w:line="259" w:lineRule="auto"/>
        <w:ind w:left="0" w:right="0" w:firstLine="0"/>
        <w:jc w:val="left"/>
        <w:rPr>
          <w:sz w:val="24"/>
          <w:szCs w:val="24"/>
        </w:rPr>
      </w:pPr>
      <w:r>
        <w:rPr>
          <w:sz w:val="24"/>
          <w:szCs w:val="24"/>
        </w:rPr>
        <w:br w:type="page"/>
      </w:r>
    </w:p>
    <w:p w:rsidR="00B612F7" w:rsidRPr="002D3664" w:rsidRDefault="00B612F7" w:rsidP="00B612F7">
      <w:pPr>
        <w:spacing w:after="0" w:line="240" w:lineRule="auto"/>
        <w:ind w:left="360" w:right="-15" w:firstLine="0"/>
        <w:contextualSpacing/>
        <w:rPr>
          <w:sz w:val="24"/>
          <w:szCs w:val="24"/>
        </w:rPr>
      </w:pPr>
    </w:p>
    <w:p w:rsidR="00F07837" w:rsidRPr="002D3664" w:rsidRDefault="00F07837" w:rsidP="002D3664">
      <w:pPr>
        <w:spacing w:after="0" w:line="240" w:lineRule="auto"/>
        <w:ind w:left="426" w:right="-15" w:hanging="426"/>
        <w:jc w:val="right"/>
        <w:rPr>
          <w:b/>
          <w:sz w:val="24"/>
          <w:szCs w:val="24"/>
        </w:rPr>
      </w:pPr>
    </w:p>
    <w:p w:rsidR="00F07837" w:rsidRPr="002D3664" w:rsidRDefault="00F07837" w:rsidP="002D3664">
      <w:pPr>
        <w:spacing w:after="0" w:line="240" w:lineRule="auto"/>
        <w:ind w:left="426" w:right="-15" w:hanging="426"/>
        <w:jc w:val="right"/>
        <w:rPr>
          <w:b/>
          <w:sz w:val="24"/>
          <w:szCs w:val="24"/>
        </w:rPr>
      </w:pPr>
      <w:r w:rsidRPr="002D3664">
        <w:rPr>
          <w:b/>
          <w:sz w:val="24"/>
          <w:szCs w:val="24"/>
        </w:rPr>
        <w:t>Príloha č. 4</w:t>
      </w:r>
    </w:p>
    <w:p w:rsidR="00F07837" w:rsidRPr="002D3664" w:rsidRDefault="00F07837" w:rsidP="002D3664">
      <w:pPr>
        <w:spacing w:after="0" w:line="240" w:lineRule="auto"/>
        <w:ind w:left="426" w:right="-15" w:hanging="426"/>
        <w:jc w:val="right"/>
        <w:rPr>
          <w:b/>
          <w:sz w:val="24"/>
          <w:szCs w:val="24"/>
        </w:rPr>
      </w:pPr>
      <w:r w:rsidRPr="002D3664">
        <w:rPr>
          <w:b/>
          <w:sz w:val="24"/>
          <w:szCs w:val="24"/>
        </w:rPr>
        <w:t>k zákonu č. .../2022 Z. z.</w:t>
      </w:r>
    </w:p>
    <w:p w:rsidR="00F07837" w:rsidRPr="002D3664" w:rsidRDefault="00F07837" w:rsidP="002D3664">
      <w:pPr>
        <w:spacing w:after="0" w:line="240" w:lineRule="auto"/>
        <w:ind w:left="426" w:right="-15" w:hanging="426"/>
        <w:jc w:val="center"/>
        <w:rPr>
          <w:b/>
          <w:sz w:val="24"/>
          <w:szCs w:val="24"/>
        </w:rPr>
      </w:pPr>
    </w:p>
    <w:p w:rsidR="00F07837" w:rsidRPr="002D3664" w:rsidRDefault="00F07837" w:rsidP="002D3664">
      <w:pPr>
        <w:spacing w:after="0" w:line="240" w:lineRule="auto"/>
        <w:ind w:left="426" w:right="-15" w:hanging="426"/>
        <w:jc w:val="center"/>
        <w:rPr>
          <w:b/>
          <w:sz w:val="24"/>
          <w:szCs w:val="24"/>
        </w:rPr>
      </w:pPr>
      <w:r w:rsidRPr="002D3664">
        <w:rPr>
          <w:b/>
          <w:sz w:val="24"/>
          <w:szCs w:val="24"/>
        </w:rPr>
        <w:t>Kritériá posudzovania neprimeranej záťaže</w:t>
      </w:r>
    </w:p>
    <w:p w:rsidR="00F07837" w:rsidRPr="002D3664" w:rsidRDefault="00F07837" w:rsidP="002D3664">
      <w:pPr>
        <w:spacing w:after="0" w:line="240" w:lineRule="auto"/>
        <w:ind w:left="426" w:right="-15" w:hanging="426"/>
        <w:rPr>
          <w:sz w:val="24"/>
          <w:szCs w:val="24"/>
        </w:rPr>
      </w:pPr>
    </w:p>
    <w:p w:rsidR="00F07837" w:rsidRPr="002D3664" w:rsidRDefault="00F07837" w:rsidP="002D3664">
      <w:pPr>
        <w:spacing w:after="0" w:line="240" w:lineRule="auto"/>
        <w:ind w:left="426" w:right="-15" w:hanging="426"/>
        <w:rPr>
          <w:sz w:val="24"/>
          <w:szCs w:val="24"/>
        </w:rPr>
      </w:pPr>
      <w:r w:rsidRPr="002D3664">
        <w:rPr>
          <w:sz w:val="24"/>
          <w:szCs w:val="24"/>
        </w:rPr>
        <w:t>Kritériá na vykonávanie a zdokumentovanie posúdenia:</w:t>
      </w:r>
    </w:p>
    <w:p w:rsidR="00F07837" w:rsidRPr="00B612F7" w:rsidRDefault="00F07837" w:rsidP="0057048C">
      <w:pPr>
        <w:pStyle w:val="Odsekzoznamu"/>
        <w:numPr>
          <w:ilvl w:val="0"/>
          <w:numId w:val="20"/>
        </w:numPr>
        <w:spacing w:after="0" w:line="240" w:lineRule="auto"/>
        <w:ind w:right="-15"/>
        <w:jc w:val="both"/>
        <w:rPr>
          <w:rFonts w:ascii="Times New Roman" w:hAnsi="Times New Roman" w:cs="Times New Roman"/>
          <w:sz w:val="24"/>
          <w:szCs w:val="24"/>
        </w:rPr>
      </w:pPr>
      <w:r w:rsidRPr="00B612F7">
        <w:rPr>
          <w:rFonts w:ascii="Times New Roman" w:hAnsi="Times New Roman" w:cs="Times New Roman"/>
          <w:sz w:val="24"/>
          <w:szCs w:val="24"/>
        </w:rPr>
        <w:t>Pomer medzi čistými nákladmi na dosiahnutie súladu s požiadavkami na prístupnosť vo vzťahu k celkovým nákladom (prevádzkové a kapitálové výdavky) na výrobu, distribúciu alebo dovoz výrobku alebo poskytovanie služby pre hospodárske subjekty.</w:t>
      </w:r>
    </w:p>
    <w:p w:rsidR="00B612F7" w:rsidRDefault="00B612F7" w:rsidP="00B612F7">
      <w:pPr>
        <w:spacing w:after="0" w:line="240" w:lineRule="auto"/>
        <w:ind w:left="426" w:right="-15" w:hanging="66"/>
        <w:rPr>
          <w:sz w:val="24"/>
          <w:szCs w:val="24"/>
        </w:rPr>
      </w:pPr>
    </w:p>
    <w:p w:rsidR="00F07837" w:rsidRPr="002D3664" w:rsidRDefault="00F07837" w:rsidP="00B612F7">
      <w:pPr>
        <w:spacing w:after="0" w:line="240" w:lineRule="auto"/>
        <w:ind w:left="426" w:right="-15" w:hanging="66"/>
        <w:rPr>
          <w:sz w:val="24"/>
          <w:szCs w:val="24"/>
        </w:rPr>
      </w:pPr>
      <w:r w:rsidRPr="002D3664">
        <w:rPr>
          <w:sz w:val="24"/>
          <w:szCs w:val="24"/>
        </w:rPr>
        <w:t>Prvky na posúdenie čistých nákladov na dosiahnutie súladu s požiadavkami na prístupnosť:</w:t>
      </w:r>
    </w:p>
    <w:p w:rsidR="00F07837" w:rsidRPr="002D3664" w:rsidRDefault="00F07837" w:rsidP="0057048C">
      <w:pPr>
        <w:pStyle w:val="Odsekzoznamu"/>
        <w:numPr>
          <w:ilvl w:val="0"/>
          <w:numId w:val="2"/>
        </w:numPr>
        <w:spacing w:after="0" w:line="240" w:lineRule="auto"/>
        <w:ind w:left="720" w:right="-15"/>
        <w:jc w:val="both"/>
        <w:rPr>
          <w:rFonts w:ascii="Times New Roman" w:hAnsi="Times New Roman" w:cs="Times New Roman"/>
          <w:sz w:val="24"/>
          <w:szCs w:val="24"/>
        </w:rPr>
      </w:pPr>
      <w:r w:rsidRPr="002D3664">
        <w:rPr>
          <w:rFonts w:ascii="Times New Roman" w:hAnsi="Times New Roman" w:cs="Times New Roman"/>
          <w:sz w:val="24"/>
          <w:szCs w:val="24"/>
        </w:rPr>
        <w:t>kritériá týkajúce sa jednorazových organizačných nákladov, ktoré sa majú zohľadniť pri posudzovaní:</w:t>
      </w:r>
    </w:p>
    <w:p w:rsidR="00F07837" w:rsidRPr="002D3664" w:rsidRDefault="00F07837" w:rsidP="0057048C">
      <w:pPr>
        <w:pStyle w:val="Odsekzoznamu"/>
        <w:numPr>
          <w:ilvl w:val="0"/>
          <w:numId w:val="3"/>
        </w:numPr>
        <w:spacing w:after="0" w:line="240" w:lineRule="auto"/>
        <w:ind w:left="1080" w:right="-15"/>
        <w:jc w:val="both"/>
        <w:rPr>
          <w:rFonts w:ascii="Times New Roman" w:hAnsi="Times New Roman" w:cs="Times New Roman"/>
          <w:sz w:val="24"/>
          <w:szCs w:val="24"/>
        </w:rPr>
      </w:pPr>
      <w:r w:rsidRPr="002D3664">
        <w:rPr>
          <w:rFonts w:ascii="Times New Roman" w:hAnsi="Times New Roman" w:cs="Times New Roman"/>
          <w:sz w:val="24"/>
          <w:szCs w:val="24"/>
        </w:rPr>
        <w:t>náklady na dodatočné ľudské zdroje s odbornými znalosťami v oblasti prístupnosti;</w:t>
      </w:r>
    </w:p>
    <w:p w:rsidR="00F07837" w:rsidRPr="002D3664" w:rsidRDefault="00F07837" w:rsidP="0057048C">
      <w:pPr>
        <w:pStyle w:val="Odsekzoznamu"/>
        <w:numPr>
          <w:ilvl w:val="0"/>
          <w:numId w:val="3"/>
        </w:numPr>
        <w:spacing w:after="0" w:line="240" w:lineRule="auto"/>
        <w:ind w:left="1080" w:right="-15"/>
        <w:jc w:val="both"/>
        <w:rPr>
          <w:rFonts w:ascii="Times New Roman" w:hAnsi="Times New Roman" w:cs="Times New Roman"/>
          <w:sz w:val="24"/>
          <w:szCs w:val="24"/>
        </w:rPr>
      </w:pPr>
      <w:r w:rsidRPr="002D3664">
        <w:rPr>
          <w:rFonts w:ascii="Times New Roman" w:hAnsi="Times New Roman" w:cs="Times New Roman"/>
          <w:sz w:val="24"/>
          <w:szCs w:val="24"/>
        </w:rPr>
        <w:t>náklady na odbornú prípravu ľudských zdrojov a získanie schopností v oblasti prístupnosti;</w:t>
      </w:r>
    </w:p>
    <w:p w:rsidR="00F07837" w:rsidRPr="002D3664" w:rsidRDefault="00F07837" w:rsidP="0057048C">
      <w:pPr>
        <w:pStyle w:val="Odsekzoznamu"/>
        <w:numPr>
          <w:ilvl w:val="0"/>
          <w:numId w:val="3"/>
        </w:numPr>
        <w:spacing w:after="0" w:line="240" w:lineRule="auto"/>
        <w:ind w:left="1080" w:right="-15"/>
        <w:jc w:val="both"/>
        <w:rPr>
          <w:rFonts w:ascii="Times New Roman" w:hAnsi="Times New Roman" w:cs="Times New Roman"/>
          <w:sz w:val="24"/>
          <w:szCs w:val="24"/>
        </w:rPr>
      </w:pPr>
      <w:r w:rsidRPr="002D3664">
        <w:rPr>
          <w:rFonts w:ascii="Times New Roman" w:hAnsi="Times New Roman" w:cs="Times New Roman"/>
          <w:sz w:val="24"/>
          <w:szCs w:val="24"/>
        </w:rPr>
        <w:t>náklady na vývoj nového procesu na začlenenie prístupnosti do vývoja výrobku alebo poskytovania služby;</w:t>
      </w:r>
    </w:p>
    <w:p w:rsidR="00F07837" w:rsidRPr="002D3664" w:rsidRDefault="00F07837" w:rsidP="0057048C">
      <w:pPr>
        <w:pStyle w:val="Odsekzoznamu"/>
        <w:numPr>
          <w:ilvl w:val="0"/>
          <w:numId w:val="3"/>
        </w:numPr>
        <w:spacing w:after="0" w:line="240" w:lineRule="auto"/>
        <w:ind w:left="1080" w:right="-15"/>
        <w:jc w:val="both"/>
        <w:rPr>
          <w:rFonts w:ascii="Times New Roman" w:hAnsi="Times New Roman" w:cs="Times New Roman"/>
          <w:sz w:val="24"/>
          <w:szCs w:val="24"/>
        </w:rPr>
      </w:pPr>
      <w:r w:rsidRPr="002D3664">
        <w:rPr>
          <w:rFonts w:ascii="Times New Roman" w:hAnsi="Times New Roman" w:cs="Times New Roman"/>
          <w:sz w:val="24"/>
          <w:szCs w:val="24"/>
        </w:rPr>
        <w:t>náklady na vypracovanie usmernení o prístupnosti;</w:t>
      </w:r>
    </w:p>
    <w:p w:rsidR="00F07837" w:rsidRPr="002D3664" w:rsidRDefault="00F07837" w:rsidP="0057048C">
      <w:pPr>
        <w:pStyle w:val="Odsekzoznamu"/>
        <w:numPr>
          <w:ilvl w:val="0"/>
          <w:numId w:val="3"/>
        </w:numPr>
        <w:spacing w:after="0" w:line="240" w:lineRule="auto"/>
        <w:ind w:left="1080" w:right="-15"/>
        <w:jc w:val="both"/>
        <w:rPr>
          <w:rFonts w:ascii="Times New Roman" w:hAnsi="Times New Roman" w:cs="Times New Roman"/>
          <w:sz w:val="24"/>
          <w:szCs w:val="24"/>
        </w:rPr>
      </w:pPr>
      <w:r w:rsidRPr="002D3664">
        <w:rPr>
          <w:rFonts w:ascii="Times New Roman" w:hAnsi="Times New Roman" w:cs="Times New Roman"/>
          <w:sz w:val="24"/>
          <w:szCs w:val="24"/>
        </w:rPr>
        <w:t>jednorazové náklady na pochopenie právnych predpisov o prístupnosti;</w:t>
      </w:r>
    </w:p>
    <w:p w:rsidR="00F07837" w:rsidRPr="002D3664" w:rsidRDefault="00F07837" w:rsidP="0057048C">
      <w:pPr>
        <w:pStyle w:val="Odsekzoznamu"/>
        <w:numPr>
          <w:ilvl w:val="0"/>
          <w:numId w:val="2"/>
        </w:numPr>
        <w:spacing w:after="0" w:line="240" w:lineRule="auto"/>
        <w:ind w:left="720" w:right="-15"/>
        <w:jc w:val="both"/>
        <w:rPr>
          <w:rFonts w:ascii="Times New Roman" w:hAnsi="Times New Roman" w:cs="Times New Roman"/>
          <w:sz w:val="24"/>
          <w:szCs w:val="24"/>
        </w:rPr>
      </w:pPr>
      <w:r w:rsidRPr="002D3664">
        <w:rPr>
          <w:rFonts w:ascii="Times New Roman" w:hAnsi="Times New Roman" w:cs="Times New Roman"/>
          <w:sz w:val="24"/>
          <w:szCs w:val="24"/>
        </w:rPr>
        <w:t>kritériá týkajúce sa priebežných výrobných a vývojových nákladov, ktoré sa majú zohľadniť pri posudzovaní:</w:t>
      </w:r>
    </w:p>
    <w:p w:rsidR="00F07837" w:rsidRPr="002D3664" w:rsidRDefault="00F07837" w:rsidP="0057048C">
      <w:pPr>
        <w:pStyle w:val="Odsekzoznamu"/>
        <w:numPr>
          <w:ilvl w:val="0"/>
          <w:numId w:val="4"/>
        </w:numPr>
        <w:spacing w:after="0" w:line="240" w:lineRule="auto"/>
        <w:ind w:left="1080" w:right="-15"/>
        <w:jc w:val="both"/>
        <w:rPr>
          <w:rFonts w:ascii="Times New Roman" w:hAnsi="Times New Roman" w:cs="Times New Roman"/>
          <w:sz w:val="24"/>
          <w:szCs w:val="24"/>
        </w:rPr>
      </w:pPr>
      <w:r w:rsidRPr="002D3664">
        <w:rPr>
          <w:rFonts w:ascii="Times New Roman" w:hAnsi="Times New Roman" w:cs="Times New Roman"/>
          <w:sz w:val="24"/>
          <w:szCs w:val="24"/>
        </w:rPr>
        <w:t>náklady súvisiace s navrhovaním prvkov prístupnosti výrobku alebo služby;</w:t>
      </w:r>
    </w:p>
    <w:p w:rsidR="00F07837" w:rsidRPr="002D3664" w:rsidRDefault="00F07837" w:rsidP="0057048C">
      <w:pPr>
        <w:pStyle w:val="Odsekzoznamu"/>
        <w:numPr>
          <w:ilvl w:val="0"/>
          <w:numId w:val="4"/>
        </w:numPr>
        <w:spacing w:after="0" w:line="240" w:lineRule="auto"/>
        <w:ind w:left="1080" w:right="-15"/>
        <w:jc w:val="both"/>
        <w:rPr>
          <w:rFonts w:ascii="Times New Roman" w:hAnsi="Times New Roman" w:cs="Times New Roman"/>
          <w:sz w:val="24"/>
          <w:szCs w:val="24"/>
        </w:rPr>
      </w:pPr>
      <w:r w:rsidRPr="002D3664">
        <w:rPr>
          <w:rFonts w:ascii="Times New Roman" w:hAnsi="Times New Roman" w:cs="Times New Roman"/>
          <w:sz w:val="24"/>
          <w:szCs w:val="24"/>
        </w:rPr>
        <w:t>náklady, ktoré vzniknú pri výrobných procesoch;</w:t>
      </w:r>
    </w:p>
    <w:p w:rsidR="00F07837" w:rsidRPr="002D3664" w:rsidRDefault="00F07837" w:rsidP="0057048C">
      <w:pPr>
        <w:pStyle w:val="Odsekzoznamu"/>
        <w:numPr>
          <w:ilvl w:val="0"/>
          <w:numId w:val="4"/>
        </w:numPr>
        <w:spacing w:after="0" w:line="240" w:lineRule="auto"/>
        <w:ind w:left="1080" w:right="-15"/>
        <w:jc w:val="both"/>
        <w:rPr>
          <w:rFonts w:ascii="Times New Roman" w:hAnsi="Times New Roman" w:cs="Times New Roman"/>
          <w:sz w:val="24"/>
          <w:szCs w:val="24"/>
        </w:rPr>
      </w:pPr>
      <w:r w:rsidRPr="002D3664">
        <w:rPr>
          <w:rFonts w:ascii="Times New Roman" w:hAnsi="Times New Roman" w:cs="Times New Roman"/>
          <w:sz w:val="24"/>
          <w:szCs w:val="24"/>
        </w:rPr>
        <w:t>náklady súvisiace s testovaním prístupnosti výrobku alebo služby;</w:t>
      </w:r>
    </w:p>
    <w:p w:rsidR="00F07837" w:rsidRDefault="00F07837" w:rsidP="0057048C">
      <w:pPr>
        <w:pStyle w:val="Odsekzoznamu"/>
        <w:numPr>
          <w:ilvl w:val="0"/>
          <w:numId w:val="4"/>
        </w:numPr>
        <w:spacing w:after="0" w:line="240" w:lineRule="auto"/>
        <w:ind w:left="1080" w:right="-15"/>
        <w:jc w:val="both"/>
        <w:rPr>
          <w:rFonts w:ascii="Times New Roman" w:hAnsi="Times New Roman" w:cs="Times New Roman"/>
          <w:sz w:val="24"/>
          <w:szCs w:val="24"/>
        </w:rPr>
      </w:pPr>
      <w:r w:rsidRPr="002D3664">
        <w:rPr>
          <w:rFonts w:ascii="Times New Roman" w:hAnsi="Times New Roman" w:cs="Times New Roman"/>
          <w:sz w:val="24"/>
          <w:szCs w:val="24"/>
        </w:rPr>
        <w:t>náklady týkajúce sa vypracovania dokumentácie.</w:t>
      </w:r>
    </w:p>
    <w:p w:rsidR="00B612F7" w:rsidRPr="002D3664" w:rsidRDefault="00B612F7" w:rsidP="00B612F7">
      <w:pPr>
        <w:pStyle w:val="Odsekzoznamu"/>
        <w:spacing w:after="0" w:line="240" w:lineRule="auto"/>
        <w:ind w:left="1506" w:right="-15"/>
        <w:jc w:val="both"/>
        <w:rPr>
          <w:rFonts w:ascii="Times New Roman" w:hAnsi="Times New Roman" w:cs="Times New Roman"/>
          <w:sz w:val="24"/>
          <w:szCs w:val="24"/>
        </w:rPr>
      </w:pPr>
    </w:p>
    <w:p w:rsidR="00F07837" w:rsidRDefault="00F07837" w:rsidP="0057048C">
      <w:pPr>
        <w:pStyle w:val="Odsekzoznamu"/>
        <w:numPr>
          <w:ilvl w:val="0"/>
          <w:numId w:val="20"/>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Odhadované náklady a prínosy pre hospodárske subjekty vrátane výrobných procesov a investícií vo vzťahu k odhadovanému prínosu pre osoby so zdravotným postihnutím, pričom sa zohľadňuje množstvo a frekvenciu využívania konkrétnych výrobkov alebo služieb.</w:t>
      </w:r>
    </w:p>
    <w:p w:rsidR="00B612F7" w:rsidRPr="002D3664" w:rsidRDefault="00B612F7" w:rsidP="00B612F7">
      <w:pPr>
        <w:pStyle w:val="Odsekzoznamu"/>
        <w:spacing w:after="0" w:line="240" w:lineRule="auto"/>
        <w:ind w:left="360" w:right="-15"/>
        <w:jc w:val="both"/>
        <w:rPr>
          <w:rFonts w:ascii="Times New Roman" w:hAnsi="Times New Roman" w:cs="Times New Roman"/>
          <w:sz w:val="24"/>
          <w:szCs w:val="24"/>
        </w:rPr>
      </w:pPr>
    </w:p>
    <w:p w:rsidR="00F07837" w:rsidRPr="002D3664" w:rsidRDefault="00F07837" w:rsidP="0057048C">
      <w:pPr>
        <w:pStyle w:val="Odsekzoznamu"/>
        <w:numPr>
          <w:ilvl w:val="0"/>
          <w:numId w:val="20"/>
        </w:numPr>
        <w:spacing w:after="0" w:line="240" w:lineRule="auto"/>
        <w:ind w:right="-15"/>
        <w:jc w:val="both"/>
        <w:rPr>
          <w:rFonts w:ascii="Times New Roman" w:hAnsi="Times New Roman" w:cs="Times New Roman"/>
          <w:sz w:val="24"/>
          <w:szCs w:val="24"/>
        </w:rPr>
      </w:pPr>
      <w:r w:rsidRPr="002D3664">
        <w:rPr>
          <w:rFonts w:ascii="Times New Roman" w:hAnsi="Times New Roman" w:cs="Times New Roman"/>
          <w:sz w:val="24"/>
          <w:szCs w:val="24"/>
        </w:rPr>
        <w:t>Pomer medzi čistými nákladmi na dosiahnutie súladu s požiadavkami na prístupnosť vo vzťahu k čistému obratu hospodárskeho subjektu.</w:t>
      </w:r>
    </w:p>
    <w:p w:rsidR="00B612F7" w:rsidRDefault="00B612F7" w:rsidP="00B612F7">
      <w:pPr>
        <w:spacing w:after="0" w:line="240" w:lineRule="auto"/>
        <w:ind w:left="426" w:right="-15" w:hanging="66"/>
        <w:rPr>
          <w:sz w:val="24"/>
          <w:szCs w:val="24"/>
        </w:rPr>
      </w:pPr>
    </w:p>
    <w:p w:rsidR="00F07837" w:rsidRPr="002D3664" w:rsidRDefault="00F07837" w:rsidP="00B612F7">
      <w:pPr>
        <w:spacing w:after="0" w:line="240" w:lineRule="auto"/>
        <w:ind w:left="426" w:right="-15" w:hanging="66"/>
        <w:rPr>
          <w:sz w:val="24"/>
          <w:szCs w:val="24"/>
        </w:rPr>
      </w:pPr>
      <w:r w:rsidRPr="002D3664">
        <w:rPr>
          <w:sz w:val="24"/>
          <w:szCs w:val="24"/>
        </w:rPr>
        <w:t>Prvky na posúdenie čistých nákladov na dosiahnutie súladu s požiadavkami na prístupnosť:</w:t>
      </w:r>
    </w:p>
    <w:p w:rsidR="00F07837" w:rsidRPr="002D3664" w:rsidRDefault="00F07837" w:rsidP="0057048C">
      <w:pPr>
        <w:pStyle w:val="Odsekzoznamu"/>
        <w:numPr>
          <w:ilvl w:val="0"/>
          <w:numId w:val="5"/>
        </w:numPr>
        <w:spacing w:after="0" w:line="240" w:lineRule="auto"/>
        <w:ind w:left="720" w:right="-15"/>
        <w:jc w:val="both"/>
        <w:rPr>
          <w:rFonts w:ascii="Times New Roman" w:hAnsi="Times New Roman" w:cs="Times New Roman"/>
          <w:sz w:val="24"/>
          <w:szCs w:val="24"/>
        </w:rPr>
      </w:pPr>
      <w:r w:rsidRPr="002D3664">
        <w:rPr>
          <w:rFonts w:ascii="Times New Roman" w:hAnsi="Times New Roman" w:cs="Times New Roman"/>
          <w:sz w:val="24"/>
          <w:szCs w:val="24"/>
        </w:rPr>
        <w:t>kritériá týkajúce sa jednorazových organizačných nákladov, ktoré sa majú zohľadniť pri posudzovaní:</w:t>
      </w:r>
    </w:p>
    <w:p w:rsidR="00F07837" w:rsidRPr="002D3664" w:rsidRDefault="00F07837" w:rsidP="0057048C">
      <w:pPr>
        <w:pStyle w:val="Odsekzoznamu"/>
        <w:numPr>
          <w:ilvl w:val="0"/>
          <w:numId w:val="6"/>
        </w:numPr>
        <w:spacing w:after="0" w:line="240" w:lineRule="auto"/>
        <w:ind w:left="1080" w:right="-15"/>
        <w:jc w:val="both"/>
        <w:rPr>
          <w:rFonts w:ascii="Times New Roman" w:hAnsi="Times New Roman" w:cs="Times New Roman"/>
          <w:sz w:val="24"/>
          <w:szCs w:val="24"/>
        </w:rPr>
      </w:pPr>
      <w:r w:rsidRPr="002D3664">
        <w:rPr>
          <w:rFonts w:ascii="Times New Roman" w:hAnsi="Times New Roman" w:cs="Times New Roman"/>
          <w:sz w:val="24"/>
          <w:szCs w:val="24"/>
        </w:rPr>
        <w:t>náklady na dodatočné ľudské zdroje s odbornými znalosťami v oblasti prístupnosti;</w:t>
      </w:r>
    </w:p>
    <w:p w:rsidR="00F07837" w:rsidRPr="002D3664" w:rsidRDefault="00F07837" w:rsidP="0057048C">
      <w:pPr>
        <w:pStyle w:val="Odsekzoznamu"/>
        <w:numPr>
          <w:ilvl w:val="0"/>
          <w:numId w:val="6"/>
        </w:numPr>
        <w:spacing w:after="0" w:line="240" w:lineRule="auto"/>
        <w:ind w:left="1080" w:right="-15"/>
        <w:jc w:val="both"/>
        <w:rPr>
          <w:rFonts w:ascii="Times New Roman" w:hAnsi="Times New Roman" w:cs="Times New Roman"/>
          <w:sz w:val="24"/>
          <w:szCs w:val="24"/>
        </w:rPr>
      </w:pPr>
      <w:r w:rsidRPr="002D3664">
        <w:rPr>
          <w:rFonts w:ascii="Times New Roman" w:hAnsi="Times New Roman" w:cs="Times New Roman"/>
          <w:sz w:val="24"/>
          <w:szCs w:val="24"/>
        </w:rPr>
        <w:t>náklady na odbornú prípravu ľudských zdrojov a získanie schopností v oblasti prístupnosti;</w:t>
      </w:r>
    </w:p>
    <w:p w:rsidR="00F07837" w:rsidRPr="002D3664" w:rsidRDefault="00F07837" w:rsidP="0057048C">
      <w:pPr>
        <w:pStyle w:val="Odsekzoznamu"/>
        <w:numPr>
          <w:ilvl w:val="0"/>
          <w:numId w:val="6"/>
        </w:numPr>
        <w:spacing w:after="0" w:line="240" w:lineRule="auto"/>
        <w:ind w:left="1080" w:right="-15"/>
        <w:jc w:val="both"/>
        <w:rPr>
          <w:rFonts w:ascii="Times New Roman" w:hAnsi="Times New Roman" w:cs="Times New Roman"/>
          <w:sz w:val="24"/>
          <w:szCs w:val="24"/>
        </w:rPr>
      </w:pPr>
      <w:r w:rsidRPr="002D3664">
        <w:rPr>
          <w:rFonts w:ascii="Times New Roman" w:hAnsi="Times New Roman" w:cs="Times New Roman"/>
          <w:sz w:val="24"/>
          <w:szCs w:val="24"/>
        </w:rPr>
        <w:t>náklady na vývoj nového procesu na začlenenie prístupnosti do vývoja výrobku alebo poskytovania služby;</w:t>
      </w:r>
    </w:p>
    <w:p w:rsidR="00F07837" w:rsidRPr="002D3664" w:rsidRDefault="00F07837" w:rsidP="0057048C">
      <w:pPr>
        <w:pStyle w:val="Odsekzoznamu"/>
        <w:numPr>
          <w:ilvl w:val="0"/>
          <w:numId w:val="6"/>
        </w:numPr>
        <w:spacing w:after="0" w:line="240" w:lineRule="auto"/>
        <w:ind w:left="1080" w:right="-15"/>
        <w:jc w:val="both"/>
        <w:rPr>
          <w:rFonts w:ascii="Times New Roman" w:hAnsi="Times New Roman" w:cs="Times New Roman"/>
          <w:sz w:val="24"/>
          <w:szCs w:val="24"/>
        </w:rPr>
      </w:pPr>
      <w:r w:rsidRPr="002D3664">
        <w:rPr>
          <w:rFonts w:ascii="Times New Roman" w:hAnsi="Times New Roman" w:cs="Times New Roman"/>
          <w:sz w:val="24"/>
          <w:szCs w:val="24"/>
        </w:rPr>
        <w:t>náklady na vypracovanie usmernení o prístupnosti;</w:t>
      </w:r>
    </w:p>
    <w:p w:rsidR="00F07837" w:rsidRPr="002D3664" w:rsidRDefault="00F07837" w:rsidP="0057048C">
      <w:pPr>
        <w:pStyle w:val="Odsekzoznamu"/>
        <w:numPr>
          <w:ilvl w:val="0"/>
          <w:numId w:val="6"/>
        </w:numPr>
        <w:spacing w:after="0" w:line="240" w:lineRule="auto"/>
        <w:ind w:left="1080" w:right="-15"/>
        <w:jc w:val="both"/>
        <w:rPr>
          <w:rFonts w:ascii="Times New Roman" w:hAnsi="Times New Roman" w:cs="Times New Roman"/>
          <w:sz w:val="24"/>
          <w:szCs w:val="24"/>
        </w:rPr>
      </w:pPr>
      <w:r w:rsidRPr="002D3664">
        <w:rPr>
          <w:rFonts w:ascii="Times New Roman" w:hAnsi="Times New Roman" w:cs="Times New Roman"/>
          <w:sz w:val="24"/>
          <w:szCs w:val="24"/>
        </w:rPr>
        <w:t>jednorazové náklady na pochopenie právnych predpisov o prístupnosti;</w:t>
      </w:r>
    </w:p>
    <w:p w:rsidR="00F07837" w:rsidRPr="002D3664" w:rsidRDefault="00F07837" w:rsidP="0057048C">
      <w:pPr>
        <w:pStyle w:val="Odsekzoznamu"/>
        <w:numPr>
          <w:ilvl w:val="0"/>
          <w:numId w:val="5"/>
        </w:numPr>
        <w:spacing w:after="0" w:line="240" w:lineRule="auto"/>
        <w:ind w:left="720" w:right="-15"/>
        <w:jc w:val="both"/>
        <w:rPr>
          <w:rFonts w:ascii="Times New Roman" w:hAnsi="Times New Roman" w:cs="Times New Roman"/>
          <w:sz w:val="24"/>
          <w:szCs w:val="24"/>
        </w:rPr>
      </w:pPr>
      <w:r w:rsidRPr="002D3664">
        <w:rPr>
          <w:rFonts w:ascii="Times New Roman" w:hAnsi="Times New Roman" w:cs="Times New Roman"/>
          <w:sz w:val="24"/>
          <w:szCs w:val="24"/>
        </w:rPr>
        <w:t>kritériá týkajúce sa priebežných výrobných a vývojových nákladov, ktoré sa majú zohľadniť pri posudzovaní:</w:t>
      </w:r>
    </w:p>
    <w:p w:rsidR="00F07837" w:rsidRPr="002D3664" w:rsidRDefault="00F07837" w:rsidP="0057048C">
      <w:pPr>
        <w:pStyle w:val="Odsekzoznamu"/>
        <w:numPr>
          <w:ilvl w:val="0"/>
          <w:numId w:val="7"/>
        </w:numPr>
        <w:spacing w:after="0" w:line="240" w:lineRule="auto"/>
        <w:ind w:left="1080" w:right="-15"/>
        <w:jc w:val="both"/>
        <w:rPr>
          <w:rFonts w:ascii="Times New Roman" w:hAnsi="Times New Roman" w:cs="Times New Roman"/>
          <w:sz w:val="24"/>
          <w:szCs w:val="24"/>
        </w:rPr>
      </w:pPr>
      <w:r w:rsidRPr="002D3664">
        <w:rPr>
          <w:rFonts w:ascii="Times New Roman" w:hAnsi="Times New Roman" w:cs="Times New Roman"/>
          <w:sz w:val="24"/>
          <w:szCs w:val="24"/>
        </w:rPr>
        <w:t>náklady súvisiace s navrhovaním prvkov prístupnosti výrobku alebo služby;</w:t>
      </w:r>
    </w:p>
    <w:p w:rsidR="00F07837" w:rsidRPr="002D3664" w:rsidRDefault="00F07837" w:rsidP="0057048C">
      <w:pPr>
        <w:pStyle w:val="Odsekzoznamu"/>
        <w:numPr>
          <w:ilvl w:val="0"/>
          <w:numId w:val="7"/>
        </w:numPr>
        <w:spacing w:after="0" w:line="240" w:lineRule="auto"/>
        <w:ind w:left="1080" w:right="-15"/>
        <w:jc w:val="both"/>
        <w:rPr>
          <w:rFonts w:ascii="Times New Roman" w:hAnsi="Times New Roman" w:cs="Times New Roman"/>
          <w:sz w:val="24"/>
          <w:szCs w:val="24"/>
        </w:rPr>
      </w:pPr>
      <w:r w:rsidRPr="002D3664">
        <w:rPr>
          <w:rFonts w:ascii="Times New Roman" w:hAnsi="Times New Roman" w:cs="Times New Roman"/>
          <w:sz w:val="24"/>
          <w:szCs w:val="24"/>
        </w:rPr>
        <w:t>náklady, ktoré vzniknú pri výrobných procesoch;</w:t>
      </w:r>
    </w:p>
    <w:p w:rsidR="00F07837" w:rsidRPr="002D3664" w:rsidRDefault="00F07837" w:rsidP="0057048C">
      <w:pPr>
        <w:pStyle w:val="Odsekzoznamu"/>
        <w:numPr>
          <w:ilvl w:val="0"/>
          <w:numId w:val="7"/>
        </w:numPr>
        <w:spacing w:after="0" w:line="240" w:lineRule="auto"/>
        <w:ind w:left="1080" w:right="-15"/>
        <w:jc w:val="both"/>
        <w:rPr>
          <w:rFonts w:ascii="Times New Roman" w:hAnsi="Times New Roman" w:cs="Times New Roman"/>
          <w:sz w:val="24"/>
          <w:szCs w:val="24"/>
        </w:rPr>
      </w:pPr>
      <w:r w:rsidRPr="002D3664">
        <w:rPr>
          <w:rFonts w:ascii="Times New Roman" w:hAnsi="Times New Roman" w:cs="Times New Roman"/>
          <w:sz w:val="24"/>
          <w:szCs w:val="24"/>
        </w:rPr>
        <w:t>náklady súvisiace s testovaním prístupnosti výrobku alebo služby;</w:t>
      </w:r>
    </w:p>
    <w:p w:rsidR="00F07837" w:rsidRPr="002D3664" w:rsidRDefault="00F07837" w:rsidP="0057048C">
      <w:pPr>
        <w:pStyle w:val="Odsekzoznamu"/>
        <w:numPr>
          <w:ilvl w:val="0"/>
          <w:numId w:val="7"/>
        </w:numPr>
        <w:spacing w:after="0" w:line="240" w:lineRule="auto"/>
        <w:ind w:left="1080" w:right="-15"/>
        <w:jc w:val="both"/>
        <w:rPr>
          <w:rFonts w:ascii="Times New Roman" w:hAnsi="Times New Roman" w:cs="Times New Roman"/>
          <w:sz w:val="24"/>
          <w:szCs w:val="24"/>
        </w:rPr>
      </w:pPr>
      <w:r w:rsidRPr="002D3664">
        <w:rPr>
          <w:rFonts w:ascii="Times New Roman" w:hAnsi="Times New Roman" w:cs="Times New Roman"/>
          <w:sz w:val="24"/>
          <w:szCs w:val="24"/>
        </w:rPr>
        <w:t>náklady týkajúce sa vypracovania dokumentácie.</w:t>
      </w:r>
    </w:p>
    <w:p w:rsidR="00BC2786" w:rsidRDefault="00BC2786" w:rsidP="002D3664">
      <w:pPr>
        <w:spacing w:after="0" w:line="240" w:lineRule="auto"/>
        <w:ind w:left="426" w:right="-15" w:hanging="426"/>
        <w:rPr>
          <w:sz w:val="24"/>
          <w:szCs w:val="24"/>
        </w:rPr>
      </w:pPr>
    </w:p>
    <w:p w:rsidR="00B612F7" w:rsidRDefault="00B612F7">
      <w:pPr>
        <w:spacing w:after="160" w:line="259" w:lineRule="auto"/>
        <w:ind w:left="0" w:right="0" w:firstLine="0"/>
        <w:jc w:val="left"/>
        <w:rPr>
          <w:sz w:val="24"/>
          <w:szCs w:val="24"/>
        </w:rPr>
      </w:pPr>
      <w:r>
        <w:rPr>
          <w:sz w:val="24"/>
          <w:szCs w:val="24"/>
        </w:rPr>
        <w:br w:type="page"/>
      </w:r>
    </w:p>
    <w:p w:rsidR="00B612F7" w:rsidRPr="002D3664" w:rsidRDefault="00B612F7" w:rsidP="002D3664">
      <w:pPr>
        <w:spacing w:after="0" w:line="240" w:lineRule="auto"/>
        <w:ind w:left="426" w:right="-15" w:hanging="426"/>
        <w:rPr>
          <w:sz w:val="24"/>
          <w:szCs w:val="24"/>
        </w:rPr>
      </w:pPr>
    </w:p>
    <w:p w:rsidR="00B777C5" w:rsidRPr="002D3664" w:rsidRDefault="00AD3C06" w:rsidP="002D3664">
      <w:pPr>
        <w:spacing w:after="0" w:line="240" w:lineRule="auto"/>
        <w:ind w:left="426" w:right="-15" w:hanging="426"/>
        <w:jc w:val="right"/>
        <w:rPr>
          <w:b/>
          <w:sz w:val="24"/>
          <w:szCs w:val="24"/>
        </w:rPr>
      </w:pPr>
      <w:r w:rsidRPr="002D3664">
        <w:rPr>
          <w:b/>
          <w:sz w:val="24"/>
          <w:szCs w:val="24"/>
        </w:rPr>
        <w:t xml:space="preserve">Príloha č. </w:t>
      </w:r>
      <w:r w:rsidR="00EF1594" w:rsidRPr="002D3664">
        <w:rPr>
          <w:b/>
          <w:sz w:val="24"/>
          <w:szCs w:val="24"/>
        </w:rPr>
        <w:t>5</w:t>
      </w:r>
      <w:r w:rsidR="00B777C5" w:rsidRPr="002D3664">
        <w:rPr>
          <w:b/>
          <w:sz w:val="24"/>
          <w:szCs w:val="24"/>
        </w:rPr>
        <w:t xml:space="preserve"> </w:t>
      </w:r>
    </w:p>
    <w:p w:rsidR="00AD3C06" w:rsidRPr="002D3664" w:rsidRDefault="00AD3C06" w:rsidP="002D3664">
      <w:pPr>
        <w:spacing w:after="0" w:line="240" w:lineRule="auto"/>
        <w:ind w:left="426" w:right="-15" w:hanging="426"/>
        <w:jc w:val="right"/>
        <w:rPr>
          <w:b/>
          <w:sz w:val="24"/>
          <w:szCs w:val="24"/>
        </w:rPr>
      </w:pPr>
      <w:r w:rsidRPr="002D3664">
        <w:rPr>
          <w:b/>
          <w:sz w:val="24"/>
          <w:szCs w:val="24"/>
        </w:rPr>
        <w:t>k zákonu č. .../2022 Z. z.</w:t>
      </w:r>
    </w:p>
    <w:p w:rsidR="00AD3C06" w:rsidRPr="002D3664" w:rsidRDefault="00AD3C06" w:rsidP="002D3664">
      <w:pPr>
        <w:spacing w:after="0" w:line="240" w:lineRule="auto"/>
        <w:ind w:left="426" w:right="-15" w:hanging="426"/>
        <w:jc w:val="right"/>
        <w:rPr>
          <w:b/>
          <w:sz w:val="24"/>
          <w:szCs w:val="24"/>
        </w:rPr>
      </w:pPr>
    </w:p>
    <w:p w:rsidR="00AD3C06" w:rsidRPr="00B612F7" w:rsidRDefault="00AD3C06" w:rsidP="0057048C">
      <w:pPr>
        <w:pStyle w:val="Odsekzoznamu"/>
        <w:numPr>
          <w:ilvl w:val="0"/>
          <w:numId w:val="21"/>
        </w:numPr>
        <w:spacing w:after="0" w:line="240" w:lineRule="auto"/>
        <w:ind w:right="-15"/>
        <w:rPr>
          <w:rFonts w:ascii="Times New Roman" w:hAnsi="Times New Roman" w:cs="Times New Roman"/>
          <w:b/>
          <w:sz w:val="24"/>
          <w:szCs w:val="24"/>
        </w:rPr>
      </w:pPr>
      <w:r w:rsidRPr="00B612F7">
        <w:rPr>
          <w:rFonts w:ascii="Times New Roman" w:hAnsi="Times New Roman" w:cs="Times New Roman"/>
          <w:sz w:val="24"/>
          <w:szCs w:val="24"/>
        </w:rPr>
        <w:t>SMERNICA EURÓPSKEHO PARLAMENTU A RADY (EÚ) 2019/882 zo 17. apríla 2019 o požiadavkách na prístupnosť výrobkov a služieb</w:t>
      </w:r>
    </w:p>
    <w:p w:rsidR="00AD3C06" w:rsidRPr="002D3664" w:rsidRDefault="00AD3C06" w:rsidP="002D3664">
      <w:pPr>
        <w:spacing w:after="0" w:line="240" w:lineRule="auto"/>
        <w:ind w:left="426" w:right="-15" w:hanging="426"/>
        <w:rPr>
          <w:sz w:val="24"/>
          <w:szCs w:val="24"/>
        </w:rPr>
      </w:pPr>
    </w:p>
    <w:sectPr w:rsidR="00AD3C06" w:rsidRPr="002D3664">
      <w:headerReference w:type="even" r:id="rId8"/>
      <w:footerReference w:type="default" r:id="rId9"/>
      <w:headerReference w:type="first" r:id="rId10"/>
      <w:pgSz w:w="11905" w:h="16837"/>
      <w:pgMar w:top="800" w:right="1105" w:bottom="1667" w:left="1105" w:header="79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44C" w:rsidRDefault="0091644C">
      <w:pPr>
        <w:spacing w:after="0" w:line="240" w:lineRule="auto"/>
      </w:pPr>
      <w:r>
        <w:separator/>
      </w:r>
    </w:p>
  </w:endnote>
  <w:endnote w:type="continuationSeparator" w:id="0">
    <w:p w:rsidR="0091644C" w:rsidRDefault="00916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610118"/>
      <w:docPartObj>
        <w:docPartGallery w:val="Page Numbers (Bottom of Page)"/>
        <w:docPartUnique/>
      </w:docPartObj>
    </w:sdtPr>
    <w:sdtEndPr/>
    <w:sdtContent>
      <w:p w:rsidR="004C5D4C" w:rsidRDefault="004C5D4C">
        <w:pPr>
          <w:pStyle w:val="Pta"/>
          <w:jc w:val="center"/>
        </w:pPr>
        <w:r>
          <w:fldChar w:fldCharType="begin"/>
        </w:r>
        <w:r>
          <w:instrText>PAGE   \* MERGEFORMAT</w:instrText>
        </w:r>
        <w:r>
          <w:fldChar w:fldCharType="separate"/>
        </w:r>
        <w:r w:rsidR="003A4EB7">
          <w:rPr>
            <w:noProof/>
          </w:rPr>
          <w:t>2</w:t>
        </w:r>
        <w:r>
          <w:fldChar w:fldCharType="end"/>
        </w:r>
      </w:p>
    </w:sdtContent>
  </w:sdt>
  <w:p w:rsidR="004C5D4C" w:rsidRDefault="004C5D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44C" w:rsidRDefault="0091644C">
      <w:pPr>
        <w:spacing w:after="0"/>
        <w:ind w:left="989" w:right="1057" w:firstLine="0"/>
      </w:pPr>
      <w:r>
        <w:separator/>
      </w:r>
    </w:p>
  </w:footnote>
  <w:footnote w:type="continuationSeparator" w:id="0">
    <w:p w:rsidR="0091644C" w:rsidRDefault="0091644C">
      <w:pPr>
        <w:spacing w:after="0"/>
        <w:ind w:left="989" w:right="1057" w:firstLine="0"/>
      </w:pPr>
      <w:r>
        <w:continuationSeparator/>
      </w:r>
    </w:p>
  </w:footnote>
  <w:footnote w:id="1">
    <w:p w:rsidR="00026CD2" w:rsidRPr="00DD6BC7" w:rsidRDefault="00026CD2" w:rsidP="00026CD2">
      <w:pPr>
        <w:pStyle w:val="Textpoznmkypodiarou"/>
        <w:rPr>
          <w:rFonts w:ascii="Times New Roman" w:hAnsi="Times New Roman" w:cs="Times New Roman"/>
        </w:rPr>
      </w:pPr>
      <w:r w:rsidRPr="00DD6BC7">
        <w:rPr>
          <w:rStyle w:val="Odkaznapoznmkupodiarou"/>
          <w:rFonts w:ascii="Times New Roman" w:hAnsi="Times New Roman" w:cs="Times New Roman"/>
        </w:rPr>
        <w:footnoteRef/>
      </w:r>
      <w:r w:rsidR="00B35209">
        <w:rPr>
          <w:rFonts w:ascii="Times New Roman" w:hAnsi="Times New Roman" w:cs="Times New Roman"/>
        </w:rPr>
        <w:t>)</w:t>
      </w:r>
      <w:r w:rsidRPr="00DD6BC7">
        <w:rPr>
          <w:rFonts w:ascii="Times New Roman" w:hAnsi="Times New Roman" w:cs="Times New Roman"/>
        </w:rPr>
        <w:t xml:space="preserve"> § 24 ods. 1 písm. b) v spojení s § 31 písm. k) zákona č. 95/2019 Z. z. o ITVS v znení neskorších predpisov</w:t>
      </w:r>
      <w:r w:rsidR="00B35209">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F5C" w:rsidRDefault="00634F5C">
    <w:pPr>
      <w:tabs>
        <w:tab w:val="center" w:pos="4819"/>
        <w:tab w:val="right" w:pos="969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701248" behindDoc="0" locked="0" layoutInCell="1" allowOverlap="1" wp14:anchorId="61997319" wp14:editId="56E16E9B">
              <wp:simplePos x="0" y="0"/>
              <wp:positionH relativeFrom="page">
                <wp:posOffset>701954</wp:posOffset>
              </wp:positionH>
              <wp:positionV relativeFrom="page">
                <wp:posOffset>730745</wp:posOffset>
              </wp:positionV>
              <wp:extent cx="6155614" cy="14389"/>
              <wp:effectExtent l="0" t="0" r="0" b="0"/>
              <wp:wrapSquare wrapText="bothSides"/>
              <wp:docPr id="93518" name="Group 93518"/>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93519" name="Shape 93519"/>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27D9CA9" id="Group 93518" o:spid="_x0000_s1026" style="position:absolute;margin-left:55.25pt;margin-top:57.55pt;width:484.7pt;height:1.15pt;z-index:251701248;mso-position-horizontal-relative:page;mso-position-vertical-relative:page" coordsize="6155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">
              <v:shape id="Shape 93519" o:spid="_x0000_s1027" style="position:absolute;width:61556;height:0;visibility:visible;mso-wrap-style:square;v-text-anchor:top" coordsize="6155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" path="m,l6155614,e" filled="f" strokeweight=".39969mm">
                <v:stroke miterlimit="83231f" joinstyle="miter"/>
                <v:path arrowok="t" textboxrect="0,0,6155614,0"/>
              </v:shape>
              <w10:wrap type="square" anchorx="page" anchory="page"/>
            </v:group>
          </w:pict>
        </mc:Fallback>
      </mc:AlternateContent>
    </w:r>
    <w:r>
      <w:rPr>
        <w:rFonts w:ascii="Calibri" w:eastAsia="Calibri" w:hAnsi="Calibri" w:cs="Calibri"/>
      </w:rPr>
      <w:t xml:space="preserve">Strana </w:t>
    </w:r>
    <w:r>
      <w:fldChar w:fldCharType="begin"/>
    </w:r>
    <w:r>
      <w:instrText xml:space="preserve"> PAGE   \* MERGEFORMAT </w:instrText>
    </w:r>
    <w:r>
      <w:fldChar w:fldCharType="separate"/>
    </w:r>
    <w:r w:rsidR="00C70CA5" w:rsidRPr="00C70CA5">
      <w:rPr>
        <w:rFonts w:ascii="Calibri" w:eastAsia="Calibri" w:hAnsi="Calibri" w:cs="Calibri"/>
        <w:noProof/>
      </w:rPr>
      <w:t>84</w:t>
    </w:r>
    <w:r>
      <w:rPr>
        <w:rFonts w:ascii="Calibri" w:eastAsia="Calibri" w:hAnsi="Calibri" w:cs="Calibri"/>
      </w:rPr>
      <w:fldChar w:fldCharType="end"/>
    </w:r>
    <w:r>
      <w:rPr>
        <w:rFonts w:ascii="Calibri" w:eastAsia="Calibri" w:hAnsi="Calibri" w:cs="Calibri"/>
      </w:rPr>
      <w:tab/>
      <w:t>Zbierka zákonov Slovenskej republiky</w:t>
    </w:r>
    <w:r>
      <w:rPr>
        <w:rFonts w:ascii="Calibri" w:eastAsia="Calibri" w:hAnsi="Calibri" w:cs="Calibri"/>
      </w:rPr>
      <w:tab/>
    </w:r>
    <w:r>
      <w:rPr>
        <w:rFonts w:ascii="Calibri" w:eastAsia="Calibri" w:hAnsi="Calibri" w:cs="Calibri"/>
        <w:b/>
      </w:rPr>
      <w:t>78/2019 Z. z.</w:t>
    </w:r>
  </w:p>
  <w:p w:rsidR="00634F5C" w:rsidRDefault="00634F5C">
    <w:r>
      <w:rPr>
        <w:rFonts w:ascii="Calibri" w:eastAsia="Calibri" w:hAnsi="Calibri" w:cs="Calibri"/>
        <w:noProof/>
        <w:sz w:val="22"/>
      </w:rPr>
      <mc:AlternateContent>
        <mc:Choice Requires="wpg">
          <w:drawing>
            <wp:anchor distT="0" distB="0" distL="114300" distR="114300" simplePos="0" relativeHeight="251702272" behindDoc="1" locked="0" layoutInCell="1" allowOverlap="1" wp14:anchorId="215D190F" wp14:editId="0B972BBF">
              <wp:simplePos x="0" y="0"/>
              <wp:positionH relativeFrom="page">
                <wp:posOffset>0</wp:posOffset>
              </wp:positionH>
              <wp:positionV relativeFrom="page">
                <wp:posOffset>0</wp:posOffset>
              </wp:positionV>
              <wp:extent cx="1" cy="1"/>
              <wp:effectExtent l="0" t="0" r="0" b="0"/>
              <wp:wrapNone/>
              <wp:docPr id="93520" name="Group 9352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0132215" id="Group 93520" o:spid="_x0000_s1026" style="position:absolute;margin-left:0;margin-top:0;width:0;height:0;z-index:-25161420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aHdh+1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F5C" w:rsidRDefault="00634F5C">
    <w:pPr>
      <w:spacing w:after="0" w:line="259" w:lineRule="auto"/>
      <w:ind w:left="0" w:right="57" w:firstLine="0"/>
      <w:jc w:val="center"/>
    </w:pPr>
    <w:r>
      <w:rPr>
        <w:rFonts w:ascii="Calibri" w:eastAsia="Calibri" w:hAnsi="Calibri" w:cs="Calibri"/>
        <w:noProof/>
        <w:sz w:val="22"/>
      </w:rPr>
      <mc:AlternateContent>
        <mc:Choice Requires="wpg">
          <w:drawing>
            <wp:anchor distT="0" distB="0" distL="114300" distR="114300" simplePos="0" relativeHeight="251705344" behindDoc="0" locked="0" layoutInCell="1" allowOverlap="1" wp14:anchorId="4175E2F4" wp14:editId="629076B1">
              <wp:simplePos x="0" y="0"/>
              <wp:positionH relativeFrom="page">
                <wp:posOffset>701954</wp:posOffset>
              </wp:positionH>
              <wp:positionV relativeFrom="page">
                <wp:posOffset>730797</wp:posOffset>
              </wp:positionV>
              <wp:extent cx="6155614" cy="14389"/>
              <wp:effectExtent l="0" t="0" r="0" b="0"/>
              <wp:wrapSquare wrapText="bothSides"/>
              <wp:docPr id="93493" name="Group 93493"/>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93494" name="Shape 93494"/>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3936DF9" id="Group 93493" o:spid="_x0000_s1026" style="position:absolute;margin-left:55.25pt;margin-top:57.55pt;width:484.7pt;height:1.15pt;z-index:251705344;mso-position-horizontal-relative:page;mso-position-vertical-relative:page" coordsize="6155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">
              <v:shape id="Shape 93494" o:spid="_x0000_s1027" style="position:absolute;width:61556;height:0;visibility:visible;mso-wrap-style:square;v-text-anchor:top" coordsize="6155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" path="m,l6155614,e" filled="f" strokeweight=".39969mm">
                <v:stroke miterlimit="83231f" joinstyle="miter"/>
                <v:path arrowok="t" textboxrect="0,0,6155614,0"/>
              </v:shape>
              <w10:wrap type="square" anchorx="page" anchory="page"/>
            </v:group>
          </w:pict>
        </mc:Fallback>
      </mc:AlternateContent>
    </w:r>
    <w:r>
      <w:rPr>
        <w:rFonts w:ascii="Calibri" w:eastAsia="Calibri" w:hAnsi="Calibri" w:cs="Calibri"/>
      </w:rPr>
      <w:t>Zbierka zákonov Slovenskej republiky</w:t>
    </w:r>
  </w:p>
  <w:p w:rsidR="00634F5C" w:rsidRDefault="00634F5C">
    <w:r>
      <w:rPr>
        <w:rFonts w:ascii="Calibri" w:eastAsia="Calibri" w:hAnsi="Calibri" w:cs="Calibri"/>
        <w:noProof/>
        <w:sz w:val="22"/>
      </w:rPr>
      <mc:AlternateContent>
        <mc:Choice Requires="wpg">
          <w:drawing>
            <wp:anchor distT="0" distB="0" distL="114300" distR="114300" simplePos="0" relativeHeight="251706368" behindDoc="1" locked="0" layoutInCell="1" allowOverlap="1" wp14:anchorId="5B264C26" wp14:editId="67444490">
              <wp:simplePos x="0" y="0"/>
              <wp:positionH relativeFrom="page">
                <wp:posOffset>0</wp:posOffset>
              </wp:positionH>
              <wp:positionV relativeFrom="page">
                <wp:posOffset>0</wp:posOffset>
              </wp:positionV>
              <wp:extent cx="1" cy="1"/>
              <wp:effectExtent l="0" t="0" r="0" b="0"/>
              <wp:wrapNone/>
              <wp:docPr id="93495" name="Group 9349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B5FEEC2" id="Group 93495" o:spid="_x0000_s1026" style="position:absolute;margin-left:0;margin-top:0;width:0;height:0;z-index:-25161011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AmERDNRAQAAsAIAAA4AAAAAAAAAAAAAAAAALgIAAGRy&#10;cy9lMm9Eb2MueG1sUEsBAi0AFAAGAAgAAAAhAD+lQGrWAAAA/wAAAA8AAAAAAAAAAAAAAAAAqwMA&#10;AGRycy9kb3ducmV2LnhtbFBLBQYAAAAABAAEAPMAAACu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2F6"/>
    <w:multiLevelType w:val="hybridMultilevel"/>
    <w:tmpl w:val="768A2AE4"/>
    <w:lvl w:ilvl="0" w:tplc="562C3B90">
      <w:start w:val="1"/>
      <w:numFmt w:val="lowerLetter"/>
      <w:lvlText w:val="2%1."/>
      <w:lvlJc w:val="left"/>
      <w:pPr>
        <w:ind w:left="1506"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213AE7"/>
    <w:multiLevelType w:val="hybridMultilevel"/>
    <w:tmpl w:val="F89AB01E"/>
    <w:lvl w:ilvl="0" w:tplc="D1E84152">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876C90"/>
    <w:multiLevelType w:val="hybridMultilevel"/>
    <w:tmpl w:val="4C0A7460"/>
    <w:lvl w:ilvl="0" w:tplc="D1E8415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95D5D1A"/>
    <w:multiLevelType w:val="hybridMultilevel"/>
    <w:tmpl w:val="0D94433C"/>
    <w:lvl w:ilvl="0" w:tplc="D1E84152">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457520"/>
    <w:multiLevelType w:val="hybridMultilevel"/>
    <w:tmpl w:val="768A2AE4"/>
    <w:lvl w:ilvl="0" w:tplc="562C3B90">
      <w:start w:val="1"/>
      <w:numFmt w:val="lowerLetter"/>
      <w:lvlText w:val="2%1."/>
      <w:lvlJc w:val="left"/>
      <w:pPr>
        <w:ind w:left="1506"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EA73EEC"/>
    <w:multiLevelType w:val="hybridMultilevel"/>
    <w:tmpl w:val="64242186"/>
    <w:lvl w:ilvl="0" w:tplc="27067928">
      <w:start w:val="1"/>
      <w:numFmt w:val="decimal"/>
      <w:lvlText w:val="(%1)"/>
      <w:lvlJc w:val="left"/>
      <w:pPr>
        <w:ind w:left="947" w:hanging="360"/>
      </w:pPr>
      <w:rPr>
        <w:rFonts w:hint="default"/>
      </w:rPr>
    </w:lvl>
    <w:lvl w:ilvl="1" w:tplc="041B0019" w:tentative="1">
      <w:start w:val="1"/>
      <w:numFmt w:val="lowerLetter"/>
      <w:lvlText w:val="%2."/>
      <w:lvlJc w:val="left"/>
      <w:pPr>
        <w:ind w:left="1667" w:hanging="360"/>
      </w:pPr>
    </w:lvl>
    <w:lvl w:ilvl="2" w:tplc="041B001B" w:tentative="1">
      <w:start w:val="1"/>
      <w:numFmt w:val="lowerRoman"/>
      <w:lvlText w:val="%3."/>
      <w:lvlJc w:val="right"/>
      <w:pPr>
        <w:ind w:left="2387" w:hanging="180"/>
      </w:pPr>
    </w:lvl>
    <w:lvl w:ilvl="3" w:tplc="041B000F" w:tentative="1">
      <w:start w:val="1"/>
      <w:numFmt w:val="decimal"/>
      <w:lvlText w:val="%4."/>
      <w:lvlJc w:val="left"/>
      <w:pPr>
        <w:ind w:left="3107" w:hanging="360"/>
      </w:pPr>
    </w:lvl>
    <w:lvl w:ilvl="4" w:tplc="041B0019" w:tentative="1">
      <w:start w:val="1"/>
      <w:numFmt w:val="lowerLetter"/>
      <w:lvlText w:val="%5."/>
      <w:lvlJc w:val="left"/>
      <w:pPr>
        <w:ind w:left="3827" w:hanging="360"/>
      </w:pPr>
    </w:lvl>
    <w:lvl w:ilvl="5" w:tplc="041B001B" w:tentative="1">
      <w:start w:val="1"/>
      <w:numFmt w:val="lowerRoman"/>
      <w:lvlText w:val="%6."/>
      <w:lvlJc w:val="right"/>
      <w:pPr>
        <w:ind w:left="4547" w:hanging="180"/>
      </w:pPr>
    </w:lvl>
    <w:lvl w:ilvl="6" w:tplc="041B000F" w:tentative="1">
      <w:start w:val="1"/>
      <w:numFmt w:val="decimal"/>
      <w:lvlText w:val="%7."/>
      <w:lvlJc w:val="left"/>
      <w:pPr>
        <w:ind w:left="5267" w:hanging="360"/>
      </w:pPr>
    </w:lvl>
    <w:lvl w:ilvl="7" w:tplc="041B0019" w:tentative="1">
      <w:start w:val="1"/>
      <w:numFmt w:val="lowerLetter"/>
      <w:lvlText w:val="%8."/>
      <w:lvlJc w:val="left"/>
      <w:pPr>
        <w:ind w:left="5987" w:hanging="360"/>
      </w:pPr>
    </w:lvl>
    <w:lvl w:ilvl="8" w:tplc="041B001B" w:tentative="1">
      <w:start w:val="1"/>
      <w:numFmt w:val="lowerRoman"/>
      <w:lvlText w:val="%9."/>
      <w:lvlJc w:val="right"/>
      <w:pPr>
        <w:ind w:left="6707" w:hanging="180"/>
      </w:pPr>
    </w:lvl>
  </w:abstractNum>
  <w:abstractNum w:abstractNumId="6" w15:restartNumberingAfterBreak="0">
    <w:nsid w:val="19633115"/>
    <w:multiLevelType w:val="hybridMultilevel"/>
    <w:tmpl w:val="7C682AD6"/>
    <w:lvl w:ilvl="0" w:tplc="42D69388">
      <w:start w:val="1"/>
      <w:numFmt w:val="lowerLetter"/>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1583304"/>
    <w:multiLevelType w:val="hybridMultilevel"/>
    <w:tmpl w:val="AEC09BBC"/>
    <w:lvl w:ilvl="0" w:tplc="D1E84152">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132EAD"/>
    <w:multiLevelType w:val="hybridMultilevel"/>
    <w:tmpl w:val="CE46E050"/>
    <w:lvl w:ilvl="0" w:tplc="D1E84152">
      <w:start w:val="1"/>
      <w:numFmt w:val="decimal"/>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2D70176"/>
    <w:multiLevelType w:val="hybridMultilevel"/>
    <w:tmpl w:val="9A74C888"/>
    <w:lvl w:ilvl="0" w:tplc="D1E84152">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C040347"/>
    <w:multiLevelType w:val="hybridMultilevel"/>
    <w:tmpl w:val="EFB49014"/>
    <w:lvl w:ilvl="0" w:tplc="D1E84152">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0DC55D9"/>
    <w:multiLevelType w:val="hybridMultilevel"/>
    <w:tmpl w:val="41FCAE0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42D69388">
      <w:start w:val="1"/>
      <w:numFmt w:val="lowerLetter"/>
      <w:lvlText w:val="%3)"/>
      <w:lvlJc w:val="left"/>
      <w:pPr>
        <w:ind w:left="1800" w:hanging="180"/>
      </w:pPr>
      <w:rPr>
        <w:rFonts w:ascii="Times New Roman" w:hAnsi="Times New Roman" w:hint="default"/>
        <w:b w:val="0"/>
        <w:i w:val="0"/>
        <w:sz w:val="24"/>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A801CF6"/>
    <w:multiLevelType w:val="hybridMultilevel"/>
    <w:tmpl w:val="8BFE2846"/>
    <w:lvl w:ilvl="0" w:tplc="D1E84152">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91526C9"/>
    <w:multiLevelType w:val="hybridMultilevel"/>
    <w:tmpl w:val="6EA64B88"/>
    <w:lvl w:ilvl="0" w:tplc="42D69388">
      <w:start w:val="1"/>
      <w:numFmt w:val="lowerLetter"/>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6A2B41C4"/>
    <w:multiLevelType w:val="hybridMultilevel"/>
    <w:tmpl w:val="5C06D0CA"/>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DE005A5"/>
    <w:multiLevelType w:val="hybridMultilevel"/>
    <w:tmpl w:val="86E8D290"/>
    <w:lvl w:ilvl="0" w:tplc="1178ADEC">
      <w:start w:val="1"/>
      <w:numFmt w:val="lowerLetter"/>
      <w:lvlText w:val="1%1."/>
      <w:lvlJc w:val="left"/>
      <w:pPr>
        <w:ind w:left="1506"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F2F3E30"/>
    <w:multiLevelType w:val="hybridMultilevel"/>
    <w:tmpl w:val="DE10866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704439A1"/>
    <w:multiLevelType w:val="hybridMultilevel"/>
    <w:tmpl w:val="86E8D290"/>
    <w:lvl w:ilvl="0" w:tplc="1178ADEC">
      <w:start w:val="1"/>
      <w:numFmt w:val="lowerLetter"/>
      <w:lvlText w:val="1%1."/>
      <w:lvlJc w:val="left"/>
      <w:pPr>
        <w:ind w:left="1506"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71174DA7"/>
    <w:multiLevelType w:val="hybridMultilevel"/>
    <w:tmpl w:val="DE10866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15:restartNumberingAfterBreak="0">
    <w:nsid w:val="79613EB1"/>
    <w:multiLevelType w:val="hybridMultilevel"/>
    <w:tmpl w:val="AA0E7CD0"/>
    <w:lvl w:ilvl="0" w:tplc="D1E84152">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FE5B52"/>
    <w:multiLevelType w:val="hybridMultilevel"/>
    <w:tmpl w:val="5CE2CDD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16"/>
  </w:num>
  <w:num w:numId="3">
    <w:abstractNumId w:val="15"/>
  </w:num>
  <w:num w:numId="4">
    <w:abstractNumId w:val="0"/>
  </w:num>
  <w:num w:numId="5">
    <w:abstractNumId w:val="18"/>
  </w:num>
  <w:num w:numId="6">
    <w:abstractNumId w:val="17"/>
  </w:num>
  <w:num w:numId="7">
    <w:abstractNumId w:val="4"/>
  </w:num>
  <w:num w:numId="8">
    <w:abstractNumId w:val="14"/>
  </w:num>
  <w:num w:numId="9">
    <w:abstractNumId w:val="20"/>
  </w:num>
  <w:num w:numId="10">
    <w:abstractNumId w:val="11"/>
  </w:num>
  <w:num w:numId="11">
    <w:abstractNumId w:val="13"/>
  </w:num>
  <w:num w:numId="12">
    <w:abstractNumId w:val="19"/>
  </w:num>
  <w:num w:numId="13">
    <w:abstractNumId w:val="3"/>
  </w:num>
  <w:num w:numId="14">
    <w:abstractNumId w:val="12"/>
  </w:num>
  <w:num w:numId="15">
    <w:abstractNumId w:val="10"/>
  </w:num>
  <w:num w:numId="16">
    <w:abstractNumId w:val="7"/>
  </w:num>
  <w:num w:numId="17">
    <w:abstractNumId w:val="9"/>
  </w:num>
  <w:num w:numId="18">
    <w:abstractNumId w:val="1"/>
  </w:num>
  <w:num w:numId="19">
    <w:abstractNumId w:val="2"/>
  </w:num>
  <w:num w:numId="20">
    <w:abstractNumId w:val="6"/>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529"/>
    <w:rsid w:val="00026CD2"/>
    <w:rsid w:val="00033A06"/>
    <w:rsid w:val="000E1B9F"/>
    <w:rsid w:val="000E2680"/>
    <w:rsid w:val="00121AD6"/>
    <w:rsid w:val="0012340B"/>
    <w:rsid w:val="00185290"/>
    <w:rsid w:val="00253340"/>
    <w:rsid w:val="002D3664"/>
    <w:rsid w:val="003A2584"/>
    <w:rsid w:val="003A265F"/>
    <w:rsid w:val="003A4EB7"/>
    <w:rsid w:val="003B26D3"/>
    <w:rsid w:val="003F5F00"/>
    <w:rsid w:val="004161CC"/>
    <w:rsid w:val="00493CDD"/>
    <w:rsid w:val="004A37F2"/>
    <w:rsid w:val="004C5D4C"/>
    <w:rsid w:val="004E4E26"/>
    <w:rsid w:val="00553F97"/>
    <w:rsid w:val="00567DAD"/>
    <w:rsid w:val="0057048C"/>
    <w:rsid w:val="00582FFA"/>
    <w:rsid w:val="005C12F9"/>
    <w:rsid w:val="005D35CB"/>
    <w:rsid w:val="005F5B01"/>
    <w:rsid w:val="00634F5C"/>
    <w:rsid w:val="00642C4D"/>
    <w:rsid w:val="0065250E"/>
    <w:rsid w:val="00652D8D"/>
    <w:rsid w:val="007919C2"/>
    <w:rsid w:val="007961EC"/>
    <w:rsid w:val="0081335F"/>
    <w:rsid w:val="008C7CBE"/>
    <w:rsid w:val="008D4A5B"/>
    <w:rsid w:val="008D5573"/>
    <w:rsid w:val="0091644C"/>
    <w:rsid w:val="00953C29"/>
    <w:rsid w:val="009B1A51"/>
    <w:rsid w:val="00A9608B"/>
    <w:rsid w:val="00AA21EE"/>
    <w:rsid w:val="00AD3C06"/>
    <w:rsid w:val="00B341EA"/>
    <w:rsid w:val="00B35209"/>
    <w:rsid w:val="00B612F7"/>
    <w:rsid w:val="00B66B9B"/>
    <w:rsid w:val="00B777C5"/>
    <w:rsid w:val="00B84AED"/>
    <w:rsid w:val="00BC25AC"/>
    <w:rsid w:val="00BC2786"/>
    <w:rsid w:val="00BD4D06"/>
    <w:rsid w:val="00BE700F"/>
    <w:rsid w:val="00C70CA5"/>
    <w:rsid w:val="00CA3550"/>
    <w:rsid w:val="00CA7F4B"/>
    <w:rsid w:val="00CB206A"/>
    <w:rsid w:val="00CB516B"/>
    <w:rsid w:val="00CE3FAE"/>
    <w:rsid w:val="00D251DF"/>
    <w:rsid w:val="00D45857"/>
    <w:rsid w:val="00D62E58"/>
    <w:rsid w:val="00D65ABF"/>
    <w:rsid w:val="00D74E64"/>
    <w:rsid w:val="00D8564E"/>
    <w:rsid w:val="00D927B2"/>
    <w:rsid w:val="00DF1542"/>
    <w:rsid w:val="00E275F7"/>
    <w:rsid w:val="00E76529"/>
    <w:rsid w:val="00EC55F4"/>
    <w:rsid w:val="00ED5626"/>
    <w:rsid w:val="00EF1594"/>
    <w:rsid w:val="00EF41CB"/>
    <w:rsid w:val="00F07837"/>
    <w:rsid w:val="00F11DC1"/>
    <w:rsid w:val="00F6366A"/>
    <w:rsid w:val="00FA5CDB"/>
    <w:rsid w:val="00FE0611"/>
    <w:rsid w:val="00FE5EE5"/>
    <w:rsid w:val="00FF32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BF6A7"/>
  <w15:docId w15:val="{66441731-42E0-42DF-A47C-746E265B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C25AC"/>
    <w:pPr>
      <w:spacing w:after="37" w:line="271" w:lineRule="auto"/>
      <w:ind w:left="999" w:right="1055" w:hanging="10"/>
      <w:jc w:val="both"/>
    </w:pPr>
    <w:rPr>
      <w:rFonts w:ascii="Times New Roman" w:eastAsia="Times New Roman" w:hAnsi="Times New Roman" w:cs="Times New Roman"/>
      <w:color w:val="000000"/>
      <w:sz w:val="20"/>
    </w:rPr>
  </w:style>
  <w:style w:type="paragraph" w:styleId="Nadpis1">
    <w:name w:val="heading 1"/>
    <w:next w:val="Normlny"/>
    <w:link w:val="Nadpis1Char"/>
    <w:uiPriority w:val="9"/>
    <w:unhideWhenUsed/>
    <w:qFormat/>
    <w:pPr>
      <w:keepNext/>
      <w:keepLines/>
      <w:spacing w:after="20" w:line="248" w:lineRule="auto"/>
      <w:ind w:left="10" w:hanging="10"/>
      <w:jc w:val="center"/>
      <w:outlineLvl w:val="0"/>
    </w:pPr>
    <w:rPr>
      <w:rFonts w:ascii="Calibri" w:eastAsia="Calibri" w:hAnsi="Calibri" w:cs="Calibri"/>
      <w:b/>
      <w:color w:val="000000"/>
      <w:sz w:val="20"/>
    </w:rPr>
  </w:style>
  <w:style w:type="paragraph" w:styleId="Nadpis2">
    <w:name w:val="heading 2"/>
    <w:next w:val="Normlny"/>
    <w:link w:val="Nadpis2Char"/>
    <w:uiPriority w:val="9"/>
    <w:unhideWhenUsed/>
    <w:qFormat/>
    <w:pPr>
      <w:keepNext/>
      <w:keepLines/>
      <w:spacing w:after="20" w:line="248" w:lineRule="auto"/>
      <w:ind w:left="10" w:hanging="10"/>
      <w:jc w:val="center"/>
      <w:outlineLvl w:val="1"/>
    </w:pPr>
    <w:rPr>
      <w:rFonts w:ascii="Calibri" w:eastAsia="Calibri" w:hAnsi="Calibri" w:cs="Calibri"/>
      <w:b/>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63" w:lineRule="auto"/>
      <w:ind w:left="989"/>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Nadpis1Char">
    <w:name w:val="Nadpis 1 Char"/>
    <w:link w:val="Nadpis1"/>
    <w:rPr>
      <w:rFonts w:ascii="Calibri" w:eastAsia="Calibri" w:hAnsi="Calibri" w:cs="Calibri"/>
      <w:b/>
      <w:color w:val="000000"/>
      <w:sz w:val="20"/>
    </w:rPr>
  </w:style>
  <w:style w:type="character" w:customStyle="1" w:styleId="Nadpis2Char">
    <w:name w:val="Nadpis 2 Char"/>
    <w:link w:val="Nadpis2"/>
    <w:rPr>
      <w:rFonts w:ascii="Calibri" w:eastAsia="Calibri" w:hAnsi="Calibri" w:cs="Calibri"/>
      <w:b/>
      <w:color w:val="000000"/>
      <w:sz w:val="20"/>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aliases w:val="body,Odsek zoznamu2"/>
    <w:basedOn w:val="Normlny"/>
    <w:link w:val="OdsekzoznamuChar"/>
    <w:uiPriority w:val="34"/>
    <w:qFormat/>
    <w:rsid w:val="00634F5C"/>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poznmkypodiarou">
    <w:name w:val="footnote text"/>
    <w:basedOn w:val="Normlny"/>
    <w:link w:val="TextpoznmkypodiarouChar"/>
    <w:uiPriority w:val="99"/>
    <w:semiHidden/>
    <w:unhideWhenUsed/>
    <w:rsid w:val="00634F5C"/>
    <w:pPr>
      <w:spacing w:after="0" w:line="240" w:lineRule="auto"/>
      <w:ind w:left="0" w:right="0" w:firstLine="0"/>
      <w:jc w:val="left"/>
    </w:pPr>
    <w:rPr>
      <w:rFonts w:asciiTheme="minorHAnsi" w:eastAsiaTheme="minorHAnsi" w:hAnsiTheme="minorHAnsi" w:cstheme="minorBidi"/>
      <w:color w:val="auto"/>
      <w:szCs w:val="20"/>
      <w:lang w:eastAsia="en-US"/>
    </w:rPr>
  </w:style>
  <w:style w:type="character" w:customStyle="1" w:styleId="TextpoznmkypodiarouChar">
    <w:name w:val="Text poznámky pod čiarou Char"/>
    <w:basedOn w:val="Predvolenpsmoodseku"/>
    <w:link w:val="Textpoznmkypodiarou"/>
    <w:uiPriority w:val="99"/>
    <w:semiHidden/>
    <w:rsid w:val="00634F5C"/>
    <w:rPr>
      <w:rFonts w:eastAsiaTheme="minorHAnsi"/>
      <w:sz w:val="20"/>
      <w:szCs w:val="20"/>
      <w:lang w:eastAsia="en-US"/>
    </w:rPr>
  </w:style>
  <w:style w:type="character" w:styleId="Odkaznapoznmkupodiarou">
    <w:name w:val="footnote reference"/>
    <w:basedOn w:val="Predvolenpsmoodseku"/>
    <w:uiPriority w:val="99"/>
    <w:semiHidden/>
    <w:unhideWhenUsed/>
    <w:rsid w:val="00634F5C"/>
    <w:rPr>
      <w:vertAlign w:val="superscript"/>
    </w:rPr>
  </w:style>
  <w:style w:type="character" w:styleId="Odkaznakomentr">
    <w:name w:val="annotation reference"/>
    <w:basedOn w:val="Predvolenpsmoodseku"/>
    <w:uiPriority w:val="99"/>
    <w:unhideWhenUsed/>
    <w:rsid w:val="00634F5C"/>
    <w:rPr>
      <w:sz w:val="16"/>
      <w:szCs w:val="16"/>
    </w:rPr>
  </w:style>
  <w:style w:type="paragraph" w:styleId="Textkomentra">
    <w:name w:val="annotation text"/>
    <w:basedOn w:val="Normlny"/>
    <w:link w:val="TextkomentraChar"/>
    <w:uiPriority w:val="99"/>
    <w:unhideWhenUsed/>
    <w:rsid w:val="00634F5C"/>
    <w:pPr>
      <w:spacing w:after="160" w:line="240" w:lineRule="auto"/>
      <w:ind w:left="0" w:right="0" w:firstLine="0"/>
      <w:jc w:val="left"/>
    </w:pPr>
    <w:rPr>
      <w:rFonts w:asciiTheme="minorHAnsi" w:eastAsiaTheme="minorHAnsi" w:hAnsiTheme="minorHAnsi" w:cstheme="minorBidi"/>
      <w:color w:val="auto"/>
      <w:szCs w:val="20"/>
      <w:lang w:eastAsia="en-US"/>
    </w:rPr>
  </w:style>
  <w:style w:type="character" w:customStyle="1" w:styleId="TextkomentraChar">
    <w:name w:val="Text komentára Char"/>
    <w:basedOn w:val="Predvolenpsmoodseku"/>
    <w:link w:val="Textkomentra"/>
    <w:uiPriority w:val="99"/>
    <w:rsid w:val="00634F5C"/>
    <w:rPr>
      <w:rFonts w:eastAsiaTheme="minorHAnsi"/>
      <w:sz w:val="20"/>
      <w:szCs w:val="20"/>
      <w:lang w:eastAsia="en-US"/>
    </w:rPr>
  </w:style>
  <w:style w:type="paragraph" w:styleId="Bezriadkovania">
    <w:name w:val="No Spacing"/>
    <w:uiPriority w:val="1"/>
    <w:qFormat/>
    <w:rsid w:val="00634F5C"/>
    <w:pPr>
      <w:spacing w:after="0" w:line="240" w:lineRule="auto"/>
    </w:pPr>
    <w:rPr>
      <w:rFonts w:eastAsiaTheme="minorHAnsi"/>
      <w:lang w:eastAsia="en-US"/>
    </w:rPr>
  </w:style>
  <w:style w:type="paragraph" w:styleId="Textbubliny">
    <w:name w:val="Balloon Text"/>
    <w:basedOn w:val="Normlny"/>
    <w:link w:val="TextbublinyChar"/>
    <w:uiPriority w:val="99"/>
    <w:semiHidden/>
    <w:unhideWhenUsed/>
    <w:rsid w:val="00634F5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34F5C"/>
    <w:rPr>
      <w:rFonts w:ascii="Segoe UI" w:eastAsia="Times New Roman" w:hAnsi="Segoe UI" w:cs="Segoe UI"/>
      <w:color w:val="000000"/>
      <w:sz w:val="18"/>
      <w:szCs w:val="18"/>
    </w:rPr>
  </w:style>
  <w:style w:type="paragraph" w:styleId="Predmetkomentra">
    <w:name w:val="annotation subject"/>
    <w:basedOn w:val="Textkomentra"/>
    <w:next w:val="Textkomentra"/>
    <w:link w:val="PredmetkomentraChar"/>
    <w:uiPriority w:val="99"/>
    <w:semiHidden/>
    <w:unhideWhenUsed/>
    <w:rsid w:val="007919C2"/>
    <w:pPr>
      <w:spacing w:after="37"/>
      <w:ind w:left="999" w:right="1055" w:hanging="10"/>
      <w:jc w:val="both"/>
    </w:pPr>
    <w:rPr>
      <w:rFonts w:ascii="Times New Roman" w:eastAsia="Times New Roman" w:hAnsi="Times New Roman" w:cs="Times New Roman"/>
      <w:b/>
      <w:bCs/>
      <w:color w:val="000000"/>
      <w:lang w:eastAsia="sk-SK"/>
    </w:rPr>
  </w:style>
  <w:style w:type="character" w:customStyle="1" w:styleId="PredmetkomentraChar">
    <w:name w:val="Predmet komentára Char"/>
    <w:basedOn w:val="TextkomentraChar"/>
    <w:link w:val="Predmetkomentra"/>
    <w:uiPriority w:val="99"/>
    <w:semiHidden/>
    <w:rsid w:val="007919C2"/>
    <w:rPr>
      <w:rFonts w:ascii="Times New Roman" w:eastAsia="Times New Roman" w:hAnsi="Times New Roman" w:cs="Times New Roman"/>
      <w:b/>
      <w:bCs/>
      <w:color w:val="000000"/>
      <w:sz w:val="20"/>
      <w:szCs w:val="20"/>
      <w:lang w:eastAsia="en-US"/>
    </w:rPr>
  </w:style>
  <w:style w:type="paragraph" w:styleId="Pta">
    <w:name w:val="footer"/>
    <w:basedOn w:val="Normlny"/>
    <w:link w:val="PtaChar"/>
    <w:uiPriority w:val="99"/>
    <w:unhideWhenUsed/>
    <w:rsid w:val="00DF1542"/>
    <w:pPr>
      <w:tabs>
        <w:tab w:val="center" w:pos="4536"/>
        <w:tab w:val="right" w:pos="9072"/>
      </w:tabs>
      <w:spacing w:after="0" w:line="240" w:lineRule="auto"/>
    </w:pPr>
  </w:style>
  <w:style w:type="character" w:customStyle="1" w:styleId="PtaChar">
    <w:name w:val="Päta Char"/>
    <w:basedOn w:val="Predvolenpsmoodseku"/>
    <w:link w:val="Pta"/>
    <w:uiPriority w:val="99"/>
    <w:rsid w:val="00DF1542"/>
    <w:rPr>
      <w:rFonts w:ascii="Times New Roman" w:eastAsia="Times New Roman" w:hAnsi="Times New Roman" w:cs="Times New Roman"/>
      <w:color w:val="000000"/>
      <w:sz w:val="20"/>
    </w:rPr>
  </w:style>
  <w:style w:type="paragraph" w:styleId="Hlavika">
    <w:name w:val="header"/>
    <w:basedOn w:val="Normlny"/>
    <w:link w:val="HlavikaChar"/>
    <w:uiPriority w:val="99"/>
    <w:unhideWhenUsed/>
    <w:rsid w:val="00DF15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F1542"/>
    <w:rPr>
      <w:rFonts w:ascii="Times New Roman" w:eastAsia="Times New Roman" w:hAnsi="Times New Roman" w:cs="Times New Roman"/>
      <w:color w:val="000000"/>
      <w:sz w:val="20"/>
    </w:rPr>
  </w:style>
  <w:style w:type="character" w:customStyle="1" w:styleId="OdsekzoznamuChar">
    <w:name w:val="Odsek zoznamu Char"/>
    <w:aliases w:val="body Char,Odsek zoznamu2 Char"/>
    <w:basedOn w:val="Predvolenpsmoodseku"/>
    <w:link w:val="Odsekzoznamu"/>
    <w:uiPriority w:val="34"/>
    <w:locked/>
    <w:rsid w:val="00EF1594"/>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CE438-CD35-4D1F-9354-158245EF9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1976</Words>
  <Characters>11266</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Hatala Martin</dc:creator>
  <cp:keywords/>
  <cp:lastModifiedBy>Cebulakova Monika</cp:lastModifiedBy>
  <cp:revision>4</cp:revision>
  <cp:lastPrinted>2022-05-25T09:48:00Z</cp:lastPrinted>
  <dcterms:created xsi:type="dcterms:W3CDTF">2022-05-26T08:56:00Z</dcterms:created>
  <dcterms:modified xsi:type="dcterms:W3CDTF">2022-05-26T09:08:00Z</dcterms:modified>
</cp:coreProperties>
</file>