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56A5CC08" w:rsidR="00054C41" w:rsidRPr="00437B1A" w:rsidRDefault="00054C41" w:rsidP="00943491">
      <w:pPr>
        <w:jc w:val="both"/>
        <w:rPr>
          <w:rFonts w:ascii="Times New Roman" w:eastAsia="Times New Roman" w:hAnsi="Times New Roman" w:cs="Times New Roman"/>
          <w:sz w:val="20"/>
          <w:szCs w:val="20"/>
          <w:lang w:eastAsia="sk-SK"/>
        </w:rPr>
      </w:pPr>
      <w:r w:rsidRPr="001F1B43">
        <w:rPr>
          <w:rFonts w:ascii="Times New Roman" w:eastAsia="Calibri" w:hAnsi="Times New Roman" w:cs="Times New Roman"/>
          <w:b/>
          <w:sz w:val="24"/>
          <w:szCs w:val="24"/>
        </w:rPr>
        <w:t>Názov materiálu:</w:t>
      </w:r>
      <w:r w:rsidR="00943491" w:rsidRPr="00943491">
        <w:rPr>
          <w:rFonts w:ascii="Times New Roman" w:hAnsi="Times New Roman" w:cs="Times New Roman"/>
          <w:sz w:val="24"/>
          <w:szCs w:val="24"/>
        </w:rPr>
        <w:t xml:space="preserve"> </w:t>
      </w:r>
      <w:r w:rsidR="00B16846">
        <w:rPr>
          <w:rFonts w:ascii="Times New Roman" w:hAnsi="Times New Roman" w:cs="Times New Roman"/>
          <w:sz w:val="24"/>
          <w:szCs w:val="24"/>
        </w:rPr>
        <w:t>Vládny n</w:t>
      </w:r>
      <w:r w:rsidR="00943491">
        <w:rPr>
          <w:rFonts w:ascii="Times New Roman" w:hAnsi="Times New Roman" w:cs="Times New Roman"/>
          <w:sz w:val="24"/>
          <w:szCs w:val="24"/>
        </w:rPr>
        <w:t>ávrh zákona o </w:t>
      </w:r>
      <w:r w:rsidR="001436FE">
        <w:rPr>
          <w:rFonts w:ascii="Times New Roman" w:hAnsi="Times New Roman" w:cs="Times New Roman"/>
          <w:sz w:val="24"/>
          <w:szCs w:val="24"/>
        </w:rPr>
        <w:t>prístupnosti</w:t>
      </w:r>
      <w:r w:rsidR="00943491">
        <w:rPr>
          <w:rFonts w:ascii="Times New Roman" w:hAnsi="Times New Roman" w:cs="Times New Roman"/>
          <w:sz w:val="24"/>
          <w:szCs w:val="24"/>
        </w:rPr>
        <w:t> </w:t>
      </w:r>
      <w:r w:rsidR="00747735">
        <w:rPr>
          <w:rFonts w:ascii="Times New Roman" w:hAnsi="Times New Roman" w:cs="Times New Roman"/>
          <w:sz w:val="24"/>
          <w:szCs w:val="24"/>
        </w:rPr>
        <w:t xml:space="preserve">výrobkov a </w:t>
      </w:r>
      <w:r w:rsidR="00943491">
        <w:rPr>
          <w:rFonts w:ascii="Times New Roman" w:hAnsi="Times New Roman" w:cs="Times New Roman"/>
          <w:sz w:val="24"/>
          <w:szCs w:val="24"/>
        </w:rPr>
        <w:t xml:space="preserve">služieb pre osoby so zdravotným postihnutím </w:t>
      </w:r>
      <w:r w:rsidR="00F52382">
        <w:rPr>
          <w:rFonts w:ascii="Times New Roman" w:hAnsi="Times New Roman" w:cs="Times New Roman"/>
          <w:sz w:val="24"/>
          <w:szCs w:val="24"/>
        </w:rPr>
        <w:t xml:space="preserve">a o zmene </w:t>
      </w:r>
      <w:r w:rsidR="00943491" w:rsidRPr="00ED1BAF">
        <w:rPr>
          <w:rFonts w:ascii="Times New Roman" w:hAnsi="Times New Roman" w:cs="Times New Roman"/>
          <w:sz w:val="24"/>
          <w:szCs w:val="24"/>
        </w:rPr>
        <w:t>a doplnení niektorých zákonov</w:t>
      </w:r>
    </w:p>
    <w:p w14:paraId="77F96BF6"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p>
    <w:p w14:paraId="36AFBB5F" w14:textId="6A045646" w:rsidR="00054C41" w:rsidRPr="00437B1A" w:rsidRDefault="00943491" w:rsidP="00054C41">
      <w:pPr>
        <w:jc w:val="both"/>
        <w:rPr>
          <w:rFonts w:ascii="Times New Roman" w:eastAsia="Calibri" w:hAnsi="Times New Roman" w:cs="Times New Roman"/>
          <w:sz w:val="24"/>
          <w:szCs w:val="24"/>
        </w:rPr>
      </w:pPr>
      <w:r w:rsidRPr="00437B1A">
        <w:rPr>
          <w:rFonts w:ascii="Times New Roman" w:eastAsia="Calibri" w:hAnsi="Times New Roman" w:cs="Times New Roman"/>
          <w:sz w:val="24"/>
          <w:szCs w:val="24"/>
        </w:rPr>
        <w:t>Ministerstvo práce, sociálnych vecí a rodiny Slovenskej republiky</w:t>
      </w: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p w14:paraId="533B49DD" w14:textId="730E03D1" w:rsidR="00054C41" w:rsidRPr="00895898" w:rsidRDefault="00116AB7" w:rsidP="00054C41">
      <w:pPr>
        <w:spacing w:after="0"/>
        <w:rPr>
          <w:rFonts w:ascii="Times New Roman" w:eastAsia="Calibri" w:hAnsi="Times New Roman" w:cs="Times New Roman"/>
          <w:i/>
        </w:rPr>
      </w:pPr>
      <w:r w:rsidRPr="00116AB7">
        <w:rPr>
          <w:noProof/>
          <w:lang w:eastAsia="sk-SK"/>
        </w:rPr>
        <w:drawing>
          <wp:inline distT="0" distB="0" distL="0" distR="0" wp14:anchorId="239504DD" wp14:editId="678EF9B2">
            <wp:extent cx="5739130" cy="33007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9130" cy="3300730"/>
                    </a:xfrm>
                    <a:prstGeom prst="rect">
                      <a:avLst/>
                    </a:prstGeom>
                    <a:noFill/>
                    <a:ln>
                      <a:noFill/>
                    </a:ln>
                  </pic:spPr>
                </pic:pic>
              </a:graphicData>
            </a:graphic>
          </wp:inline>
        </w:drawing>
      </w: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1"/>
          <w:footerReference w:type="default" r:id="rId12"/>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2A43CD8C" w14:textId="77777777" w:rsidR="00116AB7" w:rsidRDefault="00054C41" w:rsidP="00116AB7">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p w14:paraId="1D218C40" w14:textId="1D9F41C4" w:rsidR="00437B1A" w:rsidRDefault="00116AB7" w:rsidP="00116AB7">
      <w:pPr>
        <w:jc w:val="both"/>
        <w:rPr>
          <w:rFonts w:ascii="Times New Roman" w:eastAsia="Calibri" w:hAnsi="Times New Roman" w:cs="Times New Roman"/>
          <w:i/>
          <w:sz w:val="24"/>
          <w:szCs w:val="24"/>
        </w:rPr>
      </w:pPr>
      <w:r w:rsidRPr="00116AB7">
        <w:rPr>
          <w:noProof/>
          <w:lang w:eastAsia="sk-SK"/>
        </w:rPr>
        <w:drawing>
          <wp:inline distT="0" distB="0" distL="0" distR="0" wp14:anchorId="26EAA44D" wp14:editId="3DEAB1D2">
            <wp:extent cx="5760720" cy="1976393"/>
            <wp:effectExtent l="0" t="0" r="0" b="508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1976393"/>
                    </a:xfrm>
                    <a:prstGeom prst="rect">
                      <a:avLst/>
                    </a:prstGeom>
                    <a:noFill/>
                    <a:ln>
                      <a:noFill/>
                    </a:ln>
                  </pic:spPr>
                </pic:pic>
              </a:graphicData>
            </a:graphic>
          </wp:inline>
        </w:drawing>
      </w:r>
      <w:r>
        <w:rPr>
          <w:rFonts w:ascii="Times New Roman" w:eastAsia="Calibri" w:hAnsi="Times New Roman" w:cs="Times New Roman"/>
          <w:i/>
          <w:sz w:val="24"/>
          <w:szCs w:val="24"/>
        </w:rPr>
        <w:t xml:space="preserve"> </w:t>
      </w:r>
    </w:p>
    <w:p w14:paraId="6D46745E" w14:textId="3724F293" w:rsidR="00437B1A" w:rsidRDefault="00437B1A" w:rsidP="00054C41">
      <w:pPr>
        <w:jc w:val="both"/>
        <w:rPr>
          <w:rFonts w:ascii="Times New Roman" w:eastAsia="Calibri" w:hAnsi="Times New Roman" w:cs="Times New Roman"/>
          <w:i/>
          <w:sz w:val="24"/>
          <w:szCs w:val="24"/>
        </w:r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18C9E067" w14:textId="5BB34E3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08CCEA81" w14:textId="0DB66D64" w:rsidR="00FB1FDC" w:rsidRDefault="00FB1FDC"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Počet subjektov finančného trhu je dostupný na </w:t>
      </w:r>
      <w:hyperlink r:id="rId14" w:history="1">
        <w:r w:rsidRPr="00237F5C">
          <w:rPr>
            <w:rStyle w:val="Hypertextovprepojenie"/>
            <w:rFonts w:ascii="Times New Roman" w:eastAsia="Calibri" w:hAnsi="Times New Roman" w:cs="Times New Roman"/>
            <w:bCs/>
            <w:iCs/>
            <w:sz w:val="24"/>
            <w:szCs w:val="24"/>
          </w:rPr>
          <w:t>https://subjekty.nbs.sk/</w:t>
        </w:r>
      </w:hyperlink>
      <w:r>
        <w:rPr>
          <w:rFonts w:ascii="Times New Roman" w:eastAsia="Calibri" w:hAnsi="Times New Roman" w:cs="Times New Roman"/>
          <w:bCs/>
          <w:iCs/>
          <w:color w:val="000000"/>
          <w:sz w:val="24"/>
          <w:szCs w:val="24"/>
        </w:rPr>
        <w:t xml:space="preserve">. </w:t>
      </w:r>
    </w:p>
    <w:p w14:paraId="2A8F4582" w14:textId="55BEE17F" w:rsidR="00FB1FDC" w:rsidRDefault="00FB1FDC"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V rámci výpočtu vplyvov regulácie v riadku č. 1 boli identifikované nepriame finančné náklady</w:t>
      </w:r>
      <w:r w:rsidR="0093133A">
        <w:rPr>
          <w:rFonts w:ascii="Times New Roman" w:eastAsia="Calibri" w:hAnsi="Times New Roman" w:cs="Times New Roman"/>
          <w:bCs/>
          <w:iCs/>
          <w:color w:val="000000"/>
          <w:sz w:val="24"/>
          <w:szCs w:val="24"/>
        </w:rPr>
        <w:t xml:space="preserve"> pre vybrané finančné inštitúcie, a to</w:t>
      </w:r>
      <w:r w:rsidR="00A52162">
        <w:rPr>
          <w:rFonts w:ascii="Times New Roman" w:eastAsia="Calibri" w:hAnsi="Times New Roman" w:cs="Times New Roman"/>
          <w:bCs/>
          <w:iCs/>
          <w:color w:val="000000"/>
          <w:sz w:val="24"/>
          <w:szCs w:val="24"/>
        </w:rPr>
        <w:t xml:space="preserve"> vo forme zabezpečenia</w:t>
      </w:r>
      <w:r w:rsidR="00A52162" w:rsidRPr="00A52162">
        <w:rPr>
          <w:rFonts w:ascii="Times New Roman" w:eastAsia="Calibri" w:hAnsi="Times New Roman" w:cs="Times New Roman"/>
          <w:bCs/>
          <w:iCs/>
          <w:color w:val="000000"/>
          <w:sz w:val="24"/>
          <w:szCs w:val="24"/>
        </w:rPr>
        <w:t xml:space="preserve"> požiadaviek na prístupnosť k službám osobám so zdravotným postihnutím</w:t>
      </w:r>
      <w:r w:rsidR="00A52162">
        <w:rPr>
          <w:rFonts w:ascii="Times New Roman" w:eastAsia="Calibri" w:hAnsi="Times New Roman" w:cs="Times New Roman"/>
          <w:bCs/>
          <w:iCs/>
          <w:color w:val="000000"/>
          <w:sz w:val="24"/>
          <w:szCs w:val="24"/>
        </w:rPr>
        <w:t xml:space="preserve">. Identifikovali sme počet </w:t>
      </w:r>
      <w:r w:rsidR="0093133A">
        <w:rPr>
          <w:rFonts w:ascii="Times New Roman" w:eastAsia="Calibri" w:hAnsi="Times New Roman" w:cs="Times New Roman"/>
          <w:bCs/>
          <w:iCs/>
          <w:color w:val="000000"/>
          <w:sz w:val="24"/>
          <w:szCs w:val="24"/>
        </w:rPr>
        <w:t xml:space="preserve">týchto </w:t>
      </w:r>
      <w:r w:rsidR="00A52162">
        <w:rPr>
          <w:rFonts w:ascii="Times New Roman" w:eastAsia="Calibri" w:hAnsi="Times New Roman" w:cs="Times New Roman"/>
          <w:bCs/>
          <w:iCs/>
          <w:color w:val="000000"/>
          <w:sz w:val="24"/>
          <w:szCs w:val="24"/>
        </w:rPr>
        <w:t xml:space="preserve">dotknutých subjektov, ale v súčasnosti nie je možné kvantifikovať tieto náklady na jedného podnikateľa z dôvodu rôznej veľkosti subjektov a z dôvodu, že </w:t>
      </w:r>
      <w:r w:rsidR="0093133A">
        <w:rPr>
          <w:rFonts w:ascii="Times New Roman" w:eastAsia="Calibri" w:hAnsi="Times New Roman" w:cs="Times New Roman"/>
          <w:bCs/>
          <w:iCs/>
          <w:color w:val="000000"/>
          <w:sz w:val="24"/>
          <w:szCs w:val="24"/>
        </w:rPr>
        <w:t>nedisponujeme informáciou</w:t>
      </w:r>
      <w:r w:rsidR="00A52162">
        <w:rPr>
          <w:rFonts w:ascii="Times New Roman" w:eastAsia="Calibri" w:hAnsi="Times New Roman" w:cs="Times New Roman"/>
          <w:bCs/>
          <w:iCs/>
          <w:color w:val="000000"/>
          <w:sz w:val="24"/>
          <w:szCs w:val="24"/>
        </w:rPr>
        <w:t xml:space="preserve">, aký stupeň zabezpečenia požiadaviek na prístupnosť už majú tieto subjekty </w:t>
      </w:r>
      <w:r w:rsidR="0093133A">
        <w:rPr>
          <w:rFonts w:ascii="Times New Roman" w:eastAsia="Calibri" w:hAnsi="Times New Roman" w:cs="Times New Roman"/>
          <w:bCs/>
          <w:iCs/>
          <w:color w:val="000000"/>
          <w:sz w:val="24"/>
          <w:szCs w:val="24"/>
        </w:rPr>
        <w:t xml:space="preserve">v súčasnosti </w:t>
      </w:r>
      <w:r w:rsidR="00A52162">
        <w:rPr>
          <w:rFonts w:ascii="Times New Roman" w:eastAsia="Calibri" w:hAnsi="Times New Roman" w:cs="Times New Roman"/>
          <w:bCs/>
          <w:iCs/>
          <w:color w:val="000000"/>
          <w:sz w:val="24"/>
          <w:szCs w:val="24"/>
        </w:rPr>
        <w:t xml:space="preserve">zavedený. </w:t>
      </w:r>
    </w:p>
    <w:p w14:paraId="16DDBA2D" w14:textId="6D697F31" w:rsidR="00437B1A" w:rsidRDefault="00437B1A" w:rsidP="00054C41">
      <w:pPr>
        <w:jc w:val="both"/>
        <w:rPr>
          <w:rFonts w:ascii="Times New Roman" w:eastAsia="Calibri" w:hAnsi="Times New Roman" w:cs="Times New Roman"/>
          <w:bCs/>
          <w:iCs/>
          <w:color w:val="000000"/>
          <w:sz w:val="24"/>
          <w:szCs w:val="24"/>
        </w:rPr>
      </w:pPr>
    </w:p>
    <w:p w14:paraId="03417DDB" w14:textId="68462C13" w:rsidR="00437B1A" w:rsidRDefault="00437B1A" w:rsidP="00054C41">
      <w:pPr>
        <w:jc w:val="both"/>
        <w:rPr>
          <w:rFonts w:ascii="Times New Roman" w:hAnsi="Times New Roman" w:cs="Times New Roman"/>
          <w:sz w:val="24"/>
          <w:szCs w:val="24"/>
        </w:rPr>
      </w:pPr>
      <w:r>
        <w:rPr>
          <w:rFonts w:ascii="Times New Roman" w:eastAsia="Calibri" w:hAnsi="Times New Roman" w:cs="Times New Roman"/>
          <w:bCs/>
          <w:iCs/>
          <w:color w:val="000000"/>
          <w:sz w:val="24"/>
          <w:szCs w:val="24"/>
        </w:rPr>
        <w:t xml:space="preserve">V rámci výpočtu podnikov, išlo o podnik, </w:t>
      </w:r>
      <w:r>
        <w:rPr>
          <w:rFonts w:ascii="Times New Roman" w:hAnsi="Times New Roman" w:cs="Times New Roman"/>
          <w:sz w:val="24"/>
          <w:szCs w:val="24"/>
        </w:rPr>
        <w:t xml:space="preserve">ktorý </w:t>
      </w:r>
      <w:r w:rsidRPr="00037B25">
        <w:rPr>
          <w:rFonts w:ascii="Times New Roman" w:hAnsi="Times New Roman" w:cs="Times New Roman"/>
          <w:sz w:val="24"/>
          <w:szCs w:val="24"/>
        </w:rPr>
        <w:t xml:space="preserve">zamestnáva </w:t>
      </w:r>
      <w:r>
        <w:rPr>
          <w:rFonts w:ascii="Times New Roman" w:hAnsi="Times New Roman" w:cs="Times New Roman"/>
          <w:sz w:val="24"/>
          <w:szCs w:val="24"/>
        </w:rPr>
        <w:t>viac</w:t>
      </w:r>
      <w:r w:rsidRPr="00037B25">
        <w:rPr>
          <w:rFonts w:ascii="Times New Roman" w:hAnsi="Times New Roman" w:cs="Times New Roman"/>
          <w:sz w:val="24"/>
          <w:szCs w:val="24"/>
        </w:rPr>
        <w:t xml:space="preserve"> ako 10 osôb a ktorý má</w:t>
      </w:r>
      <w:r>
        <w:rPr>
          <w:rFonts w:ascii="Times New Roman" w:hAnsi="Times New Roman" w:cs="Times New Roman"/>
          <w:sz w:val="24"/>
          <w:szCs w:val="24"/>
        </w:rPr>
        <w:t xml:space="preserve"> r</w:t>
      </w:r>
      <w:r w:rsidRPr="00037B25">
        <w:rPr>
          <w:rFonts w:ascii="Times New Roman" w:hAnsi="Times New Roman" w:cs="Times New Roman"/>
          <w:sz w:val="24"/>
          <w:szCs w:val="24"/>
        </w:rPr>
        <w:t>očný obrat, ktorý presahuje 2 000 000 eur, alebo</w:t>
      </w:r>
      <w:r>
        <w:rPr>
          <w:rFonts w:ascii="Times New Roman" w:hAnsi="Times New Roman" w:cs="Times New Roman"/>
          <w:sz w:val="24"/>
          <w:szCs w:val="24"/>
        </w:rPr>
        <w:t xml:space="preserve"> </w:t>
      </w:r>
      <w:r w:rsidRPr="00037B25">
        <w:rPr>
          <w:rFonts w:ascii="Times New Roman" w:hAnsi="Times New Roman" w:cs="Times New Roman"/>
          <w:sz w:val="24"/>
          <w:szCs w:val="24"/>
        </w:rPr>
        <w:t>celkovú sumu majetku, ktorá presahuje 2 000 000 eur</w:t>
      </w:r>
      <w:r>
        <w:rPr>
          <w:rFonts w:ascii="Times New Roman" w:hAnsi="Times New Roman" w:cs="Times New Roman"/>
          <w:sz w:val="24"/>
          <w:szCs w:val="24"/>
        </w:rPr>
        <w:t xml:space="preserve">. Počet podnikov, ktorých sa regulácia dotkne bol odhadnutý na základe informácií zverejnených na </w:t>
      </w:r>
      <w:hyperlink r:id="rId15" w:history="1">
        <w:r w:rsidRPr="001C4F12">
          <w:rPr>
            <w:rStyle w:val="Hypertextovprepojenie"/>
            <w:rFonts w:ascii="Times New Roman" w:hAnsi="Times New Roman" w:cs="Times New Roman"/>
            <w:sz w:val="24"/>
            <w:szCs w:val="24"/>
          </w:rPr>
          <w:t>http://monitoringmsp.sk/wp-content/uploads/2021/07/Male-a-stredne-podnikanie-v-cislach-2020.pdf</w:t>
        </w:r>
      </w:hyperlink>
    </w:p>
    <w:p w14:paraId="0CB549DE" w14:textId="1D77CFAF" w:rsidR="00437B1A" w:rsidRDefault="00116AB7"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Počet poskytovateľov verejne dostupných služieb </w:t>
      </w:r>
      <w:hyperlink r:id="rId16" w:history="1">
        <w:r w:rsidRPr="00FC04A4">
          <w:rPr>
            <w:rStyle w:val="Hypertextovprepojenie"/>
            <w:rFonts w:ascii="Times New Roman" w:eastAsia="Calibri" w:hAnsi="Times New Roman" w:cs="Times New Roman"/>
            <w:bCs/>
            <w:iCs/>
            <w:sz w:val="24"/>
            <w:szCs w:val="24"/>
          </w:rPr>
          <w:t>https://www.teleoff.gov.sk/zoznam-podnikov/</w:t>
        </w:r>
      </w:hyperlink>
    </w:p>
    <w:p w14:paraId="5AA1BD25" w14:textId="77777777" w:rsidR="00A52162" w:rsidRPr="00437B1A" w:rsidRDefault="00A52162" w:rsidP="00054C41">
      <w:pPr>
        <w:rPr>
          <w:rFonts w:ascii="Times New Roman" w:eastAsia="Calibri" w:hAnsi="Times New Roman" w:cs="Times New Roman"/>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E037C96" w14:textId="4F9B2AEB" w:rsidR="00D17E5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31D0F59E"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386B7CB3" w14:textId="2C1AD4AC" w:rsidR="00437B1A" w:rsidRPr="00437B1A" w:rsidRDefault="00437B1A" w:rsidP="00054C41">
      <w:pPr>
        <w:spacing w:after="0"/>
        <w:jc w:val="both"/>
        <w:rPr>
          <w:rFonts w:ascii="Times New Roman" w:eastAsia="Calibri" w:hAnsi="Times New Roman" w:cs="Times New Roman"/>
          <w:sz w:val="24"/>
          <w:szCs w:val="24"/>
        </w:rPr>
      </w:pPr>
      <w:r w:rsidRPr="00437B1A">
        <w:rPr>
          <w:rFonts w:ascii="Times New Roman" w:eastAsia="Calibri" w:hAnsi="Times New Roman" w:cs="Times New Roman"/>
          <w:sz w:val="24"/>
          <w:szCs w:val="24"/>
        </w:rPr>
        <w:t>Uvedená regulácia sa bude týkať iba podniku, ktorý zamestnáva viac ako 10 osôb a ktorý má ročný obrat, ktorý presahuje 2 000 000 eur, alebo celkovú sumu majetku, ktorá presahuje 2 000 000 eur</w:t>
      </w:r>
      <w:r>
        <w:rPr>
          <w:rFonts w:ascii="Times New Roman" w:eastAsia="Calibri" w:hAnsi="Times New Roman" w:cs="Times New Roman"/>
          <w:sz w:val="24"/>
          <w:szCs w:val="24"/>
        </w:rPr>
        <w:t>.</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839CCBB"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5C7024D5" w14:textId="1ABA3EFE" w:rsidR="00437B1A" w:rsidRPr="00C4373E" w:rsidRDefault="00437B1A" w:rsidP="00054C41">
      <w:pPr>
        <w:spacing w:after="0"/>
        <w:jc w:val="both"/>
        <w:rPr>
          <w:rFonts w:ascii="Times New Roman" w:eastAsia="Calibri" w:hAnsi="Times New Roman" w:cs="Times New Roman"/>
          <w:sz w:val="24"/>
          <w:szCs w:val="24"/>
        </w:rPr>
      </w:pPr>
      <w:r w:rsidRPr="00C4373E">
        <w:rPr>
          <w:rFonts w:ascii="Times New Roman" w:eastAsia="Calibri" w:hAnsi="Times New Roman" w:cs="Times New Roman"/>
          <w:iCs/>
          <w:sz w:val="24"/>
          <w:szCs w:val="24"/>
        </w:rPr>
        <w:t>Nakoľko ide o transpozíciu smernice</w:t>
      </w:r>
      <w:r w:rsidR="00C4373E" w:rsidRPr="00C4373E">
        <w:rPr>
          <w:rFonts w:ascii="Times New Roman" w:eastAsia="Calibri" w:hAnsi="Times New Roman" w:cs="Times New Roman"/>
          <w:iCs/>
          <w:sz w:val="24"/>
          <w:szCs w:val="24"/>
        </w:rPr>
        <w:t xml:space="preserve"> Európskeho parlamentu a Rady (EÚ) 2019/882 zo 17. apríla 2019 o požiadavkách na prístupnosť výrobkov a služieb (Ú. v. EÚ L 151, 7.6. 2019)</w:t>
      </w:r>
      <w:r w:rsidR="00C4373E">
        <w:rPr>
          <w:rFonts w:ascii="Times New Roman" w:eastAsia="Calibri" w:hAnsi="Times New Roman" w:cs="Times New Roman"/>
          <w:iCs/>
          <w:sz w:val="24"/>
          <w:szCs w:val="24"/>
        </w:rPr>
        <w:t>, ktorá bude vyžadovať rovnaké požiadavky na prístupnosť tovarov a služieb pre osoby so zdravotným postihnutím v celej EÚ, zlepší sa inklúzia osôb so zdravotným postihnutím do spoločnosti.</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534B04F0" w:rsidR="00054C41" w:rsidRPr="00D8247C" w:rsidRDefault="000B1634"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C4373E">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15347A7" w:rsidR="00054C41" w:rsidRPr="00D8247C" w:rsidRDefault="000B1634"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C4373E">
                <w:rPr>
                  <w:rFonts w:ascii="Times New Roman" w:eastAsia="Calibri" w:hAnsi="Times New Roman" w:cs="Times New Roman"/>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343BAE3C" w:rsidR="00054C41" w:rsidRDefault="00054C41" w:rsidP="00054C41">
      <w:pPr>
        <w:spacing w:after="0"/>
        <w:jc w:val="both"/>
        <w:rPr>
          <w:rFonts w:ascii="Times New Roman" w:eastAsia="Calibri" w:hAnsi="Times New Roman" w:cs="Times New Roman"/>
          <w:i/>
          <w:sz w:val="24"/>
          <w:szCs w:val="24"/>
        </w:rPr>
      </w:pPr>
    </w:p>
    <w:p w14:paraId="7097F4E8" w14:textId="77777777" w:rsidR="005A5703" w:rsidRDefault="005A5703"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567581BF" w14:textId="77777777" w:rsidR="00054C41" w:rsidRPr="00895898" w:rsidRDefault="00054C41" w:rsidP="00054C41">
      <w:pPr>
        <w:spacing w:after="0"/>
        <w:jc w:val="both"/>
        <w:rPr>
          <w:rFonts w:ascii="Times New Roman" w:eastAsia="Calibri" w:hAnsi="Times New Roman" w:cs="Times New Roman"/>
          <w:i/>
          <w:color w:val="0070C0"/>
        </w:rPr>
      </w:pPr>
    </w:p>
    <w:p w14:paraId="74FF4D88" w14:textId="77777777" w:rsidR="00054C41" w:rsidRPr="00895898" w:rsidRDefault="00054C41" w:rsidP="00054C41">
      <w:pPr>
        <w:spacing w:after="0" w:line="240" w:lineRule="auto"/>
        <w:jc w:val="center"/>
        <w:rPr>
          <w:rFonts w:ascii="Times New Roman" w:eastAsia="Times New Roman" w:hAnsi="Times New Roman" w:cs="Times New Roman"/>
          <w:b/>
          <w:sz w:val="28"/>
          <w:szCs w:val="28"/>
          <w:lang w:eastAsia="sk-SK"/>
        </w:rPr>
      </w:pPr>
      <w:r w:rsidRPr="00895898">
        <w:rPr>
          <w:rFonts w:ascii="Times New Roman" w:eastAsia="Times New Roman" w:hAnsi="Times New Roman" w:cs="Times New Roman"/>
          <w:b/>
          <w:sz w:val="28"/>
          <w:szCs w:val="28"/>
          <w:lang w:eastAsia="sk-SK"/>
        </w:rPr>
        <w:t>Metodický postup pre analýzu vplyvov na podnikateľské prostredie</w:t>
      </w:r>
    </w:p>
    <w:p w14:paraId="014E4FC0" w14:textId="77777777" w:rsidR="00054C41" w:rsidRPr="00895898" w:rsidRDefault="00054C41" w:rsidP="00054C41">
      <w:pPr>
        <w:spacing w:after="0" w:line="240" w:lineRule="auto"/>
        <w:ind w:firstLine="720"/>
        <w:jc w:val="center"/>
        <w:rPr>
          <w:rFonts w:ascii="Times New Roman" w:eastAsia="Times New Roman" w:hAnsi="Times New Roman" w:cs="Times New Roman"/>
          <w:lang w:eastAsia="sk-SK"/>
        </w:rPr>
      </w:pPr>
    </w:p>
    <w:p w14:paraId="3456173F" w14:textId="77777777" w:rsidR="00054C41" w:rsidRPr="00895898" w:rsidRDefault="00054C41" w:rsidP="00054C41">
      <w:pPr>
        <w:spacing w:after="0" w:line="240" w:lineRule="auto"/>
        <w:rPr>
          <w:rFonts w:ascii="Times New Roman" w:eastAsia="Times New Roman" w:hAnsi="Times New Roman" w:cs="Times New Roman"/>
          <w:bCs/>
          <w:lang w:eastAsia="sk-SK"/>
        </w:rPr>
      </w:pPr>
    </w:p>
    <w:p w14:paraId="65C6A2F4"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3.1 Náklady regulácie</w:t>
      </w:r>
    </w:p>
    <w:p w14:paraId="10665288" w14:textId="77777777" w:rsidR="00054C41" w:rsidRPr="00D8247C" w:rsidRDefault="00054C41" w:rsidP="00054C41">
      <w:pPr>
        <w:rPr>
          <w:rFonts w:ascii="Times New Roman" w:eastAsia="Calibri" w:hAnsi="Times New Roman" w:cs="Times New Roman"/>
          <w:b/>
          <w:i/>
          <w:iCs/>
          <w:sz w:val="24"/>
          <w:szCs w:val="24"/>
        </w:rPr>
      </w:pPr>
    </w:p>
    <w:p w14:paraId="4078EC25"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D8247C">
        <w:rPr>
          <w:rFonts w:ascii="Times New Roman" w:eastAsia="Calibri" w:hAnsi="Times New Roman" w:cs="Times New Roman"/>
          <w:b/>
          <w:sz w:val="24"/>
          <w:szCs w:val="24"/>
        </w:rPr>
        <w:t xml:space="preserve">3.1.1 Súhrnná tabuľka nákladov regulácie </w:t>
      </w:r>
    </w:p>
    <w:p w14:paraId="7A081EE1" w14:textId="77777777" w:rsidR="00054C41" w:rsidRPr="00D8247C" w:rsidRDefault="00054C41" w:rsidP="00054C41">
      <w:pPr>
        <w:spacing w:after="0" w:line="240" w:lineRule="auto"/>
        <w:rPr>
          <w:rFonts w:ascii="Times New Roman" w:eastAsia="Times New Roman" w:hAnsi="Times New Roman" w:cs="Times New Roman"/>
          <w:bCs/>
          <w:sz w:val="24"/>
          <w:szCs w:val="24"/>
          <w:lang w:eastAsia="sk-SK"/>
        </w:rPr>
      </w:pPr>
    </w:p>
    <w:p w14:paraId="24959CF8"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1: Zmeny ročných nákladov v prepočte na podnikateľské prostredie, Vyhodnotenie mechanizmu znižovania byrokracie a nákladov:</w:t>
      </w:r>
    </w:p>
    <w:p w14:paraId="1AB39A0E"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729DB4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Cs/>
          <w:iCs/>
          <w:sz w:val="24"/>
          <w:szCs w:val="24"/>
          <w:lang w:eastAsia="sk-SK"/>
        </w:rPr>
        <w:t xml:space="preserve">Predkladateľ: </w:t>
      </w:r>
      <w:r w:rsidRPr="00D8247C">
        <w:rPr>
          <w:rFonts w:ascii="Times New Roman" w:eastAsia="Times New Roman" w:hAnsi="Times New Roman" w:cs="Times New Roman"/>
          <w:b/>
          <w:sz w:val="24"/>
          <w:szCs w:val="24"/>
          <w:lang w:eastAsia="sk-SK"/>
        </w:rPr>
        <w:t>tabuľka č. 1</w:t>
      </w:r>
      <w:r w:rsidRPr="00D8247C">
        <w:rPr>
          <w:rFonts w:ascii="Times New Roman" w:eastAsia="Times New Roman" w:hAnsi="Times New Roman" w:cs="Times New Roman"/>
          <w:sz w:val="24"/>
          <w:szCs w:val="24"/>
          <w:lang w:eastAsia="sk-SK"/>
        </w:rPr>
        <w:t xml:space="preserve"> sa vypĺňa na základe detailných informácií uvedených v tabuľke č. 2 a v doplňujúcich informáciách k nej. </w:t>
      </w:r>
    </w:p>
    <w:p w14:paraId="1BCD5A7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13E823"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Na vypĺňanie použite </w:t>
      </w:r>
      <w:r w:rsidRPr="00D8247C">
        <w:rPr>
          <w:rFonts w:ascii="Times New Roman" w:eastAsia="Times New Roman" w:hAnsi="Times New Roman" w:cs="Times New Roman"/>
          <w:b/>
          <w:i/>
          <w:sz w:val="24"/>
          <w:szCs w:val="24"/>
          <w:lang w:eastAsia="sk-SK"/>
        </w:rPr>
        <w:t>Kalkulačku nákladov</w:t>
      </w:r>
      <w:r w:rsidRPr="00D8247C">
        <w:rPr>
          <w:rFonts w:ascii="Times New Roman" w:eastAsia="Times New Roman" w:hAnsi="Times New Roman" w:cs="Times New Roman"/>
          <w:i/>
          <w:sz w:val="24"/>
          <w:szCs w:val="24"/>
          <w:lang w:eastAsia="sk-SK"/>
        </w:rPr>
        <w:t xml:space="preserve">, ktorá vyplnenie tejto tabuľky automatizuje. Samotná kalkulačka obsahuje vysvetlivky aj návod na vypĺňanie. Identickou tabuľkou z kalkulačky následne nahraďte tabuľku č. 1. </w:t>
      </w:r>
    </w:p>
    <w:p w14:paraId="06BD51F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27FD727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1:</w:t>
      </w:r>
    </w:p>
    <w:p w14:paraId="411D89B0"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p>
    <w:p w14:paraId="2537F6D6" w14:textId="6E812203" w:rsidR="00054C41" w:rsidRPr="00D8247C" w:rsidRDefault="00054C41" w:rsidP="00054C41">
      <w:pPr>
        <w:spacing w:after="0" w:line="240" w:lineRule="auto"/>
        <w:jc w:val="both"/>
        <w:rPr>
          <w:rFonts w:ascii="Times New Roman" w:eastAsia="Times New Roman" w:hAnsi="Times New Roman" w:cs="Times New Roman"/>
          <w:iCs/>
          <w:sz w:val="24"/>
          <w:szCs w:val="24"/>
          <w:lang w:eastAsia="sk-SK"/>
        </w:rPr>
      </w:pPr>
      <w:r w:rsidRPr="00D8247C">
        <w:rPr>
          <w:rFonts w:ascii="Times New Roman" w:eastAsia="Times New Roman" w:hAnsi="Times New Roman" w:cs="Times New Roman"/>
          <w:b/>
          <w:iCs/>
          <w:sz w:val="24"/>
          <w:szCs w:val="24"/>
          <w:lang w:eastAsia="sk-SK"/>
        </w:rPr>
        <w:t>Priame finančné náklady</w:t>
      </w:r>
      <w:r w:rsidRPr="00D8247C">
        <w:rPr>
          <w:rFonts w:ascii="Times New Roman" w:eastAsia="Times New Roman" w:hAnsi="Times New Roman" w:cs="Times New Roman"/>
          <w:iCs/>
          <w:sz w:val="24"/>
          <w:szCs w:val="24"/>
          <w:lang w:eastAsia="sk-SK"/>
        </w:rPr>
        <w:t xml:space="preserve"> sa rozdeľujú na A. a B. z dôvodu, že na zmeny v regulácii výšky daní, odvodov</w:t>
      </w:r>
      <w:r w:rsidR="001D3FA0">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ciel</w:t>
      </w:r>
      <w:r w:rsidR="001D3FA0">
        <w:rPr>
          <w:rFonts w:ascii="Times New Roman" w:eastAsia="Times New Roman" w:hAnsi="Times New Roman" w:cs="Times New Roman"/>
          <w:iCs/>
          <w:sz w:val="24"/>
          <w:szCs w:val="24"/>
          <w:lang w:eastAsia="sk-SK"/>
        </w:rPr>
        <w:t xml:space="preserve"> a </w:t>
      </w:r>
      <w:r w:rsidR="001D3FA0" w:rsidRPr="001D3FA0">
        <w:rPr>
          <w:rFonts w:ascii="Times New Roman" w:eastAsia="Times New Roman" w:hAnsi="Times New Roman" w:cs="Times New Roman"/>
          <w:iCs/>
          <w:sz w:val="24"/>
          <w:szCs w:val="24"/>
          <w:lang w:eastAsia="sk-SK"/>
        </w:rPr>
        <w:t xml:space="preserve">poplatkov, ktorých cieľom je znižovať negatívne </w:t>
      </w:r>
      <w:proofErr w:type="spellStart"/>
      <w:r w:rsidR="001D3FA0" w:rsidRPr="001D3FA0">
        <w:rPr>
          <w:rFonts w:ascii="Times New Roman" w:eastAsia="Times New Roman" w:hAnsi="Times New Roman" w:cs="Times New Roman"/>
          <w:iCs/>
          <w:sz w:val="24"/>
          <w:szCs w:val="24"/>
          <w:lang w:eastAsia="sk-SK"/>
        </w:rPr>
        <w:t>externality</w:t>
      </w:r>
      <w:proofErr w:type="spellEnd"/>
      <w:r w:rsidRPr="00D8247C">
        <w:rPr>
          <w:rFonts w:ascii="Times New Roman" w:eastAsia="Times New Roman" w:hAnsi="Times New Roman" w:cs="Times New Roman"/>
          <w:iCs/>
          <w:sz w:val="24"/>
          <w:szCs w:val="24"/>
          <w:lang w:eastAsia="sk-SK"/>
        </w:rPr>
        <w:t xml:space="preserve"> sa neuplatňuje mechanizmus znižovania byrokracie a nákladov. Na</w:t>
      </w:r>
      <w:r w:rsidR="001D3FA0">
        <w:rPr>
          <w:rFonts w:ascii="Times New Roman" w:eastAsia="Times New Roman" w:hAnsi="Times New Roman" w:cs="Times New Roman"/>
          <w:iCs/>
          <w:sz w:val="24"/>
          <w:szCs w:val="24"/>
          <w:lang w:eastAsia="sk-SK"/>
        </w:rPr>
        <w:t xml:space="preserve"> iné</w:t>
      </w:r>
      <w:r>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 xml:space="preserve">poplatky sa pravidlo uplatňuje, preto sú uvedené osobitne. </w:t>
      </w:r>
    </w:p>
    <w:p w14:paraId="6F0537A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FEA0675" w14:textId="3AFA0D6C" w:rsidR="000C5E9A" w:rsidRPr="00391648"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A</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Dane, odvody, clá </w:t>
      </w:r>
      <w:r w:rsidR="001D3FA0">
        <w:rPr>
          <w:rFonts w:ascii="Times New Roman" w:eastAsia="Times New Roman" w:hAnsi="Times New Roman" w:cs="Times New Roman"/>
          <w:b/>
          <w:sz w:val="24"/>
          <w:szCs w:val="24"/>
          <w:lang w:eastAsia="sk-SK"/>
        </w:rPr>
        <w:t xml:space="preserve">a </w:t>
      </w:r>
      <w:r w:rsidR="001D3FA0" w:rsidRPr="00391648">
        <w:rPr>
          <w:rFonts w:ascii="Times New Roman" w:eastAsia="Times New Roman" w:hAnsi="Times New Roman" w:cs="Times New Roman"/>
          <w:b/>
          <w:sz w:val="24"/>
          <w:szCs w:val="24"/>
          <w:lang w:eastAsia="sk-SK"/>
        </w:rPr>
        <w:t xml:space="preserve">poplatky, ktorých cieľom je znižovať negatívne </w:t>
      </w:r>
      <w:proofErr w:type="spellStart"/>
      <w:r w:rsidR="001D3FA0" w:rsidRPr="00391648">
        <w:rPr>
          <w:rFonts w:ascii="Times New Roman" w:eastAsia="Times New Roman" w:hAnsi="Times New Roman" w:cs="Times New Roman"/>
          <w:b/>
          <w:sz w:val="24"/>
          <w:szCs w:val="24"/>
          <w:lang w:eastAsia="sk-SK"/>
        </w:rPr>
        <w:t>externality</w:t>
      </w:r>
      <w:proofErr w:type="spellEnd"/>
      <w:r w:rsidR="001D3FA0" w:rsidRPr="00D8247C">
        <w:rPr>
          <w:rFonts w:ascii="Times New Roman" w:eastAsia="Calibri" w:hAnsi="Times New Roman" w:cs="Times New Roman"/>
          <w:color w:val="000000"/>
          <w:sz w:val="24"/>
          <w:szCs w:val="24"/>
        </w:rPr>
        <w:t xml:space="preserve">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w:t>
      </w:r>
      <w:r w:rsidR="001D3FA0">
        <w:rPr>
          <w:rFonts w:ascii="Times New Roman" w:eastAsia="Times New Roman" w:hAnsi="Times New Roman" w:cs="Times New Roman"/>
          <w:sz w:val="24"/>
          <w:szCs w:val="24"/>
          <w:lang w:eastAsia="sk-SK"/>
        </w:rPr>
        <w:t xml:space="preserve">ich </w:t>
      </w:r>
      <w:r w:rsidRPr="00D8247C">
        <w:rPr>
          <w:rFonts w:ascii="Times New Roman" w:eastAsia="Times New Roman" w:hAnsi="Times New Roman" w:cs="Times New Roman"/>
          <w:sz w:val="24"/>
          <w:szCs w:val="24"/>
          <w:lang w:eastAsia="sk-SK"/>
        </w:rPr>
        <w:t xml:space="preserve">výšku. </w:t>
      </w:r>
      <w:r w:rsidR="000C5E9A">
        <w:rPr>
          <w:rFonts w:ascii="Times New Roman" w:eastAsia="Times New Roman" w:hAnsi="Times New Roman" w:cs="Times New Roman"/>
          <w:sz w:val="24"/>
          <w:szCs w:val="24"/>
          <w:lang w:eastAsia="sk-SK"/>
        </w:rPr>
        <w:t xml:space="preserve">Pod negatívnymi </w:t>
      </w:r>
      <w:proofErr w:type="spellStart"/>
      <w:r w:rsidR="000C5E9A">
        <w:rPr>
          <w:rFonts w:ascii="Times New Roman" w:eastAsia="Times New Roman" w:hAnsi="Times New Roman" w:cs="Times New Roman"/>
          <w:sz w:val="24"/>
          <w:szCs w:val="24"/>
          <w:lang w:eastAsia="sk-SK"/>
        </w:rPr>
        <w:t>externalitami</w:t>
      </w:r>
      <w:proofErr w:type="spellEnd"/>
      <w:r w:rsidR="000C5E9A">
        <w:rPr>
          <w:rFonts w:ascii="Times New Roman" w:eastAsia="Times New Roman" w:hAnsi="Times New Roman" w:cs="Times New Roman"/>
          <w:sz w:val="24"/>
          <w:szCs w:val="24"/>
          <w:lang w:eastAsia="sk-SK"/>
        </w:rPr>
        <w:t xml:space="preserve"> sa myslí prenos</w:t>
      </w:r>
      <w:r w:rsidR="00142154">
        <w:rPr>
          <w:rFonts w:ascii="Times New Roman" w:eastAsia="Times New Roman" w:hAnsi="Times New Roman" w:cs="Times New Roman"/>
          <w:sz w:val="24"/>
          <w:szCs w:val="24"/>
          <w:lang w:eastAsia="sk-SK"/>
        </w:rPr>
        <w:t xml:space="preserve"> nákladov produkcie či spotreby na iné subjekty, napríklad poškodenia, zníženia hodnoty, znehodnotenia či znečistenia. Medzi takéto poplatky patria napríklad tie, ktorých cieľom je znižovať </w:t>
      </w:r>
      <w:r w:rsidR="00142154" w:rsidRPr="00391648">
        <w:rPr>
          <w:rFonts w:ascii="Times New Roman" w:eastAsia="Times New Roman" w:hAnsi="Times New Roman" w:cs="Times New Roman"/>
          <w:sz w:val="24"/>
          <w:szCs w:val="24"/>
          <w:lang w:eastAsia="sk-SK"/>
        </w:rPr>
        <w:t xml:space="preserve">emisie skleníkových plynov, emisie iných znečisťujúcich látok alebo chrániť </w:t>
      </w:r>
      <w:r w:rsidR="00391648">
        <w:rPr>
          <w:rFonts w:ascii="Times New Roman" w:eastAsia="Times New Roman" w:hAnsi="Times New Roman" w:cs="Times New Roman"/>
          <w:sz w:val="24"/>
          <w:szCs w:val="24"/>
          <w:lang w:eastAsia="sk-SK"/>
        </w:rPr>
        <w:t>obmedzené</w:t>
      </w:r>
      <w:r w:rsidR="00142154" w:rsidRPr="00391648">
        <w:rPr>
          <w:rFonts w:ascii="Times New Roman" w:eastAsia="Times New Roman" w:hAnsi="Times New Roman" w:cs="Times New Roman"/>
          <w:sz w:val="24"/>
          <w:szCs w:val="24"/>
          <w:lang w:eastAsia="sk-SK"/>
        </w:rPr>
        <w:t xml:space="preserve"> prírodné zdroje.</w:t>
      </w:r>
    </w:p>
    <w:p w14:paraId="1E5CB87D" w14:textId="77777777" w:rsidR="00142154" w:rsidRDefault="00142154" w:rsidP="00054C41">
      <w:pPr>
        <w:spacing w:after="0" w:line="240" w:lineRule="auto"/>
        <w:jc w:val="both"/>
        <w:rPr>
          <w:rFonts w:ascii="Times New Roman" w:eastAsia="Times New Roman" w:hAnsi="Times New Roman" w:cs="Times New Roman"/>
          <w:sz w:val="24"/>
          <w:szCs w:val="24"/>
          <w:lang w:eastAsia="sk-SK"/>
        </w:rPr>
      </w:pPr>
    </w:p>
    <w:p w14:paraId="3635A9B6" w14:textId="4B52DAAF"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sz w:val="24"/>
          <w:szCs w:val="24"/>
          <w:lang w:eastAsia="sk-SK"/>
        </w:rPr>
        <w:t xml:space="preserve">Použite </w:t>
      </w:r>
      <w:r w:rsidR="001D3FA0">
        <w:rPr>
          <w:rFonts w:ascii="Times New Roman" w:eastAsia="Times New Roman" w:hAnsi="Times New Roman" w:cs="Times New Roman"/>
          <w:sz w:val="24"/>
          <w:szCs w:val="24"/>
          <w:lang w:eastAsia="sk-SK"/>
        </w:rPr>
        <w:t xml:space="preserve">najmä </w:t>
      </w:r>
      <w:r w:rsidRPr="00D8247C">
        <w:rPr>
          <w:rFonts w:ascii="Times New Roman" w:eastAsia="Times New Roman" w:hAnsi="Times New Roman" w:cs="Times New Roman"/>
          <w:sz w:val="24"/>
          <w:szCs w:val="24"/>
          <w:lang w:eastAsia="sk-SK"/>
        </w:rPr>
        <w:t>údaje z analýzy vplyvov na rozpočet verejnej správy (tabuľka č. 3). Zmeny v administratívnej náročnosti plnenia povinností spojené s daňami, odvodmi</w:t>
      </w:r>
      <w:r w:rsidR="001D3FA0">
        <w:rPr>
          <w:rFonts w:ascii="Times New Roman" w:eastAsia="Times New Roman" w:hAnsi="Times New Roman" w:cs="Times New Roman"/>
          <w:sz w:val="24"/>
          <w:szCs w:val="24"/>
          <w:lang w:eastAsia="sk-SK"/>
        </w:rPr>
        <w:t>,</w:t>
      </w:r>
      <w:r w:rsidR="00D631FA">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clami </w:t>
      </w:r>
      <w:r w:rsidR="001D3FA0">
        <w:rPr>
          <w:rFonts w:ascii="Times New Roman" w:eastAsia="Times New Roman" w:hAnsi="Times New Roman" w:cs="Times New Roman"/>
          <w:sz w:val="24"/>
          <w:szCs w:val="24"/>
          <w:lang w:eastAsia="sk-SK"/>
        </w:rPr>
        <w:t xml:space="preserve">a poplatkami </w:t>
      </w:r>
      <w:r w:rsidRPr="00D8247C">
        <w:rPr>
          <w:rFonts w:ascii="Times New Roman" w:eastAsia="Times New Roman" w:hAnsi="Times New Roman" w:cs="Times New Roman"/>
          <w:sz w:val="24"/>
          <w:szCs w:val="24"/>
          <w:lang w:eastAsia="sk-SK"/>
        </w:rPr>
        <w:t xml:space="preserve">sa kvantifikujú v rámci „D. Administratívne náklady“. Ide o </w:t>
      </w:r>
      <w:r w:rsidRPr="00D8247C">
        <w:rPr>
          <w:rFonts w:ascii="Times New Roman" w:eastAsia="Times New Roman" w:hAnsi="Times New Roman" w:cs="Times New Roman"/>
          <w:b/>
          <w:sz w:val="24"/>
          <w:szCs w:val="24"/>
          <w:lang w:eastAsia="sk-SK"/>
        </w:rPr>
        <w:t>ročný vplyv</w:t>
      </w:r>
      <w:r w:rsidRPr="00D8247C">
        <w:rPr>
          <w:rFonts w:ascii="Times New Roman" w:eastAsia="Times New Roman" w:hAnsi="Times New Roman" w:cs="Times New Roman"/>
          <w:sz w:val="24"/>
          <w:szCs w:val="24"/>
          <w:lang w:eastAsia="sk-SK"/>
        </w:rPr>
        <w:t xml:space="preserve"> na PP </w:t>
      </w:r>
      <w:r w:rsidRPr="00D8247C">
        <w:rPr>
          <w:rFonts w:ascii="Times New Roman" w:eastAsia="Times New Roman" w:hAnsi="Times New Roman" w:cs="Times New Roman"/>
          <w:sz w:val="24"/>
          <w:szCs w:val="24"/>
          <w:lang w:eastAsia="sk-SK"/>
        </w:rPr>
        <w:lastRenderedPageBreak/>
        <w:t xml:space="preserve">v eurách. Kvantifikované vplyvy (v eurách na PP) sa rozdelia na tie, ktoré podnikateľom zvyšujú náklady a na tie, ktoré znižujú náklady.  </w:t>
      </w:r>
    </w:p>
    <w:p w14:paraId="43BC7812"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305712EC" w14:textId="682C5C55"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B:</w:t>
      </w:r>
      <w:r w:rsidRPr="00D8247C">
        <w:rPr>
          <w:rFonts w:ascii="Times New Roman" w:eastAsia="Times New Roman" w:hAnsi="Times New Roman" w:cs="Times New Roman"/>
          <w:sz w:val="24"/>
          <w:szCs w:val="24"/>
          <w:lang w:eastAsia="sk-SK"/>
        </w:rPr>
        <w:t xml:space="preserve"> </w:t>
      </w:r>
      <w:r w:rsidR="001D3FA0">
        <w:rPr>
          <w:rFonts w:ascii="Times New Roman" w:eastAsia="Times New Roman" w:hAnsi="Times New Roman" w:cs="Times New Roman"/>
          <w:b/>
          <w:sz w:val="24"/>
          <w:szCs w:val="24"/>
          <w:lang w:eastAsia="sk-SK"/>
        </w:rPr>
        <w:t>Iné p</w:t>
      </w:r>
      <w:r w:rsidRPr="00D8247C">
        <w:rPr>
          <w:rFonts w:ascii="Times New Roman" w:eastAsia="Times New Roman" w:hAnsi="Times New Roman" w:cs="Times New Roman"/>
          <w:b/>
          <w:sz w:val="24"/>
          <w:szCs w:val="24"/>
          <w:lang w:eastAsia="sk-SK"/>
        </w:rPr>
        <w:t xml:space="preserve">oplatky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zakladajú/rušia či menia výšku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Nápomocné môžu byť údaje z analýzy vplyvov na rozpočet verejnej správy (tabuľka č. 3). Ide o ročný vplyv na </w:t>
      </w:r>
      <w:r w:rsidR="00A1736E">
        <w:rPr>
          <w:rFonts w:ascii="Times New Roman" w:eastAsia="Times New Roman" w:hAnsi="Times New Roman" w:cs="Times New Roman"/>
          <w:sz w:val="24"/>
          <w:szCs w:val="24"/>
          <w:lang w:eastAsia="sk-SK"/>
        </w:rPr>
        <w:t>PP</w:t>
      </w:r>
      <w:r w:rsidRPr="00D8247C">
        <w:rPr>
          <w:rFonts w:ascii="Times New Roman" w:eastAsia="Times New Roman" w:hAnsi="Times New Roman" w:cs="Times New Roman"/>
          <w:sz w:val="24"/>
          <w:szCs w:val="24"/>
          <w:lang w:eastAsia="sk-SK"/>
        </w:rPr>
        <w:t xml:space="preserve"> v </w:t>
      </w:r>
      <w:r w:rsidR="00A1736E">
        <w:rPr>
          <w:rFonts w:ascii="Times New Roman" w:eastAsia="Times New Roman" w:hAnsi="Times New Roman" w:cs="Times New Roman"/>
          <w:sz w:val="24"/>
          <w:szCs w:val="24"/>
          <w:lang w:eastAsia="sk-SK"/>
        </w:rPr>
        <w:t>eurách</w:t>
      </w:r>
      <w:r w:rsidRPr="00D8247C">
        <w:rPr>
          <w:rFonts w:ascii="Times New Roman" w:eastAsia="Times New Roman" w:hAnsi="Times New Roman" w:cs="Times New Roman"/>
          <w:sz w:val="24"/>
          <w:szCs w:val="24"/>
          <w:lang w:eastAsia="sk-SK"/>
        </w:rPr>
        <w:t xml:space="preserve">. Dôležité je kvantifikovať aj poplatky, ktoré do rozpočtu verejnej správy nevstupujú. Kvantifikované vplyvy (v eurách na PP) sa rozdelia na tie, ktoré podnikateľom zvyšujú náklady a na tie, ktoré znižujú náklady.  </w:t>
      </w:r>
    </w:p>
    <w:p w14:paraId="177DAD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4B645982"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cs="Times New Roman"/>
          <w:b/>
          <w:i/>
          <w:iCs/>
          <w:sz w:val="24"/>
          <w:szCs w:val="24"/>
          <w:lang w:eastAsia="sk-SK"/>
        </w:rPr>
        <w:t>nepatria pokuty</w:t>
      </w:r>
      <w:r w:rsidRPr="00D8247C">
        <w:rPr>
          <w:rFonts w:ascii="Times New Roman" w:eastAsia="Times New Roman" w:hAnsi="Times New Roman" w:cs="Times New Roman"/>
          <w:i/>
          <w:iCs/>
          <w:sz w:val="24"/>
          <w:szCs w:val="24"/>
          <w:lang w:eastAsia="sk-SK"/>
        </w:rPr>
        <w:t xml:space="preserve">. </w:t>
      </w:r>
    </w:p>
    <w:p w14:paraId="63CABA40"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735803E9"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C:</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Nepriame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129AF9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E6681CE" w14:textId="6F9FC71E"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1D8E952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rPr>
        <w:t>D</w:t>
      </w:r>
      <w:r w:rsidRPr="00D8247C">
        <w:rPr>
          <w:rFonts w:ascii="Times New Roman" w:eastAsia="Calibri" w:hAnsi="Times New Roman" w:cs="Times New Roman"/>
          <w:b/>
          <w:i/>
          <w:sz w:val="24"/>
          <w:szCs w:val="24"/>
        </w:rPr>
        <w:t>.</w:t>
      </w:r>
      <w:r w:rsidRPr="00D8247C">
        <w:rPr>
          <w:rFonts w:ascii="Times New Roman" w:eastAsia="Calibri" w:hAnsi="Times New Roman" w:cs="Times New Roman"/>
          <w:i/>
          <w:sz w:val="24"/>
          <w:szCs w:val="24"/>
        </w:rPr>
        <w:t xml:space="preserve"> </w:t>
      </w:r>
      <w:r w:rsidRPr="00D8247C">
        <w:rPr>
          <w:rFonts w:ascii="Times New Roman" w:eastAsia="Times New Roman" w:hAnsi="Times New Roman" w:cs="Times New Roman"/>
          <w:b/>
          <w:sz w:val="24"/>
          <w:szCs w:val="24"/>
          <w:lang w:eastAsia="sk-SK"/>
        </w:rPr>
        <w:t>Administratívne náklady</w:t>
      </w:r>
      <w:r w:rsidRPr="00D8247C">
        <w:rPr>
          <w:rFonts w:ascii="Times New Roman" w:eastAsia="Times New Roman" w:hAnsi="Times New Roman" w:cs="Times New Roman"/>
          <w:sz w:val="24"/>
          <w:szCs w:val="24"/>
          <w:lang w:eastAsia="sk-SK"/>
        </w:rPr>
        <w:t>: vypĺňa sa, ak ustanovenia právneho predpisu zakladajú,  rušia či</w:t>
      </w:r>
      <w:r>
        <w:rPr>
          <w:rFonts w:ascii="Times New Roman" w:eastAsia="Times New Roman" w:hAnsi="Times New Roman" w:cs="Times New Roman"/>
          <w:sz w:val="24"/>
          <w:szCs w:val="24"/>
          <w:lang w:eastAsia="sk-SK"/>
        </w:rPr>
        <w:t> </w:t>
      </w:r>
      <w:r w:rsidRPr="001F1B43">
        <w:rPr>
          <w:rFonts w:ascii="Times New Roman" w:eastAsia="Times New Roman" w:hAnsi="Times New Roman" w:cs="Times New Roman"/>
          <w:sz w:val="24"/>
          <w:szCs w:val="24"/>
          <w:lang w:eastAsia="sk-SK"/>
        </w:rPr>
        <w:t>menia výšku administratívnych nákladov. Kvantifikované vplyvy (v eurách na PP)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(uvedenú v tabuľke na str. 10), alebo je možné použiť expertný odhad. </w:t>
      </w:r>
    </w:p>
    <w:p w14:paraId="01FCC06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86EE578" w14:textId="77777777" w:rsidR="00054C41" w:rsidRPr="00D8247C" w:rsidRDefault="00054C41" w:rsidP="00054C41">
      <w:pPr>
        <w:spacing w:after="12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i/>
          <w:sz w:val="24"/>
          <w:szCs w:val="24"/>
          <w:lang w:eastAsia="sk-SK"/>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14:paraId="31661E90"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Spolu A+B+C+D:</w:t>
      </w:r>
      <w:r w:rsidRPr="00D8247C">
        <w:rPr>
          <w:rFonts w:ascii="Times New Roman" w:eastAsia="Times New Roman" w:hAnsi="Times New Roman" w:cs="Times New Roman"/>
          <w:sz w:val="24"/>
          <w:szCs w:val="24"/>
          <w:lang w:eastAsia="sk-SK"/>
        </w:rPr>
        <w:t xml:space="preserve"> spočítajú sa všetky vplyvy </w:t>
      </w:r>
      <w:r w:rsidRPr="00D8247C">
        <w:rPr>
          <w:rFonts w:ascii="Times New Roman" w:eastAsia="Times New Roman" w:hAnsi="Times New Roman" w:cs="Times New Roman"/>
          <w:b/>
          <w:sz w:val="24"/>
          <w:szCs w:val="24"/>
          <w:lang w:eastAsia="sk-SK"/>
        </w:rPr>
        <w:t>(A+B+C+D).</w:t>
      </w:r>
      <w:r w:rsidRPr="00D8247C">
        <w:rPr>
          <w:rFonts w:ascii="Times New Roman" w:eastAsia="Times New Roman" w:hAnsi="Times New Roman" w:cs="Times New Roman"/>
          <w:sz w:val="24"/>
          <w:szCs w:val="24"/>
          <w:lang w:eastAsia="sk-SK"/>
        </w:rPr>
        <w:t xml:space="preserve"> Tento súčet vyjadruje aký celkový pozitívny vplyv a aký celkový negatívny vplyv má regulácia na náklady PP.  </w:t>
      </w:r>
    </w:p>
    <w:p w14:paraId="35AF4F5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E.</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Vplyv na </w:t>
      </w:r>
      <w:proofErr w:type="spellStart"/>
      <w:r w:rsidRPr="00D8247C">
        <w:rPr>
          <w:rFonts w:ascii="Times New Roman" w:eastAsia="Times New Roman" w:hAnsi="Times New Roman" w:cs="Times New Roman"/>
          <w:b/>
          <w:sz w:val="24"/>
          <w:szCs w:val="24"/>
          <w:lang w:eastAsia="sk-SK"/>
        </w:rPr>
        <w:t>mikro</w:t>
      </w:r>
      <w:proofErr w:type="spellEnd"/>
      <w:r w:rsidRPr="00D8247C">
        <w:rPr>
          <w:rFonts w:ascii="Times New Roman" w:eastAsia="Times New Roman" w:hAnsi="Times New Roman" w:cs="Times New Roman"/>
          <w:b/>
          <w:sz w:val="24"/>
          <w:szCs w:val="24"/>
          <w:lang w:eastAsia="sk-SK"/>
        </w:rPr>
        <w:t>, malé a stredné podniky (MSP):</w:t>
      </w:r>
      <w:r w:rsidRPr="00D8247C">
        <w:rPr>
          <w:rFonts w:ascii="Times New Roman" w:eastAsia="Times New Roman" w:hAnsi="Times New Roman" w:cs="Times New Roman"/>
          <w:sz w:val="24"/>
          <w:szCs w:val="24"/>
          <w:lang w:eastAsia="sk-SK"/>
        </w:rPr>
        <w:t xml:space="preserve"> vypočítajú sa náklady tých ustanovení predkladaného právneho predpisu, ktoré majú vplyv na MSP resp. aj na MSP. Kvantifikované vplyvy (v eurách na PP) sa rozdelia na tie, ktoré podnikateľom zvyšujú náklady a na tie, ktoré znižujú náklady.  Kategóriu MSP tvoria podniky, ktoré zamestnávajú menej ako 250 osôb 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ktorých ročný obrat nepresahuje 50 miliónov eur a/alebo celková ročná bilančná suma neprevyšuje 43 miliónov eur.</w:t>
      </w:r>
    </w:p>
    <w:p w14:paraId="2184361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81CF17E"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lastRenderedPageBreak/>
        <w:t>F. Úplná harmonizácia práva EÚ</w:t>
      </w:r>
      <w:r w:rsidRPr="00D8247C">
        <w:rPr>
          <w:rFonts w:ascii="Times New Roman" w:eastAsia="Times New Roman" w:hAnsi="Times New Roman" w:cs="Times New Roman"/>
          <w:sz w:val="24"/>
          <w:szCs w:val="24"/>
          <w:lang w:eastAsia="sk-SK"/>
        </w:rPr>
        <w:t xml:space="preserve">: spočítajú sa náklady tých ustanovení predkladaného právneho predpisu, ktoré vyplývajú z legislatívy EÚ, od ktorej sa nemožno odkloniť a ktorú ani nie je možné upraviť inak (z Tabuľky č. 2 – Pôvod regulácie: EÚ úplná </w:t>
      </w:r>
      <w:proofErr w:type="spellStart"/>
      <w:r w:rsidRPr="00D8247C">
        <w:rPr>
          <w:rFonts w:ascii="Times New Roman" w:eastAsia="Times New Roman" w:hAnsi="Times New Roman" w:cs="Times New Roman"/>
          <w:sz w:val="24"/>
          <w:szCs w:val="24"/>
          <w:lang w:eastAsia="sk-SK"/>
        </w:rPr>
        <w:t>harm</w:t>
      </w:r>
      <w:proofErr w:type="spellEnd"/>
      <w:r w:rsidRPr="00D8247C">
        <w:rPr>
          <w:rFonts w:ascii="Times New Roman" w:eastAsia="Times New Roman" w:hAnsi="Times New Roman" w:cs="Times New Roman"/>
          <w:sz w:val="24"/>
          <w:szCs w:val="24"/>
          <w:lang w:eastAsia="sk-SK"/>
        </w:rPr>
        <w:t>.). Neuvádzajú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sem vplyvy na náklady, ktoré vychádzajú z harmonizácie s právom EÚ s možnosťou voľby (tie nemajú výnimku z mechanizmu znižovania byrokracie a nákladov). Kvantifikované vplyvy (v eurách na PP) sa rozdelia na tie, ktoré podnikateľom zvyšujú náklady a na tie, ktoré znižujú náklady.  </w:t>
      </w:r>
    </w:p>
    <w:p w14:paraId="39694B63" w14:textId="66173C8C"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G. Náklady okrem výnimiek = B+C+D-F</w:t>
      </w:r>
      <w:r w:rsidRPr="00D8247C">
        <w:rPr>
          <w:rFonts w:ascii="Times New Roman" w:eastAsia="Times New Roman" w:hAnsi="Times New Roman" w:cs="Times New Roman"/>
          <w:sz w:val="24"/>
          <w:szCs w:val="24"/>
          <w:lang w:eastAsia="sk-SK"/>
        </w:rPr>
        <w:t>: vypočítajú sa náklady, ktoré vstupujú do</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mechanizmu</w:t>
      </w:r>
      <w:r w:rsidRPr="00D8247C">
        <w:rPr>
          <w:rFonts w:ascii="Calibri" w:eastAsia="Calibri" w:hAnsi="Calibri" w:cs="Times New Roman"/>
          <w:sz w:val="24"/>
          <w:szCs w:val="24"/>
        </w:rPr>
        <w:t xml:space="preserve"> </w:t>
      </w:r>
      <w:r w:rsidRPr="00D8247C">
        <w:rPr>
          <w:rFonts w:ascii="Times New Roman" w:eastAsia="Times New Roman" w:hAnsi="Times New Roman" w:cs="Times New Roman"/>
          <w:sz w:val="24"/>
          <w:szCs w:val="24"/>
          <w:lang w:eastAsia="sk-SK"/>
        </w:rPr>
        <w:t xml:space="preserve">znižovania byrokracie a nákladov. Ide o súčet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nepriamych finančných nákladov a administratívnych nákladov, oslobodený od výšky nákladov, vyplývajúcich z úplnej harmonizácie s právom EÚ. Kvantifikované vplyvy (v eurách na PP) sa rozdelia na tie, ktoré podnikateľom zvyšujú náklady a na tie, ktoré znižujú náklady.  </w:t>
      </w:r>
    </w:p>
    <w:p w14:paraId="177DDBED" w14:textId="77777777" w:rsidR="00054C41" w:rsidRPr="00D8247C" w:rsidRDefault="00054C41" w:rsidP="00054C41">
      <w:pPr>
        <w:spacing w:after="0" w:line="240" w:lineRule="auto"/>
        <w:jc w:val="both"/>
        <w:rPr>
          <w:rFonts w:ascii="Times New Roman" w:eastAsia="Times New Roman" w:hAnsi="Times New Roman" w:cs="Times New Roman"/>
          <w:b/>
          <w:bCs/>
          <w:sz w:val="24"/>
          <w:szCs w:val="24"/>
          <w:lang w:eastAsia="sk-SK"/>
        </w:rPr>
      </w:pPr>
    </w:p>
    <w:p w14:paraId="526AC71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iCs/>
          <w:sz w:val="24"/>
          <w:szCs w:val="24"/>
          <w:lang w:eastAsia="sk-SK"/>
        </w:rPr>
        <w:t>3.1.2 Výpočty vplyvov jednotlivých regulácií na zmeny v nákladoch podnikateľov</w:t>
      </w:r>
    </w:p>
    <w:p w14:paraId="6564E62B"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6ADEE286"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2: Výpočet vplyvov jednotlivých regulácií na zmeny v nákladoch podnikateľov</w:t>
      </w:r>
    </w:p>
    <w:p w14:paraId="03A525E5"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1AB755D"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bCs/>
          <w:iCs/>
          <w:sz w:val="24"/>
          <w:szCs w:val="24"/>
          <w:lang w:eastAsia="sk-SK"/>
        </w:rPr>
        <w:t>Predkladateľ</w:t>
      </w:r>
      <w:r w:rsidRPr="00D8247C">
        <w:rPr>
          <w:rFonts w:ascii="Times New Roman" w:eastAsia="Times New Roman" w:hAnsi="Times New Roman" w:cs="Times New Roman"/>
          <w:sz w:val="24"/>
          <w:szCs w:val="24"/>
          <w:lang w:eastAsia="sk-SK"/>
        </w:rPr>
        <w:t xml:space="preserve"> vloží </w:t>
      </w:r>
      <w:r w:rsidRPr="00D8247C">
        <w:rPr>
          <w:rFonts w:ascii="Times New Roman" w:eastAsia="Times New Roman" w:hAnsi="Times New Roman" w:cs="Times New Roman"/>
          <w:b/>
          <w:sz w:val="24"/>
          <w:szCs w:val="24"/>
          <w:lang w:eastAsia="sk-SK"/>
        </w:rPr>
        <w:t>tabuľku č. 2</w:t>
      </w:r>
      <w:r w:rsidRPr="00D8247C">
        <w:rPr>
          <w:rFonts w:ascii="Times New Roman" w:eastAsia="Times New Roman" w:hAnsi="Times New Roman" w:cs="Times New Roman"/>
          <w:sz w:val="24"/>
          <w:szCs w:val="24"/>
          <w:lang w:eastAsia="sk-SK"/>
        </w:rPr>
        <w:t xml:space="preserve">, ktorú mu vygeneruje </w:t>
      </w:r>
      <w:r w:rsidRPr="00D8247C">
        <w:rPr>
          <w:rFonts w:ascii="Times New Roman" w:eastAsia="Times New Roman" w:hAnsi="Times New Roman" w:cs="Times New Roman"/>
          <w:b/>
          <w:i/>
          <w:sz w:val="24"/>
          <w:szCs w:val="24"/>
          <w:lang w:eastAsia="sk-SK"/>
        </w:rPr>
        <w:t>Kalkulačk</w:t>
      </w:r>
      <w:r>
        <w:rPr>
          <w:rFonts w:ascii="Times New Roman" w:eastAsia="Times New Roman" w:hAnsi="Times New Roman" w:cs="Times New Roman"/>
          <w:b/>
          <w:i/>
          <w:sz w:val="24"/>
          <w:szCs w:val="24"/>
          <w:lang w:eastAsia="sk-SK"/>
        </w:rPr>
        <w:t>a</w:t>
      </w:r>
      <w:r w:rsidRPr="00D8247C">
        <w:rPr>
          <w:rFonts w:ascii="Times New Roman" w:eastAsia="Times New Roman" w:hAnsi="Times New Roman" w:cs="Times New Roman"/>
          <w:b/>
          <w:i/>
          <w:sz w:val="24"/>
          <w:szCs w:val="24"/>
          <w:lang w:eastAsia="sk-SK"/>
        </w:rPr>
        <w:t xml:space="preserve"> nákladov</w:t>
      </w:r>
      <w:r w:rsidRPr="00D8247C">
        <w:rPr>
          <w:rFonts w:ascii="Times New Roman" w:eastAsia="Times New Roman" w:hAnsi="Times New Roman" w:cs="Times New Roman"/>
          <w:i/>
          <w:sz w:val="24"/>
          <w:szCs w:val="24"/>
          <w:lang w:eastAsia="sk-SK"/>
        </w:rPr>
        <w:t>:</w:t>
      </w:r>
    </w:p>
    <w:p w14:paraId="59C2734F"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13CE87B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2:</w:t>
      </w:r>
    </w:p>
    <w:p w14:paraId="75399EDE"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3E90A2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Zrozumiteľný a stručný opis regulácie vyjadrujúci dôvod zvýšenia/zníženia nákladov na</w:t>
      </w:r>
      <w:r>
        <w:rPr>
          <w:rFonts w:ascii="Times New Roman" w:eastAsia="Times New Roman" w:hAnsi="Times New Roman" w:cs="Times New Roman"/>
          <w:b/>
          <w:sz w:val="24"/>
          <w:szCs w:val="24"/>
          <w:lang w:eastAsia="sk-SK"/>
        </w:rPr>
        <w:t> </w:t>
      </w:r>
      <w:r w:rsidRPr="00D8247C">
        <w:rPr>
          <w:rFonts w:ascii="Times New Roman" w:eastAsia="Times New Roman" w:hAnsi="Times New Roman" w:cs="Times New Roman"/>
          <w:b/>
          <w:sz w:val="24"/>
          <w:szCs w:val="24"/>
          <w:lang w:eastAsia="sk-SK"/>
        </w:rPr>
        <w:t xml:space="preserve">PP: </w:t>
      </w:r>
      <w:r w:rsidRPr="00D8247C">
        <w:rPr>
          <w:rFonts w:ascii="Times New Roman" w:eastAsia="Times New Roman" w:hAnsi="Times New Roman" w:cs="Times New Roman"/>
          <w:sz w:val="24"/>
          <w:szCs w:val="24"/>
          <w:lang w:eastAsia="sk-SK"/>
        </w:rPr>
        <w:t xml:space="preserve">v tomto stĺpci predkladateľ uvedie stručne a výstižne aj dôvod zvýšenia/zníženia nákladov na PP. Predkladateľ nekopíruje paragrafové znenie regulácie! </w:t>
      </w:r>
      <w:r w:rsidRPr="00D8247C">
        <w:rPr>
          <w:rFonts w:ascii="Times New Roman" w:eastAsia="Times New Roman" w:hAnsi="Times New Roman" w:cs="Times New Roman"/>
          <w:i/>
          <w:iCs/>
          <w:sz w:val="24"/>
          <w:szCs w:val="24"/>
          <w:lang w:eastAsia="sk-SK"/>
        </w:rPr>
        <w:t>Napríklad: zníženie frekvencie povinných kontrol strojov z ročnej na dvojročnú.</w:t>
      </w:r>
      <w:r w:rsidRPr="00D8247C">
        <w:rPr>
          <w:rFonts w:ascii="Times New Roman" w:eastAsia="Times New Roman" w:hAnsi="Times New Roman" w:cs="Times New Roman"/>
          <w:b/>
          <w:bCs/>
          <w:color w:val="000000"/>
          <w:sz w:val="24"/>
          <w:szCs w:val="24"/>
          <w:lang w:eastAsia="sk-SK"/>
        </w:rPr>
        <w:t xml:space="preserve"> </w:t>
      </w:r>
    </w:p>
    <w:p w14:paraId="4DBB0D2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1BF503F0"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Číslo normy (zákona, vyhlášky a pod.):</w:t>
      </w:r>
      <w:r w:rsidRPr="00D8247C">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cs="Times New Roman"/>
          <w:i/>
          <w:sz w:val="24"/>
          <w:szCs w:val="24"/>
          <w:lang w:eastAsia="sk-SK"/>
        </w:rPr>
        <w:t>Napríklad: zákon č. 311/2001 Z. z.</w:t>
      </w:r>
      <w:r w:rsidRPr="00D8247C">
        <w:rPr>
          <w:rFonts w:ascii="Times New Roman" w:eastAsia="Times New Roman" w:hAnsi="Times New Roman" w:cs="Times New Roman"/>
          <w:sz w:val="24"/>
          <w:szCs w:val="24"/>
          <w:lang w:eastAsia="sk-SK"/>
        </w:rPr>
        <w:t xml:space="preserve"> </w:t>
      </w:r>
    </w:p>
    <w:p w14:paraId="21A4D572"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4B9D464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Lokalizácia (</w:t>
      </w:r>
      <w:r w:rsidRPr="00D8247C">
        <w:rPr>
          <w:rFonts w:ascii="Times New Roman" w:eastAsia="Times New Roman" w:hAnsi="Times New Roman" w:cs="Times New Roman"/>
          <w:b/>
          <w:bCs/>
          <w:color w:val="000000"/>
          <w:sz w:val="24"/>
          <w:szCs w:val="24"/>
          <w:lang w:eastAsia="sk-SK"/>
        </w:rPr>
        <w:t>§, ods.):</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predkladateľ uvedie, ktorý paragraf, odsek, písmeno a bod upravuje zmenu predmetnej regulácie.</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i/>
          <w:iCs/>
          <w:sz w:val="24"/>
          <w:szCs w:val="24"/>
          <w:lang w:eastAsia="sk-SK"/>
        </w:rPr>
        <w:t xml:space="preserve">Napríklad: § 15 ods. 2 písm. b). </w:t>
      </w:r>
    </w:p>
    <w:p w14:paraId="6B9E507C" w14:textId="77777777" w:rsidR="00054C41" w:rsidRPr="00D8247C" w:rsidRDefault="00054C41" w:rsidP="00054C41">
      <w:pPr>
        <w:spacing w:after="0" w:line="240" w:lineRule="auto"/>
        <w:jc w:val="both"/>
        <w:rPr>
          <w:rFonts w:ascii="Times New Roman" w:eastAsia="Times New Roman" w:hAnsi="Times New Roman" w:cs="Times New Roman"/>
          <w:bCs/>
          <w:color w:val="000000"/>
          <w:sz w:val="24"/>
          <w:szCs w:val="24"/>
          <w:lang w:eastAsia="sk-SK"/>
        </w:rPr>
      </w:pPr>
    </w:p>
    <w:p w14:paraId="33828974"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Pôvod regulácie</w:t>
      </w:r>
      <w:r w:rsidRPr="00D8247C">
        <w:rPr>
          <w:rFonts w:ascii="Times New Roman" w:eastAsia="Times New Roman" w:hAnsi="Times New Roman" w:cs="Times New Roman"/>
          <w:sz w:val="24"/>
          <w:szCs w:val="24"/>
          <w:lang w:eastAsia="sk-SK"/>
        </w:rPr>
        <w:t xml:space="preserve">: predkladateľ vyberie jednu z možností pôvodu regulácie: </w:t>
      </w:r>
      <w:r w:rsidRPr="00D8247C">
        <w:rPr>
          <w:rFonts w:ascii="Times New Roman" w:eastAsia="Times New Roman" w:hAnsi="Times New Roman" w:cs="Times New Roman"/>
          <w:color w:val="000000"/>
          <w:sz w:val="24"/>
          <w:szCs w:val="24"/>
          <w:lang w:eastAsia="sk-SK"/>
        </w:rPr>
        <w:t xml:space="preserve">SK; EÚ úplná </w:t>
      </w:r>
      <w:proofErr w:type="spellStart"/>
      <w:r w:rsidRPr="00D8247C">
        <w:rPr>
          <w:rFonts w:ascii="Times New Roman" w:eastAsia="Times New Roman" w:hAnsi="Times New Roman" w:cs="Times New Roman"/>
          <w:color w:val="000000"/>
          <w:sz w:val="24"/>
          <w:szCs w:val="24"/>
          <w:lang w:eastAsia="sk-SK"/>
        </w:rPr>
        <w:t>harm</w:t>
      </w:r>
      <w:proofErr w:type="spellEnd"/>
      <w:r w:rsidRPr="00D8247C">
        <w:rPr>
          <w:rFonts w:ascii="Times New Roman" w:eastAsia="Times New Roman" w:hAnsi="Times New Roman" w:cs="Times New Roman"/>
          <w:color w:val="000000"/>
          <w:sz w:val="24"/>
          <w:szCs w:val="24"/>
          <w:lang w:eastAsia="sk-SK"/>
        </w:rPr>
        <w:t xml:space="preserve">.; EÚ </w:t>
      </w:r>
      <w:proofErr w:type="spellStart"/>
      <w:r w:rsidRPr="00D8247C">
        <w:rPr>
          <w:rFonts w:ascii="Times New Roman" w:eastAsia="Times New Roman" w:hAnsi="Times New Roman" w:cs="Times New Roman"/>
          <w:color w:val="000000"/>
          <w:sz w:val="24"/>
          <w:szCs w:val="24"/>
          <w:lang w:eastAsia="sk-SK"/>
        </w:rPr>
        <w:t>harm</w:t>
      </w:r>
      <w:proofErr w:type="spellEnd"/>
      <w:r w:rsidRPr="00D8247C">
        <w:rPr>
          <w:rFonts w:ascii="Times New Roman" w:eastAsia="Times New Roman" w:hAnsi="Times New Roman" w:cs="Times New Roman"/>
          <w:color w:val="000000"/>
          <w:sz w:val="24"/>
          <w:szCs w:val="24"/>
          <w:lang w:eastAsia="sk-SK"/>
        </w:rPr>
        <w:t>. s možnosťou voľby</w:t>
      </w:r>
      <w:r w:rsidRPr="00D8247C">
        <w:rPr>
          <w:rFonts w:ascii="Times New Roman" w:eastAsia="Times New Roman" w:hAnsi="Times New Roman" w:cs="Times New Roman"/>
          <w:sz w:val="24"/>
          <w:szCs w:val="24"/>
          <w:lang w:eastAsia="sk-SK"/>
        </w:rPr>
        <w:t xml:space="preserve">. Regulácie s pôvodom „SK“ sú domáce iniciatívne regulácie. Pôvod „EÚ úplná harmonizácia“ majú tie ustanovenia, ktoré sú transpozíciou práva EÚ, pri ktorých nie je možná voľba ani odklon od znenia práva EÚ. </w:t>
      </w:r>
      <w:r w:rsidRPr="00D8247C">
        <w:rPr>
          <w:rFonts w:ascii="Times New Roman" w:eastAsia="Times New Roman" w:hAnsi="Times New Roman" w:cs="Times New Roman"/>
          <w:i/>
          <w:iCs/>
          <w:sz w:val="24"/>
          <w:szCs w:val="24"/>
          <w:lang w:eastAsia="sk-SK"/>
        </w:rPr>
        <w:t>Napríklad: presné znenie predzmluvnej informácie, ktorú musia obsahovať všeobecné obchodné podmienky.</w:t>
      </w:r>
      <w:r w:rsidRPr="00D8247C">
        <w:rPr>
          <w:rFonts w:ascii="Times New Roman" w:eastAsia="Times New Roman" w:hAnsi="Times New Roman" w:cs="Times New Roman"/>
          <w:sz w:val="24"/>
          <w:szCs w:val="24"/>
          <w:lang w:eastAsia="sk-SK"/>
        </w:rPr>
        <w:t xml:space="preserve"> Pôvod „EÚ harmonizácia s možnosťou voľby“ majú tie  ustanovenia, ktoré sú transpozíciou alebo implementáciou práva EÚ, ktoré má úroveň minimálnej harmonizácie alebo ide o transpozíciou alebo implementáciu s možnosťou voľby. </w:t>
      </w:r>
      <w:r w:rsidRPr="00D8247C">
        <w:rPr>
          <w:rFonts w:ascii="Times New Roman" w:eastAsia="Times New Roman" w:hAnsi="Times New Roman" w:cs="Times New Roman"/>
          <w:i/>
          <w:iCs/>
          <w:sz w:val="24"/>
          <w:szCs w:val="24"/>
          <w:lang w:eastAsia="sk-SK"/>
        </w:rPr>
        <w:t>Napríklad: Povinnosť mať systém ochrany pre prípad úpadku, avšak samotný mechanizmus, fungovanie sú na voľbe členského štátu.</w:t>
      </w:r>
    </w:p>
    <w:p w14:paraId="31DFE9E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761D16A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 xml:space="preserve">Účinnosť regulácie: </w:t>
      </w:r>
      <w:r w:rsidRPr="00D8247C">
        <w:rPr>
          <w:rFonts w:ascii="Times New Roman" w:eastAsia="Times New Roman" w:hAnsi="Times New Roman" w:cs="Times New Roman"/>
          <w:sz w:val="24"/>
          <w:szCs w:val="24"/>
          <w:lang w:eastAsia="sk-SK"/>
        </w:rPr>
        <w:t xml:space="preserve">predkladateľ uvedie dátum/dátumy účinnosti resp. navrhovanej účinnosti regulácie (obzvlášť dôležité v prípade, ak právny predpis obsahuje ustanovenia s rôznymi dátumami účinnosti). </w:t>
      </w:r>
      <w:r w:rsidRPr="00D8247C">
        <w:rPr>
          <w:rFonts w:ascii="Times New Roman" w:eastAsia="Times New Roman" w:hAnsi="Times New Roman" w:cs="Times New Roman"/>
          <w:i/>
          <w:sz w:val="24"/>
          <w:szCs w:val="24"/>
          <w:lang w:eastAsia="sk-SK"/>
        </w:rPr>
        <w:t>Napríklad: 1.7.2022.</w:t>
      </w:r>
    </w:p>
    <w:p w14:paraId="54FC3A9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B61DA1F" w14:textId="77777777" w:rsidR="00054C41" w:rsidRPr="00D8247C" w:rsidRDefault="00054C41" w:rsidP="00054C41">
      <w:pPr>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lastRenderedPageBreak/>
        <w:t>Kategória dotknutých subjektov:</w:t>
      </w:r>
      <w:r w:rsidRPr="00D8247C">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cs="Times New Roman"/>
          <w:i/>
          <w:iCs/>
          <w:sz w:val="24"/>
          <w:szCs w:val="24"/>
          <w:lang w:eastAsia="sk-SK"/>
        </w:rPr>
        <w:t xml:space="preserve">Napríklad: ubytovacie zariadenia, autoškoly a pod. alebo všetky podniky. </w:t>
      </w:r>
      <w:r w:rsidRPr="00D8247C">
        <w:rPr>
          <w:rFonts w:ascii="Times New Roman" w:eastAsia="Calibri" w:hAnsi="Times New Roman" w:cs="Times New Roman"/>
          <w:sz w:val="24"/>
          <w:szCs w:val="24"/>
        </w:rPr>
        <w:t>V prípade, ak sa návrh týka celého podnikateľského prostredia, predkladateľ uvedie "všetky kategórie".</w:t>
      </w:r>
      <w:r w:rsidRPr="00D8247C" w:rsidDel="007809B3">
        <w:rPr>
          <w:rFonts w:ascii="Times New Roman" w:eastAsia="Times New Roman" w:hAnsi="Times New Roman" w:cs="Times New Roman"/>
          <w:i/>
          <w:iCs/>
          <w:sz w:val="24"/>
          <w:szCs w:val="24"/>
          <w:lang w:eastAsia="sk-SK"/>
        </w:rPr>
        <w:t xml:space="preserve"> </w:t>
      </w:r>
    </w:p>
    <w:p w14:paraId="23F9DAD6" w14:textId="77777777" w:rsidR="004D20CB"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iCs/>
          <w:color w:val="000000"/>
          <w:sz w:val="24"/>
          <w:szCs w:val="24"/>
          <w:lang w:eastAsia="sk-SK"/>
        </w:rPr>
        <w:t>Počet subjektov v dotknutej kategórii:</w:t>
      </w:r>
      <w:r w:rsidRPr="00D8247C">
        <w:rPr>
          <w:rFonts w:ascii="Times New Roman" w:eastAsia="Times New Roman" w:hAnsi="Times New Roman" w:cs="Times New Roman"/>
          <w:iCs/>
          <w:color w:val="000000"/>
          <w:sz w:val="24"/>
          <w:szCs w:val="24"/>
          <w:lang w:eastAsia="sk-SK"/>
        </w:rPr>
        <w:t xml:space="preserve"> predkladateľ uvedie počet dotknutých subjektov v posudzova</w:t>
      </w:r>
      <w:r w:rsidRPr="00D8247C">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w:t>
      </w:r>
    </w:p>
    <w:p w14:paraId="434D1C15"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štatistík podľa SK NACE klasifikácie, iných štatistík alebo expertným odhadom.</w:t>
      </w:r>
      <w:r w:rsidRPr="00D8247C">
        <w:rPr>
          <w:rFonts w:ascii="Times New Roman" w:eastAsia="Times New Roman" w:hAnsi="Times New Roman" w:cs="Times New Roman"/>
          <w:color w:val="000000"/>
          <w:sz w:val="24"/>
          <w:szCs w:val="24"/>
          <w:lang w:eastAsia="sk-SK"/>
        </w:rPr>
        <w:t xml:space="preserve"> Ak nie je možné definovať počet dotknutých subjektov, predkladateľ uvedie „N/A“. Ak sa týka všetkých kategórií, tak uvedie celkový počet dotknutých subjektov.</w:t>
      </w:r>
    </w:p>
    <w:p w14:paraId="003B316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lang w:eastAsia="sk-SK"/>
        </w:rPr>
        <w:t>Počet subjektov</w:t>
      </w:r>
      <w:r w:rsidRPr="00D8247C">
        <w:rPr>
          <w:rFonts w:ascii="Times New Roman" w:eastAsia="Times New Roman" w:hAnsi="Times New Roman" w:cs="Times New Roman"/>
          <w:b/>
          <w:sz w:val="24"/>
          <w:szCs w:val="24"/>
          <w:lang w:eastAsia="sk-SK"/>
        </w:rPr>
        <w:t xml:space="preserve"> MSP v dotknutej kategórii:</w:t>
      </w:r>
      <w:r w:rsidRPr="00D8247C">
        <w:rPr>
          <w:rFonts w:ascii="Times New Roman" w:eastAsia="Times New Roman" w:hAnsi="Times New Roman" w:cs="Times New Roman"/>
          <w:sz w:val="24"/>
          <w:szCs w:val="24"/>
          <w:lang w:eastAsia="sk-SK"/>
        </w:rPr>
        <w:t xml:space="preserve"> ak má zmena regulácie vplyv aj na MPS, tak predkladateľ uvedie ich počet (kategóriu MSP tvoria podniky, ktoré zamestnávajú menej ako 250 osôb a ktorých ročný obrat nepresahuje 50 miliónov eur a/alebo celková ročná bilančná suma neprevyšuje 43 miliónov eur). </w:t>
      </w:r>
      <w:r w:rsidRPr="00D8247C">
        <w:rPr>
          <w:rFonts w:ascii="Times New Roman" w:eastAsia="Calibri" w:hAnsi="Times New Roman" w:cs="Times New Roman"/>
          <w:sz w:val="24"/>
          <w:szCs w:val="24"/>
          <w:lang w:eastAsia="sk-SK"/>
        </w:rPr>
        <w:t>Ak má vplyv na MSP, ale z objektívnych dôvodov nie je možné definovať počet dotknutých subjektov, ani vykonať expertný odhad, predkladateľ uvedie „N/A“.</w:t>
      </w:r>
    </w:p>
    <w:p w14:paraId="79E282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01A3F376" w14:textId="77777777" w:rsidR="00054C41" w:rsidRPr="00D8247C" w:rsidRDefault="00054C41" w:rsidP="00054C41">
      <w:pPr>
        <w:spacing w:after="0" w:line="240" w:lineRule="auto"/>
        <w:jc w:val="both"/>
        <w:rPr>
          <w:rFonts w:ascii="Times New Roman" w:eastAsia="Calibri" w:hAnsi="Times New Roman" w:cs="Times New Roman"/>
          <w:i/>
          <w:iCs/>
          <w:sz w:val="24"/>
          <w:szCs w:val="24"/>
          <w:lang w:eastAsia="sk-SK"/>
        </w:rPr>
      </w:pPr>
      <w:r w:rsidRPr="00D8247C">
        <w:rPr>
          <w:rFonts w:ascii="Times New Roman" w:eastAsia="Times New Roman" w:hAnsi="Times New Roman" w:cs="Times New Roman"/>
          <w:b/>
          <w:bCs/>
          <w:color w:val="000000"/>
          <w:sz w:val="24"/>
          <w:szCs w:val="24"/>
          <w:lang w:eastAsia="sk-SK"/>
        </w:rPr>
        <w:t xml:space="preserve">Vplyv na 1 podnikateľa v eurách: </w:t>
      </w:r>
      <w:r w:rsidRPr="00D8247C">
        <w:rPr>
          <w:rFonts w:ascii="Times New Roman" w:eastAsia="Calibri" w:hAnsi="Times New Roman" w:cs="Times New Roman"/>
          <w:sz w:val="24"/>
          <w:szCs w:val="24"/>
        </w:rPr>
        <w:t xml:space="preserve">vypočíta </w:t>
      </w:r>
      <w:r w:rsidRPr="00D8247C">
        <w:rPr>
          <w:rFonts w:ascii="Times New Roman" w:eastAsia="Calibri" w:hAnsi="Times New Roman" w:cs="Times New Roman"/>
          <w:i/>
          <w:sz w:val="24"/>
          <w:szCs w:val="24"/>
          <w:lang w:eastAsia="sk-SK"/>
        </w:rPr>
        <w:t>Kalkulačka nákladov</w:t>
      </w:r>
      <w:r w:rsidRPr="00D8247C">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D8247C">
        <w:rPr>
          <w:rFonts w:ascii="Times New Roman" w:eastAsia="Calibri" w:hAnsi="Times New Roman" w:cs="Times New Roman"/>
          <w:i/>
          <w:iCs/>
          <w:sz w:val="24"/>
          <w:szCs w:val="24"/>
          <w:lang w:eastAsia="sk-SK"/>
        </w:rPr>
        <w:t>.</w:t>
      </w:r>
    </w:p>
    <w:p w14:paraId="09BFA35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i/>
          <w:iCs/>
          <w:sz w:val="24"/>
          <w:szCs w:val="24"/>
          <w:lang w:eastAsia="sk-SK"/>
        </w:rPr>
        <w:t xml:space="preserve"> </w:t>
      </w:r>
    </w:p>
    <w:p w14:paraId="17EA70FE"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color w:val="000000"/>
          <w:sz w:val="24"/>
          <w:szCs w:val="24"/>
        </w:rPr>
        <w:t>Vplyv na kategóriu subjektov v eurách:</w:t>
      </w:r>
      <w:r w:rsidRPr="00D8247C">
        <w:rPr>
          <w:rFonts w:ascii="Times New Roman" w:eastAsia="Times New Roman" w:hAnsi="Times New Roman" w:cs="Times New Roman"/>
          <w:color w:val="000000"/>
          <w:sz w:val="24"/>
          <w:szCs w:val="24"/>
        </w:rPr>
        <w:t xml:space="preserve"> vypočíta </w:t>
      </w:r>
      <w:r w:rsidRPr="00D8247C">
        <w:rPr>
          <w:rFonts w:ascii="Times New Roman" w:eastAsia="Times New Roman" w:hAnsi="Times New Roman" w:cs="Times New Roman"/>
          <w:i/>
          <w:color w:val="000000"/>
          <w:sz w:val="24"/>
          <w:szCs w:val="24"/>
          <w:lang w:eastAsia="sk-SK"/>
        </w:rPr>
        <w:t>Kalkulačka nákladov</w:t>
      </w:r>
      <w:r w:rsidRPr="00D8247C">
        <w:rPr>
          <w:rFonts w:ascii="Arial" w:eastAsia="Times New Roman" w:hAnsi="Arial" w:cs="Times New Roman"/>
          <w:color w:val="000000"/>
          <w:sz w:val="24"/>
          <w:szCs w:val="24"/>
        </w:rPr>
        <w:t xml:space="preserve"> </w:t>
      </w:r>
      <w:r w:rsidRPr="00D8247C">
        <w:rPr>
          <w:rFonts w:ascii="Times New Roman" w:eastAsia="Times New Roman" w:hAnsi="Times New Roman" w:cs="Times New Roman"/>
          <w:color w:val="000000"/>
          <w:sz w:val="24"/>
          <w:szCs w:val="24"/>
          <w:lang w:eastAsia="sk-SK"/>
        </w:rPr>
        <w:t>na základe údajov v predchádzajúcich stĺpcoch. Podrobnosti sú uvedené v ďalšej časti Metodického postupu</w:t>
      </w:r>
      <w:r w:rsidRPr="00D8247C">
        <w:rPr>
          <w:rFonts w:ascii="Times New Roman" w:eastAsia="Times New Roman" w:hAnsi="Times New Roman" w:cs="Times New Roman"/>
          <w:i/>
          <w:iCs/>
          <w:color w:val="000000"/>
          <w:sz w:val="24"/>
          <w:szCs w:val="24"/>
          <w:lang w:eastAsia="sk-SK"/>
        </w:rPr>
        <w:t xml:space="preserve">. </w:t>
      </w:r>
    </w:p>
    <w:p w14:paraId="17FD6F38"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color w:val="000000"/>
          <w:sz w:val="24"/>
          <w:szCs w:val="24"/>
          <w:lang w:eastAsia="sk-SK"/>
        </w:rPr>
        <w:t xml:space="preserve">Druh vplyvu IN </w:t>
      </w:r>
      <w:r w:rsidRPr="00D8247C">
        <w:rPr>
          <w:rFonts w:ascii="Times New Roman" w:eastAsia="Times New Roman" w:hAnsi="Times New Roman" w:cs="Times New Roman"/>
          <w:color w:val="000000"/>
          <w:sz w:val="24"/>
          <w:szCs w:val="24"/>
          <w:lang w:eastAsia="sk-SK"/>
        </w:rPr>
        <w:t xml:space="preserve">(zvyšuje náklady) / </w:t>
      </w:r>
      <w:r w:rsidRPr="00D8247C">
        <w:rPr>
          <w:rFonts w:ascii="Times New Roman" w:eastAsia="Times New Roman" w:hAnsi="Times New Roman" w:cs="Times New Roman"/>
          <w:b/>
          <w:bCs/>
          <w:color w:val="000000"/>
          <w:sz w:val="24"/>
          <w:szCs w:val="24"/>
          <w:lang w:eastAsia="sk-SK"/>
        </w:rPr>
        <w:t xml:space="preserve">OUT </w:t>
      </w:r>
      <w:r w:rsidRPr="00D8247C">
        <w:rPr>
          <w:rFonts w:ascii="Times New Roman" w:eastAsia="Times New Roman" w:hAnsi="Times New Roman" w:cs="Times New Roman"/>
          <w:color w:val="000000"/>
          <w:sz w:val="24"/>
          <w:szCs w:val="24"/>
          <w:lang w:eastAsia="sk-SK"/>
        </w:rPr>
        <w:t>(znižuje náklady):</w:t>
      </w:r>
      <w:r w:rsidRPr="00D8247C">
        <w:rPr>
          <w:rFonts w:ascii="Times New Roman" w:eastAsia="Times New Roman" w:hAnsi="Times New Roman" w:cs="Times New Roman"/>
          <w:b/>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vyberie sa druh vplyvu. </w:t>
      </w:r>
      <w:r w:rsidRPr="00D8247C">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 náklady podnikateľom.</w:t>
      </w:r>
      <w:r w:rsidRPr="00D8247C">
        <w:rPr>
          <w:rFonts w:ascii="Times New Roman" w:eastAsia="Times New Roman" w:hAnsi="Times New Roman" w:cs="Times New Roman"/>
          <w:sz w:val="24"/>
          <w:szCs w:val="24"/>
          <w:lang w:eastAsia="sk-SK"/>
        </w:rPr>
        <w:t xml:space="preserve"> </w:t>
      </w:r>
    </w:p>
    <w:p w14:paraId="70A0763E" w14:textId="77777777" w:rsidR="00054C41" w:rsidRPr="00D8247C" w:rsidRDefault="00054C41" w:rsidP="00054C41">
      <w:pPr>
        <w:spacing w:after="0" w:line="240" w:lineRule="auto"/>
        <w:rPr>
          <w:rFonts w:ascii="Times New Roman" w:eastAsia="Times New Roman" w:hAnsi="Times New Roman" w:cs="Times New Roman"/>
          <w:sz w:val="24"/>
          <w:szCs w:val="24"/>
          <w:lang w:eastAsia="sk-SK"/>
        </w:rPr>
      </w:pPr>
    </w:p>
    <w:p w14:paraId="56E5283D"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458A32" w14:textId="77777777" w:rsidR="00054C41" w:rsidRPr="00D8247C" w:rsidRDefault="00054C41" w:rsidP="00054C41">
      <w:pPr>
        <w:jc w:val="both"/>
        <w:rPr>
          <w:rFonts w:ascii="Times New Roman" w:eastAsia="Calibri" w:hAnsi="Times New Roman" w:cs="Times New Roman"/>
          <w:b/>
          <w:bCs/>
          <w:i/>
          <w:sz w:val="24"/>
          <w:szCs w:val="24"/>
          <w:u w:val="single"/>
        </w:rPr>
      </w:pPr>
      <w:r w:rsidRPr="00D8247C">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76D3786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tejto časti uvedie predkladateľ doplňujúce informácie k tabuľke č. 2 a k údajom vyplneným v Kalkulačke nákladov tak, aby umožňoval skontrolovať spôsob a správnosť výpočtov. Predkladateľ osobitne uvedie aj jednotlivé zdroje dát, ktoré použil na výpočty. Pri odkazoch z</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internetu je potrebné uviesť konkrétnu podstránku, odkiaľ boli čerpané d</w:t>
      </w:r>
      <w:r>
        <w:rPr>
          <w:rFonts w:ascii="Times New Roman" w:eastAsia="Calibri" w:hAnsi="Times New Roman" w:cs="Times New Roman"/>
          <w:bCs/>
          <w:sz w:val="24"/>
          <w:szCs w:val="24"/>
        </w:rPr>
        <w:t xml:space="preserve">áta, nielen kmeňovú adresu webu a zároveň aj dátum, kedy </w:t>
      </w:r>
      <w:r w:rsidRPr="00F021DD">
        <w:rPr>
          <w:rFonts w:ascii="Times New Roman" w:eastAsia="Calibri" w:hAnsi="Times New Roman" w:cs="Times New Roman"/>
          <w:bCs/>
          <w:sz w:val="24"/>
          <w:szCs w:val="24"/>
        </w:rPr>
        <w:t>bola informácia z danej podstránky prebratá</w:t>
      </w:r>
      <w:r>
        <w:rPr>
          <w:rFonts w:ascii="Times New Roman" w:eastAsia="Calibri" w:hAnsi="Times New Roman" w:cs="Times New Roman"/>
          <w:bCs/>
          <w:sz w:val="24"/>
          <w:szCs w:val="24"/>
        </w:rPr>
        <w:t>.</w:t>
      </w:r>
    </w:p>
    <w:p w14:paraId="29BFECC1"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14:paraId="42EA6508"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V prípade, ak </w:t>
      </w:r>
      <w:r w:rsidRPr="00D8247C">
        <w:rPr>
          <w:rFonts w:ascii="Times New Roman" w:eastAsia="Calibri" w:hAnsi="Times New Roman" w:cs="Times New Roman"/>
          <w:b/>
          <w:bCs/>
          <w:sz w:val="24"/>
          <w:szCs w:val="24"/>
        </w:rPr>
        <w:t>vplyvy objektívne nie je možné kvantifikovať alebo vykonať expertný odhad a predkladateľ z tohto dôvodu uvedie v tabuľke znak „N/A“, tak ich v tejto časti aspoň čo</w:t>
      </w:r>
      <w:r>
        <w:rPr>
          <w:rFonts w:ascii="Times New Roman" w:eastAsia="Calibri" w:hAnsi="Times New Roman" w:cs="Times New Roman"/>
          <w:b/>
          <w:bCs/>
          <w:sz w:val="24"/>
          <w:szCs w:val="24"/>
        </w:rPr>
        <w:t> </w:t>
      </w:r>
      <w:r w:rsidRPr="00D8247C">
        <w:rPr>
          <w:rFonts w:ascii="Times New Roman" w:eastAsia="Calibri" w:hAnsi="Times New Roman" w:cs="Times New Roman"/>
          <w:b/>
          <w:bCs/>
          <w:sz w:val="24"/>
          <w:szCs w:val="24"/>
        </w:rPr>
        <w:t>najpresnejšie vysvetlí a uvedie dôvod, pre ktoré ich nebolo možné kvantifikovať, alebo vykonať expertný odhad</w:t>
      </w:r>
      <w:r w:rsidRPr="00D8247C">
        <w:rPr>
          <w:rFonts w:ascii="Times New Roman" w:eastAsia="Calibri" w:hAnsi="Times New Roman" w:cs="Times New Roman"/>
          <w:bCs/>
          <w:sz w:val="24"/>
          <w:szCs w:val="24"/>
        </w:rPr>
        <w:t xml:space="preserve">.  </w:t>
      </w:r>
    </w:p>
    <w:p w14:paraId="3532B13C"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lastRenderedPageBreak/>
        <w:t>Za objektívny dôvod je možné považovať skutočnosť, ak sa pre konkrétny údaj nevykonáva štatistické zisťovanie, resp. neexistuje žiadna iná forma sledovania alebo vykazovania, ktorá by mohla byť použitá pre tento účel.</w:t>
      </w:r>
    </w:p>
    <w:p w14:paraId="74C60FA7" w14:textId="77777777" w:rsidR="00054C41"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Expertný odhad je možné vykonať na základe rôznych dát, napr. z dát z minulosti. Napríklad, ak je potrebný údaj typu „počet úkonov“ a predkladateľ nevie odhadnúť, koľko úkonov sa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 budúcom období vykoná, mal by vykonať expertný odhad na základe údajov z minulosti (ideálne z posledného roka), ak je takýto údaj k dispozícii.</w:t>
      </w:r>
    </w:p>
    <w:p w14:paraId="6D537718" w14:textId="77777777" w:rsidR="004D20CB" w:rsidRDefault="004D20CB" w:rsidP="00054C41">
      <w:pPr>
        <w:jc w:val="both"/>
        <w:rPr>
          <w:rFonts w:ascii="Times New Roman" w:eastAsia="Calibri" w:hAnsi="Times New Roman" w:cs="Times New Roman"/>
          <w:bCs/>
          <w:sz w:val="24"/>
          <w:szCs w:val="24"/>
        </w:rPr>
      </w:pPr>
    </w:p>
    <w:p w14:paraId="360CD69F"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Metodika </w:t>
      </w:r>
      <w:r w:rsidR="007B40FB">
        <w:rPr>
          <w:rFonts w:ascii="Times New Roman" w:eastAsia="Calibri" w:hAnsi="Times New Roman" w:cs="Times New Roman"/>
          <w:b/>
          <w:sz w:val="24"/>
          <w:szCs w:val="24"/>
        </w:rPr>
        <w:t>kvantifikácie vplyvov jednotlivých regulácií</w:t>
      </w:r>
      <w:r w:rsidRPr="00D8247C">
        <w:rPr>
          <w:rFonts w:ascii="Times New Roman" w:eastAsia="Calibri" w:hAnsi="Times New Roman" w:cs="Times New Roman"/>
          <w:b/>
          <w:sz w:val="24"/>
          <w:szCs w:val="24"/>
        </w:rPr>
        <w:t>:</w:t>
      </w:r>
    </w:p>
    <w:p w14:paraId="259251D4"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Rozdelenie materiálu na jednotlivé regulácie, ktoré menia náklady jednotlivých kategórií podnikateľských subjektov</w:t>
      </w:r>
    </w:p>
    <w:p w14:paraId="7959F11A"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0A837067"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14:paraId="6F7BDFEE" w14:textId="77777777" w:rsidR="00054C41" w:rsidRPr="00D8247C" w:rsidRDefault="00054C41" w:rsidP="00054C41">
      <w:pPr>
        <w:jc w:val="both"/>
        <w:rPr>
          <w:rFonts w:ascii="Times New Roman" w:eastAsia="Calibri" w:hAnsi="Times New Roman" w:cs="Times New Roman"/>
          <w:bCs/>
          <w:iCs/>
          <w:sz w:val="24"/>
          <w:szCs w:val="24"/>
        </w:rPr>
      </w:pPr>
      <w:r w:rsidRPr="00D8247C">
        <w:rPr>
          <w:rFonts w:ascii="Times New Roman" w:eastAsia="Calibri" w:hAnsi="Times New Roman" w:cs="Times New Roman"/>
          <w:bCs/>
          <w:iCs/>
          <w:sz w:val="24"/>
          <w:szCs w:val="24"/>
        </w:rPr>
        <w:t>Následne je potrebné určiť, na ktoré kategórie dotknutých podnikateľských subjektov sa</w:t>
      </w:r>
      <w:r>
        <w:rPr>
          <w:rFonts w:ascii="Times New Roman" w:eastAsia="Calibri" w:hAnsi="Times New Roman" w:cs="Times New Roman"/>
          <w:bCs/>
          <w:iCs/>
          <w:sz w:val="24"/>
          <w:szCs w:val="24"/>
        </w:rPr>
        <w:t> </w:t>
      </w:r>
      <w:r w:rsidRPr="00D8247C">
        <w:rPr>
          <w:rFonts w:ascii="Times New Roman" w:eastAsia="Calibri" w:hAnsi="Times New Roman" w:cs="Times New Roman"/>
          <w:bCs/>
          <w:iCs/>
          <w:sz w:val="24"/>
          <w:szCs w:val="24"/>
        </w:rPr>
        <w:t>jednotlivé regulácie vzťahujú.</w:t>
      </w:r>
    </w:p>
    <w:p w14:paraId="7E4A965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14:paraId="0E772CA7"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Identifikovanie typov nákladov, ktoré mení regulácia</w:t>
      </w:r>
    </w:p>
    <w:p w14:paraId="0CF8C56F" w14:textId="2BF6C6E4"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00A1736E">
        <w:rPr>
          <w:rFonts w:ascii="Times New Roman" w:eastAsia="Calibri" w:hAnsi="Times New Roman" w:cs="Times New Roman"/>
          <w:bCs/>
          <w:sz w:val="24"/>
          <w:szCs w:val="24"/>
        </w:rPr>
        <w:t xml:space="preserve">a </w:t>
      </w:r>
      <w:r w:rsidR="00A1736E" w:rsidRPr="00391648">
        <w:rPr>
          <w:rFonts w:ascii="Times New Roman" w:eastAsia="Calibri" w:hAnsi="Times New Roman" w:cs="Times New Roman"/>
          <w:bCs/>
          <w:sz w:val="24"/>
          <w:szCs w:val="24"/>
        </w:rPr>
        <w:t xml:space="preserve">poplatky, ktorých cieľom je znižovať negatívne </w:t>
      </w:r>
      <w:proofErr w:type="spellStart"/>
      <w:r w:rsidR="00A1736E" w:rsidRPr="00391648">
        <w:rPr>
          <w:rFonts w:ascii="Times New Roman" w:eastAsia="Calibri" w:hAnsi="Times New Roman" w:cs="Times New Roman"/>
          <w:bCs/>
          <w:sz w:val="24"/>
          <w:szCs w:val="24"/>
        </w:rPr>
        <w:t>externality</w:t>
      </w:r>
      <w:proofErr w:type="spellEnd"/>
      <w:r w:rsidR="00A1736E" w:rsidRPr="00D8247C" w:rsidDel="00A1736E">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(A) a osobitne </w:t>
      </w:r>
      <w:r w:rsidR="00A1736E">
        <w:rPr>
          <w:rFonts w:ascii="Times New Roman" w:eastAsia="Calibri" w:hAnsi="Times New Roman" w:cs="Times New Roman"/>
          <w:bCs/>
          <w:sz w:val="24"/>
          <w:szCs w:val="24"/>
        </w:rPr>
        <w:t xml:space="preserve">Iné </w:t>
      </w:r>
      <w:r w:rsidRPr="00D8247C">
        <w:rPr>
          <w:rFonts w:ascii="Times New Roman" w:eastAsia="Calibri" w:hAnsi="Times New Roman" w:cs="Times New Roman"/>
          <w:bCs/>
          <w:sz w:val="24"/>
          <w:szCs w:val="24"/>
        </w:rPr>
        <w:t>poplatky (B), Nepriame finančné náklady (C), Administratívne náklady (D).</w:t>
      </w:r>
    </w:p>
    <w:p w14:paraId="3EBAE0B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62A49BAF"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Výpočet jednotlivých typov nákladov regulácie</w:t>
      </w:r>
    </w:p>
    <w:p w14:paraId="5FF5852E" w14:textId="77777777" w:rsidR="004D20CB" w:rsidRDefault="004D20CB" w:rsidP="00054C41">
      <w:pPr>
        <w:spacing w:after="120" w:line="240" w:lineRule="auto"/>
        <w:rPr>
          <w:rFonts w:ascii="Times New Roman" w:eastAsia="Calibri" w:hAnsi="Times New Roman" w:cs="Times New Roman"/>
          <w:b/>
          <w:i/>
          <w:sz w:val="24"/>
          <w:szCs w:val="24"/>
        </w:rPr>
      </w:pPr>
    </w:p>
    <w:p w14:paraId="6903122C" w14:textId="77777777" w:rsidR="00054C41" w:rsidRPr="00D8247C" w:rsidRDefault="00054C41" w:rsidP="00054C41">
      <w:pPr>
        <w:spacing w:after="120" w:line="240" w:lineRule="auto"/>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Náklady na 1 podnikateľa</w:t>
      </w:r>
    </w:p>
    <w:p w14:paraId="35DD015E" w14:textId="5B8C9B26" w:rsidR="004D20CB" w:rsidRDefault="00054C41" w:rsidP="004D20CB">
      <w:pPr>
        <w:spacing w:after="120" w:line="240"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V prípade </w:t>
      </w:r>
      <w:r w:rsidRPr="00D8247C">
        <w:rPr>
          <w:rFonts w:ascii="Times New Roman" w:eastAsia="Calibri" w:hAnsi="Times New Roman" w:cs="Times New Roman"/>
          <w:i/>
          <w:sz w:val="24"/>
          <w:szCs w:val="24"/>
        </w:rPr>
        <w:t xml:space="preserve">priamych </w:t>
      </w:r>
      <w:r w:rsidR="00A1736E">
        <w:rPr>
          <w:rFonts w:ascii="Times New Roman" w:eastAsia="Calibri" w:hAnsi="Times New Roman" w:cs="Times New Roman"/>
          <w:i/>
          <w:sz w:val="24"/>
          <w:szCs w:val="24"/>
        </w:rPr>
        <w:t xml:space="preserve">finančných </w:t>
      </w:r>
      <w:r w:rsidRPr="00D8247C">
        <w:rPr>
          <w:rFonts w:ascii="Times New Roman" w:eastAsia="Calibri" w:hAnsi="Times New Roman" w:cs="Times New Roman"/>
          <w:i/>
          <w:sz w:val="24"/>
          <w:szCs w:val="24"/>
        </w:rPr>
        <w:t>nákladov (odvody, dane, clá</w:t>
      </w:r>
      <w:r w:rsidR="00A1736E">
        <w:rPr>
          <w:rFonts w:ascii="Times New Roman" w:eastAsia="Calibri" w:hAnsi="Times New Roman" w:cs="Times New Roman"/>
          <w:i/>
          <w:sz w:val="24"/>
          <w:szCs w:val="24"/>
        </w:rPr>
        <w:t>,</w:t>
      </w:r>
      <w:r w:rsidR="00D631FA">
        <w:rPr>
          <w:rFonts w:ascii="Times New Roman" w:eastAsia="Calibri" w:hAnsi="Times New Roman" w:cs="Times New Roman"/>
          <w:i/>
          <w:sz w:val="24"/>
          <w:szCs w:val="24"/>
        </w:rPr>
        <w:t xml:space="preserve"> </w:t>
      </w:r>
      <w:r w:rsidRPr="00D8247C">
        <w:rPr>
          <w:rFonts w:ascii="Times New Roman" w:eastAsia="Calibri" w:hAnsi="Times New Roman" w:cs="Times New Roman"/>
          <w:i/>
          <w:sz w:val="24"/>
          <w:szCs w:val="24"/>
        </w:rPr>
        <w:t>poplatky)</w:t>
      </w:r>
      <w:r w:rsidRPr="00D8247C">
        <w:rPr>
          <w:rFonts w:ascii="Times New Roman" w:eastAsia="Calibri" w:hAnsi="Times New Roman" w:cs="Times New Roman"/>
          <w:sz w:val="24"/>
          <w:szCs w:val="24"/>
        </w:rPr>
        <w:t xml:space="preserve"> ide o </w:t>
      </w:r>
      <w:r w:rsidRPr="00D8247C">
        <w:rPr>
          <w:rFonts w:ascii="Times New Roman" w:eastAsia="Calibri" w:hAnsi="Times New Roman" w:cs="Times New Roman"/>
          <w:b/>
          <w:sz w:val="24"/>
          <w:szCs w:val="24"/>
        </w:rPr>
        <w:t>ročný vplyv</w:t>
      </w:r>
      <w:r w:rsidRPr="00D8247C">
        <w:rPr>
          <w:rFonts w:ascii="Times New Roman" w:eastAsia="Calibri" w:hAnsi="Times New Roman" w:cs="Times New Roman"/>
          <w:sz w:val="24"/>
          <w:szCs w:val="24"/>
        </w:rPr>
        <w:t xml:space="preserve">, z tohto dôvodu sa výška nákladov nenásobí frekvenciou. </w:t>
      </w:r>
      <w:r w:rsidR="000C5E9A">
        <w:rPr>
          <w:rFonts w:ascii="Times New Roman" w:eastAsia="Calibri" w:hAnsi="Times New Roman" w:cs="Times New Roman"/>
          <w:sz w:val="24"/>
          <w:szCs w:val="24"/>
        </w:rPr>
        <w:t xml:space="preserve">V nasledujúcom texte nie sú poplatky rozdelené na tie, ktorých cieľom je znižovať negatívne </w:t>
      </w:r>
      <w:proofErr w:type="spellStart"/>
      <w:r w:rsidR="000C5E9A">
        <w:rPr>
          <w:rFonts w:ascii="Times New Roman" w:eastAsia="Calibri" w:hAnsi="Times New Roman" w:cs="Times New Roman"/>
          <w:sz w:val="24"/>
          <w:szCs w:val="24"/>
        </w:rPr>
        <w:t>externality</w:t>
      </w:r>
      <w:proofErr w:type="spellEnd"/>
      <w:r w:rsidR="000C5E9A">
        <w:rPr>
          <w:rFonts w:ascii="Times New Roman" w:eastAsia="Calibri" w:hAnsi="Times New Roman" w:cs="Times New Roman"/>
          <w:sz w:val="24"/>
          <w:szCs w:val="24"/>
        </w:rPr>
        <w:t xml:space="preserve"> a na iné poplatky z toho dôvodu, že sa kvantifikujú rovnako. </w:t>
      </w:r>
      <w:r w:rsidRPr="00D8247C">
        <w:rPr>
          <w:rFonts w:ascii="Times New Roman" w:eastAsia="Calibri" w:hAnsi="Times New Roman" w:cs="Times New Roman"/>
          <w:sz w:val="24"/>
          <w:szCs w:val="24"/>
        </w:rPr>
        <w:t>Na stanovenie výšky týchto nákladov je potrebné použiť údaje z Analýzy vplyvov na rozpočet verejnej správy,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7A8A55C0" w14:textId="77777777" w:rsidR="004D20CB" w:rsidRDefault="004D20CB" w:rsidP="004D20CB">
      <w:pPr>
        <w:spacing w:after="0" w:line="240" w:lineRule="auto"/>
        <w:rPr>
          <w:rFonts w:ascii="Times New Roman" w:eastAsia="Calibri" w:hAnsi="Times New Roman" w:cs="Times New Roman"/>
          <w:i/>
        </w:rPr>
      </w:pPr>
      <w:r>
        <w:rPr>
          <w:rFonts w:ascii="Times New Roman" w:eastAsia="Calibri" w:hAnsi="Times New Roman" w:cs="Times New Roman"/>
          <w:i/>
        </w:rPr>
        <w:lastRenderedPageBreak/>
        <w:t>P</w:t>
      </w:r>
      <w:r w:rsidRPr="00895898">
        <w:rPr>
          <w:rFonts w:ascii="Times New Roman" w:eastAsia="Calibri" w:hAnsi="Times New Roman" w:cs="Times New Roman"/>
          <w:i/>
        </w:rPr>
        <w:t>riame finančné náklady na 1 podnikateľa</w:t>
      </w:r>
      <w:r>
        <w:rPr>
          <w:rFonts w:ascii="Times New Roman" w:eastAsia="Calibri" w:hAnsi="Times New Roman" w:cs="Times New Roman"/>
          <w:i/>
        </w:rPr>
        <w:t xml:space="preserve"> sú vyčíslené podľa vzorca:</w:t>
      </w:r>
    </w:p>
    <w:p w14:paraId="2808A874" w14:textId="77777777" w:rsidR="004D20CB" w:rsidRPr="00895898" w:rsidRDefault="004D20CB" w:rsidP="00054C41">
      <w:pPr>
        <w:spacing w:after="120" w:line="240" w:lineRule="auto"/>
        <w:rPr>
          <w:rFonts w:ascii="Arial" w:eastAsia="Times New Roman" w:hAnsi="Arial" w:cs="Times New Roman"/>
          <w:color w:val="000000"/>
        </w:rPr>
      </w:pPr>
      <w:r w:rsidRPr="004D20CB">
        <w:rPr>
          <w:noProof/>
          <w:lang w:eastAsia="sk-SK"/>
        </w:rPr>
        <mc:AlternateContent>
          <mc:Choice Requires="wpg">
            <w:drawing>
              <wp:anchor distT="0" distB="0" distL="114300" distR="114300" simplePos="0" relativeHeight="251669504" behindDoc="0" locked="0" layoutInCell="1" allowOverlap="1" wp14:anchorId="0AE7DCA3" wp14:editId="11BAF047">
                <wp:simplePos x="0" y="0"/>
                <wp:positionH relativeFrom="column">
                  <wp:posOffset>46134</wp:posOffset>
                </wp:positionH>
                <wp:positionV relativeFrom="paragraph">
                  <wp:posOffset>142619</wp:posOffset>
                </wp:positionV>
                <wp:extent cx="5310315" cy="504788"/>
                <wp:effectExtent l="0" t="0" r="5080" b="0"/>
                <wp:wrapNone/>
                <wp:docPr id="287" name="Skupina 34"/>
                <wp:cNvGraphicFramePr/>
                <a:graphic xmlns:a="http://schemas.openxmlformats.org/drawingml/2006/main">
                  <a:graphicData uri="http://schemas.microsoft.com/office/word/2010/wordprocessingGroup">
                    <wpg:wgp>
                      <wpg:cNvGrpSpPr/>
                      <wpg:grpSpPr>
                        <a:xfrm>
                          <a:off x="0" y="0"/>
                          <a:ext cx="5310315" cy="504788"/>
                          <a:chOff x="4233" y="0"/>
                          <a:chExt cx="5310736" cy="504801"/>
                        </a:xfrm>
                      </wpg:grpSpPr>
                      <wps:wsp>
                        <wps:cNvPr id="96" name="Rectangle 3">
                          <a:extLst>
                            <a:ext uri="{FF2B5EF4-FFF2-40B4-BE49-F238E27FC236}">
                              <a16:creationId xmlns:a16="http://schemas.microsoft.com/office/drawing/2014/main" id="{00000000-0008-0000-0300-000069000000}"/>
                            </a:ext>
                          </a:extLst>
                        </wps:cNvPr>
                        <wps:cNvSpPr>
                          <a:spLocks noChangeArrowheads="1"/>
                        </wps:cNvSpPr>
                        <wps:spPr bwMode="auto">
                          <a:xfrm>
                            <a:off x="4233" y="8446"/>
                            <a:ext cx="3782483" cy="496355"/>
                          </a:xfrm>
                          <a:prstGeom prst="rect">
                            <a:avLst/>
                          </a:prstGeom>
                          <a:solidFill>
                            <a:srgbClr val="0070C0"/>
                          </a:solidFill>
                          <a:ln w="9525">
                            <a:noFill/>
                            <a:miter lim="800000"/>
                            <a:headEnd/>
                            <a:tailEnd/>
                          </a:ln>
                        </wps:spPr>
                        <wps:txbx>
                          <w:txbxContent>
                            <w:p w14:paraId="5740D6F4" w14:textId="2F1EA01D" w:rsidR="00437B1A" w:rsidRDefault="00437B1A" w:rsidP="004D20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wps:txbx>
                        <wps:bodyPr wrap="square" lIns="36000" tIns="36000" rIns="36000" bIns="36000" anchor="ctr"/>
                      </wps:wsp>
                      <wps:wsp>
                        <wps:cNvPr id="102"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A1DE"/>
                          </a:solidFill>
                          <a:ln w="9525">
                            <a:noFill/>
                            <a:miter lim="800000"/>
                            <a:headEnd/>
                            <a:tailEnd/>
                          </a:ln>
                        </wps:spPr>
                        <wps:txbx>
                          <w:txbxContent>
                            <w:p w14:paraId="1DBBDBDD" w14:textId="77777777" w:rsidR="00437B1A" w:rsidRDefault="00437B1A" w:rsidP="004D20CB">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03" name="BlokTextu 148">
                          <a:extLst>
                            <a:ext uri="{FF2B5EF4-FFF2-40B4-BE49-F238E27FC236}">
                              <a16:creationId xmlns:a16="http://schemas.microsoft.com/office/drawing/2014/main" id="{00000000-0008-0000-0300-000071000000}"/>
                            </a:ext>
                          </a:extLst>
                        </wps:cNvPr>
                        <wps:cNvSpPr txBox="1"/>
                        <wps:spPr>
                          <a:xfrm>
                            <a:off x="3790963" y="123825"/>
                            <a:ext cx="239168"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65C0681" w14:textId="77777777" w:rsidR="00437B1A" w:rsidRDefault="00437B1A" w:rsidP="004D20CB">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0AE7DCA3" id="Skupina 34" o:spid="_x0000_s1026" style="position:absolute;margin-left:3.65pt;margin-top:11.25pt;width:418.15pt;height:39.75pt;z-index:251669504;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">
                <v:rect id="Rectangle 3" o:spid="_x0000_s1027" style="position:absolute;left:42;top:84;width:37825;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" fillcolor="#0070c0" stroked="f">
                  <v:textbox inset="1mm,1mm,1mm,1mm">
                    <w:txbxContent>
                      <w:p w14:paraId="5740D6F4" w14:textId="2F1EA01D" w:rsidR="00437B1A" w:rsidRDefault="00437B1A" w:rsidP="004D20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v:textbox>
                </v:rect>
                <v:rect id="Rectangle 3" o:sp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" fillcolor="#00a1de" stroked="f">
                  <v:textbox inset="1mm,1mm,1mm,1mm">
                    <w:txbxContent>
                      <w:p w14:paraId="1DBBDBDD" w14:textId="77777777" w:rsidR="00437B1A" w:rsidRDefault="00437B1A" w:rsidP="004D20CB">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BlokTextu 148" o:spid="_x0000_s1029" type="#_x0000_t202" style="position:absolute;left:37909;top:1238;width:2392;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" filled="f" stroked="f">
                  <v:textbox style="mso-fit-shape-to-text:t">
                    <w:txbxContent>
                      <w:p w14:paraId="365C0681" w14:textId="77777777" w:rsidR="00437B1A" w:rsidRDefault="00437B1A" w:rsidP="004D20CB">
                        <w:pPr>
                          <w:pStyle w:val="Normlnywebov"/>
                        </w:pPr>
                        <w:r>
                          <w:rPr>
                            <w:rFonts w:asciiTheme="minorHAnsi" w:hAnsi="Calibri" w:cstheme="minorBidi"/>
                            <w:color w:val="000000" w:themeColor="text1"/>
                            <w:sz w:val="22"/>
                            <w:szCs w:val="22"/>
                          </w:rPr>
                          <w:t>/</w:t>
                        </w:r>
                      </w:p>
                    </w:txbxContent>
                  </v:textbox>
                </v:shape>
              </v:group>
            </w:pict>
          </mc:Fallback>
        </mc:AlternateContent>
      </w:r>
    </w:p>
    <w:p w14:paraId="6F332DCC"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970EC23" w14:textId="77777777" w:rsidR="00054C41" w:rsidRPr="00895898" w:rsidRDefault="00054C41" w:rsidP="00054C41">
      <w:pPr>
        <w:spacing w:after="120" w:line="240" w:lineRule="auto"/>
        <w:rPr>
          <w:rFonts w:ascii="Times New Roman" w:eastAsia="Times New Roman" w:hAnsi="Times New Roman" w:cs="Times New Roman"/>
          <w:color w:val="000000"/>
        </w:rPr>
      </w:pPr>
    </w:p>
    <w:p w14:paraId="35B37C7A" w14:textId="77777777" w:rsidR="004D20CB" w:rsidRDefault="004D20CB" w:rsidP="00054C41">
      <w:pPr>
        <w:spacing w:after="120" w:line="240" w:lineRule="auto"/>
        <w:rPr>
          <w:rFonts w:ascii="Times New Roman" w:eastAsia="Calibri" w:hAnsi="Times New Roman" w:cs="Times New Roman"/>
          <w:i/>
        </w:rPr>
      </w:pPr>
    </w:p>
    <w:p w14:paraId="424BCA92" w14:textId="77777777" w:rsidR="00054C41" w:rsidRPr="00895898" w:rsidRDefault="00054C41" w:rsidP="004D20CB">
      <w:pPr>
        <w:spacing w:after="0" w:line="240" w:lineRule="auto"/>
        <w:rPr>
          <w:rFonts w:ascii="Times New Roman" w:eastAsia="Calibri" w:hAnsi="Times New Roman" w:cs="Times New Roman"/>
        </w:rPr>
      </w:pPr>
      <w:r w:rsidRPr="00895898">
        <w:rPr>
          <w:rFonts w:ascii="Times New Roman" w:eastAsia="Calibri" w:hAnsi="Times New Roman" w:cs="Times New Roman"/>
          <w:i/>
        </w:rPr>
        <w:t xml:space="preserve">Nepriame finančné náklady na 1 podnikateľa </w:t>
      </w:r>
      <w:r w:rsidRPr="00895898">
        <w:rPr>
          <w:rFonts w:ascii="Times New Roman" w:eastAsia="Calibri" w:hAnsi="Times New Roman" w:cs="Times New Roman"/>
        </w:rPr>
        <w:t>sú vyčíslené na základe vzorca:</w:t>
      </w:r>
    </w:p>
    <w:p w14:paraId="70A7196E" w14:textId="77777777" w:rsidR="00054C41" w:rsidRPr="00895898"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noProof/>
          <w:lang w:eastAsia="sk-SK"/>
        </w:rPr>
        <mc:AlternateContent>
          <mc:Choice Requires="wpg">
            <w:drawing>
              <wp:anchor distT="0" distB="0" distL="114300" distR="114300" simplePos="0" relativeHeight="251664384" behindDoc="0" locked="0" layoutInCell="1" allowOverlap="1" wp14:anchorId="5BC4B502" wp14:editId="2460E1DF">
                <wp:simplePos x="0" y="0"/>
                <wp:positionH relativeFrom="column">
                  <wp:posOffset>-4445</wp:posOffset>
                </wp:positionH>
                <wp:positionV relativeFrom="paragraph">
                  <wp:posOffset>104140</wp:posOffset>
                </wp:positionV>
                <wp:extent cx="2667635" cy="451485"/>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635" cy="451485"/>
                          <a:chOff x="0" y="0"/>
                          <a:chExt cx="2667635" cy="451310"/>
                        </a:xfrm>
                      </wpg:grpSpPr>
                      <wpg:grpSp>
                        <wpg:cNvPr id="98" name="Skupina 98"/>
                        <wpg:cNvGrpSpPr>
                          <a:grpSpLocks/>
                        </wpg:cNvGrpSpPr>
                        <wpg:grpSpPr>
                          <a:xfrm>
                            <a:off x="1219200" y="0"/>
                            <a:ext cx="1448435" cy="451039"/>
                            <a:chOff x="1219200" y="-848053"/>
                            <a:chExt cx="1448435" cy="451311"/>
                          </a:xfrm>
                        </wpg:grpSpPr>
                        <wps:wsp>
                          <wps:cNvPr id="283" name="Textové pole 2"/>
                          <wps:cNvSpPr txBox="1">
                            <a:spLocks noChangeArrowheads="1"/>
                          </wps:cNvSpPr>
                          <wps:spPr bwMode="auto">
                            <a:xfrm>
                              <a:off x="1533525" y="-848053"/>
                              <a:ext cx="1134110" cy="451311"/>
                            </a:xfrm>
                            <a:prstGeom prst="rect">
                              <a:avLst/>
                            </a:prstGeom>
                            <a:solidFill>
                              <a:srgbClr val="00B0F0"/>
                            </a:solidFill>
                            <a:ln w="9525">
                              <a:noFill/>
                              <a:miter lim="800000"/>
                              <a:headEnd/>
                              <a:tailEnd/>
                            </a:ln>
                          </wps:spPr>
                          <wps:txbx>
                            <w:txbxContent>
                              <w:p w14:paraId="53642DB2"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s:wsp>
                          <wps:cNvPr id="286" name="Textové pole 2"/>
                          <wps:cNvSpPr txBox="1">
                            <a:spLocks noChangeArrowheads="1"/>
                          </wps:cNvSpPr>
                          <wps:spPr bwMode="auto">
                            <a:xfrm>
                              <a:off x="1219200" y="-772345"/>
                              <a:ext cx="228600" cy="271145"/>
                            </a:xfrm>
                            <a:prstGeom prst="rect">
                              <a:avLst/>
                            </a:prstGeom>
                            <a:solidFill>
                              <a:srgbClr val="FFFFFF"/>
                            </a:solidFill>
                            <a:ln w="9525">
                              <a:noFill/>
                              <a:miter lim="800000"/>
                              <a:headEnd/>
                              <a:tailEnd/>
                            </a:ln>
                          </wps:spPr>
                          <wps:txbx>
                            <w:txbxContent>
                              <w:p w14:paraId="5706D7A1" w14:textId="77777777" w:rsidR="00437B1A" w:rsidRDefault="00437B1A" w:rsidP="00054C41">
                                <w:pPr>
                                  <w:spacing w:after="0" w:line="240" w:lineRule="auto"/>
                                </w:pPr>
                                <w:r>
                                  <w:t>x</w:t>
                                </w:r>
                              </w:p>
                            </w:txbxContent>
                          </wps:txbx>
                          <wps:bodyPr rot="0" vert="horz" wrap="square" lIns="91440" tIns="45720" rIns="91440" bIns="45720" anchor="ctr" anchorCtr="0">
                            <a:spAutoFit/>
                          </wps:bodyPr>
                        </wps:wsp>
                      </wpg:grpSp>
                      <wps:wsp>
                        <wps:cNvPr id="280" name="Textové pole 2"/>
                        <wps:cNvSpPr txBox="1">
                          <a:spLocks noChangeArrowheads="1"/>
                        </wps:cNvSpPr>
                        <wps:spPr bwMode="auto">
                          <a:xfrm>
                            <a:off x="0" y="0"/>
                            <a:ext cx="1134744" cy="451310"/>
                          </a:xfrm>
                          <a:prstGeom prst="rect">
                            <a:avLst/>
                          </a:prstGeom>
                          <a:solidFill>
                            <a:srgbClr val="00B0F0"/>
                          </a:solidFill>
                          <a:ln w="9525">
                            <a:noFill/>
                            <a:miter lim="800000"/>
                            <a:headEnd/>
                            <a:tailEnd/>
                          </a:ln>
                        </wps:spPr>
                        <wps:txbx>
                          <w:txbxContent>
                            <w:p w14:paraId="42C03B05"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5BC4B502" id="Skupina 13" o:spid="_x0000_s1030" style="position:absolute;margin-left:-.35pt;margin-top:8.2pt;width:210.05pt;height:35.55pt;z-index:251664384" coordsize="26676,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">
                <v:group id="Skupina 98" o:spid="_x0000_s1031" style="position:absolute;left:12192;width:14484;height:4510" coordorigin="12192,-8480" coordsize="14484,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ové pole 2" o:spid="_x0000_s1032" type="#_x0000_t202" style="position:absolute;left:15335;top:-8480;width:11341;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" fillcolor="#00b0f0" stroked="f">
                    <v:textbox>
                      <w:txbxContent>
                        <w:p w14:paraId="53642DB2"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shape id="Textové pole 2" o:spid="_x0000_s1033" type="#_x0000_t202" style="position:absolute;left:12192;top:-7723;width:2286;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" stroked="f">
                    <v:textbox style="mso-fit-shape-to-text:t">
                      <w:txbxContent>
                        <w:p w14:paraId="5706D7A1" w14:textId="77777777" w:rsidR="00437B1A" w:rsidRDefault="00437B1A" w:rsidP="00054C41">
                          <w:pPr>
                            <w:spacing w:after="0" w:line="240" w:lineRule="auto"/>
                          </w:pPr>
                          <w:r>
                            <w:t>x</w:t>
                          </w:r>
                        </w:p>
                      </w:txbxContent>
                    </v:textbox>
                  </v:shape>
                </v:group>
                <v:shape id="Textové pole 2" o:spid="_x0000_s1034" type="#_x0000_t202" style="position:absolute;width:11347;height:4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" fillcolor="#00b0f0" stroked="f">
                  <v:textbox style="mso-fit-shape-to-text:t">
                    <w:txbxContent>
                      <w:p w14:paraId="42C03B05"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v:textbox>
                </v:shape>
              </v:group>
            </w:pict>
          </mc:Fallback>
        </mc:AlternateContent>
      </w:r>
    </w:p>
    <w:p w14:paraId="55877B5C" w14:textId="77777777" w:rsidR="00054C41" w:rsidRPr="00895898" w:rsidRDefault="00054C41" w:rsidP="00054C41">
      <w:pPr>
        <w:spacing w:after="120" w:line="240" w:lineRule="auto"/>
        <w:rPr>
          <w:rFonts w:ascii="Times New Roman" w:eastAsia="Calibri" w:hAnsi="Times New Roman" w:cs="Times New Roman"/>
        </w:rPr>
      </w:pPr>
    </w:p>
    <w:p w14:paraId="49944F90" w14:textId="77777777" w:rsidR="00054C41" w:rsidRPr="00895898" w:rsidRDefault="00054C41" w:rsidP="00054C41">
      <w:pPr>
        <w:spacing w:after="120" w:line="240" w:lineRule="auto"/>
        <w:rPr>
          <w:rFonts w:ascii="Arial" w:eastAsia="Times New Roman" w:hAnsi="Arial" w:cs="Times New Roman"/>
          <w:color w:val="000000"/>
        </w:rPr>
      </w:pPr>
    </w:p>
    <w:p w14:paraId="59BD2AAB" w14:textId="77777777"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Administratívne náklady na 1 podnikateľa </w:t>
      </w:r>
      <w:r w:rsidRPr="00895898">
        <w:rPr>
          <w:rFonts w:ascii="Times New Roman" w:eastAsia="Calibri" w:hAnsi="Times New Roman" w:cs="Times New Roman"/>
        </w:rPr>
        <w:t>sú vyčíslené na základe vzorca:</w:t>
      </w: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59264" behindDoc="0" locked="0" layoutInCell="1" allowOverlap="1" wp14:anchorId="33C6012D" wp14:editId="4E27FB08">
                <wp:simplePos x="0" y="0"/>
                <wp:positionH relativeFrom="column">
                  <wp:posOffset>-4445</wp:posOffset>
                </wp:positionH>
                <wp:positionV relativeFrom="paragraph">
                  <wp:posOffset>240665</wp:posOffset>
                </wp:positionV>
                <wp:extent cx="3181350" cy="445770"/>
                <wp:effectExtent l="0" t="0" r="0" b="0"/>
                <wp:wrapSquare wrapText="bothSides"/>
                <wp:docPr id="244" name="Skupina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45"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4B361EA1"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46"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577BB15E" w14:textId="77777777" w:rsidR="00437B1A" w:rsidRDefault="00437B1A" w:rsidP="00054C41">
                              <w:r>
                                <w:t>x</w:t>
                              </w:r>
                            </w:p>
                          </w:txbxContent>
                        </wps:txbx>
                        <wps:bodyPr rot="0" vert="horz" wrap="square" lIns="91440" tIns="45720" rIns="91440" bIns="45720" anchor="t" anchorCtr="0">
                          <a:noAutofit/>
                        </wps:bodyPr>
                      </wps:wsp>
                      <wps:wsp>
                        <wps:cNvPr id="247"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07CCDEB8"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8"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751E149D" w14:textId="77777777" w:rsidR="00437B1A" w:rsidRDefault="00437B1A" w:rsidP="00054C41">
                              <w:r>
                                <w:t>x</w:t>
                              </w:r>
                            </w:p>
                          </w:txbxContent>
                        </wps:txbx>
                        <wps:bodyPr rot="0" vert="horz" wrap="square" lIns="91440" tIns="45720" rIns="91440" bIns="45720" anchor="t" anchorCtr="0">
                          <a:noAutofit/>
                        </wps:bodyPr>
                      </wps:wsp>
                      <wps:wsp>
                        <wps:cNvPr id="249"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769ECDBC"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33C6012D" id="Skupina 244" o:spid="_x0000_s1035"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">
                <v:shape id="Textové pole 2" o:spid="_x0000_s1036"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" fillcolor="#92d050" stroked="f">
                  <v:textbox>
                    <w:txbxContent>
                      <w:p w14:paraId="4B361EA1"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37"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577BB15E" w14:textId="77777777" w:rsidR="00437B1A" w:rsidRDefault="00437B1A" w:rsidP="00054C41">
                        <w:r>
                          <w:t>x</w:t>
                        </w:r>
                      </w:p>
                    </w:txbxContent>
                  </v:textbox>
                </v:shape>
                <v:shape id="Textové pole 2" o:spid="_x0000_s1038"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" fillcolor="#92d050" stroked="f">
                  <v:textbox>
                    <w:txbxContent>
                      <w:p w14:paraId="07CCDEB8"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39"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751E149D" w14:textId="77777777" w:rsidR="00437B1A" w:rsidRDefault="00437B1A" w:rsidP="00054C41">
                        <w:r>
                          <w:t>x</w:t>
                        </w:r>
                      </w:p>
                    </w:txbxContent>
                  </v:textbox>
                </v:shape>
                <v:shape id="Textové pole 2" o:spid="_x0000_s1040"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" fillcolor="#92d050" stroked="f">
                  <v:textbox>
                    <w:txbxContent>
                      <w:p w14:paraId="769ECDBC"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w10:wrap type="square"/>
              </v:group>
            </w:pict>
          </mc:Fallback>
        </mc:AlternateContent>
      </w:r>
    </w:p>
    <w:p w14:paraId="491AB66A" w14:textId="77777777" w:rsidR="00054C41" w:rsidRPr="00895898" w:rsidRDefault="00054C41" w:rsidP="00054C41">
      <w:pPr>
        <w:spacing w:after="120" w:line="240" w:lineRule="auto"/>
        <w:rPr>
          <w:rFonts w:ascii="Times New Roman" w:eastAsia="Times New Roman" w:hAnsi="Times New Roman" w:cs="Times New Roman"/>
          <w:noProof/>
          <w:color w:val="000000"/>
          <w:lang w:eastAsia="sk-SK"/>
        </w:rPr>
      </w:pPr>
    </w:p>
    <w:p w14:paraId="20D4E79D" w14:textId="77777777" w:rsidR="00054C41" w:rsidRPr="00895898" w:rsidRDefault="00054C41" w:rsidP="00054C41">
      <w:pPr>
        <w:spacing w:after="120" w:line="240" w:lineRule="auto"/>
        <w:rPr>
          <w:rFonts w:ascii="Times New Roman" w:eastAsia="Times New Roman" w:hAnsi="Times New Roman" w:cs="Times New Roman"/>
          <w:color w:val="000000"/>
        </w:rPr>
      </w:pPr>
    </w:p>
    <w:p w14:paraId="22C6231E" w14:textId="77777777" w:rsidR="00054C41" w:rsidRPr="00895898" w:rsidRDefault="00054C41" w:rsidP="00054C41">
      <w:pPr>
        <w:spacing w:after="120" w:line="240" w:lineRule="auto"/>
        <w:rPr>
          <w:rFonts w:ascii="Times New Roman" w:eastAsia="Times New Roman" w:hAnsi="Times New Roman" w:cs="Times New Roman"/>
          <w:i/>
          <w:color w:val="000000"/>
          <w:lang w:val="en-US"/>
        </w:rPr>
      </w:pPr>
    </w:p>
    <w:p w14:paraId="263DE867" w14:textId="77777777" w:rsidR="00054C41" w:rsidRPr="00895898" w:rsidRDefault="00054C41" w:rsidP="00054C41">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lang w:val="en-US"/>
        </w:rPr>
        <w:t xml:space="preserve">* </w:t>
      </w:r>
      <w:r w:rsidRPr="00895898">
        <w:rPr>
          <w:rFonts w:ascii="Times New Roman" w:eastAsia="Times New Roman" w:hAnsi="Times New Roman" w:cs="Times New Roman"/>
          <w:i/>
        </w:rPr>
        <w:t>Pokyny k vyplneniu frekvencie plnenia povinnosti sú uvedené na str. 8</w:t>
      </w:r>
    </w:p>
    <w:p w14:paraId="30097B3B" w14:textId="77777777" w:rsidR="00054C41" w:rsidRPr="00895898" w:rsidRDefault="00054C41" w:rsidP="00054C41">
      <w:pPr>
        <w:spacing w:after="120" w:line="240" w:lineRule="auto"/>
        <w:rPr>
          <w:rFonts w:ascii="Times New Roman" w:eastAsia="Times New Roman" w:hAnsi="Times New Roman" w:cs="Times New Roman"/>
          <w:i/>
          <w:lang w:val="en-US"/>
        </w:rPr>
      </w:pPr>
      <w:r w:rsidRPr="00895898">
        <w:rPr>
          <w:rFonts w:ascii="Times New Roman" w:eastAsia="Times New Roman" w:hAnsi="Times New Roman" w:cs="Times New Roman"/>
          <w:i/>
        </w:rPr>
        <w:t xml:space="preserve">** </w:t>
      </w:r>
      <w:proofErr w:type="spellStart"/>
      <w:r w:rsidRPr="00895898">
        <w:rPr>
          <w:rFonts w:ascii="Times New Roman" w:eastAsia="Times New Roman" w:hAnsi="Times New Roman" w:cs="Times New Roman"/>
          <w:i/>
          <w:lang w:val="en-US"/>
        </w:rPr>
        <w:t>Pokyny</w:t>
      </w:r>
      <w:proofErr w:type="spellEnd"/>
      <w:r w:rsidRPr="00895898">
        <w:rPr>
          <w:rFonts w:ascii="Times New Roman" w:eastAsia="Times New Roman" w:hAnsi="Times New Roman" w:cs="Times New Roman"/>
          <w:i/>
          <w:lang w:val="en-US"/>
        </w:rPr>
        <w:t xml:space="preserve"> k </w:t>
      </w:r>
      <w:proofErr w:type="spellStart"/>
      <w:r w:rsidRPr="00895898">
        <w:rPr>
          <w:rFonts w:ascii="Times New Roman" w:eastAsia="Times New Roman" w:hAnsi="Times New Roman" w:cs="Times New Roman"/>
          <w:i/>
          <w:lang w:val="en-US"/>
        </w:rPr>
        <w:t>vyplneniu</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časovej</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náročnosti</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sú</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uvedené</w:t>
      </w:r>
      <w:proofErr w:type="spellEnd"/>
      <w:r w:rsidRPr="00895898">
        <w:rPr>
          <w:rFonts w:ascii="Times New Roman" w:eastAsia="Times New Roman" w:hAnsi="Times New Roman" w:cs="Times New Roman"/>
          <w:i/>
          <w:lang w:val="en-US"/>
        </w:rPr>
        <w:t xml:space="preserve"> </w:t>
      </w:r>
      <w:proofErr w:type="spellStart"/>
      <w:r w:rsidRPr="00895898">
        <w:rPr>
          <w:rFonts w:ascii="Times New Roman" w:eastAsia="Times New Roman" w:hAnsi="Times New Roman" w:cs="Times New Roman"/>
          <w:i/>
          <w:lang w:val="en-US"/>
        </w:rPr>
        <w:t>na</w:t>
      </w:r>
      <w:proofErr w:type="spellEnd"/>
      <w:r w:rsidRPr="00895898">
        <w:rPr>
          <w:rFonts w:ascii="Times New Roman" w:eastAsia="Times New Roman" w:hAnsi="Times New Roman" w:cs="Times New Roman"/>
          <w:i/>
          <w:lang w:val="en-US"/>
        </w:rPr>
        <w:t xml:space="preserve"> str. 9</w:t>
      </w:r>
    </w:p>
    <w:p w14:paraId="76C948AB" w14:textId="77777777" w:rsidR="00054C41" w:rsidRPr="00895898" w:rsidRDefault="00054C41" w:rsidP="00054C41">
      <w:pPr>
        <w:spacing w:after="120" w:line="240" w:lineRule="auto"/>
        <w:jc w:val="both"/>
        <w:rPr>
          <w:rFonts w:ascii="Times New Roman" w:eastAsia="Times New Roman" w:hAnsi="Times New Roman" w:cs="Times New Roman"/>
          <w:i/>
          <w:color w:val="000000"/>
        </w:rPr>
      </w:pPr>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Tarifa</w:t>
      </w:r>
      <w:proofErr w:type="spellEnd"/>
      <w:r w:rsidRPr="0095456D">
        <w:rPr>
          <w:rFonts w:ascii="Times New Roman" w:eastAsia="Times New Roman" w:hAnsi="Times New Roman" w:cs="Times New Roman"/>
          <w:i/>
          <w:lang w:val="en-US"/>
        </w:rPr>
        <w:t xml:space="preserve"> – pre </w:t>
      </w:r>
      <w:proofErr w:type="spellStart"/>
      <w:r w:rsidRPr="0095456D">
        <w:rPr>
          <w:rFonts w:ascii="Times New Roman" w:eastAsia="Times New Roman" w:hAnsi="Times New Roman" w:cs="Times New Roman"/>
          <w:i/>
          <w:lang w:val="en-US"/>
        </w:rPr>
        <w:t>zjednodušenie</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výpočtov</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vychádza</w:t>
      </w:r>
      <w:proofErr w:type="spellEnd"/>
      <w:r w:rsidRPr="0095456D">
        <w:rPr>
          <w:rFonts w:ascii="Times New Roman" w:eastAsia="Times New Roman" w:hAnsi="Times New Roman" w:cs="Times New Roman"/>
          <w:i/>
          <w:lang w:val="en-US"/>
        </w:rPr>
        <w:t xml:space="preserve"> z </w:t>
      </w:r>
      <w:proofErr w:type="spellStart"/>
      <w:r w:rsidRPr="0095456D">
        <w:rPr>
          <w:rFonts w:ascii="Times New Roman" w:eastAsia="Times New Roman" w:hAnsi="Times New Roman" w:cs="Times New Roman"/>
          <w:i/>
          <w:lang w:val="en-US"/>
        </w:rPr>
        <w:t>priemernej</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ceny</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práce</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ktorá</w:t>
      </w:r>
      <w:proofErr w:type="spellEnd"/>
      <w:r w:rsidRPr="0095456D">
        <w:rPr>
          <w:rFonts w:ascii="Times New Roman" w:eastAsia="Times New Roman" w:hAnsi="Times New Roman" w:cs="Times New Roman"/>
          <w:i/>
          <w:lang w:val="en-US"/>
        </w:rPr>
        <w:t xml:space="preserve"> je </w:t>
      </w:r>
      <w:proofErr w:type="spellStart"/>
      <w:r w:rsidRPr="0095456D">
        <w:rPr>
          <w:rFonts w:ascii="Times New Roman" w:eastAsia="Times New Roman" w:hAnsi="Times New Roman" w:cs="Times New Roman"/>
          <w:i/>
          <w:lang w:val="en-US"/>
        </w:rPr>
        <w:t>uvedená</w:t>
      </w:r>
      <w:proofErr w:type="spellEnd"/>
      <w:r w:rsidRPr="0095456D">
        <w:rPr>
          <w:rFonts w:ascii="Times New Roman" w:eastAsia="Times New Roman" w:hAnsi="Times New Roman" w:cs="Times New Roman"/>
          <w:i/>
          <w:lang w:val="en-US"/>
        </w:rPr>
        <w:t xml:space="preserve"> v </w:t>
      </w:r>
      <w:proofErr w:type="spellStart"/>
      <w:r w:rsidRPr="0095456D">
        <w:rPr>
          <w:rFonts w:ascii="Times New Roman" w:eastAsia="Times New Roman" w:hAnsi="Times New Roman" w:cs="Times New Roman"/>
          <w:i/>
          <w:lang w:val="en-US"/>
        </w:rPr>
        <w:t>Kalkulačke</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nákladov</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priemerná</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mzda</w:t>
      </w:r>
      <w:proofErr w:type="spellEnd"/>
      <w:r w:rsidRPr="0095456D">
        <w:rPr>
          <w:rFonts w:ascii="Times New Roman" w:eastAsia="Times New Roman" w:hAnsi="Times New Roman" w:cs="Times New Roman"/>
          <w:i/>
          <w:lang w:val="en-US"/>
        </w:rPr>
        <w:t xml:space="preserve"> + </w:t>
      </w:r>
      <w:proofErr w:type="spellStart"/>
      <w:r w:rsidRPr="0095456D">
        <w:rPr>
          <w:rFonts w:ascii="Times New Roman" w:eastAsia="Times New Roman" w:hAnsi="Times New Roman" w:cs="Times New Roman"/>
          <w:i/>
          <w:lang w:val="en-US"/>
        </w:rPr>
        <w:t>odvody</w:t>
      </w:r>
      <w:proofErr w:type="spellEnd"/>
      <w:r w:rsidRPr="0095456D">
        <w:rPr>
          <w:rFonts w:ascii="Times New Roman" w:eastAsia="Times New Roman" w:hAnsi="Times New Roman" w:cs="Times New Roman"/>
          <w:i/>
          <w:lang w:val="en-US"/>
        </w:rPr>
        <w:t xml:space="preserve"> </w:t>
      </w:r>
      <w:proofErr w:type="spellStart"/>
      <w:r w:rsidRPr="0095456D">
        <w:rPr>
          <w:rFonts w:ascii="Times New Roman" w:eastAsia="Times New Roman" w:hAnsi="Times New Roman" w:cs="Times New Roman"/>
          <w:i/>
          <w:lang w:val="en-US"/>
        </w:rPr>
        <w:t>zamestnávateľa</w:t>
      </w:r>
      <w:proofErr w:type="spellEnd"/>
      <w:r w:rsidRPr="0095456D">
        <w:rPr>
          <w:rFonts w:ascii="Times New Roman" w:eastAsia="Times New Roman" w:hAnsi="Times New Roman" w:cs="Times New Roman"/>
          <w:i/>
          <w:lang w:val="en-US"/>
        </w:rPr>
        <w:t>).</w:t>
      </w:r>
      <w:r w:rsidRPr="00937409">
        <w:rPr>
          <w:rFonts w:ascii="Times New Roman" w:eastAsia="Times New Roman" w:hAnsi="Times New Roman" w:cs="Times New Roman"/>
          <w:i/>
          <w:lang w:val="en-US"/>
        </w:rPr>
        <w:t xml:space="preserve"> </w:t>
      </w:r>
    </w:p>
    <w:p w14:paraId="22F5B7D7" w14:textId="77777777" w:rsidR="00054C41" w:rsidRPr="00895898" w:rsidRDefault="00054C41" w:rsidP="00054C41">
      <w:pPr>
        <w:spacing w:after="120" w:line="240" w:lineRule="auto"/>
        <w:rPr>
          <w:rFonts w:ascii="Times New Roman" w:eastAsia="Calibri" w:hAnsi="Times New Roman" w:cs="Times New Roman"/>
          <w:i/>
        </w:rPr>
      </w:pPr>
    </w:p>
    <w:p w14:paraId="479A865A"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0288" behindDoc="0" locked="0" layoutInCell="1" allowOverlap="1" wp14:anchorId="6ED63A05" wp14:editId="542BB02A">
                <wp:simplePos x="0" y="0"/>
                <wp:positionH relativeFrom="column">
                  <wp:posOffset>-5867</wp:posOffset>
                </wp:positionH>
                <wp:positionV relativeFrom="paragraph">
                  <wp:posOffset>234893</wp:posOffset>
                </wp:positionV>
                <wp:extent cx="4511660" cy="790562"/>
                <wp:effectExtent l="0" t="0" r="3810" b="0"/>
                <wp:wrapNone/>
                <wp:docPr id="21"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1660" cy="790562"/>
                          <a:chOff x="0" y="0"/>
                          <a:chExt cx="4939115" cy="486830"/>
                        </a:xfrm>
                      </wpg:grpSpPr>
                      <wps:wsp>
                        <wps:cNvPr id="2" name="Rectangle 3"/>
                        <wps:cNvSpPr>
                          <a:spLocks noChangeArrowheads="1"/>
                        </wps:cNvSpPr>
                        <wps:spPr bwMode="auto">
                          <a:xfrm>
                            <a:off x="3277533" y="11817"/>
                            <a:ext cx="1661582" cy="457325"/>
                          </a:xfrm>
                          <a:prstGeom prst="rect">
                            <a:avLst/>
                          </a:prstGeom>
                          <a:solidFill>
                            <a:srgbClr val="81BC00"/>
                          </a:solidFill>
                          <a:ln w="9525">
                            <a:noFill/>
                            <a:miter lim="800000"/>
                            <a:headEnd/>
                            <a:tailEnd/>
                          </a:ln>
                        </wps:spPr>
                        <wps:txbx>
                          <w:txbxContent>
                            <w:p w14:paraId="67771EE6"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Administratívne náklady na jedného podnikateľa</w:t>
                              </w:r>
                            </w:p>
                          </w:txbxContent>
                        </wps:txbx>
                        <wps:bodyPr wrap="square" lIns="36000" tIns="36000" rIns="36000" bIns="36000" anchor="ctr"/>
                      </wps:wsp>
                      <wps:wsp>
                        <wps:cNvPr id="3" name="Rectangle 3"/>
                        <wps:cNvSpPr>
                          <a:spLocks noChangeArrowheads="1"/>
                        </wps:cNvSpPr>
                        <wps:spPr bwMode="auto">
                          <a:xfrm>
                            <a:off x="0" y="0"/>
                            <a:ext cx="1428750" cy="486830"/>
                          </a:xfrm>
                          <a:prstGeom prst="rect">
                            <a:avLst/>
                          </a:prstGeom>
                          <a:solidFill>
                            <a:srgbClr val="0070C0"/>
                          </a:solidFill>
                          <a:ln w="9525">
                            <a:noFill/>
                            <a:miter lim="800000"/>
                            <a:headEnd/>
                            <a:tailEnd/>
                          </a:ln>
                        </wps:spPr>
                        <wps:txbx>
                          <w:txbxContent>
                            <w:p w14:paraId="149F6598" w14:textId="43132D13" w:rsidR="00437B1A" w:rsidRPr="00714F21" w:rsidRDefault="00437B1A" w:rsidP="00054C41">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5" name="Rectangle 3"/>
                        <wps:cNvSpPr>
                          <a:spLocks noChangeArrowheads="1"/>
                        </wps:cNvSpPr>
                        <wps:spPr bwMode="auto">
                          <a:xfrm>
                            <a:off x="1706812" y="11809"/>
                            <a:ext cx="1261539" cy="475019"/>
                          </a:xfrm>
                          <a:prstGeom prst="rect">
                            <a:avLst/>
                          </a:prstGeom>
                          <a:solidFill>
                            <a:srgbClr val="00A1DE"/>
                          </a:solidFill>
                          <a:ln w="9525">
                            <a:noFill/>
                            <a:miter lim="800000"/>
                            <a:headEnd/>
                            <a:tailEnd/>
                          </a:ln>
                        </wps:spPr>
                        <wps:txbx>
                          <w:txbxContent>
                            <w:p w14:paraId="119ED471"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wps:txbx>
                        <wps:bodyPr wrap="square" lIns="36000" tIns="36000" rIns="36000" bIns="36000" anchor="ctr"/>
                      </wps:wsp>
                      <wps:wsp>
                        <wps:cNvPr id="6" name="BlokTextu 29"/>
                        <wps:cNvSpPr txBox="1"/>
                        <wps:spPr>
                          <a:xfrm>
                            <a:off x="1397001" y="105832"/>
                            <a:ext cx="276675" cy="253474"/>
                          </a:xfrm>
                          <a:prstGeom prst="rect">
                            <a:avLst/>
                          </a:prstGeom>
                          <a:noFill/>
                          <a:ln>
                            <a:noFill/>
                          </a:ln>
                          <a:effectLst/>
                        </wps:spPr>
                        <wps:txbx>
                          <w:txbxContent>
                            <w:p w14:paraId="20FDE5A3" w14:textId="77777777" w:rsidR="00437B1A" w:rsidRDefault="00437B1A" w:rsidP="00054C41">
                              <w:pPr>
                                <w:pStyle w:val="Normlnywebov"/>
                              </w:pPr>
                              <w:r w:rsidRPr="00895898">
                                <w:rPr>
                                  <w:rFonts w:ascii="Calibri" w:hAnsi="Calibri"/>
                                  <w:color w:val="000000"/>
                                  <w:sz w:val="22"/>
                                  <w:szCs w:val="22"/>
                                </w:rPr>
                                <w:t>+</w:t>
                              </w:r>
                            </w:p>
                          </w:txbxContent>
                        </wps:txbx>
                        <wps:bodyPr wrap="none" rtlCol="0" anchor="t">
                          <a:noAutofit/>
                        </wps:bodyPr>
                      </wps:wsp>
                      <wps:wsp>
                        <wps:cNvPr id="8" name="BlokTextu 57"/>
                        <wps:cNvSpPr txBox="1"/>
                        <wps:spPr>
                          <a:xfrm>
                            <a:off x="2996365" y="116262"/>
                            <a:ext cx="211667" cy="264560"/>
                          </a:xfrm>
                          <a:prstGeom prst="rect">
                            <a:avLst/>
                          </a:prstGeom>
                          <a:noFill/>
                          <a:ln>
                            <a:noFill/>
                          </a:ln>
                          <a:effectLst/>
                        </wps:spPr>
                        <wps:txbx>
                          <w:txbxContent>
                            <w:p w14:paraId="7BC7DDBB" w14:textId="77777777" w:rsidR="00437B1A" w:rsidRDefault="00437B1A" w:rsidP="00054C41">
                              <w:pPr>
                                <w:pStyle w:val="Normlnywebov"/>
                              </w:pPr>
                              <w:r w:rsidRPr="00895898">
                                <w:rPr>
                                  <w:rFonts w:ascii="Calibri" w:hAnsi="Calibri"/>
                                  <w:color w:val="000000"/>
                                  <w:sz w:val="22"/>
                                  <w:szCs w:val="22"/>
                                </w:rPr>
                                <w:t>+</w:t>
                              </w:r>
                            </w:p>
                          </w:txbxContent>
                        </wps:txbx>
                        <wps:bodyPr wrap="square" rtlCol="0" anchor="t">
                          <a:noAutofit/>
                        </wps:bodyPr>
                      </wps:wsp>
                    </wpg:wgp>
                  </a:graphicData>
                </a:graphic>
                <wp14:sizeRelH relativeFrom="margin">
                  <wp14:pctWidth>0</wp14:pctWidth>
                </wp14:sizeRelH>
                <wp14:sizeRelV relativeFrom="page">
                  <wp14:pctHeight>0</wp14:pctHeight>
                </wp14:sizeRelV>
              </wp:anchor>
            </w:drawing>
          </mc:Choice>
          <mc:Fallback>
            <w:pict>
              <v:group w14:anchorId="6ED63A05" id="Skupina 20" o:spid="_x0000_s1041" style="position:absolute;margin-left:-.45pt;margin-top:18.5pt;width:355.25pt;height:62.25pt;z-index:251660288;mso-width-relative:margin" coordsize="49391,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">
                <v:rect id="Rectangle 3" o:spid="_x0000_s1042" style="position:absolute;left:32775;top:118;width:16616;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14:paraId="67771EE6"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Administratívne náklady na jedného podnikateľa</w:t>
                        </w:r>
                      </w:p>
                    </w:txbxContent>
                  </v:textbox>
                </v:rect>
                <v:rect id="Rectangle 3" o:spid="_x0000_s1043" style="position:absolute;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14:paraId="149F6598" w14:textId="43132D13" w:rsidR="00437B1A" w:rsidRPr="00714F21" w:rsidRDefault="00437B1A" w:rsidP="00054C41">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v:textbox>
                </v:rect>
                <v:rect id="Rectangle 3" o:spid="_x0000_s1044" style="position:absolute;left:17068;top:118;width:12615;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14:paraId="119ED471"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v:textbox>
                </v:rect>
                <v:shape id="BlokTextu 29" o:spid="_x0000_s1045" type="#_x0000_t202" style="position:absolute;left:13970;top:1058;width:2766;height:2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20FDE5A3" w14:textId="77777777" w:rsidR="00437B1A" w:rsidRDefault="00437B1A" w:rsidP="00054C41">
                        <w:pPr>
                          <w:pStyle w:val="Normlnywebov"/>
                        </w:pPr>
                        <w:r w:rsidRPr="00895898">
                          <w:rPr>
                            <w:rFonts w:ascii="Calibri" w:hAnsi="Calibri"/>
                            <w:color w:val="000000"/>
                            <w:sz w:val="22"/>
                            <w:szCs w:val="22"/>
                          </w:rPr>
                          <w:t>+</w:t>
                        </w:r>
                      </w:p>
                    </w:txbxContent>
                  </v:textbox>
                </v:shape>
                <v:shape id="BlokTextu 57" o:spid="_x0000_s1046" type="#_x0000_t202" style="position:absolute;left:29963;top:1162;width:2117;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BC7DDBB" w14:textId="77777777" w:rsidR="00437B1A" w:rsidRDefault="00437B1A" w:rsidP="00054C41">
                        <w:pPr>
                          <w:pStyle w:val="Normlnywebov"/>
                        </w:pPr>
                        <w:r w:rsidRPr="00895898">
                          <w:rPr>
                            <w:rFonts w:ascii="Calibri" w:hAnsi="Calibri"/>
                            <w:color w:val="000000"/>
                            <w:sz w:val="22"/>
                            <w:szCs w:val="22"/>
                          </w:rPr>
                          <w:t>+</w:t>
                        </w:r>
                      </w:p>
                    </w:txbxContent>
                  </v:textbox>
                </v:shape>
              </v:group>
            </w:pict>
          </mc:Fallback>
        </mc:AlternateContent>
      </w:r>
      <w:r w:rsidRPr="00895898">
        <w:rPr>
          <w:rFonts w:ascii="Times New Roman" w:eastAsia="Calibri" w:hAnsi="Times New Roman" w:cs="Times New Roman"/>
          <w:i/>
        </w:rPr>
        <w:t xml:space="preserve">Celkové náklady na 1 podnikateľa </w:t>
      </w:r>
      <w:r w:rsidRPr="00895898">
        <w:rPr>
          <w:rFonts w:ascii="Times New Roman" w:eastAsia="Calibri" w:hAnsi="Times New Roman" w:cs="Times New Roman"/>
        </w:rPr>
        <w:t>sú vyčíslené na základe vzorca:</w:t>
      </w:r>
    </w:p>
    <w:p w14:paraId="0E20FCF8" w14:textId="77777777" w:rsidR="00054C41" w:rsidRPr="00895898" w:rsidRDefault="00054C41" w:rsidP="00054C41">
      <w:pPr>
        <w:spacing w:after="120" w:line="240" w:lineRule="auto"/>
        <w:rPr>
          <w:rFonts w:ascii="Arial" w:eastAsia="Times New Roman" w:hAnsi="Arial" w:cs="Times New Roman"/>
          <w:color w:val="000000"/>
        </w:rPr>
      </w:pPr>
    </w:p>
    <w:p w14:paraId="22957A81" w14:textId="77777777" w:rsidR="00054C41" w:rsidRPr="00895898" w:rsidRDefault="00054C41" w:rsidP="00054C41">
      <w:pPr>
        <w:spacing w:after="120" w:line="240" w:lineRule="auto"/>
        <w:rPr>
          <w:rFonts w:ascii="Arial" w:eastAsia="Times New Roman" w:hAnsi="Arial" w:cs="Times New Roman"/>
          <w:color w:val="000000"/>
        </w:rPr>
      </w:pPr>
    </w:p>
    <w:p w14:paraId="5B897A7B" w14:textId="77777777" w:rsidR="00054C41" w:rsidRPr="00895898" w:rsidRDefault="00054C41" w:rsidP="00054C41">
      <w:pPr>
        <w:spacing w:after="120" w:line="240" w:lineRule="auto"/>
        <w:rPr>
          <w:rFonts w:ascii="Times New Roman" w:eastAsia="Calibri" w:hAnsi="Times New Roman" w:cs="Times New Roman"/>
          <w:b/>
          <w:i/>
        </w:rPr>
      </w:pPr>
    </w:p>
    <w:p w14:paraId="442CB5CC" w14:textId="77777777" w:rsidR="00054C41" w:rsidRPr="00895898" w:rsidRDefault="00054C41" w:rsidP="00054C41">
      <w:pPr>
        <w:spacing w:after="120" w:line="240" w:lineRule="auto"/>
        <w:rPr>
          <w:rFonts w:ascii="Times New Roman" w:eastAsia="Calibri" w:hAnsi="Times New Roman" w:cs="Times New Roman"/>
          <w:b/>
          <w:i/>
        </w:rPr>
      </w:pPr>
    </w:p>
    <w:p w14:paraId="02472948" w14:textId="77777777" w:rsidR="00054C41" w:rsidRPr="00895898" w:rsidRDefault="00054C41" w:rsidP="00054C41">
      <w:pPr>
        <w:spacing w:after="120" w:line="240" w:lineRule="auto"/>
        <w:rPr>
          <w:rFonts w:ascii="Times New Roman" w:eastAsia="Calibri" w:hAnsi="Times New Roman" w:cs="Times New Roman"/>
          <w:b/>
          <w:i/>
        </w:rPr>
      </w:pPr>
      <w:r w:rsidRPr="00895898">
        <w:rPr>
          <w:rFonts w:ascii="Times New Roman" w:eastAsia="Calibri" w:hAnsi="Times New Roman" w:cs="Times New Roman"/>
          <w:b/>
          <w:i/>
        </w:rPr>
        <w:t>Náklady na celé podnikateľské prostredie</w:t>
      </w:r>
    </w:p>
    <w:p w14:paraId="7F075E48" w14:textId="7D9205C8"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Priame a nepriame finančné náklady na celé PP </w:t>
      </w:r>
      <w:r w:rsidRPr="00895898">
        <w:rPr>
          <w:rFonts w:ascii="Times New Roman" w:eastAsia="Calibri" w:hAnsi="Times New Roman" w:cs="Times New Roman"/>
        </w:rPr>
        <w:t>sú vyčíslené na základe vzorca:</w:t>
      </w:r>
    </w:p>
    <w:p w14:paraId="05259B9C" w14:textId="77777777" w:rsidR="004D20CB" w:rsidRPr="00895898" w:rsidRDefault="004D20CB" w:rsidP="00054C41">
      <w:pPr>
        <w:spacing w:after="0" w:line="240" w:lineRule="auto"/>
        <w:rPr>
          <w:rFonts w:ascii="Times New Roman" w:eastAsia="Calibri" w:hAnsi="Times New Roman" w:cs="Times New Roman"/>
          <w:i/>
        </w:rPr>
      </w:pPr>
    </w:p>
    <w:p w14:paraId="0ECF71FD"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2336" behindDoc="0" locked="0" layoutInCell="1" allowOverlap="1" wp14:anchorId="6477FF2F" wp14:editId="6A8595EC">
                <wp:simplePos x="0" y="0"/>
                <wp:positionH relativeFrom="column">
                  <wp:posOffset>-4445</wp:posOffset>
                </wp:positionH>
                <wp:positionV relativeFrom="paragraph">
                  <wp:posOffset>238125</wp:posOffset>
                </wp:positionV>
                <wp:extent cx="4529455" cy="445770"/>
                <wp:effectExtent l="0" t="0" r="0" b="0"/>
                <wp:wrapNone/>
                <wp:docPr id="225"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26" name="Textové pole 226"/>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249D6124"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27" name="Skupina 227"/>
                        <wpg:cNvGrpSpPr/>
                        <wpg:grpSpPr>
                          <a:xfrm>
                            <a:off x="0" y="0"/>
                            <a:ext cx="2874010" cy="445770"/>
                            <a:chOff x="0" y="0"/>
                            <a:chExt cx="2874010" cy="445770"/>
                          </a:xfrm>
                        </wpg:grpSpPr>
                        <wps:wsp>
                          <wps:cNvPr id="228"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70F9E8AB" w14:textId="77777777" w:rsidR="00437B1A" w:rsidRDefault="00437B1A"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29"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7CCE7305" w14:textId="77777777" w:rsidR="00437B1A" w:rsidRDefault="00437B1A"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317166A2" w14:textId="77777777" w:rsidR="00437B1A" w:rsidRDefault="00437B1A"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1DC6B8F8"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3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429BCBD2"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wps:txbx>
                          <wps:bodyPr rot="0" vert="horz" wrap="square" lIns="91440" tIns="45720" rIns="91440" bIns="45720" anchor="ctr" anchorCtr="0">
                            <a:noAutofit/>
                          </wps:bodyPr>
                        </wps:wsp>
                        <wps:wsp>
                          <wps:cNvPr id="23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570CD3B1"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6477FF2F" id="Skupina 119" o:spid="_x0000_s1047" style="position:absolute;margin-left:-.35pt;margin-top:18.75pt;width:356.65pt;height:35.1pt;z-index:251662336;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">
                <v:shape id="Textové pole 226" o:spid="_x0000_s1048"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" fillcolor="#92d050" stroked="f">
                  <v:textbox>
                    <w:txbxContent>
                      <w:p w14:paraId="249D6124"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27" o:spid="_x0000_s1049"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Textové pole 2" o:spid="_x0000_s1050"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70F9E8AB" w14:textId="77777777" w:rsidR="00437B1A" w:rsidRDefault="00437B1A" w:rsidP="00054C41">
                          <w:pPr>
                            <w:pStyle w:val="Normlnywebov"/>
                            <w:spacing w:after="160" w:line="256" w:lineRule="auto"/>
                          </w:pPr>
                          <w:r>
                            <w:rPr>
                              <w:rFonts w:ascii="Calibri" w:eastAsia="Calibri" w:hAnsi="Calibri"/>
                              <w:sz w:val="22"/>
                              <w:szCs w:val="22"/>
                            </w:rPr>
                            <w:t>x</w:t>
                          </w:r>
                        </w:p>
                      </w:txbxContent>
                    </v:textbox>
                  </v:shape>
                  <v:shape id="Textové pole 2" o:spid="_x0000_s1051"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7CCE7305" w14:textId="77777777" w:rsidR="00437B1A" w:rsidRDefault="00437B1A" w:rsidP="00054C41">
                          <w:pPr>
                            <w:pStyle w:val="Normlnywebov"/>
                            <w:spacing w:after="160" w:line="256" w:lineRule="auto"/>
                          </w:pPr>
                          <w:r>
                            <w:rPr>
                              <w:rFonts w:ascii="Calibri" w:eastAsia="Calibri" w:hAnsi="Calibri"/>
                              <w:sz w:val="22"/>
                              <w:szCs w:val="22"/>
                            </w:rPr>
                            <w:t>x</w:t>
                          </w:r>
                        </w:p>
                      </w:txbxContent>
                    </v:textbox>
                  </v:shape>
                  <v:shape id="Textové pole 2" o:spid="_x0000_s1052"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317166A2" w14:textId="77777777" w:rsidR="00437B1A" w:rsidRDefault="00437B1A" w:rsidP="00054C41">
                          <w:pPr>
                            <w:pStyle w:val="Normlnywebov"/>
                            <w:spacing w:after="160" w:line="256" w:lineRule="auto"/>
                          </w:pPr>
                          <w:r>
                            <w:rPr>
                              <w:rFonts w:ascii="Calibri" w:eastAsia="Calibri" w:hAnsi="Calibri"/>
                              <w:sz w:val="22"/>
                              <w:szCs w:val="22"/>
                            </w:rPr>
                            <w:t>x</w:t>
                          </w:r>
                        </w:p>
                      </w:txbxContent>
                    </v:textbox>
                  </v:shape>
                  <v:shape id="Textové pole 2" o:spid="_x0000_s1053"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" fillcolor="#92d050" stroked="f">
                    <v:textbox>
                      <w:txbxContent>
                        <w:p w14:paraId="1DC6B8F8"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54"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" fillcolor="#92d050" stroked="f">
                    <v:textbox>
                      <w:txbxContent>
                        <w:p w14:paraId="429BCBD2"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v:textbox>
                  </v:shape>
                  <v:shape id="Textové pole 2" o:spid="_x0000_s1055"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" fillcolor="#92d050" stroked="f">
                    <v:textbox>
                      <w:txbxContent>
                        <w:p w14:paraId="570CD3B1" w14:textId="77777777" w:rsidR="00437B1A" w:rsidRPr="00895898" w:rsidRDefault="00437B1A"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group>
              </v:group>
            </w:pict>
          </mc:Fallback>
        </mc:AlternateContent>
      </w:r>
      <w:r w:rsidRPr="00895898">
        <w:rPr>
          <w:rFonts w:ascii="Times New Roman" w:eastAsia="Calibri" w:hAnsi="Times New Roman" w:cs="Times New Roman"/>
          <w:i/>
        </w:rPr>
        <w:t xml:space="preserve">Administratívne náklady na celé podnikateľské prostredie </w:t>
      </w:r>
      <w:r w:rsidRPr="00895898">
        <w:rPr>
          <w:rFonts w:ascii="Times New Roman" w:eastAsia="Calibri" w:hAnsi="Times New Roman" w:cs="Times New Roman"/>
        </w:rPr>
        <w:t>sú vyčíslené na základe vzorca:</w:t>
      </w:r>
    </w:p>
    <w:p w14:paraId="4754A0DF"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4AC5A10" w14:textId="77777777" w:rsidR="00054C41" w:rsidRPr="00895898" w:rsidRDefault="00054C41" w:rsidP="00054C41">
      <w:pPr>
        <w:spacing w:after="120" w:line="240" w:lineRule="auto"/>
        <w:rPr>
          <w:rFonts w:ascii="Times New Roman" w:eastAsia="Times New Roman" w:hAnsi="Times New Roman" w:cs="Times New Roman"/>
          <w:i/>
          <w:color w:val="000000"/>
        </w:rPr>
      </w:pPr>
    </w:p>
    <w:p w14:paraId="3307E37E" w14:textId="77777777" w:rsidR="00054C41" w:rsidRPr="00895898" w:rsidRDefault="00054C41" w:rsidP="00054C41">
      <w:pPr>
        <w:spacing w:after="120" w:line="240" w:lineRule="auto"/>
        <w:rPr>
          <w:rFonts w:ascii="Times New Roman" w:eastAsia="Calibri" w:hAnsi="Times New Roman" w:cs="Times New Roman"/>
          <w:i/>
        </w:rPr>
      </w:pPr>
    </w:p>
    <w:p w14:paraId="50AF1DC8" w14:textId="1142F375" w:rsidR="00054C41" w:rsidRPr="00895898" w:rsidRDefault="000C5E9A" w:rsidP="00054C41">
      <w:pPr>
        <w:spacing w:after="120" w:line="240" w:lineRule="auto"/>
        <w:rPr>
          <w:rFonts w:ascii="Times New Roman" w:eastAsia="Calibri" w:hAnsi="Times New Roman" w:cs="Times New Roman"/>
          <w:i/>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3360" behindDoc="0" locked="0" layoutInCell="1" allowOverlap="1" wp14:anchorId="21D5757F" wp14:editId="11409004">
                <wp:simplePos x="0" y="0"/>
                <wp:positionH relativeFrom="column">
                  <wp:posOffset>957</wp:posOffset>
                </wp:positionH>
                <wp:positionV relativeFrom="paragraph">
                  <wp:posOffset>237651</wp:posOffset>
                </wp:positionV>
                <wp:extent cx="4428689" cy="486839"/>
                <wp:effectExtent l="0" t="0" r="0" b="8890"/>
                <wp:wrapNone/>
                <wp:docPr id="234"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689" cy="486839"/>
                          <a:chOff x="0" y="2111"/>
                          <a:chExt cx="4428530" cy="486830"/>
                        </a:xfrm>
                      </wpg:grpSpPr>
                      <wps:wsp>
                        <wps:cNvPr id="235" name="Rectangle 3"/>
                        <wps:cNvSpPr>
                          <a:spLocks noChangeArrowheads="1"/>
                        </wps:cNvSpPr>
                        <wps:spPr bwMode="auto">
                          <a:xfrm>
                            <a:off x="3042113" y="13921"/>
                            <a:ext cx="1386417" cy="457325"/>
                          </a:xfrm>
                          <a:prstGeom prst="rect">
                            <a:avLst/>
                          </a:prstGeom>
                          <a:solidFill>
                            <a:srgbClr val="81BC00"/>
                          </a:solidFill>
                          <a:ln w="9525">
                            <a:noFill/>
                            <a:miter lim="800000"/>
                            <a:headEnd/>
                            <a:tailEnd/>
                          </a:ln>
                        </wps:spPr>
                        <wps:txbx>
                          <w:txbxContent>
                            <w:p w14:paraId="0E114669"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wps:txbx>
                        <wps:bodyPr wrap="square" lIns="36000" tIns="36000" rIns="36000" bIns="36000" anchor="ctr"/>
                      </wps:wsp>
                      <wps:wsp>
                        <wps:cNvPr id="236" name="Rectangle 3"/>
                        <wps:cNvSpPr>
                          <a:spLocks noChangeArrowheads="1"/>
                        </wps:cNvSpPr>
                        <wps:spPr bwMode="auto">
                          <a:xfrm>
                            <a:off x="0" y="2111"/>
                            <a:ext cx="1428750" cy="486830"/>
                          </a:xfrm>
                          <a:prstGeom prst="rect">
                            <a:avLst/>
                          </a:prstGeom>
                          <a:solidFill>
                            <a:srgbClr val="0070C0"/>
                          </a:solidFill>
                          <a:ln w="9525">
                            <a:noFill/>
                            <a:miter lim="800000"/>
                            <a:headEnd/>
                            <a:tailEnd/>
                          </a:ln>
                        </wps:spPr>
                        <wps:txbx>
                          <w:txbxContent>
                            <w:p w14:paraId="325C3801" w14:textId="7B11B8DC" w:rsidR="00437B1A" w:rsidRPr="00714F21" w:rsidRDefault="00437B1A" w:rsidP="00054C41">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238" name="Rectangle 3"/>
                        <wps:cNvSpPr>
                          <a:spLocks noChangeArrowheads="1"/>
                        </wps:cNvSpPr>
                        <wps:spPr bwMode="auto">
                          <a:xfrm>
                            <a:off x="1620193" y="13922"/>
                            <a:ext cx="1261539" cy="475019"/>
                          </a:xfrm>
                          <a:prstGeom prst="rect">
                            <a:avLst/>
                          </a:prstGeom>
                          <a:solidFill>
                            <a:srgbClr val="00A1DE"/>
                          </a:solidFill>
                          <a:ln w="9525">
                            <a:noFill/>
                            <a:miter lim="800000"/>
                            <a:headEnd/>
                            <a:tailEnd/>
                          </a:ln>
                        </wps:spPr>
                        <wps:txbx>
                          <w:txbxContent>
                            <w:p w14:paraId="6EBA8E20"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wps:txbx>
                        <wps:bodyPr wrap="square" lIns="36000" tIns="36000" rIns="36000" bIns="36000" anchor="ctr"/>
                      </wps:wsp>
                      <wps:wsp>
                        <wps:cNvPr id="239" name="BlokTextu 62"/>
                        <wps:cNvSpPr txBox="1"/>
                        <wps:spPr>
                          <a:xfrm>
                            <a:off x="1365251" y="76198"/>
                            <a:ext cx="254942" cy="264560"/>
                          </a:xfrm>
                          <a:prstGeom prst="rect">
                            <a:avLst/>
                          </a:prstGeom>
                          <a:noFill/>
                          <a:ln>
                            <a:noFill/>
                          </a:ln>
                          <a:effectLst/>
                        </wps:spPr>
                        <wps:txbx>
                          <w:txbxContent>
                            <w:p w14:paraId="2F9C7037" w14:textId="77777777" w:rsidR="00437B1A" w:rsidRDefault="00437B1A" w:rsidP="00054C41">
                              <w:pPr>
                                <w:pStyle w:val="Normlnywebov"/>
                              </w:pPr>
                              <w:r w:rsidRPr="00895898">
                                <w:rPr>
                                  <w:rFonts w:ascii="Calibri" w:hAnsi="Calibri"/>
                                  <w:color w:val="000000"/>
                                  <w:sz w:val="22"/>
                                  <w:szCs w:val="22"/>
                                </w:rPr>
                                <w:t>+</w:t>
                              </w:r>
                            </w:p>
                          </w:txbxContent>
                        </wps:txbx>
                        <wps:bodyPr wrap="none" rtlCol="0" anchor="t">
                          <a:spAutoFit/>
                        </wps:bodyPr>
                      </wps:wsp>
                      <wps:wsp>
                        <wps:cNvPr id="241" name="BlokTextu 64"/>
                        <wps:cNvSpPr txBox="1"/>
                        <wps:spPr>
                          <a:xfrm>
                            <a:off x="2844806" y="111481"/>
                            <a:ext cx="254000" cy="264560"/>
                          </a:xfrm>
                          <a:prstGeom prst="rect">
                            <a:avLst/>
                          </a:prstGeom>
                          <a:noFill/>
                          <a:ln>
                            <a:noFill/>
                          </a:ln>
                          <a:effectLst/>
                        </wps:spPr>
                        <wps:txbx>
                          <w:txbxContent>
                            <w:p w14:paraId="54F48E39" w14:textId="77777777" w:rsidR="00437B1A" w:rsidRDefault="00437B1A" w:rsidP="00054C41">
                              <w:pPr>
                                <w:pStyle w:val="Normlnywebov"/>
                              </w:pPr>
                              <w:r w:rsidRPr="00895898">
                                <w:rPr>
                                  <w:rFonts w:ascii="Calibri" w:hAnsi="Calibri"/>
                                  <w:color w:val="000000"/>
                                  <w:sz w:val="22"/>
                                  <w:szCs w:val="22"/>
                                </w:rPr>
                                <w:t>+</w:t>
                              </w:r>
                            </w:p>
                          </w:txbxContent>
                        </wps:txbx>
                        <wps:bodyPr wrap="square" rtlCol="0" anchor="t">
                          <a:spAutoFit/>
                        </wps:bodyPr>
                      </wps:wsp>
                    </wpg:wgp>
                  </a:graphicData>
                </a:graphic>
                <wp14:sizeRelH relativeFrom="page">
                  <wp14:pctWidth>0</wp14:pctWidth>
                </wp14:sizeRelH>
                <wp14:sizeRelV relativeFrom="page">
                  <wp14:pctHeight>0</wp14:pctHeight>
                </wp14:sizeRelV>
              </wp:anchor>
            </w:drawing>
          </mc:Choice>
          <mc:Fallback>
            <w:pict>
              <v:group w14:anchorId="21D5757F" id="Skupina 22" o:spid="_x0000_s1056" style="position:absolute;margin-left:.1pt;margin-top:18.7pt;width:348.7pt;height:38.35pt;z-index:251663360" coordorigin=",21" coordsize="44285,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">
                <v:rect id="Rectangle 3" o:spid="_x0000_s1057" style="position:absolute;left:30421;top:139;width:1386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" fillcolor="#81bc00" stroked="f">
                  <v:textbox inset="1mm,1mm,1mm,1mm">
                    <w:txbxContent>
                      <w:p w14:paraId="0E114669"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v:textbox>
                </v:rect>
                <v:rect id="Rectangle 3" o:spid="_x0000_s1058" style="position:absolute;top:21;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" fillcolor="#0070c0" stroked="f">
                  <v:textbox inset="1mm,1mm,1mm,1mm">
                    <w:txbxContent>
                      <w:p w14:paraId="325C3801" w14:textId="7B11B8DC" w:rsidR="00437B1A" w:rsidRPr="00714F21" w:rsidRDefault="00437B1A" w:rsidP="00054C41">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v:textbox>
                </v:rect>
                <v:rect id="Rectangle 3" o:spid="_x0000_s1059" style="position:absolute;left:16201;top:139;width:12616;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" fillcolor="#00a1de" stroked="f">
                  <v:textbox inset="1mm,1mm,1mm,1mm">
                    <w:txbxContent>
                      <w:p w14:paraId="6EBA8E20" w14:textId="77777777" w:rsidR="00437B1A" w:rsidRPr="00714F21" w:rsidRDefault="00437B1A" w:rsidP="00054C41">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v:textbox>
                </v:rect>
                <v:shape id="BlokTextu 62" o:spid="_x0000_s1060" type="#_x0000_t202" style="position:absolute;left:13652;top:761;width:2549;height:2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" filled="f" stroked="f">
                  <v:textbox style="mso-fit-shape-to-text:t">
                    <w:txbxContent>
                      <w:p w14:paraId="2F9C7037" w14:textId="77777777" w:rsidR="00437B1A" w:rsidRDefault="00437B1A" w:rsidP="00054C41">
                        <w:pPr>
                          <w:pStyle w:val="Normlnywebov"/>
                        </w:pPr>
                        <w:r w:rsidRPr="00895898">
                          <w:rPr>
                            <w:rFonts w:ascii="Calibri" w:hAnsi="Calibri"/>
                            <w:color w:val="000000"/>
                            <w:sz w:val="22"/>
                            <w:szCs w:val="22"/>
                          </w:rPr>
                          <w:t>+</w:t>
                        </w:r>
                      </w:p>
                    </w:txbxContent>
                  </v:textbox>
                </v:shape>
                <v:shape id="BlokTextu 64" o:spid="_x0000_s1061" type="#_x0000_t202" style="position:absolute;left:28448;top:1114;width:2540;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54F48E39" w14:textId="77777777" w:rsidR="00437B1A" w:rsidRDefault="00437B1A" w:rsidP="00054C41">
                        <w:pPr>
                          <w:pStyle w:val="Normlnywebov"/>
                        </w:pPr>
                        <w:r w:rsidRPr="00895898">
                          <w:rPr>
                            <w:rFonts w:ascii="Calibri" w:hAnsi="Calibri"/>
                            <w:color w:val="000000"/>
                            <w:sz w:val="22"/>
                            <w:szCs w:val="22"/>
                          </w:rPr>
                          <w:t>+</w:t>
                        </w:r>
                      </w:p>
                    </w:txbxContent>
                  </v:textbox>
                </v:shape>
              </v:group>
            </w:pict>
          </mc:Fallback>
        </mc:AlternateContent>
      </w:r>
      <w:r w:rsidR="00054C41" w:rsidRPr="00895898">
        <w:rPr>
          <w:rFonts w:ascii="Times New Roman" w:eastAsia="Calibri" w:hAnsi="Times New Roman" w:cs="Times New Roman"/>
          <w:i/>
        </w:rPr>
        <w:t xml:space="preserve">Celkové náklady na celé podnikateľské prostredie </w:t>
      </w:r>
      <w:r w:rsidR="00054C41" w:rsidRPr="00895898">
        <w:rPr>
          <w:rFonts w:ascii="Times New Roman" w:eastAsia="Calibri" w:hAnsi="Times New Roman" w:cs="Times New Roman"/>
        </w:rPr>
        <w:t>sú vyčíslené na základe vzorca:</w:t>
      </w:r>
    </w:p>
    <w:p w14:paraId="691666A8" w14:textId="223974CF" w:rsidR="00054C41" w:rsidRPr="00895898" w:rsidRDefault="00054C41" w:rsidP="00054C41">
      <w:pPr>
        <w:spacing w:after="120" w:line="240" w:lineRule="auto"/>
        <w:rPr>
          <w:rFonts w:ascii="Arial" w:eastAsia="Times New Roman" w:hAnsi="Arial" w:cs="Times New Roman"/>
          <w:color w:val="000000"/>
        </w:rPr>
      </w:pPr>
    </w:p>
    <w:p w14:paraId="1B6D358B" w14:textId="77777777" w:rsidR="00054C41" w:rsidRPr="00895898" w:rsidRDefault="00054C41" w:rsidP="00054C41">
      <w:pPr>
        <w:spacing w:after="120" w:line="240" w:lineRule="auto"/>
        <w:jc w:val="both"/>
        <w:rPr>
          <w:rFonts w:ascii="Times New Roman" w:eastAsia="Calibri" w:hAnsi="Times New Roman" w:cs="Times New Roman"/>
        </w:rPr>
      </w:pPr>
    </w:p>
    <w:p w14:paraId="47ABC84C" w14:textId="77777777" w:rsidR="00054C41" w:rsidRPr="00895898" w:rsidRDefault="00054C41" w:rsidP="00054C41">
      <w:pPr>
        <w:spacing w:after="120" w:line="276" w:lineRule="auto"/>
        <w:jc w:val="both"/>
        <w:rPr>
          <w:rFonts w:ascii="Times New Roman" w:eastAsia="Calibri" w:hAnsi="Times New Roman" w:cs="Times New Roman"/>
          <w:b/>
        </w:rPr>
      </w:pPr>
    </w:p>
    <w:p w14:paraId="242FEB4B" w14:textId="0AD25D25" w:rsidR="00054C41" w:rsidRDefault="00054C41" w:rsidP="00054C41">
      <w:pPr>
        <w:spacing w:after="120" w:line="276" w:lineRule="auto"/>
        <w:jc w:val="both"/>
        <w:rPr>
          <w:rFonts w:ascii="Times New Roman" w:eastAsia="Calibri" w:hAnsi="Times New Roman" w:cs="Times New Roman"/>
          <w:b/>
        </w:rPr>
      </w:pPr>
    </w:p>
    <w:p w14:paraId="434C0046" w14:textId="3E15B1F6" w:rsidR="005A5703" w:rsidRDefault="005A5703" w:rsidP="00054C41">
      <w:pPr>
        <w:spacing w:after="120" w:line="276" w:lineRule="auto"/>
        <w:jc w:val="both"/>
        <w:rPr>
          <w:rFonts w:ascii="Times New Roman" w:eastAsia="Calibri" w:hAnsi="Times New Roman" w:cs="Times New Roman"/>
          <w:b/>
        </w:rPr>
      </w:pPr>
    </w:p>
    <w:p w14:paraId="6158FC43" w14:textId="3882F248" w:rsidR="005A5703" w:rsidRDefault="005A5703" w:rsidP="00054C41">
      <w:pPr>
        <w:spacing w:after="120" w:line="276" w:lineRule="auto"/>
        <w:jc w:val="both"/>
        <w:rPr>
          <w:rFonts w:ascii="Times New Roman" w:eastAsia="Calibri" w:hAnsi="Times New Roman" w:cs="Times New Roman"/>
          <w:b/>
        </w:rPr>
      </w:pPr>
    </w:p>
    <w:p w14:paraId="12958B9A" w14:textId="77777777" w:rsidR="005A5703" w:rsidRPr="00895898" w:rsidRDefault="005A5703" w:rsidP="00054C41">
      <w:pPr>
        <w:spacing w:after="120" w:line="276" w:lineRule="auto"/>
        <w:jc w:val="both"/>
        <w:rPr>
          <w:rFonts w:ascii="Times New Roman" w:eastAsia="Calibri" w:hAnsi="Times New Roman" w:cs="Times New Roman"/>
          <w:b/>
        </w:rPr>
      </w:pPr>
    </w:p>
    <w:p w14:paraId="5D62745C" w14:textId="77777777" w:rsidR="00054C41" w:rsidRPr="001F1B43" w:rsidRDefault="00054C41" w:rsidP="00054C41">
      <w:pPr>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Stanovenie frekvencie plnenia povinnosti sa určí pomocou nasledovných koeficientov:</w:t>
      </w:r>
    </w:p>
    <w:p w14:paraId="2516DEA4" w14:textId="77777777" w:rsidR="00054C41" w:rsidRPr="004D20CB" w:rsidRDefault="00054C41" w:rsidP="004D20CB">
      <w:pPr>
        <w:spacing w:after="240" w:line="276"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 xml:space="preserve">Východiskom, ktorým je stanovovaná frekvencia plnenia povinnosti,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 „jednorazovo“ vychádza z dĺžky volebného obdobia (4 roky), v rámci ktorého je ambícia, aby vláda stihla odstrániť jednorazovú záťaž, ktorú vytvorí. </w:t>
      </w:r>
    </w:p>
    <w:p w14:paraId="7967FEA9" w14:textId="77777777" w:rsidR="00054C41" w:rsidRPr="00895898" w:rsidRDefault="00054C41" w:rsidP="00054C41">
      <w:pPr>
        <w:spacing w:after="0" w:line="276" w:lineRule="auto"/>
        <w:ind w:left="1134"/>
        <w:rPr>
          <w:rFonts w:ascii="Times New Roman" w:eastAsia="Times New Roman" w:hAnsi="Times New Roman" w:cs="Times New Roman"/>
          <w:i/>
          <w:color w:val="000000"/>
        </w:rPr>
      </w:pPr>
      <w:r w:rsidRPr="00895898">
        <w:rPr>
          <w:rFonts w:ascii="Times New Roman" w:eastAsia="Times New Roman" w:hAnsi="Times New Roman" w:cs="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054C41" w:rsidRPr="00895898" w14:paraId="3B586E42" w14:textId="77777777" w:rsidTr="00142154">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25A1855E"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4086373F"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78024C64"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0B3996BC"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r>
      <w:tr w:rsidR="00054C41" w:rsidRPr="00895898" w14:paraId="6D7DACCC"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A8AAA2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44AE5B4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6FF0AD1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7F2C9C86"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0,5</w:t>
            </w:r>
            <w:r w:rsidRPr="00895898">
              <w:rPr>
                <w:rFonts w:ascii="Times New Roman" w:eastAsia="Times New Roman" w:hAnsi="Times New Roman" w:cs="Times New Roman"/>
                <w:color w:val="000000"/>
                <w:sz w:val="20"/>
                <w:szCs w:val="20"/>
                <w:lang w:val="en-US"/>
              </w:rPr>
              <w:t>0</w:t>
            </w:r>
          </w:p>
        </w:tc>
      </w:tr>
      <w:tr w:rsidR="00054C41" w:rsidRPr="00895898" w14:paraId="4EE89AE0"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095B128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05E1DD92"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4FDE36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5B0AF86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0,33</w:t>
            </w:r>
          </w:p>
        </w:tc>
      </w:tr>
      <w:tr w:rsidR="00054C41" w:rsidRPr="00895898" w14:paraId="69F85207"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C8A6F3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75D8B99C"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16559D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6D943669"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054C41" w:rsidRPr="00895898" w14:paraId="5454C691"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66FC85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396647E4"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23E0C0F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00583E25"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0,20</w:t>
            </w:r>
          </w:p>
        </w:tc>
      </w:tr>
      <w:tr w:rsidR="00054C41" w:rsidRPr="00895898" w14:paraId="6532BD6F" w14:textId="77777777" w:rsidTr="00142154">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53527A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1E26D05E"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521477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76458CAD"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bl>
    <w:p w14:paraId="669A3D70" w14:textId="77777777" w:rsidR="00054C41" w:rsidRPr="00895898" w:rsidRDefault="00054C41" w:rsidP="00054C41">
      <w:pPr>
        <w:spacing w:after="120" w:line="276" w:lineRule="auto"/>
        <w:jc w:val="both"/>
        <w:rPr>
          <w:rFonts w:ascii="Times New Roman" w:eastAsia="Times New Roman" w:hAnsi="Times New Roman" w:cs="Times New Roman"/>
          <w:color w:val="000000"/>
        </w:rPr>
      </w:pPr>
    </w:p>
    <w:p w14:paraId="4633E407" w14:textId="77777777" w:rsidR="00054C41" w:rsidRPr="001F1B43" w:rsidRDefault="00054C41" w:rsidP="00054C41">
      <w:pPr>
        <w:spacing w:after="120" w:line="276"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časovej náročnosti pri administratívnych nákladoch</w:t>
      </w:r>
    </w:p>
    <w:p w14:paraId="4FBFC16D" w14:textId="77777777" w:rsidR="00054C41" w:rsidRPr="001F1B43" w:rsidRDefault="00054C41" w:rsidP="00054C41">
      <w:pPr>
        <w:spacing w:after="120" w:line="276" w:lineRule="auto"/>
        <w:jc w:val="both"/>
        <w:rPr>
          <w:rFonts w:ascii="Times New Roman" w:eastAsia="Calibri" w:hAnsi="Times New Roman" w:cs="Times New Roman"/>
          <w:sz w:val="24"/>
          <w:szCs w:val="24"/>
        </w:rPr>
      </w:pPr>
      <w:r w:rsidRPr="001F1B43">
        <w:rPr>
          <w:rFonts w:ascii="Times New Roman" w:eastAsia="Times New Roman" w:hAnsi="Times New Roman" w:cs="Times New Roman"/>
          <w:color w:val="000000"/>
          <w:sz w:val="24"/>
          <w:szCs w:val="24"/>
        </w:rPr>
        <w:t>Kalkulácia nákladov vychádza z metodiky štandardného nákladového modelu (SCM).</w:t>
      </w:r>
      <w:r w:rsidRPr="001F1B43">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14:paraId="0A6C471F" w14:textId="77777777" w:rsidR="00054C41" w:rsidRPr="001F1B43" w:rsidRDefault="00054C41" w:rsidP="00054C41">
      <w:pPr>
        <w:spacing w:after="120" w:line="240" w:lineRule="auto"/>
        <w:jc w:val="both"/>
        <w:rPr>
          <w:rFonts w:ascii="Times New Roman" w:eastAsia="Calibri" w:hAnsi="Times New Roman" w:cs="Times New Roman"/>
          <w:sz w:val="24"/>
          <w:szCs w:val="24"/>
        </w:rPr>
      </w:pPr>
    </w:p>
    <w:p w14:paraId="76F11F8A" w14:textId="77777777" w:rsidR="00054C41" w:rsidRDefault="00054C41" w:rsidP="00054C41">
      <w:pPr>
        <w:spacing w:after="120" w:line="240"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Pri priraďovaní časovej náročnosti plnenia povinnosti je možné použiť dva základné prístupy:</w:t>
      </w:r>
    </w:p>
    <w:p w14:paraId="1B53E294" w14:textId="77777777" w:rsidR="00BD0EF7" w:rsidRPr="001F1B43" w:rsidRDefault="00BD0EF7" w:rsidP="00BD0EF7">
      <w:pPr>
        <w:spacing w:after="0" w:line="240" w:lineRule="auto"/>
        <w:jc w:val="both"/>
        <w:rPr>
          <w:rFonts w:ascii="Times New Roman" w:eastAsia="Calibri" w:hAnsi="Times New Roman" w:cs="Times New Roman"/>
          <w:sz w:val="24"/>
          <w:szCs w:val="24"/>
        </w:rPr>
      </w:pPr>
    </w:p>
    <w:p w14:paraId="7C27FB8A" w14:textId="77777777" w:rsidR="00054C41" w:rsidRPr="001F1B43" w:rsidRDefault="00054C41" w:rsidP="00054C41">
      <w:pPr>
        <w:numPr>
          <w:ilvl w:val="0"/>
          <w:numId w:val="1"/>
        </w:numPr>
        <w:spacing w:after="120" w:line="240" w:lineRule="auto"/>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Expertný odhad trvania povinnosti (v min.) </w:t>
      </w:r>
    </w:p>
    <w:p w14:paraId="24E9CAAE"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r w:rsidRPr="00BD0EF7">
        <w:rPr>
          <w:rFonts w:ascii="Times New Roman" w:eastAsia="Times New Roman" w:hAnsi="Times New Roman" w:cs="Times New Roman"/>
          <w:sz w:val="24"/>
          <w:szCs w:val="24"/>
        </w:rPr>
        <w:t>Odhad predkladateľa trvania povinnosti (v min.) Ak predkladateľ disponuje údajmi o trvaní povinnosti získanými na základe vlastných meraní alebo reprezentatívnym prieskumom medzi zainteresovanými subjektmi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14:paraId="38113E44"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p>
    <w:p w14:paraId="088E945E" w14:textId="77777777" w:rsidR="00BD0EF7" w:rsidRPr="001F1B43" w:rsidRDefault="00BD0EF7" w:rsidP="00BD0EF7">
      <w:pPr>
        <w:spacing w:after="120" w:line="276" w:lineRule="auto"/>
        <w:ind w:left="720"/>
        <w:jc w:val="both"/>
        <w:rPr>
          <w:rFonts w:ascii="Times New Roman" w:eastAsia="Times New Roman" w:hAnsi="Times New Roman" w:cs="Times New Roman"/>
          <w:sz w:val="24"/>
          <w:szCs w:val="24"/>
        </w:rPr>
      </w:pPr>
    </w:p>
    <w:p w14:paraId="60DE8F92" w14:textId="77777777" w:rsidR="00054C41" w:rsidRPr="001F1B43" w:rsidRDefault="00054C41" w:rsidP="00054C41">
      <w:pPr>
        <w:numPr>
          <w:ilvl w:val="0"/>
          <w:numId w:val="1"/>
        </w:numPr>
        <w:spacing w:after="120" w:line="240" w:lineRule="auto"/>
        <w:jc w:val="both"/>
        <w:rPr>
          <w:rFonts w:ascii="Times New Roman" w:eastAsia="Calibri" w:hAnsi="Times New Roman" w:cs="Times New Roman"/>
          <w:i/>
          <w:sz w:val="24"/>
          <w:szCs w:val="24"/>
        </w:rPr>
      </w:pPr>
      <w:r w:rsidRPr="001F1B43">
        <w:rPr>
          <w:rFonts w:ascii="Times New Roman" w:eastAsia="Calibri" w:hAnsi="Times New Roman" w:cs="Times New Roman"/>
          <w:i/>
          <w:sz w:val="24"/>
          <w:szCs w:val="24"/>
        </w:rPr>
        <w:lastRenderedPageBreak/>
        <w:t xml:space="preserve">Štandardná časová náročnosť povinnosti (min.)  </w:t>
      </w:r>
    </w:p>
    <w:p w14:paraId="5536C16F" w14:textId="77777777" w:rsidR="00EC0704" w:rsidRDefault="00054C41" w:rsidP="00EC0704">
      <w:pPr>
        <w:spacing w:after="120" w:line="276" w:lineRule="auto"/>
        <w:ind w:left="708"/>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Ak predkladateľ nevie odhadnúť trvanie administratívnej povinnosti presnejšie, tak si</w:t>
      </w:r>
      <w:r>
        <w:rPr>
          <w:rFonts w:ascii="Times New Roman" w:eastAsia="Calibri" w:hAnsi="Times New Roman" w:cs="Times New Roman"/>
          <w:sz w:val="24"/>
          <w:szCs w:val="24"/>
        </w:rPr>
        <w:t> </w:t>
      </w:r>
      <w:r w:rsidRPr="001F1B43">
        <w:rPr>
          <w:rFonts w:ascii="Times New Roman" w:eastAsia="Calibri" w:hAnsi="Times New Roman" w:cs="Times New Roman"/>
          <w:sz w:val="24"/>
          <w:szCs w:val="24"/>
        </w:rPr>
        <w:t xml:space="preserve">môže pomôcť výberom z 10 typických informačných povinností, ktorým sú priradené štandardizované časové náročnosti uvedené v tabuľke. </w:t>
      </w:r>
    </w:p>
    <w:p w14:paraId="30A7A0A8" w14:textId="77777777" w:rsidR="00054C41" w:rsidRPr="00EC0704" w:rsidRDefault="00054C41" w:rsidP="00EC0704">
      <w:pPr>
        <w:spacing w:after="120" w:line="276" w:lineRule="auto"/>
        <w:ind w:left="708"/>
        <w:jc w:val="both"/>
        <w:rPr>
          <w:rFonts w:ascii="Times New Roman" w:eastAsia="Calibri" w:hAnsi="Times New Roman" w:cs="Times New Roman"/>
          <w:sz w:val="24"/>
          <w:szCs w:val="24"/>
        </w:rPr>
      </w:pPr>
      <w:r w:rsidRPr="00EC0704">
        <w:rPr>
          <w:rFonts w:ascii="Times New Roman" w:eastAsia="Calibri" w:hAnsi="Times New Roman" w:cs="Times New Roman"/>
          <w:sz w:val="24"/>
          <w:szCs w:val="24"/>
        </w:rPr>
        <w:t xml:space="preserve">Tabuľka štandardných časových náročností typických informačných povinností podľa veľkosti podniku </w:t>
      </w:r>
      <w:r w:rsidR="00EC0704">
        <w:rPr>
          <w:rFonts w:ascii="Times New Roman" w:eastAsia="Calibri" w:hAnsi="Times New Roman" w:cs="Times New Roman"/>
          <w:sz w:val="24"/>
          <w:szCs w:val="24"/>
        </w:rPr>
        <w:t>je uvedená v Kalkulačke vplyvov na PP, časti „</w:t>
      </w:r>
      <w:r w:rsidR="00EC0704" w:rsidRPr="00EC0704">
        <w:rPr>
          <w:rFonts w:ascii="Times New Roman" w:eastAsia="Calibri" w:hAnsi="Times New Roman" w:cs="Times New Roman"/>
          <w:sz w:val="24"/>
          <w:szCs w:val="24"/>
        </w:rPr>
        <w:t>Vysvetlivky ku kroku 1</w:t>
      </w:r>
      <w:r w:rsidR="00EC0704">
        <w:rPr>
          <w:rFonts w:ascii="Times New Roman" w:eastAsia="Calibri" w:hAnsi="Times New Roman" w:cs="Times New Roman"/>
          <w:sz w:val="24"/>
          <w:szCs w:val="24"/>
        </w:rPr>
        <w:t>“.</w:t>
      </w:r>
    </w:p>
    <w:p w14:paraId="29CB2500" w14:textId="5EF7B6EB" w:rsidR="00340CFD" w:rsidRDefault="00340CFD" w:rsidP="00340CFD">
      <w:pPr>
        <w:spacing w:after="120" w:line="276" w:lineRule="auto"/>
        <w:ind w:left="708"/>
        <w:jc w:val="both"/>
        <w:rPr>
          <w:rFonts w:ascii="Times New Roman" w:eastAsia="Calibri" w:hAnsi="Times New Roman" w:cs="Times New Roman"/>
          <w:sz w:val="24"/>
          <w:szCs w:val="24"/>
        </w:rPr>
      </w:pPr>
      <w:r w:rsidRPr="00340CFD">
        <w:rPr>
          <w:rFonts w:ascii="Times New Roman" w:eastAsia="Calibri" w:hAnsi="Times New Roman" w:cs="Times New Roman"/>
          <w:sz w:val="24"/>
          <w:szCs w:val="24"/>
        </w:rPr>
        <w:t>Uvedené časové náročnosti budú zo strany Ministerstva hospodárstva SR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42F1A8BD" w14:textId="77777777" w:rsidR="005A5703" w:rsidRPr="00340CFD" w:rsidRDefault="005A5703" w:rsidP="00340CFD">
      <w:pPr>
        <w:spacing w:after="120" w:line="276" w:lineRule="auto"/>
        <w:ind w:left="708"/>
        <w:jc w:val="both"/>
        <w:rPr>
          <w:rFonts w:ascii="Times New Roman" w:eastAsia="Calibri" w:hAnsi="Times New Roman" w:cs="Times New Roman"/>
          <w:sz w:val="24"/>
          <w:szCs w:val="24"/>
        </w:rPr>
      </w:pPr>
    </w:p>
    <w:p w14:paraId="38895DB3"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3.2 Vyhodnotenie konzultácií s podnikateľskými subjektmi</w:t>
      </w:r>
    </w:p>
    <w:p w14:paraId="08DC60E4" w14:textId="77777777" w:rsidR="00054C41" w:rsidRPr="00D8247C" w:rsidRDefault="00054C41" w:rsidP="00054C41">
      <w:pPr>
        <w:jc w:val="both"/>
        <w:rPr>
          <w:rFonts w:ascii="Times New Roman" w:eastAsia="Calibri" w:hAnsi="Times New Roman" w:cs="Times New Roman"/>
          <w:sz w:val="24"/>
          <w:szCs w:val="24"/>
        </w:rPr>
      </w:pPr>
    </w:p>
    <w:p w14:paraId="097DBB89"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Alternatívne namiesto vypĺňania bodu 3.2 môžete uviesť ako samostatnú prílohu tejto analýzy </w:t>
      </w:r>
      <w:r w:rsidRPr="00D8247C">
        <w:rPr>
          <w:rFonts w:ascii="Times New Roman" w:eastAsia="Calibri" w:hAnsi="Times New Roman" w:cs="Times New Roman"/>
          <w:b/>
          <w:sz w:val="24"/>
          <w:szCs w:val="24"/>
        </w:rPr>
        <w:t>Záznam z konzultácií</w:t>
      </w:r>
      <w:r w:rsidRPr="00D8247C">
        <w:rPr>
          <w:rFonts w:ascii="Times New Roman" w:eastAsia="Calibri" w:hAnsi="Times New Roman" w:cs="Times New Roman"/>
          <w:sz w:val="24"/>
          <w:szCs w:val="24"/>
        </w:rPr>
        <w:t>, musí však obsahovať všetky požadované informácie.</w:t>
      </w:r>
      <w:r w:rsidRPr="00D8247C">
        <w:rPr>
          <w:rFonts w:ascii="Times New Roman" w:eastAsia="Calibri" w:hAnsi="Times New Roman" w:cs="Times New Roman"/>
          <w:bCs/>
          <w:sz w:val="24"/>
          <w:szCs w:val="24"/>
        </w:rPr>
        <w:t xml:space="preserve"> </w:t>
      </w:r>
    </w:p>
    <w:p w14:paraId="37902CCB"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do tejto časti uvedie </w:t>
      </w:r>
      <w:r w:rsidRPr="00D8247C">
        <w:rPr>
          <w:rFonts w:ascii="Times New Roman" w:eastAsia="Calibri" w:hAnsi="Times New Roman" w:cs="Times New Roman"/>
          <w:bCs/>
          <w:i/>
          <w:sz w:val="24"/>
          <w:szCs w:val="24"/>
        </w:rPr>
        <w:t>tieto informácie:</w:t>
      </w:r>
    </w:p>
    <w:p w14:paraId="3113402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či a akou formou sa k predkladanému materiálu konali konzultácie s</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podnikateľskými subjektmi</w:t>
      </w:r>
    </w:p>
    <w:p w14:paraId="4A914B9F" w14:textId="77777777" w:rsidR="00054C41" w:rsidRPr="00D8247C" w:rsidRDefault="00054C41" w:rsidP="00054C41">
      <w:pPr>
        <w:numPr>
          <w:ilvl w:val="0"/>
          <w:numId w:val="2"/>
        </w:numPr>
        <w:contextualSpacing/>
        <w:rPr>
          <w:rFonts w:ascii="Times New Roman" w:eastAsia="Calibri" w:hAnsi="Times New Roman" w:cs="Times New Roman"/>
          <w:bCs/>
          <w:sz w:val="24"/>
          <w:szCs w:val="24"/>
        </w:rPr>
      </w:pPr>
      <w:proofErr w:type="spellStart"/>
      <w:r w:rsidRPr="00D8247C">
        <w:rPr>
          <w:rFonts w:ascii="Times New Roman" w:eastAsia="Calibri" w:hAnsi="Times New Roman" w:cs="Times New Roman"/>
          <w:bCs/>
          <w:sz w:val="24"/>
          <w:szCs w:val="24"/>
        </w:rPr>
        <w:t>link</w:t>
      </w:r>
      <w:proofErr w:type="spellEnd"/>
      <w:r w:rsidRPr="00D8247C">
        <w:rPr>
          <w:rFonts w:ascii="Times New Roman" w:eastAsia="Calibri" w:hAnsi="Times New Roman" w:cs="Times New Roman"/>
          <w:bCs/>
          <w:sz w:val="24"/>
          <w:szCs w:val="24"/>
        </w:rPr>
        <w:t xml:space="preserve"> na webovú stránku, na ktorej boli konzultácie zverejnené</w:t>
      </w:r>
    </w:p>
    <w:p w14:paraId="430EEDB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zdôvodnenie výberu formy, vrátane údaju o spôsobe oslovenia dotknutých subjektov </w:t>
      </w:r>
    </w:p>
    <w:p w14:paraId="2EC2BFAE"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trvanie konzultácií (od – do) a prípadné termín/y stretnutí</w:t>
      </w:r>
    </w:p>
    <w:p w14:paraId="0040382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zoznam konzultujúcich subjektov</w:t>
      </w:r>
    </w:p>
    <w:p w14:paraId="3AB6DDA6"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hlavné body konzultácií a ich závery</w:t>
      </w:r>
    </w:p>
    <w:p w14:paraId="14620CF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zoznam predložených alternatívnych riešení problematiky </w:t>
      </w:r>
      <w:r w:rsidRPr="00D8247C">
        <w:rPr>
          <w:rFonts w:ascii="Times New Roman" w:eastAsia="Calibri" w:hAnsi="Times New Roman" w:cs="Times New Roman"/>
          <w:sz w:val="24"/>
          <w:szCs w:val="24"/>
        </w:rPr>
        <w:t>od konzultujúcich subjektov</w:t>
      </w:r>
    </w:p>
    <w:p w14:paraId="10981190"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zoznam navrhnutých opatrení na zníženie nákladov regulácií na PP od konzultujúcich subjektov (uveďte konkrétne), ktoré neboli akceptované a dôvod ich neakceptovania. </w:t>
      </w:r>
    </w:p>
    <w:p w14:paraId="34E66CC6"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 uskutočnenie konzultácií predkladateľ postupuje podľa bodu 5. Jednotnej metodiky na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posudzovanie vybraných vplyvov ako aj podľa odporúčaní ku konzultáciám v časti III. Jednotnej metodiky na posudzovanie vybraných vplyvov.</w:t>
      </w:r>
    </w:p>
    <w:p w14:paraId="6484A036" w14:textId="46F4FDEE" w:rsidR="005A5703" w:rsidRDefault="005A5703" w:rsidP="00054C41">
      <w:pPr>
        <w:jc w:val="both"/>
        <w:rPr>
          <w:rFonts w:ascii="Times New Roman" w:eastAsia="Calibri" w:hAnsi="Times New Roman" w:cs="Times New Roman"/>
          <w:bCs/>
          <w:sz w:val="24"/>
          <w:szCs w:val="24"/>
        </w:rPr>
      </w:pPr>
    </w:p>
    <w:p w14:paraId="3FBE7219" w14:textId="2D9A2A1B" w:rsidR="005A5703" w:rsidRDefault="005A5703" w:rsidP="00054C41">
      <w:pPr>
        <w:jc w:val="both"/>
        <w:rPr>
          <w:rFonts w:ascii="Times New Roman" w:eastAsia="Calibri" w:hAnsi="Times New Roman" w:cs="Times New Roman"/>
          <w:bCs/>
          <w:sz w:val="24"/>
          <w:szCs w:val="24"/>
        </w:rPr>
      </w:pPr>
    </w:p>
    <w:p w14:paraId="0E4E258E" w14:textId="15E7C010" w:rsidR="005A5703" w:rsidRDefault="005A5703" w:rsidP="00054C41">
      <w:pPr>
        <w:jc w:val="both"/>
        <w:rPr>
          <w:rFonts w:ascii="Times New Roman" w:eastAsia="Calibri" w:hAnsi="Times New Roman" w:cs="Times New Roman"/>
          <w:bCs/>
          <w:sz w:val="24"/>
          <w:szCs w:val="24"/>
        </w:rPr>
      </w:pPr>
    </w:p>
    <w:p w14:paraId="76BFEFC4" w14:textId="066B86A7" w:rsidR="005A5703" w:rsidRDefault="005A5703" w:rsidP="00054C41">
      <w:pPr>
        <w:jc w:val="both"/>
        <w:rPr>
          <w:rFonts w:ascii="Times New Roman" w:eastAsia="Calibri" w:hAnsi="Times New Roman" w:cs="Times New Roman"/>
          <w:bCs/>
          <w:sz w:val="24"/>
          <w:szCs w:val="24"/>
        </w:rPr>
      </w:pPr>
    </w:p>
    <w:p w14:paraId="66195602" w14:textId="77777777" w:rsidR="005A5703" w:rsidRPr="00D8247C" w:rsidRDefault="005A5703" w:rsidP="00054C41">
      <w:pPr>
        <w:jc w:val="both"/>
        <w:rPr>
          <w:rFonts w:ascii="Times New Roman" w:eastAsia="Calibri" w:hAnsi="Times New Roman" w:cs="Times New Roman"/>
          <w:bCs/>
          <w:sz w:val="24"/>
          <w:szCs w:val="24"/>
        </w:rPr>
      </w:pPr>
    </w:p>
    <w:p w14:paraId="4383CDD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lastRenderedPageBreak/>
        <w:t>3.3 Vplyvy na konkurencieschopnosť a produktivitu</w:t>
      </w:r>
    </w:p>
    <w:p w14:paraId="327CE922" w14:textId="77777777" w:rsidR="00054C41" w:rsidRPr="00D8247C" w:rsidRDefault="00054C41" w:rsidP="00054C41">
      <w:pPr>
        <w:spacing w:after="0"/>
        <w:jc w:val="both"/>
        <w:rPr>
          <w:rFonts w:ascii="Times New Roman" w:eastAsia="Calibri" w:hAnsi="Times New Roman" w:cs="Times New Roman"/>
          <w:i/>
          <w:sz w:val="24"/>
          <w:szCs w:val="24"/>
        </w:rPr>
      </w:pPr>
    </w:p>
    <w:p w14:paraId="7D088368" w14:textId="77777777" w:rsidR="00054C41" w:rsidRPr="00D8247C"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Konkurencieschopnosť </w:t>
      </w:r>
    </w:p>
    <w:p w14:paraId="4AA6269D" w14:textId="77777777" w:rsidR="00054C41" w:rsidRPr="00D8247C" w:rsidRDefault="00054C41" w:rsidP="00054C41">
      <w:pPr>
        <w:spacing w:after="0"/>
        <w:jc w:val="both"/>
        <w:rPr>
          <w:rFonts w:ascii="Times New Roman" w:eastAsia="Calibri" w:hAnsi="Times New Roman" w:cs="Times New Roman"/>
          <w:b/>
          <w:sz w:val="24"/>
          <w:szCs w:val="24"/>
        </w:rPr>
      </w:pPr>
    </w:p>
    <w:p w14:paraId="63243C5C" w14:textId="77777777" w:rsidR="00054C41" w:rsidRPr="00D8247C" w:rsidRDefault="00054C41" w:rsidP="00054C41">
      <w:pPr>
        <w:spacing w:after="0"/>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na základe odpovedí na uvedené otázky vyberie, aký vplyv má predkladaný materiál na </w:t>
      </w:r>
      <w:r w:rsidRPr="00D8247C">
        <w:rPr>
          <w:rFonts w:ascii="Times New Roman" w:eastAsia="Calibri" w:hAnsi="Times New Roman" w:cs="Times New Roman"/>
          <w:b/>
          <w:bCs/>
          <w:sz w:val="24"/>
          <w:szCs w:val="24"/>
        </w:rPr>
        <w:t xml:space="preserve">konkurencieschopnosť </w:t>
      </w:r>
      <w:r w:rsidRPr="00D8247C">
        <w:rPr>
          <w:rFonts w:ascii="Times New Roman" w:eastAsia="Calibri" w:hAnsi="Times New Roman" w:cs="Times New Roman"/>
          <w:bCs/>
          <w:sz w:val="24"/>
          <w:szCs w:val="24"/>
        </w:rPr>
        <w:t>(zvyšuje, nemení, znižuje konkurencieschopnosť) a napíše zdôvodnenie obsahujúce zároveň aj odpovede na otázky uvedené v texte.</w:t>
      </w:r>
    </w:p>
    <w:p w14:paraId="002C81C6" w14:textId="77777777" w:rsidR="00054C41" w:rsidRPr="00D8247C" w:rsidRDefault="00054C41" w:rsidP="00054C41">
      <w:pPr>
        <w:spacing w:after="0"/>
        <w:jc w:val="both"/>
        <w:rPr>
          <w:rFonts w:ascii="Times New Roman" w:eastAsia="Calibri" w:hAnsi="Times New Roman" w:cs="Times New Roman"/>
          <w:bCs/>
          <w:sz w:val="24"/>
          <w:szCs w:val="24"/>
        </w:rPr>
      </w:pPr>
    </w:p>
    <w:p w14:paraId="467B2F11"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bCs/>
          <w:sz w:val="24"/>
          <w:szCs w:val="24"/>
        </w:rPr>
        <w:t>V princípe existujú tri možnosti, ako môžu regulácie ovplyvniť fungovanie podnikateľských subjektov na trhu</w:t>
      </w:r>
      <w:r w:rsidRPr="00D8247C">
        <w:rPr>
          <w:rFonts w:ascii="Times New Roman" w:eastAsia="Calibri" w:hAnsi="Times New Roman" w:cs="Times New Roman"/>
          <w:sz w:val="24"/>
          <w:szCs w:val="24"/>
        </w:rPr>
        <w:t>:</w:t>
      </w:r>
    </w:p>
    <w:p w14:paraId="7EC98A79"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a)</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vstup na trh a začatie podnikania</w:t>
      </w:r>
      <w:r w:rsidRPr="00D8247C">
        <w:rPr>
          <w:rFonts w:ascii="Times New Roman" w:eastAsia="Calibri" w:hAnsi="Times New Roman" w:cs="Times New Roman"/>
          <w:sz w:val="24"/>
          <w:szCs w:val="24"/>
        </w:rPr>
        <w:t xml:space="preserve"> – napríklad problém s otvorením prevádzkarne, vysoké vstupné náklady, náročné administratívne procedúry a pod.,</w:t>
      </w:r>
    </w:p>
    <w:p w14:paraId="14D23062"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b)</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správanie sa na trhu</w:t>
      </w:r>
      <w:r w:rsidRPr="00D8247C">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5E96CCC8"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c)</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ktoré vedú k zmenám v štruktúre trhu</w:t>
      </w:r>
      <w:r w:rsidRPr="00D8247C">
        <w:rPr>
          <w:rFonts w:ascii="Times New Roman" w:eastAsia="Calibri" w:hAnsi="Times New Roman" w:cs="Times New Roman"/>
          <w:sz w:val="24"/>
          <w:szCs w:val="24"/>
        </w:rPr>
        <w:t xml:space="preserve"> – spravidla ide o také opatrenia, ktoré postihujú iba veľké podnikateľské subjekty.</w:t>
      </w:r>
    </w:p>
    <w:p w14:paraId="5A3B02C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Predkladateľ v tejto časti  preto uvedie, či dochádza k vytvoreniu resp. zmene bariér pre vstup na trh pre nových výrobcov, dodávateľov, poskytovateľov či odberateľov tovarov alebo služieb</w:t>
      </w:r>
      <w:r w:rsidRPr="00D8247C">
        <w:rPr>
          <w:rFonts w:ascii="Calibri" w:eastAsia="Calibri" w:hAnsi="Calibri" w:cs="Times New Roman"/>
          <w:sz w:val="24"/>
          <w:szCs w:val="24"/>
        </w:rPr>
        <w:t xml:space="preserve"> </w:t>
      </w:r>
      <w:r w:rsidRPr="00D8247C">
        <w:rPr>
          <w:rFonts w:ascii="Times New Roman" w:eastAsia="Calibri" w:hAnsi="Times New Roman" w:cs="Times New Roman"/>
          <w:bCs/>
          <w:sz w:val="24"/>
          <w:szCs w:val="24"/>
        </w:rPr>
        <w:t xml:space="preserve">a či dôjde k sprísneniu regulácie správania sa pre niektoré podniky. </w:t>
      </w:r>
    </w:p>
    <w:p w14:paraId="24E74CC3"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tiež situácie, kedy sa bude zaobchádzať s niektorými podnikmi alebo produktmi v porovnateľnej situácii rôzne</w:t>
      </w:r>
      <w:r w:rsidRPr="00D8247C">
        <w:rPr>
          <w:rFonts w:ascii="Times New Roman" w:eastAsia="Calibri" w:hAnsi="Times New Roman" w:cs="Times New Roman"/>
          <w:i/>
          <w:sz w:val="24"/>
          <w:szCs w:val="24"/>
        </w:rPr>
        <w:t xml:space="preserve"> </w:t>
      </w:r>
      <w:r w:rsidRPr="00D8247C">
        <w:rPr>
          <w:rFonts w:ascii="Times New Roman" w:eastAsia="Calibri" w:hAnsi="Times New Roman" w:cs="Times New Roman"/>
          <w:sz w:val="24"/>
          <w:szCs w:val="24"/>
        </w:rPr>
        <w:t>(napríklad špeciálne režimy pre MSP alebo vytvorenie povinného produktu zo zákona).</w:t>
      </w:r>
    </w:p>
    <w:p w14:paraId="5878A9F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281D0308"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7C0A1A60" w14:textId="5A630BEA" w:rsidR="00054C41" w:rsidRDefault="00054C41" w:rsidP="00054C41">
      <w:pPr>
        <w:jc w:val="both"/>
        <w:rPr>
          <w:rFonts w:ascii="Times New Roman" w:eastAsia="Calibri" w:hAnsi="Times New Roman" w:cs="Times New Roman"/>
          <w:iCs/>
          <w:sz w:val="24"/>
          <w:szCs w:val="24"/>
        </w:rPr>
      </w:pPr>
      <w:r w:rsidRPr="00D8247C">
        <w:rPr>
          <w:rFonts w:ascii="Times New Roman" w:eastAsia="Calibri" w:hAnsi="Times New Roman" w:cs="Times New Roman"/>
          <w:iCs/>
          <w:sz w:val="24"/>
          <w:szCs w:val="24"/>
        </w:rPr>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sme ich vo vzťahu k podnikateľskému prostrediu mali lepšie ako susedné štáty. V prípade, že predkladateľ vie o lepšom nastavení regulácie v niektorej </w:t>
      </w:r>
      <w:r>
        <w:rPr>
          <w:rFonts w:ascii="Times New Roman" w:eastAsia="Calibri" w:hAnsi="Times New Roman" w:cs="Times New Roman"/>
          <w:iCs/>
          <w:sz w:val="24"/>
          <w:szCs w:val="24"/>
        </w:rPr>
        <w:t>z</w:t>
      </w:r>
      <w:r w:rsidRPr="00D8247C">
        <w:rPr>
          <w:rFonts w:ascii="Times New Roman" w:eastAsia="Calibri" w:hAnsi="Times New Roman" w:cs="Times New Roman"/>
          <w:iCs/>
          <w:sz w:val="24"/>
          <w:szCs w:val="24"/>
        </w:rPr>
        <w:t>o susedných krajín, tak to popíše v tejto časti.</w:t>
      </w:r>
    </w:p>
    <w:p w14:paraId="24CCEF52" w14:textId="24F4DF81" w:rsidR="005A5703" w:rsidRDefault="005A5703" w:rsidP="00054C41">
      <w:pPr>
        <w:jc w:val="both"/>
        <w:rPr>
          <w:rFonts w:ascii="Times New Roman" w:eastAsia="Calibri" w:hAnsi="Times New Roman" w:cs="Times New Roman"/>
          <w:sz w:val="24"/>
          <w:szCs w:val="24"/>
        </w:rPr>
      </w:pPr>
    </w:p>
    <w:p w14:paraId="2AA2D83A" w14:textId="77777777" w:rsidR="00054C41" w:rsidRPr="00D8247C" w:rsidRDefault="00054C41" w:rsidP="00054C41">
      <w:pPr>
        <w:jc w:val="both"/>
        <w:rPr>
          <w:rFonts w:ascii="Times New Roman" w:eastAsia="Calibri" w:hAnsi="Times New Roman" w:cs="Times New Roman"/>
          <w:b/>
          <w:sz w:val="24"/>
          <w:szCs w:val="24"/>
        </w:rPr>
      </w:pPr>
      <w:bookmarkStart w:id="1" w:name="_GoBack"/>
      <w:bookmarkEnd w:id="1"/>
      <w:r w:rsidRPr="00D8247C">
        <w:rPr>
          <w:rFonts w:ascii="Times New Roman" w:eastAsia="Calibri" w:hAnsi="Times New Roman" w:cs="Times New Roman"/>
          <w:b/>
          <w:sz w:val="24"/>
          <w:szCs w:val="24"/>
        </w:rPr>
        <w:lastRenderedPageBreak/>
        <w:t xml:space="preserve">Produktivita </w:t>
      </w:r>
    </w:p>
    <w:p w14:paraId="444DEC9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na základe odpovede na uvedenú otázku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7C79DCDA"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6A1A9765" w14:textId="77777777" w:rsidR="00054C41" w:rsidRPr="00D8247C" w:rsidRDefault="00054C41" w:rsidP="00054C41">
      <w:pPr>
        <w:spacing w:after="0"/>
        <w:jc w:val="both"/>
        <w:rPr>
          <w:rFonts w:ascii="Times New Roman" w:eastAsia="Calibri" w:hAnsi="Times New Roman" w:cs="Times New Roman"/>
          <w:i/>
          <w:sz w:val="24"/>
          <w:szCs w:val="24"/>
        </w:rPr>
      </w:pPr>
    </w:p>
    <w:p w14:paraId="192EF5CE"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3.4  Iné vplyvy na podnikateľské prostredie</w:t>
      </w:r>
    </w:p>
    <w:p w14:paraId="399899D5" w14:textId="77777777" w:rsidR="00054C41" w:rsidRPr="00D8247C" w:rsidRDefault="00054C41" w:rsidP="00054C41">
      <w:pPr>
        <w:spacing w:after="0"/>
        <w:jc w:val="both"/>
        <w:rPr>
          <w:rFonts w:ascii="Times New Roman" w:eastAsia="Calibri" w:hAnsi="Times New Roman" w:cs="Times New Roman"/>
          <w:iCs/>
          <w:sz w:val="24"/>
          <w:szCs w:val="24"/>
        </w:rPr>
      </w:pPr>
    </w:p>
    <w:p w14:paraId="1B0A785C" w14:textId="77777777" w:rsidR="003F06D7" w:rsidRDefault="003F06D7" w:rsidP="003F06D7">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Predkladateľ do tejto časti uvedie a popíše nasledovné informácie:</w:t>
      </w:r>
    </w:p>
    <w:p w14:paraId="398F10B7" w14:textId="77777777"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sankciách a pokutách</w:t>
      </w:r>
      <w:r w:rsidRPr="001D1083">
        <w:rPr>
          <w:rFonts w:ascii="Times New Roman" w:eastAsia="Calibri" w:hAnsi="Times New Roman" w:cs="Times New Roman"/>
          <w:bCs/>
          <w:iCs/>
          <w:sz w:val="24"/>
          <w:szCs w:val="24"/>
        </w:rPr>
        <w:t xml:space="preserve"> uveďte tie zmeny, ktoré budú mať vplyv na podnikateľské prostredie. Nie je potrebné odhadovať ich celkový ročný výber alebo inak kvantifikovať celkový ročný vplyv, dôležité je však kvalitatívne popísať vplyv ich zmeny na podnikateľské prostredie. </w:t>
      </w:r>
    </w:p>
    <w:p w14:paraId="40811160" w14:textId="064A941F"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dotáciách, fondoch, štátnej pomoci a iných formách podpory</w:t>
      </w:r>
      <w:r w:rsidRPr="001D1083">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w:t>
      </w:r>
      <w:r w:rsidR="00FF4B7A">
        <w:rPr>
          <w:rFonts w:ascii="Times New Roman" w:eastAsia="Calibri" w:hAnsi="Times New Roman" w:cs="Times New Roman"/>
          <w:bCs/>
          <w:iCs/>
          <w:sz w:val="24"/>
          <w:szCs w:val="24"/>
        </w:rPr>
        <w:t>y</w:t>
      </w:r>
      <w:r w:rsidRPr="001D1083">
        <w:rPr>
          <w:rFonts w:ascii="Times New Roman" w:eastAsia="Calibri" w:hAnsi="Times New Roman" w:cs="Times New Roman"/>
          <w:bCs/>
          <w:iCs/>
          <w:sz w:val="24"/>
          <w:szCs w:val="24"/>
        </w:rPr>
        <w:t xml:space="preserve"> na modelovom príklade. </w:t>
      </w:r>
    </w:p>
    <w:p w14:paraId="328461FF" w14:textId="05BC9584"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regulovaných c</w:t>
      </w:r>
      <w:r>
        <w:rPr>
          <w:rFonts w:ascii="Times New Roman" w:eastAsia="Calibri" w:hAnsi="Times New Roman" w:cs="Times New Roman"/>
          <w:b/>
          <w:iCs/>
          <w:sz w:val="24"/>
          <w:szCs w:val="24"/>
        </w:rPr>
        <w:t>enách</w:t>
      </w:r>
      <w:r w:rsidRPr="001D1083">
        <w:rPr>
          <w:rFonts w:ascii="Times New Roman" w:eastAsia="Calibri" w:hAnsi="Times New Roman" w:cs="Times New Roman"/>
          <w:bCs/>
          <w:iCs/>
          <w:sz w:val="24"/>
          <w:szCs w:val="24"/>
        </w:rPr>
        <w:t xml:space="preserve"> odhadnite ročný finančný vplyv na podnikateľské prostredie. </w:t>
      </w:r>
    </w:p>
    <w:p w14:paraId="3F87B489" w14:textId="1D3B35F0"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iných vplyvoch</w:t>
      </w:r>
      <w:r w:rsidRPr="001D1083">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 </w:t>
      </w:r>
    </w:p>
    <w:p w14:paraId="600D783C"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Príklady: </w:t>
      </w:r>
    </w:p>
    <w:p w14:paraId="7FCA8B0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predĺženie lehoty na prihlásenie zamestnanca do Sociálnej poisťovne pred nástupom do zamestnania,</w:t>
      </w:r>
    </w:p>
    <w:p w14:paraId="1845A28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sprísnenie dôvodov pre umožnenie odkladu daňového priznania, </w:t>
      </w:r>
    </w:p>
    <w:p w14:paraId="4279EED6" w14:textId="03024380" w:rsidR="00054C41"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zmena výšky alebo mechanizmu udeľovania pokút, </w:t>
      </w:r>
    </w:p>
    <w:p w14:paraId="72845E4E" w14:textId="34309B1A" w:rsidR="007E24B2" w:rsidRPr="00895898" w:rsidRDefault="007E24B2"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xml:space="preserve">- </w:t>
      </w:r>
      <w:r w:rsidRPr="007E24B2">
        <w:rPr>
          <w:rFonts w:ascii="Times New Roman" w:eastAsia="Calibri" w:hAnsi="Times New Roman" w:cs="Times New Roman"/>
          <w:bCs/>
          <w:i/>
          <w:iCs/>
        </w:rPr>
        <w:t xml:space="preserve">náklady znečisťovateľov vyplývajúce z povinností odstraňovania znečistenia, ktoré predstavuje </w:t>
      </w:r>
      <w:r>
        <w:rPr>
          <w:rFonts w:ascii="Times New Roman" w:eastAsia="Calibri" w:hAnsi="Times New Roman" w:cs="Times New Roman"/>
          <w:bCs/>
          <w:i/>
          <w:iCs/>
        </w:rPr>
        <w:t xml:space="preserve">  </w:t>
      </w:r>
      <w:r w:rsidRPr="007E24B2">
        <w:rPr>
          <w:rFonts w:ascii="Times New Roman" w:eastAsia="Calibri" w:hAnsi="Times New Roman" w:cs="Times New Roman"/>
          <w:bCs/>
          <w:i/>
          <w:iCs/>
        </w:rPr>
        <w:t>závažné riziko pre niektorú zložku životného prostredia, chránené časti krajiny, chránené živočíchy alebo rastliny alebo ľudské zdravie</w:t>
      </w:r>
    </w:p>
    <w:p w14:paraId="7855FA78" w14:textId="301A0A5A" w:rsidR="0039164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zabezpečenie právnej istoty</w:t>
      </w:r>
    </w:p>
    <w:p w14:paraId="720BD970" w14:textId="167927D5" w:rsid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zmeny na tlačivách a v povinných prílohách v rámci žiadostí o dotácie</w:t>
      </w:r>
    </w:p>
    <w:p w14:paraId="02D26CB8" w14:textId="0778375B" w:rsidR="00391648" w:rsidRP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zmeny regulovaných cien, napríklad v oblasti telekomunikácií, energetiky, financií a iných</w:t>
      </w:r>
    </w:p>
    <w:p w14:paraId="1BBEAAAB" w14:textId="77777777" w:rsidR="00054C41" w:rsidRPr="00B043B4" w:rsidRDefault="00054C41" w:rsidP="00054C41">
      <w:pPr>
        <w:spacing w:after="200" w:line="360" w:lineRule="auto"/>
        <w:jc w:val="both"/>
        <w:rPr>
          <w:rFonts w:ascii="Times New Roman" w:eastAsia="Times New Roman" w:hAnsi="Times New Roman" w:cs="Times New Roman"/>
          <w:sz w:val="20"/>
          <w:szCs w:val="20"/>
          <w:lang w:eastAsia="sk-SK"/>
        </w:rPr>
      </w:pPr>
    </w:p>
    <w:p w14:paraId="7CA617B1" w14:textId="77777777" w:rsidR="00142154" w:rsidRDefault="00142154"/>
    <w:sectPr w:rsidR="001421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2F01B" w14:textId="77777777" w:rsidR="000B1634" w:rsidRDefault="000B1634" w:rsidP="00054C41">
      <w:pPr>
        <w:spacing w:after="0" w:line="240" w:lineRule="auto"/>
      </w:pPr>
      <w:r>
        <w:separator/>
      </w:r>
    </w:p>
  </w:endnote>
  <w:endnote w:type="continuationSeparator" w:id="0">
    <w:p w14:paraId="0B812DBC" w14:textId="77777777" w:rsidR="000B1634" w:rsidRDefault="000B1634"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576233"/>
      <w:docPartObj>
        <w:docPartGallery w:val="Page Numbers (Bottom of Page)"/>
        <w:docPartUnique/>
      </w:docPartObj>
    </w:sdtPr>
    <w:sdtContent>
      <w:p w14:paraId="55F61E0C" w14:textId="7019E4F0" w:rsidR="005A5703" w:rsidRDefault="005A5703">
        <w:pPr>
          <w:pStyle w:val="Pta"/>
          <w:jc w:val="center"/>
        </w:pPr>
        <w:r>
          <w:fldChar w:fldCharType="begin"/>
        </w:r>
        <w:r>
          <w:instrText>PAGE   \* MERGEFORMAT</w:instrText>
        </w:r>
        <w:r>
          <w:fldChar w:fldCharType="separate"/>
        </w:r>
        <w:r w:rsidR="00286BF8">
          <w:rPr>
            <w:noProof/>
          </w:rPr>
          <w:t>12</w:t>
        </w:r>
        <w:r>
          <w:fldChar w:fldCharType="end"/>
        </w:r>
      </w:p>
    </w:sdtContent>
  </w:sdt>
  <w:p w14:paraId="68AC3825" w14:textId="77777777" w:rsidR="00437B1A" w:rsidRDefault="00437B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5D6B" w14:textId="77777777" w:rsidR="000B1634" w:rsidRDefault="000B1634" w:rsidP="00054C41">
      <w:pPr>
        <w:spacing w:after="0" w:line="240" w:lineRule="auto"/>
      </w:pPr>
      <w:r>
        <w:separator/>
      </w:r>
    </w:p>
  </w:footnote>
  <w:footnote w:type="continuationSeparator" w:id="0">
    <w:p w14:paraId="492B167D" w14:textId="77777777" w:rsidR="000B1634" w:rsidRDefault="000B1634"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3C60" w14:textId="35DE3B53" w:rsidR="00437B1A" w:rsidRPr="006045CB" w:rsidRDefault="00437B1A"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437B1A" w:rsidRPr="006045CB" w:rsidRDefault="00437B1A"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7F97"/>
    <w:rsid w:val="00054C41"/>
    <w:rsid w:val="00060DA1"/>
    <w:rsid w:val="000B1634"/>
    <w:rsid w:val="000C5E9A"/>
    <w:rsid w:val="001142E1"/>
    <w:rsid w:val="00116AB7"/>
    <w:rsid w:val="00122100"/>
    <w:rsid w:val="00142154"/>
    <w:rsid w:val="001436FE"/>
    <w:rsid w:val="001B4C03"/>
    <w:rsid w:val="001D1083"/>
    <w:rsid w:val="001D3FA0"/>
    <w:rsid w:val="001E53CB"/>
    <w:rsid w:val="00225A83"/>
    <w:rsid w:val="00270EA5"/>
    <w:rsid w:val="00286BF8"/>
    <w:rsid w:val="002B20E0"/>
    <w:rsid w:val="00340CFD"/>
    <w:rsid w:val="00354160"/>
    <w:rsid w:val="00371F9D"/>
    <w:rsid w:val="0038255E"/>
    <w:rsid w:val="00391648"/>
    <w:rsid w:val="0039304E"/>
    <w:rsid w:val="003E58B8"/>
    <w:rsid w:val="003F06D7"/>
    <w:rsid w:val="00416E77"/>
    <w:rsid w:val="00437B1A"/>
    <w:rsid w:val="00445638"/>
    <w:rsid w:val="00446432"/>
    <w:rsid w:val="00487814"/>
    <w:rsid w:val="004D20CB"/>
    <w:rsid w:val="005A5703"/>
    <w:rsid w:val="005E79B7"/>
    <w:rsid w:val="00631DD3"/>
    <w:rsid w:val="00641433"/>
    <w:rsid w:val="006454A5"/>
    <w:rsid w:val="00651C8A"/>
    <w:rsid w:val="006A58FF"/>
    <w:rsid w:val="007259CB"/>
    <w:rsid w:val="00747735"/>
    <w:rsid w:val="0077106D"/>
    <w:rsid w:val="007B40FB"/>
    <w:rsid w:val="007E24B2"/>
    <w:rsid w:val="007E43E5"/>
    <w:rsid w:val="00825919"/>
    <w:rsid w:val="00835948"/>
    <w:rsid w:val="008634E9"/>
    <w:rsid w:val="008801B5"/>
    <w:rsid w:val="008802D3"/>
    <w:rsid w:val="008B4AA1"/>
    <w:rsid w:val="008C1C71"/>
    <w:rsid w:val="008F4D42"/>
    <w:rsid w:val="00907010"/>
    <w:rsid w:val="00923C0C"/>
    <w:rsid w:val="0093133A"/>
    <w:rsid w:val="00943491"/>
    <w:rsid w:val="009722A1"/>
    <w:rsid w:val="009A4D56"/>
    <w:rsid w:val="009E09F7"/>
    <w:rsid w:val="00A000DA"/>
    <w:rsid w:val="00A1736E"/>
    <w:rsid w:val="00A52162"/>
    <w:rsid w:val="00B16846"/>
    <w:rsid w:val="00B66E33"/>
    <w:rsid w:val="00BD0EF7"/>
    <w:rsid w:val="00C21399"/>
    <w:rsid w:val="00C4373E"/>
    <w:rsid w:val="00C560C4"/>
    <w:rsid w:val="00C6748F"/>
    <w:rsid w:val="00C92648"/>
    <w:rsid w:val="00CC2F6B"/>
    <w:rsid w:val="00D005F2"/>
    <w:rsid w:val="00D17E51"/>
    <w:rsid w:val="00D631FA"/>
    <w:rsid w:val="00D65486"/>
    <w:rsid w:val="00D82356"/>
    <w:rsid w:val="00D84EEE"/>
    <w:rsid w:val="00D90A61"/>
    <w:rsid w:val="00DF02CE"/>
    <w:rsid w:val="00E030DA"/>
    <w:rsid w:val="00E11EB3"/>
    <w:rsid w:val="00E7545A"/>
    <w:rsid w:val="00E97B76"/>
    <w:rsid w:val="00EB2BEC"/>
    <w:rsid w:val="00EC0704"/>
    <w:rsid w:val="00ED6A0F"/>
    <w:rsid w:val="00ED6B5D"/>
    <w:rsid w:val="00EE4C99"/>
    <w:rsid w:val="00F52382"/>
    <w:rsid w:val="00F74FC9"/>
    <w:rsid w:val="00FB1FDC"/>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styleId="Hypertextovprepojenie">
    <w:name w:val="Hyperlink"/>
    <w:basedOn w:val="Predvolenpsmoodseku"/>
    <w:uiPriority w:val="99"/>
    <w:unhideWhenUsed/>
    <w:rsid w:val="00FB1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23214">
      <w:bodyDiv w:val="1"/>
      <w:marLeft w:val="0"/>
      <w:marRight w:val="0"/>
      <w:marTop w:val="0"/>
      <w:marBottom w:val="0"/>
      <w:divBdr>
        <w:top w:val="none" w:sz="0" w:space="0" w:color="auto"/>
        <w:left w:val="none" w:sz="0" w:space="0" w:color="auto"/>
        <w:bottom w:val="none" w:sz="0" w:space="0" w:color="auto"/>
        <w:right w:val="none" w:sz="0" w:space="0" w:color="auto"/>
      </w:divBdr>
    </w:div>
    <w:div w:id="223419141">
      <w:bodyDiv w:val="1"/>
      <w:marLeft w:val="0"/>
      <w:marRight w:val="0"/>
      <w:marTop w:val="0"/>
      <w:marBottom w:val="0"/>
      <w:divBdr>
        <w:top w:val="none" w:sz="0" w:space="0" w:color="auto"/>
        <w:left w:val="none" w:sz="0" w:space="0" w:color="auto"/>
        <w:bottom w:val="none" w:sz="0" w:space="0" w:color="auto"/>
        <w:right w:val="none" w:sz="0" w:space="0" w:color="auto"/>
      </w:divBdr>
    </w:div>
    <w:div w:id="421994368">
      <w:bodyDiv w:val="1"/>
      <w:marLeft w:val="0"/>
      <w:marRight w:val="0"/>
      <w:marTop w:val="0"/>
      <w:marBottom w:val="0"/>
      <w:divBdr>
        <w:top w:val="none" w:sz="0" w:space="0" w:color="auto"/>
        <w:left w:val="none" w:sz="0" w:space="0" w:color="auto"/>
        <w:bottom w:val="none" w:sz="0" w:space="0" w:color="auto"/>
        <w:right w:val="none" w:sz="0" w:space="0" w:color="auto"/>
      </w:divBdr>
    </w:div>
    <w:div w:id="605888721">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772436623">
      <w:bodyDiv w:val="1"/>
      <w:marLeft w:val="0"/>
      <w:marRight w:val="0"/>
      <w:marTop w:val="0"/>
      <w:marBottom w:val="0"/>
      <w:divBdr>
        <w:top w:val="none" w:sz="0" w:space="0" w:color="auto"/>
        <w:left w:val="none" w:sz="0" w:space="0" w:color="auto"/>
        <w:bottom w:val="none" w:sz="0" w:space="0" w:color="auto"/>
        <w:right w:val="none" w:sz="0" w:space="0" w:color="auto"/>
      </w:divBdr>
    </w:div>
    <w:div w:id="1773474616">
      <w:bodyDiv w:val="1"/>
      <w:marLeft w:val="0"/>
      <w:marRight w:val="0"/>
      <w:marTop w:val="0"/>
      <w:marBottom w:val="0"/>
      <w:divBdr>
        <w:top w:val="none" w:sz="0" w:space="0" w:color="auto"/>
        <w:left w:val="none" w:sz="0" w:space="0" w:color="auto"/>
        <w:bottom w:val="none" w:sz="0" w:space="0" w:color="auto"/>
        <w:right w:val="none" w:sz="0" w:space="0" w:color="auto"/>
      </w:divBdr>
    </w:div>
    <w:div w:id="1939213316">
      <w:bodyDiv w:val="1"/>
      <w:marLeft w:val="0"/>
      <w:marRight w:val="0"/>
      <w:marTop w:val="0"/>
      <w:marBottom w:val="0"/>
      <w:divBdr>
        <w:top w:val="none" w:sz="0" w:space="0" w:color="auto"/>
        <w:left w:val="none" w:sz="0" w:space="0" w:color="auto"/>
        <w:bottom w:val="none" w:sz="0" w:space="0" w:color="auto"/>
        <w:right w:val="none" w:sz="0" w:space="0" w:color="auto"/>
      </w:divBdr>
    </w:div>
    <w:div w:id="2055503564">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leoff.gov.sk/zoznam-podnik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monitoringmsp.sk/wp-content/uploads/2021/07/Male-a-stredne-podnikanie-v-cislach-2020.pdf" TargetMode="Externa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s://subjekty.nb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25BB3F0-2AAF-424F-BB06-E5602B77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4634</Words>
  <Characters>26414</Characters>
  <Application>Microsoft Office Word</Application>
  <DocSecurity>0</DocSecurity>
  <Lines>220</Lines>
  <Paragraphs>61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5</cp:revision>
  <dcterms:created xsi:type="dcterms:W3CDTF">2022-05-26T08:58:00Z</dcterms:created>
  <dcterms:modified xsi:type="dcterms:W3CDTF">2022-05-26T09:02:00Z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