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B315D" w14:textId="77777777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186186F8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008B7D5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08384D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064AD335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254B25A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3B671DA6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7F95532E" w14:textId="30262076" w:rsidR="001B23B7" w:rsidRPr="00B043B4" w:rsidRDefault="00CA6CBA" w:rsidP="00103C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Vládny n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ávrh zákona o </w:t>
            </w:r>
            <w:r w:rsidR="00453D14">
              <w:rPr>
                <w:rFonts w:ascii="Times New Roman" w:hAnsi="Times New Roman" w:cs="Times New Roman"/>
                <w:sz w:val="24"/>
                <w:szCs w:val="24"/>
              </w:rPr>
              <w:t>prístupnosti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 xml:space="preserve">výrobkov a 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služieb pre osoby so zdravotným postihnutím</w:t>
            </w:r>
            <w:r w:rsidR="00ED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AF" w:rsidRPr="00ED1B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517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1BAF" w:rsidRPr="00ED1B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517B1">
              <w:rPr>
                <w:rFonts w:ascii="Times New Roman" w:hAnsi="Times New Roman" w:cs="Times New Roman"/>
                <w:sz w:val="24"/>
                <w:szCs w:val="24"/>
              </w:rPr>
              <w:t> zmene a</w:t>
            </w:r>
            <w:r w:rsidR="00ED1BAF" w:rsidRPr="00ED1BAF">
              <w:rPr>
                <w:rFonts w:ascii="Times New Roman" w:hAnsi="Times New Roman" w:cs="Times New Roman"/>
                <w:sz w:val="24"/>
                <w:szCs w:val="24"/>
              </w:rPr>
              <w:t xml:space="preserve"> doplnení niektorých zákonov</w:t>
            </w:r>
          </w:p>
          <w:p w14:paraId="1EA502B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75BC76E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DE92EFC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2C2EFE6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A5169" w14:textId="77777777" w:rsidR="001B23B7" w:rsidRPr="00B043B4" w:rsidRDefault="004D22A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Ministerstvo práce, sociálnych vecí a rodiny Slovenskej republiky</w:t>
            </w:r>
          </w:p>
          <w:p w14:paraId="24820CB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B1FC223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21E2B686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180E4E3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9806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5117A991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C67A6E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F7C0027" w14:textId="77777777" w:rsidR="001B23B7" w:rsidRPr="00B043B4" w:rsidRDefault="00A6316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31ED680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51182B77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3D0FAF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337C32B" w14:textId="77777777" w:rsidR="001B23B7" w:rsidRPr="00B043B4" w:rsidRDefault="00A63161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D473DB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2CB7255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74849B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1B4121B7" w14:textId="77777777" w:rsidR="001B23B7" w:rsidRPr="00B043B4" w:rsidRDefault="004D22A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smernica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Európskeho parlamentu a Rady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EÚ) 2019/882 zo 17. apríla 2019 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>o požiadavkách na prístupnosť výrobkov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>služieb</w:t>
            </w:r>
          </w:p>
        </w:tc>
      </w:tr>
      <w:tr w:rsidR="001B23B7" w:rsidRPr="00B043B4" w14:paraId="0FB24B19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20A632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DF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198FD78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5F7BF0B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558" w14:textId="0C0CB881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029658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540CFE5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BDC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63A5EB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29AB29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51C" w14:textId="03C82E9A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19FB95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4F9F5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2A2A85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974E4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34BDCA22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04A47" w14:textId="77777777" w:rsidR="004D22A7" w:rsidRDefault="004D22A7" w:rsidP="004D22A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42CE3C44" w14:textId="4D658376" w:rsidR="004D22A7" w:rsidRDefault="00CA6CBA" w:rsidP="004D2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Vládny n</w:t>
            </w:r>
            <w:r w:rsidR="00453D14">
              <w:rPr>
                <w:rFonts w:ascii="Times New Roman" w:hAnsi="Times New Roman" w:cs="Times New Roman"/>
                <w:sz w:val="24"/>
                <w:szCs w:val="24"/>
              </w:rPr>
              <w:t>ávrh zákona o prístupnosti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 xml:space="preserve">výrobkov a 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 xml:space="preserve">služieb pre osoby so zdravotným postihnutím predkladá Ministerstvo práce, sociálnych vecí a rodiny Slovenskej republiky na základe Uznesenia vlády Slovenskej republiky č. 491/2019 (bod B.29) z dôvodu prijatia 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>smernice Európskeho parlamentu a Rady (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 xml:space="preserve">EÚ) 2019/882 zo 17. apríla 2019 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>o požiadavkách na prístupnosť výrobkov a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>služieb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, ktorá nadobudla účinnosť dňa 27. júna 2019, s termínom transpozície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do 28. júna 2022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>ovinnosť zosúladenia právnych predpisov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 xml:space="preserve"> s uvedenou smernicou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 xml:space="preserve">bola 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>zahrnutá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 xml:space="preserve"> aj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do Plánu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legislatívnych úloh vlády Slovenskej republiky na mesiac 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>apríl</w:t>
            </w:r>
            <w:r w:rsidR="00340241"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2A7" w:rsidRPr="0069494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D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AD890" w14:textId="77777777" w:rsidR="001B23B7" w:rsidRPr="00B043B4" w:rsidRDefault="004D22A7" w:rsidP="004D22A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Cieľom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tejto smernice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prostredníctvom aproximácie právnych predpisov členských štátov odstrániť prekážky voľného pohybu určitých výrobkov a služieb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>prispieť k riadnemu fungovaniu vnúto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rného trhu. Zvýšenie dostupnosti prístupných výrobkov a služieb na vnútornom trhu a zlepšenie prístupnosti informácií tak umožní vytvoriť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inkluzívnejšiu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spoločnosť a súčasne uľahčí nezávislý život osobám so zdravotným postihnutím, ako aj osobám s funkčnými obmedzeniami (napr. seniorom, tehotným ženám...). Transpozíciou smernice sa v oblasti prístupnosti podporí aj splnenie povinností, ktoré pre Slovenskú republiku vyplývajú z Dohovoru OSN pre práva osôb so zdravotným postihnutím.</w:t>
            </w:r>
          </w:p>
          <w:p w14:paraId="588300A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587C840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0059A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3B3C9588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20671" w14:textId="77777777" w:rsidR="004D22A7" w:rsidRDefault="004D22A7" w:rsidP="004D22A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</w:t>
            </w:r>
          </w:p>
          <w:p w14:paraId="4A3214E9" w14:textId="3C8D47B2" w:rsidR="00863B3D" w:rsidRDefault="004D22A7" w:rsidP="00863B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Predmetom </w:t>
            </w:r>
            <w:r w:rsidR="00CA6CBA">
              <w:rPr>
                <w:rFonts w:ascii="Times New Roman" w:hAnsi="Times New Roman" w:cs="Times New Roman"/>
                <w:sz w:val="24"/>
                <w:szCs w:val="24"/>
              </w:rPr>
              <w:t xml:space="preserve">vládneho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návrhu zákona je definovať požiadavky na prístupnosť určitých služieb. Službami v rámci smernice sú najmä elektronické komunikačné služby, služby poskytujúce prístup k mediálnym službám, služby v oblasti dopravy, bankové služby, služby elektronického obchodu a iné. S</w:t>
            </w:r>
            <w:r w:rsidRPr="00B739C3">
              <w:rPr>
                <w:rFonts w:ascii="Times New Roman" w:hAnsi="Times New Roman" w:cs="Times New Roman"/>
                <w:sz w:val="24"/>
                <w:szCs w:val="24"/>
              </w:rPr>
              <w:t xml:space="preserve">mernica 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>Európskeho parlamentu a Rady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EÚ) 2019/882 zo 17. apríla 2019 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>o požiadavkách na prístupnosť výrobkov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4942">
              <w:rPr>
                <w:rFonts w:ascii="Times New Roman" w:hAnsi="Times New Roman" w:cs="Times New Roman"/>
                <w:sz w:val="24"/>
                <w:szCs w:val="24"/>
              </w:rPr>
              <w:t>služieb</w:t>
            </w:r>
            <w:r w:rsidRPr="00B739C3">
              <w:rPr>
                <w:rFonts w:ascii="Times New Roman" w:hAnsi="Times New Roman" w:cs="Times New Roman"/>
                <w:sz w:val="24"/>
                <w:szCs w:val="24"/>
              </w:rPr>
              <w:t xml:space="preserve"> sa vzťahuje nielen na služby, ale aj na výrobky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B3D">
              <w:rPr>
                <w:rFonts w:ascii="Times New Roman" w:hAnsi="Times New Roman" w:cs="Times New Roman"/>
                <w:sz w:val="24"/>
                <w:szCs w:val="24"/>
              </w:rPr>
              <w:t>Časť upravujúca</w:t>
            </w:r>
            <w:r w:rsidR="00863B3D" w:rsidRPr="00B739C3">
              <w:rPr>
                <w:rFonts w:ascii="Times New Roman" w:hAnsi="Times New Roman" w:cs="Times New Roman"/>
                <w:sz w:val="24"/>
                <w:szCs w:val="24"/>
              </w:rPr>
              <w:t xml:space="preserve"> oblas</w:t>
            </w:r>
            <w:r w:rsidR="00863B3D">
              <w:rPr>
                <w:rFonts w:ascii="Times New Roman" w:hAnsi="Times New Roman" w:cs="Times New Roman"/>
                <w:sz w:val="24"/>
                <w:szCs w:val="24"/>
              </w:rPr>
              <w:t>ť</w:t>
            </w:r>
            <w:r w:rsidR="00863B3D" w:rsidRPr="00B739C3">
              <w:rPr>
                <w:rFonts w:ascii="Times New Roman" w:hAnsi="Times New Roman" w:cs="Times New Roman"/>
                <w:sz w:val="24"/>
                <w:szCs w:val="24"/>
              </w:rPr>
              <w:t xml:space="preserve"> výrobkov zodpovedá vo svojej </w:t>
            </w:r>
            <w:r w:rsidR="00863B3D" w:rsidRPr="00B73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podstate princípu zakotvenia práv a povinností súvisiacich s technickými požiadavkami na stanovené výrobky, ktoré vychádza zo zákona č. 56/2018 Z. z. o posudzovaní zhody výrobku, sprístupňovaní určeného výrobku na trhu a o zmene a doplnení niektorých zákonov</w:t>
            </w:r>
            <w:r w:rsidR="00863B3D">
              <w:rPr>
                <w:rFonts w:ascii="Times New Roman" w:hAnsi="Times New Roman" w:cs="Times New Roman"/>
                <w:sz w:val="24"/>
                <w:szCs w:val="24"/>
              </w:rPr>
              <w:t>. Samotné technické požiadavky na prístupnosť výrobkov pre osoby so zdravotným postihnutím sa navrhuje upraviť aproximačným nariadením vlády Slovenskej republiky, teda spôsobom, ktorý je pri posudzovaní zhody výrobkov zaužívaný.</w:t>
            </w:r>
          </w:p>
          <w:p w14:paraId="691DE73A" w14:textId="5559B9DD" w:rsidR="001B23B7" w:rsidRPr="00B043B4" w:rsidRDefault="001B23B7" w:rsidP="00863B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943B3A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E4146B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1B23B7" w:rsidRPr="00B043B4" w14:paraId="10B152A5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C6B8" w14:textId="77777777" w:rsidR="004D22A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subjekty, ktorých sa zmeny predkladaného materiálu dotknú priamo aj nepriamo:</w:t>
            </w:r>
          </w:p>
          <w:p w14:paraId="46E456A3" w14:textId="16C81326" w:rsidR="004D22A7" w:rsidRPr="004D22A7" w:rsidRDefault="00037B25" w:rsidP="00037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Podnik, ktorý </w:t>
            </w:r>
            <w:r w:rsidRPr="00037B25">
              <w:rPr>
                <w:rFonts w:ascii="Times New Roman" w:hAnsi="Times New Roman" w:cs="Times New Roman"/>
                <w:sz w:val="24"/>
                <w:szCs w:val="24"/>
              </w:rPr>
              <w:t xml:space="preserve">zamestnáva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viac</w:t>
            </w:r>
            <w:r w:rsidRPr="00037B25">
              <w:rPr>
                <w:rFonts w:ascii="Times New Roman" w:hAnsi="Times New Roman" w:cs="Times New Roman"/>
                <w:sz w:val="24"/>
                <w:szCs w:val="24"/>
              </w:rPr>
              <w:t xml:space="preserve"> ako 10 osôb a ktorý má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037B25">
              <w:rPr>
                <w:rFonts w:ascii="Times New Roman" w:hAnsi="Times New Roman" w:cs="Times New Roman"/>
                <w:sz w:val="24"/>
                <w:szCs w:val="24"/>
              </w:rPr>
              <w:t>očný obrat, ktorý presahuje 2 000 000 eur, alebo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25">
              <w:rPr>
                <w:rFonts w:ascii="Times New Roman" w:hAnsi="Times New Roman" w:cs="Times New Roman"/>
                <w:sz w:val="24"/>
                <w:szCs w:val="24"/>
              </w:rPr>
              <w:t>celkovú sumu majetku, ktorá presahuje 2 000 000 eur</w:t>
            </w:r>
          </w:p>
          <w:p w14:paraId="66C99D2E" w14:textId="77777777" w:rsidR="001B23B7" w:rsidRPr="004D22A7" w:rsidRDefault="004D22A7" w:rsidP="0008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Osoby so zdravotným postihnutím</w:t>
            </w:r>
            <w:r w:rsidR="001B23B7" w:rsidRPr="004D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ako koncoví využívatelia služieb</w:t>
            </w:r>
          </w:p>
          <w:p w14:paraId="5F9FCE1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3C588AF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BC5011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231E2BE2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924FD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446CDB45" w14:textId="0369FE3B" w:rsidR="001B23B7" w:rsidRPr="00B043B4" w:rsidRDefault="00A6316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V rámci prípravy predmetného</w:t>
            </w:r>
            <w:r w:rsidR="00CA6CBA">
              <w:rPr>
                <w:rFonts w:ascii="Times New Roman" w:hAnsi="Times New Roman" w:cs="Times New Roman"/>
                <w:sz w:val="24"/>
                <w:szCs w:val="24"/>
              </w:rPr>
              <w:t xml:space="preserve"> vládneho</w:t>
            </w: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 xml:space="preserve"> návrhu zákona neboli posudzované žiadne alternatívne riešenia.</w:t>
            </w:r>
          </w:p>
          <w:p w14:paraId="1F24CC59" w14:textId="15F77BAE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1C0237C" w14:textId="1BB85289" w:rsidR="004D22A7" w:rsidRPr="00A63161" w:rsidRDefault="00037B25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prípade, ak by predmetná smernica nebola transponovaná osoby so zdravotným postihnutím by boli diskriminované v rámci prístupnosti tovar a služieb na území SR.</w:t>
            </w:r>
          </w:p>
        </w:tc>
      </w:tr>
      <w:tr w:rsidR="001B23B7" w:rsidRPr="00B043B4" w14:paraId="53D6FA5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7863CC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21FB17B8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4F6140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552DF8A" w14:textId="77777777" w:rsidR="001B23B7" w:rsidRPr="00B043B4" w:rsidRDefault="004629B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A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56A4C0" w14:textId="77777777" w:rsidR="001B23B7" w:rsidRPr="00B043B4" w:rsidRDefault="004629B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7FD6629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9A9A3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2B7DAA1B" w14:textId="77777777" w:rsidR="004D22A7" w:rsidRPr="004D22A7" w:rsidRDefault="004D22A7" w:rsidP="004D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Nariadenie vlády Slovenskej republiky z ... 2022,ktorým sa ustanovujú technické požiadavky na prístupnosť výrobkov pre osoby so zdravotným postihnutím</w:t>
            </w:r>
          </w:p>
          <w:p w14:paraId="0EF3AA20" w14:textId="77777777" w:rsidR="004D22A7" w:rsidRPr="004D22A7" w:rsidRDefault="004D22A7" w:rsidP="004D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Nariadenie vlády Slovenskej republiky z ... 2022, ktorým sa vykonáva zákon požiadavkách na prístupnosť služieb pre osoby so zdravotným postihnutím</w:t>
            </w:r>
          </w:p>
          <w:p w14:paraId="34D238B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02FBA7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1888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47067672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CBDF23A" w14:textId="77777777" w:rsidR="00037B25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12119178" w14:textId="38D99421" w:rsidR="00F31372" w:rsidRPr="00F31372" w:rsidRDefault="00F31372" w:rsidP="00453D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Legislatívnou úpravou prostredníctvom </w:t>
            </w:r>
            <w:r w:rsidR="00CA6CB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vládneho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návrhu zákona </w:t>
            </w:r>
            <w:r w:rsidR="00453D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prístupnosti</w:t>
            </w:r>
            <w:r w:rsidRPr="00F3137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výrobkov a služieb pre osoby so zdravotným postihnutím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nedochádza k prísnejšej ani zaťažujúcejšej forme práv a povinností v porovnaní s ustanoveniami smernice, preto sa nejedná o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goldplating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1B23B7" w:rsidRPr="00B043B4" w14:paraId="780BBA84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C2B0" w14:textId="77777777"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3F8D94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FF5F5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2A09E487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68C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3025BC3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32B377DB" w14:textId="30601A3F" w:rsidR="001B23B7" w:rsidRPr="00B043B4" w:rsidRDefault="00F31372" w:rsidP="00F3137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Účinnosť </w:t>
            </w:r>
            <w:r w:rsidR="00CA6CBA">
              <w:rPr>
                <w:rFonts w:ascii="Times New Roman" w:hAnsi="Times New Roman" w:cs="Times New Roman"/>
                <w:sz w:val="24"/>
                <w:szCs w:val="24"/>
              </w:rPr>
              <w:t xml:space="preserve">vládneho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návrhu zákona je stanovená na 28. jún 2025, pričom od tohto dátumu sa určité služby a výrobky budú posudzovať či spĺňajú požiadavky na prístupnosť pre osoby so zdravotným postihnutím.</w:t>
            </w: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 xml:space="preserve"> Preskúmanie účelnosti navrhovanej právnej úpravy bude vykonané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nadobudnutí účinnosti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 júni 2026 na základe výstupov od orgánov dohľadu</w:t>
            </w:r>
            <w:r w:rsidRPr="004D2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3B7" w:rsidRPr="00B043B4" w14:paraId="47F4A458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90CBF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5ED69B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FFC9686" w14:textId="77777777"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582769BF" w14:textId="77777777"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501FDB48" w14:textId="77777777" w:rsidR="001B23B7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A9B9833" w14:textId="77777777" w:rsidR="00103CA3" w:rsidRDefault="00103C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1B6BA2A" w14:textId="77777777" w:rsidR="00103CA3" w:rsidRDefault="00103C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59D2D43" w14:textId="77777777" w:rsidR="00103CA3" w:rsidRDefault="00103C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B10A0C5" w14:textId="28E1B302" w:rsidR="00103CA3" w:rsidRPr="00B043B4" w:rsidRDefault="00103C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4B0E49A0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F51AAB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14:paraId="655CB6D1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2B6C9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2F1EB84" w14:textId="77777777"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E5212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236058C" w14:textId="77777777" w:rsidR="001B23B7" w:rsidRPr="00B043B4" w:rsidRDefault="00C8295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7FBC2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862EEFA" w14:textId="77777777"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76C47D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084454DC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30DE4DBD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5B590F05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02A217F9" w14:textId="77777777" w:rsidR="001B23B7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7E672D" w14:textId="77777777"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8FA46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B62081" w14:textId="77777777" w:rsidR="001B23B7" w:rsidRPr="00B043B4" w:rsidRDefault="006756BD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9BCDF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9F7FD9" w14:textId="77777777"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4A3A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14:paraId="1C08C1B3" w14:textId="77777777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7841D5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0824DE9" w14:textId="77777777"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F3D311" w14:textId="77777777"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1F4EA7A" w14:textId="2E9453F3" w:rsidR="00F87681" w:rsidRPr="00B043B4" w:rsidRDefault="00037B2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D3FFC0" w14:textId="77777777"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07206A" w14:textId="1CBA7FA6" w:rsidR="00F87681" w:rsidRPr="00B043B4" w:rsidRDefault="00037B2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3797E" w14:textId="77777777"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14:paraId="787AE5BA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6FBAB39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4FE47037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9B1C4E7" w14:textId="77777777"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DB7A02" w14:textId="77777777"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5E45906" w14:textId="1657BD7C" w:rsidR="00F87681" w:rsidRPr="00B043B4" w:rsidRDefault="00037B2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37FACA" w14:textId="77777777"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9D1FC1" w14:textId="77777777" w:rsidR="00F87681" w:rsidRPr="00B043B4" w:rsidRDefault="007D77A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D7F912" w14:textId="77777777"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14:paraId="6CDFDA74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CC07A3" w14:textId="77777777" w:rsidR="00B84F87" w:rsidRDefault="00B84F87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374DA8FE" w14:textId="77777777" w:rsidR="00F87681" w:rsidRPr="00B043B4" w:rsidRDefault="00B84F87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58FBA1" w14:textId="77777777"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A23C9" w14:textId="77777777"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B96C1" w14:textId="77777777"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367EA" w14:textId="77777777"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467B50" w14:textId="77777777" w:rsidR="00F87681" w:rsidRPr="00B043B4" w:rsidRDefault="006756BD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76EB" w14:textId="77777777"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F87681" w:rsidRPr="00B043B4" w14:paraId="0798B354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2CC801C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A5BA8A2" w14:textId="47FF792B" w:rsidR="00F87681" w:rsidRPr="00B043B4" w:rsidRDefault="00037B2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12F5D" w14:textId="77777777"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062B476" w14:textId="058AF23C" w:rsidR="00F87681" w:rsidRPr="00B043B4" w:rsidRDefault="00881E0B" w:rsidP="00B547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1FD1E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483140" w14:textId="77777777"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65DC9" w14:textId="77777777"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14:paraId="3C5229F2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243FB0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1ABEFD1" w14:textId="77777777"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C1D8F" w14:textId="77777777"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A6E1E0" w14:textId="77777777" w:rsidR="00F87681" w:rsidRPr="00B043B4" w:rsidRDefault="0002284E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409A4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562CC6B" w14:textId="77777777"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8F7AA" w14:textId="77777777"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14:paraId="70A16E9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720060D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 w:rsidR="00B84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294F218" w14:textId="77777777" w:rsidR="00F87681" w:rsidRPr="00B043B4" w:rsidRDefault="007D77A4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8669A" w14:textId="77777777"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E24DA4A" w14:textId="77777777" w:rsidR="00F87681" w:rsidRPr="00B043B4" w:rsidRDefault="007D77A4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7397F" w14:textId="77777777"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C5BD91" w14:textId="77777777"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62409" w14:textId="77777777"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7BAC60C3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1CAAD6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D2CA0D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9E4DBC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18E643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465E54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9D62A7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DE8BF7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4AC9F13B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091779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AD62F89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EA658C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C469056" w14:textId="77777777" w:rsidR="000F2BE9" w:rsidRPr="00B043B4" w:rsidRDefault="0002284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1C2356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48469E4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DF2CE3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3D578D9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384C6F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AD91CA9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2D4D2D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2F6594B" w14:textId="51D57DD8" w:rsidR="000F2BE9" w:rsidRPr="00B043B4" w:rsidRDefault="00F3137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CC5097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C3C6921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DA47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76F3613D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2E0A63C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5642B5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9FDB6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96EE6F" w14:textId="77777777" w:rsidR="00A340BB" w:rsidRPr="00B043B4" w:rsidRDefault="0002284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5DE75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7408F0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E89C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1E666AE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6488C5F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EFE156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6E44F179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E1EBC76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14:paraId="2C30FC1F" w14:textId="77777777"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14:paraId="5B90FFA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5F0A25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241618D7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D9DC3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38A1CBA" w14:textId="77777777" w:rsidR="0002284E" w:rsidRPr="0002284E" w:rsidRDefault="0002284E" w:rsidP="0002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84E">
              <w:rPr>
                <w:rFonts w:ascii="Times New Roman" w:hAnsi="Times New Roman" w:cs="Times New Roman"/>
                <w:sz w:val="24"/>
                <w:szCs w:val="24"/>
              </w:rPr>
              <w:t>JUDr. Ján Gabura, PhD.</w:t>
            </w:r>
          </w:p>
          <w:p w14:paraId="147CF213" w14:textId="77777777" w:rsidR="0002284E" w:rsidRPr="0002284E" w:rsidRDefault="004629B7" w:rsidP="0002284E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2284E" w:rsidRPr="0002284E">
                <w:rPr>
                  <w:rFonts w:ascii="Times New Roman" w:hAnsi="Times New Roman"/>
                  <w:sz w:val="24"/>
                  <w:szCs w:val="24"/>
                </w:rPr>
                <w:t>jan.gabura@employment.gov.sk</w:t>
              </w:r>
            </w:hyperlink>
          </w:p>
          <w:p w14:paraId="185F88F7" w14:textId="77777777" w:rsidR="0002284E" w:rsidRPr="00B043B4" w:rsidRDefault="0002284E" w:rsidP="0002284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2284E">
              <w:rPr>
                <w:rFonts w:ascii="Times New Roman" w:hAnsi="Times New Roman"/>
                <w:sz w:val="24"/>
                <w:szCs w:val="24"/>
              </w:rPr>
              <w:t>02/20461038</w:t>
            </w:r>
          </w:p>
        </w:tc>
      </w:tr>
      <w:tr w:rsidR="001B23B7" w:rsidRPr="00B043B4" w14:paraId="346705C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EC3B0E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40021709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9E66" w14:textId="3803F779" w:rsidR="001B23B7" w:rsidRDefault="001B23B7" w:rsidP="000800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FB55B6" w14:textId="06F41205" w:rsidR="00F31372" w:rsidRDefault="004629B7" w:rsidP="000800FC">
            <w:hyperlink r:id="rId9" w:history="1">
              <w:r w:rsidR="00F31372" w:rsidRPr="00237F5C">
                <w:rPr>
                  <w:rStyle w:val="Hypertextovprepojenie"/>
                  <w:rFonts w:ascii="Times New Roman" w:eastAsia="Calibri" w:hAnsi="Times New Roman"/>
                  <w:bCs/>
                  <w:iCs/>
                  <w:sz w:val="24"/>
                  <w:szCs w:val="24"/>
                </w:rPr>
                <w:t>https://subjekty.nbs.sk/</w:t>
              </w:r>
            </w:hyperlink>
          </w:p>
          <w:p w14:paraId="42AA999A" w14:textId="5F43C798" w:rsidR="001B23B7" w:rsidRDefault="004629B7" w:rsidP="000800FC">
            <w:pPr>
              <w:rPr>
                <w:rStyle w:val="Hypertextovprepojenie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31372" w:rsidRPr="001C4F12">
                <w:rPr>
                  <w:rStyle w:val="Hypertextovprepojenie"/>
                  <w:rFonts w:ascii="Times New Roman" w:hAnsi="Times New Roman"/>
                  <w:sz w:val="24"/>
                  <w:szCs w:val="24"/>
                </w:rPr>
                <w:t>http://monitoringmsp.sk/wp-content/uploads/2021/07/Male-a-stredne-podnikanie-v-cislach-2020.pdf</w:t>
              </w:r>
            </w:hyperlink>
          </w:p>
          <w:p w14:paraId="464CF666" w14:textId="05B21598" w:rsidR="0051590C" w:rsidRPr="0051590C" w:rsidRDefault="004629B7" w:rsidP="000800FC">
            <w:pPr>
              <w:rPr>
                <w:rStyle w:val="Hypertextovprepojenie"/>
                <w:sz w:val="24"/>
                <w:szCs w:val="24"/>
              </w:rPr>
            </w:pPr>
            <w:hyperlink r:id="rId11" w:history="1">
              <w:r w:rsidR="0051590C" w:rsidRPr="0051590C">
                <w:rPr>
                  <w:rStyle w:val="Hypertextovprepojenie"/>
                  <w:rFonts w:ascii="Times New Roman" w:hAnsi="Times New Roman"/>
                  <w:sz w:val="24"/>
                  <w:szCs w:val="24"/>
                </w:rPr>
                <w:t>https://www.teleoff.gov.sk/zoznam-podnikov/</w:t>
              </w:r>
            </w:hyperlink>
          </w:p>
          <w:p w14:paraId="25D38E2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20C0D3E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3A811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7E767058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7C409FB8" w14:textId="77777777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5EF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0391C875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A801538" w14:textId="77777777" w:rsidR="001B23B7" w:rsidRPr="00B043B4" w:rsidRDefault="004629B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EBB0519" w14:textId="77777777" w:rsidR="001B23B7" w:rsidRPr="00B043B4" w:rsidRDefault="004629B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77BF5E4E" w14:textId="48DD63D2" w:rsidR="001B23B7" w:rsidRPr="00B043B4" w:rsidRDefault="004629B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590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AC3D632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5FCFDA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59BC01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324223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60AD1F7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563C419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69A0AB17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C9DCBE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1FD214D4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CA39642" w14:textId="77777777" w:rsidR="001B23B7" w:rsidRPr="00B043B4" w:rsidRDefault="004629B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AC8573E" w14:textId="77777777" w:rsidR="001B23B7" w:rsidRPr="00B043B4" w:rsidRDefault="004629B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2C7A356" w14:textId="42F2D737" w:rsidR="001B23B7" w:rsidRPr="00B043B4" w:rsidRDefault="004629B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6A6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F76DBD5" w14:textId="77777777" w:rsidR="00103CA3" w:rsidRDefault="00103CA3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8FBB76F" w14:textId="77777777" w:rsidR="00103CA3" w:rsidRDefault="00103CA3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E563A2E" w14:textId="77777777" w:rsidR="00103CA3" w:rsidRDefault="00103CA3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975C2C9" w14:textId="53D2F036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Uveďte pripomienky zo stanoviska Komisie z časti II. spolu s Vaším vyhodnotením:</w:t>
            </w:r>
          </w:p>
          <w:p w14:paraId="718001FC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 doložke vybraných vplyvov</w:t>
            </w:r>
          </w:p>
          <w:p w14:paraId="56D92552" w14:textId="77777777" w:rsidR="00F66A67" w:rsidRPr="00F66A67" w:rsidRDefault="00F66A67" w:rsidP="00F66A67">
            <w:pPr>
              <w:pStyle w:val="Normlnywebov"/>
              <w:jc w:val="both"/>
              <w:rPr>
                <w:color w:val="000000"/>
                <w:sz w:val="20"/>
              </w:rPr>
            </w:pPr>
            <w:r w:rsidRPr="00F66A67">
              <w:rPr>
                <w:color w:val="000000"/>
                <w:sz w:val="20"/>
              </w:rPr>
              <w:t>Komisia o</w:t>
            </w:r>
            <w:r w:rsidRPr="00F66A67">
              <w:rPr>
                <w:color w:val="000000"/>
                <w:sz w:val="20"/>
                <w:shd w:val="clear" w:color="auto" w:fill="FFFFFF"/>
              </w:rPr>
              <w:t>dporúča predkladateľovi doplniť chýbajúce údaje v časti 7</w:t>
            </w:r>
            <w:r w:rsidRPr="00F66A67">
              <w:rPr>
                <w:rStyle w:val="Siln"/>
                <w:color w:val="000000"/>
                <w:sz w:val="20"/>
                <w:shd w:val="clear" w:color="auto" w:fill="FFFFFF"/>
              </w:rPr>
              <w:t>. Transpozícia práva EÚ, je potrebné doplniť  vyjadrenie ku </w:t>
            </w:r>
            <w:proofErr w:type="spellStart"/>
            <w:r w:rsidRPr="00F66A67">
              <w:rPr>
                <w:rStyle w:val="Siln"/>
                <w:color w:val="000000"/>
                <w:sz w:val="20"/>
                <w:shd w:val="clear" w:color="auto" w:fill="FFFFFF"/>
              </w:rPr>
              <w:t>goldplaytingu</w:t>
            </w:r>
            <w:proofErr w:type="spellEnd"/>
            <w:r w:rsidRPr="00F66A67">
              <w:rPr>
                <w:rStyle w:val="Siln"/>
                <w:color w:val="000000"/>
                <w:sz w:val="20"/>
                <w:shd w:val="clear" w:color="auto" w:fill="FFFFFF"/>
              </w:rPr>
              <w:t xml:space="preserve"> , </w:t>
            </w:r>
            <w:r w:rsidRPr="00F66A67">
              <w:rPr>
                <w:color w:val="000000"/>
                <w:sz w:val="20"/>
                <w:shd w:val="clear" w:color="auto" w:fill="FFFFFF"/>
              </w:rPr>
              <w:t>či pri uvedenom legislatívnom návrhu dochádza/nedochádza k prísnejšej a zaťažujúcejšej forme nad rámec smernice. Tiež Komisia odporúča doplniť do </w:t>
            </w:r>
            <w:r w:rsidRPr="00F66A67">
              <w:rPr>
                <w:rStyle w:val="Siln"/>
                <w:color w:val="000000"/>
                <w:sz w:val="20"/>
                <w:shd w:val="clear" w:color="auto" w:fill="FFFFFF"/>
              </w:rPr>
              <w:t>časti 8. Preskúmanie účelnosti chýbajúce kritériá,</w:t>
            </w:r>
            <w:r w:rsidRPr="00F66A67">
              <w:rPr>
                <w:color w:val="000000"/>
                <w:sz w:val="20"/>
                <w:shd w:val="clear" w:color="auto" w:fill="FFFFFF"/>
              </w:rPr>
              <w:t xml:space="preserve"> podľa ktorých bude možné preskúmať účelnosť legislatívneho návrhu v čase stanovenom predkladateľom a na základe ktorých by mohli byť splnené stanovené ciele. Ďalej je potrebné doplniť bod č. </w:t>
            </w:r>
            <w:r w:rsidRPr="00F66A67">
              <w:rPr>
                <w:rStyle w:val="Siln"/>
                <w:color w:val="000000"/>
                <w:sz w:val="20"/>
                <w:shd w:val="clear" w:color="auto" w:fill="FFFFFF"/>
              </w:rPr>
              <w:t>12. Zdroje - odkiaľ predkladateľ čerpal.</w:t>
            </w:r>
          </w:p>
          <w:p w14:paraId="63798F88" w14:textId="77777777" w:rsidR="00F66A67" w:rsidRPr="00F66A67" w:rsidRDefault="00F66A67" w:rsidP="00F66A67">
            <w:pPr>
              <w:pStyle w:val="Normlnywebov"/>
              <w:jc w:val="both"/>
              <w:rPr>
                <w:color w:val="000000"/>
                <w:sz w:val="20"/>
              </w:rPr>
            </w:pPr>
            <w:r w:rsidRPr="00F66A67">
              <w:rPr>
                <w:color w:val="000000"/>
                <w:sz w:val="20"/>
                <w:u w:val="single"/>
                <w:shd w:val="clear" w:color="auto" w:fill="FFFFFF"/>
              </w:rPr>
              <w:t>Odôvodnenie:</w:t>
            </w:r>
            <w:r w:rsidRPr="00F66A67">
              <w:rPr>
                <w:color w:val="000000"/>
                <w:sz w:val="20"/>
                <w:shd w:val="clear" w:color="auto" w:fill="FFFFFF"/>
              </w:rPr>
              <w:t xml:space="preserve"> ​Jednotlivé časti sú povinnou súčasťou doložky vybraných vplyvov v zmysle  aktualizovanej Jednotnej metodiky na posudzovanie vybraných vplyvov, účinnej od 1.6.2021.</w:t>
            </w:r>
          </w:p>
          <w:p w14:paraId="49843EF4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716FFBB7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V doložke vybraných vplyvov je potrebné vyznačiť „žiadny vplyv“ na procesy služieb vo verejnej správe.</w:t>
            </w:r>
          </w:p>
          <w:p w14:paraId="70189CF4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7B4A380B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 vplyvom na rozpočet verejnej správy</w:t>
            </w:r>
          </w:p>
          <w:p w14:paraId="6955047D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Vo vyhlásení predkladateľ uvádza, že sa návrh predkladá s rozporom so Slovenskou obchodnou inšpekciou, ktorá nesúhlasí s rozšírením jej kompetencií o dozor nad plnením požiadaviek na prístupnosť služieb podľa predloženého návrhu zákona z dôvodu, že nemá dostatočné personálne ani odborné kapacity na prevzatie tejto kompetencie. Komisia upozorňuje, že v prípade schválenia návrhu bude potrebné zo strany Slovenskej obchodnej inšpekcie zabezpečenie úloh v rámci schválených limitov dotknutého subjektu na príslušný rozpočtový rok.</w:t>
            </w:r>
          </w:p>
          <w:p w14:paraId="7D9A3168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ar-SA"/>
              </w:rPr>
            </w:pPr>
          </w:p>
          <w:p w14:paraId="1F66689B" w14:textId="77777777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b/>
                <w:sz w:val="20"/>
                <w:szCs w:val="24"/>
              </w:rPr>
              <w:t>K vplyvom na podnikateľské prostredie</w:t>
            </w:r>
          </w:p>
          <w:p w14:paraId="36C7C5AC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  <w:lang w:eastAsia="sk-SK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Komisia žiada predkladateľa o priloženie Kalkulačky nákladov.</w:t>
            </w:r>
          </w:p>
          <w:p w14:paraId="28F71647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Odôvodnenie:</w:t>
            </w: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 xml:space="preserve"> Kalkulačka nákladov je podľa aktuálneho znenia Jednotnej metodiky na posudzovanie vybraných vplyvov povinnou súčasťou Analýzy vplyvov.</w:t>
            </w:r>
          </w:p>
          <w:p w14:paraId="2A1E5D83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14:paraId="69F63B83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 Komisia žiada predkladateľa o kvantifikácie opatrenia č. 1 v Analýze vplyvov na podnikateľské prostredie.</w:t>
            </w:r>
          </w:p>
          <w:p w14:paraId="2655F106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Odôvodnenie:</w:t>
            </w: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 xml:space="preserve"> Opatrenie je možné kvantifikovať minimálne na modelovom príklade.</w:t>
            </w:r>
          </w:p>
          <w:p w14:paraId="4A0C4440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  <w:p w14:paraId="53A3399E" w14:textId="77777777" w:rsidR="00F66A67" w:rsidRPr="00F66A67" w:rsidRDefault="00F66A67" w:rsidP="00F66A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 Komisia žiada predkladateľa o doplnenie vplyvov na podnikateľské prostredie.</w:t>
            </w:r>
          </w:p>
          <w:p w14:paraId="17B67394" w14:textId="20D30624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Odôvodnenie:</w:t>
            </w: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 xml:space="preserve"> Je potrebné doplniť vplyvy, ktoré vychádzajú z nasledovných paragrafov §7, §10, §83.</w:t>
            </w:r>
          </w:p>
          <w:p w14:paraId="5A9F4BCC" w14:textId="7F196FFE" w:rsidR="00F66A67" w:rsidRPr="00F66A67" w:rsidRDefault="00F66A67" w:rsidP="00F66A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DEA5924" w14:textId="2D6FF70D" w:rsidR="00F66A67" w:rsidRPr="00F66A67" w:rsidRDefault="00F66A67" w:rsidP="00F66A6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sk-SK"/>
              </w:rPr>
            </w:pPr>
            <w:r w:rsidRPr="00F66A67">
              <w:rPr>
                <w:rFonts w:ascii="Times New Roman" w:hAnsi="Times New Roman" w:cs="Times New Roman"/>
                <w:sz w:val="20"/>
                <w:szCs w:val="24"/>
              </w:rPr>
              <w:t>MPSVR SR všetky pripomienky zapracovalo.</w:t>
            </w:r>
          </w:p>
          <w:p w14:paraId="15BE749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68B509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53D08E8F" w14:textId="77777777" w:rsidR="00274130" w:rsidRDefault="004629B7"/>
    <w:sectPr w:rsidR="00274130" w:rsidSect="001E356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242AB" w14:textId="77777777" w:rsidR="004629B7" w:rsidRDefault="004629B7" w:rsidP="001B23B7">
      <w:pPr>
        <w:spacing w:after="0" w:line="240" w:lineRule="auto"/>
      </w:pPr>
      <w:r>
        <w:separator/>
      </w:r>
    </w:p>
  </w:endnote>
  <w:endnote w:type="continuationSeparator" w:id="0">
    <w:p w14:paraId="20398EDF" w14:textId="77777777" w:rsidR="004629B7" w:rsidRDefault="004629B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907761"/>
      <w:docPartObj>
        <w:docPartGallery w:val="Page Numbers (Bottom of Page)"/>
        <w:docPartUnique/>
      </w:docPartObj>
    </w:sdtPr>
    <w:sdtContent>
      <w:p w14:paraId="6B032A89" w14:textId="33D3E6F8" w:rsidR="00103CA3" w:rsidRDefault="00103CA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4CE04F6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4D7C" w14:textId="77777777" w:rsidR="004629B7" w:rsidRDefault="004629B7" w:rsidP="001B23B7">
      <w:pPr>
        <w:spacing w:after="0" w:line="240" w:lineRule="auto"/>
      </w:pPr>
      <w:r>
        <w:separator/>
      </w:r>
    </w:p>
  </w:footnote>
  <w:footnote w:type="continuationSeparator" w:id="0">
    <w:p w14:paraId="42E0B046" w14:textId="77777777" w:rsidR="004629B7" w:rsidRDefault="004629B7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623D"/>
    <w:rsid w:val="0002284E"/>
    <w:rsid w:val="00037B25"/>
    <w:rsid w:val="00043706"/>
    <w:rsid w:val="00051161"/>
    <w:rsid w:val="00075A4E"/>
    <w:rsid w:val="000771A9"/>
    <w:rsid w:val="00097069"/>
    <w:rsid w:val="000E2F06"/>
    <w:rsid w:val="000F2BE9"/>
    <w:rsid w:val="00103CA3"/>
    <w:rsid w:val="001B23B7"/>
    <w:rsid w:val="001E3562"/>
    <w:rsid w:val="00203EE3"/>
    <w:rsid w:val="0023360B"/>
    <w:rsid w:val="00243652"/>
    <w:rsid w:val="002D778D"/>
    <w:rsid w:val="002F5E2E"/>
    <w:rsid w:val="00312333"/>
    <w:rsid w:val="00340241"/>
    <w:rsid w:val="003A057B"/>
    <w:rsid w:val="00453D14"/>
    <w:rsid w:val="004629B7"/>
    <w:rsid w:val="0049476D"/>
    <w:rsid w:val="004A4383"/>
    <w:rsid w:val="004D22A7"/>
    <w:rsid w:val="0051590C"/>
    <w:rsid w:val="00591EC6"/>
    <w:rsid w:val="00605F06"/>
    <w:rsid w:val="006756BD"/>
    <w:rsid w:val="006F678E"/>
    <w:rsid w:val="00720322"/>
    <w:rsid w:val="00735C7A"/>
    <w:rsid w:val="0075197E"/>
    <w:rsid w:val="00761208"/>
    <w:rsid w:val="007B40C1"/>
    <w:rsid w:val="007B58FD"/>
    <w:rsid w:val="007D77A4"/>
    <w:rsid w:val="0084667E"/>
    <w:rsid w:val="00863B3D"/>
    <w:rsid w:val="00865E81"/>
    <w:rsid w:val="008801B5"/>
    <w:rsid w:val="00881E0B"/>
    <w:rsid w:val="008B222D"/>
    <w:rsid w:val="008C79B7"/>
    <w:rsid w:val="008E22E2"/>
    <w:rsid w:val="00906FFC"/>
    <w:rsid w:val="0091611F"/>
    <w:rsid w:val="009431E3"/>
    <w:rsid w:val="009475F5"/>
    <w:rsid w:val="009717F5"/>
    <w:rsid w:val="009779B2"/>
    <w:rsid w:val="009C424C"/>
    <w:rsid w:val="009D74EF"/>
    <w:rsid w:val="009E09F7"/>
    <w:rsid w:val="009F4832"/>
    <w:rsid w:val="00A340BB"/>
    <w:rsid w:val="00A517B1"/>
    <w:rsid w:val="00A63161"/>
    <w:rsid w:val="00AC30D6"/>
    <w:rsid w:val="00B547F5"/>
    <w:rsid w:val="00B84F87"/>
    <w:rsid w:val="00BA2BF4"/>
    <w:rsid w:val="00C57AEB"/>
    <w:rsid w:val="00C82952"/>
    <w:rsid w:val="00C95512"/>
    <w:rsid w:val="00CA6CBA"/>
    <w:rsid w:val="00CE6AAE"/>
    <w:rsid w:val="00CF1A25"/>
    <w:rsid w:val="00D126B3"/>
    <w:rsid w:val="00D2313B"/>
    <w:rsid w:val="00DD46F3"/>
    <w:rsid w:val="00DF357C"/>
    <w:rsid w:val="00E4570D"/>
    <w:rsid w:val="00E471AF"/>
    <w:rsid w:val="00ED1BAF"/>
    <w:rsid w:val="00F31372"/>
    <w:rsid w:val="00F66A67"/>
    <w:rsid w:val="00F87681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0E09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2284E"/>
    <w:rPr>
      <w:rFonts w:cs="Times New Roman"/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631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1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16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1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3161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F66A6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66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gabura@employment.go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leoff.gov.sk/zoznam-podnik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nitoringmsp.sk/wp-content/uploads/2021/07/Male-a-stredne-podnikanie-v-cislach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bjekty.nbs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Cebulakova Monika</cp:lastModifiedBy>
  <cp:revision>4</cp:revision>
  <cp:lastPrinted>2022-02-07T12:10:00Z</cp:lastPrinted>
  <dcterms:created xsi:type="dcterms:W3CDTF">2022-05-26T08:59:00Z</dcterms:created>
  <dcterms:modified xsi:type="dcterms:W3CDTF">2022-05-26T09:04:00Z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