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2F8EF"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B. Osobitná časť</w:t>
      </w:r>
    </w:p>
    <w:p w14:paraId="0CC4B721"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71B21958"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Čl. I</w:t>
      </w:r>
    </w:p>
    <w:p w14:paraId="06843A0F" w14:textId="77777777" w:rsidR="00832FB1" w:rsidRPr="00B76A43" w:rsidRDefault="00832FB1"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58833330" w14:textId="1C8DC9D2"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 1</w:t>
      </w:r>
    </w:p>
    <w:p w14:paraId="3C4F99C5" w14:textId="026862A2"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t xml:space="preserve">Predmetom </w:t>
      </w:r>
      <w:r w:rsidR="000B3AAF">
        <w:rPr>
          <w:rFonts w:ascii="Times New Roman" w:eastAsia="Times New Roman" w:hAnsi="Times New Roman" w:cs="Times New Roman"/>
          <w:sz w:val="24"/>
          <w:szCs w:val="24"/>
        </w:rPr>
        <w:t xml:space="preserve">vládneho </w:t>
      </w:r>
      <w:r w:rsidRPr="00B76A43">
        <w:rPr>
          <w:rFonts w:ascii="Times New Roman" w:eastAsia="Times New Roman" w:hAnsi="Times New Roman" w:cs="Times New Roman"/>
          <w:sz w:val="24"/>
          <w:szCs w:val="24"/>
        </w:rPr>
        <w:t xml:space="preserve">návrhu zákona </w:t>
      </w:r>
      <w:r w:rsidR="00E34C4F" w:rsidRPr="00B76A43">
        <w:rPr>
          <w:rFonts w:ascii="Times New Roman" w:eastAsia="Times New Roman" w:hAnsi="Times New Roman" w:cs="Times New Roman"/>
          <w:sz w:val="24"/>
          <w:szCs w:val="24"/>
        </w:rPr>
        <w:t>je</w:t>
      </w:r>
      <w:r w:rsidRPr="00B76A43">
        <w:rPr>
          <w:rFonts w:ascii="Times New Roman" w:eastAsia="Times New Roman" w:hAnsi="Times New Roman" w:cs="Times New Roman"/>
          <w:sz w:val="24"/>
          <w:szCs w:val="24"/>
        </w:rPr>
        <w:t xml:space="preserve"> </w:t>
      </w:r>
      <w:r w:rsidR="00E34C4F" w:rsidRPr="00B76A43">
        <w:rPr>
          <w:rFonts w:ascii="Times New Roman" w:eastAsia="Times New Roman" w:hAnsi="Times New Roman" w:cs="Times New Roman"/>
          <w:sz w:val="24"/>
          <w:szCs w:val="24"/>
        </w:rPr>
        <w:t xml:space="preserve">úprava </w:t>
      </w:r>
      <w:r w:rsidRPr="00B76A43">
        <w:rPr>
          <w:rFonts w:ascii="Times New Roman" w:eastAsia="Times New Roman" w:hAnsi="Times New Roman" w:cs="Times New Roman"/>
          <w:sz w:val="24"/>
          <w:szCs w:val="24"/>
        </w:rPr>
        <w:t>požiadav</w:t>
      </w:r>
      <w:r w:rsidR="00E34C4F" w:rsidRPr="00B76A43">
        <w:rPr>
          <w:rFonts w:ascii="Times New Roman" w:eastAsia="Times New Roman" w:hAnsi="Times New Roman" w:cs="Times New Roman"/>
          <w:sz w:val="24"/>
          <w:szCs w:val="24"/>
        </w:rPr>
        <w:t>ie</w:t>
      </w:r>
      <w:r w:rsidRPr="00B76A43">
        <w:rPr>
          <w:rFonts w:ascii="Times New Roman" w:eastAsia="Times New Roman" w:hAnsi="Times New Roman" w:cs="Times New Roman"/>
          <w:sz w:val="24"/>
          <w:szCs w:val="24"/>
        </w:rPr>
        <w:t>k na prístupnosť</w:t>
      </w:r>
      <w:r w:rsidR="00257ADA" w:rsidRPr="00B76A43">
        <w:rPr>
          <w:rFonts w:ascii="Times New Roman" w:eastAsia="Times New Roman" w:hAnsi="Times New Roman" w:cs="Times New Roman"/>
          <w:sz w:val="24"/>
          <w:szCs w:val="24"/>
        </w:rPr>
        <w:t xml:space="preserve"> </w:t>
      </w:r>
      <w:r w:rsidRPr="00B76A43">
        <w:rPr>
          <w:rFonts w:ascii="Times New Roman" w:eastAsia="Times New Roman" w:hAnsi="Times New Roman" w:cs="Times New Roman"/>
          <w:sz w:val="24"/>
          <w:szCs w:val="24"/>
        </w:rPr>
        <w:t>služieb pre osoby so</w:t>
      </w:r>
      <w:r w:rsidR="00E34C4F" w:rsidRPr="00B76A43">
        <w:rPr>
          <w:rFonts w:ascii="Times New Roman" w:eastAsia="Times New Roman" w:hAnsi="Times New Roman" w:cs="Times New Roman"/>
          <w:sz w:val="24"/>
          <w:szCs w:val="24"/>
        </w:rPr>
        <w:t> </w:t>
      </w:r>
      <w:r w:rsidRPr="00B76A43">
        <w:rPr>
          <w:rFonts w:ascii="Times New Roman" w:eastAsia="Times New Roman" w:hAnsi="Times New Roman" w:cs="Times New Roman"/>
          <w:sz w:val="24"/>
          <w:szCs w:val="24"/>
        </w:rPr>
        <w:t>zdravotným postihnutím</w:t>
      </w:r>
      <w:r w:rsidR="00505971" w:rsidRPr="00B76A43">
        <w:rPr>
          <w:rFonts w:ascii="Times New Roman" w:eastAsia="Times New Roman" w:hAnsi="Times New Roman" w:cs="Times New Roman"/>
          <w:sz w:val="24"/>
          <w:szCs w:val="24"/>
        </w:rPr>
        <w:t>, povinnosti poskytovateľov služieb, pôsobnosť orgánov štátnej správy v oblasti dohľadu nad plnením požiadaviek na prístupnosť služieb pre osoby so zdravotným postihnutím, správne delikty v danej oblasti</w:t>
      </w:r>
      <w:r w:rsidRPr="00B76A43">
        <w:rPr>
          <w:rFonts w:ascii="Times New Roman" w:eastAsia="Times New Roman" w:hAnsi="Times New Roman" w:cs="Times New Roman"/>
          <w:sz w:val="24"/>
          <w:szCs w:val="24"/>
        </w:rPr>
        <w:t xml:space="preserve">. </w:t>
      </w:r>
    </w:p>
    <w:p w14:paraId="3E75E861" w14:textId="77777777" w:rsidR="00832FB1" w:rsidRPr="00B76A43" w:rsidRDefault="00832FB1"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272EDA38" w14:textId="706D3BB1" w:rsidR="00832FB1" w:rsidRDefault="00832FB1"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 xml:space="preserve">Súčasne sa </w:t>
      </w:r>
      <w:r w:rsidR="000B3AAF">
        <w:rPr>
          <w:rFonts w:ascii="Times New Roman" w:eastAsia="Times New Roman" w:hAnsi="Times New Roman" w:cs="Times New Roman"/>
          <w:sz w:val="24"/>
          <w:szCs w:val="24"/>
        </w:rPr>
        <w:t xml:space="preserve">vládnym </w:t>
      </w:r>
      <w:r w:rsidRPr="00B76A43">
        <w:rPr>
          <w:rFonts w:ascii="Times New Roman" w:eastAsia="Times New Roman" w:hAnsi="Times New Roman" w:cs="Times New Roman"/>
          <w:sz w:val="24"/>
          <w:szCs w:val="24"/>
        </w:rPr>
        <w:t>návrhom zákona upravuje pôsobnosť orgánov štátnej správy v oblasti dohľadu nad sprístupňovaním určených výrobkov na trh.</w:t>
      </w:r>
    </w:p>
    <w:p w14:paraId="1E548768" w14:textId="1BE1B3B4" w:rsidR="00471344" w:rsidRDefault="00471344"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p>
    <w:p w14:paraId="3CB7C088" w14:textId="7B86ACAA" w:rsidR="00471344" w:rsidRDefault="00471344"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Cieľom</w:t>
      </w:r>
      <w:r w:rsidR="000B3AAF">
        <w:rPr>
          <w:rFonts w:ascii="Times New Roman" w:eastAsia="Times New Roman" w:hAnsi="Times New Roman" w:cs="Times New Roman"/>
          <w:sz w:val="24"/>
          <w:szCs w:val="24"/>
        </w:rPr>
        <w:t xml:space="preserve"> vládneho</w:t>
      </w:r>
      <w:r>
        <w:rPr>
          <w:rFonts w:ascii="Times New Roman" w:eastAsia="Times New Roman" w:hAnsi="Times New Roman" w:cs="Times New Roman"/>
          <w:sz w:val="24"/>
          <w:szCs w:val="24"/>
        </w:rPr>
        <w:t xml:space="preserve"> návrhu zákona je prispieť k riadnemu fungovaniu vnútorného trhu so zameraním sa na prístupnosť určitých výrobkov a služieb. Účelom je zvýšiť dostupnosť prístupných výrobkov a služieb na vnútornom trhu a zlepšiť prístupnosť informácií.</w:t>
      </w:r>
    </w:p>
    <w:p w14:paraId="57BAE9CC" w14:textId="77777777" w:rsidR="00471344" w:rsidRPr="00B76A43" w:rsidRDefault="00471344"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p>
    <w:p w14:paraId="54CAF288" w14:textId="68E97041"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08C72EB1"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 2 </w:t>
      </w:r>
    </w:p>
    <w:p w14:paraId="5C56E343" w14:textId="05502C5C" w:rsidR="00AA38DC" w:rsidRPr="00B76A43" w:rsidRDefault="00AA38DC" w:rsidP="00471344">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t>V §</w:t>
      </w:r>
      <w:r w:rsidR="00272AAD" w:rsidRPr="00B76A43">
        <w:rPr>
          <w:rFonts w:ascii="Times New Roman" w:eastAsia="Times New Roman" w:hAnsi="Times New Roman" w:cs="Times New Roman"/>
          <w:sz w:val="24"/>
          <w:szCs w:val="24"/>
        </w:rPr>
        <w:t xml:space="preserve"> 2</w:t>
      </w:r>
      <w:r w:rsidRPr="00B76A43">
        <w:rPr>
          <w:rFonts w:ascii="Times New Roman" w:eastAsia="Times New Roman" w:hAnsi="Times New Roman" w:cs="Times New Roman"/>
          <w:sz w:val="24"/>
          <w:szCs w:val="24"/>
        </w:rPr>
        <w:t xml:space="preserve">  je definovaný rozsah </w:t>
      </w:r>
      <w:r w:rsidR="00272AAD" w:rsidRPr="00B76A43">
        <w:rPr>
          <w:rFonts w:ascii="Times New Roman" w:eastAsia="Times New Roman" w:hAnsi="Times New Roman" w:cs="Times New Roman"/>
          <w:sz w:val="24"/>
          <w:szCs w:val="24"/>
        </w:rPr>
        <w:t xml:space="preserve">pôsobnosti zákona v </w:t>
      </w:r>
      <w:r w:rsidRPr="00B76A43">
        <w:rPr>
          <w:rFonts w:ascii="Times New Roman" w:eastAsia="Times New Roman" w:hAnsi="Times New Roman" w:cs="Times New Roman"/>
          <w:sz w:val="24"/>
          <w:szCs w:val="24"/>
        </w:rPr>
        <w:t>prístupnos</w:t>
      </w:r>
      <w:r w:rsidR="00272AAD" w:rsidRPr="00B76A43">
        <w:rPr>
          <w:rFonts w:ascii="Times New Roman" w:eastAsia="Times New Roman" w:hAnsi="Times New Roman" w:cs="Times New Roman"/>
          <w:sz w:val="24"/>
          <w:szCs w:val="24"/>
        </w:rPr>
        <w:t>ti</w:t>
      </w:r>
      <w:r w:rsidRPr="00B76A43">
        <w:rPr>
          <w:rFonts w:ascii="Times New Roman" w:eastAsia="Times New Roman" w:hAnsi="Times New Roman" w:cs="Times New Roman"/>
          <w:sz w:val="24"/>
          <w:szCs w:val="24"/>
        </w:rPr>
        <w:t xml:space="preserve"> </w:t>
      </w:r>
      <w:r w:rsidR="00272AAD" w:rsidRPr="00B76A43">
        <w:rPr>
          <w:rFonts w:ascii="Times New Roman" w:eastAsia="Times New Roman" w:hAnsi="Times New Roman" w:cs="Times New Roman"/>
          <w:sz w:val="24"/>
          <w:szCs w:val="24"/>
        </w:rPr>
        <w:t>služieb</w:t>
      </w:r>
      <w:r w:rsidRPr="00B76A43">
        <w:rPr>
          <w:rFonts w:ascii="Times New Roman" w:eastAsia="Times New Roman" w:hAnsi="Times New Roman" w:cs="Times New Roman"/>
          <w:sz w:val="24"/>
          <w:szCs w:val="24"/>
        </w:rPr>
        <w:t>, pričom tento rozsah korešponduje s rozsahom uvedeným v smernici Európskeho parlamentu a Rady (EÚ) 2019/882 zo 17. apríla 2019 o požiadavkách na prístupnosť výrobkov a služieb (ďalej len „smernica“).</w:t>
      </w:r>
      <w:r w:rsidR="00471344" w:rsidRPr="00471344">
        <w:rPr>
          <w:rFonts w:ascii="Times New Roman" w:hAnsi="Times New Roman" w:cs="Times New Roman"/>
          <w:sz w:val="24"/>
          <w:szCs w:val="24"/>
        </w:rPr>
        <w:t xml:space="preserve"> </w:t>
      </w:r>
      <w:r w:rsidR="00471344">
        <w:rPr>
          <w:rFonts w:ascii="Times New Roman" w:hAnsi="Times New Roman" w:cs="Times New Roman"/>
          <w:sz w:val="24"/>
          <w:szCs w:val="24"/>
        </w:rPr>
        <w:t xml:space="preserve">Službami v rámci smernice sú najmä elektronické komunikačné služby, služby poskytujúce prístup k mediálnym službám, služby v oblasti dopravy, vybrané finančné služby, elektronické knihy a špeciálny softvér a služby elektronického obchodu. Zákon sa nevzťahuje na </w:t>
      </w:r>
      <w:r w:rsidR="00471344" w:rsidRPr="009C5CA9">
        <w:rPr>
          <w:rFonts w:ascii="Times New Roman" w:hAnsi="Times New Roman" w:cs="Times New Roman"/>
          <w:sz w:val="24"/>
          <w:szCs w:val="24"/>
        </w:rPr>
        <w:t>služby poskytované v rámci služieb mestskej dopravy, prímestskej dopravy a regionálnej dopravy</w:t>
      </w:r>
      <w:r w:rsidR="00471344">
        <w:rPr>
          <w:rFonts w:ascii="Times New Roman" w:hAnsi="Times New Roman" w:cs="Times New Roman"/>
          <w:sz w:val="24"/>
          <w:szCs w:val="24"/>
        </w:rPr>
        <w:t xml:space="preserve"> a </w:t>
      </w:r>
      <w:r w:rsidR="00471344" w:rsidRPr="009C5CA9">
        <w:rPr>
          <w:rFonts w:ascii="Times New Roman" w:hAnsi="Times New Roman" w:cs="Times New Roman"/>
          <w:sz w:val="24"/>
          <w:szCs w:val="24"/>
        </w:rPr>
        <w:t>obsah webových sídiel a mobilných aplikácií</w:t>
      </w:r>
      <w:r w:rsidR="00471344">
        <w:rPr>
          <w:rFonts w:ascii="Times New Roman" w:hAnsi="Times New Roman" w:cs="Times New Roman"/>
          <w:sz w:val="24"/>
          <w:szCs w:val="24"/>
        </w:rPr>
        <w:t xml:space="preserve"> (</w:t>
      </w:r>
      <w:r w:rsidR="00471344" w:rsidRPr="009C5CA9">
        <w:rPr>
          <w:rFonts w:ascii="Times New Roman" w:hAnsi="Times New Roman" w:cs="Times New Roman"/>
          <w:sz w:val="24"/>
          <w:szCs w:val="24"/>
        </w:rPr>
        <w:t>online mapy a služby mapovania</w:t>
      </w:r>
      <w:r w:rsidR="00471344">
        <w:rPr>
          <w:rFonts w:ascii="Times New Roman" w:hAnsi="Times New Roman" w:cs="Times New Roman"/>
          <w:sz w:val="24"/>
          <w:szCs w:val="24"/>
        </w:rPr>
        <w:t xml:space="preserve"> a </w:t>
      </w:r>
      <w:r w:rsidR="00471344" w:rsidRPr="009C5CA9">
        <w:rPr>
          <w:rFonts w:ascii="Times New Roman" w:hAnsi="Times New Roman" w:cs="Times New Roman"/>
          <w:sz w:val="24"/>
          <w:szCs w:val="24"/>
        </w:rPr>
        <w:t>obsah nevytvorený alebo nefinancovaný poskytovateľom služby</w:t>
      </w:r>
      <w:r w:rsidR="00471344">
        <w:rPr>
          <w:rFonts w:ascii="Times New Roman" w:hAnsi="Times New Roman" w:cs="Times New Roman"/>
          <w:sz w:val="24"/>
          <w:szCs w:val="24"/>
        </w:rPr>
        <w:t xml:space="preserve">). Takisto sa zákon nevzťahuje na poskytovateľa služby, ktorý je definovaný ako </w:t>
      </w:r>
      <w:r w:rsidR="00471344" w:rsidRPr="00471344">
        <w:rPr>
          <w:rFonts w:ascii="Times New Roman" w:hAnsi="Times New Roman" w:cs="Times New Roman"/>
          <w:sz w:val="24"/>
          <w:szCs w:val="24"/>
        </w:rPr>
        <w:t>podnik, ktorý zamestnáva menej ako 10 osôb a ktorý má ročný obrat, ktorý nepresahuje 2 000 000 eur, alebo celkovú sumu majetku, ktorá nepresahuje 2 000 000 eur</w:t>
      </w:r>
      <w:r w:rsidR="00471344">
        <w:rPr>
          <w:rFonts w:ascii="Times New Roman" w:hAnsi="Times New Roman" w:cs="Times New Roman"/>
          <w:sz w:val="24"/>
          <w:szCs w:val="24"/>
        </w:rPr>
        <w:t>.</w:t>
      </w:r>
    </w:p>
    <w:p w14:paraId="0C596C91"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r>
    </w:p>
    <w:p w14:paraId="5DA6A761"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 </w:t>
      </w:r>
      <w:r w:rsidR="00272AAD" w:rsidRPr="00B76A43">
        <w:rPr>
          <w:rFonts w:ascii="Times New Roman" w:eastAsia="Times New Roman" w:hAnsi="Times New Roman" w:cs="Times New Roman"/>
          <w:b/>
          <w:sz w:val="24"/>
          <w:szCs w:val="24"/>
        </w:rPr>
        <w:t>3</w:t>
      </w:r>
    </w:p>
    <w:p w14:paraId="5D7010A0" w14:textId="39F7506A"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t xml:space="preserve">Ustanovenie vymedzuje pojmy na účely </w:t>
      </w:r>
      <w:r w:rsidR="000B3AAF">
        <w:rPr>
          <w:rFonts w:ascii="Times New Roman" w:eastAsia="Times New Roman" w:hAnsi="Times New Roman" w:cs="Times New Roman"/>
          <w:sz w:val="24"/>
          <w:szCs w:val="24"/>
        </w:rPr>
        <w:t xml:space="preserve">vládneho </w:t>
      </w:r>
      <w:r w:rsidRPr="00B76A43">
        <w:rPr>
          <w:rFonts w:ascii="Times New Roman" w:eastAsia="Times New Roman" w:hAnsi="Times New Roman" w:cs="Times New Roman"/>
          <w:sz w:val="24"/>
          <w:szCs w:val="24"/>
        </w:rPr>
        <w:t>návrhu zákona, pričom ide o </w:t>
      </w:r>
      <w:r w:rsidR="000E262E" w:rsidRPr="00B76A43">
        <w:rPr>
          <w:rFonts w:ascii="Times New Roman" w:eastAsia="Times New Roman" w:hAnsi="Times New Roman" w:cs="Times New Roman"/>
          <w:sz w:val="24"/>
          <w:szCs w:val="24"/>
        </w:rPr>
        <w:t>1</w:t>
      </w:r>
      <w:r w:rsidRPr="00B76A43">
        <w:rPr>
          <w:rFonts w:ascii="Times New Roman" w:eastAsia="Times New Roman" w:hAnsi="Times New Roman" w:cs="Times New Roman"/>
          <w:sz w:val="24"/>
          <w:szCs w:val="24"/>
        </w:rPr>
        <w:t xml:space="preserve">4 zadefinovaných pojmov. </w:t>
      </w:r>
      <w:r w:rsidR="00832FB1" w:rsidRPr="00B76A43">
        <w:rPr>
          <w:rFonts w:ascii="Times New Roman" w:eastAsia="Times New Roman" w:hAnsi="Times New Roman" w:cs="Times New Roman"/>
          <w:sz w:val="24"/>
          <w:szCs w:val="24"/>
        </w:rPr>
        <w:t>P</w:t>
      </w:r>
      <w:r w:rsidRPr="00B76A43">
        <w:rPr>
          <w:rFonts w:ascii="Times New Roman" w:eastAsia="Times New Roman" w:hAnsi="Times New Roman" w:cs="Times New Roman"/>
          <w:sz w:val="24"/>
          <w:szCs w:val="24"/>
        </w:rPr>
        <w:t>ojem „osoba so zdravotným postihnutím“, ktorý  rovnako ako v smernici, tak aj v</w:t>
      </w:r>
      <w:r w:rsidR="000B3AAF">
        <w:rPr>
          <w:rFonts w:ascii="Times New Roman" w:eastAsia="Times New Roman" w:hAnsi="Times New Roman" w:cs="Times New Roman"/>
          <w:sz w:val="24"/>
          <w:szCs w:val="24"/>
        </w:rPr>
        <w:t>o vládnom</w:t>
      </w:r>
      <w:r w:rsidRPr="00B76A43">
        <w:rPr>
          <w:rFonts w:ascii="Times New Roman" w:eastAsia="Times New Roman" w:hAnsi="Times New Roman" w:cs="Times New Roman"/>
          <w:sz w:val="24"/>
          <w:szCs w:val="24"/>
        </w:rPr>
        <w:t xml:space="preserve"> návrhu zákona vychádza z pojmu zadefinovaného v Dohovore OSN o právach osôb so zdravotným postihnutím. Ďalej </w:t>
      </w:r>
      <w:r w:rsidR="00832FB1" w:rsidRPr="00B76A43">
        <w:rPr>
          <w:rFonts w:ascii="Times New Roman" w:eastAsia="Times New Roman" w:hAnsi="Times New Roman" w:cs="Times New Roman"/>
          <w:sz w:val="24"/>
          <w:szCs w:val="24"/>
        </w:rPr>
        <w:t>sú definované pojmy v zmysle uvedenej smernic</w:t>
      </w:r>
      <w:r w:rsidR="00471344">
        <w:rPr>
          <w:rFonts w:ascii="Times New Roman" w:eastAsia="Times New Roman" w:hAnsi="Times New Roman" w:cs="Times New Roman"/>
          <w:sz w:val="24"/>
          <w:szCs w:val="24"/>
        </w:rPr>
        <w:t>e</w:t>
      </w:r>
      <w:r w:rsidR="00832FB1" w:rsidRPr="00B76A43">
        <w:rPr>
          <w:rFonts w:ascii="Times New Roman" w:eastAsia="Times New Roman" w:hAnsi="Times New Roman" w:cs="Times New Roman"/>
          <w:sz w:val="24"/>
          <w:szCs w:val="24"/>
        </w:rPr>
        <w:t xml:space="preserve">, ako napríklad </w:t>
      </w:r>
      <w:r w:rsidR="000E262E" w:rsidRPr="00B76A43">
        <w:rPr>
          <w:rFonts w:ascii="Times New Roman" w:eastAsia="Times New Roman" w:hAnsi="Times New Roman" w:cs="Times New Roman"/>
          <w:sz w:val="24"/>
          <w:szCs w:val="24"/>
        </w:rPr>
        <w:t xml:space="preserve">poskytovateľ služby, </w:t>
      </w:r>
      <w:r w:rsidRPr="00B76A43">
        <w:rPr>
          <w:rFonts w:ascii="Times New Roman" w:eastAsia="Times New Roman" w:hAnsi="Times New Roman" w:cs="Times New Roman"/>
          <w:sz w:val="24"/>
          <w:szCs w:val="24"/>
        </w:rPr>
        <w:t>pojmy definujúce rôzne dru</w:t>
      </w:r>
      <w:r w:rsidR="00272AAD" w:rsidRPr="00B76A43">
        <w:rPr>
          <w:rFonts w:ascii="Times New Roman" w:eastAsia="Times New Roman" w:hAnsi="Times New Roman" w:cs="Times New Roman"/>
          <w:sz w:val="24"/>
          <w:szCs w:val="24"/>
        </w:rPr>
        <w:t xml:space="preserve">hy služieb, systémov, </w:t>
      </w:r>
      <w:r w:rsidR="000E262E" w:rsidRPr="00B76A43">
        <w:rPr>
          <w:rFonts w:ascii="Times New Roman" w:eastAsia="Times New Roman" w:hAnsi="Times New Roman" w:cs="Times New Roman"/>
          <w:sz w:val="24"/>
          <w:szCs w:val="24"/>
        </w:rPr>
        <w:t xml:space="preserve">funkcie </w:t>
      </w:r>
      <w:r w:rsidR="00471344">
        <w:rPr>
          <w:rFonts w:ascii="Times New Roman" w:eastAsia="Times New Roman" w:hAnsi="Times New Roman" w:cs="Times New Roman"/>
          <w:sz w:val="24"/>
          <w:szCs w:val="24"/>
        </w:rPr>
        <w:t xml:space="preserve">a na účely tohto zákona </w:t>
      </w:r>
      <w:r w:rsidR="00471344" w:rsidRPr="009C5CA9">
        <w:rPr>
          <w:rFonts w:ascii="Times New Roman" w:hAnsi="Times New Roman" w:cs="Times New Roman"/>
          <w:sz w:val="24"/>
          <w:szCs w:val="24"/>
        </w:rPr>
        <w:t>elektronická kniha a špecializovaný softvér</w:t>
      </w:r>
      <w:r w:rsidR="00471344">
        <w:rPr>
          <w:rFonts w:ascii="Times New Roman" w:hAnsi="Times New Roman" w:cs="Times New Roman"/>
          <w:sz w:val="24"/>
          <w:szCs w:val="24"/>
        </w:rPr>
        <w:t>.</w:t>
      </w:r>
    </w:p>
    <w:p w14:paraId="2F3AA28B"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777A6EDB"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 </w:t>
      </w:r>
      <w:r w:rsidR="002F180E" w:rsidRPr="00B76A43">
        <w:rPr>
          <w:rFonts w:ascii="Times New Roman" w:eastAsia="Times New Roman" w:hAnsi="Times New Roman" w:cs="Times New Roman"/>
          <w:b/>
          <w:sz w:val="24"/>
          <w:szCs w:val="24"/>
        </w:rPr>
        <w:t>4</w:t>
      </w:r>
    </w:p>
    <w:p w14:paraId="6BA25014" w14:textId="78B3372C"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t>Ustanovuj</w:t>
      </w:r>
      <w:r w:rsidR="00BB3ABD" w:rsidRPr="00B76A43">
        <w:rPr>
          <w:rFonts w:ascii="Times New Roman" w:eastAsia="Times New Roman" w:hAnsi="Times New Roman" w:cs="Times New Roman"/>
          <w:sz w:val="24"/>
          <w:szCs w:val="24"/>
        </w:rPr>
        <w:t xml:space="preserve">ú sa požiadavky na </w:t>
      </w:r>
      <w:r w:rsidR="00340698" w:rsidRPr="00B76A43">
        <w:rPr>
          <w:rFonts w:ascii="Times New Roman" w:eastAsia="Times New Roman" w:hAnsi="Times New Roman" w:cs="Times New Roman"/>
          <w:sz w:val="24"/>
          <w:szCs w:val="24"/>
        </w:rPr>
        <w:t>prístupnosť služieb pre osoby so zdravotným postihnutím</w:t>
      </w:r>
      <w:r w:rsidR="00CF09A5" w:rsidRPr="00B76A43">
        <w:rPr>
          <w:rFonts w:ascii="Times New Roman" w:eastAsia="Times New Roman" w:hAnsi="Times New Roman" w:cs="Times New Roman"/>
          <w:sz w:val="24"/>
          <w:szCs w:val="24"/>
        </w:rPr>
        <w:t xml:space="preserve"> a podmienky, za ktorých sa služba považuje za prístupnú pre osoby so zdravotným postihnutím v súvislosti s jej zhodou s harmonizovanými normami a technickými špecifikáciami. </w:t>
      </w:r>
      <w:r w:rsidR="00340698" w:rsidRPr="00B76A43">
        <w:rPr>
          <w:rFonts w:ascii="Times New Roman" w:eastAsia="Times New Roman" w:hAnsi="Times New Roman" w:cs="Times New Roman"/>
          <w:sz w:val="24"/>
          <w:szCs w:val="24"/>
        </w:rPr>
        <w:t xml:space="preserve">  </w:t>
      </w:r>
    </w:p>
    <w:p w14:paraId="4CE7013B"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552718E9" w14:textId="2EEB9E48" w:rsidR="00340698" w:rsidRPr="00B76A43" w:rsidRDefault="00340698"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 5 </w:t>
      </w:r>
    </w:p>
    <w:p w14:paraId="631DAFC2" w14:textId="7534521F" w:rsidR="00E03D15" w:rsidRPr="00B76A43" w:rsidRDefault="00E03D15"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b/>
          <w:sz w:val="24"/>
          <w:szCs w:val="24"/>
        </w:rPr>
        <w:tab/>
      </w:r>
      <w:r w:rsidRPr="00B76A43">
        <w:rPr>
          <w:rFonts w:ascii="Times New Roman" w:eastAsia="Times New Roman" w:hAnsi="Times New Roman" w:cs="Times New Roman"/>
          <w:sz w:val="24"/>
          <w:szCs w:val="24"/>
        </w:rPr>
        <w:t>Ustanovujú sa kritériá funkčnosti v prípade, ak ustanovené požiadavky na prístupnosť služby pre osoby so zdravotným postihnutím nezahŕňajú jednu alebo viac funkcií a použitie kritérií funkčnosti namiesto konkrétnych technických požiadaviek</w:t>
      </w:r>
      <w:r w:rsidR="003E4838">
        <w:rPr>
          <w:rFonts w:ascii="Times New Roman" w:eastAsia="Times New Roman" w:hAnsi="Times New Roman" w:cs="Times New Roman"/>
          <w:sz w:val="24"/>
          <w:szCs w:val="24"/>
        </w:rPr>
        <w:t xml:space="preserve"> s podmienkou, že </w:t>
      </w:r>
      <w:r w:rsidR="003E4838" w:rsidRPr="009C5CA9">
        <w:rPr>
          <w:rFonts w:ascii="Times New Roman" w:hAnsi="Times New Roman" w:cs="Times New Roman"/>
          <w:sz w:val="24"/>
          <w:szCs w:val="24"/>
        </w:rPr>
        <w:t xml:space="preserve">uplatňovanie ustanovených kritérií funkčnosti je v súlade s ustanovenými požiadavkami na </w:t>
      </w:r>
      <w:r w:rsidR="003E4838" w:rsidRPr="009C5CA9">
        <w:rPr>
          <w:rFonts w:ascii="Times New Roman" w:hAnsi="Times New Roman" w:cs="Times New Roman"/>
          <w:sz w:val="24"/>
          <w:szCs w:val="24"/>
        </w:rPr>
        <w:lastRenderedPageBreak/>
        <w:t>prístupnosť služby</w:t>
      </w:r>
      <w:r w:rsidR="003E4838">
        <w:rPr>
          <w:rFonts w:ascii="Times New Roman" w:hAnsi="Times New Roman" w:cs="Times New Roman"/>
          <w:sz w:val="24"/>
          <w:szCs w:val="24"/>
        </w:rPr>
        <w:t xml:space="preserve"> a </w:t>
      </w:r>
      <w:r w:rsidR="003E4838" w:rsidRPr="009C5CA9">
        <w:rPr>
          <w:rFonts w:ascii="Times New Roman" w:hAnsi="Times New Roman" w:cs="Times New Roman"/>
          <w:sz w:val="24"/>
          <w:szCs w:val="24"/>
        </w:rPr>
        <w:t>výsledkom poskytovania služby je zhodná alebo lepšia prístupnosť používania osobami so zdravotným postihnutím</w:t>
      </w:r>
      <w:r w:rsidRPr="00B76A43">
        <w:rPr>
          <w:rFonts w:ascii="Times New Roman" w:eastAsia="Times New Roman" w:hAnsi="Times New Roman" w:cs="Times New Roman"/>
          <w:sz w:val="24"/>
          <w:szCs w:val="24"/>
        </w:rPr>
        <w:t xml:space="preserve">. </w:t>
      </w:r>
    </w:p>
    <w:p w14:paraId="04EC963F" w14:textId="77777777" w:rsidR="00340698" w:rsidRPr="00B76A43" w:rsidRDefault="00340698"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034CB087" w14:textId="4B72F845"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w:t>
      </w:r>
      <w:r w:rsidR="00257ADA" w:rsidRPr="00B76A43">
        <w:rPr>
          <w:rFonts w:ascii="Times New Roman" w:eastAsia="Times New Roman" w:hAnsi="Times New Roman" w:cs="Times New Roman"/>
          <w:b/>
          <w:sz w:val="24"/>
          <w:szCs w:val="24"/>
        </w:rPr>
        <w:t xml:space="preserve"> </w:t>
      </w:r>
      <w:r w:rsidR="00E03D15" w:rsidRPr="00B76A43">
        <w:rPr>
          <w:rFonts w:ascii="Times New Roman" w:eastAsia="Times New Roman" w:hAnsi="Times New Roman" w:cs="Times New Roman"/>
          <w:b/>
          <w:sz w:val="24"/>
          <w:szCs w:val="24"/>
        </w:rPr>
        <w:t>6</w:t>
      </w:r>
    </w:p>
    <w:p w14:paraId="301CE304" w14:textId="2BB311EA" w:rsidR="001671E8" w:rsidRPr="00B76A43" w:rsidRDefault="00AA38DC"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b/>
          <w:sz w:val="24"/>
          <w:szCs w:val="24"/>
        </w:rPr>
        <w:tab/>
      </w:r>
      <w:r w:rsidRPr="00B76A43">
        <w:rPr>
          <w:rFonts w:ascii="Times New Roman" w:eastAsia="Times New Roman" w:hAnsi="Times New Roman" w:cs="Times New Roman"/>
          <w:sz w:val="24"/>
          <w:szCs w:val="24"/>
        </w:rPr>
        <w:t xml:space="preserve">Ustanovujú sa povinnosti pre </w:t>
      </w:r>
      <w:r w:rsidR="00C35F2F" w:rsidRPr="00B76A43">
        <w:rPr>
          <w:rFonts w:ascii="Times New Roman" w:eastAsia="Times New Roman" w:hAnsi="Times New Roman" w:cs="Times New Roman"/>
          <w:sz w:val="24"/>
          <w:szCs w:val="24"/>
        </w:rPr>
        <w:t>poskytovateľov služieb</w:t>
      </w:r>
      <w:r w:rsidRPr="00B76A43">
        <w:rPr>
          <w:rFonts w:ascii="Times New Roman" w:eastAsia="Times New Roman" w:hAnsi="Times New Roman" w:cs="Times New Roman"/>
          <w:sz w:val="24"/>
          <w:szCs w:val="24"/>
        </w:rPr>
        <w:t xml:space="preserve">, medzi ktoré patria napr. </w:t>
      </w:r>
      <w:r w:rsidR="00680261" w:rsidRPr="00B76A43">
        <w:rPr>
          <w:rFonts w:ascii="Times New Roman" w:eastAsia="Times New Roman" w:hAnsi="Times New Roman" w:cs="Times New Roman"/>
          <w:sz w:val="24"/>
          <w:szCs w:val="24"/>
        </w:rPr>
        <w:t xml:space="preserve">pri navrhovaní a poskytovaní služby zabezpečiť splnenie požiadaviek na prístupnosť služby pre osoby so zdravotným postihnutím, sprístupniť verejnosti informácie, </w:t>
      </w:r>
      <w:r w:rsidR="00C35F2F" w:rsidRPr="00B76A43">
        <w:rPr>
          <w:rFonts w:ascii="Times New Roman" w:eastAsia="Times New Roman" w:hAnsi="Times New Roman" w:cs="Times New Roman"/>
          <w:sz w:val="24"/>
          <w:szCs w:val="24"/>
        </w:rPr>
        <w:t>v prípade potreby bezodkladne prijať nevyhnutné nápravné opatrenia, bezodkladne informovať príslušný orgán dohľadu nad určenou službou</w:t>
      </w:r>
      <w:r w:rsidRPr="00B76A43">
        <w:rPr>
          <w:rFonts w:ascii="Times New Roman" w:eastAsia="Times New Roman" w:hAnsi="Times New Roman" w:cs="Times New Roman"/>
          <w:sz w:val="24"/>
          <w:szCs w:val="24"/>
        </w:rPr>
        <w:t xml:space="preserve"> a ďalšie. </w:t>
      </w:r>
    </w:p>
    <w:p w14:paraId="2525D8E9" w14:textId="77777777" w:rsidR="00832FB1" w:rsidRPr="00B76A43" w:rsidRDefault="00832FB1"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p>
    <w:p w14:paraId="5F3DDE3B" w14:textId="3028B377" w:rsidR="00AA38DC" w:rsidRPr="00B76A43" w:rsidRDefault="00680261"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Upravuje sa rozsah, forma a</w:t>
      </w:r>
      <w:r w:rsidR="0048298E" w:rsidRPr="00B76A43">
        <w:rPr>
          <w:rFonts w:ascii="Times New Roman" w:eastAsia="Times New Roman" w:hAnsi="Times New Roman" w:cs="Times New Roman"/>
          <w:sz w:val="24"/>
          <w:szCs w:val="24"/>
        </w:rPr>
        <w:t xml:space="preserve"> časové </w:t>
      </w:r>
      <w:r w:rsidRPr="00B76A43">
        <w:rPr>
          <w:rFonts w:ascii="Times New Roman" w:eastAsia="Times New Roman" w:hAnsi="Times New Roman" w:cs="Times New Roman"/>
          <w:sz w:val="24"/>
          <w:szCs w:val="24"/>
        </w:rPr>
        <w:t>obdobie na účely sprístupňovania informácií verejnosti</w:t>
      </w:r>
      <w:r w:rsidR="00413CD8">
        <w:rPr>
          <w:rFonts w:ascii="Times New Roman" w:eastAsia="Times New Roman" w:hAnsi="Times New Roman" w:cs="Times New Roman"/>
          <w:sz w:val="24"/>
          <w:szCs w:val="24"/>
        </w:rPr>
        <w:t xml:space="preserve"> zo strany poskytovateľa služby, pričom sa kladie dôraz na </w:t>
      </w:r>
      <w:r w:rsidR="00413CD8" w:rsidRPr="009C5CA9">
        <w:rPr>
          <w:rFonts w:ascii="Times New Roman" w:hAnsi="Times New Roman" w:cs="Times New Roman"/>
          <w:sz w:val="24"/>
          <w:szCs w:val="24"/>
        </w:rPr>
        <w:t>všeobecný opis služby v prístupných formátoch</w:t>
      </w:r>
      <w:r w:rsidR="00413CD8">
        <w:rPr>
          <w:rFonts w:ascii="Times New Roman" w:hAnsi="Times New Roman" w:cs="Times New Roman"/>
          <w:sz w:val="24"/>
          <w:szCs w:val="24"/>
        </w:rPr>
        <w:t xml:space="preserve"> a </w:t>
      </w:r>
      <w:r w:rsidR="00413CD8" w:rsidRPr="009C5CA9">
        <w:rPr>
          <w:rFonts w:ascii="Times New Roman" w:hAnsi="Times New Roman" w:cs="Times New Roman"/>
          <w:sz w:val="24"/>
          <w:szCs w:val="24"/>
        </w:rPr>
        <w:t>opisy a vysvetlenia potrebné na pochopenie toho, ako služba funguje</w:t>
      </w:r>
      <w:r w:rsidR="00413CD8">
        <w:rPr>
          <w:rFonts w:ascii="Times New Roman" w:hAnsi="Times New Roman" w:cs="Times New Roman"/>
          <w:sz w:val="24"/>
          <w:szCs w:val="24"/>
        </w:rPr>
        <w:t xml:space="preserve"> vo formátoch, ktoré sú prístupné pre osoby so zdravotným postihnutím. </w:t>
      </w:r>
      <w:r w:rsidRPr="00B76A43">
        <w:rPr>
          <w:rFonts w:ascii="Times New Roman" w:eastAsia="Times New Roman" w:hAnsi="Times New Roman" w:cs="Times New Roman"/>
          <w:sz w:val="24"/>
          <w:szCs w:val="24"/>
        </w:rPr>
        <w:t xml:space="preserve"> </w:t>
      </w:r>
    </w:p>
    <w:p w14:paraId="63835CBE" w14:textId="77777777" w:rsidR="00AA38DC" w:rsidRPr="00B76A43" w:rsidRDefault="00AA38DC"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r>
    </w:p>
    <w:p w14:paraId="4189C0A9" w14:textId="02CABC21" w:rsidR="00AF5F12" w:rsidRPr="00B76A43" w:rsidRDefault="00AF5F12"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 </w:t>
      </w:r>
      <w:r w:rsidR="00AC7071" w:rsidRPr="00B76A43">
        <w:rPr>
          <w:rFonts w:ascii="Times New Roman" w:eastAsia="Times New Roman" w:hAnsi="Times New Roman" w:cs="Times New Roman"/>
          <w:b/>
          <w:sz w:val="24"/>
          <w:szCs w:val="24"/>
        </w:rPr>
        <w:t>7</w:t>
      </w:r>
      <w:r w:rsidRPr="00B76A43">
        <w:rPr>
          <w:rFonts w:ascii="Times New Roman" w:eastAsia="Times New Roman" w:hAnsi="Times New Roman" w:cs="Times New Roman"/>
          <w:b/>
          <w:sz w:val="24"/>
          <w:szCs w:val="24"/>
        </w:rPr>
        <w:t xml:space="preserve"> </w:t>
      </w:r>
    </w:p>
    <w:p w14:paraId="5CB0F2DA" w14:textId="0D152763" w:rsidR="00AF5F12" w:rsidRPr="00B76A43" w:rsidRDefault="00AF5F12"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Požiadavky na prístupnosť sa uplatňujú len v prípade, ak si súlad</w:t>
      </w:r>
      <w:r w:rsidR="00413CD8">
        <w:rPr>
          <w:rFonts w:ascii="Times New Roman" w:eastAsia="Times New Roman" w:hAnsi="Times New Roman" w:cs="Times New Roman"/>
          <w:sz w:val="24"/>
          <w:szCs w:val="24"/>
        </w:rPr>
        <w:t xml:space="preserve"> s požiadavkami na prístupnosť</w:t>
      </w:r>
      <w:r w:rsidRPr="00B76A43">
        <w:rPr>
          <w:rFonts w:ascii="Times New Roman" w:eastAsia="Times New Roman" w:hAnsi="Times New Roman" w:cs="Times New Roman"/>
          <w:sz w:val="24"/>
          <w:szCs w:val="24"/>
        </w:rPr>
        <w:t xml:space="preserve"> nevyžaduje významnú zmenu služby, ktorá by mala za následok zásadnú zmenu </w:t>
      </w:r>
      <w:r w:rsidR="00AC7071" w:rsidRPr="00B76A43">
        <w:rPr>
          <w:rFonts w:ascii="Times New Roman" w:eastAsia="Times New Roman" w:hAnsi="Times New Roman" w:cs="Times New Roman"/>
          <w:sz w:val="24"/>
          <w:szCs w:val="24"/>
        </w:rPr>
        <w:t>jej</w:t>
      </w:r>
      <w:r w:rsidRPr="00B76A43">
        <w:rPr>
          <w:rFonts w:ascii="Times New Roman" w:eastAsia="Times New Roman" w:hAnsi="Times New Roman" w:cs="Times New Roman"/>
          <w:sz w:val="24"/>
          <w:szCs w:val="24"/>
        </w:rPr>
        <w:t xml:space="preserve"> základnej povahy a vtedy, ak súlad</w:t>
      </w:r>
      <w:r w:rsidR="00413CD8">
        <w:rPr>
          <w:rFonts w:ascii="Times New Roman" w:eastAsia="Times New Roman" w:hAnsi="Times New Roman" w:cs="Times New Roman"/>
          <w:sz w:val="24"/>
          <w:szCs w:val="24"/>
        </w:rPr>
        <w:t xml:space="preserve"> s požiadavkami na prístupnosť</w:t>
      </w:r>
      <w:r w:rsidRPr="00B76A43">
        <w:rPr>
          <w:rFonts w:ascii="Times New Roman" w:eastAsia="Times New Roman" w:hAnsi="Times New Roman" w:cs="Times New Roman"/>
          <w:sz w:val="24"/>
          <w:szCs w:val="24"/>
        </w:rPr>
        <w:t xml:space="preserve"> nepredstavuje neprimeranú záťaž pre poskytovateľa služby</w:t>
      </w:r>
      <w:r w:rsidR="00AC7071" w:rsidRPr="00B76A43">
        <w:rPr>
          <w:rFonts w:ascii="Times New Roman" w:eastAsia="Times New Roman" w:hAnsi="Times New Roman" w:cs="Times New Roman"/>
          <w:sz w:val="24"/>
          <w:szCs w:val="24"/>
        </w:rPr>
        <w:t xml:space="preserve"> (s výnimkou poskytovateľa služby, ktorý je financovaný z verejných alebo súkromných zdrojov)</w:t>
      </w:r>
      <w:r w:rsidRPr="00B76A43">
        <w:rPr>
          <w:rFonts w:ascii="Times New Roman" w:eastAsia="Times New Roman" w:hAnsi="Times New Roman" w:cs="Times New Roman"/>
          <w:sz w:val="24"/>
          <w:szCs w:val="24"/>
        </w:rPr>
        <w:t>. Ďalej sa upravuje vykonanie posúdenia zo strany poskytovateľa služby</w:t>
      </w:r>
      <w:r w:rsidR="00AC7071" w:rsidRPr="00B76A43">
        <w:rPr>
          <w:rFonts w:ascii="Times New Roman" w:eastAsia="Times New Roman" w:hAnsi="Times New Roman" w:cs="Times New Roman"/>
          <w:sz w:val="24"/>
          <w:szCs w:val="24"/>
        </w:rPr>
        <w:t xml:space="preserve"> a jeho povinnosť zaslať informáciu orgánu dohľadu</w:t>
      </w:r>
      <w:r w:rsidR="00413CD8">
        <w:rPr>
          <w:rFonts w:ascii="Times New Roman" w:eastAsia="Times New Roman" w:hAnsi="Times New Roman" w:cs="Times New Roman"/>
          <w:sz w:val="24"/>
          <w:szCs w:val="24"/>
        </w:rPr>
        <w:t xml:space="preserve"> o uplatnené ustanovenia o neuplatňovaní požiadaviek na prístupnosť</w:t>
      </w:r>
      <w:r w:rsidRPr="00B76A43">
        <w:rPr>
          <w:rFonts w:ascii="Times New Roman" w:eastAsia="Times New Roman" w:hAnsi="Times New Roman" w:cs="Times New Roman"/>
          <w:sz w:val="24"/>
          <w:szCs w:val="24"/>
        </w:rPr>
        <w:t xml:space="preserve">. </w:t>
      </w:r>
    </w:p>
    <w:p w14:paraId="0B617EC6" w14:textId="77777777" w:rsidR="00AF5F12" w:rsidRPr="00B76A43" w:rsidRDefault="00AF5F12"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2EC83CFB" w14:textId="598A2194" w:rsidR="009E1CA1" w:rsidRPr="00B76A43" w:rsidRDefault="009E1CA1"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 8 </w:t>
      </w:r>
    </w:p>
    <w:p w14:paraId="52D8395B" w14:textId="129559A3" w:rsidR="009E1CA1" w:rsidRPr="00B76A43" w:rsidRDefault="009E1CA1"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b/>
          <w:sz w:val="24"/>
          <w:szCs w:val="24"/>
        </w:rPr>
        <w:tab/>
      </w:r>
      <w:r w:rsidRPr="00B76A43">
        <w:rPr>
          <w:rFonts w:ascii="Times New Roman" w:eastAsia="Times New Roman" w:hAnsi="Times New Roman" w:cs="Times New Roman"/>
          <w:sz w:val="24"/>
          <w:szCs w:val="24"/>
        </w:rPr>
        <w:t>Ustanovuje sa, že Slovenská obchodná inšpekcia je orgánom dohľadu nad plnením požiadaviek na prístupnosť služieb pre osoby so zdravotným postihnutím a plnením povinností poskytovateľa služieb</w:t>
      </w:r>
      <w:r w:rsidR="00413CD8">
        <w:rPr>
          <w:rFonts w:ascii="Times New Roman" w:eastAsia="Times New Roman" w:hAnsi="Times New Roman" w:cs="Times New Roman"/>
          <w:sz w:val="24"/>
          <w:szCs w:val="24"/>
        </w:rPr>
        <w:t xml:space="preserve"> v súvislosti s uplatňovaním požiadaviek na prístupnosť služieb</w:t>
      </w:r>
      <w:r w:rsidRPr="00B76A43">
        <w:rPr>
          <w:rFonts w:ascii="Times New Roman" w:eastAsia="Times New Roman" w:hAnsi="Times New Roman" w:cs="Times New Roman"/>
          <w:sz w:val="24"/>
          <w:szCs w:val="24"/>
        </w:rPr>
        <w:t>. Upravuje sa pôsobnosť Slovenskej obchodnej inšpekcie</w:t>
      </w:r>
      <w:r w:rsidR="004E2E21">
        <w:rPr>
          <w:rFonts w:ascii="Times New Roman" w:eastAsia="Times New Roman" w:hAnsi="Times New Roman" w:cs="Times New Roman"/>
          <w:sz w:val="24"/>
          <w:szCs w:val="24"/>
        </w:rPr>
        <w:t xml:space="preserve">, ktorá </w:t>
      </w:r>
      <w:r w:rsidR="004E2E21" w:rsidRPr="009C5CA9">
        <w:rPr>
          <w:rFonts w:ascii="Times New Roman" w:hAnsi="Times New Roman" w:cs="Times New Roman"/>
          <w:sz w:val="24"/>
          <w:szCs w:val="24"/>
        </w:rPr>
        <w:t>kontroluje plnenie</w:t>
      </w:r>
      <w:r w:rsidR="004E2E21">
        <w:rPr>
          <w:rFonts w:ascii="Times New Roman" w:hAnsi="Times New Roman" w:cs="Times New Roman"/>
          <w:sz w:val="24"/>
          <w:szCs w:val="24"/>
        </w:rPr>
        <w:t xml:space="preserve"> požiadaviek na prístupnosť a povinností poskytovateľa služby, </w:t>
      </w:r>
      <w:r w:rsidR="004E2E21" w:rsidRPr="009C5CA9">
        <w:rPr>
          <w:rFonts w:ascii="Times New Roman" w:hAnsi="Times New Roman" w:cs="Times New Roman"/>
          <w:sz w:val="24"/>
          <w:szCs w:val="24"/>
        </w:rPr>
        <w:t>prešetruje podnety týkajúce sa nesúladu služby s požiadavkami na prístupnosť služby</w:t>
      </w:r>
      <w:r w:rsidR="004E2E21">
        <w:rPr>
          <w:rFonts w:ascii="Times New Roman" w:hAnsi="Times New Roman" w:cs="Times New Roman"/>
          <w:sz w:val="24"/>
          <w:szCs w:val="24"/>
        </w:rPr>
        <w:t xml:space="preserve"> a koná vo veci správnych deliktov. Pri výkone dohľadu sa Slovenská obchodná inšpekcia radi </w:t>
      </w:r>
      <w:r w:rsidR="004E2E21">
        <w:rPr>
          <w:rFonts w:ascii="Times New Roman" w:eastAsia="Times New Roman" w:hAnsi="Times New Roman" w:cs="Times New Roman"/>
          <w:sz w:val="24"/>
          <w:szCs w:val="24"/>
        </w:rPr>
        <w:t>príslušnými ustanoveniami o kontrole vnútorného trhu vo veciach ochrany spotrebiteľa.</w:t>
      </w:r>
    </w:p>
    <w:p w14:paraId="4C1D3F89" w14:textId="304F0CE6" w:rsidR="009E1CA1" w:rsidRPr="00B76A43" w:rsidRDefault="009E1CA1"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1B9759B6" w14:textId="77777777" w:rsidR="00832FB1" w:rsidRPr="00B76A43" w:rsidRDefault="00832FB1"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 9</w:t>
      </w:r>
    </w:p>
    <w:p w14:paraId="5B70B923" w14:textId="31029DEC" w:rsidR="00832FB1" w:rsidRPr="00B76A43" w:rsidRDefault="00832FB1" w:rsidP="00B76A43">
      <w:pPr>
        <w:spacing w:after="0" w:line="240" w:lineRule="auto"/>
        <w:ind w:firstLine="708"/>
        <w:jc w:val="both"/>
        <w:rPr>
          <w:rFonts w:ascii="Times New Roman" w:hAnsi="Times New Roman" w:cs="Times New Roman"/>
          <w:sz w:val="24"/>
          <w:szCs w:val="24"/>
        </w:rPr>
      </w:pPr>
      <w:r w:rsidRPr="00B76A43">
        <w:rPr>
          <w:rFonts w:ascii="Times New Roman" w:hAnsi="Times New Roman" w:cs="Times New Roman"/>
          <w:sz w:val="24"/>
          <w:szCs w:val="24"/>
        </w:rPr>
        <w:t>Časť upravujúca oblasť výrobkov zodpovedá vo svojej podstate princípu zakotvenia práv a povinností súvisiacich s technickými požiadavkami na stanovené výrobky, ktoré vychádza zo zákona č. 56/2018 Z. z. o posudzovaní zhody výrobku, sprístupňovaní určeného výrobku na trhu a o zmene a doplnení niektorých zákonov. Samotné technické požiadavky na prístupnosť výrobkov pre osoby so zdravotným postihnutím sa navrhuje upraviť aproximačným nariadením vlády Slovenskej republiky, teda spôsobom, ktorý je pri posudzovaní zhody výrobkov zaužívaný.</w:t>
      </w:r>
    </w:p>
    <w:p w14:paraId="5A05257D" w14:textId="77777777" w:rsidR="00832FB1" w:rsidRPr="00B76A43" w:rsidRDefault="00832FB1" w:rsidP="00B76A43">
      <w:pPr>
        <w:spacing w:after="0" w:line="240" w:lineRule="auto"/>
        <w:ind w:firstLine="708"/>
        <w:jc w:val="both"/>
        <w:rPr>
          <w:rFonts w:ascii="Times New Roman" w:hAnsi="Times New Roman" w:cs="Times New Roman"/>
          <w:sz w:val="24"/>
          <w:szCs w:val="24"/>
        </w:rPr>
      </w:pPr>
    </w:p>
    <w:p w14:paraId="4C714345" w14:textId="3A42AFC4" w:rsidR="00832FB1" w:rsidRPr="00B76A43" w:rsidRDefault="00832FB1" w:rsidP="00B76A43">
      <w:pPr>
        <w:spacing w:after="0" w:line="240" w:lineRule="auto"/>
        <w:ind w:firstLine="708"/>
        <w:jc w:val="both"/>
        <w:rPr>
          <w:rFonts w:ascii="Times New Roman" w:hAnsi="Times New Roman" w:cs="Times New Roman"/>
          <w:sz w:val="24"/>
          <w:szCs w:val="24"/>
        </w:rPr>
      </w:pPr>
      <w:r w:rsidRPr="00B76A43">
        <w:rPr>
          <w:rFonts w:ascii="Times New Roman" w:hAnsi="Times New Roman" w:cs="Times New Roman"/>
          <w:sz w:val="24"/>
          <w:szCs w:val="24"/>
        </w:rPr>
        <w:t xml:space="preserve">Z uvedeného dôvodu sa ustanovuje kompetencia pre Slovenskú obchodnú inšpekciu na výkon dohľadu nad sprístupňovaním </w:t>
      </w:r>
      <w:r w:rsidR="00A937AE" w:rsidRPr="00B76A43">
        <w:rPr>
          <w:rFonts w:ascii="Times New Roman" w:hAnsi="Times New Roman" w:cs="Times New Roman"/>
          <w:sz w:val="24"/>
          <w:szCs w:val="24"/>
        </w:rPr>
        <w:t xml:space="preserve">týchto </w:t>
      </w:r>
      <w:r w:rsidRPr="00B76A43">
        <w:rPr>
          <w:rFonts w:ascii="Times New Roman" w:hAnsi="Times New Roman" w:cs="Times New Roman"/>
          <w:sz w:val="24"/>
          <w:szCs w:val="24"/>
        </w:rPr>
        <w:t>určených výrobkov</w:t>
      </w:r>
      <w:r w:rsidR="00A937AE" w:rsidRPr="00B76A43">
        <w:rPr>
          <w:rFonts w:ascii="Times New Roman" w:hAnsi="Times New Roman" w:cs="Times New Roman"/>
          <w:sz w:val="24"/>
          <w:szCs w:val="24"/>
        </w:rPr>
        <w:t>.</w:t>
      </w:r>
      <w:r w:rsidRPr="00B76A43">
        <w:rPr>
          <w:rFonts w:ascii="Times New Roman" w:hAnsi="Times New Roman" w:cs="Times New Roman"/>
          <w:sz w:val="24"/>
          <w:szCs w:val="24"/>
        </w:rPr>
        <w:t> </w:t>
      </w:r>
    </w:p>
    <w:p w14:paraId="72AC5F5C" w14:textId="77777777" w:rsidR="00832FB1" w:rsidRPr="00B76A43" w:rsidRDefault="00832FB1"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191B3EB1" w14:textId="17E7B0B5" w:rsidR="009E1CA1" w:rsidRPr="00B76A43" w:rsidRDefault="009E1CA1"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 </w:t>
      </w:r>
      <w:r w:rsidR="00832FB1" w:rsidRPr="00B76A43">
        <w:rPr>
          <w:rFonts w:ascii="Times New Roman" w:eastAsia="Times New Roman" w:hAnsi="Times New Roman" w:cs="Times New Roman"/>
          <w:b/>
          <w:sz w:val="24"/>
          <w:szCs w:val="24"/>
        </w:rPr>
        <w:t>10</w:t>
      </w:r>
    </w:p>
    <w:p w14:paraId="4540D08F" w14:textId="3515F636" w:rsidR="009E1CA1" w:rsidRPr="00B76A43" w:rsidRDefault="009E1CA1"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t xml:space="preserve">Definuje sa, čo sa považuje za správny delikt zo strany poskytovateľa služby  a ustanovujú sa sankcie (výšky pokút) podľa druhu správneho deliktu. </w:t>
      </w:r>
      <w:r w:rsidR="004E2E21">
        <w:rPr>
          <w:rFonts w:ascii="Times New Roman" w:eastAsia="Times New Roman" w:hAnsi="Times New Roman" w:cs="Times New Roman"/>
          <w:sz w:val="24"/>
          <w:szCs w:val="24"/>
        </w:rPr>
        <w:t>Podľa zákona sa správneho deliktu dopustí ten poskytovateľ služby, ktorý</w:t>
      </w:r>
      <w:r w:rsidR="004E2E21" w:rsidRPr="004E2E21">
        <w:rPr>
          <w:rFonts w:ascii="Times New Roman" w:hAnsi="Times New Roman" w:cs="Times New Roman"/>
          <w:sz w:val="24"/>
          <w:szCs w:val="24"/>
        </w:rPr>
        <w:t xml:space="preserve"> </w:t>
      </w:r>
      <w:r w:rsidR="004E2E21" w:rsidRPr="009C5CA9">
        <w:rPr>
          <w:rFonts w:ascii="Times New Roman" w:hAnsi="Times New Roman" w:cs="Times New Roman"/>
          <w:sz w:val="24"/>
          <w:szCs w:val="24"/>
        </w:rPr>
        <w:t xml:space="preserve">nezabezpečil splnenie požiadaviek na </w:t>
      </w:r>
      <w:r w:rsidR="004E2E21" w:rsidRPr="009C5CA9">
        <w:rPr>
          <w:rFonts w:ascii="Times New Roman" w:hAnsi="Times New Roman" w:cs="Times New Roman"/>
          <w:sz w:val="24"/>
          <w:szCs w:val="24"/>
        </w:rPr>
        <w:lastRenderedPageBreak/>
        <w:t>prístupnosť služby</w:t>
      </w:r>
      <w:r w:rsidR="004E2E21" w:rsidRPr="004E2E21">
        <w:rPr>
          <w:rFonts w:ascii="Times New Roman" w:hAnsi="Times New Roman" w:cs="Times New Roman"/>
          <w:sz w:val="24"/>
          <w:szCs w:val="24"/>
        </w:rPr>
        <w:t xml:space="preserve"> </w:t>
      </w:r>
      <w:r w:rsidR="004E2E21" w:rsidRPr="009C5CA9">
        <w:rPr>
          <w:rFonts w:ascii="Times New Roman" w:hAnsi="Times New Roman" w:cs="Times New Roman"/>
          <w:sz w:val="24"/>
          <w:szCs w:val="24"/>
        </w:rPr>
        <w:t>nesprístupnil informácie</w:t>
      </w:r>
      <w:r w:rsidR="004E2E21">
        <w:rPr>
          <w:rFonts w:ascii="Times New Roman" w:hAnsi="Times New Roman" w:cs="Times New Roman"/>
          <w:sz w:val="24"/>
          <w:szCs w:val="24"/>
        </w:rPr>
        <w:t>,</w:t>
      </w:r>
      <w:r w:rsidR="004E2E21" w:rsidRPr="004E2E21">
        <w:rPr>
          <w:rFonts w:ascii="Times New Roman" w:hAnsi="Times New Roman" w:cs="Times New Roman"/>
          <w:sz w:val="24"/>
          <w:szCs w:val="24"/>
        </w:rPr>
        <w:t xml:space="preserve"> </w:t>
      </w:r>
      <w:r w:rsidR="004E2E21" w:rsidRPr="009C5CA9">
        <w:rPr>
          <w:rFonts w:ascii="Times New Roman" w:hAnsi="Times New Roman" w:cs="Times New Roman"/>
          <w:sz w:val="24"/>
          <w:szCs w:val="24"/>
        </w:rPr>
        <w:t>neprijal nápravné opatrenia</w:t>
      </w:r>
      <w:r w:rsidR="004E2E21">
        <w:rPr>
          <w:rFonts w:ascii="Times New Roman" w:hAnsi="Times New Roman" w:cs="Times New Roman"/>
          <w:sz w:val="24"/>
          <w:szCs w:val="24"/>
        </w:rPr>
        <w:t xml:space="preserve"> a </w:t>
      </w:r>
      <w:r w:rsidR="004E2E21" w:rsidRPr="009C5CA9">
        <w:rPr>
          <w:rFonts w:ascii="Times New Roman" w:hAnsi="Times New Roman" w:cs="Times New Roman"/>
          <w:sz w:val="24"/>
          <w:szCs w:val="24"/>
        </w:rPr>
        <w:t>neposkytol príslušnému orgánu dohľadu informácie, dokumentáciu alebo potrebnú súčinnosť</w:t>
      </w:r>
      <w:r w:rsidR="004E2E21">
        <w:rPr>
          <w:rFonts w:ascii="Times New Roman" w:eastAsia="Times New Roman" w:hAnsi="Times New Roman" w:cs="Times New Roman"/>
          <w:sz w:val="24"/>
          <w:szCs w:val="24"/>
        </w:rPr>
        <w:t xml:space="preserve"> </w:t>
      </w:r>
      <w:r w:rsidRPr="00B76A43">
        <w:rPr>
          <w:rFonts w:ascii="Times New Roman" w:eastAsia="Times New Roman" w:hAnsi="Times New Roman" w:cs="Times New Roman"/>
          <w:sz w:val="24"/>
          <w:szCs w:val="24"/>
        </w:rPr>
        <w:t xml:space="preserve">Ďalej sa upravujú podmienky, za ktorých je </w:t>
      </w:r>
      <w:r w:rsidR="00331EE1">
        <w:rPr>
          <w:rFonts w:ascii="Times New Roman" w:eastAsia="Times New Roman" w:hAnsi="Times New Roman" w:cs="Times New Roman"/>
          <w:sz w:val="24"/>
          <w:szCs w:val="24"/>
        </w:rPr>
        <w:t>orgán dohľadu upustí</w:t>
      </w:r>
      <w:r w:rsidRPr="00B76A43">
        <w:rPr>
          <w:rFonts w:ascii="Times New Roman" w:eastAsia="Times New Roman" w:hAnsi="Times New Roman" w:cs="Times New Roman"/>
          <w:sz w:val="24"/>
          <w:szCs w:val="24"/>
        </w:rPr>
        <w:t xml:space="preserve"> od uloženia pokuty za správy delikt</w:t>
      </w:r>
      <w:r w:rsidR="004E2E21">
        <w:rPr>
          <w:rFonts w:ascii="Times New Roman" w:eastAsia="Times New Roman" w:hAnsi="Times New Roman" w:cs="Times New Roman"/>
          <w:sz w:val="24"/>
          <w:szCs w:val="24"/>
        </w:rPr>
        <w:t>, teda ak poskytovateľ služby príjme nápravné opatrenia prípadne ak poskytovateľ služby preukáže, že sa požiadavky na prístupnosť neuplatňujú</w:t>
      </w:r>
      <w:r w:rsidRPr="00B76A43">
        <w:rPr>
          <w:rFonts w:ascii="Times New Roman" w:eastAsia="Times New Roman" w:hAnsi="Times New Roman" w:cs="Times New Roman"/>
          <w:sz w:val="24"/>
          <w:szCs w:val="24"/>
        </w:rPr>
        <w:t xml:space="preserve">. </w:t>
      </w:r>
    </w:p>
    <w:p w14:paraId="628DE9FE" w14:textId="77777777" w:rsidR="009E1CA1" w:rsidRPr="00B76A43" w:rsidRDefault="009E1CA1"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7956B2A0" w14:textId="55C32BB6" w:rsidR="009E1CA1" w:rsidRPr="00B76A43" w:rsidRDefault="009E1CA1"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 1</w:t>
      </w:r>
      <w:r w:rsidR="00832FB1" w:rsidRPr="00B76A43">
        <w:rPr>
          <w:rFonts w:ascii="Times New Roman" w:eastAsia="Times New Roman" w:hAnsi="Times New Roman" w:cs="Times New Roman"/>
          <w:b/>
          <w:sz w:val="24"/>
          <w:szCs w:val="24"/>
        </w:rPr>
        <w:t>1</w:t>
      </w:r>
    </w:p>
    <w:p w14:paraId="0E0F9FE9" w14:textId="77777777" w:rsidR="009E1CA1" w:rsidRPr="00B76A43" w:rsidRDefault="009E1CA1" w:rsidP="00B76A43">
      <w:pPr>
        <w:keepNext/>
        <w:spacing w:after="0" w:line="240" w:lineRule="auto"/>
        <w:ind w:firstLine="708"/>
        <w:jc w:val="both"/>
        <w:rPr>
          <w:rFonts w:ascii="Times New Roman" w:eastAsia="Times New Roman" w:hAnsi="Times New Roman" w:cs="Times New Roman"/>
          <w:sz w:val="24"/>
          <w:szCs w:val="24"/>
          <w:lang w:eastAsia="sk-SK"/>
        </w:rPr>
      </w:pPr>
      <w:r w:rsidRPr="00B76A43">
        <w:rPr>
          <w:rFonts w:ascii="Times New Roman" w:eastAsia="Times New Roman" w:hAnsi="Times New Roman" w:cs="Times New Roman"/>
          <w:sz w:val="24"/>
          <w:szCs w:val="24"/>
          <w:lang w:eastAsia="sk-SK"/>
        </w:rPr>
        <w:t xml:space="preserve">Navrhuje sa, aby požiadavky na prístupnosť služieb, kritériá funkčnosti a kritériá na posúdenie neprimeranej záťaže ustanovila vláda Slovenskej republiky svojím nariadením. </w:t>
      </w:r>
    </w:p>
    <w:p w14:paraId="087663D2" w14:textId="77777777" w:rsidR="00873F51" w:rsidRPr="00B76A43" w:rsidRDefault="00873F51" w:rsidP="00B76A43">
      <w:pPr>
        <w:keepNext/>
        <w:spacing w:after="0" w:line="240" w:lineRule="auto"/>
        <w:jc w:val="both"/>
        <w:rPr>
          <w:rFonts w:ascii="Times New Roman" w:eastAsia="Times New Roman" w:hAnsi="Times New Roman" w:cs="Times New Roman"/>
          <w:sz w:val="24"/>
          <w:szCs w:val="24"/>
          <w:lang w:eastAsia="sk-SK"/>
        </w:rPr>
      </w:pPr>
    </w:p>
    <w:p w14:paraId="40E02F47" w14:textId="0486B350" w:rsidR="00873F51" w:rsidRPr="00B76A43" w:rsidRDefault="00832FB1"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 12</w:t>
      </w:r>
    </w:p>
    <w:p w14:paraId="73829546" w14:textId="77777777" w:rsidR="00873F51" w:rsidRPr="00B76A43" w:rsidRDefault="00873F51"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r>
      <w:r w:rsidR="00FA2B52" w:rsidRPr="00B76A43">
        <w:rPr>
          <w:rFonts w:ascii="Times New Roman" w:eastAsia="Times New Roman" w:hAnsi="Times New Roman" w:cs="Times New Roman"/>
          <w:sz w:val="24"/>
          <w:szCs w:val="24"/>
        </w:rPr>
        <w:t xml:space="preserve">V prechodnom ustanovení sa upravuje, že požiadavky na prístupnosť služby pre osoby so zdravotným postihnutím sa nevzťahujú na službu poskytovanú na základe zmluvy uzatvorenej do 28. júna 2025 do skončenia doby platnosti tejto zmluvy, najdlhšie do 28. júna 2030. </w:t>
      </w:r>
    </w:p>
    <w:p w14:paraId="5EF008FD" w14:textId="77777777" w:rsidR="00A937AE" w:rsidRPr="00B76A43" w:rsidRDefault="00FA2B52"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r>
    </w:p>
    <w:p w14:paraId="73A5A081" w14:textId="111EF042" w:rsidR="00FA2B52" w:rsidRPr="00B76A43" w:rsidRDefault="00FA2B52"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Ďalej sa upravujú situácie, pri ktorých sa nevzťahujú požiadavky na prístupnosť služby pre osoby so zdravotným postihnutím v prípade obsahu webových sídiel a mobilných a</w:t>
      </w:r>
      <w:r w:rsidR="004E2E21">
        <w:rPr>
          <w:rFonts w:ascii="Times New Roman" w:eastAsia="Times New Roman" w:hAnsi="Times New Roman" w:cs="Times New Roman"/>
          <w:sz w:val="24"/>
          <w:szCs w:val="24"/>
        </w:rPr>
        <w:t> </w:t>
      </w:r>
      <w:r w:rsidRPr="00B76A43">
        <w:rPr>
          <w:rFonts w:ascii="Times New Roman" w:eastAsia="Times New Roman" w:hAnsi="Times New Roman" w:cs="Times New Roman"/>
          <w:sz w:val="24"/>
          <w:szCs w:val="24"/>
        </w:rPr>
        <w:t>aplikácií</w:t>
      </w:r>
      <w:r w:rsidR="004E2E21">
        <w:rPr>
          <w:rFonts w:ascii="Times New Roman" w:eastAsia="Times New Roman" w:hAnsi="Times New Roman" w:cs="Times New Roman"/>
          <w:sz w:val="24"/>
          <w:szCs w:val="24"/>
        </w:rPr>
        <w:t>, tieto lehoty vyplývajú aj priamo s transponovanej smernice</w:t>
      </w:r>
      <w:r w:rsidRPr="00B76A43">
        <w:rPr>
          <w:rFonts w:ascii="Times New Roman" w:eastAsia="Times New Roman" w:hAnsi="Times New Roman" w:cs="Times New Roman"/>
          <w:sz w:val="24"/>
          <w:szCs w:val="24"/>
        </w:rPr>
        <w:t xml:space="preserve">. </w:t>
      </w:r>
    </w:p>
    <w:p w14:paraId="340B5B4B" w14:textId="77777777" w:rsidR="00873F51" w:rsidRPr="00B76A43" w:rsidRDefault="00873F51" w:rsidP="00B76A43">
      <w:pPr>
        <w:keepNext/>
        <w:spacing w:after="0" w:line="240" w:lineRule="auto"/>
        <w:jc w:val="both"/>
        <w:rPr>
          <w:rFonts w:ascii="Times New Roman" w:eastAsia="Times New Roman" w:hAnsi="Times New Roman" w:cs="Times New Roman"/>
          <w:sz w:val="24"/>
          <w:szCs w:val="24"/>
          <w:lang w:eastAsia="sk-SK"/>
        </w:rPr>
      </w:pPr>
    </w:p>
    <w:p w14:paraId="32BA0B69" w14:textId="6A51E82E" w:rsidR="00FA2B52" w:rsidRPr="00B76A43" w:rsidRDefault="00FA2B52"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 1</w:t>
      </w:r>
      <w:r w:rsidR="00832FB1" w:rsidRPr="00B76A43">
        <w:rPr>
          <w:rFonts w:ascii="Times New Roman" w:eastAsia="Times New Roman" w:hAnsi="Times New Roman" w:cs="Times New Roman"/>
          <w:b/>
          <w:sz w:val="24"/>
          <w:szCs w:val="24"/>
        </w:rPr>
        <w:t>3</w:t>
      </w:r>
    </w:p>
    <w:p w14:paraId="265499B5" w14:textId="24CE6D17" w:rsidR="00FA2B52" w:rsidRPr="00B76A43" w:rsidRDefault="00FA2B52"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t>Ustanovenie upravuje prístupnosť služieb v súvi</w:t>
      </w:r>
      <w:r w:rsidR="006018DC" w:rsidRPr="00B76A43">
        <w:rPr>
          <w:rFonts w:ascii="Times New Roman" w:eastAsia="Times New Roman" w:hAnsi="Times New Roman" w:cs="Times New Roman"/>
          <w:sz w:val="24"/>
          <w:szCs w:val="24"/>
        </w:rPr>
        <w:t>slosti s aktami Európskej únie, ktoré sa navrhujú uviesť v</w:t>
      </w:r>
      <w:r w:rsidR="000B3AAF">
        <w:rPr>
          <w:rFonts w:ascii="Times New Roman" w:eastAsia="Times New Roman" w:hAnsi="Times New Roman" w:cs="Times New Roman"/>
          <w:sz w:val="24"/>
          <w:szCs w:val="24"/>
        </w:rPr>
        <w:t> </w:t>
      </w:r>
      <w:r w:rsidR="006018DC" w:rsidRPr="00B76A43">
        <w:rPr>
          <w:rFonts w:ascii="Times New Roman" w:eastAsia="Times New Roman" w:hAnsi="Times New Roman" w:cs="Times New Roman"/>
          <w:sz w:val="24"/>
          <w:szCs w:val="24"/>
        </w:rPr>
        <w:t>prílohe</w:t>
      </w:r>
      <w:r w:rsidR="000B3AAF">
        <w:rPr>
          <w:rFonts w:ascii="Times New Roman" w:eastAsia="Times New Roman" w:hAnsi="Times New Roman" w:cs="Times New Roman"/>
          <w:sz w:val="24"/>
          <w:szCs w:val="24"/>
        </w:rPr>
        <w:t xml:space="preserve"> vládneho</w:t>
      </w:r>
      <w:r w:rsidR="006018DC" w:rsidRPr="00B76A43">
        <w:rPr>
          <w:rFonts w:ascii="Times New Roman" w:eastAsia="Times New Roman" w:hAnsi="Times New Roman" w:cs="Times New Roman"/>
          <w:sz w:val="24"/>
          <w:szCs w:val="24"/>
        </w:rPr>
        <w:t xml:space="preserve"> návrhu zákona. </w:t>
      </w:r>
    </w:p>
    <w:p w14:paraId="16997113" w14:textId="2AFDBD0C" w:rsidR="00873F51" w:rsidRPr="00B76A43" w:rsidRDefault="00873F51" w:rsidP="00B76A43">
      <w:pPr>
        <w:keepNext/>
        <w:spacing w:after="0" w:line="240" w:lineRule="auto"/>
        <w:ind w:firstLine="708"/>
        <w:jc w:val="both"/>
        <w:rPr>
          <w:rFonts w:ascii="Times New Roman" w:eastAsia="Times New Roman" w:hAnsi="Times New Roman" w:cs="Times New Roman"/>
          <w:sz w:val="24"/>
          <w:szCs w:val="24"/>
          <w:lang w:eastAsia="sk-SK"/>
        </w:rPr>
      </w:pPr>
    </w:p>
    <w:p w14:paraId="67D0E388" w14:textId="77777777" w:rsidR="00A937AE" w:rsidRPr="00B76A43" w:rsidRDefault="00A937AE"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prílohe </w:t>
      </w:r>
    </w:p>
    <w:p w14:paraId="039F7CD1" w14:textId="28E6F9DC" w:rsidR="00A937AE" w:rsidRPr="00B76A43" w:rsidRDefault="00A937AE"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t>Príloha obsahuje preberané právne záväzné akty Európskej únie.</w:t>
      </w:r>
    </w:p>
    <w:p w14:paraId="78546175" w14:textId="149A6E3F" w:rsidR="00A937AE" w:rsidRPr="00B76A43" w:rsidRDefault="00A937AE"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03841891" w14:textId="55E4346D"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w:t>
      </w:r>
      <w:r w:rsidR="00362789">
        <w:rPr>
          <w:rFonts w:ascii="Times New Roman" w:eastAsia="Times New Roman" w:hAnsi="Times New Roman" w:cs="Times New Roman"/>
          <w:b/>
          <w:sz w:val="24"/>
          <w:szCs w:val="24"/>
        </w:rPr>
        <w:t>Č</w:t>
      </w:r>
      <w:r w:rsidRPr="00B76A43">
        <w:rPr>
          <w:rFonts w:ascii="Times New Roman" w:eastAsia="Times New Roman" w:hAnsi="Times New Roman" w:cs="Times New Roman"/>
          <w:b/>
          <w:sz w:val="24"/>
          <w:szCs w:val="24"/>
        </w:rPr>
        <w:t>l. II</w:t>
      </w:r>
    </w:p>
    <w:p w14:paraId="26A0248E" w14:textId="7C8BBDF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7005ACE2"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bodu 1</w:t>
      </w:r>
    </w:p>
    <w:p w14:paraId="682CF7F6" w14:textId="7320E5DA" w:rsidR="006A3D50" w:rsidRPr="00B76A43" w:rsidRDefault="006A3D50"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Predmet zákona č. 308/2000 Z. z. o vysielaní a retransmisii a o zmene zákona č.</w:t>
      </w:r>
      <w:r w:rsidR="00B76A43">
        <w:rPr>
          <w:rFonts w:ascii="Times New Roman" w:eastAsia="Times New Roman" w:hAnsi="Times New Roman" w:cs="Times New Roman"/>
          <w:sz w:val="24"/>
          <w:szCs w:val="24"/>
        </w:rPr>
        <w:t> </w:t>
      </w:r>
      <w:r w:rsidRPr="00B76A43">
        <w:rPr>
          <w:rFonts w:ascii="Times New Roman" w:eastAsia="Times New Roman" w:hAnsi="Times New Roman" w:cs="Times New Roman"/>
          <w:sz w:val="24"/>
          <w:szCs w:val="24"/>
        </w:rPr>
        <w:t>195/2000 Z. z. o telekomunikáciách v znení neskorších predpisov (ďalej len „zákon o vysielaní a retransamisii“) sa rozširuje o služby multimodálneho prístupu.</w:t>
      </w:r>
    </w:p>
    <w:p w14:paraId="20318145"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2638F2EF"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bodom 2 a 3</w:t>
      </w:r>
    </w:p>
    <w:p w14:paraId="4CF7D764" w14:textId="77777777" w:rsidR="006A3D50" w:rsidRPr="00B76A43" w:rsidRDefault="006A3D50"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Rozširuje sa pôsobnosť Rady pre vysielanie a retransmisiu o dohľad nad dodržiavaním právnych predpisov v oblasti poskytovania služieb multimodálneho prístupu a na výkon štátnej správy v tejto oblasti.</w:t>
      </w:r>
    </w:p>
    <w:p w14:paraId="5B0EF836"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sz w:val="24"/>
          <w:szCs w:val="24"/>
          <w:u w:val="single"/>
        </w:rPr>
      </w:pPr>
    </w:p>
    <w:p w14:paraId="68550422"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bodu 4</w:t>
      </w:r>
    </w:p>
    <w:p w14:paraId="4A57FC80" w14:textId="1D7D2C44" w:rsidR="006A3D50" w:rsidRPr="00B76A43" w:rsidRDefault="006A3D50"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Navrhuje sa doplniť štvrtú časť zákona o vysielaní a retransmisii o nové ustanovenia §</w:t>
      </w:r>
      <w:r w:rsidR="00B76A43">
        <w:rPr>
          <w:rFonts w:ascii="Times New Roman" w:eastAsia="Times New Roman" w:hAnsi="Times New Roman" w:cs="Times New Roman"/>
          <w:sz w:val="24"/>
          <w:szCs w:val="24"/>
        </w:rPr>
        <w:t> </w:t>
      </w:r>
      <w:r w:rsidRPr="00B76A43">
        <w:rPr>
          <w:rFonts w:ascii="Times New Roman" w:eastAsia="Times New Roman" w:hAnsi="Times New Roman" w:cs="Times New Roman"/>
          <w:sz w:val="24"/>
          <w:szCs w:val="24"/>
        </w:rPr>
        <w:t xml:space="preserve">18e a 18f, ktoré budú upravovať služby multimodálneho prístupu. Nový § 18e vymedzuje službu multimodálneho prístupu, ktorá zahŕňa predovšetkým elektronického programového sprievodcu (ďalej len „EPG“), ale aj iné služby zabezpečujúce prístup k obsahovým službám, ako sú webové sídla, online aplikácie, aplikácie založené na set-top boxe, sťahovateľné aplikácie, služby poskytované prostredníctvom mobilných zariadení vrátane mobilných aplikácii a súvisiacich mediálnych prehrávačov, služby hybridnej televízie a pod. </w:t>
      </w:r>
    </w:p>
    <w:p w14:paraId="2C7E947E"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 xml:space="preserve">   </w:t>
      </w:r>
    </w:p>
    <w:p w14:paraId="0F135F06" w14:textId="77777777" w:rsidR="006A3D50" w:rsidRPr="00B76A43" w:rsidRDefault="006A3D50"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 xml:space="preserve">V § 18f sa vymedzujú povinnosti poskytovateľa služby multimodálneho prístupu, pričom týmto ustanovením sa transponujú ustanovenia smernice (EÚ) 2019/882 týkajúce sa </w:t>
      </w:r>
      <w:r w:rsidRPr="00B76A43">
        <w:rPr>
          <w:rFonts w:ascii="Times New Roman" w:eastAsia="Times New Roman" w:hAnsi="Times New Roman" w:cs="Times New Roman"/>
          <w:sz w:val="24"/>
          <w:szCs w:val="24"/>
        </w:rPr>
        <w:lastRenderedPageBreak/>
        <w:t xml:space="preserve">služieb poskytujúcich prístup k audiovizuálnym mediálnym službám. Poskytovateľ služby multimodálneho prístupu je povinný zabezpečiť, aby EPG bol prístupný aj pre nepočujúce a nevidiace osoby, aby aj im bol umožnený plnohodnotný výber programov v televízii a v audiovizuálnych mediálnych službách na požiadanie. Zároveň je povinný zabezpečiť, aby sa multimodálny prístup poskytoval v plnej miere v primeranej kvalite na účel presného zobrazenia dobre synchronizovaného so zvukom a obrazom, pričom sa umožní používateľovi ovládať ich zobrazovanie a používanie. Zákon upravuje aj informačné povinnosti poskytovateľa služby multimodálneho prístupu. Na poskytovateľa služby multimodálneho prístupu sa vzťahujú práva a povinnosti poskytovateľa služby podľa zákona o požiadavkách na prístupnosť služieb pre osoby so zdravotným postihnutím a o doplnení niektorých zákonov. Ide tu napríklad o uplatnenie ustanovení o neprimeranej záťaži. Povinnosti vymedzené v §18f sa nevzťahujú na tých poskytovateľov služby multimodálneho prístupu, ktorí spĺňajú definíciu mikropodniku. </w:t>
      </w:r>
    </w:p>
    <w:p w14:paraId="753113F6"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76D7B9B4"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bodu 5  </w:t>
      </w:r>
    </w:p>
    <w:p w14:paraId="7E6F732C" w14:textId="77777777" w:rsidR="006A3D50" w:rsidRPr="00B76A43" w:rsidRDefault="006A3D50" w:rsidP="00B76A43">
      <w:pPr>
        <w:shd w:val="clear" w:color="auto" w:fill="FFFFFF" w:themeFill="background1"/>
        <w:spacing w:after="0" w:line="240" w:lineRule="auto"/>
        <w:ind w:firstLine="708"/>
        <w:jc w:val="both"/>
        <w:rPr>
          <w:rFonts w:ascii="Times New Roman" w:hAnsi="Times New Roman" w:cs="Times New Roman"/>
          <w:sz w:val="24"/>
          <w:szCs w:val="24"/>
        </w:rPr>
      </w:pPr>
      <w:r w:rsidRPr="00B76A43">
        <w:rPr>
          <w:rFonts w:ascii="Times New Roman" w:hAnsi="Times New Roman" w:cs="Times New Roman"/>
          <w:sz w:val="24"/>
          <w:szCs w:val="24"/>
        </w:rPr>
        <w:t>Zavádza sa sankcia za porušenie povinností poskytovateľa služby multimodálneho prístupu uvedených v § 18f, ktorú bude ukladať Rada pre vysielanie a retransmisiu.</w:t>
      </w:r>
    </w:p>
    <w:p w14:paraId="14A268B5"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sz w:val="24"/>
          <w:szCs w:val="24"/>
          <w:u w:val="single"/>
        </w:rPr>
      </w:pPr>
    </w:p>
    <w:p w14:paraId="359795D6"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bodu 6 </w:t>
      </w:r>
    </w:p>
    <w:p w14:paraId="4BAF3512" w14:textId="77777777" w:rsidR="006A3D50" w:rsidRPr="00B76A43" w:rsidRDefault="006A3D50"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 xml:space="preserve">Legislatívno – technická úprava súvisiaca s bodom 5. </w:t>
      </w:r>
    </w:p>
    <w:p w14:paraId="1B93CD28"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sz w:val="24"/>
          <w:szCs w:val="24"/>
        </w:rPr>
      </w:pPr>
    </w:p>
    <w:p w14:paraId="1032344D" w14:textId="77777777" w:rsidR="006A3D50" w:rsidRPr="00B76A43" w:rsidRDefault="006A3D50"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bodu 7</w:t>
      </w:r>
    </w:p>
    <w:p w14:paraId="1803B268" w14:textId="219215E3" w:rsidR="006A3D50" w:rsidRPr="00B76A43" w:rsidRDefault="006A3D50" w:rsidP="00B76A43">
      <w:pPr>
        <w:shd w:val="clear" w:color="auto" w:fill="FFFFFF" w:themeFill="background1"/>
        <w:spacing w:after="0" w:line="240" w:lineRule="auto"/>
        <w:ind w:firstLine="708"/>
        <w:jc w:val="both"/>
        <w:rPr>
          <w:rFonts w:ascii="Times New Roman" w:eastAsia="Times New Roman" w:hAnsi="Times New Roman" w:cs="Times New Roman"/>
          <w:b/>
          <w:sz w:val="24"/>
          <w:szCs w:val="24"/>
        </w:rPr>
      </w:pPr>
      <w:r w:rsidRPr="00B76A43">
        <w:rPr>
          <w:rFonts w:ascii="Times New Roman" w:hAnsi="Times New Roman" w:cs="Times New Roman"/>
          <w:sz w:val="24"/>
          <w:szCs w:val="24"/>
        </w:rPr>
        <w:t xml:space="preserve">V </w:t>
      </w:r>
      <w:r w:rsidRPr="00B76A43">
        <w:rPr>
          <w:rFonts w:ascii="Times New Roman" w:eastAsia="Times New Roman" w:hAnsi="Times New Roman" w:cs="Times New Roman"/>
          <w:sz w:val="24"/>
          <w:szCs w:val="24"/>
        </w:rPr>
        <w:t>prechodnom ustanovení v § 76dp sa transponuje prechodné opatrenie do 28. júna 2030, vyplývajúce z čl. 32 smernice, týkajúce sa výrobkov, ktoré poskytovateľ služby multimodálneho prístupu používal na poskytovanie tejto služby a zmlúv o poskytovaní služby multimodálneho prístupu.</w:t>
      </w:r>
    </w:p>
    <w:p w14:paraId="6B8E6487" w14:textId="77777777" w:rsidR="00A937AE" w:rsidRPr="00B76A43" w:rsidRDefault="00A937AE"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7FE11B1B" w14:textId="6BBA2899" w:rsidR="004F5D1A" w:rsidRPr="00B76A43" w:rsidRDefault="004F5D1A" w:rsidP="004F5D1A">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 xml:space="preserve">K bodu </w:t>
      </w:r>
      <w:r>
        <w:rPr>
          <w:rFonts w:ascii="Times New Roman" w:eastAsia="Times New Roman" w:hAnsi="Times New Roman" w:cs="Times New Roman"/>
          <w:b/>
          <w:sz w:val="24"/>
          <w:szCs w:val="24"/>
        </w:rPr>
        <w:t>8</w:t>
      </w:r>
    </w:p>
    <w:p w14:paraId="6D3584D6" w14:textId="6EEFF715" w:rsidR="00A937AE" w:rsidRDefault="004F5D1A" w:rsidP="00362789">
      <w:pPr>
        <w:shd w:val="clear" w:color="auto" w:fill="FFFFFF" w:themeFill="background1"/>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w:t>
      </w:r>
      <w:r w:rsidRPr="00B76A43">
        <w:rPr>
          <w:rFonts w:ascii="Times New Roman" w:eastAsia="Times New Roman" w:hAnsi="Times New Roman" w:cs="Times New Roman"/>
          <w:sz w:val="24"/>
          <w:szCs w:val="24"/>
        </w:rPr>
        <w:t xml:space="preserve">o zoznamu preberaných právne záväzných aktov Európskej únie, ktorý je v transpozičnej prílohe, </w:t>
      </w:r>
      <w:r w:rsidR="005A3ECC">
        <w:rPr>
          <w:rFonts w:ascii="Times New Roman" w:eastAsia="Times New Roman" w:hAnsi="Times New Roman" w:cs="Times New Roman"/>
          <w:sz w:val="24"/>
          <w:szCs w:val="24"/>
        </w:rPr>
        <w:t xml:space="preserve">sa </w:t>
      </w:r>
      <w:r w:rsidRPr="00B76A43">
        <w:rPr>
          <w:rFonts w:ascii="Times New Roman" w:eastAsia="Times New Roman" w:hAnsi="Times New Roman" w:cs="Times New Roman"/>
          <w:sz w:val="24"/>
          <w:szCs w:val="24"/>
        </w:rPr>
        <w:t>dopĺňa Smernica Európskeho parlamentu a Rady (EÚ) 2019/882 zo 17. apríla 2019 o požiadavkách na prístupnosť výrobkov a služieb (Ú. v. EÚ L 151, 7.6. 2019).</w:t>
      </w:r>
    </w:p>
    <w:p w14:paraId="569956A8" w14:textId="77777777" w:rsidR="004F5D1A" w:rsidRPr="00B76A43" w:rsidRDefault="004F5D1A"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0840BD2F" w14:textId="7EE3D122" w:rsidR="00D62244" w:rsidRPr="00B76A43" w:rsidRDefault="00D62244"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w:t>
      </w:r>
      <w:r w:rsidR="00362789">
        <w:rPr>
          <w:rFonts w:ascii="Times New Roman" w:eastAsia="Times New Roman" w:hAnsi="Times New Roman" w:cs="Times New Roman"/>
          <w:b/>
          <w:sz w:val="24"/>
          <w:szCs w:val="24"/>
        </w:rPr>
        <w:t>Č</w:t>
      </w:r>
      <w:r w:rsidRPr="00B76A43">
        <w:rPr>
          <w:rFonts w:ascii="Times New Roman" w:eastAsia="Times New Roman" w:hAnsi="Times New Roman" w:cs="Times New Roman"/>
          <w:b/>
          <w:sz w:val="24"/>
          <w:szCs w:val="24"/>
        </w:rPr>
        <w:t>l. I</w:t>
      </w:r>
      <w:r w:rsidR="006A3D50" w:rsidRPr="00B76A43">
        <w:rPr>
          <w:rFonts w:ascii="Times New Roman" w:eastAsia="Times New Roman" w:hAnsi="Times New Roman" w:cs="Times New Roman"/>
          <w:b/>
          <w:sz w:val="24"/>
          <w:szCs w:val="24"/>
        </w:rPr>
        <w:t>I</w:t>
      </w:r>
      <w:r w:rsidRPr="00B76A43">
        <w:rPr>
          <w:rFonts w:ascii="Times New Roman" w:eastAsia="Times New Roman" w:hAnsi="Times New Roman" w:cs="Times New Roman"/>
          <w:b/>
          <w:sz w:val="24"/>
          <w:szCs w:val="24"/>
        </w:rPr>
        <w:t>I a </w:t>
      </w:r>
      <w:r w:rsidR="00362789">
        <w:rPr>
          <w:rFonts w:ascii="Times New Roman" w:eastAsia="Times New Roman" w:hAnsi="Times New Roman" w:cs="Times New Roman"/>
          <w:b/>
          <w:sz w:val="24"/>
          <w:szCs w:val="24"/>
        </w:rPr>
        <w:t>Č</w:t>
      </w:r>
      <w:r w:rsidRPr="00B76A43">
        <w:rPr>
          <w:rFonts w:ascii="Times New Roman" w:eastAsia="Times New Roman" w:hAnsi="Times New Roman" w:cs="Times New Roman"/>
          <w:b/>
          <w:sz w:val="24"/>
          <w:szCs w:val="24"/>
        </w:rPr>
        <w:t>l. I</w:t>
      </w:r>
      <w:r w:rsidR="006A3D50" w:rsidRPr="00B76A43">
        <w:rPr>
          <w:rFonts w:ascii="Times New Roman" w:eastAsia="Times New Roman" w:hAnsi="Times New Roman" w:cs="Times New Roman"/>
          <w:b/>
          <w:sz w:val="24"/>
          <w:szCs w:val="24"/>
        </w:rPr>
        <w:t>V</w:t>
      </w:r>
    </w:p>
    <w:p w14:paraId="530FCEF2" w14:textId="0B368219" w:rsidR="00D62244" w:rsidRPr="00B76A43" w:rsidRDefault="00D62244"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V čl. II</w:t>
      </w:r>
      <w:r w:rsidR="00B76A43">
        <w:rPr>
          <w:rFonts w:ascii="Times New Roman" w:eastAsia="Times New Roman" w:hAnsi="Times New Roman" w:cs="Times New Roman"/>
          <w:sz w:val="24"/>
          <w:szCs w:val="24"/>
        </w:rPr>
        <w:t>I</w:t>
      </w:r>
      <w:r w:rsidRPr="00B76A43">
        <w:rPr>
          <w:rFonts w:ascii="Times New Roman" w:eastAsia="Times New Roman" w:hAnsi="Times New Roman" w:cs="Times New Roman"/>
          <w:sz w:val="24"/>
          <w:szCs w:val="24"/>
        </w:rPr>
        <w:t xml:space="preserve"> (zákon č. 129/2002 Z. z. o integrovanom záchrannom systéme) a v čl. I</w:t>
      </w:r>
      <w:r w:rsidR="00B76A43">
        <w:rPr>
          <w:rFonts w:ascii="Times New Roman" w:eastAsia="Times New Roman" w:hAnsi="Times New Roman" w:cs="Times New Roman"/>
          <w:sz w:val="24"/>
          <w:szCs w:val="24"/>
        </w:rPr>
        <w:t>V</w:t>
      </w:r>
      <w:r w:rsidRPr="00B76A43">
        <w:rPr>
          <w:rFonts w:ascii="Times New Roman" w:eastAsia="Times New Roman" w:hAnsi="Times New Roman" w:cs="Times New Roman"/>
          <w:sz w:val="24"/>
          <w:szCs w:val="24"/>
        </w:rPr>
        <w:t xml:space="preserve"> (zákon </w:t>
      </w:r>
      <w:r w:rsidRPr="00B76A43">
        <w:rPr>
          <w:rFonts w:ascii="Times New Roman" w:hAnsi="Times New Roman" w:cs="Times New Roman"/>
          <w:sz w:val="24"/>
          <w:szCs w:val="24"/>
        </w:rPr>
        <w:t>č. </w:t>
      </w:r>
      <w:hyperlink r:id="rId7" w:tooltip="Odkaz na predpis alebo ustanovenie" w:history="1">
        <w:r w:rsidRPr="00B76A43">
          <w:rPr>
            <w:rFonts w:ascii="Times New Roman" w:hAnsi="Times New Roman" w:cs="Times New Roman"/>
            <w:sz w:val="24"/>
            <w:szCs w:val="24"/>
          </w:rPr>
          <w:t>22/2004 Z. z.</w:t>
        </w:r>
      </w:hyperlink>
      <w:r w:rsidRPr="00B76A43">
        <w:rPr>
          <w:rFonts w:ascii="Times New Roman" w:hAnsi="Times New Roman" w:cs="Times New Roman"/>
          <w:sz w:val="24"/>
          <w:szCs w:val="24"/>
        </w:rPr>
        <w:t> o elektronickom obchode)</w:t>
      </w:r>
      <w:r w:rsidRPr="00B76A43">
        <w:rPr>
          <w:rFonts w:ascii="Times New Roman" w:eastAsia="Times New Roman" w:hAnsi="Times New Roman" w:cs="Times New Roman"/>
          <w:sz w:val="24"/>
          <w:szCs w:val="24"/>
        </w:rPr>
        <w:t xml:space="preserve"> sa do zoznamu preberaných právne záväzných aktov Európskej únie, ktorý je v transpozičnej prílohe, dopĺňa Smernica Európskeho parlamentu a Rady (EÚ) 2019/882 zo 17. apríla 2019 o požiadavkách na prístupnosť výrobkov a služieb (Ú. v. EÚ L 151, 7.6. 2019).</w:t>
      </w:r>
    </w:p>
    <w:p w14:paraId="2EBABF02" w14:textId="77777777" w:rsidR="00D62244" w:rsidRPr="00B76A43" w:rsidRDefault="00D62244" w:rsidP="00B76A43">
      <w:pPr>
        <w:shd w:val="clear" w:color="auto" w:fill="FFFFFF" w:themeFill="background1"/>
        <w:spacing w:after="0" w:line="240" w:lineRule="auto"/>
        <w:ind w:firstLine="708"/>
        <w:jc w:val="both"/>
        <w:rPr>
          <w:rFonts w:ascii="Times New Roman" w:eastAsia="Times New Roman" w:hAnsi="Times New Roman" w:cs="Times New Roman"/>
          <w:b/>
          <w:sz w:val="24"/>
          <w:szCs w:val="24"/>
        </w:rPr>
      </w:pPr>
    </w:p>
    <w:p w14:paraId="4B6A1B67" w14:textId="04DB0928" w:rsidR="009120CD" w:rsidRPr="00B76A43" w:rsidRDefault="009120CD"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w:t>
      </w:r>
      <w:r w:rsidR="00362789">
        <w:rPr>
          <w:rFonts w:ascii="Times New Roman" w:eastAsia="Times New Roman" w:hAnsi="Times New Roman" w:cs="Times New Roman"/>
          <w:b/>
          <w:sz w:val="24"/>
          <w:szCs w:val="24"/>
        </w:rPr>
        <w:t>Č</w:t>
      </w:r>
      <w:r w:rsidRPr="00B76A43">
        <w:rPr>
          <w:rFonts w:ascii="Times New Roman" w:eastAsia="Times New Roman" w:hAnsi="Times New Roman" w:cs="Times New Roman"/>
          <w:b/>
          <w:sz w:val="24"/>
          <w:szCs w:val="24"/>
        </w:rPr>
        <w:t xml:space="preserve">l. </w:t>
      </w:r>
      <w:r w:rsidR="00D62244" w:rsidRPr="00B76A43">
        <w:rPr>
          <w:rFonts w:ascii="Times New Roman" w:eastAsia="Times New Roman" w:hAnsi="Times New Roman" w:cs="Times New Roman"/>
          <w:b/>
          <w:sz w:val="24"/>
          <w:szCs w:val="24"/>
        </w:rPr>
        <w:t>V</w:t>
      </w:r>
    </w:p>
    <w:p w14:paraId="593AA498" w14:textId="6BFB8E0A" w:rsidR="00A826DB" w:rsidRPr="00B76A43" w:rsidRDefault="00A826DB"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ab/>
        <w:t>V </w:t>
      </w:r>
      <w:r w:rsidR="00D62244" w:rsidRPr="00B76A43">
        <w:rPr>
          <w:rFonts w:ascii="Times New Roman" w:eastAsia="Times New Roman" w:hAnsi="Times New Roman" w:cs="Times New Roman"/>
          <w:sz w:val="24"/>
          <w:szCs w:val="24"/>
        </w:rPr>
        <w:t>č</w:t>
      </w:r>
      <w:r w:rsidRPr="00B76A43">
        <w:rPr>
          <w:rFonts w:ascii="Times New Roman" w:eastAsia="Times New Roman" w:hAnsi="Times New Roman" w:cs="Times New Roman"/>
          <w:sz w:val="24"/>
          <w:szCs w:val="24"/>
        </w:rPr>
        <w:t xml:space="preserve">l. </w:t>
      </w:r>
      <w:r w:rsidR="00D62244" w:rsidRPr="00B76A43">
        <w:rPr>
          <w:rFonts w:ascii="Times New Roman" w:eastAsia="Times New Roman" w:hAnsi="Times New Roman" w:cs="Times New Roman"/>
          <w:sz w:val="24"/>
          <w:szCs w:val="24"/>
        </w:rPr>
        <w:t>V</w:t>
      </w:r>
      <w:r w:rsidRPr="00B76A43">
        <w:rPr>
          <w:rFonts w:ascii="Times New Roman" w:eastAsia="Times New Roman" w:hAnsi="Times New Roman" w:cs="Times New Roman"/>
          <w:sz w:val="24"/>
          <w:szCs w:val="24"/>
        </w:rPr>
        <w:t xml:space="preserve"> sa navrhuje doplniť zákon č. 245/2008 Z. z. o výchove a vzdelávaní (školský zákon) a o zmene a doplnení niektorých zákonov v znení neskorších predpisov s cieľom, aby edukačná publikácia, ktorá je vydaná v elektronickej podobe  a používa sa na vzdelávanie v školách, spĺňala požiadavky na prístupnosť pre osoby so zdravotným postihnutím. </w:t>
      </w:r>
    </w:p>
    <w:p w14:paraId="683419FE" w14:textId="22D720E1" w:rsidR="00A937AE" w:rsidRPr="00B76A43" w:rsidRDefault="00A937AE"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0E5FDE64" w14:textId="710E79FC" w:rsidR="00D62244" w:rsidRPr="00B76A43" w:rsidRDefault="00D62244"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w:t>
      </w:r>
      <w:r w:rsidR="00362789">
        <w:rPr>
          <w:rFonts w:ascii="Times New Roman" w:eastAsia="Times New Roman" w:hAnsi="Times New Roman" w:cs="Times New Roman"/>
          <w:b/>
          <w:sz w:val="24"/>
          <w:szCs w:val="24"/>
        </w:rPr>
        <w:t>Č</w:t>
      </w:r>
      <w:r w:rsidRPr="00B76A43">
        <w:rPr>
          <w:rFonts w:ascii="Times New Roman" w:eastAsia="Times New Roman" w:hAnsi="Times New Roman" w:cs="Times New Roman"/>
          <w:b/>
          <w:sz w:val="24"/>
          <w:szCs w:val="24"/>
        </w:rPr>
        <w:t>l. V</w:t>
      </w:r>
      <w:r w:rsidR="006A3D50" w:rsidRPr="00B76A43">
        <w:rPr>
          <w:rFonts w:ascii="Times New Roman" w:eastAsia="Times New Roman" w:hAnsi="Times New Roman" w:cs="Times New Roman"/>
          <w:b/>
          <w:sz w:val="24"/>
          <w:szCs w:val="24"/>
        </w:rPr>
        <w:t>I</w:t>
      </w:r>
      <w:r w:rsidRPr="00B76A43">
        <w:rPr>
          <w:rFonts w:ascii="Times New Roman" w:eastAsia="Times New Roman" w:hAnsi="Times New Roman" w:cs="Times New Roman"/>
          <w:b/>
          <w:sz w:val="24"/>
          <w:szCs w:val="24"/>
        </w:rPr>
        <w:t xml:space="preserve"> až </w:t>
      </w:r>
      <w:r w:rsidR="00362789">
        <w:rPr>
          <w:rFonts w:ascii="Times New Roman" w:eastAsia="Times New Roman" w:hAnsi="Times New Roman" w:cs="Times New Roman"/>
          <w:b/>
          <w:sz w:val="24"/>
          <w:szCs w:val="24"/>
        </w:rPr>
        <w:t>Č</w:t>
      </w:r>
      <w:r w:rsidRPr="00B76A43">
        <w:rPr>
          <w:rFonts w:ascii="Times New Roman" w:eastAsia="Times New Roman" w:hAnsi="Times New Roman" w:cs="Times New Roman"/>
          <w:b/>
          <w:sz w:val="24"/>
          <w:szCs w:val="24"/>
        </w:rPr>
        <w:t>l. VII</w:t>
      </w:r>
      <w:r w:rsidR="006A3D50" w:rsidRPr="00B76A43">
        <w:rPr>
          <w:rFonts w:ascii="Times New Roman" w:eastAsia="Times New Roman" w:hAnsi="Times New Roman" w:cs="Times New Roman"/>
          <w:b/>
          <w:sz w:val="24"/>
          <w:szCs w:val="24"/>
        </w:rPr>
        <w:t>I</w:t>
      </w:r>
    </w:p>
    <w:p w14:paraId="4142FE50" w14:textId="5E468103" w:rsidR="00D62244" w:rsidRPr="00B76A43" w:rsidRDefault="00D62244"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V čl. V</w:t>
      </w:r>
      <w:r w:rsidR="00B76A43">
        <w:rPr>
          <w:rFonts w:ascii="Times New Roman" w:eastAsia="Times New Roman" w:hAnsi="Times New Roman" w:cs="Times New Roman"/>
          <w:sz w:val="24"/>
          <w:szCs w:val="24"/>
        </w:rPr>
        <w:t>I</w:t>
      </w:r>
      <w:r w:rsidRPr="00B76A43">
        <w:rPr>
          <w:rFonts w:ascii="Times New Roman" w:eastAsia="Times New Roman" w:hAnsi="Times New Roman" w:cs="Times New Roman"/>
          <w:sz w:val="24"/>
          <w:szCs w:val="24"/>
        </w:rPr>
        <w:t xml:space="preserve"> (zákon č. 136/2010 Z. z. o službách na vnútornom trhu), čl. VI</w:t>
      </w:r>
      <w:r w:rsidR="00B76A43">
        <w:rPr>
          <w:rFonts w:ascii="Times New Roman" w:eastAsia="Times New Roman" w:hAnsi="Times New Roman" w:cs="Times New Roman"/>
          <w:sz w:val="24"/>
          <w:szCs w:val="24"/>
        </w:rPr>
        <w:t>I</w:t>
      </w:r>
      <w:r w:rsidRPr="00B76A43">
        <w:rPr>
          <w:rFonts w:ascii="Times New Roman" w:eastAsia="Times New Roman" w:hAnsi="Times New Roman" w:cs="Times New Roman"/>
          <w:sz w:val="24"/>
          <w:szCs w:val="24"/>
        </w:rPr>
        <w:t xml:space="preserve"> (z</w:t>
      </w:r>
      <w:r w:rsidRPr="00B76A43">
        <w:rPr>
          <w:rFonts w:ascii="Times New Roman" w:hAnsi="Times New Roman" w:cs="Times New Roman"/>
          <w:sz w:val="24"/>
          <w:szCs w:val="24"/>
        </w:rPr>
        <w:t>ákon č.</w:t>
      </w:r>
      <w:r w:rsidR="00B76A43">
        <w:rPr>
          <w:rFonts w:ascii="Times New Roman" w:hAnsi="Times New Roman" w:cs="Times New Roman"/>
          <w:sz w:val="24"/>
          <w:szCs w:val="24"/>
        </w:rPr>
        <w:t> </w:t>
      </w:r>
      <w:r w:rsidRPr="00B76A43">
        <w:rPr>
          <w:rFonts w:ascii="Times New Roman" w:hAnsi="Times New Roman" w:cs="Times New Roman"/>
          <w:sz w:val="24"/>
          <w:szCs w:val="24"/>
        </w:rPr>
        <w:t>56/2018 Z. z. o posudzovaní zhody výrobku, sprístupňovaní určeného výrobku na trhu)</w:t>
      </w:r>
      <w:r w:rsidRPr="00B76A43">
        <w:rPr>
          <w:rFonts w:ascii="Times New Roman" w:eastAsia="Times New Roman" w:hAnsi="Times New Roman" w:cs="Times New Roman"/>
          <w:sz w:val="24"/>
          <w:szCs w:val="24"/>
        </w:rPr>
        <w:t xml:space="preserve"> a v čl.</w:t>
      </w:r>
      <w:r w:rsidR="00B76A43">
        <w:rPr>
          <w:rFonts w:ascii="Times New Roman" w:eastAsia="Times New Roman" w:hAnsi="Times New Roman" w:cs="Times New Roman"/>
          <w:sz w:val="24"/>
          <w:szCs w:val="24"/>
        </w:rPr>
        <w:t> </w:t>
      </w:r>
      <w:r w:rsidRPr="00B76A43">
        <w:rPr>
          <w:rFonts w:ascii="Times New Roman" w:eastAsia="Times New Roman" w:hAnsi="Times New Roman" w:cs="Times New Roman"/>
          <w:sz w:val="24"/>
          <w:szCs w:val="24"/>
        </w:rPr>
        <w:t>VII</w:t>
      </w:r>
      <w:r w:rsidR="00B76A43">
        <w:rPr>
          <w:rFonts w:ascii="Times New Roman" w:eastAsia="Times New Roman" w:hAnsi="Times New Roman" w:cs="Times New Roman"/>
          <w:sz w:val="24"/>
          <w:szCs w:val="24"/>
        </w:rPr>
        <w:t>I</w:t>
      </w:r>
      <w:r w:rsidRPr="00B76A43">
        <w:rPr>
          <w:rFonts w:ascii="Times New Roman" w:eastAsia="Times New Roman" w:hAnsi="Times New Roman" w:cs="Times New Roman"/>
          <w:sz w:val="24"/>
          <w:szCs w:val="24"/>
        </w:rPr>
        <w:t xml:space="preserve"> (</w:t>
      </w:r>
      <w:r w:rsidRPr="00B76A43">
        <w:rPr>
          <w:rFonts w:ascii="Times New Roman" w:hAnsi="Times New Roman" w:cs="Times New Roman"/>
          <w:sz w:val="24"/>
          <w:szCs w:val="24"/>
        </w:rPr>
        <w:t>zákon č. 95/2019 Z. z. o informačných technológiách vo verejnej správe)</w:t>
      </w:r>
      <w:r w:rsidRPr="00B76A43">
        <w:rPr>
          <w:rFonts w:ascii="Times New Roman" w:eastAsia="Times New Roman" w:hAnsi="Times New Roman" w:cs="Times New Roman"/>
          <w:sz w:val="24"/>
          <w:szCs w:val="24"/>
        </w:rPr>
        <w:t xml:space="preserve"> sa do zoznamu preberaných právne záväzných aktov Európskej únie, ktorý je v transpozičnej prílohe, </w:t>
      </w:r>
      <w:r w:rsidRPr="00B76A43">
        <w:rPr>
          <w:rFonts w:ascii="Times New Roman" w:eastAsia="Times New Roman" w:hAnsi="Times New Roman" w:cs="Times New Roman"/>
          <w:sz w:val="24"/>
          <w:szCs w:val="24"/>
        </w:rPr>
        <w:lastRenderedPageBreak/>
        <w:t>dopĺňa Smernica Európskeho parlamentu a Rady (EÚ) 2019/882 zo 17. apríla 2019 o</w:t>
      </w:r>
      <w:r w:rsidR="00B76A43">
        <w:rPr>
          <w:rFonts w:ascii="Times New Roman" w:eastAsia="Times New Roman" w:hAnsi="Times New Roman" w:cs="Times New Roman"/>
          <w:sz w:val="24"/>
          <w:szCs w:val="24"/>
        </w:rPr>
        <w:t> </w:t>
      </w:r>
      <w:r w:rsidRPr="00B76A43">
        <w:rPr>
          <w:rFonts w:ascii="Times New Roman" w:eastAsia="Times New Roman" w:hAnsi="Times New Roman" w:cs="Times New Roman"/>
          <w:sz w:val="24"/>
          <w:szCs w:val="24"/>
        </w:rPr>
        <w:t>požiadavkách na prístupnosť výrobkov a služieb (Ú. v. EÚ L 151, 7.6. 2019).</w:t>
      </w:r>
    </w:p>
    <w:p w14:paraId="32151BC6" w14:textId="77777777" w:rsidR="00D62244" w:rsidRPr="00B76A43" w:rsidRDefault="00D62244"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2625719C" w14:textId="77777777" w:rsidR="00AC3EEE" w:rsidRDefault="00AC3EEE"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5FE79741" w14:textId="536ABAFF" w:rsidR="009F0489" w:rsidRPr="00B76A43" w:rsidRDefault="009F0489" w:rsidP="00B76A43">
      <w:pPr>
        <w:shd w:val="clear" w:color="auto" w:fill="FFFFFF" w:themeFill="background1"/>
        <w:spacing w:after="0" w:line="240" w:lineRule="auto"/>
        <w:jc w:val="both"/>
        <w:rPr>
          <w:rFonts w:ascii="Times New Roman" w:eastAsia="Times New Roman" w:hAnsi="Times New Roman" w:cs="Times New Roman"/>
          <w:b/>
          <w:sz w:val="24"/>
          <w:szCs w:val="24"/>
        </w:rPr>
      </w:pPr>
      <w:r w:rsidRPr="00B76A43">
        <w:rPr>
          <w:rFonts w:ascii="Times New Roman" w:eastAsia="Times New Roman" w:hAnsi="Times New Roman" w:cs="Times New Roman"/>
          <w:b/>
          <w:sz w:val="24"/>
          <w:szCs w:val="24"/>
        </w:rPr>
        <w:t>K </w:t>
      </w:r>
      <w:r w:rsidR="00362789">
        <w:rPr>
          <w:rFonts w:ascii="Times New Roman" w:eastAsia="Times New Roman" w:hAnsi="Times New Roman" w:cs="Times New Roman"/>
          <w:b/>
          <w:sz w:val="24"/>
          <w:szCs w:val="24"/>
        </w:rPr>
        <w:t>Č</w:t>
      </w:r>
      <w:r w:rsidRPr="00B76A43">
        <w:rPr>
          <w:rFonts w:ascii="Times New Roman" w:eastAsia="Times New Roman" w:hAnsi="Times New Roman" w:cs="Times New Roman"/>
          <w:b/>
          <w:sz w:val="24"/>
          <w:szCs w:val="24"/>
        </w:rPr>
        <w:t xml:space="preserve">l. </w:t>
      </w:r>
      <w:r w:rsidR="006A3D50" w:rsidRPr="00B76A43">
        <w:rPr>
          <w:rFonts w:ascii="Times New Roman" w:eastAsia="Times New Roman" w:hAnsi="Times New Roman" w:cs="Times New Roman"/>
          <w:b/>
          <w:sz w:val="24"/>
          <w:szCs w:val="24"/>
        </w:rPr>
        <w:t>IX</w:t>
      </w:r>
    </w:p>
    <w:p w14:paraId="52A28063" w14:textId="5E10FCCA" w:rsidR="009F0489" w:rsidRPr="00B76A43" w:rsidRDefault="009F0489" w:rsidP="00B76A43">
      <w:pPr>
        <w:shd w:val="clear" w:color="auto" w:fill="FFFFFF" w:themeFill="background1"/>
        <w:spacing w:after="0" w:line="240" w:lineRule="auto"/>
        <w:ind w:firstLine="708"/>
        <w:jc w:val="both"/>
        <w:rPr>
          <w:rFonts w:ascii="Times New Roman" w:hAnsi="Times New Roman" w:cs="Times New Roman"/>
          <w:sz w:val="24"/>
          <w:szCs w:val="24"/>
        </w:rPr>
      </w:pPr>
      <w:r w:rsidRPr="00B76A43">
        <w:rPr>
          <w:rStyle w:val="Odkaznakomentr"/>
          <w:rFonts w:ascii="Times New Roman" w:hAnsi="Times New Roman" w:cs="Times New Roman"/>
          <w:sz w:val="24"/>
          <w:szCs w:val="24"/>
        </w:rPr>
        <w:t xml:space="preserve">Navrhované doplnenia zákona o elektronických komunikáciách implementujú príslušné ustanovenia smernice týkajúce sa služieb elektronických komunikácií. </w:t>
      </w:r>
      <w:r w:rsidRPr="00B76A43">
        <w:rPr>
          <w:rFonts w:ascii="Times New Roman" w:hAnsi="Times New Roman" w:cs="Times New Roman"/>
          <w:sz w:val="24"/>
          <w:szCs w:val="24"/>
        </w:rPr>
        <w:t>Návrhy sú aj v kontexte implementácie smernice EP a R (EÚ) 2018/1972 z 11. decembra 2018, ktorou sa ustanovuje Európsky kódex elektronických komunikácií, ktorá sa priamo vo svojom texte odvoláva na právo EÚ upravujúce požiadavky na prístupnosť služieb pre osoby so zdravotným postihnutím. Zároveň, tým, zákon o elektronických komunikáciách obsahuje aj príslušné splnomocňovacie ustanovenia, môže Úrad pre reguláciu elektronických komunikácií a poštových služieb prijať zodpovedajúce vykonávacie predpisy upravujúce detaily prístupnosti elektronických komunikačných služieb pre osoby so zdravotným postihnutím. Takýmto spôsobom legislatívnej úpravy sa zároveň vyhneme prípadným pochybnostiam pri uplatňovaní a následne pri výkone dohľadu nad povinnosťami vyplývajúcimi z dotknutej smernice.</w:t>
      </w:r>
    </w:p>
    <w:p w14:paraId="4FDCE4CA" w14:textId="640FECEA" w:rsidR="00D62244" w:rsidRPr="00B76A43" w:rsidRDefault="00D62244" w:rsidP="00B76A43">
      <w:pPr>
        <w:shd w:val="clear" w:color="auto" w:fill="FFFFFF" w:themeFill="background1"/>
        <w:spacing w:after="0" w:line="240" w:lineRule="auto"/>
        <w:ind w:firstLine="708"/>
        <w:jc w:val="both"/>
        <w:rPr>
          <w:rStyle w:val="Odkaznakomentr"/>
          <w:rFonts w:ascii="Times New Roman" w:hAnsi="Times New Roman" w:cs="Times New Roman"/>
          <w:sz w:val="24"/>
          <w:szCs w:val="24"/>
        </w:rPr>
      </w:pPr>
    </w:p>
    <w:p w14:paraId="2AA22AAD" w14:textId="222765A6" w:rsidR="00D62244" w:rsidRPr="00B76A43" w:rsidRDefault="00D62244" w:rsidP="00B76A43">
      <w:pPr>
        <w:shd w:val="clear" w:color="auto" w:fill="FFFFFF" w:themeFill="background1"/>
        <w:spacing w:after="0" w:line="240" w:lineRule="auto"/>
        <w:ind w:firstLine="708"/>
        <w:jc w:val="both"/>
        <w:rPr>
          <w:rStyle w:val="Odkaznakomentr"/>
          <w:rFonts w:ascii="Times New Roman" w:hAnsi="Times New Roman" w:cs="Times New Roman"/>
          <w:sz w:val="24"/>
          <w:szCs w:val="24"/>
        </w:rPr>
      </w:pPr>
      <w:r w:rsidRPr="00B76A43">
        <w:rPr>
          <w:rStyle w:val="Odkaznakomentr"/>
          <w:rFonts w:ascii="Times New Roman" w:hAnsi="Times New Roman" w:cs="Times New Roman"/>
          <w:sz w:val="24"/>
          <w:szCs w:val="24"/>
        </w:rPr>
        <w:t>Súčasne sa do zoznamu preberaných právne záväzných aktov Európskej únie, ktorý je v transpozičnej prílohe</w:t>
      </w:r>
      <w:r w:rsidR="00016D49" w:rsidRPr="00B76A43">
        <w:rPr>
          <w:rStyle w:val="Odkaznakomentr"/>
          <w:rFonts w:ascii="Times New Roman" w:hAnsi="Times New Roman" w:cs="Times New Roman"/>
          <w:sz w:val="24"/>
          <w:szCs w:val="24"/>
        </w:rPr>
        <w:t>,</w:t>
      </w:r>
      <w:r w:rsidRPr="00B76A43">
        <w:rPr>
          <w:rStyle w:val="Odkaznakomentr"/>
          <w:rFonts w:ascii="Times New Roman" w:hAnsi="Times New Roman" w:cs="Times New Roman"/>
          <w:sz w:val="24"/>
          <w:szCs w:val="24"/>
        </w:rPr>
        <w:t xml:space="preserve"> dopĺňa Smernica Európskeho parlamentu a Rady (EÚ) 2019/882 zo </w:t>
      </w:r>
      <w:r w:rsidR="00362789">
        <w:rPr>
          <w:rStyle w:val="Odkaznakomentr"/>
          <w:rFonts w:ascii="Times New Roman" w:hAnsi="Times New Roman" w:cs="Times New Roman"/>
          <w:sz w:val="24"/>
          <w:szCs w:val="24"/>
        </w:rPr>
        <w:t xml:space="preserve">  </w:t>
      </w:r>
      <w:bookmarkStart w:id="0" w:name="_GoBack"/>
      <w:bookmarkEnd w:id="0"/>
      <w:r w:rsidRPr="00B76A43">
        <w:rPr>
          <w:rStyle w:val="Odkaznakomentr"/>
          <w:rFonts w:ascii="Times New Roman" w:hAnsi="Times New Roman" w:cs="Times New Roman"/>
          <w:sz w:val="24"/>
          <w:szCs w:val="24"/>
        </w:rPr>
        <w:t>17. apríla 2019 o požiadavkách na prístupnosť výrobkov a služieb (Ú. v. EÚ L 151, 7.6. 2019).</w:t>
      </w:r>
    </w:p>
    <w:p w14:paraId="5200B9CE" w14:textId="77777777" w:rsidR="00D62244" w:rsidRPr="00B76A43" w:rsidRDefault="00D62244"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p>
    <w:p w14:paraId="2E8DB4BE" w14:textId="77777777" w:rsidR="006A3F46" w:rsidRPr="00B76A43" w:rsidRDefault="006A3F46" w:rsidP="00B76A43">
      <w:pPr>
        <w:shd w:val="clear" w:color="auto" w:fill="FFFFFF" w:themeFill="background1"/>
        <w:spacing w:after="0" w:line="240" w:lineRule="auto"/>
        <w:jc w:val="both"/>
        <w:rPr>
          <w:rFonts w:ascii="Times New Roman" w:eastAsia="Times New Roman" w:hAnsi="Times New Roman" w:cs="Times New Roman"/>
          <w:b/>
          <w:sz w:val="24"/>
          <w:szCs w:val="24"/>
        </w:rPr>
      </w:pPr>
    </w:p>
    <w:p w14:paraId="64B74857" w14:textId="4094AB9E" w:rsidR="00016D49" w:rsidRPr="00B76A43" w:rsidRDefault="00717829" w:rsidP="00B76A43">
      <w:pPr>
        <w:shd w:val="clear" w:color="auto" w:fill="FFFFFF" w:themeFill="background1"/>
        <w:spacing w:after="0" w:line="240" w:lineRule="auto"/>
        <w:jc w:val="both"/>
        <w:rPr>
          <w:rFonts w:ascii="Times New Roman" w:eastAsia="Times New Roman" w:hAnsi="Times New Roman" w:cs="Times New Roman"/>
          <w:sz w:val="24"/>
          <w:szCs w:val="24"/>
        </w:rPr>
      </w:pPr>
      <w:r w:rsidRPr="00B76A43">
        <w:rPr>
          <w:rFonts w:ascii="Times New Roman" w:eastAsia="Times New Roman" w:hAnsi="Times New Roman" w:cs="Times New Roman"/>
          <w:b/>
          <w:sz w:val="24"/>
          <w:szCs w:val="24"/>
        </w:rPr>
        <w:t>K </w:t>
      </w:r>
      <w:r w:rsidR="00362789">
        <w:rPr>
          <w:rFonts w:ascii="Times New Roman" w:eastAsia="Times New Roman" w:hAnsi="Times New Roman" w:cs="Times New Roman"/>
          <w:b/>
          <w:sz w:val="24"/>
          <w:szCs w:val="24"/>
        </w:rPr>
        <w:t>Č</w:t>
      </w:r>
      <w:r w:rsidRPr="00B76A43">
        <w:rPr>
          <w:rFonts w:ascii="Times New Roman" w:eastAsia="Times New Roman" w:hAnsi="Times New Roman" w:cs="Times New Roman"/>
          <w:b/>
          <w:sz w:val="24"/>
          <w:szCs w:val="24"/>
        </w:rPr>
        <w:t xml:space="preserve">l. </w:t>
      </w:r>
      <w:r w:rsidR="00016D49" w:rsidRPr="00B76A43">
        <w:rPr>
          <w:rFonts w:ascii="Times New Roman" w:eastAsia="Times New Roman" w:hAnsi="Times New Roman" w:cs="Times New Roman"/>
          <w:b/>
          <w:sz w:val="24"/>
          <w:szCs w:val="24"/>
        </w:rPr>
        <w:t>X</w:t>
      </w:r>
      <w:r w:rsidR="007377E7" w:rsidRPr="00B76A43">
        <w:rPr>
          <w:rFonts w:ascii="Times New Roman" w:eastAsia="Times New Roman" w:hAnsi="Times New Roman" w:cs="Times New Roman"/>
          <w:sz w:val="24"/>
          <w:szCs w:val="24"/>
        </w:rPr>
        <w:tab/>
      </w:r>
    </w:p>
    <w:p w14:paraId="1CDAAD22" w14:textId="1C199C46" w:rsidR="00396384" w:rsidRDefault="009120CD"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r w:rsidRPr="00B76A43">
        <w:rPr>
          <w:rFonts w:ascii="Times New Roman" w:eastAsia="Times New Roman" w:hAnsi="Times New Roman" w:cs="Times New Roman"/>
          <w:sz w:val="24"/>
          <w:szCs w:val="24"/>
        </w:rPr>
        <w:t>Účinnosť zákona sa navrhuje od 28. júna 2025</w:t>
      </w:r>
      <w:r w:rsidR="00A937AE" w:rsidRPr="00B76A43">
        <w:rPr>
          <w:rFonts w:ascii="Times New Roman" w:eastAsia="Times New Roman" w:hAnsi="Times New Roman" w:cs="Times New Roman"/>
          <w:sz w:val="24"/>
          <w:szCs w:val="24"/>
        </w:rPr>
        <w:t>.</w:t>
      </w:r>
    </w:p>
    <w:p w14:paraId="1D8CFC74" w14:textId="563AB17F" w:rsidR="006D0560" w:rsidRDefault="006D0560" w:rsidP="00B76A43">
      <w:pPr>
        <w:shd w:val="clear" w:color="auto" w:fill="FFFFFF" w:themeFill="background1"/>
        <w:spacing w:after="0" w:line="240" w:lineRule="auto"/>
        <w:ind w:firstLine="708"/>
        <w:jc w:val="both"/>
        <w:rPr>
          <w:rFonts w:ascii="Times New Roman" w:eastAsia="Times New Roman" w:hAnsi="Times New Roman" w:cs="Times New Roman"/>
          <w:sz w:val="24"/>
          <w:szCs w:val="24"/>
        </w:rPr>
      </w:pPr>
    </w:p>
    <w:p w14:paraId="4B714510" w14:textId="28D175D0" w:rsidR="006D0560" w:rsidRDefault="006D0560" w:rsidP="006D0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Bratislava 26. mája 2022</w:t>
      </w:r>
    </w:p>
    <w:p w14:paraId="53735B37" w14:textId="77777777" w:rsidR="006D0560" w:rsidRDefault="006D0560" w:rsidP="006D0560">
      <w:pPr>
        <w:spacing w:after="0" w:line="240" w:lineRule="auto"/>
        <w:jc w:val="both"/>
        <w:rPr>
          <w:rFonts w:ascii="Times New Roman" w:hAnsi="Times New Roman" w:cs="Times New Roman"/>
          <w:sz w:val="24"/>
          <w:szCs w:val="24"/>
        </w:rPr>
      </w:pPr>
    </w:p>
    <w:p w14:paraId="0B7F361C" w14:textId="77777777" w:rsidR="006D0560" w:rsidRDefault="006D0560" w:rsidP="006D0560">
      <w:pPr>
        <w:spacing w:after="0" w:line="240" w:lineRule="auto"/>
        <w:jc w:val="both"/>
        <w:rPr>
          <w:rFonts w:ascii="Times New Roman" w:hAnsi="Times New Roman" w:cs="Times New Roman"/>
          <w:sz w:val="24"/>
          <w:szCs w:val="24"/>
        </w:rPr>
      </w:pPr>
    </w:p>
    <w:p w14:paraId="2A4B7D94" w14:textId="77777777" w:rsidR="006D0560" w:rsidRDefault="006D0560" w:rsidP="006D0560">
      <w:pPr>
        <w:spacing w:after="0" w:line="240" w:lineRule="auto"/>
        <w:jc w:val="both"/>
        <w:rPr>
          <w:rFonts w:ascii="Times New Roman" w:hAnsi="Times New Roman" w:cs="Times New Roman"/>
          <w:sz w:val="24"/>
          <w:szCs w:val="24"/>
        </w:rPr>
      </w:pPr>
    </w:p>
    <w:p w14:paraId="2D1D7374" w14:textId="77777777" w:rsidR="006D0560" w:rsidRDefault="006D0560" w:rsidP="006D0560">
      <w:pPr>
        <w:spacing w:after="0" w:line="240" w:lineRule="auto"/>
        <w:jc w:val="both"/>
        <w:rPr>
          <w:rFonts w:ascii="Times New Roman" w:hAnsi="Times New Roman" w:cs="Times New Roman"/>
          <w:sz w:val="24"/>
          <w:szCs w:val="24"/>
        </w:rPr>
      </w:pPr>
    </w:p>
    <w:p w14:paraId="5DE2F711" w14:textId="77777777" w:rsidR="006D0560" w:rsidRDefault="006D0560" w:rsidP="006D05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Eduard Heger  v. r.</w:t>
      </w:r>
    </w:p>
    <w:p w14:paraId="672D1D6B" w14:textId="77777777" w:rsidR="006D0560" w:rsidRDefault="006D0560" w:rsidP="006D05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predseda vlády</w:t>
      </w:r>
    </w:p>
    <w:p w14:paraId="48CE6E55" w14:textId="77777777" w:rsidR="006D0560" w:rsidRDefault="006D0560" w:rsidP="006D05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Slovenskej republiky</w:t>
      </w:r>
    </w:p>
    <w:p w14:paraId="326B9244" w14:textId="77777777" w:rsidR="006D0560" w:rsidRDefault="006D0560" w:rsidP="006D0560">
      <w:pPr>
        <w:spacing w:after="0" w:line="240" w:lineRule="auto"/>
        <w:jc w:val="center"/>
        <w:rPr>
          <w:rFonts w:ascii="Times New Roman" w:eastAsia="Times New Roman" w:hAnsi="Times New Roman" w:cs="Times New Roman"/>
          <w:sz w:val="24"/>
          <w:szCs w:val="24"/>
        </w:rPr>
      </w:pPr>
    </w:p>
    <w:p w14:paraId="63D6F6F2" w14:textId="77777777" w:rsidR="006D0560" w:rsidRDefault="006D0560" w:rsidP="006D0560">
      <w:pPr>
        <w:spacing w:after="0" w:line="240" w:lineRule="auto"/>
        <w:jc w:val="center"/>
        <w:rPr>
          <w:rFonts w:ascii="Times New Roman" w:eastAsia="Times New Roman" w:hAnsi="Times New Roman" w:cs="Times New Roman"/>
          <w:sz w:val="24"/>
          <w:szCs w:val="24"/>
        </w:rPr>
      </w:pPr>
    </w:p>
    <w:p w14:paraId="48CC7D40" w14:textId="77777777" w:rsidR="006D0560" w:rsidRDefault="006D0560" w:rsidP="006D0560">
      <w:pPr>
        <w:spacing w:after="0" w:line="240" w:lineRule="auto"/>
        <w:jc w:val="center"/>
        <w:rPr>
          <w:rFonts w:ascii="Times New Roman" w:eastAsia="Times New Roman" w:hAnsi="Times New Roman" w:cs="Times New Roman"/>
          <w:sz w:val="24"/>
          <w:szCs w:val="24"/>
        </w:rPr>
      </w:pPr>
    </w:p>
    <w:p w14:paraId="67EDEA32" w14:textId="77777777" w:rsidR="006D0560" w:rsidRDefault="006D0560" w:rsidP="006D0560">
      <w:pPr>
        <w:spacing w:after="0" w:line="240" w:lineRule="auto"/>
        <w:jc w:val="center"/>
        <w:rPr>
          <w:rFonts w:ascii="Times New Roman" w:eastAsia="Times New Roman" w:hAnsi="Times New Roman" w:cs="Times New Roman"/>
          <w:sz w:val="24"/>
          <w:szCs w:val="24"/>
        </w:rPr>
      </w:pPr>
    </w:p>
    <w:p w14:paraId="2D3E7A39" w14:textId="77777777" w:rsidR="006D0560" w:rsidRDefault="006D0560" w:rsidP="006D05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Milan Krajniak  v. r.</w:t>
      </w:r>
    </w:p>
    <w:p w14:paraId="50E3B26D" w14:textId="77777777" w:rsidR="006D0560" w:rsidRDefault="006D0560" w:rsidP="006D05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 práce, sociálnych vecí a rodiny</w:t>
      </w:r>
    </w:p>
    <w:p w14:paraId="4A40D1A5" w14:textId="77777777" w:rsidR="006D0560" w:rsidRDefault="006D0560" w:rsidP="006D0560">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Slovenskej republiky</w:t>
      </w:r>
    </w:p>
    <w:p w14:paraId="24B82E74" w14:textId="77777777" w:rsidR="006D0560" w:rsidRPr="00B76A43" w:rsidRDefault="006D0560" w:rsidP="00B76A43">
      <w:pPr>
        <w:shd w:val="clear" w:color="auto" w:fill="FFFFFF" w:themeFill="background1"/>
        <w:spacing w:after="0" w:line="240" w:lineRule="auto"/>
        <w:ind w:firstLine="708"/>
        <w:jc w:val="both"/>
        <w:rPr>
          <w:rFonts w:ascii="Times New Roman" w:hAnsi="Times New Roman" w:cs="Times New Roman"/>
          <w:sz w:val="24"/>
          <w:szCs w:val="24"/>
        </w:rPr>
      </w:pPr>
    </w:p>
    <w:sectPr w:rsidR="006D0560" w:rsidRPr="00B76A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EC3BA" w14:textId="77777777" w:rsidR="00CE1DFB" w:rsidRDefault="00CE1DFB" w:rsidP="006C6823">
      <w:pPr>
        <w:spacing w:after="0" w:line="240" w:lineRule="auto"/>
      </w:pPr>
      <w:r>
        <w:separator/>
      </w:r>
    </w:p>
  </w:endnote>
  <w:endnote w:type="continuationSeparator" w:id="0">
    <w:p w14:paraId="4ED3F07F" w14:textId="77777777" w:rsidR="00CE1DFB" w:rsidRDefault="00CE1DFB" w:rsidP="006C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99345"/>
      <w:docPartObj>
        <w:docPartGallery w:val="Page Numbers (Bottom of Page)"/>
        <w:docPartUnique/>
      </w:docPartObj>
    </w:sdtPr>
    <w:sdtEndPr>
      <w:rPr>
        <w:rFonts w:ascii="Times New Roman" w:hAnsi="Times New Roman" w:cs="Times New Roman"/>
        <w:sz w:val="20"/>
        <w:szCs w:val="20"/>
      </w:rPr>
    </w:sdtEndPr>
    <w:sdtContent>
      <w:p w14:paraId="60486805" w14:textId="4B4D573A" w:rsidR="006C6823" w:rsidRPr="003C5CAE" w:rsidRDefault="006C6823">
        <w:pPr>
          <w:pStyle w:val="Pta"/>
          <w:jc w:val="center"/>
          <w:rPr>
            <w:rFonts w:ascii="Times New Roman" w:hAnsi="Times New Roman" w:cs="Times New Roman"/>
            <w:sz w:val="20"/>
            <w:szCs w:val="20"/>
          </w:rPr>
        </w:pPr>
        <w:r w:rsidRPr="003C5CAE">
          <w:rPr>
            <w:rFonts w:ascii="Times New Roman" w:hAnsi="Times New Roman" w:cs="Times New Roman"/>
            <w:sz w:val="20"/>
            <w:szCs w:val="20"/>
          </w:rPr>
          <w:fldChar w:fldCharType="begin"/>
        </w:r>
        <w:r w:rsidRPr="003C5CAE">
          <w:rPr>
            <w:rFonts w:ascii="Times New Roman" w:hAnsi="Times New Roman" w:cs="Times New Roman"/>
            <w:sz w:val="20"/>
            <w:szCs w:val="20"/>
          </w:rPr>
          <w:instrText>PAGE   \* MERGEFORMAT</w:instrText>
        </w:r>
        <w:r w:rsidRPr="003C5CAE">
          <w:rPr>
            <w:rFonts w:ascii="Times New Roman" w:hAnsi="Times New Roman" w:cs="Times New Roman"/>
            <w:sz w:val="20"/>
            <w:szCs w:val="20"/>
          </w:rPr>
          <w:fldChar w:fldCharType="separate"/>
        </w:r>
        <w:r w:rsidR="00362789">
          <w:rPr>
            <w:rFonts w:ascii="Times New Roman" w:hAnsi="Times New Roman" w:cs="Times New Roman"/>
            <w:noProof/>
            <w:sz w:val="20"/>
            <w:szCs w:val="20"/>
          </w:rPr>
          <w:t>4</w:t>
        </w:r>
        <w:r w:rsidRPr="003C5CAE">
          <w:rPr>
            <w:rFonts w:ascii="Times New Roman" w:hAnsi="Times New Roman" w:cs="Times New Roman"/>
            <w:sz w:val="20"/>
            <w:szCs w:val="20"/>
          </w:rPr>
          <w:fldChar w:fldCharType="end"/>
        </w:r>
      </w:p>
    </w:sdtContent>
  </w:sdt>
  <w:p w14:paraId="54CB6E8B" w14:textId="77777777" w:rsidR="006C6823" w:rsidRDefault="006C68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E7B02" w14:textId="77777777" w:rsidR="00CE1DFB" w:rsidRDefault="00CE1DFB" w:rsidP="006C6823">
      <w:pPr>
        <w:spacing w:after="0" w:line="240" w:lineRule="auto"/>
      </w:pPr>
      <w:r>
        <w:separator/>
      </w:r>
    </w:p>
  </w:footnote>
  <w:footnote w:type="continuationSeparator" w:id="0">
    <w:p w14:paraId="5B4D7632" w14:textId="77777777" w:rsidR="00CE1DFB" w:rsidRDefault="00CE1DFB" w:rsidP="006C6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006D"/>
    <w:multiLevelType w:val="hybridMultilevel"/>
    <w:tmpl w:val="E8A6B82C"/>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DC"/>
    <w:rsid w:val="0001499B"/>
    <w:rsid w:val="00016D49"/>
    <w:rsid w:val="000853CE"/>
    <w:rsid w:val="000A33F2"/>
    <w:rsid w:val="000B3AAF"/>
    <w:rsid w:val="000E262E"/>
    <w:rsid w:val="000F793D"/>
    <w:rsid w:val="00107892"/>
    <w:rsid w:val="00127641"/>
    <w:rsid w:val="001671E8"/>
    <w:rsid w:val="00176F03"/>
    <w:rsid w:val="0022555A"/>
    <w:rsid w:val="00257ADA"/>
    <w:rsid w:val="00272AAD"/>
    <w:rsid w:val="002F180E"/>
    <w:rsid w:val="003237D9"/>
    <w:rsid w:val="00331EE1"/>
    <w:rsid w:val="00340698"/>
    <w:rsid w:val="00362789"/>
    <w:rsid w:val="00385BD9"/>
    <w:rsid w:val="00396384"/>
    <w:rsid w:val="003A6CC0"/>
    <w:rsid w:val="003B1496"/>
    <w:rsid w:val="003C5CAE"/>
    <w:rsid w:val="003E4838"/>
    <w:rsid w:val="00413CD8"/>
    <w:rsid w:val="00471344"/>
    <w:rsid w:val="0048298E"/>
    <w:rsid w:val="004B3EA4"/>
    <w:rsid w:val="004B64A1"/>
    <w:rsid w:val="004E2E21"/>
    <w:rsid w:val="004F5D1A"/>
    <w:rsid w:val="00501AA2"/>
    <w:rsid w:val="00503084"/>
    <w:rsid w:val="00505971"/>
    <w:rsid w:val="00523C85"/>
    <w:rsid w:val="0053495A"/>
    <w:rsid w:val="005A3ECC"/>
    <w:rsid w:val="005C50CF"/>
    <w:rsid w:val="006018DC"/>
    <w:rsid w:val="0061018E"/>
    <w:rsid w:val="00680261"/>
    <w:rsid w:val="006A3D50"/>
    <w:rsid w:val="006A3F46"/>
    <w:rsid w:val="006C6823"/>
    <w:rsid w:val="006D0560"/>
    <w:rsid w:val="006E45BA"/>
    <w:rsid w:val="00717829"/>
    <w:rsid w:val="007377E7"/>
    <w:rsid w:val="00770E37"/>
    <w:rsid w:val="007773E1"/>
    <w:rsid w:val="00777AC5"/>
    <w:rsid w:val="007B17A8"/>
    <w:rsid w:val="00832FB1"/>
    <w:rsid w:val="008356FF"/>
    <w:rsid w:val="00873598"/>
    <w:rsid w:val="00873F51"/>
    <w:rsid w:val="008D2926"/>
    <w:rsid w:val="008E519D"/>
    <w:rsid w:val="008F152D"/>
    <w:rsid w:val="00910A48"/>
    <w:rsid w:val="009120CD"/>
    <w:rsid w:val="00940BE9"/>
    <w:rsid w:val="00955305"/>
    <w:rsid w:val="00985E40"/>
    <w:rsid w:val="009E19BC"/>
    <w:rsid w:val="009E1CA1"/>
    <w:rsid w:val="009F0489"/>
    <w:rsid w:val="00A246F0"/>
    <w:rsid w:val="00A40EF6"/>
    <w:rsid w:val="00A826DB"/>
    <w:rsid w:val="00A86449"/>
    <w:rsid w:val="00A937AE"/>
    <w:rsid w:val="00AA38DC"/>
    <w:rsid w:val="00AB5EDE"/>
    <w:rsid w:val="00AC3EEE"/>
    <w:rsid w:val="00AC510B"/>
    <w:rsid w:val="00AC7071"/>
    <w:rsid w:val="00AE0A80"/>
    <w:rsid w:val="00AE69E2"/>
    <w:rsid w:val="00AF5F12"/>
    <w:rsid w:val="00B21DD7"/>
    <w:rsid w:val="00B3346D"/>
    <w:rsid w:val="00B67D64"/>
    <w:rsid w:val="00B76A43"/>
    <w:rsid w:val="00B82676"/>
    <w:rsid w:val="00BB3ABD"/>
    <w:rsid w:val="00BD285C"/>
    <w:rsid w:val="00C35F2F"/>
    <w:rsid w:val="00C3697D"/>
    <w:rsid w:val="00CD01B2"/>
    <w:rsid w:val="00CE1DFB"/>
    <w:rsid w:val="00CF09A5"/>
    <w:rsid w:val="00D62244"/>
    <w:rsid w:val="00D65B91"/>
    <w:rsid w:val="00DA65BB"/>
    <w:rsid w:val="00E03D15"/>
    <w:rsid w:val="00E34C4F"/>
    <w:rsid w:val="00E433D9"/>
    <w:rsid w:val="00EB4A65"/>
    <w:rsid w:val="00FA2B52"/>
    <w:rsid w:val="00FE61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5452"/>
  <w15:chartTrackingRefBased/>
  <w15:docId w15:val="{7FA7A13E-FECB-4609-BDFD-E87C8BC1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38DC"/>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C68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6823"/>
  </w:style>
  <w:style w:type="paragraph" w:styleId="Pta">
    <w:name w:val="footer"/>
    <w:basedOn w:val="Normlny"/>
    <w:link w:val="PtaChar"/>
    <w:uiPriority w:val="99"/>
    <w:unhideWhenUsed/>
    <w:rsid w:val="006C6823"/>
    <w:pPr>
      <w:tabs>
        <w:tab w:val="center" w:pos="4536"/>
        <w:tab w:val="right" w:pos="9072"/>
      </w:tabs>
      <w:spacing w:after="0" w:line="240" w:lineRule="auto"/>
    </w:pPr>
  </w:style>
  <w:style w:type="character" w:customStyle="1" w:styleId="PtaChar">
    <w:name w:val="Päta Char"/>
    <w:basedOn w:val="Predvolenpsmoodseku"/>
    <w:link w:val="Pta"/>
    <w:uiPriority w:val="99"/>
    <w:rsid w:val="006C6823"/>
  </w:style>
  <w:style w:type="paragraph" w:styleId="Textbubliny">
    <w:name w:val="Balloon Text"/>
    <w:basedOn w:val="Normlny"/>
    <w:link w:val="TextbublinyChar"/>
    <w:uiPriority w:val="99"/>
    <w:semiHidden/>
    <w:unhideWhenUsed/>
    <w:rsid w:val="006C68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C6823"/>
    <w:rPr>
      <w:rFonts w:ascii="Segoe UI" w:hAnsi="Segoe UI" w:cs="Segoe UI"/>
      <w:sz w:val="18"/>
      <w:szCs w:val="18"/>
    </w:rPr>
  </w:style>
  <w:style w:type="character" w:styleId="Odkaznakomentr">
    <w:name w:val="annotation reference"/>
    <w:basedOn w:val="Predvolenpsmoodseku"/>
    <w:uiPriority w:val="99"/>
    <w:semiHidden/>
    <w:unhideWhenUsed/>
    <w:rsid w:val="009F0489"/>
    <w:rPr>
      <w:sz w:val="16"/>
      <w:szCs w:val="16"/>
    </w:rPr>
  </w:style>
  <w:style w:type="paragraph" w:styleId="Textkomentra">
    <w:name w:val="annotation text"/>
    <w:basedOn w:val="Normlny"/>
    <w:link w:val="TextkomentraChar"/>
    <w:uiPriority w:val="99"/>
    <w:semiHidden/>
    <w:unhideWhenUsed/>
    <w:rsid w:val="00717829"/>
    <w:pPr>
      <w:spacing w:line="240" w:lineRule="auto"/>
    </w:pPr>
    <w:rPr>
      <w:sz w:val="20"/>
      <w:szCs w:val="20"/>
    </w:rPr>
  </w:style>
  <w:style w:type="character" w:customStyle="1" w:styleId="TextkomentraChar">
    <w:name w:val="Text komentára Char"/>
    <w:basedOn w:val="Predvolenpsmoodseku"/>
    <w:link w:val="Textkomentra"/>
    <w:uiPriority w:val="99"/>
    <w:semiHidden/>
    <w:rsid w:val="00717829"/>
    <w:rPr>
      <w:sz w:val="20"/>
      <w:szCs w:val="20"/>
    </w:rPr>
  </w:style>
  <w:style w:type="paragraph" w:styleId="Predmetkomentra">
    <w:name w:val="annotation subject"/>
    <w:basedOn w:val="Textkomentra"/>
    <w:next w:val="Textkomentra"/>
    <w:link w:val="PredmetkomentraChar"/>
    <w:uiPriority w:val="99"/>
    <w:semiHidden/>
    <w:unhideWhenUsed/>
    <w:rsid w:val="00717829"/>
    <w:rPr>
      <w:b/>
      <w:bCs/>
    </w:rPr>
  </w:style>
  <w:style w:type="character" w:customStyle="1" w:styleId="PredmetkomentraChar">
    <w:name w:val="Predmet komentára Char"/>
    <w:basedOn w:val="TextkomentraChar"/>
    <w:link w:val="Predmetkomentra"/>
    <w:uiPriority w:val="99"/>
    <w:semiHidden/>
    <w:rsid w:val="00717829"/>
    <w:rPr>
      <w:b/>
      <w:bCs/>
      <w:sz w:val="20"/>
      <w:szCs w:val="20"/>
    </w:rPr>
  </w:style>
  <w:style w:type="paragraph" w:styleId="Odsekzoznamu">
    <w:name w:val="List Paragraph"/>
    <w:aliases w:val="body,Odsek zoznamu2"/>
    <w:basedOn w:val="Normlny"/>
    <w:link w:val="OdsekzoznamuChar"/>
    <w:uiPriority w:val="34"/>
    <w:qFormat/>
    <w:rsid w:val="00832FB1"/>
    <w:pPr>
      <w:spacing w:after="160" w:line="259"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832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07">
      <w:bodyDiv w:val="1"/>
      <w:marLeft w:val="0"/>
      <w:marRight w:val="0"/>
      <w:marTop w:val="0"/>
      <w:marBottom w:val="0"/>
      <w:divBdr>
        <w:top w:val="none" w:sz="0" w:space="0" w:color="auto"/>
        <w:left w:val="none" w:sz="0" w:space="0" w:color="auto"/>
        <w:bottom w:val="none" w:sz="0" w:space="0" w:color="auto"/>
        <w:right w:val="none" w:sz="0" w:space="0" w:color="auto"/>
      </w:divBdr>
    </w:div>
    <w:div w:id="952055558">
      <w:bodyDiv w:val="1"/>
      <w:marLeft w:val="0"/>
      <w:marRight w:val="0"/>
      <w:marTop w:val="0"/>
      <w:marBottom w:val="0"/>
      <w:divBdr>
        <w:top w:val="none" w:sz="0" w:space="0" w:color="auto"/>
        <w:left w:val="none" w:sz="0" w:space="0" w:color="auto"/>
        <w:bottom w:val="none" w:sz="0" w:space="0" w:color="auto"/>
        <w:right w:val="none" w:sz="0" w:space="0" w:color="auto"/>
      </w:divBdr>
    </w:div>
    <w:div w:id="107331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1981</Words>
  <Characters>11292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Chorvatova Julia</dc:creator>
  <cp:keywords/>
  <dc:description/>
  <cp:lastModifiedBy>Cebulakova Monika</cp:lastModifiedBy>
  <cp:revision>4</cp:revision>
  <cp:lastPrinted>2022-05-25T11:14:00Z</cp:lastPrinted>
  <dcterms:created xsi:type="dcterms:W3CDTF">2022-05-26T08:56:00Z</dcterms:created>
  <dcterms:modified xsi:type="dcterms:W3CDTF">2022-05-26T09:07:00Z</dcterms:modified>
</cp:coreProperties>
</file>