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7F453" w14:textId="4D4C7708" w:rsidR="00F90386" w:rsidRPr="009C3ACC" w:rsidRDefault="00F90386" w:rsidP="0042378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C3ACC">
        <w:rPr>
          <w:rFonts w:ascii="Times New Roman" w:hAnsi="Times New Roman"/>
          <w:b/>
        </w:rPr>
        <w:t>N á v r h</w:t>
      </w:r>
    </w:p>
    <w:p w14:paraId="3764C6F4" w14:textId="77777777" w:rsidR="00F90386" w:rsidRPr="009C3ACC" w:rsidRDefault="00F90386">
      <w:pPr>
        <w:jc w:val="center"/>
        <w:rPr>
          <w:rFonts w:ascii="Times New Roman" w:hAnsi="Times New Roman"/>
        </w:rPr>
      </w:pPr>
    </w:p>
    <w:p w14:paraId="30315E53" w14:textId="77777777" w:rsidR="00F90386" w:rsidRPr="009C3ACC" w:rsidRDefault="00F90386">
      <w:pPr>
        <w:jc w:val="center"/>
        <w:rPr>
          <w:rFonts w:ascii="Times New Roman" w:hAnsi="Times New Roman"/>
          <w:b/>
        </w:rPr>
      </w:pPr>
      <w:r w:rsidRPr="009C3ACC">
        <w:rPr>
          <w:rFonts w:ascii="Times New Roman" w:hAnsi="Times New Roman"/>
          <w:b/>
        </w:rPr>
        <w:t>VYHLÁŠKA</w:t>
      </w:r>
    </w:p>
    <w:p w14:paraId="70FC6E44" w14:textId="77777777" w:rsidR="00F90386" w:rsidRPr="009C3ACC" w:rsidRDefault="00F90386">
      <w:pPr>
        <w:jc w:val="center"/>
        <w:rPr>
          <w:rFonts w:ascii="Times New Roman" w:hAnsi="Times New Roman"/>
          <w:b/>
        </w:rPr>
      </w:pPr>
    </w:p>
    <w:p w14:paraId="1F1F17EC" w14:textId="77777777" w:rsidR="00F90386" w:rsidRPr="009C3ACC" w:rsidRDefault="00F90386">
      <w:pPr>
        <w:jc w:val="center"/>
        <w:rPr>
          <w:rFonts w:ascii="Times New Roman" w:hAnsi="Times New Roman"/>
          <w:b/>
        </w:rPr>
      </w:pPr>
      <w:r w:rsidRPr="009C3ACC">
        <w:rPr>
          <w:rFonts w:ascii="Times New Roman" w:hAnsi="Times New Roman"/>
          <w:b/>
        </w:rPr>
        <w:t>Ministerstva  investícií, regionálneho rozvoja a informatizácie Slovenskej republiky</w:t>
      </w:r>
    </w:p>
    <w:p w14:paraId="06E57DE6" w14:textId="77777777" w:rsidR="00F90386" w:rsidRPr="009C3ACC" w:rsidRDefault="00F90386">
      <w:pPr>
        <w:jc w:val="center"/>
        <w:rPr>
          <w:rFonts w:ascii="Times New Roman" w:hAnsi="Times New Roman"/>
          <w:b/>
        </w:rPr>
      </w:pPr>
    </w:p>
    <w:p w14:paraId="2D1B86C5" w14:textId="77777777" w:rsidR="00F90386" w:rsidRPr="009C3ACC" w:rsidRDefault="00F90386">
      <w:pPr>
        <w:jc w:val="center"/>
        <w:rPr>
          <w:rFonts w:ascii="Times New Roman" w:hAnsi="Times New Roman"/>
          <w:b/>
        </w:rPr>
      </w:pPr>
      <w:r w:rsidRPr="009C3ACC">
        <w:rPr>
          <w:rFonts w:ascii="Times New Roman" w:hAnsi="Times New Roman"/>
          <w:b/>
        </w:rPr>
        <w:t>z  ...  2022</w:t>
      </w:r>
    </w:p>
    <w:p w14:paraId="140DFF79" w14:textId="77777777" w:rsidR="00F90386" w:rsidRPr="009C3ACC" w:rsidRDefault="00F90386">
      <w:pPr>
        <w:jc w:val="center"/>
        <w:rPr>
          <w:rFonts w:ascii="Times New Roman" w:hAnsi="Times New Roman"/>
          <w:b/>
        </w:rPr>
      </w:pPr>
    </w:p>
    <w:p w14:paraId="780E7881" w14:textId="77777777" w:rsidR="00F90386" w:rsidRPr="009C3ACC" w:rsidRDefault="00F90386">
      <w:pPr>
        <w:jc w:val="center"/>
        <w:rPr>
          <w:rFonts w:ascii="Times New Roman" w:hAnsi="Times New Roman"/>
          <w:b/>
        </w:rPr>
      </w:pPr>
      <w:r w:rsidRPr="009C3ACC">
        <w:rPr>
          <w:rFonts w:ascii="Times New Roman" w:hAnsi="Times New Roman"/>
          <w:b/>
        </w:rPr>
        <w:t xml:space="preserve">o jednotnom formáte elektronických správ </w:t>
      </w:r>
    </w:p>
    <w:p w14:paraId="5E31EBDD" w14:textId="77777777" w:rsidR="00F90386" w:rsidRPr="009C3ACC" w:rsidRDefault="00F90386">
      <w:pPr>
        <w:ind w:left="284"/>
        <w:jc w:val="center"/>
        <w:rPr>
          <w:rFonts w:ascii="Times New Roman" w:hAnsi="Times New Roman"/>
          <w:b/>
        </w:rPr>
      </w:pPr>
    </w:p>
    <w:p w14:paraId="3C3278FE" w14:textId="46E4B255" w:rsidR="00F90386" w:rsidRPr="009C3ACC" w:rsidRDefault="00F90386" w:rsidP="00224582">
      <w:pPr>
        <w:pStyle w:val="Zkladntext"/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/>
          <w:szCs w:val="24"/>
        </w:rPr>
      </w:pPr>
      <w:r w:rsidRPr="009C3ACC">
        <w:rPr>
          <w:rFonts w:ascii="Times New Roman" w:hAnsi="Times New Roman"/>
          <w:szCs w:val="24"/>
        </w:rPr>
        <w:t xml:space="preserve">Ministerstvo  investícií, regionálneho rozvoja a informatizácie Slovenskej republiky (ďalej len „ministerstvo“) podľa § 59 ods. 1 písm. a) zákona č. 305/2013 Z. z. </w:t>
      </w:r>
      <w:r w:rsidR="001D2A60" w:rsidRPr="009C3ACC">
        <w:rPr>
          <w:rFonts w:ascii="Times New Roman" w:hAnsi="Times New Roman"/>
          <w:szCs w:val="24"/>
        </w:rPr>
        <w:br/>
      </w:r>
      <w:r w:rsidRPr="009C3ACC">
        <w:rPr>
          <w:rFonts w:ascii="Times New Roman" w:hAnsi="Times New Roman"/>
          <w:szCs w:val="24"/>
        </w:rPr>
        <w:t xml:space="preserve">o elektronickej podobe výkonu pôsobnosti orgánov verejnej moci a o zmene a doplnení niektorých zákonov (zákon o e-Governmente) v znení </w:t>
      </w:r>
      <w:r w:rsidR="00FF0461" w:rsidRPr="009C3ACC">
        <w:rPr>
          <w:rFonts w:ascii="Times New Roman" w:hAnsi="Times New Roman"/>
          <w:szCs w:val="24"/>
        </w:rPr>
        <w:t xml:space="preserve">zákona č. 313/2018 Z. z. </w:t>
      </w:r>
      <w:r w:rsidRPr="009C3ACC">
        <w:rPr>
          <w:rFonts w:ascii="Times New Roman" w:hAnsi="Times New Roman"/>
          <w:szCs w:val="24"/>
        </w:rPr>
        <w:t xml:space="preserve">(ďalej len „zákon“) ustanovuje: </w:t>
      </w:r>
    </w:p>
    <w:p w14:paraId="77587DD7" w14:textId="77777777" w:rsidR="00F90386" w:rsidRPr="009C3ACC" w:rsidRDefault="00F90386">
      <w:pPr>
        <w:pStyle w:val="Zkladntext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8E08B95" w14:textId="77777777" w:rsidR="00F90386" w:rsidRPr="009C3ACC" w:rsidRDefault="00F90386" w:rsidP="00224582">
      <w:pPr>
        <w:suppressAutoHyphens/>
        <w:jc w:val="center"/>
        <w:outlineLvl w:val="0"/>
        <w:rPr>
          <w:rFonts w:ascii="Times New Roman" w:hAnsi="Times New Roman"/>
          <w:b/>
          <w:color w:val="auto"/>
          <w:lang w:eastAsia="sk-SK"/>
        </w:rPr>
      </w:pPr>
      <w:r w:rsidRPr="009C3ACC">
        <w:rPr>
          <w:rFonts w:ascii="Times New Roman" w:hAnsi="Times New Roman"/>
          <w:b/>
          <w:color w:val="auto"/>
          <w:lang w:eastAsia="sk-SK"/>
        </w:rPr>
        <w:t>§ 1</w:t>
      </w:r>
    </w:p>
    <w:p w14:paraId="79578AF3" w14:textId="552882EC" w:rsidR="00F90386" w:rsidRPr="009C3ACC" w:rsidRDefault="00F90386" w:rsidP="00224582">
      <w:pPr>
        <w:suppressAutoHyphens/>
        <w:jc w:val="center"/>
        <w:outlineLvl w:val="0"/>
        <w:rPr>
          <w:rFonts w:ascii="Times New Roman" w:hAnsi="Times New Roman"/>
          <w:b/>
          <w:color w:val="auto"/>
          <w:lang w:eastAsia="sk-SK"/>
        </w:rPr>
      </w:pPr>
      <w:r w:rsidRPr="009C3ACC">
        <w:rPr>
          <w:rFonts w:ascii="Times New Roman" w:hAnsi="Times New Roman"/>
          <w:b/>
          <w:color w:val="auto"/>
          <w:lang w:eastAsia="sk-SK"/>
        </w:rPr>
        <w:t>Predmet úpravy</w:t>
      </w:r>
    </w:p>
    <w:p w14:paraId="0E3373E6" w14:textId="77777777" w:rsidR="000E22D4" w:rsidRPr="009C3ACC" w:rsidRDefault="000E22D4" w:rsidP="00224582">
      <w:pPr>
        <w:suppressAutoHyphens/>
        <w:jc w:val="center"/>
        <w:outlineLvl w:val="0"/>
        <w:rPr>
          <w:rFonts w:ascii="Times New Roman" w:hAnsi="Times New Roman"/>
          <w:color w:val="auto"/>
          <w:lang w:eastAsia="sk-SK"/>
        </w:rPr>
      </w:pPr>
    </w:p>
    <w:p w14:paraId="2E7A727B" w14:textId="4973FCA4" w:rsidR="00F90386" w:rsidRPr="009C3ACC" w:rsidRDefault="00F9038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>Táto vyhláška ustanovuje formát elektronických správ vytváraných a</w:t>
      </w:r>
      <w:r w:rsidR="008E62E7" w:rsidRPr="009C3ACC">
        <w:rPr>
          <w:rFonts w:ascii="Times New Roman" w:hAnsi="Times New Roman"/>
        </w:rPr>
        <w:t> </w:t>
      </w:r>
      <w:r w:rsidRPr="009C3ACC">
        <w:rPr>
          <w:rFonts w:ascii="Times New Roman" w:hAnsi="Times New Roman"/>
        </w:rPr>
        <w:t>odosielaných</w:t>
      </w:r>
      <w:r w:rsidR="008E62E7" w:rsidRPr="009C3ACC">
        <w:rPr>
          <w:rFonts w:ascii="Times New Roman" w:hAnsi="Times New Roman"/>
        </w:rPr>
        <w:t xml:space="preserve"> </w:t>
      </w:r>
      <w:r w:rsidRPr="009C3ACC">
        <w:rPr>
          <w:rFonts w:ascii="Times New Roman" w:hAnsi="Times New Roman"/>
        </w:rPr>
        <w:t xml:space="preserve">prostredníctvom ústredného portálu verejnej správy, špecializovaného portálu </w:t>
      </w:r>
      <w:r w:rsidR="008F2268" w:rsidRPr="009C3ACC">
        <w:rPr>
          <w:rFonts w:ascii="Times New Roman" w:hAnsi="Times New Roman"/>
        </w:rPr>
        <w:br/>
      </w:r>
      <w:r w:rsidRPr="009C3ACC">
        <w:rPr>
          <w:rFonts w:ascii="Times New Roman" w:hAnsi="Times New Roman"/>
        </w:rPr>
        <w:t>a informačného systému integrovaného obslužného miesta.</w:t>
      </w:r>
    </w:p>
    <w:p w14:paraId="534F12D8" w14:textId="77777777" w:rsidR="00294B19" w:rsidRPr="009C3ACC" w:rsidRDefault="00294B19" w:rsidP="00224582">
      <w:pPr>
        <w:pStyle w:val="Odsekzoznamu"/>
        <w:ind w:left="360"/>
        <w:jc w:val="both"/>
        <w:rPr>
          <w:rFonts w:ascii="Times New Roman" w:hAnsi="Times New Roman"/>
        </w:rPr>
      </w:pPr>
    </w:p>
    <w:p w14:paraId="2A86A93C" w14:textId="693C032B" w:rsidR="00A45859" w:rsidRPr="009C3ACC" w:rsidRDefault="00A45859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Formát elektronických správ </w:t>
      </w:r>
      <w:r w:rsidR="00091313" w:rsidRPr="009C3ACC">
        <w:rPr>
          <w:rFonts w:ascii="Times New Roman" w:hAnsi="Times New Roman"/>
        </w:rPr>
        <w:t xml:space="preserve">zahŕňa </w:t>
      </w:r>
      <w:r w:rsidRPr="009C3ACC">
        <w:rPr>
          <w:rFonts w:ascii="Times New Roman" w:hAnsi="Times New Roman"/>
        </w:rPr>
        <w:t xml:space="preserve">schému elektronickej správy, spôsob identifikácie odosielateľa a adresáta elektronickej správy, </w:t>
      </w:r>
      <w:r w:rsidR="00C719C0" w:rsidRPr="009C3ACC">
        <w:rPr>
          <w:rFonts w:ascii="Times New Roman" w:hAnsi="Times New Roman"/>
        </w:rPr>
        <w:t xml:space="preserve">formát elektronickej doručenky podľa § 30 zákona </w:t>
      </w:r>
      <w:r w:rsidRPr="009C3ACC">
        <w:rPr>
          <w:rFonts w:ascii="Times New Roman" w:hAnsi="Times New Roman"/>
        </w:rPr>
        <w:t xml:space="preserve">a spôsob vytvárania a odosielania elektronických správ. </w:t>
      </w:r>
    </w:p>
    <w:p w14:paraId="48533CA5" w14:textId="5996A392" w:rsidR="00071178" w:rsidRPr="009C3ACC" w:rsidRDefault="00071178" w:rsidP="00224582">
      <w:pPr>
        <w:jc w:val="both"/>
        <w:rPr>
          <w:rFonts w:ascii="Times New Roman" w:hAnsi="Times New Roman"/>
        </w:rPr>
      </w:pPr>
    </w:p>
    <w:p w14:paraId="11425BA5" w14:textId="77777777" w:rsidR="00F90386" w:rsidRPr="009C3ACC" w:rsidRDefault="00F90386">
      <w:pPr>
        <w:tabs>
          <w:tab w:val="left" w:pos="0"/>
          <w:tab w:val="left" w:pos="426"/>
        </w:tabs>
        <w:rPr>
          <w:rFonts w:ascii="Times New Roman" w:hAnsi="Times New Roman"/>
          <w:b/>
          <w:iCs/>
        </w:rPr>
      </w:pPr>
    </w:p>
    <w:p w14:paraId="39C28F13" w14:textId="689EA788" w:rsidR="00F90386" w:rsidRPr="009C3ACC" w:rsidRDefault="00F90386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  <w:r w:rsidRPr="009C3ACC">
        <w:rPr>
          <w:rFonts w:ascii="Times New Roman" w:hAnsi="Times New Roman"/>
          <w:b/>
          <w:iCs/>
        </w:rPr>
        <w:t xml:space="preserve">§ </w:t>
      </w:r>
      <w:r w:rsidR="007F4540" w:rsidRPr="009C3ACC">
        <w:rPr>
          <w:rFonts w:ascii="Times New Roman" w:hAnsi="Times New Roman"/>
          <w:b/>
          <w:iCs/>
        </w:rPr>
        <w:t>2</w:t>
      </w:r>
    </w:p>
    <w:p w14:paraId="77F7A656" w14:textId="36BF1403" w:rsidR="00F90386" w:rsidRPr="009C3ACC" w:rsidRDefault="00A45859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  <w:r w:rsidRPr="009C3ACC">
        <w:rPr>
          <w:rFonts w:ascii="Times New Roman" w:hAnsi="Times New Roman"/>
          <w:b/>
          <w:iCs/>
        </w:rPr>
        <w:t>Formát elektronických správ</w:t>
      </w:r>
    </w:p>
    <w:p w14:paraId="5B6F92CD" w14:textId="77777777" w:rsidR="00D02A69" w:rsidRPr="009C3ACC" w:rsidRDefault="00D02A69">
      <w:pPr>
        <w:tabs>
          <w:tab w:val="left" w:pos="0"/>
          <w:tab w:val="left" w:pos="426"/>
        </w:tabs>
        <w:jc w:val="center"/>
        <w:rPr>
          <w:rFonts w:ascii="Times New Roman" w:hAnsi="Times New Roman"/>
          <w:iCs/>
        </w:rPr>
      </w:pPr>
    </w:p>
    <w:p w14:paraId="5FAFAACB" w14:textId="37DB4017" w:rsidR="009D78A6" w:rsidRPr="009C3ACC" w:rsidRDefault="00F90386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Formát elektronických správ je založený na schéme </w:t>
      </w:r>
      <w:r w:rsidR="00115933" w:rsidRPr="009C3ACC">
        <w:rPr>
          <w:rFonts w:ascii="Times New Roman" w:hAnsi="Times New Roman"/>
        </w:rPr>
        <w:t xml:space="preserve">elektronickej </w:t>
      </w:r>
      <w:r w:rsidRPr="009C3ACC">
        <w:rPr>
          <w:rFonts w:ascii="Times New Roman" w:hAnsi="Times New Roman"/>
        </w:rPr>
        <w:t xml:space="preserve">správy, ktorá je štandardom </w:t>
      </w:r>
      <w:proofErr w:type="spellStart"/>
      <w:r w:rsidRPr="009C3ACC">
        <w:rPr>
          <w:rFonts w:ascii="Times New Roman" w:hAnsi="Times New Roman"/>
        </w:rPr>
        <w:t>middleware</w:t>
      </w:r>
      <w:proofErr w:type="spellEnd"/>
      <w:r w:rsidRPr="009C3ACC">
        <w:rPr>
          <w:rFonts w:ascii="Times New Roman" w:hAnsi="Times New Roman"/>
        </w:rPr>
        <w:t xml:space="preserve"> protokolov sieťovej komunikácie podľa osobitného predpisu</w:t>
      </w:r>
      <w:bookmarkStart w:id="1" w:name="_Ref87866121"/>
      <w:r w:rsidRPr="009C3ACC">
        <w:rPr>
          <w:rFonts w:ascii="Times New Roman" w:hAnsi="Times New Roman"/>
          <w:vertAlign w:val="superscript"/>
        </w:rPr>
        <w:footnoteReference w:id="1"/>
      </w:r>
      <w:bookmarkEnd w:id="1"/>
      <w:r w:rsidRPr="009C3ACC">
        <w:rPr>
          <w:rFonts w:ascii="Times New Roman" w:hAnsi="Times New Roman"/>
        </w:rPr>
        <w:t>) (ďalej len „Sk-</w:t>
      </w:r>
      <w:proofErr w:type="spellStart"/>
      <w:r w:rsidRPr="009C3ACC">
        <w:rPr>
          <w:rFonts w:ascii="Times New Roman" w:hAnsi="Times New Roman"/>
        </w:rPr>
        <w:t>Talk</w:t>
      </w:r>
      <w:proofErr w:type="spellEnd"/>
      <w:r w:rsidRPr="009C3ACC">
        <w:rPr>
          <w:rFonts w:ascii="Times New Roman" w:hAnsi="Times New Roman"/>
        </w:rPr>
        <w:t>“)</w:t>
      </w:r>
      <w:r w:rsidR="009D78A6" w:rsidRPr="009C3ACC">
        <w:rPr>
          <w:rFonts w:ascii="Times New Roman" w:hAnsi="Times New Roman"/>
        </w:rPr>
        <w:t>.</w:t>
      </w:r>
      <w:r w:rsidRPr="009C3ACC">
        <w:rPr>
          <w:rFonts w:ascii="Times New Roman" w:hAnsi="Times New Roman"/>
        </w:rPr>
        <w:t xml:space="preserve">  </w:t>
      </w:r>
    </w:p>
    <w:p w14:paraId="4D01CDC6" w14:textId="77777777" w:rsidR="00450146" w:rsidRPr="009C3ACC" w:rsidRDefault="00450146" w:rsidP="00224582">
      <w:pPr>
        <w:pStyle w:val="Odsekzoznamu"/>
        <w:ind w:left="360"/>
        <w:jc w:val="both"/>
        <w:rPr>
          <w:rFonts w:ascii="Times New Roman" w:hAnsi="Times New Roman"/>
        </w:rPr>
      </w:pPr>
    </w:p>
    <w:p w14:paraId="72B53AA8" w14:textId="7FEBFFE9" w:rsidR="00F90386" w:rsidRPr="009C3ACC" w:rsidRDefault="009D78A6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>E</w:t>
      </w:r>
      <w:r w:rsidR="00F90386" w:rsidRPr="009C3ACC">
        <w:rPr>
          <w:rFonts w:ascii="Times New Roman" w:hAnsi="Times New Roman"/>
        </w:rPr>
        <w:t>lektronické správy sú prenášané s použitím</w:t>
      </w:r>
      <w:r w:rsidR="003055B7" w:rsidRPr="009C3ACC">
        <w:rPr>
          <w:rFonts w:ascii="Times New Roman" w:hAnsi="Times New Roman"/>
        </w:rPr>
        <w:t xml:space="preserve"> </w:t>
      </w:r>
      <w:r w:rsidR="00F90386" w:rsidRPr="009C3ACC">
        <w:rPr>
          <w:rFonts w:ascii="Times New Roman" w:hAnsi="Times New Roman"/>
        </w:rPr>
        <w:t>Sk-</w:t>
      </w:r>
      <w:proofErr w:type="spellStart"/>
      <w:r w:rsidR="00F90386" w:rsidRPr="009C3ACC">
        <w:rPr>
          <w:rFonts w:ascii="Times New Roman" w:hAnsi="Times New Roman"/>
        </w:rPr>
        <w:t>Talk</w:t>
      </w:r>
      <w:proofErr w:type="spellEnd"/>
      <w:r w:rsidR="00F90386" w:rsidRPr="009C3ACC">
        <w:rPr>
          <w:rFonts w:ascii="Times New Roman" w:hAnsi="Times New Roman"/>
        </w:rPr>
        <w:t xml:space="preserve">. </w:t>
      </w:r>
    </w:p>
    <w:p w14:paraId="431BA716" w14:textId="77777777" w:rsidR="00450146" w:rsidRPr="009C3ACC" w:rsidRDefault="00450146" w:rsidP="00224582">
      <w:pPr>
        <w:pStyle w:val="Odsekzoznamu"/>
        <w:rPr>
          <w:rFonts w:ascii="Times New Roman" w:hAnsi="Times New Roman"/>
        </w:rPr>
      </w:pPr>
    </w:p>
    <w:p w14:paraId="2D984455" w14:textId="5742F1B5" w:rsidR="00F90386" w:rsidRPr="009C3ACC" w:rsidRDefault="00F90386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Identifikácia odosielateľa a adresáta </w:t>
      </w:r>
      <w:r w:rsidR="00A71343" w:rsidRPr="009C3ACC">
        <w:rPr>
          <w:rFonts w:ascii="Times New Roman" w:hAnsi="Times New Roman"/>
        </w:rPr>
        <w:t xml:space="preserve">elektronickej správy </w:t>
      </w:r>
      <w:r w:rsidRPr="009C3ACC">
        <w:rPr>
          <w:rFonts w:ascii="Times New Roman" w:hAnsi="Times New Roman"/>
        </w:rPr>
        <w:t>alebo osoby, ktorej je možné doručovať</w:t>
      </w:r>
      <w:r w:rsidR="00B83362" w:rsidRPr="009C3ACC">
        <w:rPr>
          <w:rFonts w:ascii="Times New Roman" w:hAnsi="Times New Roman"/>
        </w:rPr>
        <w:t xml:space="preserve"> elektronické správy</w:t>
      </w:r>
      <w:r w:rsidRPr="009C3ACC">
        <w:rPr>
          <w:rFonts w:ascii="Times New Roman" w:hAnsi="Times New Roman"/>
        </w:rPr>
        <w:t xml:space="preserve"> namiesto adresáta </w:t>
      </w:r>
      <w:r w:rsidR="00B83362" w:rsidRPr="009C3ACC">
        <w:rPr>
          <w:rFonts w:ascii="Times New Roman" w:hAnsi="Times New Roman"/>
        </w:rPr>
        <w:t xml:space="preserve">elektronickej správy </w:t>
      </w:r>
      <w:r w:rsidRPr="009C3ACC">
        <w:rPr>
          <w:rFonts w:ascii="Times New Roman" w:hAnsi="Times New Roman"/>
        </w:rPr>
        <w:t>(ďalej len „prijímateľ</w:t>
      </w:r>
      <w:r w:rsidR="00BD0A82" w:rsidRPr="009C3ACC">
        <w:rPr>
          <w:rFonts w:ascii="Times New Roman" w:hAnsi="Times New Roman"/>
        </w:rPr>
        <w:t xml:space="preserve"> elektronickej správy</w:t>
      </w:r>
      <w:r w:rsidRPr="009C3ACC">
        <w:rPr>
          <w:rFonts w:ascii="Times New Roman" w:hAnsi="Times New Roman"/>
        </w:rPr>
        <w:t>“)</w:t>
      </w:r>
      <w:r w:rsidR="009D2F4E" w:rsidRPr="009C3ACC">
        <w:rPr>
          <w:rFonts w:ascii="Times New Roman" w:hAnsi="Times New Roman"/>
        </w:rPr>
        <w:t xml:space="preserve"> </w:t>
      </w:r>
      <w:r w:rsidR="00E050B1" w:rsidRPr="009C3ACC">
        <w:rPr>
          <w:rFonts w:ascii="Times New Roman" w:hAnsi="Times New Roman"/>
        </w:rPr>
        <w:t>podľa osobitných predpisov</w:t>
      </w:r>
      <w:r w:rsidR="009374E0" w:rsidRPr="009C3ACC">
        <w:rPr>
          <w:rFonts w:ascii="Times New Roman" w:hAnsi="Times New Roman"/>
        </w:rPr>
        <w:t xml:space="preserve">, </w:t>
      </w:r>
      <w:r w:rsidRPr="009C3ACC">
        <w:rPr>
          <w:rFonts w:ascii="Times New Roman" w:hAnsi="Times New Roman"/>
        </w:rPr>
        <w:t>sa vykoná</w:t>
      </w:r>
      <w:r w:rsidR="00D63CFC" w:rsidRPr="009C3ACC">
        <w:rPr>
          <w:rFonts w:ascii="Times New Roman" w:hAnsi="Times New Roman"/>
        </w:rPr>
        <w:t xml:space="preserve"> prostredníctvom</w:t>
      </w:r>
      <w:r w:rsidRPr="009C3ACC">
        <w:rPr>
          <w:rFonts w:ascii="Times New Roman" w:hAnsi="Times New Roman"/>
        </w:rPr>
        <w:t xml:space="preserve"> identifikátor</w:t>
      </w:r>
      <w:r w:rsidR="00D63CFC" w:rsidRPr="009C3ACC">
        <w:rPr>
          <w:rFonts w:ascii="Times New Roman" w:hAnsi="Times New Roman"/>
        </w:rPr>
        <w:t>a</w:t>
      </w:r>
      <w:r w:rsidRPr="009C3ACC">
        <w:rPr>
          <w:rFonts w:ascii="Times New Roman" w:hAnsi="Times New Roman"/>
        </w:rPr>
        <w:t xml:space="preserve"> elektronickej schránky, ktorý </w:t>
      </w:r>
      <w:r w:rsidR="00294B19" w:rsidRPr="009C3ACC">
        <w:rPr>
          <w:rFonts w:ascii="Times New Roman" w:hAnsi="Times New Roman"/>
        </w:rPr>
        <w:t xml:space="preserve">je </w:t>
      </w:r>
      <w:r w:rsidRPr="009C3ACC">
        <w:rPr>
          <w:rFonts w:ascii="Times New Roman" w:hAnsi="Times New Roman"/>
        </w:rPr>
        <w:t>kombináci</w:t>
      </w:r>
      <w:r w:rsidR="00C637D4" w:rsidRPr="009C3ACC">
        <w:rPr>
          <w:rFonts w:ascii="Times New Roman" w:hAnsi="Times New Roman"/>
        </w:rPr>
        <w:t>ou</w:t>
      </w:r>
      <w:r w:rsidRPr="009C3ACC">
        <w:rPr>
          <w:rFonts w:ascii="Times New Roman" w:hAnsi="Times New Roman"/>
        </w:rPr>
        <w:t xml:space="preserve"> znakov generovan</w:t>
      </w:r>
      <w:r w:rsidR="00C310BA" w:rsidRPr="009C3ACC">
        <w:rPr>
          <w:rFonts w:ascii="Times New Roman" w:hAnsi="Times New Roman"/>
        </w:rPr>
        <w:t>ou</w:t>
      </w:r>
      <w:r w:rsidRPr="009C3ACC">
        <w:rPr>
          <w:rFonts w:ascii="Times New Roman" w:hAnsi="Times New Roman"/>
        </w:rPr>
        <w:t xml:space="preserve"> v komunikačnej časti autentifikačného modulu ústredného portálu verejnej správy.</w:t>
      </w:r>
    </w:p>
    <w:p w14:paraId="4ED4A83D" w14:textId="77777777" w:rsidR="00450146" w:rsidRPr="009C3ACC" w:rsidRDefault="00450146" w:rsidP="00081EC3">
      <w:pPr>
        <w:pStyle w:val="Odsekzoznamu"/>
        <w:ind w:left="360"/>
        <w:jc w:val="both"/>
        <w:rPr>
          <w:rFonts w:ascii="Times New Roman" w:hAnsi="Times New Roman"/>
        </w:rPr>
      </w:pPr>
    </w:p>
    <w:p w14:paraId="0C13640B" w14:textId="639CA6F7" w:rsidR="00E75869" w:rsidRPr="009C3ACC" w:rsidRDefault="00C719C0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>Formát</w:t>
      </w:r>
      <w:r w:rsidR="00FD6BD5" w:rsidRPr="009C3ACC">
        <w:rPr>
          <w:rFonts w:ascii="Times New Roman" w:hAnsi="Times New Roman"/>
        </w:rPr>
        <w:t xml:space="preserve"> elektronickej doručenky podľa § 30 zákona</w:t>
      </w:r>
      <w:r w:rsidR="00E75869" w:rsidRPr="009C3ACC">
        <w:rPr>
          <w:rFonts w:ascii="Times New Roman" w:hAnsi="Times New Roman"/>
        </w:rPr>
        <w:t xml:space="preserve"> </w:t>
      </w:r>
      <w:r w:rsidRPr="009C3ACC">
        <w:rPr>
          <w:rFonts w:ascii="Times New Roman" w:hAnsi="Times New Roman"/>
        </w:rPr>
        <w:t xml:space="preserve">sa vymedzuje ako </w:t>
      </w:r>
      <w:r w:rsidR="00E75869" w:rsidRPr="009C3ACC">
        <w:rPr>
          <w:rFonts w:ascii="Times New Roman" w:hAnsi="Times New Roman"/>
        </w:rPr>
        <w:t>elektronický dokument obsahujúci údaj o momente elektronického doručenia a identifikujúci odosielateľa</w:t>
      </w:r>
      <w:r w:rsidR="00A71343" w:rsidRPr="009C3ACC">
        <w:rPr>
          <w:rFonts w:ascii="Times New Roman" w:hAnsi="Times New Roman"/>
        </w:rPr>
        <w:t xml:space="preserve"> elektronickej správy</w:t>
      </w:r>
      <w:r w:rsidR="00E75869" w:rsidRPr="009C3ACC">
        <w:rPr>
          <w:rFonts w:ascii="Times New Roman" w:hAnsi="Times New Roman"/>
        </w:rPr>
        <w:t>, prijímateľa</w:t>
      </w:r>
      <w:r w:rsidR="00A71343" w:rsidRPr="009C3ACC">
        <w:rPr>
          <w:rFonts w:ascii="Times New Roman" w:hAnsi="Times New Roman"/>
        </w:rPr>
        <w:t xml:space="preserve"> elektronickej správy</w:t>
      </w:r>
      <w:r w:rsidR="00E75869" w:rsidRPr="009C3ACC">
        <w:rPr>
          <w:rFonts w:ascii="Times New Roman" w:hAnsi="Times New Roman"/>
        </w:rPr>
        <w:t>, elektronickú správu a jej obsah, ktorý sa vytvára vo formáte umožňujúcom automatizované spracovanie údajov podľa na to určeného elektronického formulára.</w:t>
      </w:r>
    </w:p>
    <w:p w14:paraId="2D887F6C" w14:textId="77777777" w:rsidR="00F90386" w:rsidRPr="009C3ACC" w:rsidRDefault="00F90386">
      <w:pPr>
        <w:jc w:val="both"/>
        <w:rPr>
          <w:rFonts w:ascii="Times New Roman" w:hAnsi="Times New Roman"/>
        </w:rPr>
      </w:pPr>
    </w:p>
    <w:p w14:paraId="688D0F73" w14:textId="659CD5D9" w:rsidR="00F90386" w:rsidRPr="009C3ACC" w:rsidRDefault="00F90386">
      <w:pPr>
        <w:jc w:val="center"/>
        <w:rPr>
          <w:rFonts w:ascii="Times New Roman" w:hAnsi="Times New Roman"/>
          <w:b/>
        </w:rPr>
      </w:pPr>
      <w:r w:rsidRPr="009C3ACC">
        <w:rPr>
          <w:rFonts w:ascii="Times New Roman" w:hAnsi="Times New Roman"/>
          <w:b/>
        </w:rPr>
        <w:t xml:space="preserve">§ </w:t>
      </w:r>
      <w:r w:rsidRPr="009C3ACC">
        <w:rPr>
          <w:rFonts w:ascii="Times New Roman" w:hAnsi="Times New Roman"/>
        </w:rPr>
        <w:t>3</w:t>
      </w:r>
    </w:p>
    <w:p w14:paraId="069697FB" w14:textId="68EBEDA1" w:rsidR="00F90386" w:rsidRPr="009C3ACC" w:rsidRDefault="00F90386">
      <w:pPr>
        <w:jc w:val="center"/>
        <w:rPr>
          <w:rFonts w:ascii="Times New Roman" w:hAnsi="Times New Roman"/>
          <w:b/>
        </w:rPr>
      </w:pPr>
      <w:r w:rsidRPr="009C3ACC">
        <w:rPr>
          <w:rFonts w:ascii="Times New Roman" w:hAnsi="Times New Roman"/>
          <w:b/>
        </w:rPr>
        <w:t>Formát</w:t>
      </w:r>
      <w:r w:rsidR="00A45859" w:rsidRPr="009C3ACC">
        <w:rPr>
          <w:rFonts w:ascii="Times New Roman" w:hAnsi="Times New Roman"/>
          <w:b/>
        </w:rPr>
        <w:t xml:space="preserve"> vytvárania a odosielania</w:t>
      </w:r>
      <w:r w:rsidRPr="009C3ACC">
        <w:rPr>
          <w:rFonts w:ascii="Times New Roman" w:hAnsi="Times New Roman"/>
          <w:b/>
        </w:rPr>
        <w:t xml:space="preserve"> elektronických správ</w:t>
      </w:r>
    </w:p>
    <w:p w14:paraId="0ADF6503" w14:textId="77777777" w:rsidR="00D02A69" w:rsidRPr="009C3ACC" w:rsidRDefault="00D02A69">
      <w:pPr>
        <w:jc w:val="center"/>
        <w:rPr>
          <w:rFonts w:ascii="Times New Roman" w:hAnsi="Times New Roman"/>
        </w:rPr>
      </w:pPr>
    </w:p>
    <w:p w14:paraId="5A512C8F" w14:textId="20124BBC" w:rsidR="00F90386" w:rsidRPr="009C3ACC" w:rsidRDefault="00F90386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Ak odsek 2 neustanovuje inak, elektronické správy sa vytvárajú a odosielajú tak, </w:t>
      </w:r>
      <w:r w:rsidR="009B0C76" w:rsidRPr="009C3ACC">
        <w:rPr>
          <w:rFonts w:ascii="Times New Roman" w:hAnsi="Times New Roman"/>
        </w:rPr>
        <w:t xml:space="preserve">že </w:t>
      </w:r>
    </w:p>
    <w:p w14:paraId="77274283" w14:textId="720003BF" w:rsidR="00F90386" w:rsidRPr="009C3ACC" w:rsidRDefault="00F9038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dátové prvky kontajnera elektronickej správy, ich štruktúra a spôsob použitia </w:t>
      </w:r>
      <w:r w:rsidR="009B0C76" w:rsidRPr="009C3ACC">
        <w:rPr>
          <w:rFonts w:ascii="Times New Roman" w:hAnsi="Times New Roman"/>
        </w:rPr>
        <w:t xml:space="preserve">sú </w:t>
      </w:r>
      <w:r w:rsidRPr="009C3ACC">
        <w:rPr>
          <w:rFonts w:ascii="Times New Roman" w:hAnsi="Times New Roman"/>
        </w:rPr>
        <w:t xml:space="preserve">v súlade s prílohou a </w:t>
      </w:r>
    </w:p>
    <w:p w14:paraId="382F9041" w14:textId="059CB59E" w:rsidR="00F90386" w:rsidRPr="009C3ACC" w:rsidRDefault="00F9038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každá elektronická správa </w:t>
      </w:r>
      <w:r w:rsidR="009B0C76" w:rsidRPr="009C3ACC">
        <w:rPr>
          <w:rFonts w:ascii="Times New Roman" w:hAnsi="Times New Roman"/>
        </w:rPr>
        <w:t xml:space="preserve">obsahuje </w:t>
      </w:r>
      <w:r w:rsidRPr="009C3ACC">
        <w:rPr>
          <w:rFonts w:ascii="Times New Roman" w:hAnsi="Times New Roman"/>
        </w:rPr>
        <w:t>len jeden kontajner elektronickej správy.</w:t>
      </w:r>
    </w:p>
    <w:p w14:paraId="17C35DAD" w14:textId="77777777" w:rsidR="00450146" w:rsidRPr="009C3ACC" w:rsidRDefault="00450146" w:rsidP="00224582">
      <w:pPr>
        <w:pStyle w:val="Odsekzoznamu"/>
        <w:jc w:val="both"/>
        <w:rPr>
          <w:rFonts w:ascii="Times New Roman" w:hAnsi="Times New Roman"/>
        </w:rPr>
      </w:pPr>
    </w:p>
    <w:p w14:paraId="13BDE069" w14:textId="041F9D7A" w:rsidR="00F90386" w:rsidRPr="009C3ACC" w:rsidRDefault="00F90386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Ak ide o elektronickú správu, ktorá nie je elektronickou úradnou správou a vytvára </w:t>
      </w:r>
      <w:r w:rsidR="00C637D4" w:rsidRPr="009C3ACC">
        <w:rPr>
          <w:rFonts w:ascii="Times New Roman" w:hAnsi="Times New Roman"/>
        </w:rPr>
        <w:t xml:space="preserve">sa </w:t>
      </w:r>
      <w:r w:rsidRPr="009C3ACC">
        <w:rPr>
          <w:rFonts w:ascii="Times New Roman" w:hAnsi="Times New Roman"/>
        </w:rPr>
        <w:t>automatizovane</w:t>
      </w:r>
      <w:r w:rsidR="00DF4EC1" w:rsidRPr="009C3ACC">
        <w:rPr>
          <w:rFonts w:ascii="Times New Roman" w:hAnsi="Times New Roman"/>
        </w:rPr>
        <w:t xml:space="preserve"> </w:t>
      </w:r>
      <w:r w:rsidR="00E975C9" w:rsidRPr="009C3ACC">
        <w:rPr>
          <w:rFonts w:ascii="Times New Roman" w:hAnsi="Times New Roman"/>
        </w:rPr>
        <w:t>prostredníctvom</w:t>
      </w:r>
      <w:r w:rsidRPr="009C3ACC">
        <w:rPr>
          <w:rFonts w:ascii="Times New Roman" w:hAnsi="Times New Roman"/>
        </w:rPr>
        <w:t xml:space="preserve"> spoločn</w:t>
      </w:r>
      <w:r w:rsidR="00E975C9" w:rsidRPr="009C3ACC">
        <w:rPr>
          <w:rFonts w:ascii="Times New Roman" w:hAnsi="Times New Roman"/>
        </w:rPr>
        <w:t>ého</w:t>
      </w:r>
      <w:r w:rsidRPr="009C3ACC">
        <w:rPr>
          <w:rFonts w:ascii="Times New Roman" w:hAnsi="Times New Roman"/>
        </w:rPr>
        <w:t xml:space="preserve"> modul</w:t>
      </w:r>
      <w:r w:rsidR="00E975C9" w:rsidRPr="009C3ACC">
        <w:rPr>
          <w:rFonts w:ascii="Times New Roman" w:hAnsi="Times New Roman"/>
        </w:rPr>
        <w:t>u</w:t>
      </w:r>
      <w:r w:rsidRPr="009C3ACC">
        <w:rPr>
          <w:rFonts w:ascii="Times New Roman" w:hAnsi="Times New Roman"/>
        </w:rPr>
        <w:t xml:space="preserve"> podľa § 10 zákona, ustanovenie odseku 1 písm. a) sa nemusí použiť, ak je dodržaná štruktúra údajov</w:t>
      </w:r>
      <w:r w:rsidR="000C3970" w:rsidRPr="009C3ACC">
        <w:rPr>
          <w:rFonts w:ascii="Times New Roman" w:hAnsi="Times New Roman"/>
        </w:rPr>
        <w:t xml:space="preserve"> </w:t>
      </w:r>
      <w:r w:rsidRPr="009C3ACC">
        <w:rPr>
          <w:rFonts w:ascii="Times New Roman" w:hAnsi="Times New Roman"/>
        </w:rPr>
        <w:t>Sk-</w:t>
      </w:r>
      <w:proofErr w:type="spellStart"/>
      <w:r w:rsidRPr="009C3ACC">
        <w:rPr>
          <w:rFonts w:ascii="Times New Roman" w:hAnsi="Times New Roman"/>
        </w:rPr>
        <w:t>Talk</w:t>
      </w:r>
      <w:proofErr w:type="spellEnd"/>
      <w:r w:rsidRPr="009C3ACC">
        <w:rPr>
          <w:rFonts w:ascii="Times New Roman" w:hAnsi="Times New Roman"/>
        </w:rPr>
        <w:t>.</w:t>
      </w:r>
    </w:p>
    <w:p w14:paraId="7E1062BD" w14:textId="77777777" w:rsidR="00450146" w:rsidRPr="009C3ACC" w:rsidRDefault="00450146" w:rsidP="004C7F5B">
      <w:pPr>
        <w:pStyle w:val="Odsekzoznamu"/>
        <w:ind w:left="360"/>
        <w:jc w:val="both"/>
        <w:rPr>
          <w:rFonts w:ascii="Times New Roman" w:hAnsi="Times New Roman"/>
        </w:rPr>
      </w:pPr>
    </w:p>
    <w:p w14:paraId="144BEDE2" w14:textId="37F2ABCD" w:rsidR="00EC59ED" w:rsidRPr="009C3ACC" w:rsidRDefault="006336E8" w:rsidP="00224582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  <w:iCs/>
        </w:rPr>
      </w:pPr>
      <w:r w:rsidRPr="009C3ACC">
        <w:rPr>
          <w:rFonts w:ascii="Times New Roman" w:hAnsi="Times New Roman"/>
        </w:rPr>
        <w:t>Ak sa z dôvodu zmeny Sk-</w:t>
      </w:r>
      <w:proofErr w:type="spellStart"/>
      <w:r w:rsidRPr="009C3ACC">
        <w:rPr>
          <w:rFonts w:ascii="Times New Roman" w:hAnsi="Times New Roman"/>
        </w:rPr>
        <w:t>Talk</w:t>
      </w:r>
      <w:proofErr w:type="spellEnd"/>
      <w:r w:rsidRPr="009C3ACC">
        <w:rPr>
          <w:rFonts w:ascii="Times New Roman" w:hAnsi="Times New Roman"/>
        </w:rPr>
        <w:t xml:space="preserve"> vyvolanej zmenou podmienok prepojeni</w:t>
      </w:r>
      <w:r w:rsidR="00B128D8" w:rsidRPr="009C3ACC">
        <w:rPr>
          <w:rFonts w:ascii="Times New Roman" w:hAnsi="Times New Roman"/>
        </w:rPr>
        <w:t>a</w:t>
      </w:r>
      <w:r w:rsidRPr="009C3ACC">
        <w:rPr>
          <w:rFonts w:ascii="Times New Roman" w:hAnsi="Times New Roman"/>
        </w:rPr>
        <w:t xml:space="preserve"> informačných systémov verejnej správy</w:t>
      </w:r>
      <w:r w:rsidRPr="009C3ACC">
        <w:rPr>
          <w:rStyle w:val="Ukotveniepoznmkypodiarou"/>
          <w:rFonts w:ascii="Times New Roman" w:hAnsi="Times New Roman"/>
        </w:rPr>
        <w:footnoteReference w:id="2"/>
      </w:r>
      <w:r w:rsidRPr="009C3ACC">
        <w:rPr>
          <w:rFonts w:ascii="Times New Roman" w:hAnsi="Times New Roman"/>
        </w:rPr>
        <w:t xml:space="preserve">) zmení obsah súčastí kontajnera elektronickej správy, podľa tejto zmeny </w:t>
      </w:r>
      <w:r w:rsidR="00B128D8" w:rsidRPr="009C3ACC">
        <w:rPr>
          <w:rFonts w:ascii="Times New Roman" w:hAnsi="Times New Roman"/>
        </w:rPr>
        <w:t xml:space="preserve">sa </w:t>
      </w:r>
      <w:r w:rsidRPr="009C3ACC">
        <w:rPr>
          <w:rFonts w:ascii="Times New Roman" w:hAnsi="Times New Roman"/>
        </w:rPr>
        <w:t>postupuje po uplynutí jedného roka od jej zverejnenia podľa osobitného predpisu</w:t>
      </w:r>
      <w:r w:rsidR="007176BA" w:rsidRPr="009C3ACC">
        <w:rPr>
          <w:rFonts w:ascii="Times New Roman" w:hAnsi="Times New Roman"/>
        </w:rPr>
        <w:t>.</w:t>
      </w:r>
      <w:r w:rsidR="00D82AAB" w:rsidRPr="009C3ACC">
        <w:rPr>
          <w:rFonts w:ascii="Times New Roman" w:hAnsi="Times New Roman"/>
          <w:vertAlign w:val="superscript"/>
        </w:rPr>
        <w:t>1</w:t>
      </w:r>
      <w:r w:rsidR="00D82AAB" w:rsidRPr="009C3ACC">
        <w:rPr>
          <w:rFonts w:ascii="Times New Roman" w:hAnsi="Times New Roman"/>
        </w:rPr>
        <w:t>)</w:t>
      </w:r>
    </w:p>
    <w:p w14:paraId="3FF1BBA9" w14:textId="77777777" w:rsidR="00EC59ED" w:rsidRPr="009C3ACC" w:rsidRDefault="00EC59ED">
      <w:pPr>
        <w:tabs>
          <w:tab w:val="left" w:pos="0"/>
          <w:tab w:val="left" w:pos="426"/>
        </w:tabs>
        <w:jc w:val="center"/>
        <w:rPr>
          <w:rFonts w:ascii="Times New Roman" w:hAnsi="Times New Roman"/>
          <w:iCs/>
        </w:rPr>
      </w:pPr>
    </w:p>
    <w:p w14:paraId="37B923F4" w14:textId="343ECC8B" w:rsidR="00F90386" w:rsidRPr="009C3ACC" w:rsidRDefault="00F90386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  <w:r w:rsidRPr="009C3ACC">
        <w:rPr>
          <w:rFonts w:ascii="Times New Roman" w:hAnsi="Times New Roman"/>
          <w:b/>
          <w:iCs/>
        </w:rPr>
        <w:t>§ 4</w:t>
      </w:r>
    </w:p>
    <w:p w14:paraId="54A50E26" w14:textId="28AB3BBF" w:rsidR="00F90386" w:rsidRPr="009C3ACC" w:rsidRDefault="00F90386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  <w:r w:rsidRPr="009C3ACC">
        <w:rPr>
          <w:rFonts w:ascii="Times New Roman" w:hAnsi="Times New Roman"/>
          <w:b/>
          <w:iCs/>
        </w:rPr>
        <w:t>Zrušovacie ustanovenie</w:t>
      </w:r>
    </w:p>
    <w:p w14:paraId="4C1FE18F" w14:textId="77777777" w:rsidR="00D02A69" w:rsidRPr="009C3ACC" w:rsidRDefault="00D02A69">
      <w:pPr>
        <w:tabs>
          <w:tab w:val="left" w:pos="0"/>
          <w:tab w:val="left" w:pos="426"/>
        </w:tabs>
        <w:jc w:val="center"/>
        <w:rPr>
          <w:rFonts w:ascii="Times New Roman" w:hAnsi="Times New Roman"/>
          <w:iCs/>
        </w:rPr>
      </w:pPr>
    </w:p>
    <w:p w14:paraId="5B1C9EB8" w14:textId="42F3CAFC" w:rsidR="00F90386" w:rsidRPr="009C3ACC" w:rsidRDefault="00F90386" w:rsidP="00224582">
      <w:pPr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iCs/>
          <w:color w:val="000000"/>
        </w:rPr>
      </w:pPr>
      <w:r w:rsidRPr="009C3ACC">
        <w:rPr>
          <w:rFonts w:ascii="Times New Roman" w:hAnsi="Times New Roman"/>
          <w:iCs/>
        </w:rPr>
        <w:tab/>
      </w:r>
      <w:r w:rsidRPr="009C3ACC">
        <w:rPr>
          <w:rFonts w:ascii="Times New Roman" w:hAnsi="Times New Roman"/>
          <w:iCs/>
        </w:rPr>
        <w:tab/>
      </w:r>
      <w:r w:rsidRPr="009C3ACC">
        <w:rPr>
          <w:rFonts w:ascii="Times New Roman" w:hAnsi="Times New Roman"/>
          <w:iCs/>
          <w:color w:val="000000"/>
        </w:rPr>
        <w:t xml:space="preserve">Zrušuje sa výnos Ministerstva financií Slovenskej republiky z 3. apríla 2014 </w:t>
      </w:r>
      <w:r w:rsidR="005653D9" w:rsidRPr="009C3ACC">
        <w:rPr>
          <w:rFonts w:ascii="Times New Roman" w:hAnsi="Times New Roman"/>
          <w:iCs/>
          <w:color w:val="000000"/>
        </w:rPr>
        <w:t xml:space="preserve">   </w:t>
      </w:r>
      <w:r w:rsidRPr="009C3ACC">
        <w:rPr>
          <w:rFonts w:ascii="Times New Roman" w:hAnsi="Times New Roman"/>
          <w:iCs/>
          <w:color w:val="000000"/>
        </w:rPr>
        <w:t>č. MF/009269/2014-173 o jednotnom formáte elektronických správ vytváraných a odosielaných prostredníctvom prístupových miest</w:t>
      </w:r>
      <w:r w:rsidR="00EF4954" w:rsidRPr="009C3ACC">
        <w:rPr>
          <w:rFonts w:ascii="Times New Roman" w:hAnsi="Times New Roman"/>
          <w:iCs/>
          <w:color w:val="000000"/>
        </w:rPr>
        <w:t xml:space="preserve"> (oznámenie č. 96/2014 Z. z.)</w:t>
      </w:r>
      <w:r w:rsidRPr="009C3ACC">
        <w:rPr>
          <w:rFonts w:ascii="Times New Roman" w:hAnsi="Times New Roman"/>
          <w:iCs/>
          <w:color w:val="000000"/>
        </w:rPr>
        <w:t xml:space="preserve">. </w:t>
      </w:r>
    </w:p>
    <w:p w14:paraId="7401EDA7" w14:textId="77777777" w:rsidR="00F90386" w:rsidRPr="009C3ACC" w:rsidRDefault="00F90386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</w:p>
    <w:p w14:paraId="090726B1" w14:textId="0B36C0E0" w:rsidR="00F90386" w:rsidRPr="009C3ACC" w:rsidRDefault="00F90386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  <w:r w:rsidRPr="009C3ACC">
        <w:rPr>
          <w:rFonts w:ascii="Times New Roman" w:hAnsi="Times New Roman"/>
          <w:b/>
          <w:iCs/>
        </w:rPr>
        <w:t>§ 5</w:t>
      </w:r>
    </w:p>
    <w:p w14:paraId="72641410" w14:textId="7E1CF640" w:rsidR="00F90386" w:rsidRPr="009C3ACC" w:rsidRDefault="00F90386">
      <w:pPr>
        <w:tabs>
          <w:tab w:val="left" w:pos="0"/>
          <w:tab w:val="left" w:pos="426"/>
        </w:tabs>
        <w:jc w:val="center"/>
        <w:rPr>
          <w:rFonts w:ascii="Times New Roman" w:hAnsi="Times New Roman"/>
          <w:b/>
          <w:iCs/>
        </w:rPr>
      </w:pPr>
      <w:r w:rsidRPr="009C3ACC">
        <w:rPr>
          <w:rFonts w:ascii="Times New Roman" w:hAnsi="Times New Roman"/>
          <w:b/>
          <w:iCs/>
        </w:rPr>
        <w:t>Účinnosť</w:t>
      </w:r>
    </w:p>
    <w:p w14:paraId="381FE425" w14:textId="77777777" w:rsidR="00D02A69" w:rsidRPr="009C3ACC" w:rsidRDefault="00D02A69">
      <w:pPr>
        <w:tabs>
          <w:tab w:val="left" w:pos="0"/>
          <w:tab w:val="left" w:pos="426"/>
        </w:tabs>
        <w:jc w:val="center"/>
        <w:rPr>
          <w:rFonts w:ascii="Times New Roman" w:hAnsi="Times New Roman"/>
          <w:iCs/>
        </w:rPr>
      </w:pPr>
    </w:p>
    <w:p w14:paraId="046299C2" w14:textId="3C39412C" w:rsidR="00F90386" w:rsidRPr="009C3ACC" w:rsidRDefault="00F90386" w:rsidP="00224582">
      <w:pPr>
        <w:tabs>
          <w:tab w:val="left" w:pos="0"/>
          <w:tab w:val="left" w:pos="426"/>
        </w:tabs>
        <w:ind w:left="426"/>
        <w:jc w:val="both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Táto vyhláška nadobúda účinnosť 1. </w:t>
      </w:r>
      <w:r w:rsidR="008C05C1" w:rsidRPr="009C3ACC">
        <w:rPr>
          <w:rFonts w:ascii="Times New Roman" w:hAnsi="Times New Roman"/>
        </w:rPr>
        <w:t xml:space="preserve">mája </w:t>
      </w:r>
      <w:r w:rsidRPr="009C3ACC">
        <w:rPr>
          <w:rFonts w:ascii="Times New Roman" w:hAnsi="Times New Roman"/>
        </w:rPr>
        <w:t>2022.</w:t>
      </w:r>
    </w:p>
    <w:p w14:paraId="55B16956" w14:textId="77777777" w:rsidR="00F90386" w:rsidRPr="009C3ACC" w:rsidRDefault="00F90386" w:rsidP="00F90386">
      <w:pPr>
        <w:jc w:val="both"/>
        <w:rPr>
          <w:rFonts w:ascii="Times New Roman" w:hAnsi="Times New Roman"/>
          <w:b/>
        </w:rPr>
      </w:pPr>
    </w:p>
    <w:p w14:paraId="1222FB7C" w14:textId="77777777" w:rsidR="00F90386" w:rsidRPr="009C3ACC" w:rsidRDefault="00F90386" w:rsidP="00F90386">
      <w:pPr>
        <w:widowControl w:val="0"/>
        <w:jc w:val="right"/>
        <w:rPr>
          <w:rFonts w:ascii="Times New Roman" w:hAnsi="Times New Roman"/>
        </w:rPr>
      </w:pPr>
    </w:p>
    <w:p w14:paraId="63168575" w14:textId="77777777" w:rsidR="00F90386" w:rsidRPr="009C3ACC" w:rsidRDefault="00F90386" w:rsidP="00F90386">
      <w:pPr>
        <w:widowControl w:val="0"/>
        <w:jc w:val="right"/>
        <w:rPr>
          <w:rFonts w:ascii="Times New Roman" w:hAnsi="Times New Roman"/>
        </w:rPr>
        <w:sectPr w:rsidR="00F90386" w:rsidRPr="009C3ACC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417" w:left="1417" w:header="0" w:footer="708" w:gutter="0"/>
          <w:pgNumType w:start="2"/>
          <w:cols w:space="720"/>
          <w:formProt w:val="0"/>
          <w:titlePg/>
          <w:docGrid w:linePitch="360" w:charSpace="-6145"/>
        </w:sectPr>
      </w:pPr>
    </w:p>
    <w:p w14:paraId="432BE2D1" w14:textId="39384394" w:rsidR="008D2A4E" w:rsidRPr="009C3ACC" w:rsidRDefault="008D2A4E" w:rsidP="008D2A4E">
      <w:pPr>
        <w:widowControl w:val="0"/>
        <w:jc w:val="right"/>
        <w:rPr>
          <w:rFonts w:ascii="Times New Roman" w:hAnsi="Times New Roman"/>
        </w:rPr>
      </w:pPr>
      <w:r w:rsidRPr="009C3ACC">
        <w:rPr>
          <w:rFonts w:ascii="Times New Roman" w:hAnsi="Times New Roman"/>
        </w:rPr>
        <w:t xml:space="preserve">Príloha </w:t>
      </w:r>
    </w:p>
    <w:p w14:paraId="05A9386E" w14:textId="77777777" w:rsidR="008D2A4E" w:rsidRPr="009C3ACC" w:rsidRDefault="008D2A4E" w:rsidP="008D2A4E">
      <w:pPr>
        <w:widowControl w:val="0"/>
        <w:jc w:val="right"/>
        <w:rPr>
          <w:rFonts w:ascii="Times New Roman" w:hAnsi="Times New Roman"/>
        </w:rPr>
      </w:pPr>
      <w:r w:rsidRPr="009C3ACC">
        <w:rPr>
          <w:rFonts w:ascii="Times New Roman" w:hAnsi="Times New Roman"/>
        </w:rPr>
        <w:t>k vyhláške č. ... / 2022 Z. z.</w:t>
      </w:r>
    </w:p>
    <w:p w14:paraId="2462279A" w14:textId="77777777" w:rsidR="00F90386" w:rsidRPr="009C3ACC" w:rsidRDefault="00F90386" w:rsidP="00224582">
      <w:pPr>
        <w:widowControl w:val="0"/>
        <w:rPr>
          <w:rFonts w:ascii="Times New Roman" w:hAnsi="Times New Roman"/>
        </w:rPr>
      </w:pPr>
    </w:p>
    <w:p w14:paraId="64960A8C" w14:textId="77777777" w:rsidR="00F90386" w:rsidRPr="009C3ACC" w:rsidRDefault="00F90386" w:rsidP="00F90386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C3ACC">
        <w:rPr>
          <w:rFonts w:ascii="Times New Roman" w:hAnsi="Times New Roman"/>
          <w:b/>
          <w:sz w:val="28"/>
          <w:szCs w:val="28"/>
        </w:rPr>
        <w:t>Dátové prvky kontajnera elektronickej správy, ich štruktúra a spôsob použitia</w:t>
      </w:r>
    </w:p>
    <w:p w14:paraId="6B1F8143" w14:textId="77777777" w:rsidR="00F90386" w:rsidRPr="009C3ACC" w:rsidRDefault="00F90386" w:rsidP="00F90386">
      <w:pPr>
        <w:widowControl w:val="0"/>
        <w:jc w:val="center"/>
        <w:rPr>
          <w:rFonts w:ascii="Times New Roman" w:hAnsi="Times New Roman"/>
        </w:rPr>
      </w:pPr>
    </w:p>
    <w:p w14:paraId="32AED077" w14:textId="77777777" w:rsidR="00F90386" w:rsidRPr="009C3ACC" w:rsidRDefault="00F90386" w:rsidP="00F90386">
      <w:pPr>
        <w:spacing w:after="120"/>
        <w:rPr>
          <w:rFonts w:ascii="Times New Roman" w:hAnsi="Times New Roman"/>
          <w:i/>
          <w:sz w:val="22"/>
          <w:szCs w:val="22"/>
        </w:rPr>
      </w:pPr>
    </w:p>
    <w:tbl>
      <w:tblPr>
        <w:tblW w:w="8847" w:type="dxa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2376"/>
        <w:gridCol w:w="2086"/>
        <w:gridCol w:w="4385"/>
      </w:tblGrid>
      <w:tr w:rsidR="00F90386" w:rsidRPr="009C3ACC" w14:paraId="3DB77363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33" w:type="dxa"/>
            </w:tcMar>
            <w:vAlign w:val="center"/>
          </w:tcPr>
          <w:p w14:paraId="77803912" w14:textId="77777777" w:rsidR="00F90386" w:rsidRPr="009C3ACC" w:rsidRDefault="00F90386" w:rsidP="00FC6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 xml:space="preserve">Slovensky </w:t>
            </w:r>
          </w:p>
          <w:p w14:paraId="0D1A718F" w14:textId="77777777" w:rsidR="00F90386" w:rsidRPr="009C3ACC" w:rsidRDefault="00F90386" w:rsidP="00FC6E94">
            <w:pPr>
              <w:rPr>
                <w:rFonts w:ascii="Times New Roman" w:hAnsi="Times New Roman"/>
                <w:sz w:val="16"/>
                <w:szCs w:val="16"/>
              </w:rPr>
            </w:pPr>
            <w:r w:rsidRPr="009C3ACC">
              <w:rPr>
                <w:rFonts w:ascii="Times New Roman" w:hAnsi="Times New Roman"/>
                <w:sz w:val="16"/>
                <w:szCs w:val="16"/>
              </w:rPr>
              <w:t>Verzia</w:t>
            </w:r>
          </w:p>
          <w:p w14:paraId="4A8344E7" w14:textId="77777777" w:rsidR="00F90386" w:rsidRPr="009C3ACC" w:rsidRDefault="00F90386" w:rsidP="00FC6E94">
            <w:pPr>
              <w:rPr>
                <w:rFonts w:ascii="Times New Roman" w:hAnsi="Times New Roman"/>
                <w:sz w:val="16"/>
                <w:szCs w:val="16"/>
              </w:rPr>
            </w:pPr>
            <w:r w:rsidRPr="009C3ACC">
              <w:rPr>
                <w:rFonts w:ascii="Times New Roman" w:hAnsi="Times New Roman"/>
                <w:sz w:val="16"/>
                <w:szCs w:val="16"/>
              </w:rPr>
              <w:t>Stav</w:t>
            </w:r>
          </w:p>
          <w:p w14:paraId="28F73679" w14:textId="77777777" w:rsidR="00F90386" w:rsidRPr="009C3ACC" w:rsidRDefault="00F90386" w:rsidP="00FC6E94">
            <w:pPr>
              <w:rPr>
                <w:rFonts w:ascii="Times New Roman" w:hAnsi="Times New Roman"/>
                <w:sz w:val="16"/>
                <w:szCs w:val="16"/>
              </w:rPr>
            </w:pPr>
            <w:r w:rsidRPr="009C3ACC">
              <w:rPr>
                <w:rFonts w:ascii="Times New Roman" w:hAnsi="Times New Roman"/>
                <w:sz w:val="16"/>
                <w:szCs w:val="16"/>
              </w:rPr>
              <w:t>Gestor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33" w:type="dxa"/>
            </w:tcMar>
            <w:vAlign w:val="center"/>
          </w:tcPr>
          <w:p w14:paraId="2EF190A8" w14:textId="77777777" w:rsidR="00F90386" w:rsidRPr="009C3ACC" w:rsidRDefault="00F90386" w:rsidP="00FC6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Anglicky XML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33" w:type="dxa"/>
            </w:tcMar>
            <w:vAlign w:val="center"/>
          </w:tcPr>
          <w:p w14:paraId="04474890" w14:textId="3E855816" w:rsidR="00F90386" w:rsidRPr="009C3ACC" w:rsidRDefault="00F90386" w:rsidP="00FC6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Spresňujúce informácie a</w:t>
            </w:r>
            <w:r w:rsidR="00E975C9" w:rsidRPr="009C3ACC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podmienky</w:t>
            </w:r>
          </w:p>
        </w:tc>
      </w:tr>
      <w:tr w:rsidR="00F90386" w:rsidRPr="009C3ACC" w14:paraId="42C45E7B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1D263D9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Kontajner elektronickej správy</w:t>
            </w:r>
          </w:p>
          <w:p w14:paraId="3F4D4F3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(D.2)</w:t>
            </w:r>
          </w:p>
          <w:p w14:paraId="13E54448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5D793A5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Povinný</w:t>
            </w:r>
          </w:p>
          <w:p w14:paraId="0EBF5686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D671A6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MessageContainer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76C1B49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Zložený dátový prvok pre prenos elektronickej správy.</w:t>
            </w:r>
          </w:p>
          <w:p w14:paraId="695F98C2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Má súčasti:</w:t>
            </w:r>
          </w:p>
          <w:p w14:paraId="1374312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Identifikátor elektronickej správy</w:t>
            </w:r>
          </w:p>
          <w:p w14:paraId="6B8D92FB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Odosielateľ elektronickej správy</w:t>
            </w:r>
          </w:p>
          <w:p w14:paraId="314C98C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Prijímateľ elektronickej správy</w:t>
            </w:r>
          </w:p>
          <w:p w14:paraId="628DCBD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Typ elektronickej správy</w:t>
            </w:r>
          </w:p>
          <w:p w14:paraId="74D267E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Predmet elektronickej správy</w:t>
            </w:r>
          </w:p>
          <w:p w14:paraId="46E9C0FF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Značka odosielateľa elektronickej správy</w:t>
            </w:r>
          </w:p>
          <w:p w14:paraId="109DBEA5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Značka prijímateľa elektronickej správy</w:t>
            </w:r>
          </w:p>
          <w:p w14:paraId="0EA788C6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Objekt elektronickej správy]</w:t>
            </w:r>
          </w:p>
          <w:p w14:paraId="4C36DCAF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Hodnoty: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Neobsahuje.]</w:t>
            </w:r>
          </w:p>
          <w:p w14:paraId="6FBD0DB9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Poznámky: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Ide o hlavný koreňový prvok (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root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element)]</w:t>
            </w:r>
          </w:p>
        </w:tc>
      </w:tr>
      <w:tr w:rsidR="00F90386" w:rsidRPr="009C3ACC" w14:paraId="03D8CF89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02695A4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Identifikátor</w:t>
            </w:r>
          </w:p>
          <w:p w14:paraId="1EB9BF46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56EB939B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(D.2.1)</w:t>
            </w:r>
          </w:p>
          <w:p w14:paraId="268A947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2D6EC6C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Povinný</w:t>
            </w:r>
          </w:p>
          <w:p w14:paraId="0DCC1AC2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6A2B37E0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MessageId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70B7D72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Jednoznačný identifikátor elektronickej správy.</w:t>
            </w:r>
          </w:p>
          <w:p w14:paraId="2ED83590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Povinny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>́.]</w:t>
            </w:r>
          </w:p>
          <w:p w14:paraId="378BA32A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Formát reprezentácie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Textový reťazec.]</w:t>
            </w:r>
          </w:p>
          <w:p w14:paraId="02FF5189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Hodnota je generovaná. Predpísaná</w:t>
            </w:r>
          </w:p>
          <w:p w14:paraId="28B07A81" w14:textId="061B471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štruktúra textového reťazca je 32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hexadecimálnych znakov, oddelených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pomlčkami do piatich skupín v tvare</w:t>
            </w:r>
          </w:p>
          <w:p w14:paraId="15586761" w14:textId="77777777" w:rsidR="00F90386" w:rsidRPr="009C3ACC" w:rsidRDefault="00F90386" w:rsidP="00C617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XXXXXXXX-XXXX-XXXX-XXXX-</w:t>
            </w:r>
          </w:p>
          <w:p w14:paraId="7B82B6C5" w14:textId="30FDED89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XXXXXXXXXXXX podľa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Universally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Unique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Identifier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(UUID). Technologické prostriedky na vytváranie textového reťazca v tvare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Universally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Unique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Identifier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(UUID) sú podľa verzie 4 alebo 5 </w:t>
            </w:r>
            <w:r w:rsidR="00B02D4B" w:rsidRPr="009C3ACC">
              <w:rPr>
                <w:rFonts w:ascii="Times New Roman" w:hAnsi="Times New Roman"/>
                <w:sz w:val="22"/>
                <w:szCs w:val="22"/>
              </w:rPr>
              <w:t xml:space="preserve">podľa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osobitnej 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>špecifikácie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2" w:name="__DdeLink__39997_105162869"/>
            <w:bookmarkStart w:id="3" w:name="_Ref87869320"/>
            <w:bookmarkEnd w:id="2"/>
            <w:r w:rsidRPr="009C3ACC">
              <w:rPr>
                <w:rStyle w:val="Odkaznapoznmkupodiarou"/>
                <w:rFonts w:ascii="Times New Roman" w:hAnsi="Times New Roman"/>
                <w:sz w:val="22"/>
                <w:szCs w:val="22"/>
              </w:rPr>
              <w:footnoteReference w:id="3"/>
            </w:r>
            <w:bookmarkEnd w:id="3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) Hodnota musí byť totožná s hodnotou v elemente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MessageID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v Sk-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Talk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správe.]</w:t>
            </w:r>
          </w:p>
          <w:p w14:paraId="60AAAF28" w14:textId="77777777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i/>
                <w:sz w:val="22"/>
                <w:szCs w:val="22"/>
              </w:rPr>
              <w:t>Príklad použitia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3F2504E0-4F89-11D3-9A0C-0305E82C3301.</w:t>
            </w:r>
          </w:p>
          <w:p w14:paraId="797475D1" w14:textId="1EE487EF" w:rsidR="00F90386" w:rsidRPr="009C3ACC" w:rsidRDefault="00F90386" w:rsidP="004C7F5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Poznámky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 Pri použití verzie 5 </w:t>
            </w:r>
            <w:r w:rsidR="00C719C0" w:rsidRPr="009C3ACC">
              <w:rPr>
                <w:rFonts w:ascii="Times New Roman" w:hAnsi="Times New Roman"/>
                <w:sz w:val="22"/>
                <w:szCs w:val="22"/>
              </w:rPr>
              <w:t xml:space="preserve">v tvare </w:t>
            </w:r>
            <w:proofErr w:type="spellStart"/>
            <w:r w:rsidR="00C719C0" w:rsidRPr="009C3ACC">
              <w:rPr>
                <w:rFonts w:ascii="Times New Roman" w:hAnsi="Times New Roman"/>
                <w:sz w:val="22"/>
                <w:szCs w:val="22"/>
              </w:rPr>
              <w:t>Universally</w:t>
            </w:r>
            <w:proofErr w:type="spellEnd"/>
            <w:r w:rsidR="00C719C0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719C0" w:rsidRPr="009C3ACC">
              <w:rPr>
                <w:rFonts w:ascii="Times New Roman" w:hAnsi="Times New Roman"/>
                <w:sz w:val="22"/>
                <w:szCs w:val="22"/>
              </w:rPr>
              <w:t>Unique</w:t>
            </w:r>
            <w:proofErr w:type="spellEnd"/>
            <w:r w:rsidR="00C719C0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719C0" w:rsidRPr="009C3ACC">
              <w:rPr>
                <w:rFonts w:ascii="Times New Roman" w:hAnsi="Times New Roman"/>
                <w:sz w:val="22"/>
                <w:szCs w:val="22"/>
              </w:rPr>
              <w:t>Identifier</w:t>
            </w:r>
            <w:proofErr w:type="spellEnd"/>
            <w:r w:rsidR="00C719C0" w:rsidRPr="009C3ACC">
              <w:rPr>
                <w:rFonts w:ascii="Times New Roman" w:hAnsi="Times New Roman"/>
                <w:sz w:val="22"/>
                <w:szCs w:val="22"/>
              </w:rPr>
              <w:t xml:space="preserve"> (UUID)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 podľa osobitnej špecifikácie</w:t>
            </w:r>
            <w:r w:rsidR="00D82AAB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s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>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používa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unikátny menný priestor, pridelený správcovi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informačného systému verejnej správy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ministerstvom.]</w:t>
            </w:r>
          </w:p>
        </w:tc>
      </w:tr>
      <w:tr w:rsidR="00F90386" w:rsidRPr="009C3ACC" w14:paraId="2EB37A5C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F9E70F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Odosielateľ</w:t>
            </w:r>
          </w:p>
          <w:p w14:paraId="6C5FB3E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2E85836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(D.2.2)</w:t>
            </w:r>
          </w:p>
          <w:p w14:paraId="530EE23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7D08D248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Povinný</w:t>
            </w:r>
          </w:p>
          <w:p w14:paraId="56781BDA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8D1523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SenderId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714CB20B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Identifikátor elektronickej schránky odosielateľa.</w:t>
            </w:r>
          </w:p>
          <w:p w14:paraId="7C2E62FB" w14:textId="60353B24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[Hodnoty: podľa pravidiel zverejnených podľa osobitného predpisu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>)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]</w:t>
            </w:r>
          </w:p>
          <w:p w14:paraId="1A983810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Povinne spracovateľná veľkosť dátového poľa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 Najmenej 1023  znakov.] </w:t>
            </w:r>
          </w:p>
          <w:p w14:paraId="5CAB8179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3A92D99F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0386" w:rsidRPr="009C3ACC" w14:paraId="36A189A0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3669EDD8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Prijímateľ</w:t>
            </w:r>
          </w:p>
          <w:p w14:paraId="18D649D1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6FDAA24D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(D.2.3)</w:t>
            </w:r>
          </w:p>
          <w:p w14:paraId="319159D6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303035F1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Povinný</w:t>
            </w:r>
          </w:p>
          <w:p w14:paraId="4492382A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3881866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RecipientId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099D84F3" w14:textId="1B417E31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Identifikátor elektronickej schránky prijímateľa.</w:t>
            </w:r>
            <w:r w:rsidRPr="009C3ACC" w:rsidDel="005B6A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7B020E3A" w14:textId="02CED17E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[Hodnoty: podľa pravidiel zverejnených podľa osobitného predpisu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>)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]</w:t>
            </w:r>
          </w:p>
          <w:p w14:paraId="18E8D0DE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Povinne spracovateľná veľkosť dátového poľa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 Najmenej 1023 znakov.]</w:t>
            </w:r>
          </w:p>
        </w:tc>
      </w:tr>
      <w:tr w:rsidR="00F90386" w:rsidRPr="009C3ACC" w14:paraId="21B85604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6E2982B5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</w:p>
          <w:p w14:paraId="498853D0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0E04285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(D.2.4)</w:t>
            </w:r>
          </w:p>
          <w:p w14:paraId="508D0413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4CE21EA6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Povinný</w:t>
            </w:r>
          </w:p>
          <w:p w14:paraId="19BEA6AA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20C91DD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MessageType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77449769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Identifikuje typ podania, rozhodnutia a</w:t>
            </w:r>
          </w:p>
          <w:p w14:paraId="1D7185F7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podobne</w:t>
            </w:r>
          </w:p>
          <w:p w14:paraId="272D2116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095AFFFE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Formát reprezentácie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Textový reťazec.]</w:t>
            </w:r>
          </w:p>
          <w:p w14:paraId="031B7331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4" w:name="__DdeLink__51661_938446290"/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Povinne spracovateľná veľkosť dátového poľa</w:t>
            </w:r>
            <w:bookmarkEnd w:id="4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: Najmenej 255  znakov.] </w:t>
            </w:r>
          </w:p>
          <w:p w14:paraId="4F1ECFF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Poznámky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</w:t>
            </w:r>
            <w:r w:rsidRPr="009C3AC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Slúži na automatické spracovanie  v agendových systémoch.] </w:t>
            </w:r>
          </w:p>
          <w:p w14:paraId="6C1CA379" w14:textId="7AC112E2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Pravidlá použitia: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Hodnota a jej tvar sa používa podľa pravidiel použitia zverejnených podľa osobitného predpisu.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>)]</w:t>
            </w:r>
          </w:p>
        </w:tc>
      </w:tr>
      <w:tr w:rsidR="00F90386" w:rsidRPr="009C3ACC" w14:paraId="41127329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37C89113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Predmet</w:t>
            </w:r>
          </w:p>
          <w:p w14:paraId="24725388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50FB42C6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(D.2.5)</w:t>
            </w:r>
          </w:p>
          <w:p w14:paraId="523D92E0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1F387943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Nepovinný</w:t>
            </w:r>
          </w:p>
          <w:p w14:paraId="5490C9AB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195862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MessageSubject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7048689F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Stručný popis predmetu elektronickej správy.</w:t>
            </w:r>
          </w:p>
          <w:p w14:paraId="24E28F87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Nepovinný.]</w:t>
            </w:r>
          </w:p>
          <w:p w14:paraId="22A8F9F3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Formát reprezentácie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Textový reťazec.]</w:t>
            </w:r>
          </w:p>
          <w:p w14:paraId="478992D4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Povinne spracovateľná veľkosť dátového poľa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 Najmenej 512  znakov.] </w:t>
            </w:r>
          </w:p>
          <w:p w14:paraId="03D2A7A9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Nemá predpísaný obsah.]</w:t>
            </w:r>
          </w:p>
          <w:p w14:paraId="38F19CA2" w14:textId="50856B40" w:rsidR="00F90386" w:rsidRPr="009C3ACC" w:rsidRDefault="00F90386" w:rsidP="00D82AA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Poznámky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Môže byť definovaný podľa názvu priradeného k danému typu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elektronickej správy.]</w:t>
            </w:r>
          </w:p>
          <w:p w14:paraId="2812D09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4D8ED3F" w14:textId="4B7E184A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Pravidlá použitia: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Hodnota je povinná, ak sa elektronická správa zasiela do elektronickej schránky. Hodnota a jej tvar sa používa podľa pravidiel použitia zverejnených podľa osobitného predpisu.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>)]</w:t>
            </w:r>
          </w:p>
        </w:tc>
      </w:tr>
      <w:tr w:rsidR="00F90386" w:rsidRPr="009C3ACC" w14:paraId="22E2D55E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7BD8CDA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Značka odosielateľa</w:t>
            </w:r>
          </w:p>
          <w:p w14:paraId="47574143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796F71E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(D.2.6)</w:t>
            </w:r>
          </w:p>
          <w:p w14:paraId="43712DC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67F58E7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Nepovinný</w:t>
            </w:r>
          </w:p>
          <w:p w14:paraId="526687E0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2777BC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SenderBusinessRefe</w:t>
            </w:r>
            <w:proofErr w:type="spellEnd"/>
          </w:p>
          <w:p w14:paraId="7CD3A41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rence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E4A94F7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Spisová značka odosielateľa elektronickej</w:t>
            </w:r>
          </w:p>
          <w:p w14:paraId="6E41B1C0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správy. </w:t>
            </w:r>
          </w:p>
          <w:p w14:paraId="694D13C6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Nepovinný.]</w:t>
            </w:r>
          </w:p>
          <w:p w14:paraId="4CFC8B0A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Formát reprezentácie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Textový reťazec.]</w:t>
            </w:r>
          </w:p>
          <w:p w14:paraId="0F6EDEFE" w14:textId="77777777" w:rsidR="00F90386" w:rsidRPr="009C3ACC" w:rsidRDefault="00F90386" w:rsidP="00C617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Nemá predpísaný obsah.]</w:t>
            </w:r>
          </w:p>
          <w:p w14:paraId="2B6D8061" w14:textId="77777777" w:rsidR="00F90386" w:rsidRPr="009C3ACC" w:rsidRDefault="00F90386" w:rsidP="00C617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Pravidlá použitia: </w:t>
            </w:r>
            <w:r w:rsidRPr="009C3ACC">
              <w:rPr>
                <w:rFonts w:ascii="Times New Roman" w:hAnsi="Times New Roman"/>
                <w:bCs/>
                <w:sz w:val="22"/>
                <w:szCs w:val="22"/>
              </w:rPr>
              <w:t>V  prípade elektronických úradných dokumentov sa používa vždy.]</w:t>
            </w:r>
          </w:p>
        </w:tc>
      </w:tr>
      <w:tr w:rsidR="00F90386" w:rsidRPr="009C3ACC" w14:paraId="590E528F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73203F9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Značka prijímateľa</w:t>
            </w:r>
          </w:p>
          <w:p w14:paraId="3734E996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</w:t>
            </w:r>
          </w:p>
          <w:p w14:paraId="03F1F60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(D.2.7)</w:t>
            </w:r>
          </w:p>
          <w:p w14:paraId="7478893D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4F35DE6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Nepovinný</w:t>
            </w:r>
          </w:p>
          <w:p w14:paraId="60A2B969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Ministerstvo  investícií, regionálneho rozvoja a informatizácie Slovenskej republiky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DAFEBB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RecipientBusinessRe</w:t>
            </w:r>
            <w:proofErr w:type="spellEnd"/>
          </w:p>
          <w:p w14:paraId="40F31EB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ference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9EDBAF4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Spisová značka prijímateľa elektronickej</w:t>
            </w:r>
          </w:p>
          <w:p w14:paraId="4029FB2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správy. </w:t>
            </w:r>
          </w:p>
          <w:p w14:paraId="25940EAF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Nepovinný.]</w:t>
            </w:r>
          </w:p>
          <w:p w14:paraId="3C04266B" w14:textId="77777777" w:rsidR="00F90386" w:rsidRPr="009C3ACC" w:rsidRDefault="00F90386" w:rsidP="0022458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Formát reprezentácie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Textový reťazec.]</w:t>
            </w:r>
          </w:p>
          <w:p w14:paraId="06429E5B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Nemá predpísaný obsah.]</w:t>
            </w:r>
          </w:p>
          <w:p w14:paraId="44C1C779" w14:textId="73B5B7C1" w:rsidR="00F90386" w:rsidRPr="009C3ACC" w:rsidRDefault="00F903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Pravidlá použitia: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2812" w:rsidRPr="009C3ACC">
              <w:rPr>
                <w:rFonts w:ascii="Times New Roman" w:hAnsi="Times New Roman"/>
                <w:sz w:val="22"/>
                <w:szCs w:val="22"/>
              </w:rPr>
              <w:t>Pri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odpovedi sa odporúča uviesť hodnotu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SenderBusinessReference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z pôvodnej správy.]</w:t>
            </w:r>
          </w:p>
        </w:tc>
      </w:tr>
      <w:tr w:rsidR="00F90386" w:rsidRPr="009C3ACC" w14:paraId="349A933F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15821D7B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Objekt elektronickej správy</w:t>
            </w:r>
          </w:p>
          <w:p w14:paraId="3BB1AFE1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(D.2.8)</w:t>
            </w:r>
          </w:p>
          <w:p w14:paraId="2AB52D6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1.0</w:t>
            </w:r>
          </w:p>
          <w:p w14:paraId="039C442E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Povinný</w:t>
            </w:r>
          </w:p>
          <w:p w14:paraId="1CF0582D" w14:textId="77777777" w:rsidR="00F90386" w:rsidRPr="009C3ACC" w:rsidRDefault="009A729C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Ministerstvo  investícií, regionálneho rozvoja a informatizácie Slovenskej republiky 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B738A6B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Object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A91FD12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Dátový prvok pre jeden objekt obsahu</w:t>
            </w:r>
          </w:p>
          <w:p w14:paraId="3DA658FB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elektronickej správy.</w:t>
            </w:r>
          </w:p>
          <w:p w14:paraId="31B06CED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Povinný]</w:t>
            </w:r>
          </w:p>
          <w:p w14:paraId="584F8E79" w14:textId="1D57509D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Objekt je tvorený údajmi vyplnenými podľa elektronického formulára vo formáte XML alebo iným obsahom. Ak je obsahom podpisový kontajner (napr</w:t>
            </w:r>
            <w:r w:rsidR="00990A24" w:rsidRPr="009C3ACC">
              <w:rPr>
                <w:rFonts w:ascii="Times New Roman" w:hAnsi="Times New Roman"/>
                <w:sz w:val="22"/>
                <w:szCs w:val="22"/>
              </w:rPr>
              <w:t>íklad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ASiC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>), obsahujúci viacero podpísaných elektronických dokumentov, pravidlá pre poradie ich  zobrazenia v elektronickej schránke adresáta a poradie ich spracovania v agendovom systéme adresáta sú zverejnené podľa osobitného predpisu.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>) Údaje vyplnené podľa elektronického formulára používajú deklaráciu menného priestoru podľa štandardov elektronických formulárov.]</w:t>
            </w:r>
          </w:p>
          <w:p w14:paraId="7F1991A5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Poznámky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Môže byť použitý viackrát,</w:t>
            </w:r>
          </w:p>
          <w:p w14:paraId="12F5510B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pretože elektronická správa môže obsahovať</w:t>
            </w:r>
          </w:p>
          <w:p w14:paraId="6832CE43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viac objektov.</w:t>
            </w:r>
          </w:p>
          <w:p w14:paraId="001FD42F" w14:textId="77777777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Príklad použitia</w:t>
            </w:r>
            <w:r w:rsidRPr="009C3ACC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Objektmi môžu byť napríklad: Objekt č.1: podpisový kontajner </w:t>
            </w:r>
            <w:proofErr w:type="spellStart"/>
            <w:r w:rsidRPr="009C3ACC">
              <w:rPr>
                <w:rFonts w:ascii="Times New Roman" w:hAnsi="Times New Roman"/>
                <w:color w:val="000000"/>
                <w:sz w:val="22"/>
                <w:szCs w:val="22"/>
              </w:rPr>
              <w:t>ASiC</w:t>
            </w:r>
            <w:proofErr w:type="spellEnd"/>
            <w:r w:rsidRPr="009C3A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obsahujúci podpísané ú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daje vyplnené podľa elektronického formulára vnorené v štruktúre Kontajnera XML údajov. Objekt č. 2: príloha č. 1 vo formáte PDF/A-1. Objekt č. 3: príloha č. 2 vo formáte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ASiC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obsahujúca podpísané údaje vyplnené podľa elektronického formulára v štruktúre Kontajnera XML údajov.]</w:t>
            </w:r>
          </w:p>
          <w:p w14:paraId="601BBB81" w14:textId="77777777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Atribúty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 Id,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Description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Class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2F5390E" w14:textId="77777777" w:rsidR="00F90386" w:rsidRPr="009C3ACC" w:rsidRDefault="00F90386" w:rsidP="0084245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IsSigned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MimeType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Encoding</w:t>
            </w:r>
            <w:proofErr w:type="spellEnd"/>
          </w:p>
        </w:tc>
      </w:tr>
      <w:tr w:rsidR="00F90386" w:rsidRPr="009C3ACC" w14:paraId="691BADF3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90FA47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825352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Id</w:t>
            </w:r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6743344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Reťazec slúžiaci ako jednoznačný identifikátor objektu elektronickej správy.</w:t>
            </w:r>
          </w:p>
          <w:p w14:paraId="52DF9058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65B1553C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Formát reprezentácie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Hodnota je</w:t>
            </w:r>
          </w:p>
          <w:p w14:paraId="5F1FD3C2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generovaná. Predpísaná štruktúra textového</w:t>
            </w:r>
          </w:p>
          <w:p w14:paraId="630BA812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reťazca je 32 hexadecimálnych znakov,</w:t>
            </w:r>
          </w:p>
          <w:p w14:paraId="513B9846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oddelených pomlčkami do piatich skupín v</w:t>
            </w:r>
          </w:p>
          <w:p w14:paraId="764D982F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tvare XXXXXXXX-XXXX-XXXX-XXXX-XXXXXXXXXXXX</w:t>
            </w:r>
          </w:p>
          <w:p w14:paraId="19D42C5A" w14:textId="403F9C30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podľa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Universally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Unique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Identifier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(UUID). Technologické prostriedky na vytváranie textového reťazca v tvare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Universally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Unique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Identifier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(UUID) sú podľa verzie 4 alebo</w:t>
            </w:r>
            <w:r w:rsidR="00C719C0" w:rsidRPr="009C3ACC">
              <w:rPr>
                <w:rFonts w:ascii="Times New Roman" w:hAnsi="Times New Roman"/>
                <w:sz w:val="22"/>
                <w:szCs w:val="22"/>
              </w:rPr>
              <w:t xml:space="preserve"> verzie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 podľa osobitnej špecifikácie</w:t>
            </w:r>
            <w:r w:rsidR="00D82AAB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>)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]</w:t>
            </w:r>
          </w:p>
          <w:p w14:paraId="7BB6341C" w14:textId="29706299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i/>
                <w:sz w:val="22"/>
                <w:szCs w:val="22"/>
              </w:rPr>
              <w:t>Príklad použitia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3F2504E0-4F89-11D3-9A0C-0305E82C330</w:t>
            </w:r>
            <w:r w:rsidR="00140146" w:rsidRPr="009C3ACC">
              <w:rPr>
                <w:rFonts w:ascii="Times New Roman" w:hAnsi="Times New Roman"/>
                <w:sz w:val="22"/>
                <w:szCs w:val="22"/>
              </w:rPr>
              <w:t>2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7FA17F3" w14:textId="77777777" w:rsidR="00F90386" w:rsidRPr="009C3ACC" w:rsidRDefault="00F90386" w:rsidP="0084245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Poznámky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Cieľom použitia je možnosť</w:t>
            </w:r>
          </w:p>
          <w:p w14:paraId="70758FD4" w14:textId="6357B866" w:rsidR="00F90386" w:rsidRPr="009C3ACC" w:rsidRDefault="00F90386" w:rsidP="004C7F5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referencovania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. Pri použití verzie 5 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v tvare </w:t>
            </w:r>
            <w:proofErr w:type="spellStart"/>
            <w:r w:rsidR="004C7F5B" w:rsidRPr="009C3ACC">
              <w:rPr>
                <w:rFonts w:ascii="Times New Roman" w:hAnsi="Times New Roman"/>
                <w:sz w:val="22"/>
                <w:szCs w:val="22"/>
              </w:rPr>
              <w:t>Universally</w:t>
            </w:r>
            <w:proofErr w:type="spellEnd"/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C7F5B" w:rsidRPr="009C3ACC">
              <w:rPr>
                <w:rFonts w:ascii="Times New Roman" w:hAnsi="Times New Roman"/>
                <w:sz w:val="22"/>
                <w:szCs w:val="22"/>
              </w:rPr>
              <w:t>Unique</w:t>
            </w:r>
            <w:proofErr w:type="spellEnd"/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C7F5B" w:rsidRPr="009C3ACC">
              <w:rPr>
                <w:rFonts w:ascii="Times New Roman" w:hAnsi="Times New Roman"/>
                <w:sz w:val="22"/>
                <w:szCs w:val="22"/>
              </w:rPr>
              <w:t>Identifier</w:t>
            </w:r>
            <w:proofErr w:type="spellEnd"/>
            <w:r w:rsidR="004C7F5B" w:rsidRPr="009C3ACC">
              <w:rPr>
                <w:rFonts w:ascii="Times New Roman" w:hAnsi="Times New Roman"/>
                <w:sz w:val="22"/>
                <w:szCs w:val="22"/>
              </w:rPr>
              <w:t xml:space="preserve"> (UUID) podľa osobitnej špecifikácie</w:t>
            </w:r>
            <w:r w:rsidR="00D82AAB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4C7F5B" w:rsidRPr="009C3ACC">
              <w:rPr>
                <w:rFonts w:ascii="Times New Roman" w:hAnsi="Times New Roman"/>
                <w:sz w:val="22"/>
                <w:szCs w:val="22"/>
              </w:rPr>
              <w:t>)</w:t>
            </w:r>
            <w:r w:rsidR="007B567A" w:rsidRPr="009C3A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sa používa unikátny menný priestor, pridelený správcovi informačného systému verejnej správy ministerstvom.</w:t>
            </w:r>
            <w:bookmarkStart w:id="5" w:name="__DdeLink__66527_105162869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Pre každý dátový prvok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Object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musí atribút „Id“ obsahovať jedinečnú hodnotu.</w:t>
            </w:r>
            <w:bookmarkEnd w:id="5"/>
            <w:r w:rsidRPr="009C3A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F90386" w:rsidRPr="009C3ACC" w14:paraId="5567EC4D" w14:textId="77777777" w:rsidTr="00FC6E94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65ED3FE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9B89D90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1A817CB3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Názov objektu, spravidla názov </w:t>
            </w:r>
          </w:p>
          <w:p w14:paraId="74999B44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súboru tvoriaceho objekt.</w:t>
            </w:r>
          </w:p>
          <w:p w14:paraId="43E68167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Stav: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Nepovinný.]</w:t>
            </w:r>
          </w:p>
          <w:p w14:paraId="7CFF3670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[Pravidlá použitia: Hodnota sa spravidla uvádza vždy. Umožňuje správne a jednoznačné určenie názvu objektu pre ukladanie objektu zo správy. Typicky názov súboru prílohy. Názov obsahuje </w:t>
            </w:r>
            <w:r w:rsidRPr="009C3ACC">
              <w:rPr>
                <w:rFonts w:ascii="Times New Roman" w:hAnsi="Times New Roman"/>
                <w:color w:val="000000"/>
                <w:sz w:val="22"/>
                <w:szCs w:val="22"/>
              </w:rPr>
              <w:t>správnu príponu súboru pre daný formát súboru.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]</w:t>
            </w:r>
          </w:p>
          <w:p w14:paraId="65D867B6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Nemá predpísaný obsah.</w:t>
            </w:r>
          </w:p>
          <w:p w14:paraId="3A0FA93A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i/>
                <w:sz w:val="22"/>
                <w:szCs w:val="22"/>
              </w:rPr>
              <w:t>Príklady použitia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5DBF66F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RozhodnutieUPSVAR_RP_131_priloha.pdf,</w:t>
            </w:r>
          </w:p>
          <w:p w14:paraId="6289A410" w14:textId="77777777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Ziadost_stavebne_povolenie_15.xml.]</w:t>
            </w:r>
          </w:p>
        </w:tc>
      </w:tr>
      <w:tr w:rsidR="00F90386" w:rsidRPr="009C3ACC" w14:paraId="580F4A93" w14:textId="77777777" w:rsidTr="00FC6E94">
        <w:trPr>
          <w:trHeight w:val="149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0EE134CB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70B31C05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Description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246E893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Popis objektu, určený na zobrazenie.</w:t>
            </w:r>
          </w:p>
          <w:p w14:paraId="15551384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Nepovinný.]</w:t>
            </w:r>
          </w:p>
          <w:p w14:paraId="7BDA66B2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Nemá predpísaný obsah.</w:t>
            </w:r>
          </w:p>
          <w:p w14:paraId="04A2C044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i/>
                <w:sz w:val="22"/>
                <w:szCs w:val="22"/>
              </w:rPr>
              <w:t>Príklady použitia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Rozhodnutie o pridelení</w:t>
            </w:r>
          </w:p>
          <w:p w14:paraId="72B69F15" w14:textId="6C211B84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rodičovského príspevku príloha </w:t>
            </w:r>
            <w:r w:rsidR="00BC4B29" w:rsidRPr="009C3ACC">
              <w:rPr>
                <w:rFonts w:ascii="Times New Roman" w:hAnsi="Times New Roman"/>
                <w:sz w:val="22"/>
                <w:szCs w:val="22"/>
              </w:rPr>
              <w:t>č.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1, Žiadosť</w:t>
            </w:r>
          </w:p>
          <w:p w14:paraId="6301D32D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 stavebné povolenie.]</w:t>
            </w:r>
          </w:p>
        </w:tc>
      </w:tr>
      <w:tr w:rsidR="00F90386" w:rsidRPr="009C3ACC" w14:paraId="50A61760" w14:textId="77777777" w:rsidTr="00FC6E94">
        <w:trPr>
          <w:trHeight w:val="149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DACD273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A1278F1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Class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41B6965C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Trieda objektu, slúži na identifikovanie typu /</w:t>
            </w:r>
          </w:p>
          <w:p w14:paraId="14B314FA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účelu použitia objektu.</w:t>
            </w:r>
          </w:p>
          <w:p w14:paraId="35386E39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50E94B69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Vypĺňa sa v súlade s číselníkom</w:t>
            </w:r>
          </w:p>
          <w:p w14:paraId="20FED8A8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ústredného portálu verejnej správy</w:t>
            </w:r>
          </w:p>
          <w:p w14:paraId="6BCA72E1" w14:textId="4E399B66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OBJECT_CLASS. </w:t>
            </w:r>
            <w:r w:rsidR="00F473BE" w:rsidRPr="009C3ACC">
              <w:rPr>
                <w:rFonts w:ascii="Times New Roman" w:hAnsi="Times New Roman"/>
                <w:sz w:val="22"/>
                <w:szCs w:val="22"/>
              </w:rPr>
              <w:t>Hodnota a jej tvar sa používa podľa pravidiel použitia zverejnených podľa osobitného predpisu.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>)</w:t>
            </w:r>
            <w:bookmarkStart w:id="6" w:name="__DdeLink__8958_4198429446"/>
            <w:bookmarkEnd w:id="6"/>
          </w:p>
        </w:tc>
      </w:tr>
      <w:tr w:rsidR="00F90386" w:rsidRPr="009C3ACC" w14:paraId="1926341A" w14:textId="77777777" w:rsidTr="00FC6E94">
        <w:trPr>
          <w:trHeight w:val="149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0EDB9E9C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1A608D42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IsSigned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0517D481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Príznak, či je objekt elektronicky podpísaný.</w:t>
            </w:r>
          </w:p>
          <w:p w14:paraId="7E3FFCD3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Nepovinný.]</w:t>
            </w:r>
          </w:p>
          <w:p w14:paraId="77D3320B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C33D8E3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„</w:t>
            </w:r>
            <w:proofErr w:type="spellStart"/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true</w:t>
            </w:r>
            <w:proofErr w:type="spellEnd"/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6C147745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„</w:t>
            </w:r>
            <w:proofErr w:type="spellStart"/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false</w:t>
            </w:r>
            <w:proofErr w:type="spellEnd"/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.]</w:t>
            </w:r>
          </w:p>
          <w:p w14:paraId="6830872D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8BEC5F5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Pravidlá použitia:</w:t>
            </w:r>
          </w:p>
          <w:p w14:paraId="39BCFE1A" w14:textId="77777777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Určujúca je vždy hodnota tohto atribútu bez ohľadu na skutočnosť, či je súbor naozaj podpísaný. </w:t>
            </w:r>
          </w:p>
          <w:p w14:paraId="226D0AD5" w14:textId="77777777" w:rsidR="00F90386" w:rsidRPr="009C3ACC" w:rsidRDefault="00F90386" w:rsidP="00D2221B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Ak nie je použitý alebo je uvedená hodnota „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false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>“, považuje sa objekt za nepodpísaný. Spracovanie sa riadi podľa pravidiel spracovania zverejnených podľa osobitného predpisu</w:t>
            </w:r>
            <w:r w:rsidRPr="009C3AC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C45499F" w14:textId="6EF3ED53" w:rsidR="00F90386" w:rsidRPr="009C3ACC" w:rsidRDefault="00F90386" w:rsidP="0084245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Hodnota sa určuje spravidla v súlade so štandardom validácie formátov podpísaných elektronických dokumentov</w:t>
            </w:r>
            <w:r w:rsidR="00AE0B27" w:rsidRPr="009C3ACC">
              <w:rPr>
                <w:rFonts w:ascii="Times New Roman" w:hAnsi="Times New Roman"/>
                <w:sz w:val="22"/>
                <w:szCs w:val="22"/>
              </w:rPr>
              <w:t xml:space="preserve"> podľa osobitného predpisu</w:t>
            </w:r>
            <w:r w:rsidR="007E791B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D82AAB" w:rsidRPr="009C3ACC">
              <w:rPr>
                <w:rFonts w:ascii="Times New Roman" w:hAnsi="Times New Roman"/>
                <w:sz w:val="22"/>
                <w:szCs w:val="22"/>
              </w:rPr>
              <w:t>)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.]</w:t>
            </w:r>
          </w:p>
        </w:tc>
      </w:tr>
      <w:tr w:rsidR="00F90386" w:rsidRPr="009C3ACC" w14:paraId="5B1A7361" w14:textId="77777777" w:rsidTr="00FC6E94">
        <w:trPr>
          <w:trHeight w:val="149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69A98D07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8943F9A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MimeType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5A58CCA9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Typ obsahu objektu, určuje dátový formát</w:t>
            </w:r>
          </w:p>
          <w:p w14:paraId="1BB067CF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objektu.</w:t>
            </w:r>
          </w:p>
          <w:p w14:paraId="598B1FB4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494C1C60" w14:textId="38625845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bCs/>
                <w:sz w:val="22"/>
                <w:szCs w:val="22"/>
              </w:rPr>
              <w:t>Pravidlá použitia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 Pravidlá pre použitie jednotlivých hodnôt a spracúvanie objektov na ich základe sú zverejnené </w:t>
            </w:r>
            <w:r w:rsidRPr="009C3ACC">
              <w:rPr>
                <w:rFonts w:ascii="Times New Roman" w:hAnsi="Times New Roman"/>
                <w:color w:val="000000"/>
                <w:sz w:val="22"/>
                <w:szCs w:val="22"/>
              </w:rPr>
              <w:t>podľa osobitného predpisu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.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begin"/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NOTEREF _Ref87866121 \h </w:instrText>
            </w:r>
            <w:r w:rsidR="00D956AD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instrText xml:space="preserve"> \* MERGEFORMAT </w:instrTex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separate"/>
            </w:r>
            <w:r w:rsidR="00566A3F"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C3ACC">
              <w:rPr>
                <w:rFonts w:ascii="Times New Roman" w:hAnsi="Times New Roman"/>
                <w:sz w:val="22"/>
                <w:szCs w:val="22"/>
                <w:vertAlign w:val="superscript"/>
              </w:rPr>
              <w:fldChar w:fldCharType="end"/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) Hodnota atribútu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MimeType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čo najpresnejšie identifikuje konkrétny formát elektronického dokumentu.] </w:t>
            </w:r>
          </w:p>
          <w:p w14:paraId="07E95C81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8E7B3C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Poznámky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: Ak hodnota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MimeType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nie je v súlade s obsahom objektu, určujúca pre spracovanie je vždy hodnota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MimeType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>.]</w:t>
            </w:r>
            <w:r w:rsidRPr="009C3ACC" w:rsidDel="00A4244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90386" w:rsidRPr="00D956AD" w14:paraId="0A2DB97C" w14:textId="77777777" w:rsidTr="00FC6E94">
        <w:trPr>
          <w:trHeight w:val="1494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0C92E20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60FB4BF4" w14:textId="77777777" w:rsidR="00F90386" w:rsidRPr="009C3ACC" w:rsidRDefault="00F90386" w:rsidP="002245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Encoding</w:t>
            </w:r>
            <w:proofErr w:type="spellEnd"/>
          </w:p>
        </w:tc>
        <w:tc>
          <w:tcPr>
            <w:tcW w:w="4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239DB0AD" w14:textId="77777777" w:rsidR="00F90386" w:rsidRPr="009C3ACC" w:rsidRDefault="00F90386" w:rsidP="00677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Spôsob kódovania obsahu a interpretácie dát.</w:t>
            </w:r>
          </w:p>
          <w:p w14:paraId="738F98F0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Povolené hodnoty XML a Base64.</w:t>
            </w:r>
          </w:p>
          <w:p w14:paraId="66EB22F3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Stav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 Povinný.]</w:t>
            </w:r>
          </w:p>
          <w:p w14:paraId="65A8B68A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Hodnoty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46FCC6A" w14:textId="39BC6749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„XML“,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ak je použité kódovanie prostredníctvom XML (hodnota sa používa len ak je objekt v jazyk</w:t>
            </w:r>
            <w:r w:rsidR="007D3C1F" w:rsidRPr="009C3ACC">
              <w:rPr>
                <w:rFonts w:ascii="Times New Roman" w:hAnsi="Times New Roman"/>
                <w:sz w:val="22"/>
                <w:szCs w:val="22"/>
              </w:rPr>
              <w:t>u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 xml:space="preserve"> XML).</w:t>
            </w:r>
          </w:p>
          <w:p w14:paraId="2001B0C9" w14:textId="77777777" w:rsidR="00F90386" w:rsidRPr="009C3ACC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b/>
                <w:sz w:val="22"/>
                <w:szCs w:val="22"/>
              </w:rPr>
              <w:t>„Base64“</w:t>
            </w:r>
            <w:r w:rsidRPr="009C3ACC">
              <w:rPr>
                <w:rFonts w:ascii="Times New Roman" w:hAnsi="Times New Roman"/>
                <w:sz w:val="22"/>
                <w:szCs w:val="22"/>
              </w:rPr>
              <w:t>, ak je použité kódovanie prostredníctvom Base64.]</w:t>
            </w:r>
          </w:p>
          <w:p w14:paraId="7BE7E449" w14:textId="77777777" w:rsidR="00F90386" w:rsidRPr="00D956AD" w:rsidRDefault="00F90386" w:rsidP="00C6176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3ACC">
              <w:rPr>
                <w:rFonts w:ascii="Times New Roman" w:hAnsi="Times New Roman"/>
                <w:sz w:val="22"/>
                <w:szCs w:val="22"/>
              </w:rPr>
              <w:t xml:space="preserve">[Poznámky: Ak hodnota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Encoding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 xml:space="preserve"> nie je v súlade s obsahom objektu, určujúca pre spracovanie je vždy hodnota v </w:t>
            </w:r>
            <w:proofErr w:type="spellStart"/>
            <w:r w:rsidRPr="009C3ACC">
              <w:rPr>
                <w:rFonts w:ascii="Times New Roman" w:hAnsi="Times New Roman"/>
                <w:sz w:val="22"/>
                <w:szCs w:val="22"/>
              </w:rPr>
              <w:t>Encoding</w:t>
            </w:r>
            <w:proofErr w:type="spellEnd"/>
            <w:r w:rsidRPr="009C3ACC">
              <w:rPr>
                <w:rFonts w:ascii="Times New Roman" w:hAnsi="Times New Roman"/>
                <w:sz w:val="22"/>
                <w:szCs w:val="22"/>
              </w:rPr>
              <w:t>.]</w:t>
            </w:r>
          </w:p>
        </w:tc>
      </w:tr>
    </w:tbl>
    <w:p w14:paraId="1731925B" w14:textId="77777777" w:rsidR="00F90386" w:rsidRPr="00D956AD" w:rsidRDefault="00F90386" w:rsidP="00224582">
      <w:pPr>
        <w:jc w:val="both"/>
        <w:rPr>
          <w:rFonts w:ascii="Times New Roman" w:hAnsi="Times New Roman"/>
          <w:sz w:val="22"/>
          <w:szCs w:val="22"/>
        </w:rPr>
      </w:pPr>
    </w:p>
    <w:p w14:paraId="63C86B66" w14:textId="77777777" w:rsidR="00F90386" w:rsidRPr="00D956AD" w:rsidRDefault="00F90386" w:rsidP="00F90386">
      <w:pPr>
        <w:rPr>
          <w:rFonts w:ascii="Times New Roman" w:hAnsi="Times New Roman"/>
          <w:sz w:val="22"/>
          <w:szCs w:val="22"/>
        </w:rPr>
      </w:pPr>
    </w:p>
    <w:p w14:paraId="1ACD06B1" w14:textId="77777777" w:rsidR="00F90386" w:rsidRPr="00D956AD" w:rsidRDefault="00F90386" w:rsidP="00F90386">
      <w:pPr>
        <w:rPr>
          <w:rFonts w:ascii="Times New Roman" w:hAnsi="Times New Roman"/>
          <w:sz w:val="22"/>
          <w:szCs w:val="22"/>
        </w:rPr>
      </w:pPr>
    </w:p>
    <w:p w14:paraId="46867796" w14:textId="77777777" w:rsidR="009363CB" w:rsidRPr="00D956AD" w:rsidRDefault="009363CB">
      <w:pPr>
        <w:rPr>
          <w:sz w:val="22"/>
          <w:szCs w:val="22"/>
        </w:rPr>
      </w:pPr>
    </w:p>
    <w:sectPr w:rsidR="009363CB" w:rsidRPr="00D9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F50C" w14:textId="77777777" w:rsidR="00D30EF0" w:rsidRDefault="00D30EF0" w:rsidP="00F90386">
      <w:r>
        <w:separator/>
      </w:r>
    </w:p>
  </w:endnote>
  <w:endnote w:type="continuationSeparator" w:id="0">
    <w:p w14:paraId="647FF5A1" w14:textId="77777777" w:rsidR="00D30EF0" w:rsidRDefault="00D30EF0" w:rsidP="00F9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B129" w14:textId="77777777" w:rsidR="00F90386" w:rsidRDefault="00F90386">
    <w:pPr>
      <w:pStyle w:val="Pta"/>
      <w:jc w:val="center"/>
    </w:pPr>
  </w:p>
  <w:p w14:paraId="0CC01CD5" w14:textId="77777777" w:rsidR="00F90386" w:rsidRDefault="00F9038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DFED" w14:textId="77777777" w:rsidR="00F90386" w:rsidRDefault="00F90386">
    <w:pPr>
      <w:pStyle w:val="Pta"/>
    </w:pPr>
  </w:p>
  <w:p w14:paraId="7C717756" w14:textId="77777777" w:rsidR="00F90386" w:rsidRDefault="00F903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0ACD1" w14:textId="77777777" w:rsidR="00D30EF0" w:rsidRDefault="00D30EF0" w:rsidP="00F90386">
      <w:r>
        <w:separator/>
      </w:r>
    </w:p>
  </w:footnote>
  <w:footnote w:type="continuationSeparator" w:id="0">
    <w:p w14:paraId="2ECD2469" w14:textId="77777777" w:rsidR="00D30EF0" w:rsidRDefault="00D30EF0" w:rsidP="00F90386">
      <w:r>
        <w:continuationSeparator/>
      </w:r>
    </w:p>
  </w:footnote>
  <w:footnote w:id="1">
    <w:p w14:paraId="3DAD38D5" w14:textId="77777777" w:rsidR="00D2221B" w:rsidRDefault="00F90386" w:rsidP="00430A11">
      <w:pPr>
        <w:pStyle w:val="Textpoznmkypodiarou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430A11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430A11">
        <w:rPr>
          <w:rFonts w:ascii="Times New Roman" w:hAnsi="Times New Roman"/>
          <w:sz w:val="18"/>
          <w:szCs w:val="18"/>
        </w:rPr>
        <w:t>) § 11 písm. g) vyhlášky Úradu podpredsedu vlády Slovenskej republiky pre investície a informatizáciu č. 78/2020 Z.</w:t>
      </w:r>
      <w:r w:rsidR="00170086" w:rsidRPr="00430A11">
        <w:rPr>
          <w:rFonts w:ascii="Times New Roman" w:hAnsi="Times New Roman"/>
          <w:sz w:val="18"/>
          <w:szCs w:val="18"/>
        </w:rPr>
        <w:t xml:space="preserve"> </w:t>
      </w:r>
      <w:r w:rsidRPr="00430A11">
        <w:rPr>
          <w:rFonts w:ascii="Times New Roman" w:hAnsi="Times New Roman"/>
          <w:sz w:val="18"/>
          <w:szCs w:val="18"/>
        </w:rPr>
        <w:t xml:space="preserve">z. </w:t>
      </w:r>
      <w:r w:rsidR="00D2221B">
        <w:rPr>
          <w:rFonts w:ascii="Times New Roman" w:hAnsi="Times New Roman"/>
          <w:sz w:val="18"/>
          <w:szCs w:val="18"/>
        </w:rPr>
        <w:t xml:space="preserve">  </w:t>
      </w:r>
    </w:p>
    <w:p w14:paraId="58142CC9" w14:textId="2EC0D65D" w:rsidR="00F90386" w:rsidRPr="004C7F5B" w:rsidRDefault="00D2221B" w:rsidP="009669CE">
      <w:pPr>
        <w:pStyle w:val="Textpoznmkypodiarou"/>
        <w:ind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D506C6">
        <w:rPr>
          <w:rFonts w:ascii="Times New Roman" w:hAnsi="Times New Roman"/>
          <w:sz w:val="18"/>
          <w:szCs w:val="18"/>
        </w:rPr>
        <w:t xml:space="preserve">   </w:t>
      </w:r>
      <w:r w:rsidR="00F90386" w:rsidRPr="00430A11">
        <w:rPr>
          <w:rFonts w:ascii="Times New Roman" w:hAnsi="Times New Roman"/>
          <w:sz w:val="18"/>
          <w:szCs w:val="18"/>
        </w:rPr>
        <w:t>o štandardoch pre</w:t>
      </w:r>
      <w:r w:rsidR="00C6176C" w:rsidRPr="00842455">
        <w:rPr>
          <w:rFonts w:ascii="Times New Roman" w:hAnsi="Times New Roman"/>
          <w:sz w:val="18"/>
          <w:szCs w:val="18"/>
        </w:rPr>
        <w:t xml:space="preserve"> </w:t>
      </w:r>
      <w:r w:rsidR="00F90386" w:rsidRPr="00430A11">
        <w:rPr>
          <w:rFonts w:ascii="Times New Roman" w:hAnsi="Times New Roman"/>
          <w:sz w:val="18"/>
          <w:szCs w:val="18"/>
        </w:rPr>
        <w:t>informačné technológie verejnej správy.</w:t>
      </w:r>
    </w:p>
  </w:footnote>
  <w:footnote w:id="2">
    <w:p w14:paraId="43D3FB1E" w14:textId="77777777" w:rsidR="00D2221B" w:rsidRDefault="006336E8" w:rsidP="00224582">
      <w:pPr>
        <w:widowControl w:val="0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224582">
        <w:rPr>
          <w:rFonts w:ascii="Times New Roman" w:hAnsi="Times New Roman"/>
          <w:sz w:val="18"/>
          <w:szCs w:val="18"/>
          <w:vertAlign w:val="superscript"/>
        </w:rPr>
        <w:footnoteRef/>
      </w:r>
      <w:r w:rsidRPr="00224582">
        <w:rPr>
          <w:rFonts w:ascii="Times New Roman" w:hAnsi="Times New Roman"/>
          <w:sz w:val="18"/>
          <w:szCs w:val="18"/>
        </w:rPr>
        <w:t xml:space="preserve">) § 2 ods. 4 zákona č . 95/2019 Z. z. o informačných technológiách vo verejnej správe a o zmene a doplnení niektorých </w:t>
      </w:r>
      <w:r w:rsidR="00D2221B">
        <w:rPr>
          <w:rFonts w:ascii="Times New Roman" w:hAnsi="Times New Roman"/>
          <w:sz w:val="18"/>
          <w:szCs w:val="18"/>
        </w:rPr>
        <w:t xml:space="preserve"> </w:t>
      </w:r>
    </w:p>
    <w:p w14:paraId="349F6602" w14:textId="413F00D0" w:rsidR="006336E8" w:rsidRPr="006D1DDE" w:rsidRDefault="00D2221B" w:rsidP="00224582">
      <w:pPr>
        <w:widowControl w:val="0"/>
        <w:ind w:left="142" w:hanging="142"/>
        <w:jc w:val="both"/>
        <w:rPr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6336E8" w:rsidRPr="00224582">
        <w:rPr>
          <w:rFonts w:ascii="Times New Roman" w:hAnsi="Times New Roman"/>
          <w:sz w:val="18"/>
          <w:szCs w:val="18"/>
        </w:rPr>
        <w:t>zákonov.</w:t>
      </w:r>
    </w:p>
  </w:footnote>
  <w:footnote w:id="3">
    <w:p w14:paraId="5635C53C" w14:textId="2A997DCE" w:rsidR="00F90386" w:rsidRPr="004C7F5B" w:rsidRDefault="00F90386" w:rsidP="00F90386">
      <w:pPr>
        <w:pStyle w:val="Textpoznmkypodiarou"/>
        <w:rPr>
          <w:rFonts w:ascii="Times New Roman" w:hAnsi="Times New Roman"/>
          <w:sz w:val="16"/>
          <w:szCs w:val="16"/>
        </w:rPr>
      </w:pPr>
      <w:r w:rsidRPr="009C3AC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9C3ACC">
        <w:rPr>
          <w:rFonts w:ascii="Times New Roman" w:hAnsi="Times New Roman"/>
          <w:sz w:val="16"/>
          <w:szCs w:val="16"/>
        </w:rPr>
        <w:t>) RFC 4122 Menný priestor jednotného názvu zdrojov (URN) pre univerzálny jedinečný identifikátor (UUID)</w:t>
      </w:r>
      <w:r w:rsidR="00423C82" w:rsidRPr="009C3AC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FE49" w14:textId="77777777" w:rsidR="008D2A4E" w:rsidRDefault="008D2A4E" w:rsidP="0062187C">
    <w:pPr>
      <w:widowControl w:val="0"/>
      <w:jc w:val="right"/>
      <w:rPr>
        <w:rFonts w:ascii="Times New Roman" w:hAnsi="Times New Roman"/>
      </w:rPr>
    </w:pPr>
  </w:p>
  <w:p w14:paraId="7BB3A12A" w14:textId="77777777" w:rsidR="0062187C" w:rsidRDefault="006218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1E54"/>
    <w:multiLevelType w:val="hybridMultilevel"/>
    <w:tmpl w:val="5B344FE4"/>
    <w:lvl w:ilvl="0" w:tplc="0652E6D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0524E"/>
    <w:multiLevelType w:val="hybridMultilevel"/>
    <w:tmpl w:val="E282269A"/>
    <w:lvl w:ilvl="0" w:tplc="32844BA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5CA3"/>
    <w:multiLevelType w:val="hybridMultilevel"/>
    <w:tmpl w:val="D39E1398"/>
    <w:lvl w:ilvl="0" w:tplc="9224D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707"/>
    <w:multiLevelType w:val="hybridMultilevel"/>
    <w:tmpl w:val="A7CE2662"/>
    <w:lvl w:ilvl="0" w:tplc="2E34E9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59097F"/>
    <w:multiLevelType w:val="hybridMultilevel"/>
    <w:tmpl w:val="747E8A66"/>
    <w:lvl w:ilvl="0" w:tplc="72A6D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2F043E"/>
    <w:multiLevelType w:val="hybridMultilevel"/>
    <w:tmpl w:val="F32ECA90"/>
    <w:lvl w:ilvl="0" w:tplc="A308D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F7693"/>
    <w:multiLevelType w:val="hybridMultilevel"/>
    <w:tmpl w:val="0DEEE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370F2"/>
    <w:multiLevelType w:val="hybridMultilevel"/>
    <w:tmpl w:val="747E8A66"/>
    <w:lvl w:ilvl="0" w:tplc="72A6D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B74FB4"/>
    <w:multiLevelType w:val="hybridMultilevel"/>
    <w:tmpl w:val="F5FEB592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86"/>
    <w:rsid w:val="00014C12"/>
    <w:rsid w:val="00071178"/>
    <w:rsid w:val="00081EC3"/>
    <w:rsid w:val="00091313"/>
    <w:rsid w:val="000B0387"/>
    <w:rsid w:val="000C3970"/>
    <w:rsid w:val="000C689E"/>
    <w:rsid w:val="000E22D4"/>
    <w:rsid w:val="00115933"/>
    <w:rsid w:val="00131F68"/>
    <w:rsid w:val="00140146"/>
    <w:rsid w:val="00144053"/>
    <w:rsid w:val="00157001"/>
    <w:rsid w:val="00170086"/>
    <w:rsid w:val="001848C4"/>
    <w:rsid w:val="001A7DD0"/>
    <w:rsid w:val="001B7060"/>
    <w:rsid w:val="001C31E7"/>
    <w:rsid w:val="001D2A60"/>
    <w:rsid w:val="001E79E9"/>
    <w:rsid w:val="001F2810"/>
    <w:rsid w:val="00224582"/>
    <w:rsid w:val="00232924"/>
    <w:rsid w:val="00240576"/>
    <w:rsid w:val="00294B19"/>
    <w:rsid w:val="002A46E8"/>
    <w:rsid w:val="003055B7"/>
    <w:rsid w:val="00314FD4"/>
    <w:rsid w:val="00385A79"/>
    <w:rsid w:val="003E541D"/>
    <w:rsid w:val="00423780"/>
    <w:rsid w:val="00423C82"/>
    <w:rsid w:val="00430A11"/>
    <w:rsid w:val="00441FE8"/>
    <w:rsid w:val="00450146"/>
    <w:rsid w:val="00454453"/>
    <w:rsid w:val="0047013C"/>
    <w:rsid w:val="00472B66"/>
    <w:rsid w:val="004B2190"/>
    <w:rsid w:val="004B2812"/>
    <w:rsid w:val="004C7F5B"/>
    <w:rsid w:val="004F2060"/>
    <w:rsid w:val="00524BB7"/>
    <w:rsid w:val="00537774"/>
    <w:rsid w:val="005653D9"/>
    <w:rsid w:val="00566A3F"/>
    <w:rsid w:val="005A4B27"/>
    <w:rsid w:val="00600118"/>
    <w:rsid w:val="00607BF0"/>
    <w:rsid w:val="0062187C"/>
    <w:rsid w:val="006336E8"/>
    <w:rsid w:val="006772DF"/>
    <w:rsid w:val="00682667"/>
    <w:rsid w:val="007176BA"/>
    <w:rsid w:val="00723759"/>
    <w:rsid w:val="00763822"/>
    <w:rsid w:val="007A1DC2"/>
    <w:rsid w:val="007B567A"/>
    <w:rsid w:val="007C6FCD"/>
    <w:rsid w:val="007D3C1F"/>
    <w:rsid w:val="007E791B"/>
    <w:rsid w:val="007F4540"/>
    <w:rsid w:val="008130C0"/>
    <w:rsid w:val="008156BB"/>
    <w:rsid w:val="00842455"/>
    <w:rsid w:val="00862741"/>
    <w:rsid w:val="008C05C1"/>
    <w:rsid w:val="008C6023"/>
    <w:rsid w:val="008D2A4E"/>
    <w:rsid w:val="008E440D"/>
    <w:rsid w:val="008E62E7"/>
    <w:rsid w:val="008F2268"/>
    <w:rsid w:val="00907541"/>
    <w:rsid w:val="0091010A"/>
    <w:rsid w:val="00912ED0"/>
    <w:rsid w:val="009363CB"/>
    <w:rsid w:val="009374E0"/>
    <w:rsid w:val="009669CE"/>
    <w:rsid w:val="00986CD4"/>
    <w:rsid w:val="00990A24"/>
    <w:rsid w:val="009A729C"/>
    <w:rsid w:val="009B0C76"/>
    <w:rsid w:val="009B1030"/>
    <w:rsid w:val="009C3ACC"/>
    <w:rsid w:val="009D2F4E"/>
    <w:rsid w:val="009D78A6"/>
    <w:rsid w:val="00A024CA"/>
    <w:rsid w:val="00A205D8"/>
    <w:rsid w:val="00A37A55"/>
    <w:rsid w:val="00A45859"/>
    <w:rsid w:val="00A6562C"/>
    <w:rsid w:val="00A71343"/>
    <w:rsid w:val="00A83FF8"/>
    <w:rsid w:val="00A84303"/>
    <w:rsid w:val="00AD19A6"/>
    <w:rsid w:val="00AD4FB8"/>
    <w:rsid w:val="00AE0B27"/>
    <w:rsid w:val="00B02D4B"/>
    <w:rsid w:val="00B128D8"/>
    <w:rsid w:val="00B82CBD"/>
    <w:rsid w:val="00B83362"/>
    <w:rsid w:val="00B84F92"/>
    <w:rsid w:val="00BC4B29"/>
    <w:rsid w:val="00BD0A82"/>
    <w:rsid w:val="00C310BA"/>
    <w:rsid w:val="00C42B25"/>
    <w:rsid w:val="00C45207"/>
    <w:rsid w:val="00C6176C"/>
    <w:rsid w:val="00C637D4"/>
    <w:rsid w:val="00C719C0"/>
    <w:rsid w:val="00C77FA6"/>
    <w:rsid w:val="00CB3010"/>
    <w:rsid w:val="00CE150F"/>
    <w:rsid w:val="00CE3605"/>
    <w:rsid w:val="00D02A69"/>
    <w:rsid w:val="00D11710"/>
    <w:rsid w:val="00D11715"/>
    <w:rsid w:val="00D2221B"/>
    <w:rsid w:val="00D30EF0"/>
    <w:rsid w:val="00D41376"/>
    <w:rsid w:val="00D506C6"/>
    <w:rsid w:val="00D63CFC"/>
    <w:rsid w:val="00D7516C"/>
    <w:rsid w:val="00D82AAB"/>
    <w:rsid w:val="00D956AD"/>
    <w:rsid w:val="00DE28F2"/>
    <w:rsid w:val="00DF4EC1"/>
    <w:rsid w:val="00E050B1"/>
    <w:rsid w:val="00E1414B"/>
    <w:rsid w:val="00E24859"/>
    <w:rsid w:val="00E50053"/>
    <w:rsid w:val="00E55162"/>
    <w:rsid w:val="00E75869"/>
    <w:rsid w:val="00E87AA2"/>
    <w:rsid w:val="00E975C9"/>
    <w:rsid w:val="00EC0680"/>
    <w:rsid w:val="00EC3829"/>
    <w:rsid w:val="00EC59ED"/>
    <w:rsid w:val="00ED44AD"/>
    <w:rsid w:val="00EE4AE4"/>
    <w:rsid w:val="00EF4954"/>
    <w:rsid w:val="00F105A1"/>
    <w:rsid w:val="00F1602C"/>
    <w:rsid w:val="00F473BE"/>
    <w:rsid w:val="00F514EA"/>
    <w:rsid w:val="00F76E77"/>
    <w:rsid w:val="00F86AB3"/>
    <w:rsid w:val="00F90386"/>
    <w:rsid w:val="00F93099"/>
    <w:rsid w:val="00FA3B6C"/>
    <w:rsid w:val="00FB1E44"/>
    <w:rsid w:val="00FC411F"/>
    <w:rsid w:val="00FC4FD5"/>
    <w:rsid w:val="00FD6BD5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A8EF"/>
  <w15:docId w15:val="{88F77D3A-DBDD-7E45-A5BE-61AF9952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0386"/>
    <w:pPr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qFormat/>
    <w:rsid w:val="00F90386"/>
    <w:rPr>
      <w:rFonts w:cs="Times New Roman"/>
      <w:vertAlign w:val="superscript"/>
    </w:rPr>
  </w:style>
  <w:style w:type="character" w:customStyle="1" w:styleId="Ukotveniepoznmkypodiarou">
    <w:name w:val="Ukotvenie poznámky pod čiarou"/>
    <w:rsid w:val="00F90386"/>
    <w:rPr>
      <w:vertAlign w:val="superscript"/>
    </w:rPr>
  </w:style>
  <w:style w:type="paragraph" w:styleId="Pta">
    <w:name w:val="footer"/>
    <w:basedOn w:val="Normlny"/>
    <w:link w:val="PtaChar"/>
    <w:rsid w:val="00F90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90386"/>
    <w:rPr>
      <w:rFonts w:ascii="Calibri" w:eastAsia="Times New Roman" w:hAnsi="Calibri" w:cs="Times New Roman"/>
      <w:color w:val="00000A"/>
      <w:sz w:val="24"/>
      <w:szCs w:val="24"/>
    </w:rPr>
  </w:style>
  <w:style w:type="paragraph" w:customStyle="1" w:styleId="Zkladntext">
    <w:name w:val="ZàkladnÕ text"/>
    <w:qFormat/>
    <w:rsid w:val="00F90386"/>
    <w:pPr>
      <w:snapToGrid w:val="0"/>
    </w:pPr>
    <w:rPr>
      <w:rFonts w:ascii="Calibri" w:eastAsia="Times New Roman" w:hAnsi="Calibri" w:cs="Times New Roman"/>
      <w:color w:val="000000"/>
      <w:sz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9038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F90386"/>
  </w:style>
  <w:style w:type="character" w:customStyle="1" w:styleId="TextpoznmkypodiarouChar">
    <w:name w:val="Text poznámky pod čiarou Char"/>
    <w:basedOn w:val="Predvolenpsmoodseku"/>
    <w:link w:val="Textpoznmkypodiarou"/>
    <w:rsid w:val="00F90386"/>
    <w:rPr>
      <w:rFonts w:ascii="Calibri" w:eastAsia="Times New Roman" w:hAnsi="Calibri" w:cs="Times New Roman"/>
      <w:color w:val="00000A"/>
      <w:sz w:val="24"/>
      <w:szCs w:val="24"/>
    </w:rPr>
  </w:style>
  <w:style w:type="character" w:styleId="Odkaznakomentr">
    <w:name w:val="annotation reference"/>
    <w:basedOn w:val="Predvolenpsmoodseku"/>
    <w:uiPriority w:val="99"/>
    <w:unhideWhenUsed/>
    <w:rsid w:val="00F9038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F90386"/>
  </w:style>
  <w:style w:type="character" w:customStyle="1" w:styleId="TextkomentraChar">
    <w:name w:val="Text komentára Char"/>
    <w:basedOn w:val="Predvolenpsmoodseku"/>
    <w:link w:val="Textkomentra"/>
    <w:uiPriority w:val="99"/>
    <w:rsid w:val="00F90386"/>
    <w:rPr>
      <w:rFonts w:ascii="Calibri" w:eastAsia="Times New Roman" w:hAnsi="Calibri" w:cs="Times New Roman"/>
      <w:color w:val="00000A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0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0386"/>
    <w:rPr>
      <w:rFonts w:ascii="Tahoma" w:eastAsia="Times New Roman" w:hAnsi="Tahoma" w:cs="Tahoma"/>
      <w:color w:val="00000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2190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2190"/>
    <w:rPr>
      <w:rFonts w:ascii="Calibri" w:eastAsia="Times New Roman" w:hAnsi="Calibri" w:cs="Times New Roman"/>
      <w:b/>
      <w:bCs/>
      <w:color w:val="00000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21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187C"/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454453"/>
    <w:rPr>
      <w:rFonts w:ascii="Calibri" w:eastAsia="Times New Roman" w:hAnsi="Calibri" w:cs="Times New Roman"/>
      <w:color w:val="00000A"/>
      <w:sz w:val="24"/>
      <w:szCs w:val="24"/>
    </w:rPr>
  </w:style>
  <w:style w:type="table" w:styleId="Farebnpodfarbenie1zvraznenie6">
    <w:name w:val="Medium Shading 1 Accent 6"/>
    <w:basedOn w:val="Normlnatabuka"/>
    <w:uiPriority w:val="63"/>
    <w:rsid w:val="00454453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zia">
    <w:name w:val="Revision"/>
    <w:hidden/>
    <w:uiPriority w:val="99"/>
    <w:semiHidden/>
    <w:rsid w:val="00FD6BD5"/>
    <w:pPr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D41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 ref="">
    <f:field ref="objname" par="" edit="true" text="02_Vlastný-materiál"/>
    <f:field ref="objsubject" par="" edit="true" text=""/>
    <f:field ref="objcreatedby" par="" text="Gunič, Marek, JUDr."/>
    <f:field ref="objcreatedat" par="" text="15.3.2022 16:15:07"/>
    <f:field ref="objchangedby" par="" text="Administrator, System"/>
    <f:field ref="objmodifiedat" par="" text="15.3.2022 16:15:0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7492F976CBF46A6AE218298779E84" ma:contentTypeVersion="11" ma:contentTypeDescription="Create a new document." ma:contentTypeScope="" ma:versionID="a49580e50effbdc87ee46506eecfc4c3">
  <xsd:schema xmlns:xsd="http://www.w3.org/2001/XMLSchema" xmlns:xs="http://www.w3.org/2001/XMLSchema" xmlns:p="http://schemas.microsoft.com/office/2006/metadata/properties" xmlns:ns2="d26c6947-7193-433e-9fee-b9383e5fa34c" targetNamespace="http://schemas.microsoft.com/office/2006/metadata/properties" ma:root="true" ma:fieldsID="c498c21d966a2be289c8d829e74011dd" ns2:_="">
    <xsd:import namespace="d26c6947-7193-433e-9fee-b9383e5fa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6947-7193-433e-9fee-b9383e5f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E15C-1741-4CD9-880E-00F5D453C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D2F9EB3F-5B82-4879-BD9D-DA25E92B4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6947-7193-433e-9fee-b9383e5fa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09BE4-9057-4C2A-AD3F-CCC287F54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771929-DCFD-493A-B49C-2953DD9D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emajz_000</dc:creator>
  <cp:lastModifiedBy>Janíková, Michaela</cp:lastModifiedBy>
  <cp:revision>3</cp:revision>
  <cp:lastPrinted>2022-04-06T10:55:00Z</cp:lastPrinted>
  <dcterms:created xsi:type="dcterms:W3CDTF">2022-05-17T11:29:00Z</dcterms:created>
  <dcterms:modified xsi:type="dcterms:W3CDTF">2022-05-17T13:21:00Z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Marek Gunič</vt:lpwstr>
  </property>
  <property fmtid="{D5CDD505-2E9C-101B-9397-08002B2CF9AE}" pid="12" name="FSC#SKEDITIONSLOVLEX@103.510:zodppredkladatel">
    <vt:lpwstr>Veronika Remišová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jednotnom formáte elektronických správ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investícií, regionálneho rozvoja a informatizácie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59 ods. 1 písm. a) zákona č. 305/2013 Z. z._x000d_
</vt:lpwstr>
  </property>
  <property fmtid="{D5CDD505-2E9C-101B-9397-08002B2CF9AE}" pid="23" name="FSC#SKEDITIONSLOVLEX@103.510:plnynazovpredpis">
    <vt:lpwstr> Vyhláška Ministerstva investícií, regionálneho rozvoja a informatizácie Slovenskej republiky o jednotnom formáte elektronických správ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013786/2022/OL-1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LP/2022/140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Podpredsedníčka vlády</vt:lpwstr>
  </property>
  <property fmtid="{D5CDD505-2E9C-101B-9397-08002B2CF9AE}" pid="142" name="FSC#SKEDITIONSLOVLEX@103.510:funkciaZodpPredAkuzativ">
    <vt:lpwstr>podpredsedníčku vlády</vt:lpwstr>
  </property>
  <property fmtid="{D5CDD505-2E9C-101B-9397-08002B2CF9AE}" pid="143" name="FSC#SKEDITIONSLOVLEX@103.510:funkciaZodpPredDativ">
    <vt:lpwstr>podpredsedníčke vlády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Veronika Remišová_x000d_
Podpredsedníčka vlády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15. 3. 2022</vt:lpwstr>
  </property>
  <property fmtid="{D5CDD505-2E9C-101B-9397-08002B2CF9AE}" pid="151" name="FSC#COOSYSTEM@1.1:Container">
    <vt:lpwstr>COO.2145.1000.3.4865522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0x0101005D47492F976CBF46A6AE218298779E84</vt:lpwstr>
  </property>
</Properties>
</file>