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3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66"/>
        <w:gridCol w:w="6662"/>
        <w:gridCol w:w="851"/>
        <w:gridCol w:w="709"/>
        <w:gridCol w:w="708"/>
        <w:gridCol w:w="4110"/>
        <w:gridCol w:w="426"/>
        <w:gridCol w:w="1275"/>
        <w:gridCol w:w="14"/>
        <w:gridCol w:w="17"/>
      </w:tblGrid>
      <w:tr w:rsidR="007030F4" w:rsidRPr="00EE0BFA" w14:paraId="5E7310A9" w14:textId="77777777" w:rsidTr="00897656">
        <w:trPr>
          <w:trHeight w:val="512"/>
        </w:trPr>
        <w:tc>
          <w:tcPr>
            <w:tcW w:w="1553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BF9F" w14:textId="77777777" w:rsidR="007030F4" w:rsidRPr="00E268B9" w:rsidRDefault="003D259E" w:rsidP="00EE0BFA">
            <w:pPr>
              <w:pStyle w:val="Nadpis1"/>
              <w:rPr>
                <w:sz w:val="22"/>
                <w:szCs w:val="22"/>
              </w:rPr>
            </w:pPr>
            <w:bookmarkStart w:id="0" w:name="_GoBack"/>
            <w:bookmarkEnd w:id="0"/>
            <w:r w:rsidRPr="00E268B9">
              <w:rPr>
                <w:sz w:val="22"/>
                <w:szCs w:val="22"/>
              </w:rPr>
              <w:t xml:space="preserve">  </w:t>
            </w:r>
            <w:r w:rsidR="0090322A">
              <w:rPr>
                <w:sz w:val="22"/>
                <w:szCs w:val="22"/>
              </w:rPr>
              <w:t xml:space="preserve">ČIASTKOVÁ </w:t>
            </w:r>
            <w:r w:rsidR="007030F4" w:rsidRPr="00E268B9">
              <w:rPr>
                <w:sz w:val="22"/>
                <w:szCs w:val="22"/>
              </w:rPr>
              <w:t xml:space="preserve">TABUĽKA ZHODY </w:t>
            </w:r>
          </w:p>
          <w:p w14:paraId="1D04DBDB" w14:textId="77777777" w:rsidR="00C836C8" w:rsidRPr="00E268B9" w:rsidRDefault="00C836C8" w:rsidP="00EE0BFA">
            <w:pPr>
              <w:jc w:val="center"/>
              <w:rPr>
                <w:sz w:val="22"/>
                <w:szCs w:val="22"/>
              </w:rPr>
            </w:pPr>
            <w:r w:rsidRPr="00E268B9">
              <w:rPr>
                <w:b/>
                <w:bCs/>
                <w:sz w:val="22"/>
                <w:szCs w:val="22"/>
              </w:rPr>
              <w:t>návrhu právneho predpisu s právom Európskej únie</w:t>
            </w:r>
          </w:p>
        </w:tc>
      </w:tr>
      <w:tr w:rsidR="007030F4" w:rsidRPr="00EE0BFA" w14:paraId="20830633" w14:textId="77777777" w:rsidTr="00897656">
        <w:trPr>
          <w:gridAfter w:val="1"/>
          <w:wAfter w:w="17" w:type="dxa"/>
          <w:trHeight w:val="1580"/>
        </w:trPr>
        <w:tc>
          <w:tcPr>
            <w:tcW w:w="82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314C2" w14:textId="77777777" w:rsidR="007030F4" w:rsidRPr="00E268B9" w:rsidRDefault="007030F4" w:rsidP="0090322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0322A" w:rsidRPr="009032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SMERNICA RADY (EÚ) 2015/652</w:t>
            </w:r>
            <w:r w:rsidR="009032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0322A" w:rsidRPr="009032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 20. apríla 2015,</w:t>
            </w:r>
            <w:r w:rsidR="009032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0322A" w:rsidRPr="009032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ktorou sa stanovujú metodiky výpočtu a požiadavky na predkladanie správ podľa smernice Európskeho parlamentu a Rady 98/70/ES týkajúcej sa kvality benzínu a naftových palív</w:t>
            </w:r>
          </w:p>
        </w:tc>
        <w:tc>
          <w:tcPr>
            <w:tcW w:w="7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4FDD" w14:textId="77777777" w:rsidR="007030F4" w:rsidRPr="00E268B9" w:rsidRDefault="007030F4" w:rsidP="00EE0B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148EA6" w14:textId="77777777" w:rsidR="007030F4" w:rsidRDefault="004C65B3" w:rsidP="00EE0BF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NZ -</w:t>
            </w:r>
            <w:r w:rsidR="000A6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E6D05"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Návrh zákona, ktorým sa mení a dopĺňa </w:t>
            </w:r>
            <w:r w:rsidR="00DD0BBE"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zákon</w:t>
            </w:r>
            <w:r w:rsidR="00893148"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A6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č. </w:t>
            </w:r>
            <w:r w:rsidR="00893148"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309/2009 Z.</w:t>
            </w:r>
            <w:r w:rsidR="000A6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893148"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z.  z 19. júna 2009 o podpore obnoviteľných zdrojov energie a vysoko účinnej kombinovanej výroby a o zmene a doplnení niektorých zákonov</w:t>
            </w:r>
            <w:r w:rsidR="000A6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 znení neskorších predpisov</w:t>
            </w:r>
            <w:r w:rsidR="00893148"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CB16D71" w14:textId="77777777" w:rsidR="000A6D90" w:rsidRDefault="000A6D90" w:rsidP="00EE0BF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C05AB1" w14:textId="77777777" w:rsidR="00EE0BFA" w:rsidRDefault="000A6D90" w:rsidP="00EE0BF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 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</w:t>
            </w:r>
            <w:r w:rsidRPr="000A6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ákon č. 309/2009 Z. z.  z 19. júna 2009 o podpore obnoviteľných zdrojov energie a vysoko účinnej kombinovanej výroby a o zmene a doplnení niektorých zákonov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 znení neskorších predpisov</w:t>
            </w:r>
          </w:p>
          <w:p w14:paraId="576445EA" w14:textId="77777777" w:rsidR="0071752F" w:rsidRDefault="0071752F" w:rsidP="00EE0BF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DB0789" w14:textId="77777777" w:rsidR="0071752F" w:rsidRPr="00E268B9" w:rsidRDefault="0071752F" w:rsidP="00EE0BF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 – Vyhláška Ministerstva životného prostredia Slovenskej republiky č. 271/2011 Z. z. </w:t>
            </w:r>
            <w:r w:rsidRPr="007751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 21. júla 2011,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751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ktorou sa ustanovujú kritériá trvalej udržateľnosti a ciele na zníženie emisií skleníkových plynov z pohonných látok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 znení neskorších predpisov</w:t>
            </w:r>
          </w:p>
          <w:p w14:paraId="39BCF154" w14:textId="77777777" w:rsidR="007030F4" w:rsidRPr="00E268B9" w:rsidRDefault="007030F4" w:rsidP="009032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43CBB" w:rsidRPr="00EE0BFA" w14:paraId="05FB5236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18E78" w14:textId="77777777" w:rsidR="007030F4" w:rsidRPr="00E268B9" w:rsidRDefault="007030F4" w:rsidP="00EE0BFA">
            <w:pPr>
              <w:jc w:val="center"/>
              <w:rPr>
                <w:sz w:val="22"/>
                <w:szCs w:val="22"/>
              </w:rPr>
            </w:pPr>
            <w:r w:rsidRPr="00E268B9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76C" w14:textId="77777777" w:rsidR="007030F4" w:rsidRPr="00E268B9" w:rsidRDefault="007030F4" w:rsidP="00EE0BFA">
            <w:pPr>
              <w:jc w:val="center"/>
              <w:rPr>
                <w:sz w:val="22"/>
                <w:szCs w:val="22"/>
              </w:rPr>
            </w:pPr>
            <w:r w:rsidRPr="00E268B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D93E4D" w14:textId="77777777" w:rsidR="007030F4" w:rsidRPr="00E268B9" w:rsidRDefault="007030F4" w:rsidP="0096585F">
            <w:pPr>
              <w:jc w:val="center"/>
              <w:rPr>
                <w:sz w:val="22"/>
                <w:szCs w:val="22"/>
              </w:rPr>
            </w:pPr>
            <w:r w:rsidRPr="00E268B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80888" w14:textId="77777777" w:rsidR="007030F4" w:rsidRPr="00E268B9" w:rsidRDefault="007030F4" w:rsidP="0096585F">
            <w:pPr>
              <w:jc w:val="center"/>
              <w:rPr>
                <w:sz w:val="22"/>
                <w:szCs w:val="22"/>
              </w:rPr>
            </w:pPr>
            <w:r w:rsidRPr="00E268B9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D36" w14:textId="77777777" w:rsidR="007030F4" w:rsidRPr="00E268B9" w:rsidRDefault="007030F4" w:rsidP="0096585F">
            <w:pPr>
              <w:pStyle w:val="Zarkazkladnhotextu"/>
              <w:autoSpaceDE w:val="0"/>
              <w:autoSpaceDN w:val="0"/>
              <w:spacing w:after="0"/>
              <w:rPr>
                <w:b w:val="0"/>
                <w:bCs w:val="0"/>
                <w:sz w:val="22"/>
                <w:szCs w:val="22"/>
              </w:rPr>
            </w:pPr>
            <w:r w:rsidRPr="00E268B9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85C" w14:textId="77777777" w:rsidR="007030F4" w:rsidRPr="00E268B9" w:rsidRDefault="007030F4" w:rsidP="00EE0BFA">
            <w:pPr>
              <w:pStyle w:val="Zarkazkladnhotextu"/>
              <w:autoSpaceDE w:val="0"/>
              <w:autoSpaceDN w:val="0"/>
              <w:spacing w:after="0"/>
              <w:rPr>
                <w:b w:val="0"/>
                <w:bCs w:val="0"/>
                <w:sz w:val="22"/>
                <w:szCs w:val="22"/>
              </w:rPr>
            </w:pPr>
            <w:r w:rsidRPr="00E268B9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BFCC" w14:textId="77777777" w:rsidR="007030F4" w:rsidRPr="00E268B9" w:rsidRDefault="007030F4" w:rsidP="00EE0BFA">
            <w:pPr>
              <w:jc w:val="center"/>
              <w:rPr>
                <w:sz w:val="22"/>
                <w:szCs w:val="22"/>
              </w:rPr>
            </w:pPr>
            <w:r w:rsidRPr="00E268B9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ECD" w14:textId="77777777" w:rsidR="007030F4" w:rsidRPr="00EE0BFA" w:rsidRDefault="00F55660" w:rsidP="00EE0BFA">
            <w:pPr>
              <w:jc w:val="center"/>
              <w:rPr>
                <w:sz w:val="22"/>
                <w:szCs w:val="22"/>
              </w:rPr>
            </w:pPr>
            <w:r w:rsidRPr="00EE0BFA">
              <w:rPr>
                <w:sz w:val="22"/>
                <w:szCs w:val="22"/>
              </w:rPr>
              <w:t>8</w:t>
            </w:r>
          </w:p>
        </w:tc>
      </w:tr>
      <w:tr w:rsidR="00343CBB" w:rsidRPr="00770031" w14:paraId="3F9A3336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D9CE3" w14:textId="77777777" w:rsidR="00415CED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Člá</w:t>
            </w:r>
            <w:r w:rsidR="00415CED" w:rsidRPr="00770031">
              <w:rPr>
                <w:b/>
                <w:sz w:val="22"/>
                <w:szCs w:val="22"/>
              </w:rPr>
              <w:t>-</w:t>
            </w:r>
          </w:p>
          <w:p w14:paraId="74C87DF0" w14:textId="77777777" w:rsidR="007030F4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nok</w:t>
            </w:r>
          </w:p>
          <w:p w14:paraId="4A945959" w14:textId="77777777" w:rsidR="007030F4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(Č, O,</w:t>
            </w:r>
          </w:p>
          <w:p w14:paraId="38347A3B" w14:textId="77777777" w:rsidR="007030F4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V, P)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D8A" w14:textId="77777777" w:rsidR="007030F4" w:rsidRPr="00770031" w:rsidRDefault="00080A17" w:rsidP="00EE0BFA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 xml:space="preserve"> </w:t>
            </w:r>
            <w:r w:rsidR="007030F4" w:rsidRPr="00770031">
              <w:rPr>
                <w:b/>
                <w:sz w:val="22"/>
                <w:szCs w:val="22"/>
              </w:rPr>
              <w:t>Text</w:t>
            </w:r>
          </w:p>
          <w:p w14:paraId="110E3463" w14:textId="77777777" w:rsidR="00532938" w:rsidRPr="00770031" w:rsidRDefault="00532938" w:rsidP="00EE0BFA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C77DA" w14:textId="77777777" w:rsidR="007030F4" w:rsidRPr="00770031" w:rsidRDefault="007030F4" w:rsidP="0096585F">
            <w:pPr>
              <w:pStyle w:val="Normlny0"/>
              <w:ind w:left="-43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Spôsob transp.</w:t>
            </w:r>
          </w:p>
          <w:p w14:paraId="388EE7BF" w14:textId="77777777" w:rsidR="007030F4" w:rsidRPr="00770031" w:rsidRDefault="007030F4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(N, O, D, n.a.)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D6666" w14:textId="77777777" w:rsidR="007030F4" w:rsidRPr="00770031" w:rsidRDefault="007030F4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2FD" w14:textId="77777777" w:rsidR="00415CED" w:rsidRPr="00770031" w:rsidRDefault="007030F4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Článok</w:t>
            </w:r>
          </w:p>
          <w:p w14:paraId="7E670F3D" w14:textId="77777777" w:rsidR="007030F4" w:rsidRPr="00770031" w:rsidRDefault="007030F4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(Č, §, O, V, P)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69D" w14:textId="77777777" w:rsidR="007030F4" w:rsidRPr="00770031" w:rsidRDefault="007030F4" w:rsidP="00EE0BFA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Text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DD3" w14:textId="77777777" w:rsidR="007030F4" w:rsidRPr="00770031" w:rsidRDefault="007030F4" w:rsidP="00EE0BFA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Zhoda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CADB" w14:textId="77777777" w:rsidR="007030F4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Poznámky</w:t>
            </w:r>
          </w:p>
          <w:p w14:paraId="55232047" w14:textId="77777777" w:rsidR="007030F4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(pri návrhu predpisu – predpokladaný dátum účinnosti**)</w:t>
            </w:r>
          </w:p>
        </w:tc>
      </w:tr>
      <w:tr w:rsidR="00343CBB" w:rsidRPr="00770031" w14:paraId="172A8E72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AB7C48" w14:textId="77777777" w:rsidR="007030F4" w:rsidRDefault="007030F4" w:rsidP="00B239D2">
            <w:pPr>
              <w:jc w:val="center"/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 xml:space="preserve">Č: </w:t>
            </w:r>
            <w:r w:rsidR="00BC1E10" w:rsidRPr="00770031">
              <w:rPr>
                <w:sz w:val="22"/>
                <w:szCs w:val="22"/>
              </w:rPr>
              <w:t>1</w:t>
            </w:r>
          </w:p>
          <w:p w14:paraId="62CB8B94" w14:textId="77777777" w:rsidR="0090322A" w:rsidRPr="00770031" w:rsidRDefault="0090322A" w:rsidP="00B23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2</w:t>
            </w:r>
          </w:p>
          <w:p w14:paraId="35B69A29" w14:textId="77777777" w:rsidR="007030F4" w:rsidRPr="00770031" w:rsidRDefault="007030F4" w:rsidP="00B23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83A" w14:textId="77777777" w:rsidR="007030F4" w:rsidRPr="0090322A" w:rsidRDefault="0090322A" w:rsidP="00EE0BFA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90322A">
              <w:rPr>
                <w:sz w:val="22"/>
                <w:szCs w:val="22"/>
              </w:rPr>
              <w:t>2.  Táto smernica sa vzťahuje na palivá používané na pohon cestných vozidiel, necestných pojazdných strojov (vrátane plavidiel vnútrozemskej vodnej dopravy, ak sa neplavia po mori), poľnohospodárskych a lesných traktorov, rekreačných plavidiel, ak sa neplavia po mori a elektrickú energiu používanú v cestných vozidlách.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3A10A" w14:textId="77777777" w:rsidR="007030F4" w:rsidRPr="00770031" w:rsidRDefault="000A6D90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5B98E" w14:textId="77777777" w:rsidR="007030F4" w:rsidRPr="00770031" w:rsidRDefault="000A6D90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38C" w14:textId="77777777" w:rsidR="007030F4" w:rsidRPr="002F599F" w:rsidRDefault="000A6D90" w:rsidP="0096585F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F599F">
              <w:rPr>
                <w:sz w:val="22"/>
                <w:szCs w:val="22"/>
              </w:rPr>
              <w:t>§ 14c</w:t>
            </w:r>
          </w:p>
          <w:p w14:paraId="4ACC9D15" w14:textId="77777777" w:rsidR="000A6D90" w:rsidRPr="002F599F" w:rsidRDefault="000A6D90" w:rsidP="0096585F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F599F">
              <w:rPr>
                <w:sz w:val="22"/>
                <w:szCs w:val="22"/>
              </w:rPr>
              <w:t>O: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5B3" w14:textId="2E55944D" w:rsidR="007030F4" w:rsidRPr="002F599F" w:rsidRDefault="002F599F" w:rsidP="0012765F">
            <w:pPr>
              <w:widowControl w:val="0"/>
              <w:ind w:right="103"/>
              <w:jc w:val="both"/>
              <w:rPr>
                <w:rFonts w:eastAsia="Bookman Old Style"/>
                <w:color w:val="000000" w:themeColor="text1"/>
                <w:sz w:val="22"/>
                <w:szCs w:val="22"/>
                <w:lang w:bidi="sk-SK"/>
              </w:rPr>
            </w:pPr>
            <w:r w:rsidRPr="002F599F">
              <w:rPr>
                <w:rFonts w:eastAsia="Bookman Old Style"/>
                <w:color w:val="000000" w:themeColor="text1"/>
                <w:sz w:val="22"/>
                <w:szCs w:val="22"/>
                <w:lang w:bidi="sk-SK"/>
              </w:rPr>
              <w:t>(1) Právnická osoba alebo fyzická osoba, ktorá uvádza na trh v</w:t>
            </w:r>
            <w:r w:rsidRPr="002F599F">
              <w:rPr>
                <w:rFonts w:eastAsia="Bookman Old Style"/>
                <w:color w:val="000000" w:themeColor="text1"/>
                <w:spacing w:val="-31"/>
                <w:sz w:val="22"/>
                <w:szCs w:val="22"/>
                <w:lang w:bidi="sk-SK"/>
              </w:rPr>
              <w:t xml:space="preserve"> </w:t>
            </w:r>
            <w:r w:rsidRPr="002F599F">
              <w:rPr>
                <w:rFonts w:eastAsia="Bookman Old Style"/>
                <w:color w:val="000000" w:themeColor="text1"/>
                <w:sz w:val="22"/>
                <w:szCs w:val="22"/>
                <w:lang w:bidi="sk-SK"/>
              </w:rPr>
              <w:t xml:space="preserve">Slovenskej republike pohonnú látku používanú na pohon cestných vozidiel, dráhových vozidiel, necestných strojov, plavidiel vnútrozemskej vodnej dopravy, poľnohospodárskych traktorov a lesných traktorov, rekreačných plavidiel alebo dodáva elektrinu používanú na pohon v cestných vozidlách, je povinná monitorovať, každoročne vypracovať a do </w:t>
            </w:r>
            <w:r w:rsidRPr="002F599F">
              <w:rPr>
                <w:rFonts w:eastAsia="Bookman Old Style"/>
                <w:color w:val="000000" w:themeColor="text1"/>
                <w:sz w:val="22"/>
                <w:szCs w:val="22"/>
                <w:lang w:bidi="sk-SK"/>
              </w:rPr>
              <w:lastRenderedPageBreak/>
              <w:t>31. mája nasledujúceho kalendárneho roka zaslať</w:t>
            </w:r>
            <w:r>
              <w:rPr>
                <w:rFonts w:eastAsia="Bookman Old Style"/>
                <w:color w:val="000000" w:themeColor="text1"/>
                <w:sz w:val="22"/>
                <w:szCs w:val="22"/>
                <w:lang w:bidi="sk-SK"/>
              </w:rPr>
              <w:t xml:space="preserve"> S</w:t>
            </w:r>
            <w:r w:rsidRPr="002F599F">
              <w:rPr>
                <w:rFonts w:eastAsia="Bookman Old Style"/>
                <w:color w:val="000000" w:themeColor="text1"/>
                <w:sz w:val="22"/>
                <w:szCs w:val="22"/>
                <w:lang w:bidi="sk-SK"/>
              </w:rPr>
              <w:t>lovenskému</w:t>
            </w:r>
            <w:r>
              <w:rPr>
                <w:rFonts w:eastAsia="Bookman Old Style"/>
                <w:color w:val="000000" w:themeColor="text1"/>
                <w:sz w:val="22"/>
                <w:szCs w:val="22"/>
                <w:lang w:bidi="sk-SK"/>
              </w:rPr>
              <w:t xml:space="preserve"> </w:t>
            </w:r>
            <w:r w:rsidRPr="002F599F">
              <w:rPr>
                <w:rFonts w:eastAsia="Bookman Old Style"/>
                <w:color w:val="000000" w:themeColor="text1"/>
                <w:sz w:val="22"/>
                <w:szCs w:val="22"/>
                <w:lang w:bidi="sk-SK"/>
              </w:rPr>
              <w:t>hydrometeorologickému ústavu na overenie správu  o úrovni tvorby emisií skleníkových plynov počas životného cyklu na jednotku energie z pohonnej látky a dodávanej energie za predchádzajúci</w:t>
            </w:r>
            <w:r w:rsidRPr="002F599F">
              <w:rPr>
                <w:rFonts w:eastAsia="Bookman Old Style"/>
                <w:color w:val="000000" w:themeColor="text1"/>
                <w:spacing w:val="2"/>
                <w:sz w:val="22"/>
                <w:szCs w:val="22"/>
                <w:lang w:bidi="sk-SK"/>
              </w:rPr>
              <w:t xml:space="preserve"> </w:t>
            </w:r>
            <w:r w:rsidRPr="002F599F">
              <w:rPr>
                <w:rFonts w:eastAsia="Bookman Old Style"/>
                <w:color w:val="000000" w:themeColor="text1"/>
                <w:sz w:val="22"/>
                <w:szCs w:val="22"/>
                <w:lang w:bidi="sk-SK"/>
              </w:rPr>
              <w:t>rok.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A0D" w14:textId="77777777" w:rsidR="007030F4" w:rsidRPr="00770031" w:rsidRDefault="000A6D90" w:rsidP="00EE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D24" w14:textId="77777777" w:rsidR="007030F4" w:rsidRPr="00770031" w:rsidRDefault="007030F4" w:rsidP="00EE0BFA">
            <w:pPr>
              <w:rPr>
                <w:sz w:val="22"/>
                <w:szCs w:val="22"/>
              </w:rPr>
            </w:pPr>
          </w:p>
        </w:tc>
      </w:tr>
      <w:tr w:rsidR="00343CBB" w:rsidRPr="00770031" w14:paraId="65C3992F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A76003" w14:textId="77777777" w:rsidR="00111928" w:rsidRDefault="0090322A" w:rsidP="00B23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Č: 3</w:t>
            </w:r>
          </w:p>
          <w:p w14:paraId="6E1B408F" w14:textId="77777777" w:rsidR="0090322A" w:rsidRPr="00770031" w:rsidRDefault="0090322A" w:rsidP="00B23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40" w14:textId="77777777" w:rsidR="00111928" w:rsidRPr="00770031" w:rsidRDefault="0090322A" w:rsidP="00EE0BFA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90322A">
              <w:rPr>
                <w:sz w:val="22"/>
                <w:szCs w:val="22"/>
              </w:rPr>
              <w:t>3.  Na účely článku 7a ods. 4 smernice 98/70/ES členský štát zabezpečí, aby skupina dodávateľov, ktorá sa má považovať za jednotlivého dodávateľa, splnila svoje povinnosti podľa článku 7a ods. 2 v rámci tohto členského štátu.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F8E918" w14:textId="77777777" w:rsidR="00111928" w:rsidRPr="00770031" w:rsidRDefault="00F7003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32160" w14:textId="77777777" w:rsidR="00111928" w:rsidRPr="00770031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9AE" w14:textId="77777777" w:rsidR="00111928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14c</w:t>
            </w:r>
          </w:p>
          <w:p w14:paraId="51EFCED4" w14:textId="77777777" w:rsidR="00897656" w:rsidRPr="00770031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3F4" w14:textId="77777777" w:rsidR="00111928" w:rsidRPr="00770031" w:rsidRDefault="00F70036" w:rsidP="00EE0BFA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70036">
              <w:rPr>
                <w:sz w:val="22"/>
                <w:szCs w:val="22"/>
              </w:rPr>
              <w:t>(7) Právnická osoba alebo fyzická osoba môže povinnosti podľa odsekov 1 a 4 plniť spoločne s inými právnickými osobami alebo fyzickými osobami na základe zmluvy. Zmluva musí byť predložená Slovenskému hydrometeorologickému ústavu spolu so správou podľa odseku 2 a musí obsahovať vzájomné rozdelenie zodpovednosti pre prípad nesplnenia cieľov podľa odseku 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8C9" w14:textId="77777777" w:rsidR="00111928" w:rsidRPr="00770031" w:rsidRDefault="00F70036" w:rsidP="00EE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548" w14:textId="77777777" w:rsidR="00111928" w:rsidRPr="00770031" w:rsidRDefault="00111928" w:rsidP="00EE0BFA">
            <w:pPr>
              <w:pStyle w:val="Nadpis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43CBB" w:rsidRPr="00770031" w14:paraId="76DA7754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D88DFF" w14:textId="77777777" w:rsidR="000046C5" w:rsidRDefault="0090322A" w:rsidP="00B23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Č: 3</w:t>
            </w:r>
          </w:p>
          <w:p w14:paraId="5DCC3505" w14:textId="77777777" w:rsidR="0090322A" w:rsidRPr="00770031" w:rsidRDefault="0090322A" w:rsidP="00B23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24B" w14:textId="77777777" w:rsidR="000046C5" w:rsidRPr="00770031" w:rsidRDefault="0090322A" w:rsidP="00EE0BFA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90322A">
              <w:rPr>
                <w:sz w:val="22"/>
                <w:szCs w:val="22"/>
              </w:rPr>
              <w:t>4.  Členské štáty uplatňujú zjednodušenú metodiku stanovenú v prílohe I k tejto smernici na dodávateľov, ktorí sú MSP.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686382" w14:textId="77777777" w:rsidR="000046C5" w:rsidRPr="00770031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E73A2" w14:textId="77777777" w:rsidR="000046C5" w:rsidRPr="00770031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591" w14:textId="77777777" w:rsidR="004C65B3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14c</w:t>
            </w:r>
          </w:p>
          <w:p w14:paraId="6F50397D" w14:textId="77777777" w:rsidR="00897656" w:rsidRPr="00770031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AFD" w14:textId="77777777" w:rsidR="000046C5" w:rsidRPr="00770031" w:rsidRDefault="00897656" w:rsidP="00EE0BFA">
            <w:pPr>
              <w:pStyle w:val="odsek"/>
              <w:spacing w:before="0" w:after="0"/>
              <w:ind w:firstLine="0"/>
              <w:rPr>
                <w:sz w:val="22"/>
                <w:szCs w:val="22"/>
              </w:rPr>
            </w:pPr>
            <w:r w:rsidRPr="00897656">
              <w:rPr>
                <w:sz w:val="22"/>
                <w:szCs w:val="22"/>
              </w:rPr>
              <w:t>(3) Právnická osoba alebo fyzická osoba, ktorá je malým podnikom</w:t>
            </w:r>
            <w:r w:rsidRPr="00897656">
              <w:rPr>
                <w:sz w:val="22"/>
                <w:szCs w:val="22"/>
                <w:vertAlign w:val="superscript"/>
              </w:rPr>
              <w:t xml:space="preserve">17j) </w:t>
            </w:r>
            <w:r w:rsidRPr="00897656">
              <w:rPr>
                <w:sz w:val="22"/>
                <w:szCs w:val="22"/>
              </w:rPr>
              <w:t>alebo stredným podnikom,</w:t>
            </w:r>
            <w:r w:rsidRPr="00897656">
              <w:rPr>
                <w:sz w:val="22"/>
                <w:szCs w:val="22"/>
                <w:vertAlign w:val="superscript"/>
              </w:rPr>
              <w:t>17k)</w:t>
            </w:r>
            <w:r w:rsidRPr="00897656">
              <w:rPr>
                <w:sz w:val="22"/>
                <w:szCs w:val="22"/>
              </w:rPr>
              <w:t xml:space="preserve"> môže pri podávaní správy podľa odseku 2 použiť zjednodušenú metodiku podľa § 19b ods. 1 písm. f).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268" w14:textId="77777777" w:rsidR="000046C5" w:rsidRPr="00770031" w:rsidRDefault="00897656" w:rsidP="00EE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B6C" w14:textId="77777777" w:rsidR="000046C5" w:rsidRPr="00770031" w:rsidRDefault="000046C5" w:rsidP="00EE0BFA">
            <w:pPr>
              <w:pStyle w:val="Nadpis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65151" w:rsidRPr="00770031" w14:paraId="3340A539" w14:textId="77777777" w:rsidTr="0012765F">
        <w:trPr>
          <w:gridAfter w:val="2"/>
          <w:wAfter w:w="31" w:type="dxa"/>
          <w:trHeight w:val="693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20BB17" w14:textId="77777777" w:rsidR="00765151" w:rsidRDefault="0071752F" w:rsidP="00B23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Č: 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8A6" w14:textId="77777777" w:rsidR="00765151" w:rsidRPr="00765151" w:rsidRDefault="00765151" w:rsidP="00765151">
            <w:pPr>
              <w:pStyle w:val="tl10ptPodaokraja"/>
              <w:autoSpaceDE/>
              <w:autoSpaceDN/>
              <w:ind w:right="63"/>
              <w:rPr>
                <w:b/>
                <w:sz w:val="22"/>
                <w:szCs w:val="22"/>
              </w:rPr>
            </w:pPr>
            <w:r w:rsidRPr="00765151">
              <w:rPr>
                <w:b/>
                <w:sz w:val="22"/>
                <w:szCs w:val="22"/>
              </w:rPr>
              <w:t>Článok 4</w:t>
            </w:r>
          </w:p>
          <w:p w14:paraId="09A8033D" w14:textId="77777777" w:rsidR="00765151" w:rsidRPr="00765151" w:rsidRDefault="00765151" w:rsidP="00765151">
            <w:pPr>
              <w:pStyle w:val="tl10ptPodaokraja"/>
              <w:autoSpaceDE/>
              <w:autoSpaceDN/>
              <w:ind w:right="63"/>
              <w:rPr>
                <w:b/>
                <w:sz w:val="22"/>
                <w:szCs w:val="22"/>
              </w:rPr>
            </w:pPr>
            <w:r w:rsidRPr="00765151">
              <w:rPr>
                <w:b/>
                <w:sz w:val="22"/>
                <w:szCs w:val="22"/>
              </w:rPr>
              <w:t>Výpočet základnej normy platnej pre palivá a zníženia intenzity emisií skleníkových plynov</w:t>
            </w:r>
          </w:p>
          <w:p w14:paraId="0D90E0DA" w14:textId="77777777" w:rsidR="00765151" w:rsidRPr="0090322A" w:rsidRDefault="00765151" w:rsidP="00765151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765151">
              <w:rPr>
                <w:sz w:val="22"/>
                <w:szCs w:val="22"/>
              </w:rPr>
              <w:t>Na účely overenia súladu s povinnosťami podľa článku 7a ods. 2 smernice 98/70/ES členské štáty od dodávateľov vyžadujú, aby porovnali dosiahnuté zníženie emisií skleníkových plynov počas životného cyklu palív a elektrickej energie so základnou normou platnou pre palivá stanovenou v prílohe II k tejto smernici.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ECCB0" w14:textId="77777777" w:rsidR="00765151" w:rsidRDefault="00765151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F25F8" w14:textId="77777777" w:rsidR="00765151" w:rsidRDefault="00765151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</w:t>
            </w:r>
          </w:p>
          <w:p w14:paraId="49F09779" w14:textId="77777777" w:rsidR="0071752F" w:rsidRDefault="0071752F" w:rsidP="0096585F">
            <w:pPr>
              <w:jc w:val="center"/>
              <w:rPr>
                <w:sz w:val="22"/>
                <w:szCs w:val="22"/>
              </w:rPr>
            </w:pPr>
          </w:p>
          <w:p w14:paraId="2DEFEAE1" w14:textId="77777777" w:rsidR="0071752F" w:rsidRDefault="0071752F" w:rsidP="0096585F">
            <w:pPr>
              <w:jc w:val="center"/>
              <w:rPr>
                <w:sz w:val="22"/>
                <w:szCs w:val="22"/>
              </w:rPr>
            </w:pPr>
          </w:p>
          <w:p w14:paraId="68127F1F" w14:textId="77777777" w:rsidR="0071752F" w:rsidRDefault="0071752F" w:rsidP="0096585F">
            <w:pPr>
              <w:jc w:val="center"/>
              <w:rPr>
                <w:sz w:val="22"/>
                <w:szCs w:val="22"/>
              </w:rPr>
            </w:pPr>
          </w:p>
          <w:p w14:paraId="28A3A9BF" w14:textId="77777777" w:rsidR="0071752F" w:rsidRDefault="0071752F" w:rsidP="0096585F">
            <w:pPr>
              <w:jc w:val="center"/>
              <w:rPr>
                <w:sz w:val="22"/>
                <w:szCs w:val="22"/>
              </w:rPr>
            </w:pPr>
          </w:p>
          <w:p w14:paraId="29B3C3ED" w14:textId="77777777" w:rsidR="0071752F" w:rsidRDefault="0071752F" w:rsidP="0096585F">
            <w:pPr>
              <w:jc w:val="center"/>
              <w:rPr>
                <w:sz w:val="22"/>
                <w:szCs w:val="22"/>
              </w:rPr>
            </w:pPr>
          </w:p>
          <w:p w14:paraId="70703622" w14:textId="77777777" w:rsidR="0071752F" w:rsidRDefault="0071752F" w:rsidP="0096585F">
            <w:pPr>
              <w:jc w:val="center"/>
              <w:rPr>
                <w:sz w:val="22"/>
                <w:szCs w:val="22"/>
              </w:rPr>
            </w:pPr>
          </w:p>
          <w:p w14:paraId="1BD9AACB" w14:textId="77777777" w:rsidR="0071752F" w:rsidRDefault="0071752F" w:rsidP="0096585F">
            <w:pPr>
              <w:jc w:val="center"/>
              <w:rPr>
                <w:sz w:val="22"/>
                <w:szCs w:val="22"/>
              </w:rPr>
            </w:pPr>
          </w:p>
          <w:p w14:paraId="0879EBB7" w14:textId="77777777" w:rsidR="0071752F" w:rsidRDefault="0071752F" w:rsidP="0096585F">
            <w:pPr>
              <w:jc w:val="center"/>
              <w:rPr>
                <w:sz w:val="22"/>
                <w:szCs w:val="22"/>
              </w:rPr>
            </w:pPr>
          </w:p>
          <w:p w14:paraId="48548746" w14:textId="77777777" w:rsidR="0071752F" w:rsidRDefault="0071752F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051" w14:textId="77777777" w:rsidR="00765151" w:rsidRDefault="00765151" w:rsidP="00765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14c</w:t>
            </w:r>
          </w:p>
          <w:p w14:paraId="543A061A" w14:textId="77777777" w:rsidR="00765151" w:rsidRDefault="00765151" w:rsidP="00765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4</w:t>
            </w:r>
          </w:p>
          <w:p w14:paraId="5108E4E4" w14:textId="77777777" w:rsidR="00765151" w:rsidRDefault="00765151" w:rsidP="00765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a)</w:t>
            </w:r>
          </w:p>
          <w:p w14:paraId="5D41E9AD" w14:textId="77777777" w:rsidR="0071752F" w:rsidRDefault="0071752F" w:rsidP="00765151">
            <w:pPr>
              <w:jc w:val="center"/>
              <w:rPr>
                <w:sz w:val="22"/>
                <w:szCs w:val="22"/>
              </w:rPr>
            </w:pPr>
          </w:p>
          <w:p w14:paraId="44AE6C70" w14:textId="77777777" w:rsidR="0071752F" w:rsidRDefault="0071752F" w:rsidP="00765151">
            <w:pPr>
              <w:jc w:val="center"/>
              <w:rPr>
                <w:sz w:val="22"/>
                <w:szCs w:val="22"/>
              </w:rPr>
            </w:pPr>
          </w:p>
          <w:p w14:paraId="7282CF50" w14:textId="77777777" w:rsidR="0071752F" w:rsidRDefault="0071752F" w:rsidP="00765151">
            <w:pPr>
              <w:jc w:val="center"/>
              <w:rPr>
                <w:sz w:val="22"/>
                <w:szCs w:val="22"/>
              </w:rPr>
            </w:pPr>
          </w:p>
          <w:p w14:paraId="1F582CF8" w14:textId="77777777" w:rsidR="0071752F" w:rsidRDefault="0071752F" w:rsidP="00765151">
            <w:pPr>
              <w:jc w:val="center"/>
              <w:rPr>
                <w:sz w:val="22"/>
                <w:szCs w:val="22"/>
              </w:rPr>
            </w:pPr>
          </w:p>
          <w:p w14:paraId="14C1F825" w14:textId="77777777" w:rsidR="0071752F" w:rsidRDefault="0071752F" w:rsidP="00765151">
            <w:pPr>
              <w:jc w:val="center"/>
              <w:rPr>
                <w:sz w:val="22"/>
                <w:szCs w:val="22"/>
              </w:rPr>
            </w:pPr>
          </w:p>
          <w:p w14:paraId="705952F1" w14:textId="77777777" w:rsidR="0071752F" w:rsidRDefault="0071752F" w:rsidP="00765151">
            <w:pPr>
              <w:jc w:val="center"/>
              <w:rPr>
                <w:sz w:val="22"/>
                <w:szCs w:val="22"/>
              </w:rPr>
            </w:pPr>
          </w:p>
          <w:p w14:paraId="2DCFEDE6" w14:textId="77777777" w:rsidR="0071752F" w:rsidRDefault="0071752F" w:rsidP="00765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</w:t>
            </w:r>
          </w:p>
          <w:p w14:paraId="1CE65E42" w14:textId="77777777" w:rsidR="0071752F" w:rsidRDefault="0071752F" w:rsidP="00127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B50" w14:textId="77777777" w:rsidR="00765151" w:rsidRPr="000A6D90" w:rsidRDefault="00765151" w:rsidP="0071752F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0A6D90">
              <w:rPr>
                <w:sz w:val="22"/>
                <w:szCs w:val="22"/>
              </w:rPr>
              <w:t>(4) Právnická osoba alebo fyzická osoba, ktorá uvádza pohonnú látku na trh v Slovenskej republike, je povinná</w:t>
            </w:r>
          </w:p>
          <w:p w14:paraId="3516A4E3" w14:textId="77777777" w:rsidR="0071752F" w:rsidRDefault="00765151" w:rsidP="0071752F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765151">
              <w:rPr>
                <w:sz w:val="22"/>
                <w:szCs w:val="22"/>
              </w:rPr>
              <w:t>a) znížiť priemerné ročné emisie skleníkových plynov počas životného cyklu na jednotku energie z pohonných látok a dodávanej energie o 6 % v porovnaní s referenčnou hodnotou 94,1 g CO</w:t>
            </w:r>
            <w:r w:rsidRPr="0071752F">
              <w:rPr>
                <w:sz w:val="22"/>
                <w:szCs w:val="22"/>
              </w:rPr>
              <w:t>2ekv/MJ</w:t>
            </w:r>
            <w:r w:rsidRPr="00765151">
              <w:rPr>
                <w:sz w:val="22"/>
                <w:szCs w:val="22"/>
              </w:rPr>
              <w:t>,</w:t>
            </w:r>
          </w:p>
          <w:p w14:paraId="40C076BA" w14:textId="77777777" w:rsidR="0071752F" w:rsidRDefault="0071752F" w:rsidP="0071752F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</w:p>
          <w:p w14:paraId="32978461" w14:textId="77777777" w:rsidR="0071752F" w:rsidRPr="00897656" w:rsidRDefault="0071752F" w:rsidP="0071752F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71752F">
              <w:rPr>
                <w:sz w:val="22"/>
                <w:szCs w:val="22"/>
              </w:rPr>
              <w:t>(3)</w:t>
            </w:r>
            <w:r>
              <w:rPr>
                <w:sz w:val="22"/>
                <w:szCs w:val="22"/>
              </w:rPr>
              <w:t xml:space="preserve"> </w:t>
            </w:r>
            <w:r w:rsidRPr="0071752F">
              <w:rPr>
                <w:sz w:val="22"/>
                <w:szCs w:val="22"/>
              </w:rPr>
              <w:t xml:space="preserve">Právnická osoba alebo fyzická osoba, ktorá uvádza pohonnú látku a elektrinu pre cestné vozidlá na trh, používa pri vykazovaní plnenia cieľov podľa § 9 ods. 1 základnú </w:t>
            </w:r>
            <w:r w:rsidRPr="0071752F">
              <w:rPr>
                <w:sz w:val="22"/>
                <w:szCs w:val="22"/>
              </w:rPr>
              <w:lastRenderedPageBreak/>
              <w:t>normu platnú pre pohonné látky 94,1 g CO2eq/MJ.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49A9" w14:textId="77777777" w:rsidR="00765151" w:rsidRDefault="00765151" w:rsidP="00EE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E317" w14:textId="77777777" w:rsidR="00765151" w:rsidRPr="00770031" w:rsidRDefault="00765151" w:rsidP="00EE0BFA">
            <w:pPr>
              <w:pStyle w:val="Nadpis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0322A" w:rsidRPr="00770031" w14:paraId="6E201F8E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0F5A91" w14:textId="77777777" w:rsidR="0090322A" w:rsidRDefault="0090322A" w:rsidP="00B23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Č: 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4DE" w14:textId="77777777" w:rsidR="00765151" w:rsidRPr="00765151" w:rsidRDefault="00765151" w:rsidP="00765151">
            <w:pPr>
              <w:pStyle w:val="tl10ptPodaokraja"/>
              <w:autoSpaceDE/>
              <w:autoSpaceDN/>
              <w:ind w:right="63"/>
              <w:rPr>
                <w:b/>
                <w:sz w:val="22"/>
                <w:szCs w:val="22"/>
              </w:rPr>
            </w:pPr>
            <w:r w:rsidRPr="00765151">
              <w:rPr>
                <w:b/>
                <w:sz w:val="22"/>
                <w:szCs w:val="22"/>
              </w:rPr>
              <w:t xml:space="preserve">Článok </w:t>
            </w:r>
            <w:r>
              <w:rPr>
                <w:b/>
                <w:sz w:val="22"/>
                <w:szCs w:val="22"/>
              </w:rPr>
              <w:t>6</w:t>
            </w:r>
          </w:p>
          <w:p w14:paraId="01E8CA79" w14:textId="77777777" w:rsidR="00D55DBD" w:rsidRPr="00D55DBD" w:rsidRDefault="00D55DBD" w:rsidP="00D55DBD">
            <w:pPr>
              <w:pStyle w:val="tl10ptPodaokraja"/>
              <w:autoSpaceDE/>
              <w:autoSpaceDN/>
              <w:ind w:right="63"/>
              <w:rPr>
                <w:b/>
                <w:sz w:val="22"/>
                <w:szCs w:val="22"/>
              </w:rPr>
            </w:pPr>
            <w:r w:rsidRPr="00D55DBD">
              <w:rPr>
                <w:b/>
                <w:sz w:val="22"/>
                <w:szCs w:val="22"/>
              </w:rPr>
              <w:t>Sankcie</w:t>
            </w:r>
          </w:p>
          <w:p w14:paraId="5AAC44EB" w14:textId="77777777" w:rsidR="0090322A" w:rsidRPr="00770031" w:rsidRDefault="00D55DBD" w:rsidP="00D55DBD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55DBD">
              <w:rPr>
                <w:sz w:val="22"/>
                <w:szCs w:val="22"/>
              </w:rPr>
              <w:t>Členské štáty ustanovia pravidlá týkajúce sa sankcií uplatniteľných na porušenia vnútroštátnych ustanovení prijatých podľa tejto smernice a prijmú všetky opatrenia potrebné na zabezpečenie ich vykonávania. Stanovené sankcie a opatrenia musia byť účinné, primerané a odrádzajúce. Členské štáty oznámia Komisii tieto opatrenia do 21. apríla 2017 a bezodkladne jej oznámia každú následnú zmenu, ktorá sa na ne vzťahuje.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CD7B9" w14:textId="77777777" w:rsidR="0090322A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14:paraId="3C4C9159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6070E590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6623A42B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005E042E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31D3042C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0753CCF4" w14:textId="77777777" w:rsidR="000A6D90" w:rsidRPr="00770031" w:rsidRDefault="000A6D90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A5AA6" w14:textId="77777777" w:rsidR="0090322A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</w:t>
            </w:r>
          </w:p>
          <w:p w14:paraId="1DA45A03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451DF869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29CFAD63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1F3B6F41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4627E49C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0379FFE7" w14:textId="3E7BCF53" w:rsidR="000A6D90" w:rsidRPr="00770031" w:rsidRDefault="00A741AA" w:rsidP="00A74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027A" w14:textId="77777777" w:rsidR="0090322A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16</w:t>
            </w:r>
          </w:p>
          <w:p w14:paraId="107B000E" w14:textId="77777777" w:rsidR="00897656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2</w:t>
            </w:r>
          </w:p>
          <w:p w14:paraId="59BDC4C5" w14:textId="77777777" w:rsidR="00897656" w:rsidRDefault="00897656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f)</w:t>
            </w:r>
          </w:p>
          <w:p w14:paraId="60328F6F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0EB57550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62622553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</w:p>
          <w:p w14:paraId="6A3EC1E2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16</w:t>
            </w:r>
          </w:p>
          <w:p w14:paraId="04A0E80D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2</w:t>
            </w:r>
          </w:p>
          <w:p w14:paraId="2BF2F23F" w14:textId="77777777" w:rsidR="000A6D90" w:rsidRPr="00770031" w:rsidRDefault="000A6D90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g)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538" w14:textId="77777777" w:rsidR="0090322A" w:rsidRDefault="00897656" w:rsidP="00EE0BFA">
            <w:pPr>
              <w:pStyle w:val="odsek"/>
              <w:spacing w:before="0" w:after="0"/>
              <w:ind w:firstLine="0"/>
              <w:rPr>
                <w:sz w:val="22"/>
                <w:szCs w:val="22"/>
              </w:rPr>
            </w:pPr>
            <w:r w:rsidRPr="00897656">
              <w:rPr>
                <w:sz w:val="22"/>
                <w:szCs w:val="22"/>
              </w:rPr>
              <w:t>f) vypočítanú ako súčin nedosiahnutého zníženia emisií skleníkových plynov podľa § 14c ods. 4 v kilogramoch CO</w:t>
            </w:r>
            <w:r w:rsidRPr="003A442E">
              <w:rPr>
                <w:sz w:val="22"/>
                <w:szCs w:val="22"/>
                <w:vertAlign w:val="subscript"/>
              </w:rPr>
              <w:t>2ekv</w:t>
            </w:r>
            <w:r w:rsidRPr="00897656">
              <w:rPr>
                <w:sz w:val="22"/>
                <w:szCs w:val="22"/>
              </w:rPr>
              <w:t xml:space="preserve"> a sumy 0,37 eura za správny delikt podľa odseku 1 písm. af),</w:t>
            </w:r>
          </w:p>
          <w:p w14:paraId="2B549004" w14:textId="77777777" w:rsidR="000A6D90" w:rsidRDefault="000A6D90" w:rsidP="00EE0BFA">
            <w:pPr>
              <w:pStyle w:val="odsek"/>
              <w:spacing w:before="0" w:after="0"/>
              <w:ind w:firstLine="0"/>
              <w:rPr>
                <w:sz w:val="22"/>
                <w:szCs w:val="22"/>
              </w:rPr>
            </w:pPr>
          </w:p>
          <w:p w14:paraId="6625A58B" w14:textId="5CC0C0CA" w:rsidR="000A6D90" w:rsidRPr="00770031" w:rsidRDefault="00A741AA" w:rsidP="00EE0BFA">
            <w:pPr>
              <w:pStyle w:val="odsek"/>
              <w:spacing w:before="0" w:after="0"/>
              <w:ind w:firstLine="0"/>
              <w:rPr>
                <w:sz w:val="22"/>
                <w:szCs w:val="22"/>
              </w:rPr>
            </w:pPr>
            <w:r w:rsidRPr="00A741AA">
              <w:rPr>
                <w:sz w:val="22"/>
                <w:szCs w:val="22"/>
              </w:rPr>
              <w:t>g) vypočítanú ako súčin energetického obsahu udržateľnej pohonnej látky neuvedenej na trh v MJ a sumy 0,05 eura za správny delikt podľa odseku 1 písm. aa) a ag)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B943" w14:textId="77777777" w:rsidR="0090322A" w:rsidRDefault="00897656" w:rsidP="00EE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  <w:p w14:paraId="136C0B2C" w14:textId="77777777" w:rsidR="000A6D90" w:rsidRDefault="000A6D90" w:rsidP="00EE0BFA">
            <w:pPr>
              <w:jc w:val="center"/>
              <w:rPr>
                <w:sz w:val="22"/>
                <w:szCs w:val="22"/>
              </w:rPr>
            </w:pPr>
          </w:p>
          <w:p w14:paraId="32F54391" w14:textId="77777777" w:rsidR="000A6D90" w:rsidRDefault="000A6D90" w:rsidP="00EE0BFA">
            <w:pPr>
              <w:jc w:val="center"/>
              <w:rPr>
                <w:sz w:val="22"/>
                <w:szCs w:val="22"/>
              </w:rPr>
            </w:pPr>
          </w:p>
          <w:p w14:paraId="062DEE71" w14:textId="77777777" w:rsidR="000A6D90" w:rsidRDefault="000A6D90" w:rsidP="00EE0BFA">
            <w:pPr>
              <w:jc w:val="center"/>
              <w:rPr>
                <w:sz w:val="22"/>
                <w:szCs w:val="22"/>
              </w:rPr>
            </w:pPr>
          </w:p>
          <w:p w14:paraId="2B211395" w14:textId="77777777" w:rsidR="000A6D90" w:rsidRDefault="000A6D90" w:rsidP="00EE0BFA">
            <w:pPr>
              <w:jc w:val="center"/>
              <w:rPr>
                <w:sz w:val="22"/>
                <w:szCs w:val="22"/>
              </w:rPr>
            </w:pPr>
          </w:p>
          <w:p w14:paraId="2EF90D40" w14:textId="77777777" w:rsidR="000A6D90" w:rsidRDefault="000A6D90" w:rsidP="00EE0BFA">
            <w:pPr>
              <w:jc w:val="center"/>
              <w:rPr>
                <w:sz w:val="22"/>
                <w:szCs w:val="22"/>
              </w:rPr>
            </w:pPr>
          </w:p>
          <w:p w14:paraId="237E2D17" w14:textId="77777777" w:rsidR="000A6D90" w:rsidRPr="00770031" w:rsidRDefault="000A6D90" w:rsidP="00EE0B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0DB" w14:textId="77777777" w:rsidR="0090322A" w:rsidRPr="00770031" w:rsidRDefault="0090322A" w:rsidP="00EE0BFA">
            <w:pPr>
              <w:pStyle w:val="Nadpis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55DBD" w:rsidRPr="00770031" w14:paraId="598312B0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78E29" w14:textId="77777777" w:rsidR="00D55DBD" w:rsidRDefault="00D55DBD" w:rsidP="00B23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Príloha II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933C" w14:textId="77777777" w:rsidR="00D55DBD" w:rsidRPr="00D55DBD" w:rsidRDefault="00D55DBD" w:rsidP="00D55DBD">
            <w:pPr>
              <w:pStyle w:val="tl10ptPodaokraja"/>
              <w:ind w:right="63"/>
              <w:rPr>
                <w:b/>
                <w:sz w:val="22"/>
                <w:szCs w:val="22"/>
              </w:rPr>
            </w:pPr>
            <w:r w:rsidRPr="00D55DBD">
              <w:rPr>
                <w:b/>
                <w:sz w:val="22"/>
                <w:szCs w:val="22"/>
              </w:rPr>
              <w:t>VÝPOČET ZÁKLADNEJ NORMY PLATNEJ PRE PALIVÁ TÝKAJÚCEJ SA FOSÍLNYCH PALÍV</w:t>
            </w:r>
          </w:p>
          <w:p w14:paraId="22AE448F" w14:textId="77777777" w:rsidR="00D55DBD" w:rsidRPr="00D55DBD" w:rsidRDefault="00D55DBD" w:rsidP="00D55DBD">
            <w:pPr>
              <w:pStyle w:val="tl10ptPodaokraja"/>
              <w:ind w:right="63"/>
              <w:rPr>
                <w:sz w:val="22"/>
                <w:szCs w:val="22"/>
              </w:rPr>
            </w:pPr>
            <w:r w:rsidRPr="00D55DBD">
              <w:rPr>
                <w:sz w:val="22"/>
                <w:szCs w:val="22"/>
              </w:rPr>
              <w:t>Metodika výpočtu</w:t>
            </w:r>
          </w:p>
          <w:p w14:paraId="1288DAAC" w14:textId="77777777" w:rsidR="00D55DBD" w:rsidRDefault="00D55DBD" w:rsidP="00D55DBD">
            <w:pPr>
              <w:pStyle w:val="tl10ptPodaokraja"/>
              <w:ind w:right="63"/>
              <w:rPr>
                <w:sz w:val="22"/>
                <w:szCs w:val="22"/>
              </w:rPr>
            </w:pPr>
            <w:r w:rsidRPr="00D55DBD">
              <w:rPr>
                <w:sz w:val="22"/>
                <w:szCs w:val="22"/>
              </w:rPr>
              <w:t>a) Základná norma platná pre palivá sa vypočítava na základe priemeru spotreby fosílnych palív pre benzín, naftu, plynový olej, LPG a CNG v Únii nasledovne:</w:t>
            </w:r>
          </w:p>
          <w:p w14:paraId="2739BF38" w14:textId="77777777" w:rsidR="00D55DBD" w:rsidRPr="00D55DBD" w:rsidRDefault="00D55DBD" w:rsidP="00D55DBD">
            <w:pPr>
              <w:pStyle w:val="tl10ptPodaokraja"/>
              <w:ind w:right="63"/>
              <w:rPr>
                <w:sz w:val="22"/>
                <w:szCs w:val="22"/>
              </w:rPr>
            </w:pPr>
            <w:r>
              <w:object w:dxaOrig="8730" w:dyaOrig="1065" w14:anchorId="58088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.75pt;height:34.5pt" o:ole="">
                  <v:imagedata r:id="rId9" o:title=""/>
                </v:shape>
                <o:OLEObject Type="Embed" ProgID="PBrush" ShapeID="_x0000_i1025" DrawAspect="Content" ObjectID="_1714380946" r:id="rId10"/>
              </w:object>
            </w:r>
          </w:p>
          <w:p w14:paraId="6D698CCD" w14:textId="77777777" w:rsidR="00D55DBD" w:rsidRPr="00D55DBD" w:rsidRDefault="00D55DBD" w:rsidP="00D55DBD">
            <w:pPr>
              <w:pStyle w:val="tl10ptPodaokraja"/>
              <w:ind w:right="63"/>
              <w:rPr>
                <w:sz w:val="22"/>
                <w:szCs w:val="22"/>
              </w:rPr>
            </w:pPr>
            <w:r w:rsidRPr="00D55DBD">
              <w:rPr>
                <w:sz w:val="22"/>
                <w:szCs w:val="22"/>
              </w:rPr>
              <w:t>kde:</w:t>
            </w:r>
          </w:p>
          <w:p w14:paraId="054B7CED" w14:textId="77777777" w:rsidR="00D55DBD" w:rsidRPr="00D55DBD" w:rsidRDefault="00D55DBD" w:rsidP="00D55DBD">
            <w:pPr>
              <w:pStyle w:val="tl10ptPodaokraja"/>
              <w:ind w:right="63"/>
              <w:rPr>
                <w:sz w:val="22"/>
                <w:szCs w:val="22"/>
              </w:rPr>
            </w:pPr>
            <w:r w:rsidRPr="00D55DBD">
              <w:rPr>
                <w:sz w:val="22"/>
                <w:szCs w:val="22"/>
              </w:rPr>
              <w:t>„x“ predstavuje rozličné palivá a energie patriace do rozsahu pôsobnosti tejto smernice a definované v ďalej uvedenej tabuľke;</w:t>
            </w:r>
          </w:p>
          <w:p w14:paraId="3C044BAB" w14:textId="77777777" w:rsidR="00D55DBD" w:rsidRPr="00D55DBD" w:rsidRDefault="00D55DBD" w:rsidP="00D55DBD">
            <w:pPr>
              <w:pStyle w:val="tl10ptPodaokraja"/>
              <w:ind w:right="63"/>
              <w:rPr>
                <w:sz w:val="22"/>
                <w:szCs w:val="22"/>
              </w:rPr>
            </w:pPr>
            <w:r w:rsidRPr="00D55DBD">
              <w:rPr>
                <w:sz w:val="22"/>
                <w:szCs w:val="22"/>
              </w:rPr>
              <w:t xml:space="preserve">„GHGix“ je intenzita emisií skleníkových plynov ročných dodávok predaných na trhu s palivom x alebo energiou v rámci pôsobnosti tejto </w:t>
            </w:r>
            <w:r w:rsidRPr="00D55DBD">
              <w:rPr>
                <w:sz w:val="22"/>
                <w:szCs w:val="22"/>
              </w:rPr>
              <w:lastRenderedPageBreak/>
              <w:t>smernice vyjadrená gCO2eq/MJ. Používajú sa hodnoty pre fosílne palivá uvedené v prílohe I časti 2 bode 5.</w:t>
            </w:r>
          </w:p>
          <w:p w14:paraId="0BD7A21C" w14:textId="77777777" w:rsidR="00D55DBD" w:rsidRPr="00D55DBD" w:rsidRDefault="00D55DBD" w:rsidP="00D55DBD">
            <w:pPr>
              <w:pStyle w:val="tl10ptPodaokraja"/>
              <w:ind w:right="63"/>
              <w:rPr>
                <w:sz w:val="22"/>
                <w:szCs w:val="22"/>
              </w:rPr>
            </w:pPr>
            <w:r w:rsidRPr="00D55DBD">
              <w:rPr>
                <w:sz w:val="22"/>
                <w:szCs w:val="22"/>
              </w:rPr>
              <w:t>„MJx“ je celková energia dodaná a prevedená z nahlásených objemov paliva x vyjadrená v megajouloch.</w:t>
            </w:r>
          </w:p>
          <w:p w14:paraId="6A72CE7B" w14:textId="77777777" w:rsidR="00D55DBD" w:rsidRPr="00D55DBD" w:rsidRDefault="00D55DBD" w:rsidP="00D55DBD">
            <w:pPr>
              <w:pStyle w:val="tl10ptPodaokraja"/>
              <w:ind w:right="63"/>
              <w:rPr>
                <w:sz w:val="22"/>
                <w:szCs w:val="22"/>
              </w:rPr>
            </w:pPr>
            <w:r w:rsidRPr="00D55DBD">
              <w:rPr>
                <w:sz w:val="22"/>
                <w:szCs w:val="22"/>
              </w:rPr>
              <w:t>b) Údaje o spotrebe</w:t>
            </w:r>
          </w:p>
          <w:p w14:paraId="51683B5F" w14:textId="77777777" w:rsidR="00D55DBD" w:rsidRPr="00D55DBD" w:rsidRDefault="00D55DBD" w:rsidP="00D55DBD">
            <w:pPr>
              <w:pStyle w:val="tl10ptPodaokraja"/>
              <w:ind w:right="63"/>
              <w:rPr>
                <w:sz w:val="22"/>
                <w:szCs w:val="22"/>
              </w:rPr>
            </w:pPr>
            <w:r w:rsidRPr="00D55DBD">
              <w:rPr>
                <w:sz w:val="22"/>
                <w:szCs w:val="22"/>
              </w:rPr>
              <w:t>Pri výpočte hodnoty sú použité tieto údaje o spotrebe:</w:t>
            </w:r>
          </w:p>
          <w:p w14:paraId="26BA7A90" w14:textId="77777777" w:rsidR="00D55DBD" w:rsidRPr="00D55DBD" w:rsidRDefault="00D55DBD" w:rsidP="00D55DBD">
            <w:pPr>
              <w:pStyle w:val="tl10ptPodaokraja"/>
              <w:ind w:right="63"/>
              <w:rPr>
                <w:sz w:val="22"/>
                <w:szCs w:val="22"/>
              </w:rPr>
            </w:pPr>
          </w:p>
          <w:p w14:paraId="5AFCB1FD" w14:textId="77777777" w:rsidR="00D55DBD" w:rsidRPr="00D55DBD" w:rsidRDefault="00D55DBD" w:rsidP="00D55DBD">
            <w:pPr>
              <w:pStyle w:val="tl10ptPodaokraja"/>
              <w:ind w:right="63"/>
              <w:rPr>
                <w:sz w:val="22"/>
                <w:szCs w:val="22"/>
              </w:rPr>
            </w:pPr>
          </w:p>
          <w:tbl>
            <w:tblPr>
              <w:tblW w:w="3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93"/>
              <w:gridCol w:w="1053"/>
              <w:gridCol w:w="1154"/>
            </w:tblGrid>
            <w:tr w:rsidR="00D55DBD" w:rsidRPr="00D55DBD" w14:paraId="759DDECB" w14:textId="77777777" w:rsidTr="00D55DBD">
              <w:trPr>
                <w:tblCellSpacing w:w="0" w:type="dxa"/>
              </w:trPr>
              <w:tc>
                <w:tcPr>
                  <w:tcW w:w="13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452249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bCs/>
                      <w:sz w:val="22"/>
                      <w:szCs w:val="22"/>
                    </w:rPr>
                  </w:pPr>
                  <w:r w:rsidRPr="00D55DBD">
                    <w:rPr>
                      <w:bCs/>
                      <w:sz w:val="22"/>
                      <w:szCs w:val="22"/>
                    </w:rPr>
                    <w:t>Palivo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41092A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bCs/>
                      <w:sz w:val="22"/>
                      <w:szCs w:val="22"/>
                    </w:rPr>
                  </w:pPr>
                  <w:r w:rsidRPr="00D55DBD">
                    <w:rPr>
                      <w:bCs/>
                      <w:sz w:val="22"/>
                      <w:szCs w:val="22"/>
                    </w:rPr>
                    <w:t>Spotreba energie (MJ)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093E0A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bCs/>
                      <w:sz w:val="22"/>
                      <w:szCs w:val="22"/>
                    </w:rPr>
                  </w:pPr>
                  <w:r w:rsidRPr="00D55DBD">
                    <w:rPr>
                      <w:bCs/>
                      <w:sz w:val="22"/>
                      <w:szCs w:val="22"/>
                    </w:rPr>
                    <w:t>Zdroj</w:t>
                  </w:r>
                </w:p>
              </w:tc>
            </w:tr>
            <w:tr w:rsidR="00D55DBD" w:rsidRPr="00D55DBD" w14:paraId="6160470D" w14:textId="77777777" w:rsidTr="00D55DBD">
              <w:trPr>
                <w:tblCellSpacing w:w="0" w:type="dxa"/>
              </w:trPr>
              <w:tc>
                <w:tcPr>
                  <w:tcW w:w="13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7917CB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  <w:r w:rsidRPr="00D55DBD">
                    <w:rPr>
                      <w:sz w:val="22"/>
                      <w:szCs w:val="22"/>
                    </w:rPr>
                    <w:t>Motorová nafta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929EEF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  <w:r w:rsidRPr="00D55DBD">
                    <w:rPr>
                      <w:sz w:val="22"/>
                      <w:szCs w:val="22"/>
                    </w:rPr>
                    <w:t xml:space="preserve">7 894 969 × 106 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E82F03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  <w:r w:rsidRPr="00D55DBD">
                    <w:rPr>
                      <w:sz w:val="22"/>
                      <w:szCs w:val="22"/>
                    </w:rPr>
                    <w:t>Údaje členských štátov za rok 2010 predložené UNFCCC</w:t>
                  </w:r>
                </w:p>
              </w:tc>
            </w:tr>
            <w:tr w:rsidR="00D55DBD" w:rsidRPr="00D55DBD" w14:paraId="12C41380" w14:textId="77777777" w:rsidTr="00D55DBD">
              <w:trPr>
                <w:tblCellSpacing w:w="0" w:type="dxa"/>
              </w:trPr>
              <w:tc>
                <w:tcPr>
                  <w:tcW w:w="13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92AA12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  <w:r w:rsidRPr="00D55DBD">
                    <w:rPr>
                      <w:sz w:val="22"/>
                      <w:szCs w:val="22"/>
                    </w:rPr>
                    <w:t>Plynový olej spotrebovaný v necestnej doprave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93410B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  <w:r w:rsidRPr="00D55DBD">
                    <w:rPr>
                      <w:sz w:val="22"/>
                      <w:szCs w:val="22"/>
                    </w:rPr>
                    <w:t xml:space="preserve">240 763 × 106 </w:t>
                  </w:r>
                </w:p>
              </w:tc>
              <w:tc>
                <w:tcPr>
                  <w:tcW w:w="115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307ED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</w:p>
              </w:tc>
            </w:tr>
            <w:tr w:rsidR="00D55DBD" w:rsidRPr="00D55DBD" w14:paraId="1328346E" w14:textId="77777777" w:rsidTr="00D55DBD">
              <w:trPr>
                <w:tblCellSpacing w:w="0" w:type="dxa"/>
              </w:trPr>
              <w:tc>
                <w:tcPr>
                  <w:tcW w:w="13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2CC77B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  <w:r w:rsidRPr="00D55DBD">
                    <w:rPr>
                      <w:sz w:val="22"/>
                      <w:szCs w:val="22"/>
                    </w:rPr>
                    <w:t>Benzín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ED7314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  <w:r w:rsidRPr="00D55DBD">
                    <w:rPr>
                      <w:sz w:val="22"/>
                      <w:szCs w:val="22"/>
                    </w:rPr>
                    <w:t xml:space="preserve">3 844 356 × 106 </w:t>
                  </w:r>
                </w:p>
              </w:tc>
              <w:tc>
                <w:tcPr>
                  <w:tcW w:w="115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4A55A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</w:p>
              </w:tc>
            </w:tr>
            <w:tr w:rsidR="00D55DBD" w:rsidRPr="00D55DBD" w14:paraId="6C684D73" w14:textId="77777777" w:rsidTr="00D55DBD">
              <w:trPr>
                <w:tblCellSpacing w:w="0" w:type="dxa"/>
              </w:trPr>
              <w:tc>
                <w:tcPr>
                  <w:tcW w:w="13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70256C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  <w:r w:rsidRPr="00D55DBD">
                    <w:rPr>
                      <w:sz w:val="22"/>
                      <w:szCs w:val="22"/>
                    </w:rPr>
                    <w:t>LPG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586252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  <w:r w:rsidRPr="00D55DBD">
                    <w:rPr>
                      <w:sz w:val="22"/>
                      <w:szCs w:val="22"/>
                    </w:rPr>
                    <w:t xml:space="preserve">217 563 × 106 </w:t>
                  </w:r>
                </w:p>
              </w:tc>
              <w:tc>
                <w:tcPr>
                  <w:tcW w:w="115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0C592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</w:p>
              </w:tc>
            </w:tr>
            <w:tr w:rsidR="00D55DBD" w:rsidRPr="00D55DBD" w14:paraId="161CBCE7" w14:textId="77777777" w:rsidTr="00D55DBD">
              <w:trPr>
                <w:tblCellSpacing w:w="0" w:type="dxa"/>
              </w:trPr>
              <w:tc>
                <w:tcPr>
                  <w:tcW w:w="13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7025B1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  <w:r w:rsidRPr="00D55DBD">
                    <w:rPr>
                      <w:sz w:val="22"/>
                      <w:szCs w:val="22"/>
                    </w:rPr>
                    <w:t>CNG</w:t>
                  </w:r>
                </w:p>
              </w:tc>
              <w:tc>
                <w:tcPr>
                  <w:tcW w:w="1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62ED51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  <w:r w:rsidRPr="00D55DBD">
                    <w:rPr>
                      <w:sz w:val="22"/>
                      <w:szCs w:val="22"/>
                    </w:rPr>
                    <w:t xml:space="preserve">51 037 × 106 </w:t>
                  </w:r>
                </w:p>
              </w:tc>
              <w:tc>
                <w:tcPr>
                  <w:tcW w:w="115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6F333" w14:textId="77777777" w:rsidR="00D55DBD" w:rsidRPr="00D55DBD" w:rsidRDefault="00D55DBD" w:rsidP="00D55DBD">
                  <w:pPr>
                    <w:pStyle w:val="tl10ptPodaokraja"/>
                    <w:ind w:right="63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787B2E5" w14:textId="77777777" w:rsidR="00D55DBD" w:rsidRDefault="00D55DBD" w:rsidP="00D55DBD">
            <w:pPr>
              <w:pStyle w:val="tl10ptPodaokraja"/>
              <w:ind w:right="63"/>
              <w:rPr>
                <w:b/>
                <w:sz w:val="22"/>
                <w:szCs w:val="22"/>
              </w:rPr>
            </w:pPr>
          </w:p>
          <w:p w14:paraId="5BE6F83F" w14:textId="77777777" w:rsidR="00D55DBD" w:rsidRPr="00D55DBD" w:rsidRDefault="00D55DBD" w:rsidP="00D55DBD">
            <w:pPr>
              <w:pStyle w:val="tl10ptPodaokraja"/>
              <w:ind w:right="63"/>
              <w:rPr>
                <w:b/>
                <w:sz w:val="22"/>
                <w:szCs w:val="22"/>
              </w:rPr>
            </w:pPr>
            <w:r w:rsidRPr="00D55DBD">
              <w:rPr>
                <w:b/>
                <w:sz w:val="22"/>
                <w:szCs w:val="22"/>
              </w:rPr>
              <w:t>Intenzita emisií skleníkových plynov</w:t>
            </w:r>
          </w:p>
          <w:p w14:paraId="46CE68CB" w14:textId="77777777" w:rsidR="00D55DBD" w:rsidRPr="00D55DBD" w:rsidRDefault="00D55DBD" w:rsidP="00D55DBD">
            <w:pPr>
              <w:pStyle w:val="tl10ptPodaokraja"/>
              <w:ind w:right="63"/>
              <w:rPr>
                <w:b/>
                <w:sz w:val="22"/>
                <w:szCs w:val="22"/>
              </w:rPr>
            </w:pPr>
            <w:r w:rsidRPr="00D55DBD">
              <w:rPr>
                <w:sz w:val="22"/>
                <w:szCs w:val="22"/>
              </w:rPr>
              <w:t>Základná norma platná pre palivá za rok 2010 je: 94,1 gCO2eq/MJ</w:t>
            </w:r>
          </w:p>
          <w:p w14:paraId="779720C4" w14:textId="77777777" w:rsidR="00D55DBD" w:rsidRPr="00D55DBD" w:rsidRDefault="00D55DBD" w:rsidP="00D55DBD">
            <w:pPr>
              <w:pStyle w:val="tl10ptPodaokraja"/>
              <w:autoSpaceDE/>
              <w:autoSpaceDN/>
              <w:ind w:right="63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D0E40E" w14:textId="77777777" w:rsidR="00D55DBD" w:rsidRPr="00770031" w:rsidRDefault="000A6D90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9D9CF" w14:textId="77777777" w:rsidR="00D55DBD" w:rsidRDefault="000A6D90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</w:t>
            </w:r>
          </w:p>
          <w:p w14:paraId="35B5A341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1444D247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2F43A338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50D96260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3E9FDE35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161C6F39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5BE39A9F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45AFB973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016A5C01" w14:textId="77777777" w:rsidR="00D42F9C" w:rsidRPr="00770031" w:rsidRDefault="00D42F9C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311" w14:textId="77777777" w:rsidR="00D55DBD" w:rsidRDefault="000A6D90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14c</w:t>
            </w:r>
          </w:p>
          <w:p w14:paraId="1D11BF91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4</w:t>
            </w:r>
          </w:p>
          <w:p w14:paraId="4CEEDB31" w14:textId="77777777" w:rsidR="000A6D90" w:rsidRDefault="000A6D90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a)</w:t>
            </w:r>
          </w:p>
          <w:p w14:paraId="025BC584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15B4FCD9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5B54C489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5E0492FC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7087B7DE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21A5B630" w14:textId="77777777" w:rsidR="00D42F9C" w:rsidRDefault="00D42F9C" w:rsidP="0096585F">
            <w:pPr>
              <w:jc w:val="center"/>
              <w:rPr>
                <w:sz w:val="22"/>
                <w:szCs w:val="22"/>
              </w:rPr>
            </w:pPr>
          </w:p>
          <w:p w14:paraId="6D4B10B3" w14:textId="77777777" w:rsidR="00D42F9C" w:rsidRDefault="00D42F9C" w:rsidP="00D4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</w:t>
            </w:r>
          </w:p>
          <w:p w14:paraId="73CC84E2" w14:textId="77777777" w:rsidR="00D42F9C" w:rsidRDefault="00D42F9C" w:rsidP="00D4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3</w:t>
            </w:r>
          </w:p>
          <w:p w14:paraId="0812B4A3" w14:textId="77777777" w:rsidR="00D42F9C" w:rsidRPr="00770031" w:rsidRDefault="00D42F9C" w:rsidP="00965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F4C" w14:textId="77777777" w:rsidR="000A6D90" w:rsidRPr="000A6D90" w:rsidRDefault="000A6D90" w:rsidP="00D42F9C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0A6D90">
              <w:rPr>
                <w:sz w:val="22"/>
                <w:szCs w:val="22"/>
              </w:rPr>
              <w:t>(4) Právnická osoba alebo fyzická osoba, ktorá uvádza pohonnú látku na trh v Slovenskej republike, je povinná</w:t>
            </w:r>
          </w:p>
          <w:p w14:paraId="6B285548" w14:textId="77777777" w:rsidR="00D55DBD" w:rsidRDefault="000A6D90" w:rsidP="00D42F9C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0A6D90">
              <w:rPr>
                <w:sz w:val="22"/>
                <w:szCs w:val="22"/>
              </w:rPr>
              <w:t>a) znížiť priemerné ročné emisie skleníkových plynov počas životného cyklu na jednotku energie z pohonných látok a dodávanej energie o 6 % v porovnaní s referenčnou hodnotou 94,1 g CO2ekv/MJ,</w:t>
            </w:r>
          </w:p>
          <w:p w14:paraId="055CA0B9" w14:textId="77777777" w:rsidR="00D42F9C" w:rsidRDefault="00D42F9C" w:rsidP="00D42F9C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</w:p>
          <w:p w14:paraId="4D8E8C88" w14:textId="77777777" w:rsidR="00D42F9C" w:rsidRPr="00770031" w:rsidRDefault="00D42F9C" w:rsidP="00D42F9C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71752F">
              <w:rPr>
                <w:sz w:val="22"/>
                <w:szCs w:val="22"/>
              </w:rPr>
              <w:t>(3)</w:t>
            </w:r>
            <w:r>
              <w:rPr>
                <w:sz w:val="22"/>
                <w:szCs w:val="22"/>
              </w:rPr>
              <w:t xml:space="preserve"> </w:t>
            </w:r>
            <w:r w:rsidRPr="0071752F">
              <w:rPr>
                <w:sz w:val="22"/>
                <w:szCs w:val="22"/>
              </w:rPr>
              <w:t>Právnická osoba alebo fyzická osoba, ktorá uvádza pohonnú látku a elektrinu pre cestné vozidlá na trh, používa pri vykazovaní plnenia cieľov podľa § 9 ods. 1 základnú normu platnú pre pohonné látky 94,1 g CO2eq/MJ.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2781" w14:textId="77777777" w:rsidR="00D55DBD" w:rsidRPr="00770031" w:rsidRDefault="000A6D90" w:rsidP="00EE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617E" w14:textId="77777777" w:rsidR="00D55DBD" w:rsidRPr="00770031" w:rsidRDefault="000A6D90" w:rsidP="0001569A">
            <w:pPr>
              <w:pStyle w:val="Nadpis1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V Prílohe II </w:t>
            </w:r>
            <w:r w:rsidRPr="000A6D90">
              <w:rPr>
                <w:b w:val="0"/>
                <w:bCs w:val="0"/>
                <w:sz w:val="22"/>
                <w:szCs w:val="22"/>
              </w:rPr>
              <w:t xml:space="preserve">Európska komisia ukázala postup a vstupné </w:t>
            </w:r>
            <w:r w:rsidR="0001569A">
              <w:rPr>
                <w:b w:val="0"/>
                <w:bCs w:val="0"/>
                <w:sz w:val="22"/>
                <w:szCs w:val="22"/>
              </w:rPr>
              <w:t>údaje</w:t>
            </w:r>
            <w:r w:rsidRPr="000A6D90">
              <w:rPr>
                <w:b w:val="0"/>
                <w:bCs w:val="0"/>
                <w:sz w:val="22"/>
                <w:szCs w:val="22"/>
              </w:rPr>
              <w:t xml:space="preserve">, z ktorých vypočítala hodnotu základnej normy platnej pre emisie skleníkových plynov a dodanej energie do dopravy v roku 2010. Tento rok </w:t>
            </w:r>
            <w:r w:rsidRPr="000A6D90">
              <w:rPr>
                <w:b w:val="0"/>
                <w:bCs w:val="0"/>
                <w:sz w:val="22"/>
                <w:szCs w:val="22"/>
              </w:rPr>
              <w:lastRenderedPageBreak/>
              <w:t>bol určený ako referenčný, ku ktorému sa budú porovnávať úspory emisií skleníkových plynov</w:t>
            </w:r>
            <w:r w:rsidR="0001569A">
              <w:rPr>
                <w:b w:val="0"/>
                <w:bCs w:val="0"/>
                <w:sz w:val="22"/>
                <w:szCs w:val="22"/>
              </w:rPr>
              <w:t>.</w:t>
            </w:r>
            <w:r w:rsidRPr="000A6D90">
              <w:rPr>
                <w:b w:val="0"/>
                <w:bCs w:val="0"/>
                <w:sz w:val="22"/>
                <w:szCs w:val="22"/>
              </w:rPr>
              <w:t xml:space="preserve"> Prevzatie tohto výpočtu nemá v slovenskom právnom poriadku opodstatnenie, rozhodujúce je prevzatie základnej normy, t. j. referenčnej porovnávacej hodnoty.</w:t>
            </w:r>
          </w:p>
        </w:tc>
      </w:tr>
    </w:tbl>
    <w:p w14:paraId="1470C3C8" w14:textId="77777777" w:rsidR="00C519A9" w:rsidRPr="00770031" w:rsidRDefault="00C519A9" w:rsidP="00EE0BFA">
      <w:pPr>
        <w:rPr>
          <w:sz w:val="22"/>
          <w:szCs w:val="22"/>
        </w:rPr>
      </w:pPr>
    </w:p>
    <w:p w14:paraId="45137AF7" w14:textId="77777777" w:rsidR="007030F4" w:rsidRPr="00770031" w:rsidRDefault="007030F4" w:rsidP="00EE0BFA">
      <w:pPr>
        <w:ind w:left="360" w:hanging="360"/>
        <w:rPr>
          <w:sz w:val="22"/>
          <w:szCs w:val="22"/>
        </w:rPr>
      </w:pPr>
      <w:r w:rsidRPr="00770031">
        <w:rPr>
          <w:sz w:val="22"/>
          <w:szCs w:val="22"/>
        </w:rPr>
        <w:t>*    členenie smernice je vecou gestora</w:t>
      </w:r>
    </w:p>
    <w:p w14:paraId="17612F1F" w14:textId="77777777" w:rsidR="007030F4" w:rsidRDefault="007030F4" w:rsidP="00EE0BFA">
      <w:pPr>
        <w:rPr>
          <w:sz w:val="22"/>
          <w:szCs w:val="22"/>
        </w:rPr>
      </w:pPr>
      <w:r w:rsidRPr="00770031">
        <w:rPr>
          <w:sz w:val="22"/>
          <w:szCs w:val="22"/>
        </w:rPr>
        <w:t>** dátum účinnosti zapíšte vo formáte dd/mm/rrrr, napr. 17/07/2005</w:t>
      </w:r>
    </w:p>
    <w:p w14:paraId="0659867E" w14:textId="77777777" w:rsidR="000A6D90" w:rsidRPr="00770031" w:rsidRDefault="000A6D90" w:rsidP="00EE0BFA">
      <w:pPr>
        <w:rPr>
          <w:sz w:val="22"/>
          <w:szCs w:val="22"/>
        </w:rPr>
      </w:pPr>
    </w:p>
    <w:p w14:paraId="3389352A" w14:textId="77777777" w:rsidR="007030F4" w:rsidRPr="00770031" w:rsidRDefault="007030F4" w:rsidP="00EE0BFA">
      <w:pPr>
        <w:rPr>
          <w:sz w:val="22"/>
          <w:szCs w:val="22"/>
        </w:rPr>
      </w:pPr>
      <w:r w:rsidRPr="00770031">
        <w:rPr>
          <w:sz w:val="22"/>
          <w:szCs w:val="22"/>
        </w:rPr>
        <w:t>LEGENDA:</w:t>
      </w:r>
    </w:p>
    <w:tbl>
      <w:tblPr>
        <w:tblW w:w="149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3946"/>
        <w:gridCol w:w="2297"/>
        <w:gridCol w:w="6452"/>
      </w:tblGrid>
      <w:tr w:rsidR="007030F4" w:rsidRPr="00EE0BFA" w14:paraId="37BDCEA1" w14:textId="77777777" w:rsidTr="00517A96">
        <w:trPr>
          <w:trHeight w:val="149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31C9583C" w14:textId="77777777" w:rsidR="007030F4" w:rsidRPr="00770031" w:rsidRDefault="007030F4" w:rsidP="00EE0BFA">
            <w:pPr>
              <w:pStyle w:val="Normlny0"/>
              <w:autoSpaceDE/>
              <w:autoSpaceDN/>
              <w:rPr>
                <w:sz w:val="22"/>
                <w:szCs w:val="22"/>
                <w:lang w:eastAsia="sk-SK"/>
              </w:rPr>
            </w:pPr>
            <w:r w:rsidRPr="00770031">
              <w:rPr>
                <w:sz w:val="22"/>
                <w:szCs w:val="22"/>
                <w:lang w:eastAsia="sk-SK"/>
              </w:rPr>
              <w:lastRenderedPageBreak/>
              <w:t>V stĺpci (1):</w:t>
            </w:r>
          </w:p>
          <w:p w14:paraId="144AD6AF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Č – článok</w:t>
            </w:r>
          </w:p>
          <w:p w14:paraId="161AA5BC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O – odsek</w:t>
            </w:r>
          </w:p>
          <w:p w14:paraId="1754CC94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V – veta</w:t>
            </w:r>
          </w:p>
          <w:p w14:paraId="2B3914D8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P – písmeno (číslo)</w:t>
            </w:r>
          </w:p>
          <w:p w14:paraId="47E17C75" w14:textId="77777777" w:rsidR="007030F4" w:rsidRPr="00770031" w:rsidRDefault="007030F4" w:rsidP="00EE0BFA">
            <w:pPr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070741D" w14:textId="77777777" w:rsidR="007030F4" w:rsidRPr="00770031" w:rsidRDefault="007030F4" w:rsidP="00EE0BFA">
            <w:pPr>
              <w:pStyle w:val="Normlny0"/>
              <w:autoSpaceDE/>
              <w:autoSpaceDN/>
              <w:rPr>
                <w:sz w:val="22"/>
                <w:szCs w:val="22"/>
                <w:lang w:eastAsia="sk-SK"/>
              </w:rPr>
            </w:pPr>
            <w:r w:rsidRPr="00770031">
              <w:rPr>
                <w:sz w:val="22"/>
                <w:szCs w:val="22"/>
                <w:lang w:eastAsia="sk-SK"/>
              </w:rPr>
              <w:t>V stĺpci (3):</w:t>
            </w:r>
          </w:p>
          <w:p w14:paraId="65234DAE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N – bežná transpozícia</w:t>
            </w:r>
          </w:p>
          <w:p w14:paraId="1668018D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O – transpozícia s možnosťou voľby</w:t>
            </w:r>
          </w:p>
          <w:p w14:paraId="2F1042EF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D – transpozícia podľa úvahy (dobrovoľná)</w:t>
            </w:r>
          </w:p>
          <w:p w14:paraId="1DE493F5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n.a. – transpozícia sa neuskutočňuje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650CDC44" w14:textId="77777777" w:rsidR="007030F4" w:rsidRPr="00770031" w:rsidRDefault="007030F4" w:rsidP="00EE0BFA">
            <w:pPr>
              <w:pStyle w:val="Normlny0"/>
              <w:autoSpaceDE/>
              <w:autoSpaceDN/>
              <w:rPr>
                <w:sz w:val="22"/>
                <w:szCs w:val="22"/>
                <w:lang w:eastAsia="sk-SK"/>
              </w:rPr>
            </w:pPr>
            <w:r w:rsidRPr="00770031">
              <w:rPr>
                <w:sz w:val="22"/>
                <w:szCs w:val="22"/>
                <w:lang w:eastAsia="sk-SK"/>
              </w:rPr>
              <w:t>V stĺpci (5):</w:t>
            </w:r>
          </w:p>
          <w:p w14:paraId="396B1ABC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Č – článok</w:t>
            </w:r>
          </w:p>
          <w:p w14:paraId="5CED65B4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§ – paragraf</w:t>
            </w:r>
          </w:p>
          <w:p w14:paraId="1A638834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O – odsek</w:t>
            </w:r>
          </w:p>
          <w:p w14:paraId="776CF640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V – veta</w:t>
            </w:r>
          </w:p>
          <w:p w14:paraId="2A2FDA68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P – písmeno (číslo)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08DA83A7" w14:textId="77777777" w:rsidR="007030F4" w:rsidRPr="00770031" w:rsidRDefault="007030F4" w:rsidP="00EE0BFA">
            <w:pPr>
              <w:pStyle w:val="Normlny0"/>
              <w:autoSpaceDE/>
              <w:autoSpaceDN/>
              <w:rPr>
                <w:sz w:val="22"/>
                <w:szCs w:val="22"/>
                <w:lang w:eastAsia="sk-SK"/>
              </w:rPr>
            </w:pPr>
            <w:r w:rsidRPr="00770031">
              <w:rPr>
                <w:sz w:val="22"/>
                <w:szCs w:val="22"/>
                <w:lang w:eastAsia="sk-SK"/>
              </w:rPr>
              <w:t>V stĺpci (7):</w:t>
            </w:r>
          </w:p>
          <w:p w14:paraId="41F9562A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Ú – úplná zhoda</w:t>
            </w:r>
          </w:p>
          <w:p w14:paraId="156B6174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Č – čiastočná zhoda</w:t>
            </w:r>
          </w:p>
          <w:p w14:paraId="53864A99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R – rozpor (v príp., že zatiaľ nedošlo k transp., ale príde k nej v budúcnosti</w:t>
            </w:r>
          </w:p>
          <w:p w14:paraId="61E8B6E8" w14:textId="77777777" w:rsidR="007030F4" w:rsidRPr="00EE0BFA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N – neaplikovateľné</w:t>
            </w:r>
          </w:p>
        </w:tc>
      </w:tr>
    </w:tbl>
    <w:p w14:paraId="07ACC2FE" w14:textId="77777777" w:rsidR="007030F4" w:rsidRPr="00EE0BFA" w:rsidRDefault="007030F4" w:rsidP="00EE0BFA">
      <w:pPr>
        <w:rPr>
          <w:sz w:val="22"/>
          <w:szCs w:val="22"/>
        </w:rPr>
      </w:pPr>
    </w:p>
    <w:p w14:paraId="09C14F36" w14:textId="77777777" w:rsidR="00A92E96" w:rsidRPr="00EE0BFA" w:rsidRDefault="00A92E96" w:rsidP="00EE0BFA">
      <w:pPr>
        <w:rPr>
          <w:sz w:val="22"/>
          <w:szCs w:val="22"/>
        </w:rPr>
      </w:pPr>
    </w:p>
    <w:sectPr w:rsidR="00A92E96" w:rsidRPr="00EE0BFA" w:rsidSect="009376B3">
      <w:footerReference w:type="default" r:id="rId11"/>
      <w:pgSz w:w="16839" w:h="11907" w:orient="landscape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DF6CB" w14:textId="77777777" w:rsidR="00176BED" w:rsidRDefault="00176BED">
      <w:r>
        <w:separator/>
      </w:r>
    </w:p>
  </w:endnote>
  <w:endnote w:type="continuationSeparator" w:id="0">
    <w:p w14:paraId="558EF860" w14:textId="77777777" w:rsidR="00176BED" w:rsidRDefault="0017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variable"/>
    <w:sig w:usb0="00000001" w:usb1="1000E0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6619"/>
      <w:docPartObj>
        <w:docPartGallery w:val="Page Numbers (Bottom of Page)"/>
        <w:docPartUnique/>
      </w:docPartObj>
    </w:sdtPr>
    <w:sdtEndPr/>
    <w:sdtContent>
      <w:p w14:paraId="6C2C08A9" w14:textId="08ECE338" w:rsidR="00295832" w:rsidRDefault="0029583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02C" w:rsidRPr="000E402C">
          <w:rPr>
            <w:noProof/>
            <w:lang w:val="sk-SK"/>
          </w:rPr>
          <w:t>5</w:t>
        </w:r>
        <w:r>
          <w:rPr>
            <w:noProof/>
            <w:lang w:val="sk-SK"/>
          </w:rPr>
          <w:fldChar w:fldCharType="end"/>
        </w:r>
      </w:p>
    </w:sdtContent>
  </w:sdt>
  <w:p w14:paraId="70553D3E" w14:textId="77777777" w:rsidR="00295832" w:rsidRPr="009376B3" w:rsidRDefault="00295832" w:rsidP="009376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902C1" w14:textId="77777777" w:rsidR="00176BED" w:rsidRDefault="00176BED">
      <w:r>
        <w:separator/>
      </w:r>
    </w:p>
  </w:footnote>
  <w:footnote w:type="continuationSeparator" w:id="0">
    <w:p w14:paraId="1E86C576" w14:textId="77777777" w:rsidR="00176BED" w:rsidRDefault="0017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E1"/>
    <w:multiLevelType w:val="hybridMultilevel"/>
    <w:tmpl w:val="9F96DA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60EA"/>
    <w:multiLevelType w:val="hybridMultilevel"/>
    <w:tmpl w:val="E80C9A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3727"/>
    <w:multiLevelType w:val="hybridMultilevel"/>
    <w:tmpl w:val="A6C087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1B5"/>
    <w:multiLevelType w:val="hybridMultilevel"/>
    <w:tmpl w:val="144052C2"/>
    <w:lvl w:ilvl="0" w:tplc="FD1221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0F62"/>
    <w:multiLevelType w:val="singleLevel"/>
    <w:tmpl w:val="BF42E74E"/>
    <w:name w:val="templateBullet1"/>
    <w:lvl w:ilvl="0">
      <w:start w:val="1"/>
      <w:numFmt w:val="bullet"/>
      <w:pStyle w:val="Zoznamsodrkami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 w15:restartNumberingAfterBreak="0">
    <w:nsid w:val="0AC00C80"/>
    <w:multiLevelType w:val="hybridMultilevel"/>
    <w:tmpl w:val="A0D46B5C"/>
    <w:lvl w:ilvl="0" w:tplc="1F16F03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B452A"/>
    <w:multiLevelType w:val="hybridMultilevel"/>
    <w:tmpl w:val="9EC802DC"/>
    <w:lvl w:ilvl="0" w:tplc="8500F3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175F"/>
    <w:multiLevelType w:val="hybridMultilevel"/>
    <w:tmpl w:val="DD9EAD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51AA5"/>
    <w:multiLevelType w:val="hybridMultilevel"/>
    <w:tmpl w:val="A754D9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F0D52"/>
    <w:multiLevelType w:val="hybridMultilevel"/>
    <w:tmpl w:val="B8F2C7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C5B47"/>
    <w:multiLevelType w:val="hybridMultilevel"/>
    <w:tmpl w:val="6748D344"/>
    <w:lvl w:ilvl="0" w:tplc="6A547D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C4D6B"/>
    <w:multiLevelType w:val="hybridMultilevel"/>
    <w:tmpl w:val="38B859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13EF7"/>
    <w:multiLevelType w:val="hybridMultilevel"/>
    <w:tmpl w:val="045236B4"/>
    <w:lvl w:ilvl="0" w:tplc="137A7E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56BB7"/>
    <w:multiLevelType w:val="hybridMultilevel"/>
    <w:tmpl w:val="4BE879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E3866"/>
    <w:multiLevelType w:val="hybridMultilevel"/>
    <w:tmpl w:val="2CEE2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B2743"/>
    <w:multiLevelType w:val="hybridMultilevel"/>
    <w:tmpl w:val="335CBF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D0CD1"/>
    <w:multiLevelType w:val="hybridMultilevel"/>
    <w:tmpl w:val="AF783A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D6EA4"/>
    <w:multiLevelType w:val="hybridMultilevel"/>
    <w:tmpl w:val="4EA8FA34"/>
    <w:lvl w:ilvl="0" w:tplc="7868BBC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636F3"/>
    <w:multiLevelType w:val="hybridMultilevel"/>
    <w:tmpl w:val="60A4E492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FF1E02"/>
    <w:multiLevelType w:val="hybridMultilevel"/>
    <w:tmpl w:val="233C3E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814F9"/>
    <w:multiLevelType w:val="hybridMultilevel"/>
    <w:tmpl w:val="827A21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4BEB"/>
    <w:multiLevelType w:val="hybridMultilevel"/>
    <w:tmpl w:val="8C120556"/>
    <w:lvl w:ilvl="0" w:tplc="73C6D08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7647E"/>
    <w:multiLevelType w:val="hybridMultilevel"/>
    <w:tmpl w:val="6AB4F716"/>
    <w:lvl w:ilvl="0" w:tplc="154AFD2E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F253E"/>
    <w:multiLevelType w:val="hybridMultilevel"/>
    <w:tmpl w:val="6D7A81B2"/>
    <w:lvl w:ilvl="0" w:tplc="AB66181A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559AE"/>
    <w:multiLevelType w:val="hybridMultilevel"/>
    <w:tmpl w:val="DCAEB93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C08B0"/>
    <w:multiLevelType w:val="hybridMultilevel"/>
    <w:tmpl w:val="14846F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4254C"/>
    <w:multiLevelType w:val="hybridMultilevel"/>
    <w:tmpl w:val="E1A61C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76EF7"/>
    <w:multiLevelType w:val="hybridMultilevel"/>
    <w:tmpl w:val="A04ACB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A61E5"/>
    <w:multiLevelType w:val="hybridMultilevel"/>
    <w:tmpl w:val="E9AE74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B2BC2"/>
    <w:multiLevelType w:val="hybridMultilevel"/>
    <w:tmpl w:val="414435F8"/>
    <w:lvl w:ilvl="0" w:tplc="FE2A1858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  <w:color w:val="444444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26B06"/>
    <w:multiLevelType w:val="hybridMultilevel"/>
    <w:tmpl w:val="7E54DB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72AF7"/>
    <w:multiLevelType w:val="hybridMultilevel"/>
    <w:tmpl w:val="501A5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228D3"/>
    <w:multiLevelType w:val="hybridMultilevel"/>
    <w:tmpl w:val="03D45D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C575B"/>
    <w:multiLevelType w:val="hybridMultilevel"/>
    <w:tmpl w:val="8E9213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71EFA"/>
    <w:multiLevelType w:val="hybridMultilevel"/>
    <w:tmpl w:val="5C8AB0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9B"/>
    <w:multiLevelType w:val="hybridMultilevel"/>
    <w:tmpl w:val="5EB85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638BD"/>
    <w:multiLevelType w:val="hybridMultilevel"/>
    <w:tmpl w:val="EDB4D2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F27C4"/>
    <w:multiLevelType w:val="hybridMultilevel"/>
    <w:tmpl w:val="1EEE03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51F8A"/>
    <w:multiLevelType w:val="hybridMultilevel"/>
    <w:tmpl w:val="2D6049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E6697"/>
    <w:multiLevelType w:val="hybridMultilevel"/>
    <w:tmpl w:val="940C2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C7941"/>
    <w:multiLevelType w:val="hybridMultilevel"/>
    <w:tmpl w:val="B11E3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A07F7"/>
    <w:multiLevelType w:val="hybridMultilevel"/>
    <w:tmpl w:val="17EAB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22"/>
  </w:num>
  <w:num w:numId="5">
    <w:abstractNumId w:val="17"/>
  </w:num>
  <w:num w:numId="6">
    <w:abstractNumId w:val="41"/>
  </w:num>
  <w:num w:numId="7">
    <w:abstractNumId w:val="13"/>
  </w:num>
  <w:num w:numId="8">
    <w:abstractNumId w:val="32"/>
  </w:num>
  <w:num w:numId="9">
    <w:abstractNumId w:val="37"/>
  </w:num>
  <w:num w:numId="10">
    <w:abstractNumId w:val="39"/>
  </w:num>
  <w:num w:numId="11">
    <w:abstractNumId w:val="2"/>
  </w:num>
  <w:num w:numId="12">
    <w:abstractNumId w:val="14"/>
  </w:num>
  <w:num w:numId="13">
    <w:abstractNumId w:val="25"/>
  </w:num>
  <w:num w:numId="14">
    <w:abstractNumId w:val="29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7"/>
  </w:num>
  <w:num w:numId="21">
    <w:abstractNumId w:val="31"/>
  </w:num>
  <w:num w:numId="22">
    <w:abstractNumId w:val="20"/>
  </w:num>
  <w:num w:numId="23">
    <w:abstractNumId w:val="34"/>
  </w:num>
  <w:num w:numId="24">
    <w:abstractNumId w:val="11"/>
  </w:num>
  <w:num w:numId="25">
    <w:abstractNumId w:val="3"/>
  </w:num>
  <w:num w:numId="26">
    <w:abstractNumId w:val="36"/>
  </w:num>
  <w:num w:numId="27">
    <w:abstractNumId w:val="28"/>
  </w:num>
  <w:num w:numId="28">
    <w:abstractNumId w:val="40"/>
  </w:num>
  <w:num w:numId="29">
    <w:abstractNumId w:val="0"/>
  </w:num>
  <w:num w:numId="30">
    <w:abstractNumId w:val="16"/>
  </w:num>
  <w:num w:numId="31">
    <w:abstractNumId w:val="26"/>
  </w:num>
  <w:num w:numId="32">
    <w:abstractNumId w:val="30"/>
  </w:num>
  <w:num w:numId="33">
    <w:abstractNumId w:val="27"/>
  </w:num>
  <w:num w:numId="34">
    <w:abstractNumId w:val="38"/>
  </w:num>
  <w:num w:numId="35">
    <w:abstractNumId w:val="33"/>
  </w:num>
  <w:num w:numId="36">
    <w:abstractNumId w:val="5"/>
  </w:num>
  <w:num w:numId="37">
    <w:abstractNumId w:val="35"/>
  </w:num>
  <w:num w:numId="38">
    <w:abstractNumId w:val="10"/>
  </w:num>
  <w:num w:numId="39">
    <w:abstractNumId w:val="12"/>
  </w:num>
  <w:num w:numId="40">
    <w:abstractNumId w:val="6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F4"/>
    <w:rsid w:val="000046C5"/>
    <w:rsid w:val="0001569A"/>
    <w:rsid w:val="00017545"/>
    <w:rsid w:val="0002701F"/>
    <w:rsid w:val="00041B23"/>
    <w:rsid w:val="00047F27"/>
    <w:rsid w:val="00055994"/>
    <w:rsid w:val="00061CEE"/>
    <w:rsid w:val="000627F7"/>
    <w:rsid w:val="00062A0A"/>
    <w:rsid w:val="000641AE"/>
    <w:rsid w:val="00066917"/>
    <w:rsid w:val="00072C2B"/>
    <w:rsid w:val="00077E65"/>
    <w:rsid w:val="00080A17"/>
    <w:rsid w:val="000810B3"/>
    <w:rsid w:val="00082B36"/>
    <w:rsid w:val="000A6D90"/>
    <w:rsid w:val="000B2BAE"/>
    <w:rsid w:val="000B382E"/>
    <w:rsid w:val="000B494F"/>
    <w:rsid w:val="000C4846"/>
    <w:rsid w:val="000D2612"/>
    <w:rsid w:val="000D2E28"/>
    <w:rsid w:val="000D5EFC"/>
    <w:rsid w:val="000D66B6"/>
    <w:rsid w:val="000E1717"/>
    <w:rsid w:val="000E23B6"/>
    <w:rsid w:val="000E402C"/>
    <w:rsid w:val="000E769D"/>
    <w:rsid w:val="001030C1"/>
    <w:rsid w:val="00111928"/>
    <w:rsid w:val="0012765F"/>
    <w:rsid w:val="001362FC"/>
    <w:rsid w:val="00137047"/>
    <w:rsid w:val="001426C0"/>
    <w:rsid w:val="0015349F"/>
    <w:rsid w:val="0015443F"/>
    <w:rsid w:val="00156E6D"/>
    <w:rsid w:val="001618CC"/>
    <w:rsid w:val="00172E4C"/>
    <w:rsid w:val="00173C47"/>
    <w:rsid w:val="00176BED"/>
    <w:rsid w:val="001816D6"/>
    <w:rsid w:val="00181DD7"/>
    <w:rsid w:val="00183A2E"/>
    <w:rsid w:val="001863FE"/>
    <w:rsid w:val="001900F4"/>
    <w:rsid w:val="001A43AE"/>
    <w:rsid w:val="001B1DB8"/>
    <w:rsid w:val="001B3E04"/>
    <w:rsid w:val="001C1565"/>
    <w:rsid w:val="001C187A"/>
    <w:rsid w:val="001C4BF0"/>
    <w:rsid w:val="001C62BF"/>
    <w:rsid w:val="001D19A8"/>
    <w:rsid w:val="001E6B98"/>
    <w:rsid w:val="00202C06"/>
    <w:rsid w:val="00203D7D"/>
    <w:rsid w:val="002111A2"/>
    <w:rsid w:val="00227078"/>
    <w:rsid w:val="0024257E"/>
    <w:rsid w:val="00243686"/>
    <w:rsid w:val="002551DE"/>
    <w:rsid w:val="00261C95"/>
    <w:rsid w:val="0027263A"/>
    <w:rsid w:val="002753CD"/>
    <w:rsid w:val="00295832"/>
    <w:rsid w:val="002958F2"/>
    <w:rsid w:val="002A6289"/>
    <w:rsid w:val="002B07EE"/>
    <w:rsid w:val="002C3EA2"/>
    <w:rsid w:val="002C4200"/>
    <w:rsid w:val="002C6D0E"/>
    <w:rsid w:val="002D67C4"/>
    <w:rsid w:val="002E0AC9"/>
    <w:rsid w:val="002E0B40"/>
    <w:rsid w:val="002E4A30"/>
    <w:rsid w:val="002F43CC"/>
    <w:rsid w:val="002F4C81"/>
    <w:rsid w:val="002F599F"/>
    <w:rsid w:val="00300510"/>
    <w:rsid w:val="003038E7"/>
    <w:rsid w:val="00305E3A"/>
    <w:rsid w:val="00305E9E"/>
    <w:rsid w:val="00307595"/>
    <w:rsid w:val="00334B16"/>
    <w:rsid w:val="00340E93"/>
    <w:rsid w:val="00343CBB"/>
    <w:rsid w:val="00353969"/>
    <w:rsid w:val="00355645"/>
    <w:rsid w:val="00361FA0"/>
    <w:rsid w:val="00362E76"/>
    <w:rsid w:val="00365F33"/>
    <w:rsid w:val="003679C3"/>
    <w:rsid w:val="003717F4"/>
    <w:rsid w:val="00374DEB"/>
    <w:rsid w:val="003907DE"/>
    <w:rsid w:val="00393A48"/>
    <w:rsid w:val="00394B80"/>
    <w:rsid w:val="003A442E"/>
    <w:rsid w:val="003A4A08"/>
    <w:rsid w:val="003A5223"/>
    <w:rsid w:val="003B52C9"/>
    <w:rsid w:val="003C4807"/>
    <w:rsid w:val="003C6043"/>
    <w:rsid w:val="003C753C"/>
    <w:rsid w:val="003D259E"/>
    <w:rsid w:val="003D5129"/>
    <w:rsid w:val="003D57FA"/>
    <w:rsid w:val="003D5BB1"/>
    <w:rsid w:val="003D5E39"/>
    <w:rsid w:val="003E224F"/>
    <w:rsid w:val="003E3C96"/>
    <w:rsid w:val="003E3F83"/>
    <w:rsid w:val="003E52DB"/>
    <w:rsid w:val="003F1BE4"/>
    <w:rsid w:val="003F4245"/>
    <w:rsid w:val="003F50CE"/>
    <w:rsid w:val="00401D05"/>
    <w:rsid w:val="00403E73"/>
    <w:rsid w:val="004050BC"/>
    <w:rsid w:val="004061DB"/>
    <w:rsid w:val="00411B39"/>
    <w:rsid w:val="00415CED"/>
    <w:rsid w:val="00420EE8"/>
    <w:rsid w:val="00421E0B"/>
    <w:rsid w:val="00422329"/>
    <w:rsid w:val="00422698"/>
    <w:rsid w:val="00431F34"/>
    <w:rsid w:val="00443D30"/>
    <w:rsid w:val="004450F7"/>
    <w:rsid w:val="00456AB2"/>
    <w:rsid w:val="00461C5E"/>
    <w:rsid w:val="00480967"/>
    <w:rsid w:val="0048588F"/>
    <w:rsid w:val="00495259"/>
    <w:rsid w:val="004B286A"/>
    <w:rsid w:val="004B458D"/>
    <w:rsid w:val="004C0A11"/>
    <w:rsid w:val="004C4F6D"/>
    <w:rsid w:val="004C6397"/>
    <w:rsid w:val="004C65B3"/>
    <w:rsid w:val="004D140C"/>
    <w:rsid w:val="004D680E"/>
    <w:rsid w:val="004D7ACF"/>
    <w:rsid w:val="004E083A"/>
    <w:rsid w:val="004E59D3"/>
    <w:rsid w:val="004F4F45"/>
    <w:rsid w:val="004F5558"/>
    <w:rsid w:val="004F7B41"/>
    <w:rsid w:val="005023D8"/>
    <w:rsid w:val="00510860"/>
    <w:rsid w:val="00516AED"/>
    <w:rsid w:val="00517693"/>
    <w:rsid w:val="00517A96"/>
    <w:rsid w:val="005221FC"/>
    <w:rsid w:val="00526D6F"/>
    <w:rsid w:val="00531D95"/>
    <w:rsid w:val="00532938"/>
    <w:rsid w:val="005364D3"/>
    <w:rsid w:val="00543D17"/>
    <w:rsid w:val="005535AB"/>
    <w:rsid w:val="00555209"/>
    <w:rsid w:val="00556DBE"/>
    <w:rsid w:val="005609DD"/>
    <w:rsid w:val="0057260E"/>
    <w:rsid w:val="005733F5"/>
    <w:rsid w:val="00573845"/>
    <w:rsid w:val="005754BA"/>
    <w:rsid w:val="0057651F"/>
    <w:rsid w:val="0058013F"/>
    <w:rsid w:val="00580E80"/>
    <w:rsid w:val="00580F75"/>
    <w:rsid w:val="0058742E"/>
    <w:rsid w:val="005A38B3"/>
    <w:rsid w:val="005B575D"/>
    <w:rsid w:val="005C304E"/>
    <w:rsid w:val="005D1BB3"/>
    <w:rsid w:val="005D2B89"/>
    <w:rsid w:val="005D5C69"/>
    <w:rsid w:val="005D7946"/>
    <w:rsid w:val="005D7A5E"/>
    <w:rsid w:val="005E0DA4"/>
    <w:rsid w:val="005E43BC"/>
    <w:rsid w:val="005E6CC9"/>
    <w:rsid w:val="005E6F66"/>
    <w:rsid w:val="006001D6"/>
    <w:rsid w:val="00600D39"/>
    <w:rsid w:val="00612A87"/>
    <w:rsid w:val="00612D26"/>
    <w:rsid w:val="00614BC9"/>
    <w:rsid w:val="0062262F"/>
    <w:rsid w:val="006348EB"/>
    <w:rsid w:val="00643D3C"/>
    <w:rsid w:val="00650F2F"/>
    <w:rsid w:val="0065503B"/>
    <w:rsid w:val="0065659C"/>
    <w:rsid w:val="006622F8"/>
    <w:rsid w:val="00665697"/>
    <w:rsid w:val="00686ED9"/>
    <w:rsid w:val="006B79D6"/>
    <w:rsid w:val="006C1AD0"/>
    <w:rsid w:val="006C2ECE"/>
    <w:rsid w:val="006D565A"/>
    <w:rsid w:val="006E4FC1"/>
    <w:rsid w:val="007002D8"/>
    <w:rsid w:val="007030F4"/>
    <w:rsid w:val="00710472"/>
    <w:rsid w:val="00711F6E"/>
    <w:rsid w:val="007170A2"/>
    <w:rsid w:val="0071752F"/>
    <w:rsid w:val="00723B32"/>
    <w:rsid w:val="00730F16"/>
    <w:rsid w:val="00740495"/>
    <w:rsid w:val="00761141"/>
    <w:rsid w:val="00765151"/>
    <w:rsid w:val="00770031"/>
    <w:rsid w:val="00770214"/>
    <w:rsid w:val="00771AB2"/>
    <w:rsid w:val="00776919"/>
    <w:rsid w:val="007830CB"/>
    <w:rsid w:val="00793D2F"/>
    <w:rsid w:val="007A088C"/>
    <w:rsid w:val="007A6246"/>
    <w:rsid w:val="007B00F0"/>
    <w:rsid w:val="007C0547"/>
    <w:rsid w:val="007C7F93"/>
    <w:rsid w:val="007D4436"/>
    <w:rsid w:val="007D58A5"/>
    <w:rsid w:val="007D61BD"/>
    <w:rsid w:val="007D7024"/>
    <w:rsid w:val="007E2F4B"/>
    <w:rsid w:val="007E6E2B"/>
    <w:rsid w:val="007F128E"/>
    <w:rsid w:val="007F70EE"/>
    <w:rsid w:val="0080353E"/>
    <w:rsid w:val="00804344"/>
    <w:rsid w:val="00804DA7"/>
    <w:rsid w:val="00815A1E"/>
    <w:rsid w:val="00852D2E"/>
    <w:rsid w:val="00864633"/>
    <w:rsid w:val="0087124C"/>
    <w:rsid w:val="00876A08"/>
    <w:rsid w:val="00891E42"/>
    <w:rsid w:val="00893148"/>
    <w:rsid w:val="00897656"/>
    <w:rsid w:val="008A0B72"/>
    <w:rsid w:val="008A0D47"/>
    <w:rsid w:val="008A6E95"/>
    <w:rsid w:val="008A7043"/>
    <w:rsid w:val="008A78D1"/>
    <w:rsid w:val="008B33EB"/>
    <w:rsid w:val="008C2EE9"/>
    <w:rsid w:val="008D0F41"/>
    <w:rsid w:val="008D45EC"/>
    <w:rsid w:val="008D4CE1"/>
    <w:rsid w:val="008E0387"/>
    <w:rsid w:val="008E3418"/>
    <w:rsid w:val="008E6F92"/>
    <w:rsid w:val="008F1634"/>
    <w:rsid w:val="008F2F1A"/>
    <w:rsid w:val="008F75F8"/>
    <w:rsid w:val="0090322A"/>
    <w:rsid w:val="00905203"/>
    <w:rsid w:val="009067DB"/>
    <w:rsid w:val="00916B44"/>
    <w:rsid w:val="00921716"/>
    <w:rsid w:val="00924EBB"/>
    <w:rsid w:val="009274D2"/>
    <w:rsid w:val="009376B3"/>
    <w:rsid w:val="0094322D"/>
    <w:rsid w:val="009514CC"/>
    <w:rsid w:val="00953465"/>
    <w:rsid w:val="00954BA2"/>
    <w:rsid w:val="00955505"/>
    <w:rsid w:val="009570E0"/>
    <w:rsid w:val="0096585F"/>
    <w:rsid w:val="009727C3"/>
    <w:rsid w:val="00980B53"/>
    <w:rsid w:val="00986519"/>
    <w:rsid w:val="00987292"/>
    <w:rsid w:val="00996CB7"/>
    <w:rsid w:val="009A28F3"/>
    <w:rsid w:val="009D6B5E"/>
    <w:rsid w:val="009E219B"/>
    <w:rsid w:val="00A0089F"/>
    <w:rsid w:val="00A11467"/>
    <w:rsid w:val="00A173F0"/>
    <w:rsid w:val="00A27B41"/>
    <w:rsid w:val="00A40E61"/>
    <w:rsid w:val="00A4255F"/>
    <w:rsid w:val="00A6169D"/>
    <w:rsid w:val="00A63FC4"/>
    <w:rsid w:val="00A653AA"/>
    <w:rsid w:val="00A704E6"/>
    <w:rsid w:val="00A71756"/>
    <w:rsid w:val="00A741AA"/>
    <w:rsid w:val="00A752D3"/>
    <w:rsid w:val="00A77AB6"/>
    <w:rsid w:val="00A8184D"/>
    <w:rsid w:val="00A92E96"/>
    <w:rsid w:val="00AA0590"/>
    <w:rsid w:val="00AA52C3"/>
    <w:rsid w:val="00AB5E0D"/>
    <w:rsid w:val="00AC6302"/>
    <w:rsid w:val="00AD6BE2"/>
    <w:rsid w:val="00AE0711"/>
    <w:rsid w:val="00AE1780"/>
    <w:rsid w:val="00AE3B1F"/>
    <w:rsid w:val="00AF2B3C"/>
    <w:rsid w:val="00AF5FD7"/>
    <w:rsid w:val="00AF6278"/>
    <w:rsid w:val="00B239D2"/>
    <w:rsid w:val="00B30DAD"/>
    <w:rsid w:val="00B31F9E"/>
    <w:rsid w:val="00B324B1"/>
    <w:rsid w:val="00B36305"/>
    <w:rsid w:val="00B40095"/>
    <w:rsid w:val="00B415F1"/>
    <w:rsid w:val="00B47C1D"/>
    <w:rsid w:val="00B616AB"/>
    <w:rsid w:val="00B6409A"/>
    <w:rsid w:val="00B77DED"/>
    <w:rsid w:val="00B82A50"/>
    <w:rsid w:val="00B84ADC"/>
    <w:rsid w:val="00B97523"/>
    <w:rsid w:val="00BA7B90"/>
    <w:rsid w:val="00BB1AB2"/>
    <w:rsid w:val="00BB3A0E"/>
    <w:rsid w:val="00BC1063"/>
    <w:rsid w:val="00BC1E10"/>
    <w:rsid w:val="00BC36B5"/>
    <w:rsid w:val="00BC7FA9"/>
    <w:rsid w:val="00BD2DAD"/>
    <w:rsid w:val="00BE047F"/>
    <w:rsid w:val="00BF0D45"/>
    <w:rsid w:val="00BF6B7C"/>
    <w:rsid w:val="00C06592"/>
    <w:rsid w:val="00C10B3B"/>
    <w:rsid w:val="00C133D1"/>
    <w:rsid w:val="00C20D6F"/>
    <w:rsid w:val="00C20DAA"/>
    <w:rsid w:val="00C274F2"/>
    <w:rsid w:val="00C32C20"/>
    <w:rsid w:val="00C33DB2"/>
    <w:rsid w:val="00C50DB7"/>
    <w:rsid w:val="00C519A9"/>
    <w:rsid w:val="00C63987"/>
    <w:rsid w:val="00C722FE"/>
    <w:rsid w:val="00C73099"/>
    <w:rsid w:val="00C836C8"/>
    <w:rsid w:val="00C8617E"/>
    <w:rsid w:val="00C93150"/>
    <w:rsid w:val="00C9431E"/>
    <w:rsid w:val="00C97483"/>
    <w:rsid w:val="00CA306E"/>
    <w:rsid w:val="00CB10BC"/>
    <w:rsid w:val="00CB1287"/>
    <w:rsid w:val="00CB253A"/>
    <w:rsid w:val="00CB4BB8"/>
    <w:rsid w:val="00CB5B20"/>
    <w:rsid w:val="00CB623B"/>
    <w:rsid w:val="00CB69C4"/>
    <w:rsid w:val="00CC2C39"/>
    <w:rsid w:val="00CD2C08"/>
    <w:rsid w:val="00CD3D20"/>
    <w:rsid w:val="00CD53D5"/>
    <w:rsid w:val="00CE1445"/>
    <w:rsid w:val="00CE6AFC"/>
    <w:rsid w:val="00CE7026"/>
    <w:rsid w:val="00CF26AE"/>
    <w:rsid w:val="00CF2848"/>
    <w:rsid w:val="00CF61A3"/>
    <w:rsid w:val="00D06422"/>
    <w:rsid w:val="00D0722C"/>
    <w:rsid w:val="00D10381"/>
    <w:rsid w:val="00D11682"/>
    <w:rsid w:val="00D15845"/>
    <w:rsid w:val="00D15C07"/>
    <w:rsid w:val="00D33AA0"/>
    <w:rsid w:val="00D35210"/>
    <w:rsid w:val="00D42F9C"/>
    <w:rsid w:val="00D55DBD"/>
    <w:rsid w:val="00D57A2E"/>
    <w:rsid w:val="00D664BF"/>
    <w:rsid w:val="00D83536"/>
    <w:rsid w:val="00D84847"/>
    <w:rsid w:val="00D92F37"/>
    <w:rsid w:val="00DA11B0"/>
    <w:rsid w:val="00DB2C2F"/>
    <w:rsid w:val="00DC39AC"/>
    <w:rsid w:val="00DC3BB5"/>
    <w:rsid w:val="00DD0BBE"/>
    <w:rsid w:val="00DD6CA8"/>
    <w:rsid w:val="00DE6D05"/>
    <w:rsid w:val="00DF18B7"/>
    <w:rsid w:val="00DF5AF9"/>
    <w:rsid w:val="00E01EE7"/>
    <w:rsid w:val="00E15CD4"/>
    <w:rsid w:val="00E219D7"/>
    <w:rsid w:val="00E268B9"/>
    <w:rsid w:val="00E478E2"/>
    <w:rsid w:val="00E55888"/>
    <w:rsid w:val="00E56341"/>
    <w:rsid w:val="00E57624"/>
    <w:rsid w:val="00E613BF"/>
    <w:rsid w:val="00E77332"/>
    <w:rsid w:val="00E830E6"/>
    <w:rsid w:val="00E84D08"/>
    <w:rsid w:val="00E92705"/>
    <w:rsid w:val="00EA024D"/>
    <w:rsid w:val="00EC274A"/>
    <w:rsid w:val="00EC5D10"/>
    <w:rsid w:val="00ED0836"/>
    <w:rsid w:val="00ED22C6"/>
    <w:rsid w:val="00ED487E"/>
    <w:rsid w:val="00EE0BFA"/>
    <w:rsid w:val="00EE0F80"/>
    <w:rsid w:val="00EE1E26"/>
    <w:rsid w:val="00EF5332"/>
    <w:rsid w:val="00EF7F5A"/>
    <w:rsid w:val="00F02292"/>
    <w:rsid w:val="00F03005"/>
    <w:rsid w:val="00F038DB"/>
    <w:rsid w:val="00F04AE6"/>
    <w:rsid w:val="00F060EA"/>
    <w:rsid w:val="00F17357"/>
    <w:rsid w:val="00F23241"/>
    <w:rsid w:val="00F34D86"/>
    <w:rsid w:val="00F367FD"/>
    <w:rsid w:val="00F41A73"/>
    <w:rsid w:val="00F523E1"/>
    <w:rsid w:val="00F542FF"/>
    <w:rsid w:val="00F55660"/>
    <w:rsid w:val="00F55694"/>
    <w:rsid w:val="00F64626"/>
    <w:rsid w:val="00F66D72"/>
    <w:rsid w:val="00F70036"/>
    <w:rsid w:val="00F739E3"/>
    <w:rsid w:val="00F8766A"/>
    <w:rsid w:val="00F9043A"/>
    <w:rsid w:val="00F92CC4"/>
    <w:rsid w:val="00F94F97"/>
    <w:rsid w:val="00FB0D8D"/>
    <w:rsid w:val="00FD22E8"/>
    <w:rsid w:val="00FD2C26"/>
    <w:rsid w:val="00FD525C"/>
    <w:rsid w:val="00FE0C28"/>
    <w:rsid w:val="00FE7BE1"/>
    <w:rsid w:val="00FF01B3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E9C1D2"/>
  <w15:docId w15:val="{47C48CF8-A73F-4C32-BC4F-2101B510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30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030F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7030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7030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703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7030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7030F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030F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7030F4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7030F4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7030F4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7030F4"/>
    <w:rPr>
      <w:rFonts w:ascii="Calibri" w:eastAsia="Times New Roman" w:hAnsi="Calibri" w:cs="Times New Roman"/>
      <w:b/>
      <w:bCs/>
    </w:rPr>
  </w:style>
  <w:style w:type="character" w:customStyle="1" w:styleId="Nadpis8Char">
    <w:name w:val="Nadpis 8 Char"/>
    <w:basedOn w:val="Predvolenpsmoodseku"/>
    <w:link w:val="Nadpis8"/>
    <w:semiHidden/>
    <w:rsid w:val="007030F4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7030F4"/>
    <w:pPr>
      <w:autoSpaceDE/>
      <w:autoSpaceDN/>
      <w:spacing w:after="240"/>
      <w:jc w:val="center"/>
    </w:pPr>
    <w:rPr>
      <w:b/>
      <w:bCs/>
      <w:sz w:val="28"/>
      <w:szCs w:val="28"/>
    </w:rPr>
  </w:style>
  <w:style w:type="character" w:customStyle="1" w:styleId="ZarkazkladnhotextuChar">
    <w:name w:val="Zarážka základného textu Char"/>
    <w:basedOn w:val="Predvolenpsmoodseku"/>
    <w:link w:val="Zarkazkladnhotextu"/>
    <w:rsid w:val="007030F4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ormlny0">
    <w:name w:val="_Normálny"/>
    <w:basedOn w:val="Normlny"/>
    <w:uiPriority w:val="99"/>
    <w:rsid w:val="007030F4"/>
    <w:rPr>
      <w:sz w:val="20"/>
      <w:szCs w:val="20"/>
      <w:lang w:eastAsia="en-US"/>
    </w:rPr>
  </w:style>
  <w:style w:type="paragraph" w:customStyle="1" w:styleId="odsek">
    <w:name w:val="odsek"/>
    <w:basedOn w:val="Normlny"/>
    <w:rsid w:val="007030F4"/>
    <w:pPr>
      <w:keepNext/>
      <w:autoSpaceDE/>
      <w:autoSpaceDN/>
      <w:spacing w:before="60" w:after="60"/>
      <w:ind w:firstLine="709"/>
      <w:jc w:val="both"/>
    </w:pPr>
  </w:style>
  <w:style w:type="paragraph" w:customStyle="1" w:styleId="tl10ptPodaokraja">
    <w:name w:val="Štýl 10 pt Podľa okraja"/>
    <w:basedOn w:val="Normlny"/>
    <w:rsid w:val="007030F4"/>
    <w:pPr>
      <w:keepNext/>
      <w:jc w:val="both"/>
    </w:pPr>
    <w:rPr>
      <w:sz w:val="20"/>
      <w:szCs w:val="20"/>
    </w:rPr>
  </w:style>
  <w:style w:type="paragraph" w:styleId="PredformtovanHTML">
    <w:name w:val="HTML Preformatted"/>
    <w:basedOn w:val="Normlny"/>
    <w:link w:val="PredformtovanHTMLChar"/>
    <w:rsid w:val="00703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rsid w:val="007030F4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7030F4"/>
    <w:pPr>
      <w:autoSpaceDE/>
      <w:autoSpaceDN/>
      <w:spacing w:before="100"/>
      <w:ind w:right="900"/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7030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c">
    <w:name w:val="abc"/>
    <w:basedOn w:val="Normlny"/>
    <w:rsid w:val="007030F4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customStyle="1" w:styleId="ZKON">
    <w:name w:val="ZÁKON"/>
    <w:basedOn w:val="Normlny"/>
    <w:next w:val="Normlny"/>
    <w:rsid w:val="007030F4"/>
    <w:pPr>
      <w:autoSpaceDE/>
      <w:autoSpaceDN/>
      <w:jc w:val="center"/>
      <w:outlineLvl w:val="0"/>
    </w:pPr>
    <w:rPr>
      <w:b/>
      <w:caps/>
      <w:noProof/>
      <w:szCs w:val="20"/>
      <w:lang w:val="cs-CZ" w:eastAsia="cs-CZ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uiPriority w:val="99"/>
    <w:rsid w:val="007030F4"/>
    <w:rPr>
      <w:b/>
      <w:vertAlign w:val="superscript"/>
    </w:rPr>
  </w:style>
  <w:style w:type="paragraph" w:styleId="Textpoznmkypodiarou">
    <w:name w:val="footnote text"/>
    <w:aliases w:val="Footnote Text Char,Znak"/>
    <w:basedOn w:val="Normlny"/>
    <w:link w:val="TextpoznmkypodiarouChar"/>
    <w:uiPriority w:val="99"/>
    <w:rsid w:val="007030F4"/>
    <w:pPr>
      <w:widowControl w:val="0"/>
      <w:tabs>
        <w:tab w:val="left" w:pos="567"/>
      </w:tabs>
      <w:autoSpaceDE/>
      <w:autoSpaceDN/>
      <w:ind w:left="567" w:hanging="567"/>
    </w:pPr>
    <w:rPr>
      <w:szCs w:val="20"/>
      <w:lang w:eastAsia="fr-BE"/>
    </w:rPr>
  </w:style>
  <w:style w:type="character" w:customStyle="1" w:styleId="TextpoznmkypodiarouChar">
    <w:name w:val="Text poznámky pod čiarou Char"/>
    <w:aliases w:val="Footnote Text Char Char,Znak Char"/>
    <w:basedOn w:val="Predvolenpsmoodseku"/>
    <w:link w:val="Textpoznmkypodiarou"/>
    <w:uiPriority w:val="99"/>
    <w:rsid w:val="007030F4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lny"/>
    <w:rsid w:val="007030F4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autoSpaceDE/>
      <w:autoSpaceDN/>
      <w:spacing w:before="40"/>
    </w:pPr>
    <w:rPr>
      <w:szCs w:val="20"/>
      <w:lang w:eastAsia="fr-BE"/>
    </w:rPr>
  </w:style>
  <w:style w:type="table" w:styleId="Mriekatabuky">
    <w:name w:val="Table Grid"/>
    <w:basedOn w:val="Normlnatabuka"/>
    <w:rsid w:val="007030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7030F4"/>
    <w:pPr>
      <w:autoSpaceDE/>
      <w:autoSpaceDN/>
      <w:ind w:left="708"/>
    </w:pPr>
    <w:rPr>
      <w:noProof/>
    </w:rPr>
  </w:style>
  <w:style w:type="paragraph" w:customStyle="1" w:styleId="Point1">
    <w:name w:val="Point 1"/>
    <w:basedOn w:val="Normlny"/>
    <w:rsid w:val="007030F4"/>
    <w:pPr>
      <w:autoSpaceDE/>
      <w:autoSpaceDN/>
      <w:spacing w:before="120" w:after="120" w:line="360" w:lineRule="auto"/>
      <w:ind w:left="1417" w:hanging="567"/>
    </w:pPr>
    <w:rPr>
      <w:lang w:eastAsia="en-US"/>
    </w:rPr>
  </w:style>
  <w:style w:type="character" w:styleId="Odkaznakomentr">
    <w:name w:val="annotation reference"/>
    <w:uiPriority w:val="99"/>
    <w:semiHidden/>
    <w:rsid w:val="007030F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030F4"/>
    <w:pPr>
      <w:autoSpaceDE/>
      <w:autoSpaceDN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30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703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030F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titulok">
    <w:name w:val="titulok"/>
    <w:basedOn w:val="Normlny"/>
    <w:rsid w:val="007030F4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M1">
    <w:name w:val="CM1"/>
    <w:basedOn w:val="Normlny"/>
    <w:next w:val="Normlny"/>
    <w:rsid w:val="007030F4"/>
    <w:pPr>
      <w:adjustRightInd w:val="0"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7030F4"/>
    <w:pPr>
      <w:adjustRightInd w:val="0"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7030F4"/>
    <w:pPr>
      <w:adjustRightInd w:val="0"/>
    </w:pPr>
    <w:rPr>
      <w:rFonts w:ascii="EUAlbertina" w:hAnsi="EUAlbertina"/>
    </w:rPr>
  </w:style>
  <w:style w:type="paragraph" w:customStyle="1" w:styleId="Odstavecseseznamem">
    <w:name w:val="Odstavec se seznamem"/>
    <w:basedOn w:val="Normlny"/>
    <w:uiPriority w:val="34"/>
    <w:qFormat/>
    <w:rsid w:val="007030F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7030F4"/>
    <w:pPr>
      <w:autoSpaceDE w:val="0"/>
      <w:autoSpaceDN w:val="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7030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DeltaViewInsertion">
    <w:name w:val="DeltaView Insertion"/>
    <w:rsid w:val="007030F4"/>
    <w:rPr>
      <w:color w:val="0000FF"/>
      <w:spacing w:val="0"/>
      <w:u w:val="double"/>
    </w:rPr>
  </w:style>
  <w:style w:type="paragraph" w:customStyle="1" w:styleId="Char">
    <w:name w:val="Char"/>
    <w:basedOn w:val="Normlny"/>
    <w:rsid w:val="007030F4"/>
    <w:pPr>
      <w:autoSpaceDE/>
      <w:autoSpaceDN/>
    </w:pPr>
    <w:rPr>
      <w:lang w:val="pl-PL" w:eastAsia="pl-PL"/>
    </w:rPr>
  </w:style>
  <w:style w:type="paragraph" w:customStyle="1" w:styleId="CharChar1CharCharCharChar">
    <w:name w:val="Char Char1 Char Char Char Char"/>
    <w:basedOn w:val="Normlny"/>
    <w:rsid w:val="007030F4"/>
    <w:pPr>
      <w:autoSpaceDE/>
      <w:autoSpaceDN/>
    </w:pPr>
    <w:rPr>
      <w:lang w:val="pl-PL" w:eastAsia="pl-PL"/>
    </w:rPr>
  </w:style>
  <w:style w:type="character" w:customStyle="1" w:styleId="CharChar6">
    <w:name w:val="Char Char6"/>
    <w:rsid w:val="007030F4"/>
    <w:rPr>
      <w:rFonts w:ascii="Tahoma" w:hAnsi="Tahoma" w:cs="Tahoma"/>
      <w:sz w:val="16"/>
      <w:szCs w:val="16"/>
      <w:lang w:val="hu-HU"/>
    </w:rPr>
  </w:style>
  <w:style w:type="paragraph" w:styleId="Zkladntext">
    <w:name w:val="Body Text"/>
    <w:basedOn w:val="Normlny"/>
    <w:link w:val="ZkladntextChar"/>
    <w:rsid w:val="007030F4"/>
    <w:pPr>
      <w:tabs>
        <w:tab w:val="left" w:pos="850"/>
        <w:tab w:val="left" w:pos="1191"/>
        <w:tab w:val="left" w:pos="1531"/>
      </w:tabs>
      <w:autoSpaceDE/>
      <w:autoSpaceDN/>
      <w:spacing w:after="240" w:line="276" w:lineRule="auto"/>
      <w:ind w:firstLine="442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ZkladntextChar">
    <w:name w:val="Základný text Char"/>
    <w:basedOn w:val="Predvolenpsmoodseku"/>
    <w:link w:val="Zkladntext"/>
    <w:rsid w:val="007030F4"/>
    <w:rPr>
      <w:rFonts w:ascii="Times New Roman" w:eastAsia="Calibri" w:hAnsi="Times New Roman" w:cs="Times New Roman"/>
      <w:lang w:val="en-GB"/>
    </w:rPr>
  </w:style>
  <w:style w:type="paragraph" w:styleId="Zoznamsodrkami">
    <w:name w:val="List Bullet"/>
    <w:basedOn w:val="Normlny"/>
    <w:rsid w:val="007030F4"/>
    <w:pPr>
      <w:numPr>
        <w:numId w:val="1"/>
      </w:numPr>
      <w:autoSpaceDE/>
      <w:autoSpaceDN/>
      <w:spacing w:after="240" w:line="276" w:lineRule="auto"/>
      <w:jc w:val="both"/>
    </w:pPr>
    <w:rPr>
      <w:rFonts w:eastAsia="Calibri"/>
      <w:sz w:val="22"/>
      <w:szCs w:val="22"/>
      <w:lang w:val="en-GB" w:eastAsia="en-US"/>
    </w:rPr>
  </w:style>
  <w:style w:type="paragraph" w:styleId="Hlavika">
    <w:name w:val="header"/>
    <w:basedOn w:val="Normlny"/>
    <w:link w:val="HlavikaChar"/>
    <w:rsid w:val="007030F4"/>
    <w:pPr>
      <w:tabs>
        <w:tab w:val="center" w:pos="4536"/>
        <w:tab w:val="right" w:pos="9072"/>
      </w:tabs>
      <w:autoSpaceDE/>
      <w:autoSpaceDN/>
      <w:spacing w:after="200" w:line="276" w:lineRule="auto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HlavikaChar">
    <w:name w:val="Hlavička Char"/>
    <w:basedOn w:val="Predvolenpsmoodseku"/>
    <w:link w:val="Hlavika"/>
    <w:rsid w:val="007030F4"/>
    <w:rPr>
      <w:rFonts w:ascii="Times New Roman" w:eastAsia="Calibri" w:hAnsi="Times New Roman" w:cs="Times New Roman"/>
      <w:lang w:val="en-GB"/>
    </w:rPr>
  </w:style>
  <w:style w:type="paragraph" w:styleId="Pta">
    <w:name w:val="footer"/>
    <w:basedOn w:val="Normlny"/>
    <w:link w:val="PtaChar"/>
    <w:uiPriority w:val="99"/>
    <w:rsid w:val="007030F4"/>
    <w:pPr>
      <w:tabs>
        <w:tab w:val="center" w:pos="4536"/>
        <w:tab w:val="right" w:pos="9072"/>
      </w:tabs>
      <w:autoSpaceDE/>
      <w:autoSpaceDN/>
      <w:spacing w:after="200" w:line="276" w:lineRule="auto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PtaChar">
    <w:name w:val="Päta Char"/>
    <w:basedOn w:val="Predvolenpsmoodseku"/>
    <w:link w:val="Pta"/>
    <w:uiPriority w:val="99"/>
    <w:rsid w:val="007030F4"/>
    <w:rPr>
      <w:rFonts w:ascii="Times New Roman" w:eastAsia="Calibri" w:hAnsi="Times New Roman" w:cs="Times New Roman"/>
      <w:lang w:val="en-GB"/>
    </w:rPr>
  </w:style>
  <w:style w:type="character" w:styleId="slostrany">
    <w:name w:val="page number"/>
    <w:basedOn w:val="Predvolenpsmoodseku"/>
    <w:semiHidden/>
    <w:unhideWhenUsed/>
    <w:rsid w:val="007030F4"/>
  </w:style>
  <w:style w:type="paragraph" w:customStyle="1" w:styleId="08IPWPWRHEADINGLevel3">
    <w:name w:val="08 [IP_WP_WR]_HEADING Level 3"/>
    <w:basedOn w:val="Nadpis3"/>
    <w:qFormat/>
    <w:rsid w:val="007030F4"/>
    <w:pPr>
      <w:keepLines/>
      <w:autoSpaceDE/>
      <w:autoSpaceDN/>
      <w:spacing w:after="120"/>
    </w:pPr>
    <w:rPr>
      <w:rFonts w:ascii="Calibri" w:hAnsi="Calibri" w:cs="Times New Roman"/>
      <w:i/>
      <w:color w:val="0070C0"/>
      <w:sz w:val="28"/>
      <w:szCs w:val="28"/>
    </w:rPr>
  </w:style>
  <w:style w:type="character" w:customStyle="1" w:styleId="IntenseEmphasis1">
    <w:name w:val="Intense Emphasis1"/>
    <w:qFormat/>
    <w:rsid w:val="007030F4"/>
    <w:rPr>
      <w:b/>
      <w:bCs/>
      <w:i/>
      <w:iCs/>
      <w:color w:val="4F81BD"/>
    </w:rPr>
  </w:style>
  <w:style w:type="paragraph" w:customStyle="1" w:styleId="Style6">
    <w:name w:val="Style6"/>
    <w:basedOn w:val="Normlny"/>
    <w:rsid w:val="007030F4"/>
    <w:pPr>
      <w:widowControl w:val="0"/>
      <w:adjustRightInd w:val="0"/>
      <w:spacing w:line="317" w:lineRule="exact"/>
      <w:ind w:hanging="278"/>
      <w:jc w:val="both"/>
    </w:pPr>
  </w:style>
  <w:style w:type="character" w:customStyle="1" w:styleId="FontStyle16">
    <w:name w:val="Font Style16"/>
    <w:rsid w:val="007030F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ny"/>
    <w:rsid w:val="007030F4"/>
    <w:pPr>
      <w:widowControl w:val="0"/>
      <w:adjustRightInd w:val="0"/>
      <w:spacing w:line="317" w:lineRule="exact"/>
      <w:jc w:val="both"/>
    </w:pPr>
  </w:style>
  <w:style w:type="paragraph" w:customStyle="1" w:styleId="Style4">
    <w:name w:val="Style4"/>
    <w:basedOn w:val="Normlny"/>
    <w:rsid w:val="007030F4"/>
    <w:pPr>
      <w:widowControl w:val="0"/>
      <w:adjustRightInd w:val="0"/>
      <w:spacing w:line="317" w:lineRule="exact"/>
      <w:jc w:val="both"/>
    </w:pPr>
  </w:style>
  <w:style w:type="character" w:customStyle="1" w:styleId="FontStyle15">
    <w:name w:val="Font Style15"/>
    <w:rsid w:val="007030F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zov">
    <w:name w:val="Title"/>
    <w:basedOn w:val="Normlny"/>
    <w:link w:val="NzovChar"/>
    <w:uiPriority w:val="10"/>
    <w:qFormat/>
    <w:rsid w:val="007030F4"/>
    <w:pPr>
      <w:autoSpaceDE/>
      <w:autoSpaceDN/>
      <w:jc w:val="center"/>
    </w:pPr>
    <w:rPr>
      <w:rFonts w:ascii="Arial" w:hAnsi="Arial"/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7030F4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7030F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7030F4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y"/>
    <w:rsid w:val="007030F4"/>
    <w:pPr>
      <w:autoSpaceDE/>
      <w:autoSpaceDN/>
      <w:jc w:val="both"/>
    </w:pPr>
  </w:style>
  <w:style w:type="character" w:customStyle="1" w:styleId="num1">
    <w:name w:val="num1"/>
    <w:rsid w:val="007030F4"/>
    <w:rPr>
      <w:b/>
      <w:bCs/>
      <w:color w:val="303030"/>
    </w:rPr>
  </w:style>
  <w:style w:type="paragraph" w:customStyle="1" w:styleId="l51">
    <w:name w:val="l51"/>
    <w:basedOn w:val="Normlny"/>
    <w:rsid w:val="007030F4"/>
    <w:pPr>
      <w:autoSpaceDE/>
      <w:autoSpaceDN/>
      <w:jc w:val="both"/>
    </w:pPr>
  </w:style>
  <w:style w:type="character" w:customStyle="1" w:styleId="Znakyprepoznmkupodiarou">
    <w:name w:val="Znaky pre poznámku pod čiarou"/>
    <w:rsid w:val="007030F4"/>
    <w:rPr>
      <w:rFonts w:cs="Times New Roman"/>
      <w:vertAlign w:val="superscript"/>
    </w:rPr>
  </w:style>
  <w:style w:type="character" w:customStyle="1" w:styleId="CharChar5">
    <w:name w:val="Char Char5"/>
    <w:semiHidden/>
    <w:locked/>
    <w:rsid w:val="007030F4"/>
    <w:rPr>
      <w:rFonts w:cs="Times New Roman"/>
      <w:sz w:val="2"/>
      <w:szCs w:val="2"/>
    </w:rPr>
  </w:style>
  <w:style w:type="character" w:customStyle="1" w:styleId="h1a1">
    <w:name w:val="h1a1"/>
    <w:rsid w:val="007030F4"/>
    <w:rPr>
      <w:vanish w:val="0"/>
      <w:webHidden w:val="0"/>
      <w:sz w:val="24"/>
      <w:szCs w:val="24"/>
      <w:specVanish w:val="0"/>
    </w:rPr>
  </w:style>
  <w:style w:type="paragraph" w:customStyle="1" w:styleId="Odsekzoznamu1">
    <w:name w:val="Odsek zoznamu1"/>
    <w:basedOn w:val="Normlny"/>
    <w:uiPriority w:val="34"/>
    <w:qFormat/>
    <w:rsid w:val="007030F4"/>
    <w:pPr>
      <w:autoSpaceDE/>
      <w:autoSpaceDN/>
      <w:ind w:left="708"/>
    </w:pPr>
  </w:style>
  <w:style w:type="paragraph" w:customStyle="1" w:styleId="Odsekzoznamu10">
    <w:name w:val="Odsek zoznamu1"/>
    <w:basedOn w:val="Normlny"/>
    <w:uiPriority w:val="34"/>
    <w:qFormat/>
    <w:rsid w:val="007030F4"/>
    <w:pPr>
      <w:autoSpaceDE/>
      <w:autoSpaceDN/>
      <w:ind w:left="708"/>
    </w:pPr>
  </w:style>
  <w:style w:type="paragraph" w:customStyle="1" w:styleId="Revzia1">
    <w:name w:val="Revízia1"/>
    <w:hidden/>
    <w:uiPriority w:val="99"/>
    <w:semiHidden/>
    <w:rsid w:val="0070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1">
    <w:name w:val="Text 1"/>
    <w:basedOn w:val="Normlny"/>
    <w:rsid w:val="007030F4"/>
    <w:pPr>
      <w:autoSpaceDE/>
      <w:autoSpaceDN/>
      <w:spacing w:before="120" w:after="120" w:line="360" w:lineRule="auto"/>
      <w:ind w:left="850"/>
    </w:pPr>
    <w:rPr>
      <w:lang w:eastAsia="en-US"/>
    </w:rPr>
  </w:style>
  <w:style w:type="paragraph" w:customStyle="1" w:styleId="Nzovpredpisu">
    <w:name w:val="Názov predpisu"/>
    <w:basedOn w:val="Normlny"/>
    <w:uiPriority w:val="99"/>
    <w:rsid w:val="007030F4"/>
    <w:pPr>
      <w:autoSpaceDE/>
      <w:autoSpaceDN/>
      <w:spacing w:line="288" w:lineRule="auto"/>
      <w:jc w:val="center"/>
    </w:pPr>
    <w:rPr>
      <w:b/>
      <w:bCs/>
      <w:sz w:val="28"/>
      <w:szCs w:val="28"/>
    </w:rPr>
  </w:style>
  <w:style w:type="paragraph" w:styleId="Odsekzoznamu">
    <w:name w:val="List Paragraph"/>
    <w:aliases w:val="tabulky,Conclusion de partie,Numbered Para 1,Dot pt,No Spacing1,List Paragraph Char Char Char,Indicator Text,Bullet 1,Bullet Points,MAIN CONTENT,List Paragraph12,F5 List Paragraph,Heading 2_sj,Nad"/>
    <w:basedOn w:val="Normlny"/>
    <w:link w:val="OdsekzoznamuChar"/>
    <w:uiPriority w:val="34"/>
    <w:qFormat/>
    <w:rsid w:val="007030F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rsid w:val="00BC1E10"/>
    <w:pPr>
      <w:autoSpaceDE/>
      <w:autoSpaceDN/>
      <w:spacing w:before="100" w:beforeAutospacing="1" w:after="100" w:afterAutospacing="1"/>
    </w:pPr>
  </w:style>
  <w:style w:type="paragraph" w:customStyle="1" w:styleId="CharCharCharCharCharCharCharCharCharChar">
    <w:name w:val="Char Char Char Char Char Char Char Char Char Char"/>
    <w:basedOn w:val="Normlny"/>
    <w:rsid w:val="00BC1E10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i-art">
    <w:name w:val="sti-art"/>
    <w:basedOn w:val="Normlny"/>
    <w:rsid w:val="00953465"/>
    <w:pPr>
      <w:autoSpaceDE/>
      <w:autoSpaceDN/>
      <w:spacing w:before="100" w:beforeAutospacing="1" w:after="100" w:afterAutospacing="1"/>
    </w:pPr>
  </w:style>
  <w:style w:type="paragraph" w:customStyle="1" w:styleId="Normlny1">
    <w:name w:val="Normálny1"/>
    <w:basedOn w:val="Normlny"/>
    <w:rsid w:val="00953465"/>
    <w:pPr>
      <w:autoSpaceDE/>
      <w:autoSpaceDN/>
      <w:spacing w:before="100" w:beforeAutospacing="1" w:after="100" w:afterAutospacing="1"/>
    </w:pPr>
  </w:style>
  <w:style w:type="character" w:customStyle="1" w:styleId="super">
    <w:name w:val="super"/>
    <w:basedOn w:val="Predvolenpsmoodseku"/>
    <w:rsid w:val="008F75F8"/>
  </w:style>
  <w:style w:type="paragraph" w:customStyle="1" w:styleId="Normlny2">
    <w:name w:val="Normálny2"/>
    <w:basedOn w:val="Normlny"/>
    <w:rsid w:val="0027263A"/>
    <w:pPr>
      <w:autoSpaceDE/>
      <w:autoSpaceDN/>
      <w:spacing w:before="100" w:beforeAutospacing="1" w:after="100" w:afterAutospacing="1"/>
    </w:pPr>
  </w:style>
  <w:style w:type="paragraph" w:customStyle="1" w:styleId="Normlny3">
    <w:name w:val="Normálny3"/>
    <w:basedOn w:val="Normlny"/>
    <w:rsid w:val="00CF61A3"/>
    <w:pPr>
      <w:autoSpaceDE/>
      <w:autoSpaceDN/>
      <w:spacing w:after="150"/>
    </w:pPr>
  </w:style>
  <w:style w:type="character" w:customStyle="1" w:styleId="sub">
    <w:name w:val="sub"/>
    <w:basedOn w:val="Predvolenpsmoodseku"/>
    <w:rsid w:val="008A0B72"/>
  </w:style>
  <w:style w:type="character" w:customStyle="1" w:styleId="italic">
    <w:name w:val="italic"/>
    <w:basedOn w:val="Predvolenpsmoodseku"/>
    <w:rsid w:val="00B6409A"/>
  </w:style>
  <w:style w:type="paragraph" w:customStyle="1" w:styleId="CharCharCharCharCharCharCharCharCharChar0">
    <w:name w:val="Char Char Char Char Char Char Char Char Char Char"/>
    <w:basedOn w:val="Normlny"/>
    <w:rsid w:val="00DF5AF9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piatonadresanaoblke">
    <w:name w:val="envelope return"/>
    <w:basedOn w:val="Normlny"/>
    <w:rsid w:val="00B77DED"/>
    <w:pPr>
      <w:autoSpaceDE/>
      <w:autoSpaceDN/>
    </w:pPr>
    <w:rPr>
      <w:rFonts w:ascii="Arial" w:hAnsi="Arial" w:cs="Arial"/>
      <w:lang w:eastAsia="cs-CZ"/>
    </w:r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Bullet Points Char,MAIN CONTENT Char,List Paragraph12 Char,Heading 2_sj Char"/>
    <w:link w:val="Odsekzoznamu"/>
    <w:uiPriority w:val="34"/>
    <w:qFormat/>
    <w:locked/>
    <w:rsid w:val="00B77DED"/>
    <w:rPr>
      <w:rFonts w:ascii="Calibri" w:eastAsia="Times New Roman" w:hAnsi="Calibri" w:cs="Times New Roman"/>
    </w:rPr>
  </w:style>
  <w:style w:type="paragraph" w:customStyle="1" w:styleId="Normlny4">
    <w:name w:val="Normálny4"/>
    <w:basedOn w:val="Normlny"/>
    <w:rsid w:val="001C1565"/>
    <w:pPr>
      <w:autoSpaceDE/>
      <w:autoSpaceDN/>
      <w:spacing w:before="100" w:beforeAutospacing="1" w:after="100" w:afterAutospacing="1"/>
    </w:pPr>
  </w:style>
  <w:style w:type="paragraph" w:customStyle="1" w:styleId="CharCharCharCharCharCharCharCharCharChar1">
    <w:name w:val="Char Char Char Char Char Char Char Char Char Char"/>
    <w:basedOn w:val="Normlny"/>
    <w:rsid w:val="00CC2C39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2">
    <w:name w:val="Char Char Char Char Char Char Char Char Char Char"/>
    <w:basedOn w:val="Normlny"/>
    <w:rsid w:val="003E224F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ezriadkovania">
    <w:name w:val="No Spacing"/>
    <w:uiPriority w:val="1"/>
    <w:qFormat/>
    <w:rsid w:val="007B00F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harCharCharCharCharCharCharCharCharChar3">
    <w:name w:val="Char Char Char Char Char Char Char Char Char Char"/>
    <w:basedOn w:val="Normlny"/>
    <w:rsid w:val="00AE1780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remennHTML">
    <w:name w:val="HTML Variable"/>
    <w:basedOn w:val="Predvolenpsmoodseku"/>
    <w:uiPriority w:val="99"/>
    <w:semiHidden/>
    <w:unhideWhenUsed/>
    <w:rsid w:val="00951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7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6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1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6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552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94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7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0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4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1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7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8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2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0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588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37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69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09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7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3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7603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72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809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2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0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08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991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738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71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15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51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0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2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60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5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63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9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5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6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1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7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5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7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0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7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89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24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8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5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8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7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2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792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56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1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95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3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6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1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66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908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90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34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2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6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8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8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9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84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_zhody"/>
    <f:field ref="objsubject" par="" edit="true" text=""/>
    <f:field ref="objcreatedby" par="" text="Franczel, Marek, JUDr."/>
    <f:field ref="objcreatedat" par="" text="1.12.2021 13:42:38"/>
    <f:field ref="objchangedby" par="" text="Administrator, System"/>
    <f:field ref="objmodifiedat" par="" text="1.12.2021 13:42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8239130-109B-4F86-804C-8975C23C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1152</Words>
  <Characters>6568</Characters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2022-05-04T12:16:00Z</dcterms:created>
  <dcterms:modified xsi:type="dcterms:W3CDTF">2022-05-18T10:09:00Z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Energetika a priemysel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Franczel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309/2009 Z. z. o podpore obnoviteľných zdrojov energie a vysoko účinnej kombinovanej výroby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B.7 uznesenia vlády SR č. 137/2019 a Plán legislatívnych úloh vlády SR na mesiace jún až december 2021</vt:lpwstr>
  </property>
  <property fmtid="{D5CDD505-2E9C-101B-9397-08002B2CF9AE}" pid="23" name="FSC#SKEDITIONSLOVLEX@103.510:plnynazovpredpis">
    <vt:lpwstr> Zákon, ktorým sa mení a dopĺňa zákon č. 309/2009 Z. z. o podpore obnoviteľných zdrojov energie a vysoko účinnej kombinovanej výroby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105579/2021-2062-228385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LP/2021/750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1. 12. 2021</vt:lpwstr>
  </property>
  <property fmtid="{D5CDD505-2E9C-101B-9397-08002B2CF9AE}" pid="151" name="FSC#COOSYSTEM@1.1:Container">
    <vt:lpwstr>COO.2145.1000.3.4705411</vt:lpwstr>
  </property>
  <property fmtid="{D5CDD505-2E9C-101B-9397-08002B2CF9AE}" pid="152" name="FSC#FSCFOLIO@1.1001:docpropproject">
    <vt:lpwstr/>
  </property>
</Properties>
</file>