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14:paraId="5E7310A9" w14:textId="77777777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F9F" w14:textId="77777777"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14:paraId="1D04DBDB" w14:textId="77777777"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14:paraId="20830633" w14:textId="77777777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14C2" w14:textId="77777777" w:rsidR="007030F4" w:rsidRPr="00E268B9" w:rsidRDefault="007030F4" w:rsidP="009032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RADY (EÚ) 2015/652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20. apríla 2015,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stanovujú metodiky výpočtu a požiadavky na predkladanie správ podľa smernice Európskeho parlamentu a Rady 98/70/ES týkajúcej sa kvality benzínu a naftových palív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4FDD" w14:textId="77777777"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148EA6" w14:textId="77777777"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CB16D71" w14:textId="77777777"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C05AB1" w14:textId="77777777" w:rsidR="00EE0BFA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P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ákon č. 309/2009 Z. z.  z 19. júna 2009 o podpore obnoviteľných zdrojov energie a vysoko účinnej kombinovanej výroby a o zmene a doplnení niektorých zákonov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576445EA" w14:textId="77777777" w:rsidR="0071752F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DB0789" w14:textId="77777777" w:rsidR="0071752F" w:rsidRPr="00E268B9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39BCF154" w14:textId="77777777" w:rsidR="007030F4" w:rsidRPr="00E268B9" w:rsidRDefault="007030F4" w:rsidP="00903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CBB" w:rsidRPr="00EE0BFA" w14:paraId="05FB52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18E78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6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93E4D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80888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D36" w14:textId="77777777"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85C" w14:textId="77777777"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FC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CD" w14:textId="77777777"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14:paraId="3F9A33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D9CE3" w14:textId="77777777"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</w:t>
            </w:r>
            <w:r w:rsidR="00415CED" w:rsidRPr="00770031">
              <w:rPr>
                <w:b/>
                <w:sz w:val="22"/>
                <w:szCs w:val="22"/>
              </w:rPr>
              <w:t>-</w:t>
            </w:r>
          </w:p>
          <w:p w14:paraId="74C87DF0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nok</w:t>
            </w:r>
          </w:p>
          <w:p w14:paraId="4A945959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14:paraId="38347A3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D8A" w14:textId="77777777"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14:paraId="110E3463" w14:textId="77777777"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C77DA" w14:textId="77777777"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Spôsob transp.</w:t>
            </w:r>
          </w:p>
          <w:p w14:paraId="388EE7BF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6666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2FD" w14:textId="77777777"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14:paraId="7E670F3D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69D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DD3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AD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14:paraId="55232047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343CBB" w:rsidRPr="00770031" w14:paraId="172A8E72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B7C48" w14:textId="77777777" w:rsidR="007030F4" w:rsidRDefault="007030F4" w:rsidP="00B239D2">
            <w:pPr>
              <w:jc w:val="center"/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 xml:space="preserve">Č: </w:t>
            </w:r>
            <w:r w:rsidR="00BC1E10" w:rsidRPr="00770031">
              <w:rPr>
                <w:sz w:val="22"/>
                <w:szCs w:val="22"/>
              </w:rPr>
              <w:t>1</w:t>
            </w:r>
          </w:p>
          <w:p w14:paraId="62CB8B94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35B69A29" w14:textId="77777777" w:rsidR="007030F4" w:rsidRPr="00770031" w:rsidRDefault="007030F4" w:rsidP="00B23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83A" w14:textId="77777777" w:rsidR="007030F4" w:rsidRPr="0090322A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2.  Táto smernica sa vzťahuje na palivá používané na pohon cestných vozidiel, necestných pojazdných strojov (vrátane plavidiel vnútrozemskej vodnej dopravy, ak sa neplavia po mori), poľnohospodárskych a lesných traktorov, rekreačných plavidiel, ak sa neplavia po mori a elektrickú energiu používanú v cestných vozidlách.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3A10A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B98E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38C" w14:textId="77777777" w:rsidR="007030F4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§ 14c</w:t>
            </w:r>
          </w:p>
          <w:p w14:paraId="4ACC9D15" w14:textId="77777777" w:rsidR="000A6D90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O: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5B3" w14:textId="2E55944D" w:rsidR="007030F4" w:rsidRPr="002F599F" w:rsidRDefault="002F599F" w:rsidP="0012765F">
            <w:pPr>
              <w:widowControl w:val="0"/>
              <w:ind w:right="103"/>
              <w:jc w:val="both"/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</w:pP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(1) Právnická osoba alebo fyzická osoba, ktorá uvádza na trh v</w:t>
            </w:r>
            <w:r w:rsidRPr="002F599F">
              <w:rPr>
                <w:rFonts w:eastAsia="Bookman Old Style"/>
                <w:color w:val="000000" w:themeColor="text1"/>
                <w:spacing w:val="-3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Slovenskej republike pohonnú látku používanú na pohon cestných vozidiel, dráhových vozidiel, necestných strojov, plavidiel vnútrozemskej vodnej dopravy, poľnohospodárskych traktorov a lesných traktorov, rekreačných plavidiel alebo dodáva elektrinu používanú na pohon v cestných vozidlách, je povinná monitorovať, každoročne vypracovať a do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lastRenderedPageBreak/>
              <w:t>31. mája nasledujúceho kalendárneho roka zaslať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S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lovenskému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hydrometeorologickému ústavu na overenie správu  o úrovni tvorby emisií skleníkových plynov počas životného cyklu na jednotku energie z pohonnej látky a dodávanej energie za predchádzajúci</w:t>
            </w:r>
            <w:r w:rsidRPr="002F599F">
              <w:rPr>
                <w:rFonts w:eastAsia="Bookman Old Style"/>
                <w:color w:val="000000" w:themeColor="text1"/>
                <w:spacing w:val="2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rok.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A0D" w14:textId="77777777" w:rsidR="007030F4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D24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343CBB" w:rsidRPr="00770031" w14:paraId="65C3992F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76003" w14:textId="77777777" w:rsidR="00111928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3</w:t>
            </w:r>
          </w:p>
          <w:p w14:paraId="6E1B408F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640" w14:textId="77777777" w:rsidR="00111928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3.  Na účely článku 7a ods. 4 smernice 98/70/ES členský štát zabezpečí, aby skupina dodávateľov, ktorá sa má považovať za jednotlivého dodávateľa, splnila svoje povinnosti podľa článku 7a ods. 2 v rámci tohto členského štátu.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8E918" w14:textId="77777777" w:rsidR="00111928" w:rsidRPr="00770031" w:rsidRDefault="00F7003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2160" w14:textId="77777777" w:rsidR="00111928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9AE" w14:textId="77777777" w:rsidR="00111928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1EFCED4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3F4" w14:textId="77777777" w:rsidR="00111928" w:rsidRPr="00770031" w:rsidRDefault="00F70036" w:rsidP="00EE0BF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F70036">
              <w:rPr>
                <w:sz w:val="22"/>
                <w:szCs w:val="22"/>
              </w:rPr>
              <w:t>(7) Právnická osoba alebo fyzická osoba môže povinnosti podľa odsekov 1 a 4 plniť spoločne s inými právnickými osobami alebo fyzickými osobami na základe zmluvy. Zmluva musí byť predložená Slovenskému hydrometeorologickému ústavu spolu so správou podľa odseku 2 a musí obsahovať vzájomné rozdelenie zodpovednosti pre prípad nesplnenia cieľov podľa odseku 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C9" w14:textId="77777777" w:rsidR="00111928" w:rsidRPr="00770031" w:rsidRDefault="00F7003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548" w14:textId="77777777" w:rsidR="00111928" w:rsidRPr="00770031" w:rsidRDefault="00111928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43CBB" w:rsidRPr="00770031" w14:paraId="76DA7754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88DFF" w14:textId="77777777" w:rsidR="000046C5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3</w:t>
            </w:r>
          </w:p>
          <w:p w14:paraId="5DCC3505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24B" w14:textId="77777777" w:rsidR="000046C5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4.  Členské štáty uplatňujú zjednodušenú metodiku stanovenú v prílohe I k tejto smernici na dodávateľov, ktorí sú MSP.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8638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73A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591" w14:textId="77777777" w:rsidR="004C65B3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6F50397D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AFD" w14:textId="77777777" w:rsidR="000046C5" w:rsidRPr="00770031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(3) Právnická osoba alebo fyzická osoba, ktorá je malým podnikom</w:t>
            </w:r>
            <w:r w:rsidRPr="00897656">
              <w:rPr>
                <w:sz w:val="22"/>
                <w:szCs w:val="22"/>
                <w:vertAlign w:val="superscript"/>
              </w:rPr>
              <w:t xml:space="preserve">17j) </w:t>
            </w:r>
            <w:r w:rsidRPr="00897656">
              <w:rPr>
                <w:sz w:val="22"/>
                <w:szCs w:val="22"/>
              </w:rPr>
              <w:t>alebo stredným podnikom,</w:t>
            </w:r>
            <w:r w:rsidRPr="00897656">
              <w:rPr>
                <w:sz w:val="22"/>
                <w:szCs w:val="22"/>
                <w:vertAlign w:val="superscript"/>
              </w:rPr>
              <w:t>17k)</w:t>
            </w:r>
            <w:r w:rsidRPr="00897656">
              <w:rPr>
                <w:sz w:val="22"/>
                <w:szCs w:val="22"/>
              </w:rPr>
              <w:t xml:space="preserve"> môže pri podávaní správy podľa odseku 2 použiť zjednodušenú metodiku podľa § 19b ods. 1 písm. f).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268" w14:textId="77777777" w:rsidR="000046C5" w:rsidRPr="00770031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B6C" w14:textId="77777777" w:rsidR="000046C5" w:rsidRPr="00770031" w:rsidRDefault="000046C5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65151" w:rsidRPr="00770031" w14:paraId="3340A539" w14:textId="77777777" w:rsidTr="0012765F">
        <w:trPr>
          <w:gridAfter w:val="2"/>
          <w:wAfter w:w="31" w:type="dxa"/>
          <w:trHeight w:val="693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0BB17" w14:textId="77777777" w:rsidR="00765151" w:rsidRDefault="0071752F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8A6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Článok 4</w:t>
            </w:r>
          </w:p>
          <w:p w14:paraId="09A8033D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Výpočet základnej normy platnej pre palivá a zníženia intenzity emisií skleníkových plynov</w:t>
            </w:r>
          </w:p>
          <w:p w14:paraId="0D90E0DA" w14:textId="77777777" w:rsidR="00765151" w:rsidRPr="0090322A" w:rsidRDefault="00765151" w:rsidP="00765151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Na účely overenia súladu s povinnosťami podľa článku 7a ods. 2 smernice 98/70/ES členské štáty od dodávateľov vyžadujú, aby porovnali dosiahnuté zníženie emisií skleníkových plynov počas životného cyklu palív a elektrickej energie so základnou normou platnou pre palivá stanovenou v prílohe II k tejto smernici.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ECCB0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25F8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49F09779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DEFEAE1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68127F1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8A3A9B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9B3C3ED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70703622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1BD9AACB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0879EBB7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48548746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051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43A061A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5108E4E4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5D41E9AD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44AE6C7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282CF5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F582CF8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4C1F825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05952F1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2DCFEDE6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1CE65E42" w14:textId="77777777" w:rsidR="0071752F" w:rsidRDefault="0071752F" w:rsidP="00127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50" w14:textId="77777777" w:rsidR="00765151" w:rsidRPr="000A6D90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3516A4E3" w14:textId="77777777" w:rsidR="0071752F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</w:t>
            </w:r>
            <w:r w:rsidRPr="0071752F">
              <w:rPr>
                <w:sz w:val="22"/>
                <w:szCs w:val="22"/>
              </w:rPr>
              <w:t>2ekv/MJ</w:t>
            </w:r>
            <w:r w:rsidRPr="00765151">
              <w:rPr>
                <w:sz w:val="22"/>
                <w:szCs w:val="22"/>
              </w:rPr>
              <w:t>,</w:t>
            </w:r>
          </w:p>
          <w:p w14:paraId="40C076BA" w14:textId="77777777" w:rsidR="0071752F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32978461" w14:textId="77777777" w:rsidR="0071752F" w:rsidRPr="00897656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 xml:space="preserve">Právnická osoba alebo fyzická osoba, ktorá uvádza pohonnú látku a elektrinu pre cestné vozidlá na trh, používa pri vykazovaní plnenia cieľov podľa § 9 ods. 1 základnú </w:t>
            </w:r>
            <w:r w:rsidRPr="0071752F">
              <w:rPr>
                <w:sz w:val="22"/>
                <w:szCs w:val="22"/>
              </w:rPr>
              <w:lastRenderedPageBreak/>
              <w:t>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9A9" w14:textId="77777777" w:rsidR="00765151" w:rsidRDefault="00765151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317" w14:textId="77777777" w:rsidR="00765151" w:rsidRPr="00770031" w:rsidRDefault="00765151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0322A" w:rsidRPr="00770031" w14:paraId="6E201F8E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F5A91" w14:textId="77777777" w:rsidR="0090322A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DE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 xml:space="preserve">Článok </w:t>
            </w:r>
            <w:r>
              <w:rPr>
                <w:b/>
                <w:sz w:val="22"/>
                <w:szCs w:val="22"/>
              </w:rPr>
              <w:t>6</w:t>
            </w:r>
          </w:p>
          <w:p w14:paraId="01E8CA79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Sankcie</w:t>
            </w:r>
          </w:p>
          <w:p w14:paraId="5AAC44EB" w14:textId="77777777" w:rsidR="0090322A" w:rsidRPr="00770031" w:rsidRDefault="00D55DBD" w:rsidP="00D55DBD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Členské štáty ustanovia pravidlá týkajúce sa sankcií uplatniteľných na porušenia vnútroštátnych ustanovení prijatých podľa tejto smernice a prijmú všetky opatrenia potrebné na zabezpečenie ich vykonávania. Stanovené sankcie a opatrenia musia byť účinné, primerané a odrádzajúce. Členské štáty oznámia Komisii tieto opatrenia do 21. apríla 2017 a bezodkladne jej oznámia každú následnú zmenu, ktorá sa na ne vzťahuje.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CD7B9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C4C915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070E59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623A42B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05E042E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31D3042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753CCF4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A5AA6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1DA45A0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51DF86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29CFAD6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1F3B6F4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627E49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379FFE7" w14:textId="3E7BCF53" w:rsidR="000A6D90" w:rsidRPr="00770031" w:rsidRDefault="00A741AA" w:rsidP="00A74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27A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107B000E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59BDC4C5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f)</w:t>
            </w:r>
          </w:p>
          <w:p w14:paraId="60328F6F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EB5755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262255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A3EC1E2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04A0E80D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2BF2F23F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538" w14:textId="77777777" w:rsidR="0090322A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f) vypočítanú ako súčin nedosiahnutého zníženia emisií skleníkových plynov podľa § 14c ods. 4 v kilogramoch CO</w:t>
            </w:r>
            <w:r w:rsidRPr="003A442E">
              <w:rPr>
                <w:sz w:val="22"/>
                <w:szCs w:val="22"/>
                <w:vertAlign w:val="subscript"/>
              </w:rPr>
              <w:t>2ekv</w:t>
            </w:r>
            <w:r w:rsidRPr="00897656">
              <w:rPr>
                <w:sz w:val="22"/>
                <w:szCs w:val="22"/>
              </w:rPr>
              <w:t xml:space="preserve"> a sumy 0,37 eura za správny delikt podľa odseku 1 písm. af),</w:t>
            </w:r>
          </w:p>
          <w:p w14:paraId="2B549004" w14:textId="77777777" w:rsidR="000A6D90" w:rsidRDefault="000A6D90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</w:p>
          <w:p w14:paraId="6625A58B" w14:textId="5CC0C0CA" w:rsidR="000A6D90" w:rsidRPr="00770031" w:rsidRDefault="00A741AA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A741AA">
              <w:rPr>
                <w:sz w:val="22"/>
                <w:szCs w:val="22"/>
              </w:rPr>
              <w:t>g) vypočítanú ako súčin energetického obsahu udržateľnej pohonnej látky neuvedenej na trh v MJ a sumy 0,05 eura za správny delikt podľa odseku 1 písm. aa) a ag)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943" w14:textId="77777777" w:rsidR="0090322A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  <w:p w14:paraId="136C0B2C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32F5439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062DEE7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B211395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EF90D40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37E2D17" w14:textId="77777777" w:rsidR="000A6D90" w:rsidRPr="00770031" w:rsidRDefault="000A6D90" w:rsidP="00EE0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0DB" w14:textId="77777777" w:rsidR="0090322A" w:rsidRPr="00770031" w:rsidRDefault="0090322A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55DBD" w:rsidRPr="00770031" w14:paraId="598312B0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78E29" w14:textId="77777777" w:rsidR="00D55DBD" w:rsidRDefault="00D55DBD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Príloha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33C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VÝPOČET ZÁKLADNEJ NORMY PLATNEJ PRE PALIVÁ TÝKAJÚCEJ SA FOSÍLNYCH PALÍV</w:t>
            </w:r>
          </w:p>
          <w:p w14:paraId="22AE448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Metodika výpočtu</w:t>
            </w:r>
          </w:p>
          <w:p w14:paraId="1288DAAC" w14:textId="77777777" w:rsid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a) Základná norma platná pre palivá sa vypočítava na základe priemeru spotreby fosílnych palív pre benzín, naftu, plynový olej, LPG a CNG v Únii nasledovne:</w:t>
            </w:r>
          </w:p>
          <w:p w14:paraId="2739BF38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>
              <w:object w:dxaOrig="8730" w:dyaOrig="1065" w14:anchorId="58088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34.5pt" o:ole="">
                  <v:imagedata r:id="rId9" o:title=""/>
                </v:shape>
                <o:OLEObject Type="Embed" ProgID="PBrush" ShapeID="_x0000_i1025" DrawAspect="Content" ObjectID="_1714380946" r:id="rId10"/>
              </w:object>
            </w:r>
          </w:p>
          <w:p w14:paraId="6D698CC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kde:</w:t>
            </w:r>
          </w:p>
          <w:p w14:paraId="054B7CE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„x“ predstavuje rozličné palivá a energie patriace do rozsahu pôsobnosti tejto smernice a definované v ďalej uvedenej tabuľke;</w:t>
            </w:r>
          </w:p>
          <w:p w14:paraId="3C044BA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 xml:space="preserve">„GHGix“ je intenzita emisií skleníkových plynov ročných dodávok predaných na trhu s palivom x alebo energiou v rámci pôsobnosti tejto </w:t>
            </w:r>
            <w:r w:rsidRPr="00D55DBD">
              <w:rPr>
                <w:sz w:val="22"/>
                <w:szCs w:val="22"/>
              </w:rPr>
              <w:lastRenderedPageBreak/>
              <w:t>smernice vyjadrená gCO2eq/MJ. Používajú sa hodnoty pre fosílne palivá uvedené v prílohe I časti 2 bode 5.</w:t>
            </w:r>
          </w:p>
          <w:p w14:paraId="0BD7A21C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„MJx“ je celková energia dodaná a prevedená z nahlásených objemov paliva x vyjadrená v megajouloch.</w:t>
            </w:r>
          </w:p>
          <w:p w14:paraId="6A72CE7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b) Údaje o spotrebe</w:t>
            </w:r>
          </w:p>
          <w:p w14:paraId="51683B5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Pri výpočte hodnoty sú použité tieto údaje o spotrebe:</w:t>
            </w:r>
          </w:p>
          <w:p w14:paraId="26BA7A90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p w14:paraId="5AFCB1F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tbl>
            <w:tblPr>
              <w:tblW w:w="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053"/>
              <w:gridCol w:w="1154"/>
            </w:tblGrid>
            <w:tr w:rsidR="00D55DBD" w:rsidRPr="00D55DBD" w14:paraId="759DDECB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52249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Palivo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1092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Spotreba energie (MJ)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93E0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Zdroj</w:t>
                  </w:r>
                </w:p>
              </w:tc>
            </w:tr>
            <w:tr w:rsidR="00D55DBD" w:rsidRPr="00D55DBD" w14:paraId="6160470D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917C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Motorová nafta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29EEF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7 894 969 × 106 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82F0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Údaje členských štátov za rok 2010 predložené UNFCCC</w:t>
                  </w:r>
                </w:p>
              </w:tc>
            </w:tr>
            <w:tr w:rsidR="00D55DBD" w:rsidRPr="00D55DBD" w14:paraId="12C41380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2AA1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Plynový olej spotrebovaný v necestnej doprave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3410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240 763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307ED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328346E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CC77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Benzín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D7314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3 844 356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A55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6C684D73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0256C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LPG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8625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217 563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C59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61CBCE7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025B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CNG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2ED5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51 037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6F33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87B2E5" w14:textId="77777777" w:rsid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</w:p>
          <w:p w14:paraId="5BE6F83F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Intenzita emisií skleníkových plynov</w:t>
            </w:r>
          </w:p>
          <w:p w14:paraId="46CE68CB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Základná norma platná pre palivá za rok 2010 je: 94,1 gCO2eq/MJ</w:t>
            </w:r>
          </w:p>
          <w:p w14:paraId="779720C4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0E40E" w14:textId="77777777" w:rsidR="00D55DBD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D9CF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35B5A341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444D247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F43A338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0D9626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3E9FDE35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61C6F3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E39A9F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45AFB973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016A5C01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311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1D11BF9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4CEEDB3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025BC584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5B4FCD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54C48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E0492FC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7087B7DE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1A5B63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6D4B10B3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73CC84E2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14:paraId="0812B4A3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4C" w14:textId="77777777" w:rsidR="000A6D90" w:rsidRPr="000A6D90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6B285548" w14:textId="77777777" w:rsidR="00D55DBD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CO2ekv/MJ,</w:t>
            </w:r>
          </w:p>
          <w:p w14:paraId="055CA0B9" w14:textId="77777777" w:rsidR="00D42F9C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D8E8C88" w14:textId="77777777" w:rsidR="00D42F9C" w:rsidRPr="00770031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>Právnická osoba alebo fyzická osoba, ktorá uvádza pohonnú látku a elektrinu pre cestné vozidlá na trh, používa pri vykazovaní plnenia cieľov podľa § 9 ods. 1 základnú 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781" w14:textId="77777777" w:rsidR="00D55DBD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17E" w14:textId="77777777" w:rsidR="00D55DBD" w:rsidRPr="00770031" w:rsidRDefault="000A6D90" w:rsidP="0001569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 Prílohe II 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Európska komisia ukázala postup a vstupné </w:t>
            </w:r>
            <w:r w:rsidR="0001569A">
              <w:rPr>
                <w:b w:val="0"/>
                <w:bCs w:val="0"/>
                <w:sz w:val="22"/>
                <w:szCs w:val="22"/>
              </w:rPr>
              <w:t>údaje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, z ktorých vypočítala hodnotu základnej normy platnej pre emisie skleníkových plynov a dodanej energie do dopravy v roku 2010. Tento rok </w:t>
            </w:r>
            <w:r w:rsidRPr="000A6D90">
              <w:rPr>
                <w:b w:val="0"/>
                <w:bCs w:val="0"/>
                <w:sz w:val="22"/>
                <w:szCs w:val="22"/>
              </w:rPr>
              <w:lastRenderedPageBreak/>
              <w:t>bol určený ako referenčný, ku ktorému sa budú porovnávať úspory emisií skleníkových plynov</w:t>
            </w:r>
            <w:r w:rsidR="0001569A">
              <w:rPr>
                <w:b w:val="0"/>
                <w:bCs w:val="0"/>
                <w:sz w:val="22"/>
                <w:szCs w:val="22"/>
              </w:rPr>
              <w:t>.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 Prevzatie tohto výpočtu nemá v slovenskom právnom poriadku opodstatnenie, rozhodujúce je prevzatie základnej normy, t. j. referenčnej porovnávacej hodnoty.</w:t>
            </w:r>
          </w:p>
        </w:tc>
      </w:tr>
    </w:tbl>
    <w:p w14:paraId="1470C3C8" w14:textId="77777777" w:rsidR="00C519A9" w:rsidRPr="00770031" w:rsidRDefault="00C519A9" w:rsidP="00EE0BFA">
      <w:pPr>
        <w:rPr>
          <w:sz w:val="22"/>
          <w:szCs w:val="22"/>
        </w:rPr>
      </w:pPr>
    </w:p>
    <w:p w14:paraId="45137AF7" w14:textId="77777777"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14:paraId="17612F1F" w14:textId="77777777"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** dátum účinnosti zapíšte vo formáte dd/mm/rrrr, napr. 17/07/2005</w:t>
      </w:r>
    </w:p>
    <w:p w14:paraId="0659867E" w14:textId="77777777" w:rsidR="000A6D90" w:rsidRPr="00770031" w:rsidRDefault="000A6D90" w:rsidP="00EE0BFA">
      <w:pPr>
        <w:rPr>
          <w:sz w:val="22"/>
          <w:szCs w:val="22"/>
        </w:rPr>
      </w:pPr>
    </w:p>
    <w:p w14:paraId="3389352A" w14:textId="77777777"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4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3946"/>
        <w:gridCol w:w="2297"/>
        <w:gridCol w:w="6452"/>
      </w:tblGrid>
      <w:tr w:rsidR="007030F4" w:rsidRPr="00EE0BFA" w14:paraId="37BDCEA1" w14:textId="77777777" w:rsidTr="00517A96">
        <w:trPr>
          <w:trHeight w:val="149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1C9583C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144AD6A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161AA5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1754CC9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B3914D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14:paraId="47E17C75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070741D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(3):</w:t>
            </w:r>
          </w:p>
          <w:p w14:paraId="65234DAE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14:paraId="1668018D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transpozícia s možnosťou voľby</w:t>
            </w:r>
          </w:p>
          <w:p w14:paraId="2F1042E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14:paraId="1DE493F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50CDC44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(5):</w:t>
            </w:r>
          </w:p>
          <w:p w14:paraId="396B1A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5CED65B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§ – paragraf</w:t>
            </w:r>
          </w:p>
          <w:p w14:paraId="1A63883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776CF64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A2FDA6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08DA83A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(7):</w:t>
            </w:r>
          </w:p>
          <w:p w14:paraId="41F9562A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14:paraId="156B617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čiastočná zhoda</w:t>
            </w:r>
          </w:p>
          <w:p w14:paraId="53864A99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transp., ale príde k nej v budúcnosti</w:t>
            </w:r>
          </w:p>
          <w:p w14:paraId="61E8B6E8" w14:textId="77777777"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14:paraId="07ACC2FE" w14:textId="77777777" w:rsidR="007030F4" w:rsidRPr="00EE0BFA" w:rsidRDefault="007030F4" w:rsidP="00EE0BFA">
      <w:pPr>
        <w:rPr>
          <w:sz w:val="22"/>
          <w:szCs w:val="22"/>
        </w:rPr>
      </w:pPr>
    </w:p>
    <w:p w14:paraId="09C14F36" w14:textId="77777777"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11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F6CB" w14:textId="77777777" w:rsidR="00176BED" w:rsidRDefault="00176BED">
      <w:r>
        <w:separator/>
      </w:r>
    </w:p>
  </w:endnote>
  <w:endnote w:type="continuationSeparator" w:id="0">
    <w:p w14:paraId="558EF860" w14:textId="77777777" w:rsidR="00176BED" w:rsidRDefault="001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00000001" w:usb1="1000E0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14:paraId="6C2C08A9" w14:textId="08ECE338"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2C" w:rsidRPr="000E402C">
          <w:rPr>
            <w:noProof/>
            <w:lang w:val="sk-SK"/>
          </w:rPr>
          <w:t>5</w:t>
        </w:r>
        <w:r>
          <w:rPr>
            <w:noProof/>
            <w:lang w:val="sk-SK"/>
          </w:rPr>
          <w:fldChar w:fldCharType="end"/>
        </w:r>
      </w:p>
    </w:sdtContent>
  </w:sdt>
  <w:p w14:paraId="70553D3E" w14:textId="77777777"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02C1" w14:textId="77777777" w:rsidR="00176BED" w:rsidRDefault="00176BED">
      <w:r>
        <w:separator/>
      </w:r>
    </w:p>
  </w:footnote>
  <w:footnote w:type="continuationSeparator" w:id="0">
    <w:p w14:paraId="1E86C576" w14:textId="77777777" w:rsidR="00176BED" w:rsidRDefault="0017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1"/>
  </w:num>
  <w:num w:numId="7">
    <w:abstractNumId w:val="13"/>
  </w:num>
  <w:num w:numId="8">
    <w:abstractNumId w:val="32"/>
  </w:num>
  <w:num w:numId="9">
    <w:abstractNumId w:val="37"/>
  </w:num>
  <w:num w:numId="10">
    <w:abstractNumId w:val="39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0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8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66917"/>
    <w:rsid w:val="00072C2B"/>
    <w:rsid w:val="00077E65"/>
    <w:rsid w:val="00080A17"/>
    <w:rsid w:val="000810B3"/>
    <w:rsid w:val="00082B36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402C"/>
    <w:rsid w:val="000E769D"/>
    <w:rsid w:val="001030C1"/>
    <w:rsid w:val="00111928"/>
    <w:rsid w:val="0012765F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76BED"/>
    <w:rsid w:val="001816D6"/>
    <w:rsid w:val="00181DD7"/>
    <w:rsid w:val="00183A2E"/>
    <w:rsid w:val="001863FE"/>
    <w:rsid w:val="001900F4"/>
    <w:rsid w:val="001A43AE"/>
    <w:rsid w:val="001B1DB8"/>
    <w:rsid w:val="001B3E04"/>
    <w:rsid w:val="001C1565"/>
    <w:rsid w:val="001C187A"/>
    <w:rsid w:val="001C4BF0"/>
    <w:rsid w:val="001C62BF"/>
    <w:rsid w:val="001D19A8"/>
    <w:rsid w:val="001E6B98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2F599F"/>
    <w:rsid w:val="00300510"/>
    <w:rsid w:val="003038E7"/>
    <w:rsid w:val="00305E3A"/>
    <w:rsid w:val="00305E9E"/>
    <w:rsid w:val="00307595"/>
    <w:rsid w:val="00334B16"/>
    <w:rsid w:val="00340E93"/>
    <w:rsid w:val="00343CBB"/>
    <w:rsid w:val="00353969"/>
    <w:rsid w:val="00355645"/>
    <w:rsid w:val="00361FA0"/>
    <w:rsid w:val="00362E76"/>
    <w:rsid w:val="00365F33"/>
    <w:rsid w:val="003679C3"/>
    <w:rsid w:val="003717F4"/>
    <w:rsid w:val="00374DEB"/>
    <w:rsid w:val="003907DE"/>
    <w:rsid w:val="00393A48"/>
    <w:rsid w:val="00394B80"/>
    <w:rsid w:val="003A442E"/>
    <w:rsid w:val="003A4A08"/>
    <w:rsid w:val="003A5223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11B39"/>
    <w:rsid w:val="00415CED"/>
    <w:rsid w:val="00420EE8"/>
    <w:rsid w:val="00421E0B"/>
    <w:rsid w:val="00422329"/>
    <w:rsid w:val="00422698"/>
    <w:rsid w:val="00431F34"/>
    <w:rsid w:val="00443D30"/>
    <w:rsid w:val="004450F7"/>
    <w:rsid w:val="00456AB2"/>
    <w:rsid w:val="00461C5E"/>
    <w:rsid w:val="00480967"/>
    <w:rsid w:val="0048588F"/>
    <w:rsid w:val="00495259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10860"/>
    <w:rsid w:val="00516AED"/>
    <w:rsid w:val="00517693"/>
    <w:rsid w:val="00517A96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348EB"/>
    <w:rsid w:val="00643D3C"/>
    <w:rsid w:val="00650F2F"/>
    <w:rsid w:val="0065503B"/>
    <w:rsid w:val="0065659C"/>
    <w:rsid w:val="006622F8"/>
    <w:rsid w:val="00665697"/>
    <w:rsid w:val="00686ED9"/>
    <w:rsid w:val="006B79D6"/>
    <w:rsid w:val="006C1AD0"/>
    <w:rsid w:val="006C2ECE"/>
    <w:rsid w:val="006D565A"/>
    <w:rsid w:val="006E4FC1"/>
    <w:rsid w:val="007002D8"/>
    <w:rsid w:val="007030F4"/>
    <w:rsid w:val="00710472"/>
    <w:rsid w:val="00711F6E"/>
    <w:rsid w:val="007170A2"/>
    <w:rsid w:val="0071752F"/>
    <w:rsid w:val="00723B32"/>
    <w:rsid w:val="00730F16"/>
    <w:rsid w:val="00740495"/>
    <w:rsid w:val="00761141"/>
    <w:rsid w:val="00765151"/>
    <w:rsid w:val="00770031"/>
    <w:rsid w:val="00770214"/>
    <w:rsid w:val="00771AB2"/>
    <w:rsid w:val="00776919"/>
    <w:rsid w:val="007830CB"/>
    <w:rsid w:val="00793D2F"/>
    <w:rsid w:val="007A088C"/>
    <w:rsid w:val="007A6246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52D2E"/>
    <w:rsid w:val="00864633"/>
    <w:rsid w:val="0087124C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B41"/>
    <w:rsid w:val="00A40E61"/>
    <w:rsid w:val="00A4255F"/>
    <w:rsid w:val="00A6169D"/>
    <w:rsid w:val="00A63FC4"/>
    <w:rsid w:val="00A653AA"/>
    <w:rsid w:val="00A704E6"/>
    <w:rsid w:val="00A71756"/>
    <w:rsid w:val="00A741AA"/>
    <w:rsid w:val="00A752D3"/>
    <w:rsid w:val="00A77AB6"/>
    <w:rsid w:val="00A8184D"/>
    <w:rsid w:val="00A92E96"/>
    <w:rsid w:val="00AA0590"/>
    <w:rsid w:val="00AA52C3"/>
    <w:rsid w:val="00AB5E0D"/>
    <w:rsid w:val="00AC6302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1F9E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92F37"/>
    <w:rsid w:val="00DA11B0"/>
    <w:rsid w:val="00DB2C2F"/>
    <w:rsid w:val="00DC39AC"/>
    <w:rsid w:val="00DC3BB5"/>
    <w:rsid w:val="00DD0BBE"/>
    <w:rsid w:val="00DD6CA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613BF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9C1D2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8239130-109B-4F86-804C-8975C23C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1152</Words>
  <Characters>6568</Characters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2022-05-04T12:16:00Z</dcterms:created>
  <dcterms:modified xsi:type="dcterms:W3CDTF">2022-05-18T10:09:00Z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