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005"/>
        <w:gridCol w:w="3421"/>
        <w:gridCol w:w="794"/>
        <w:gridCol w:w="1274"/>
        <w:gridCol w:w="706"/>
        <w:gridCol w:w="4540"/>
        <w:gridCol w:w="849"/>
        <w:gridCol w:w="2531"/>
      </w:tblGrid>
      <w:tr w:rsidR="00410142" w:rsidRPr="00EE5D28" w14:paraId="4E20441B" w14:textId="77777777" w:rsidTr="00C25920">
        <w:trPr>
          <w:trHeight w:val="512"/>
        </w:trPr>
        <w:tc>
          <w:tcPr>
            <w:tcW w:w="15120" w:type="dxa"/>
            <w:gridSpan w:val="8"/>
            <w:tcBorders>
              <w:top w:val="single" w:sz="12" w:space="0" w:color="auto"/>
              <w:left w:val="single" w:sz="12" w:space="0" w:color="auto"/>
              <w:bottom w:val="single" w:sz="4" w:space="0" w:color="auto"/>
              <w:right w:val="single" w:sz="4" w:space="0" w:color="auto"/>
            </w:tcBorders>
            <w:vAlign w:val="center"/>
          </w:tcPr>
          <w:p w14:paraId="11BE571A" w14:textId="77777777" w:rsidR="00410142" w:rsidRPr="00EE5D28" w:rsidRDefault="00410142" w:rsidP="00C25920">
            <w:pPr>
              <w:pStyle w:val="Nadpis1"/>
              <w:rPr>
                <w:sz w:val="20"/>
                <w:szCs w:val="20"/>
              </w:rPr>
            </w:pPr>
            <w:r w:rsidRPr="00EE5D28">
              <w:rPr>
                <w:sz w:val="20"/>
                <w:szCs w:val="20"/>
              </w:rPr>
              <w:t>TABUĽKA ZHODY</w:t>
            </w:r>
            <w:r>
              <w:rPr>
                <w:sz w:val="20"/>
                <w:szCs w:val="20"/>
              </w:rPr>
              <w:t xml:space="preserve"> </w:t>
            </w:r>
          </w:p>
        </w:tc>
      </w:tr>
      <w:tr w:rsidR="00410142" w:rsidRPr="00EE5D28" w14:paraId="6B88702D" w14:textId="77777777" w:rsidTr="00C25920">
        <w:trPr>
          <w:trHeight w:val="567"/>
        </w:trPr>
        <w:tc>
          <w:tcPr>
            <w:tcW w:w="5220" w:type="dxa"/>
            <w:gridSpan w:val="3"/>
            <w:tcBorders>
              <w:top w:val="single" w:sz="4" w:space="0" w:color="auto"/>
              <w:left w:val="single" w:sz="12" w:space="0" w:color="auto"/>
              <w:bottom w:val="single" w:sz="4" w:space="0" w:color="auto"/>
              <w:right w:val="single" w:sz="12" w:space="0" w:color="auto"/>
            </w:tcBorders>
            <w:vAlign w:val="center"/>
          </w:tcPr>
          <w:p w14:paraId="46E19A79" w14:textId="77777777" w:rsidR="00410142" w:rsidRPr="00EE5D28" w:rsidRDefault="00E60E2B" w:rsidP="00466ECC">
            <w:pPr>
              <w:rPr>
                <w:b/>
                <w:bCs/>
                <w:sz w:val="20"/>
                <w:szCs w:val="20"/>
              </w:rPr>
            </w:pPr>
            <w:bookmarkStart w:id="0" w:name="Subject"/>
            <w:r w:rsidRPr="00EE5D28">
              <w:rPr>
                <w:b/>
                <w:bCs/>
                <w:sz w:val="20"/>
                <w:szCs w:val="20"/>
              </w:rPr>
              <w:t>Smernica 2012/27/EU Európskeho Parlamentu a Rady z 25.10.2012 o energetickej efektívnosti, ktorou sa menia a dopĺňajú smernice 2009/125/ES a 2010/3</w:t>
            </w:r>
            <w:r>
              <w:rPr>
                <w:b/>
                <w:bCs/>
                <w:sz w:val="20"/>
                <w:szCs w:val="20"/>
              </w:rPr>
              <w:t>0</w:t>
            </w:r>
            <w:r w:rsidRPr="00EE5D28">
              <w:rPr>
                <w:b/>
                <w:bCs/>
                <w:sz w:val="20"/>
                <w:szCs w:val="20"/>
              </w:rPr>
              <w:t>/EU a ktorou sa  zrušujú smernice 2004/8/ES a 2006/32/ES</w:t>
            </w:r>
            <w:bookmarkEnd w:id="0"/>
            <w:r>
              <w:rPr>
                <w:b/>
                <w:bCs/>
                <w:sz w:val="20"/>
                <w:szCs w:val="20"/>
              </w:rPr>
              <w:t>, v znení smernice Rady 2013/12/EÚ</w:t>
            </w:r>
          </w:p>
        </w:tc>
        <w:tc>
          <w:tcPr>
            <w:tcW w:w="9900" w:type="dxa"/>
            <w:gridSpan w:val="5"/>
            <w:tcBorders>
              <w:top w:val="single" w:sz="4" w:space="0" w:color="auto"/>
              <w:left w:val="nil"/>
              <w:bottom w:val="single" w:sz="4" w:space="0" w:color="auto"/>
              <w:right w:val="single" w:sz="4" w:space="0" w:color="auto"/>
            </w:tcBorders>
            <w:vAlign w:val="center"/>
          </w:tcPr>
          <w:p w14:paraId="57EFE58E" w14:textId="77777777" w:rsidR="00854573" w:rsidRDefault="00854573" w:rsidP="00275A02">
            <w:pPr>
              <w:jc w:val="both"/>
              <w:rPr>
                <w:b/>
                <w:bCs/>
                <w:sz w:val="20"/>
                <w:szCs w:val="20"/>
              </w:rPr>
            </w:pPr>
            <w:r>
              <w:rPr>
                <w:b/>
                <w:bCs/>
                <w:sz w:val="20"/>
                <w:szCs w:val="20"/>
              </w:rPr>
              <w:t xml:space="preserve">Návrh zákona, </w:t>
            </w:r>
            <w:r w:rsidRPr="00FA4879">
              <w:rPr>
                <w:b/>
                <w:bCs/>
                <w:sz w:val="20"/>
                <w:szCs w:val="20"/>
              </w:rPr>
              <w:t>ktorým sa mení a dopĺňa zákon č. 309/2009 Z. z. o podpore obnoviteľných zdrojov energie a vysoko účinnej kombinovanej výroby o zmene a doplnení niektorých zákonov v znení neskorších predpisov a ktorým sa menia a dopĺňajú niektoré zákony</w:t>
            </w:r>
            <w:r>
              <w:rPr>
                <w:b/>
                <w:bCs/>
                <w:sz w:val="20"/>
                <w:szCs w:val="20"/>
              </w:rPr>
              <w:t xml:space="preserve"> (ďalej len „návrh zákona“)</w:t>
            </w:r>
          </w:p>
          <w:p w14:paraId="29464B02" w14:textId="77777777" w:rsidR="00275A02" w:rsidRDefault="00275A02" w:rsidP="00275A02">
            <w:pPr>
              <w:jc w:val="both"/>
              <w:rPr>
                <w:b/>
                <w:bCs/>
                <w:sz w:val="20"/>
                <w:szCs w:val="20"/>
              </w:rPr>
            </w:pPr>
          </w:p>
          <w:p w14:paraId="08B85E14" w14:textId="77777777" w:rsidR="007D0347" w:rsidRDefault="00854573" w:rsidP="00275A02">
            <w:pPr>
              <w:jc w:val="both"/>
              <w:rPr>
                <w:b/>
                <w:bCs/>
                <w:sz w:val="20"/>
                <w:szCs w:val="20"/>
              </w:rPr>
            </w:pPr>
            <w:r>
              <w:rPr>
                <w:b/>
                <w:bCs/>
                <w:sz w:val="20"/>
                <w:szCs w:val="20"/>
              </w:rPr>
              <w:t>Zákon č. 657/2004 Z. z. o tepelnej energetike v znení neskorších predpisov</w:t>
            </w:r>
          </w:p>
          <w:p w14:paraId="23FDCA48" w14:textId="77777777" w:rsidR="00275A02" w:rsidRDefault="00275A02" w:rsidP="00275A02">
            <w:pPr>
              <w:jc w:val="both"/>
              <w:rPr>
                <w:b/>
                <w:bCs/>
                <w:sz w:val="20"/>
                <w:szCs w:val="20"/>
              </w:rPr>
            </w:pPr>
          </w:p>
          <w:p w14:paraId="5A45FBA7" w14:textId="0773CE5E" w:rsidR="00275A02" w:rsidRDefault="00275A02" w:rsidP="00275A02">
            <w:pPr>
              <w:pStyle w:val="Default"/>
              <w:jc w:val="both"/>
              <w:rPr>
                <w:rFonts w:ascii="Times New Roman" w:hAnsi="Times New Roman" w:cs="Times New Roman"/>
                <w:b/>
                <w:bCs/>
                <w:color w:val="auto"/>
                <w:sz w:val="20"/>
                <w:szCs w:val="20"/>
              </w:rPr>
            </w:pPr>
            <w:r w:rsidRPr="00275A02">
              <w:rPr>
                <w:rFonts w:ascii="Times New Roman" w:hAnsi="Times New Roman" w:cs="Times New Roman"/>
                <w:b/>
                <w:bCs/>
                <w:color w:val="auto"/>
                <w:sz w:val="20"/>
                <w:szCs w:val="20"/>
              </w:rPr>
              <w:t>Zákon č. 309/2009 Z. z.  o podpore obnoviteľných zdrojov energie a vysoko účinnej kombinovanej výroby a o zmene a doplnení niektorých zákonov v znení neskorších predpisov</w:t>
            </w:r>
          </w:p>
          <w:p w14:paraId="00C0AC97" w14:textId="350010C9" w:rsidR="00DD253B" w:rsidRDefault="00DD253B" w:rsidP="00275A02">
            <w:pPr>
              <w:pStyle w:val="Default"/>
              <w:jc w:val="both"/>
              <w:rPr>
                <w:rFonts w:ascii="Times New Roman" w:hAnsi="Times New Roman" w:cs="Times New Roman"/>
                <w:b/>
                <w:bCs/>
                <w:color w:val="auto"/>
                <w:sz w:val="20"/>
                <w:szCs w:val="20"/>
              </w:rPr>
            </w:pPr>
            <w:bookmarkStart w:id="1" w:name="_GoBack"/>
            <w:bookmarkEnd w:id="1"/>
          </w:p>
          <w:p w14:paraId="5E90CA95" w14:textId="00D76882" w:rsidR="00DD253B" w:rsidRPr="00275A02" w:rsidRDefault="00DD253B" w:rsidP="00275A02">
            <w:pPr>
              <w:pStyle w:val="Default"/>
              <w:jc w:val="both"/>
              <w:rPr>
                <w:rFonts w:ascii="Times New Roman" w:hAnsi="Times New Roman" w:cs="Times New Roman"/>
                <w:b/>
                <w:bCs/>
                <w:color w:val="auto"/>
                <w:sz w:val="20"/>
                <w:szCs w:val="20"/>
              </w:rPr>
            </w:pPr>
            <w:r>
              <w:rPr>
                <w:b/>
                <w:bCs/>
                <w:sz w:val="20"/>
                <w:szCs w:val="20"/>
              </w:rPr>
              <w:t xml:space="preserve">Zákon č. 321/2014 Z. z. </w:t>
            </w:r>
            <w:r w:rsidRPr="00C55C7C">
              <w:rPr>
                <w:b/>
                <w:bCs/>
                <w:sz w:val="20"/>
                <w:szCs w:val="20"/>
              </w:rPr>
              <w:t>o energetickej efektívnosti a o zmene a doplnení niektorých zákonov</w:t>
            </w:r>
          </w:p>
          <w:p w14:paraId="49D42B28" w14:textId="77777777" w:rsidR="00275A02" w:rsidRPr="00EE5D28" w:rsidRDefault="00275A02" w:rsidP="009B0620">
            <w:pPr>
              <w:jc w:val="center"/>
              <w:rPr>
                <w:b/>
                <w:bCs/>
                <w:sz w:val="20"/>
                <w:szCs w:val="20"/>
              </w:rPr>
            </w:pPr>
          </w:p>
        </w:tc>
      </w:tr>
      <w:tr w:rsidR="00410142" w:rsidRPr="00EE5D28" w14:paraId="24BD726D" w14:textId="77777777" w:rsidTr="00854573">
        <w:tc>
          <w:tcPr>
            <w:tcW w:w="1005" w:type="dxa"/>
            <w:tcBorders>
              <w:top w:val="single" w:sz="4" w:space="0" w:color="auto"/>
              <w:left w:val="single" w:sz="12" w:space="0" w:color="auto"/>
              <w:bottom w:val="single" w:sz="4" w:space="0" w:color="auto"/>
              <w:right w:val="single" w:sz="4" w:space="0" w:color="auto"/>
            </w:tcBorders>
          </w:tcPr>
          <w:p w14:paraId="6C445599" w14:textId="77777777" w:rsidR="00410142" w:rsidRPr="00EE5D28" w:rsidRDefault="00410142" w:rsidP="00C25920">
            <w:pPr>
              <w:jc w:val="center"/>
              <w:rPr>
                <w:sz w:val="20"/>
                <w:szCs w:val="20"/>
              </w:rPr>
            </w:pPr>
            <w:r w:rsidRPr="00EE5D28">
              <w:rPr>
                <w:sz w:val="20"/>
                <w:szCs w:val="20"/>
              </w:rPr>
              <w:t>1</w:t>
            </w:r>
          </w:p>
        </w:tc>
        <w:tc>
          <w:tcPr>
            <w:tcW w:w="3421" w:type="dxa"/>
            <w:tcBorders>
              <w:top w:val="single" w:sz="4" w:space="0" w:color="auto"/>
              <w:left w:val="single" w:sz="4" w:space="0" w:color="auto"/>
              <w:bottom w:val="single" w:sz="4" w:space="0" w:color="auto"/>
              <w:right w:val="single" w:sz="4" w:space="0" w:color="auto"/>
            </w:tcBorders>
          </w:tcPr>
          <w:p w14:paraId="1494B41D" w14:textId="77777777" w:rsidR="00410142" w:rsidRPr="00EE5D28" w:rsidRDefault="00410142" w:rsidP="00C25920">
            <w:pPr>
              <w:jc w:val="center"/>
              <w:rPr>
                <w:sz w:val="20"/>
                <w:szCs w:val="20"/>
              </w:rPr>
            </w:pPr>
            <w:r w:rsidRPr="00EE5D28">
              <w:rPr>
                <w:sz w:val="20"/>
                <w:szCs w:val="20"/>
              </w:rPr>
              <w:t>2</w:t>
            </w:r>
          </w:p>
        </w:tc>
        <w:tc>
          <w:tcPr>
            <w:tcW w:w="794" w:type="dxa"/>
            <w:tcBorders>
              <w:top w:val="single" w:sz="4" w:space="0" w:color="auto"/>
              <w:left w:val="single" w:sz="4" w:space="0" w:color="auto"/>
              <w:bottom w:val="single" w:sz="4" w:space="0" w:color="auto"/>
              <w:right w:val="single" w:sz="12" w:space="0" w:color="auto"/>
            </w:tcBorders>
          </w:tcPr>
          <w:p w14:paraId="27CE74CF" w14:textId="77777777" w:rsidR="00410142" w:rsidRPr="00EE5D28" w:rsidRDefault="00410142" w:rsidP="00C25920">
            <w:pPr>
              <w:jc w:val="center"/>
              <w:rPr>
                <w:sz w:val="20"/>
                <w:szCs w:val="20"/>
              </w:rPr>
            </w:pPr>
            <w:r w:rsidRPr="00EE5D28">
              <w:rPr>
                <w:sz w:val="20"/>
                <w:szCs w:val="20"/>
              </w:rPr>
              <w:t>3</w:t>
            </w:r>
          </w:p>
        </w:tc>
        <w:tc>
          <w:tcPr>
            <w:tcW w:w="1274" w:type="dxa"/>
            <w:tcBorders>
              <w:top w:val="single" w:sz="4" w:space="0" w:color="auto"/>
              <w:left w:val="nil"/>
              <w:bottom w:val="single" w:sz="4" w:space="0" w:color="auto"/>
              <w:right w:val="single" w:sz="4" w:space="0" w:color="auto"/>
            </w:tcBorders>
          </w:tcPr>
          <w:p w14:paraId="3663EC7C" w14:textId="77777777" w:rsidR="00410142" w:rsidRPr="00EE5D28" w:rsidRDefault="00410142" w:rsidP="00C25920">
            <w:pPr>
              <w:jc w:val="center"/>
              <w:rPr>
                <w:sz w:val="20"/>
                <w:szCs w:val="20"/>
              </w:rPr>
            </w:pPr>
            <w:r w:rsidRPr="00EE5D28">
              <w:rPr>
                <w:sz w:val="20"/>
                <w:szCs w:val="20"/>
              </w:rPr>
              <w:t>4</w:t>
            </w:r>
          </w:p>
        </w:tc>
        <w:tc>
          <w:tcPr>
            <w:tcW w:w="706" w:type="dxa"/>
            <w:tcBorders>
              <w:top w:val="single" w:sz="4" w:space="0" w:color="auto"/>
              <w:left w:val="single" w:sz="4" w:space="0" w:color="auto"/>
              <w:bottom w:val="single" w:sz="4" w:space="0" w:color="auto"/>
              <w:right w:val="single" w:sz="4" w:space="0" w:color="auto"/>
            </w:tcBorders>
          </w:tcPr>
          <w:p w14:paraId="32742F3C" w14:textId="77777777" w:rsidR="00410142" w:rsidRPr="00EE5D28" w:rsidRDefault="00410142" w:rsidP="00C25920">
            <w:pPr>
              <w:pStyle w:val="Zarkazkladnhotextu"/>
              <w:autoSpaceDE w:val="0"/>
              <w:autoSpaceDN w:val="0"/>
              <w:spacing w:after="0" w:line="240" w:lineRule="exact"/>
              <w:rPr>
                <w:b w:val="0"/>
                <w:bCs w:val="0"/>
                <w:sz w:val="20"/>
                <w:szCs w:val="20"/>
              </w:rPr>
            </w:pPr>
            <w:r w:rsidRPr="00EE5D28">
              <w:rPr>
                <w:b w:val="0"/>
                <w:bCs w:val="0"/>
                <w:sz w:val="20"/>
                <w:szCs w:val="20"/>
              </w:rPr>
              <w:t>5</w:t>
            </w:r>
          </w:p>
        </w:tc>
        <w:tc>
          <w:tcPr>
            <w:tcW w:w="4540" w:type="dxa"/>
            <w:tcBorders>
              <w:top w:val="single" w:sz="4" w:space="0" w:color="auto"/>
              <w:left w:val="single" w:sz="4" w:space="0" w:color="auto"/>
              <w:bottom w:val="single" w:sz="4" w:space="0" w:color="auto"/>
              <w:right w:val="single" w:sz="4" w:space="0" w:color="auto"/>
            </w:tcBorders>
          </w:tcPr>
          <w:p w14:paraId="2E44D0A3" w14:textId="77777777" w:rsidR="00410142" w:rsidRPr="00EE5D28" w:rsidRDefault="00410142" w:rsidP="00C25920">
            <w:pPr>
              <w:pStyle w:val="Zarkazkladnhotextu"/>
              <w:autoSpaceDE w:val="0"/>
              <w:autoSpaceDN w:val="0"/>
              <w:spacing w:after="0" w:line="240" w:lineRule="exact"/>
              <w:rPr>
                <w:b w:val="0"/>
                <w:bCs w:val="0"/>
                <w:sz w:val="20"/>
                <w:szCs w:val="20"/>
              </w:rPr>
            </w:pPr>
            <w:r w:rsidRPr="00EE5D28">
              <w:rPr>
                <w:b w:val="0"/>
                <w:bCs w:val="0"/>
                <w:sz w:val="20"/>
                <w:szCs w:val="20"/>
              </w:rPr>
              <w:t>6</w:t>
            </w:r>
          </w:p>
        </w:tc>
        <w:tc>
          <w:tcPr>
            <w:tcW w:w="849" w:type="dxa"/>
            <w:tcBorders>
              <w:top w:val="single" w:sz="4" w:space="0" w:color="auto"/>
              <w:left w:val="single" w:sz="4" w:space="0" w:color="auto"/>
              <w:bottom w:val="single" w:sz="4" w:space="0" w:color="auto"/>
              <w:right w:val="single" w:sz="4" w:space="0" w:color="auto"/>
            </w:tcBorders>
          </w:tcPr>
          <w:p w14:paraId="2104CDC4" w14:textId="77777777" w:rsidR="00410142" w:rsidRPr="00EE5D28" w:rsidRDefault="00410142" w:rsidP="00C25920">
            <w:pPr>
              <w:jc w:val="center"/>
              <w:rPr>
                <w:sz w:val="20"/>
                <w:szCs w:val="20"/>
              </w:rPr>
            </w:pPr>
            <w:r w:rsidRPr="00EE5D28">
              <w:rPr>
                <w:sz w:val="20"/>
                <w:szCs w:val="20"/>
              </w:rPr>
              <w:t>7</w:t>
            </w:r>
          </w:p>
        </w:tc>
        <w:tc>
          <w:tcPr>
            <w:tcW w:w="2531" w:type="dxa"/>
            <w:tcBorders>
              <w:top w:val="single" w:sz="4" w:space="0" w:color="auto"/>
              <w:left w:val="single" w:sz="4" w:space="0" w:color="auto"/>
              <w:bottom w:val="single" w:sz="4" w:space="0" w:color="auto"/>
              <w:right w:val="single" w:sz="4" w:space="0" w:color="auto"/>
            </w:tcBorders>
          </w:tcPr>
          <w:p w14:paraId="505695CB" w14:textId="77777777" w:rsidR="00410142" w:rsidRPr="00EE5D28" w:rsidRDefault="00521FFA" w:rsidP="00C25920">
            <w:pPr>
              <w:rPr>
                <w:sz w:val="20"/>
                <w:szCs w:val="20"/>
              </w:rPr>
            </w:pPr>
            <w:r>
              <w:rPr>
                <w:sz w:val="20"/>
                <w:szCs w:val="20"/>
              </w:rPr>
              <w:t>8</w:t>
            </w:r>
          </w:p>
        </w:tc>
      </w:tr>
      <w:tr w:rsidR="00410142" w:rsidRPr="00EE5D28" w14:paraId="1DDFA942" w14:textId="77777777" w:rsidTr="00854573">
        <w:tc>
          <w:tcPr>
            <w:tcW w:w="1005" w:type="dxa"/>
            <w:tcBorders>
              <w:top w:val="single" w:sz="4" w:space="0" w:color="auto"/>
              <w:left w:val="single" w:sz="12" w:space="0" w:color="auto"/>
              <w:bottom w:val="single" w:sz="4" w:space="0" w:color="auto"/>
              <w:right w:val="single" w:sz="4" w:space="0" w:color="auto"/>
            </w:tcBorders>
          </w:tcPr>
          <w:p w14:paraId="12DB85BC" w14:textId="77777777" w:rsidR="00410142" w:rsidRPr="00EE5D28" w:rsidRDefault="00410142" w:rsidP="00F93664">
            <w:pPr>
              <w:pStyle w:val="Normlny0"/>
              <w:jc w:val="center"/>
            </w:pPr>
            <w:r w:rsidRPr="00EE5D28">
              <w:t>Článok</w:t>
            </w:r>
          </w:p>
          <w:p w14:paraId="0AA63160" w14:textId="77777777" w:rsidR="00410142" w:rsidRPr="00EE5D28" w:rsidRDefault="00410142" w:rsidP="00F93664">
            <w:pPr>
              <w:pStyle w:val="Normlny0"/>
              <w:jc w:val="center"/>
            </w:pPr>
            <w:r w:rsidRPr="00EE5D28">
              <w:t>(Č, O,</w:t>
            </w:r>
          </w:p>
          <w:p w14:paraId="24C0EC92" w14:textId="77777777" w:rsidR="00410142" w:rsidRPr="00EE5D28" w:rsidRDefault="00410142" w:rsidP="00F93664">
            <w:pPr>
              <w:pStyle w:val="Normlny0"/>
              <w:jc w:val="center"/>
            </w:pPr>
            <w:r w:rsidRPr="00EE5D28">
              <w:t>V, P)</w:t>
            </w:r>
          </w:p>
        </w:tc>
        <w:tc>
          <w:tcPr>
            <w:tcW w:w="3421" w:type="dxa"/>
            <w:tcBorders>
              <w:top w:val="single" w:sz="4" w:space="0" w:color="auto"/>
              <w:left w:val="single" w:sz="4" w:space="0" w:color="auto"/>
              <w:bottom w:val="single" w:sz="4" w:space="0" w:color="auto"/>
              <w:right w:val="single" w:sz="4" w:space="0" w:color="auto"/>
            </w:tcBorders>
          </w:tcPr>
          <w:p w14:paraId="18405576" w14:textId="77777777" w:rsidR="00410142" w:rsidRPr="00EE5D28" w:rsidRDefault="00410142" w:rsidP="00C25920">
            <w:pPr>
              <w:pStyle w:val="Normlny0"/>
              <w:jc w:val="center"/>
            </w:pPr>
            <w:r w:rsidRPr="00EE5D28">
              <w:t>Text</w:t>
            </w:r>
          </w:p>
        </w:tc>
        <w:tc>
          <w:tcPr>
            <w:tcW w:w="794" w:type="dxa"/>
            <w:tcBorders>
              <w:top w:val="single" w:sz="4" w:space="0" w:color="auto"/>
              <w:left w:val="single" w:sz="4" w:space="0" w:color="auto"/>
              <w:bottom w:val="single" w:sz="4" w:space="0" w:color="auto"/>
              <w:right w:val="single" w:sz="12" w:space="0" w:color="auto"/>
            </w:tcBorders>
          </w:tcPr>
          <w:p w14:paraId="771B6116" w14:textId="77777777" w:rsidR="00410142" w:rsidRPr="00EE5D28" w:rsidRDefault="00410142" w:rsidP="00C25920">
            <w:pPr>
              <w:pStyle w:val="Normlny0"/>
              <w:jc w:val="center"/>
            </w:pPr>
            <w:r w:rsidRPr="00EE5D28">
              <w:t xml:space="preserve">Spôsob </w:t>
            </w:r>
            <w:proofErr w:type="spellStart"/>
            <w:r w:rsidRPr="00EE5D28">
              <w:t>transp</w:t>
            </w:r>
            <w:proofErr w:type="spellEnd"/>
            <w:r w:rsidRPr="00EE5D28">
              <w:t>.</w:t>
            </w:r>
          </w:p>
          <w:p w14:paraId="7068854C" w14:textId="77777777" w:rsidR="00410142" w:rsidRPr="00EE5D28" w:rsidRDefault="00410142" w:rsidP="00C25920">
            <w:pPr>
              <w:pStyle w:val="Normlny0"/>
              <w:jc w:val="center"/>
            </w:pPr>
            <w:r w:rsidRPr="00EE5D28">
              <w:t xml:space="preserve">(N, O, D, </w:t>
            </w:r>
            <w:proofErr w:type="spellStart"/>
            <w:r w:rsidRPr="00EE5D28">
              <w:t>n.a</w:t>
            </w:r>
            <w:proofErr w:type="spellEnd"/>
            <w:r w:rsidRPr="00EE5D28">
              <w:t>.)</w:t>
            </w:r>
          </w:p>
        </w:tc>
        <w:tc>
          <w:tcPr>
            <w:tcW w:w="1274" w:type="dxa"/>
            <w:tcBorders>
              <w:top w:val="single" w:sz="4" w:space="0" w:color="auto"/>
              <w:left w:val="nil"/>
              <w:bottom w:val="single" w:sz="4" w:space="0" w:color="auto"/>
              <w:right w:val="single" w:sz="4" w:space="0" w:color="auto"/>
            </w:tcBorders>
          </w:tcPr>
          <w:p w14:paraId="74CE9BA2" w14:textId="77777777" w:rsidR="00410142" w:rsidRPr="00EE5D28" w:rsidRDefault="00146C83" w:rsidP="00C25920">
            <w:pPr>
              <w:pStyle w:val="Normlny0"/>
              <w:jc w:val="center"/>
            </w:pPr>
            <w:proofErr w:type="spellStart"/>
            <w:r>
              <w:t>Ćíslo</w:t>
            </w:r>
            <w:proofErr w:type="spellEnd"/>
          </w:p>
        </w:tc>
        <w:tc>
          <w:tcPr>
            <w:tcW w:w="706" w:type="dxa"/>
            <w:tcBorders>
              <w:top w:val="single" w:sz="4" w:space="0" w:color="auto"/>
              <w:left w:val="single" w:sz="4" w:space="0" w:color="auto"/>
              <w:bottom w:val="single" w:sz="4" w:space="0" w:color="auto"/>
              <w:right w:val="single" w:sz="4" w:space="0" w:color="auto"/>
            </w:tcBorders>
          </w:tcPr>
          <w:p w14:paraId="35358CC4" w14:textId="77777777" w:rsidR="00D83D4D" w:rsidRPr="006643DB" w:rsidRDefault="00D83D4D" w:rsidP="00D83D4D">
            <w:pPr>
              <w:pStyle w:val="Normlny0"/>
              <w:jc w:val="center"/>
            </w:pPr>
            <w:r w:rsidRPr="006643DB">
              <w:t>Článok</w:t>
            </w:r>
          </w:p>
          <w:p w14:paraId="6265F8DE" w14:textId="77777777" w:rsidR="00410142" w:rsidRPr="00EE5D28" w:rsidRDefault="00D83D4D" w:rsidP="00D83D4D">
            <w:pPr>
              <w:pStyle w:val="Normlny0"/>
              <w:jc w:val="center"/>
            </w:pPr>
            <w:r w:rsidRPr="006643DB">
              <w:t>(Č, §, O, V, P)</w:t>
            </w:r>
          </w:p>
        </w:tc>
        <w:tc>
          <w:tcPr>
            <w:tcW w:w="4540" w:type="dxa"/>
            <w:tcBorders>
              <w:top w:val="single" w:sz="4" w:space="0" w:color="auto"/>
              <w:left w:val="single" w:sz="4" w:space="0" w:color="auto"/>
              <w:bottom w:val="single" w:sz="4" w:space="0" w:color="auto"/>
              <w:right w:val="single" w:sz="4" w:space="0" w:color="auto"/>
            </w:tcBorders>
          </w:tcPr>
          <w:p w14:paraId="7D09494B" w14:textId="77777777" w:rsidR="00410142" w:rsidRPr="00EE5D28" w:rsidRDefault="00410142" w:rsidP="00116144">
            <w:pPr>
              <w:pStyle w:val="Normlny0"/>
              <w:jc w:val="center"/>
            </w:pPr>
            <w:r w:rsidRPr="00EE5D28">
              <w:t>Text</w:t>
            </w:r>
          </w:p>
        </w:tc>
        <w:tc>
          <w:tcPr>
            <w:tcW w:w="849" w:type="dxa"/>
            <w:tcBorders>
              <w:top w:val="single" w:sz="4" w:space="0" w:color="auto"/>
              <w:left w:val="single" w:sz="4" w:space="0" w:color="auto"/>
              <w:bottom w:val="single" w:sz="4" w:space="0" w:color="auto"/>
              <w:right w:val="single" w:sz="4" w:space="0" w:color="auto"/>
            </w:tcBorders>
          </w:tcPr>
          <w:p w14:paraId="684DAA9E" w14:textId="77777777" w:rsidR="00410142" w:rsidRPr="00EE5D28" w:rsidRDefault="00410142" w:rsidP="00C25920">
            <w:pPr>
              <w:pStyle w:val="Normlny0"/>
              <w:jc w:val="center"/>
            </w:pPr>
            <w:r w:rsidRPr="00EE5D28">
              <w:t>Zhoda</w:t>
            </w:r>
          </w:p>
        </w:tc>
        <w:tc>
          <w:tcPr>
            <w:tcW w:w="2531" w:type="dxa"/>
            <w:tcBorders>
              <w:top w:val="single" w:sz="4" w:space="0" w:color="auto"/>
              <w:left w:val="single" w:sz="4" w:space="0" w:color="auto"/>
              <w:bottom w:val="single" w:sz="4" w:space="0" w:color="auto"/>
              <w:right w:val="single" w:sz="4" w:space="0" w:color="auto"/>
            </w:tcBorders>
          </w:tcPr>
          <w:p w14:paraId="069770A7" w14:textId="77777777" w:rsidR="00410142" w:rsidRPr="00EE5D28" w:rsidRDefault="00410142" w:rsidP="00C25920">
            <w:pPr>
              <w:pStyle w:val="Normlny0"/>
            </w:pPr>
            <w:r w:rsidRPr="00EE5D28">
              <w:t>Poznámky</w:t>
            </w:r>
          </w:p>
          <w:p w14:paraId="7AC976CE" w14:textId="77777777" w:rsidR="00410142" w:rsidRPr="00EE5D28" w:rsidRDefault="00410142" w:rsidP="00C25920">
            <w:pPr>
              <w:pStyle w:val="Normlny0"/>
              <w:rPr>
                <w:b/>
              </w:rPr>
            </w:pPr>
            <w:r w:rsidRPr="00EE5D28">
              <w:t>(pri návrhu predpisu – predpokladaný dátum účinnosti**)</w:t>
            </w:r>
          </w:p>
        </w:tc>
      </w:tr>
      <w:tr w:rsidR="00E2744B" w:rsidRPr="00EE5D28" w14:paraId="617AAA4D" w14:textId="77777777" w:rsidTr="00854573">
        <w:tc>
          <w:tcPr>
            <w:tcW w:w="1005" w:type="dxa"/>
            <w:tcBorders>
              <w:top w:val="single" w:sz="4" w:space="0" w:color="auto"/>
              <w:left w:val="single" w:sz="12" w:space="0" w:color="auto"/>
              <w:bottom w:val="single" w:sz="4" w:space="0" w:color="auto"/>
              <w:right w:val="single" w:sz="4" w:space="0" w:color="auto"/>
            </w:tcBorders>
          </w:tcPr>
          <w:p w14:paraId="286D1C86" w14:textId="77777777" w:rsidR="00E60E2B" w:rsidRPr="00EE5D28" w:rsidRDefault="00E60E2B" w:rsidP="00E60E2B">
            <w:pPr>
              <w:jc w:val="center"/>
              <w:rPr>
                <w:sz w:val="20"/>
                <w:szCs w:val="20"/>
              </w:rPr>
            </w:pPr>
            <w:r w:rsidRPr="00EE5D28">
              <w:rPr>
                <w:sz w:val="20"/>
                <w:szCs w:val="20"/>
              </w:rPr>
              <w:t>Č:9</w:t>
            </w:r>
          </w:p>
          <w:p w14:paraId="7CEC0875" w14:textId="77777777" w:rsidR="00E60E2B" w:rsidRPr="00EE5D28" w:rsidRDefault="00E60E2B" w:rsidP="00E60E2B">
            <w:pPr>
              <w:jc w:val="center"/>
              <w:rPr>
                <w:sz w:val="20"/>
                <w:szCs w:val="20"/>
              </w:rPr>
            </w:pPr>
            <w:r w:rsidRPr="00EE5D28">
              <w:rPr>
                <w:sz w:val="20"/>
                <w:szCs w:val="20"/>
              </w:rPr>
              <w:t>O:1</w:t>
            </w:r>
          </w:p>
          <w:p w14:paraId="060D7129" w14:textId="77777777" w:rsidR="00E60E2B" w:rsidRPr="00EE5D28" w:rsidRDefault="00E60E2B" w:rsidP="00E60E2B">
            <w:pPr>
              <w:jc w:val="center"/>
              <w:rPr>
                <w:sz w:val="20"/>
                <w:szCs w:val="20"/>
              </w:rPr>
            </w:pPr>
            <w:r w:rsidRPr="00EE5D28">
              <w:rPr>
                <w:sz w:val="20"/>
                <w:szCs w:val="20"/>
              </w:rPr>
              <w:t>V:2</w:t>
            </w:r>
          </w:p>
          <w:p w14:paraId="4CBAE0B9" w14:textId="77777777" w:rsidR="00582A3C" w:rsidRPr="00F23BFB" w:rsidRDefault="00E60E2B" w:rsidP="00E2744B">
            <w:pPr>
              <w:jc w:val="center"/>
              <w:rPr>
                <w:sz w:val="20"/>
                <w:szCs w:val="20"/>
              </w:rPr>
            </w:pPr>
            <w:r w:rsidRPr="00EE5D28">
              <w:rPr>
                <w:sz w:val="20"/>
                <w:szCs w:val="20"/>
              </w:rPr>
              <w:t>P:a</w:t>
            </w:r>
          </w:p>
        </w:tc>
        <w:tc>
          <w:tcPr>
            <w:tcW w:w="3421" w:type="dxa"/>
            <w:tcBorders>
              <w:top w:val="single" w:sz="4" w:space="0" w:color="auto"/>
              <w:left w:val="single" w:sz="4" w:space="0" w:color="auto"/>
              <w:bottom w:val="single" w:sz="4" w:space="0" w:color="auto"/>
              <w:right w:val="single" w:sz="4" w:space="0" w:color="auto"/>
            </w:tcBorders>
          </w:tcPr>
          <w:p w14:paraId="384C0734" w14:textId="77777777" w:rsidR="00E60E2B" w:rsidRPr="00EE5D28" w:rsidRDefault="00E60E2B" w:rsidP="00E60E2B">
            <w:pPr>
              <w:pStyle w:val="tl10ptPodaokraja"/>
              <w:autoSpaceDE/>
              <w:autoSpaceDN/>
              <w:ind w:right="63"/>
            </w:pPr>
            <w:r w:rsidRPr="00EE5D28">
              <w:t>Takéto individuálne meradlo za konkurencieschopné ceny sa poskytne vždy:</w:t>
            </w:r>
          </w:p>
          <w:p w14:paraId="57BD223E" w14:textId="77777777" w:rsidR="00E2744B" w:rsidRPr="00E80F62" w:rsidRDefault="00E60E2B" w:rsidP="006D7337">
            <w:pPr>
              <w:pStyle w:val="tl10ptPodaokraja"/>
              <w:autoSpaceDE/>
              <w:autoSpaceDN/>
              <w:ind w:right="63"/>
            </w:pPr>
            <w:r w:rsidRPr="00EE5D28">
              <w:t>a) keď sa nahrádza existujúce meradlo, pokiaľ je to technicky možné a nákladovo efektívne so zreteľom na odhadované potenciálne dlhodobé úspory;</w:t>
            </w:r>
          </w:p>
        </w:tc>
        <w:tc>
          <w:tcPr>
            <w:tcW w:w="794" w:type="dxa"/>
            <w:tcBorders>
              <w:top w:val="single" w:sz="4" w:space="0" w:color="auto"/>
              <w:left w:val="single" w:sz="4" w:space="0" w:color="auto"/>
              <w:bottom w:val="single" w:sz="4" w:space="0" w:color="auto"/>
              <w:right w:val="single" w:sz="12" w:space="0" w:color="auto"/>
            </w:tcBorders>
          </w:tcPr>
          <w:p w14:paraId="0DD781E3" w14:textId="77777777" w:rsidR="00E2744B" w:rsidRPr="00DD63AD" w:rsidRDefault="00E2744B" w:rsidP="00E2744B">
            <w:pPr>
              <w:jc w:val="center"/>
              <w:rPr>
                <w:sz w:val="20"/>
                <w:szCs w:val="20"/>
                <w:highlight w:val="yellow"/>
              </w:rPr>
            </w:pPr>
            <w:r w:rsidRPr="00E2744B">
              <w:rPr>
                <w:sz w:val="20"/>
                <w:szCs w:val="20"/>
              </w:rPr>
              <w:t>N</w:t>
            </w:r>
          </w:p>
        </w:tc>
        <w:tc>
          <w:tcPr>
            <w:tcW w:w="1274" w:type="dxa"/>
            <w:tcBorders>
              <w:top w:val="single" w:sz="4" w:space="0" w:color="auto"/>
              <w:left w:val="nil"/>
              <w:bottom w:val="single" w:sz="4" w:space="0" w:color="auto"/>
              <w:right w:val="single" w:sz="4" w:space="0" w:color="auto"/>
            </w:tcBorders>
          </w:tcPr>
          <w:p w14:paraId="23A1DDC2" w14:textId="343E8A13" w:rsidR="006D7337" w:rsidRPr="00DD63AD" w:rsidRDefault="009701A8" w:rsidP="009701A8">
            <w:pPr>
              <w:jc w:val="center"/>
              <w:rPr>
                <w:sz w:val="20"/>
                <w:szCs w:val="20"/>
                <w:highlight w:val="yellow"/>
              </w:rPr>
            </w:pPr>
            <w:r>
              <w:rPr>
                <w:sz w:val="20"/>
                <w:szCs w:val="20"/>
              </w:rPr>
              <w:t>Návrh zákona</w:t>
            </w:r>
            <w:r w:rsidRPr="008872B3">
              <w:rPr>
                <w:sz w:val="20"/>
                <w:szCs w:val="20"/>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A65ECAA" w14:textId="18F2AA8A" w:rsidR="009701A8" w:rsidRDefault="009701A8" w:rsidP="00493587">
            <w:pPr>
              <w:jc w:val="center"/>
              <w:rPr>
                <w:sz w:val="20"/>
                <w:szCs w:val="20"/>
              </w:rPr>
            </w:pPr>
            <w:r>
              <w:rPr>
                <w:sz w:val="20"/>
                <w:szCs w:val="20"/>
              </w:rPr>
              <w:t>Č:II</w:t>
            </w:r>
          </w:p>
          <w:p w14:paraId="13C514F3" w14:textId="212E5B01" w:rsidR="00493587" w:rsidRDefault="003839C7" w:rsidP="00493587">
            <w:pPr>
              <w:jc w:val="center"/>
              <w:rPr>
                <w:sz w:val="20"/>
                <w:szCs w:val="20"/>
              </w:rPr>
            </w:pPr>
            <w:r w:rsidRPr="003839C7">
              <w:rPr>
                <w:sz w:val="20"/>
                <w:szCs w:val="20"/>
              </w:rPr>
              <w:t>§ 17</w:t>
            </w:r>
          </w:p>
          <w:p w14:paraId="0AC16DF8" w14:textId="77777777" w:rsidR="00493587" w:rsidRDefault="00493587" w:rsidP="00493587">
            <w:pPr>
              <w:jc w:val="center"/>
              <w:rPr>
                <w:sz w:val="20"/>
                <w:szCs w:val="20"/>
              </w:rPr>
            </w:pPr>
            <w:r>
              <w:rPr>
                <w:sz w:val="20"/>
                <w:szCs w:val="20"/>
              </w:rPr>
              <w:t>O </w:t>
            </w:r>
            <w:r w:rsidR="003839C7" w:rsidRPr="003839C7">
              <w:rPr>
                <w:sz w:val="20"/>
                <w:szCs w:val="20"/>
              </w:rPr>
              <w:t>4</w:t>
            </w:r>
          </w:p>
          <w:p w14:paraId="39A485B5" w14:textId="77777777" w:rsidR="00E2744B" w:rsidRPr="00EE5D28" w:rsidRDefault="003839C7" w:rsidP="00493587">
            <w:pPr>
              <w:jc w:val="center"/>
              <w:rPr>
                <w:sz w:val="20"/>
                <w:szCs w:val="20"/>
              </w:rPr>
            </w:pPr>
            <w:r w:rsidRPr="003839C7">
              <w:rPr>
                <w:sz w:val="20"/>
                <w:szCs w:val="20"/>
              </w:rPr>
              <w:t xml:space="preserve"> </w:t>
            </w:r>
            <w:r w:rsidR="00493587">
              <w:rPr>
                <w:sz w:val="20"/>
                <w:szCs w:val="20"/>
              </w:rPr>
              <w:t>P:</w:t>
            </w:r>
            <w:r w:rsidRPr="003839C7">
              <w:rPr>
                <w:sz w:val="20"/>
                <w:szCs w:val="20"/>
              </w:rPr>
              <w:t>c</w:t>
            </w:r>
          </w:p>
        </w:tc>
        <w:tc>
          <w:tcPr>
            <w:tcW w:w="4540" w:type="dxa"/>
            <w:tcBorders>
              <w:top w:val="single" w:sz="4" w:space="0" w:color="auto"/>
              <w:left w:val="single" w:sz="4" w:space="0" w:color="auto"/>
              <w:bottom w:val="single" w:sz="4" w:space="0" w:color="auto"/>
              <w:right w:val="single" w:sz="4" w:space="0" w:color="auto"/>
            </w:tcBorders>
          </w:tcPr>
          <w:p w14:paraId="77AA3696" w14:textId="573C270D" w:rsidR="00E2744B" w:rsidRPr="003839C7" w:rsidRDefault="00415A08" w:rsidP="006D7337">
            <w:pPr>
              <w:adjustRightInd w:val="0"/>
              <w:jc w:val="both"/>
              <w:rPr>
                <w:sz w:val="20"/>
                <w:szCs w:val="20"/>
              </w:rPr>
            </w:pPr>
            <w:r>
              <w:rPr>
                <w:sz w:val="20"/>
                <w:szCs w:val="20"/>
              </w:rPr>
              <w:t>c</w:t>
            </w:r>
            <w:r w:rsidR="003839C7" w:rsidRPr="003839C7">
              <w:rPr>
                <w:sz w:val="20"/>
                <w:szCs w:val="20"/>
              </w:rPr>
              <w:t>) oznámiť konečnému spotrebiteľovi najmenej 7 dní pred uskutočnením odčítania údajov na určenom meradle na meranie množstva teplej úžitkovej vody termín odčítania spotreby, ak sa odčítanie nevykonáva elektronicky alebo diaľkovo,</w:t>
            </w:r>
          </w:p>
        </w:tc>
        <w:tc>
          <w:tcPr>
            <w:tcW w:w="849" w:type="dxa"/>
            <w:tcBorders>
              <w:top w:val="single" w:sz="4" w:space="0" w:color="auto"/>
              <w:left w:val="single" w:sz="4" w:space="0" w:color="auto"/>
              <w:bottom w:val="single" w:sz="4" w:space="0" w:color="auto"/>
              <w:right w:val="single" w:sz="4" w:space="0" w:color="auto"/>
            </w:tcBorders>
          </w:tcPr>
          <w:p w14:paraId="57FCFD6B" w14:textId="77777777" w:rsidR="00E2744B" w:rsidRPr="00E2744B" w:rsidRDefault="00E2744B" w:rsidP="00E2744B">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14:paraId="1F92E57D" w14:textId="77777777" w:rsidR="00E2744B" w:rsidRPr="00E2744B" w:rsidRDefault="00E2744B" w:rsidP="00E2744B">
            <w:pPr>
              <w:rPr>
                <w:sz w:val="20"/>
                <w:szCs w:val="20"/>
              </w:rPr>
            </w:pPr>
          </w:p>
        </w:tc>
      </w:tr>
      <w:tr w:rsidR="00AF2551" w:rsidRPr="00EE5D28" w14:paraId="0FA3A6C8" w14:textId="77777777" w:rsidTr="00854573">
        <w:tc>
          <w:tcPr>
            <w:tcW w:w="1005" w:type="dxa"/>
            <w:tcBorders>
              <w:top w:val="single" w:sz="4" w:space="0" w:color="auto"/>
              <w:left w:val="single" w:sz="12" w:space="0" w:color="auto"/>
              <w:bottom w:val="single" w:sz="4" w:space="0" w:color="auto"/>
              <w:right w:val="single" w:sz="4" w:space="0" w:color="auto"/>
            </w:tcBorders>
          </w:tcPr>
          <w:p w14:paraId="39E42729" w14:textId="77777777" w:rsidR="00AF2551" w:rsidRPr="003839C7" w:rsidRDefault="00AF2551" w:rsidP="00AF2551">
            <w:pPr>
              <w:jc w:val="center"/>
              <w:rPr>
                <w:sz w:val="20"/>
                <w:szCs w:val="20"/>
              </w:rPr>
            </w:pPr>
            <w:r w:rsidRPr="003839C7">
              <w:rPr>
                <w:sz w:val="20"/>
                <w:szCs w:val="20"/>
              </w:rPr>
              <w:t>Č:9</w:t>
            </w:r>
          </w:p>
          <w:p w14:paraId="00BF2BE9" w14:textId="77777777" w:rsidR="00AF2551" w:rsidRPr="003839C7" w:rsidRDefault="00AF2551" w:rsidP="00AF2551">
            <w:pPr>
              <w:jc w:val="center"/>
              <w:rPr>
                <w:sz w:val="20"/>
                <w:szCs w:val="20"/>
              </w:rPr>
            </w:pPr>
            <w:r w:rsidRPr="003839C7">
              <w:rPr>
                <w:sz w:val="20"/>
                <w:szCs w:val="20"/>
              </w:rPr>
              <w:t>O:3</w:t>
            </w:r>
          </w:p>
          <w:p w14:paraId="41043F38" w14:textId="77777777" w:rsidR="00AF2551" w:rsidRPr="00EE5D28" w:rsidRDefault="00AF2551" w:rsidP="00AF2551">
            <w:pPr>
              <w:jc w:val="center"/>
              <w:rPr>
                <w:sz w:val="20"/>
                <w:szCs w:val="20"/>
              </w:rPr>
            </w:pPr>
            <w:r w:rsidRPr="003839C7">
              <w:rPr>
                <w:sz w:val="20"/>
                <w:szCs w:val="20"/>
              </w:rPr>
              <w:t>V:1</w:t>
            </w:r>
          </w:p>
        </w:tc>
        <w:tc>
          <w:tcPr>
            <w:tcW w:w="3421" w:type="dxa"/>
            <w:tcBorders>
              <w:top w:val="single" w:sz="4" w:space="0" w:color="auto"/>
              <w:left w:val="single" w:sz="4" w:space="0" w:color="auto"/>
              <w:bottom w:val="single" w:sz="4" w:space="0" w:color="auto"/>
              <w:right w:val="single" w:sz="4" w:space="0" w:color="auto"/>
            </w:tcBorders>
          </w:tcPr>
          <w:p w14:paraId="5AFA1C50" w14:textId="77777777" w:rsidR="00AF2551" w:rsidRPr="00EE5D28" w:rsidRDefault="00AF2551" w:rsidP="00AF2551">
            <w:pPr>
              <w:pStyle w:val="tl10ptPodaokraja"/>
              <w:autoSpaceDE/>
              <w:autoSpaceDN/>
              <w:ind w:right="63"/>
            </w:pPr>
            <w:r w:rsidRPr="00EE5D28">
              <w:t>3. Ak sa teplo a chlad alebo teplá voda do budovy dodáva zo siete centralizovaného zásobovania teplom alebo z centrálneho zdroja obsluhujúceho niekoľko budov, musí byť meradlo tepla alebo teplej vody nainštalované pri výmenníku tepla alebo na odbernom mieste.</w:t>
            </w:r>
          </w:p>
        </w:tc>
        <w:tc>
          <w:tcPr>
            <w:tcW w:w="794" w:type="dxa"/>
            <w:tcBorders>
              <w:top w:val="single" w:sz="4" w:space="0" w:color="auto"/>
              <w:left w:val="single" w:sz="4" w:space="0" w:color="auto"/>
              <w:bottom w:val="single" w:sz="4" w:space="0" w:color="auto"/>
              <w:right w:val="single" w:sz="12" w:space="0" w:color="auto"/>
            </w:tcBorders>
          </w:tcPr>
          <w:p w14:paraId="481D0D9E" w14:textId="77777777" w:rsidR="00AF2551" w:rsidRPr="00E2744B" w:rsidRDefault="00AF2551" w:rsidP="00AF2551">
            <w:pPr>
              <w:jc w:val="center"/>
              <w:rPr>
                <w:sz w:val="20"/>
                <w:szCs w:val="20"/>
              </w:rPr>
            </w:pPr>
            <w:r>
              <w:rPr>
                <w:sz w:val="20"/>
                <w:szCs w:val="20"/>
              </w:rPr>
              <w:t>N</w:t>
            </w:r>
          </w:p>
        </w:tc>
        <w:tc>
          <w:tcPr>
            <w:tcW w:w="1274" w:type="dxa"/>
            <w:tcBorders>
              <w:top w:val="single" w:sz="4" w:space="0" w:color="auto"/>
              <w:left w:val="nil"/>
              <w:bottom w:val="single" w:sz="4" w:space="0" w:color="auto"/>
              <w:right w:val="single" w:sz="4" w:space="0" w:color="auto"/>
            </w:tcBorders>
          </w:tcPr>
          <w:p w14:paraId="1DA03719" w14:textId="77777777" w:rsidR="00AF2551" w:rsidRDefault="00AF2551" w:rsidP="00AF2551">
            <w:pPr>
              <w:jc w:val="center"/>
              <w:rPr>
                <w:sz w:val="20"/>
                <w:szCs w:val="20"/>
              </w:rPr>
            </w:pPr>
            <w:r w:rsidRPr="008872B3">
              <w:rPr>
                <w:sz w:val="20"/>
                <w:szCs w:val="20"/>
              </w:rPr>
              <w:t xml:space="preserve">Zákon </w:t>
            </w:r>
            <w:r>
              <w:rPr>
                <w:sz w:val="20"/>
                <w:szCs w:val="20"/>
              </w:rPr>
              <w:t xml:space="preserve">č. </w:t>
            </w:r>
            <w:r w:rsidRPr="008872B3">
              <w:rPr>
                <w:sz w:val="20"/>
                <w:szCs w:val="20"/>
              </w:rPr>
              <w:t>657/2004</w:t>
            </w:r>
            <w:r>
              <w:rPr>
                <w:sz w:val="20"/>
                <w:szCs w:val="20"/>
              </w:rPr>
              <w:t xml:space="preserve"> Z. z.</w:t>
            </w:r>
          </w:p>
          <w:p w14:paraId="266E859D" w14:textId="77777777" w:rsidR="00493587" w:rsidRDefault="00493587" w:rsidP="00AF2551">
            <w:pPr>
              <w:jc w:val="center"/>
              <w:rPr>
                <w:sz w:val="20"/>
                <w:szCs w:val="20"/>
              </w:rPr>
            </w:pPr>
          </w:p>
          <w:p w14:paraId="79088F1B" w14:textId="053621F3" w:rsidR="00AF2551" w:rsidRPr="008872B3" w:rsidRDefault="00AF2551" w:rsidP="00AF2551">
            <w:pPr>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866EC0E" w14:textId="77777777" w:rsidR="00493587" w:rsidRDefault="00AF2551" w:rsidP="00AF2551">
            <w:pPr>
              <w:jc w:val="center"/>
              <w:rPr>
                <w:sz w:val="20"/>
                <w:szCs w:val="20"/>
              </w:rPr>
            </w:pPr>
            <w:r w:rsidRPr="005E76A3">
              <w:rPr>
                <w:sz w:val="20"/>
                <w:szCs w:val="20"/>
              </w:rPr>
              <w:t>§</w:t>
            </w:r>
            <w:r w:rsidR="00493587">
              <w:rPr>
                <w:sz w:val="20"/>
                <w:szCs w:val="20"/>
              </w:rPr>
              <w:t xml:space="preserve"> </w:t>
            </w:r>
            <w:r w:rsidRPr="005E76A3">
              <w:rPr>
                <w:sz w:val="20"/>
                <w:szCs w:val="20"/>
              </w:rPr>
              <w:t>2</w:t>
            </w:r>
          </w:p>
          <w:p w14:paraId="7F7AA8A1" w14:textId="77777777" w:rsidR="00AF2551" w:rsidRDefault="00493587" w:rsidP="00AF2551">
            <w:pPr>
              <w:jc w:val="center"/>
              <w:rPr>
                <w:sz w:val="20"/>
                <w:szCs w:val="20"/>
              </w:rPr>
            </w:pPr>
            <w:r>
              <w:rPr>
                <w:sz w:val="20"/>
                <w:szCs w:val="20"/>
              </w:rPr>
              <w:t>P:</w:t>
            </w:r>
            <w:r w:rsidR="00AF2551" w:rsidRPr="005E76A3">
              <w:rPr>
                <w:sz w:val="20"/>
                <w:szCs w:val="20"/>
              </w:rPr>
              <w:t>o</w:t>
            </w:r>
          </w:p>
          <w:p w14:paraId="1FA416A3" w14:textId="77777777" w:rsidR="00AF2551" w:rsidRDefault="00AF2551" w:rsidP="00AF2551">
            <w:pPr>
              <w:jc w:val="center"/>
              <w:rPr>
                <w:sz w:val="20"/>
                <w:szCs w:val="20"/>
              </w:rPr>
            </w:pPr>
          </w:p>
          <w:p w14:paraId="398A93F2" w14:textId="6758B40F" w:rsidR="009701A8" w:rsidRDefault="009701A8" w:rsidP="009701A8">
            <w:pPr>
              <w:rPr>
                <w:sz w:val="20"/>
                <w:szCs w:val="20"/>
              </w:rPr>
            </w:pPr>
          </w:p>
          <w:p w14:paraId="75051F49" w14:textId="460499BC" w:rsidR="00493587" w:rsidRDefault="00AF2551" w:rsidP="00AF2551">
            <w:pPr>
              <w:jc w:val="center"/>
              <w:rPr>
                <w:sz w:val="20"/>
                <w:szCs w:val="20"/>
              </w:rPr>
            </w:pPr>
            <w:r w:rsidRPr="005E76A3">
              <w:rPr>
                <w:sz w:val="20"/>
                <w:szCs w:val="20"/>
              </w:rPr>
              <w:t>§</w:t>
            </w:r>
            <w:r w:rsidR="00493587">
              <w:rPr>
                <w:sz w:val="20"/>
                <w:szCs w:val="20"/>
              </w:rPr>
              <w:t xml:space="preserve"> </w:t>
            </w:r>
            <w:r w:rsidRPr="005E76A3">
              <w:rPr>
                <w:sz w:val="20"/>
                <w:szCs w:val="20"/>
              </w:rPr>
              <w:t xml:space="preserve">17 </w:t>
            </w:r>
          </w:p>
          <w:p w14:paraId="608E3CF0" w14:textId="2DD944F5" w:rsidR="00AF2551" w:rsidRDefault="00493587" w:rsidP="00AF2551">
            <w:pPr>
              <w:jc w:val="center"/>
              <w:rPr>
                <w:sz w:val="20"/>
                <w:szCs w:val="20"/>
              </w:rPr>
            </w:pPr>
            <w:r>
              <w:rPr>
                <w:sz w:val="20"/>
                <w:szCs w:val="20"/>
              </w:rPr>
              <w:t>O</w:t>
            </w:r>
            <w:r w:rsidR="009701A8">
              <w:rPr>
                <w:sz w:val="20"/>
                <w:szCs w:val="20"/>
              </w:rPr>
              <w:t xml:space="preserve"> </w:t>
            </w:r>
            <w:r w:rsidR="00AF2551" w:rsidRPr="005E76A3">
              <w:rPr>
                <w:sz w:val="20"/>
                <w:szCs w:val="20"/>
              </w:rPr>
              <w:t>1</w:t>
            </w:r>
          </w:p>
          <w:p w14:paraId="4BC4A21F" w14:textId="77777777" w:rsidR="00AF2551" w:rsidRDefault="00AF2551" w:rsidP="00AF2551">
            <w:pPr>
              <w:jc w:val="center"/>
              <w:rPr>
                <w:sz w:val="20"/>
                <w:szCs w:val="20"/>
              </w:rPr>
            </w:pPr>
          </w:p>
          <w:p w14:paraId="518C5E6B" w14:textId="77777777" w:rsidR="00AF2551" w:rsidRDefault="00AF2551" w:rsidP="00AF2551">
            <w:pPr>
              <w:jc w:val="center"/>
              <w:rPr>
                <w:sz w:val="20"/>
                <w:szCs w:val="20"/>
              </w:rPr>
            </w:pPr>
          </w:p>
          <w:p w14:paraId="110F22F0" w14:textId="77777777" w:rsidR="00AF2551" w:rsidRDefault="00AF2551" w:rsidP="00AF2551">
            <w:pPr>
              <w:jc w:val="center"/>
              <w:rPr>
                <w:sz w:val="20"/>
                <w:szCs w:val="20"/>
              </w:rPr>
            </w:pPr>
          </w:p>
          <w:p w14:paraId="0CBC1287" w14:textId="77777777" w:rsidR="00AF2551" w:rsidRDefault="00AF2551" w:rsidP="00AF2551">
            <w:pPr>
              <w:jc w:val="center"/>
              <w:rPr>
                <w:sz w:val="20"/>
                <w:szCs w:val="20"/>
              </w:rPr>
            </w:pPr>
          </w:p>
          <w:p w14:paraId="261F8782" w14:textId="77777777" w:rsidR="00AF2551" w:rsidRDefault="00AF2551" w:rsidP="00AF2551">
            <w:pPr>
              <w:jc w:val="center"/>
              <w:rPr>
                <w:sz w:val="20"/>
                <w:szCs w:val="20"/>
              </w:rPr>
            </w:pPr>
          </w:p>
          <w:p w14:paraId="229E3E20" w14:textId="77777777" w:rsidR="00AF2551" w:rsidRDefault="00AF2551" w:rsidP="00AF2551">
            <w:pPr>
              <w:jc w:val="center"/>
              <w:rPr>
                <w:sz w:val="20"/>
                <w:szCs w:val="20"/>
              </w:rPr>
            </w:pPr>
          </w:p>
          <w:p w14:paraId="2BC2186F" w14:textId="77777777" w:rsidR="00AF2551" w:rsidRDefault="00AF2551" w:rsidP="00AF2551">
            <w:pPr>
              <w:jc w:val="center"/>
              <w:rPr>
                <w:sz w:val="20"/>
                <w:szCs w:val="20"/>
              </w:rPr>
            </w:pPr>
          </w:p>
          <w:p w14:paraId="503026C0" w14:textId="77777777" w:rsidR="00AF2551" w:rsidRDefault="00AF2551" w:rsidP="00AF2551">
            <w:pPr>
              <w:jc w:val="center"/>
              <w:rPr>
                <w:sz w:val="20"/>
                <w:szCs w:val="20"/>
              </w:rPr>
            </w:pPr>
          </w:p>
          <w:p w14:paraId="624B7814" w14:textId="77777777" w:rsidR="00AF2551" w:rsidRDefault="00AF2551" w:rsidP="00AF2551">
            <w:pPr>
              <w:jc w:val="center"/>
              <w:rPr>
                <w:sz w:val="20"/>
                <w:szCs w:val="20"/>
              </w:rPr>
            </w:pPr>
            <w:r>
              <w:rPr>
                <w:sz w:val="20"/>
                <w:szCs w:val="20"/>
              </w:rPr>
              <w:t>§ 18</w:t>
            </w:r>
          </w:p>
          <w:p w14:paraId="044A796D" w14:textId="77777777" w:rsidR="00493587" w:rsidRDefault="00493587" w:rsidP="00AF2551">
            <w:pPr>
              <w:jc w:val="center"/>
              <w:rPr>
                <w:sz w:val="20"/>
                <w:szCs w:val="20"/>
              </w:rPr>
            </w:pPr>
            <w:r>
              <w:rPr>
                <w:sz w:val="20"/>
                <w:szCs w:val="20"/>
              </w:rPr>
              <w:t>O 1</w:t>
            </w:r>
          </w:p>
          <w:p w14:paraId="3820FC20" w14:textId="77777777" w:rsidR="00AF2551" w:rsidRDefault="00AF2551" w:rsidP="00AF2551">
            <w:pPr>
              <w:jc w:val="center"/>
              <w:rPr>
                <w:sz w:val="20"/>
                <w:szCs w:val="20"/>
              </w:rPr>
            </w:pPr>
          </w:p>
          <w:p w14:paraId="647533EF" w14:textId="77777777" w:rsidR="00AF2551" w:rsidRDefault="00AF2551" w:rsidP="00AF2551">
            <w:pPr>
              <w:jc w:val="center"/>
              <w:rPr>
                <w:sz w:val="20"/>
                <w:szCs w:val="20"/>
              </w:rPr>
            </w:pPr>
          </w:p>
          <w:p w14:paraId="7F564FA2" w14:textId="77777777" w:rsidR="00AF2551" w:rsidRDefault="00AF2551" w:rsidP="00AF2551">
            <w:pPr>
              <w:jc w:val="center"/>
              <w:rPr>
                <w:sz w:val="20"/>
                <w:szCs w:val="20"/>
              </w:rPr>
            </w:pPr>
          </w:p>
          <w:p w14:paraId="2D39E4B3" w14:textId="77777777" w:rsidR="00AF2551" w:rsidRDefault="00AF2551" w:rsidP="00AF2551">
            <w:pPr>
              <w:jc w:val="center"/>
              <w:rPr>
                <w:sz w:val="20"/>
                <w:szCs w:val="20"/>
              </w:rPr>
            </w:pPr>
          </w:p>
          <w:p w14:paraId="210781C5" w14:textId="77777777" w:rsidR="00AF2551" w:rsidRPr="00EE5D28" w:rsidRDefault="00AF2551" w:rsidP="00AF2551">
            <w:pPr>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380A14C5" w14:textId="77777777" w:rsidR="00AF2551" w:rsidRPr="00EE5D28" w:rsidRDefault="00AF2551" w:rsidP="00AF2551">
            <w:pPr>
              <w:pStyle w:val="tl10ptPodaokraja"/>
              <w:autoSpaceDE/>
              <w:autoSpaceDN/>
              <w:ind w:right="63"/>
            </w:pPr>
            <w:r w:rsidRPr="00EE5D28">
              <w:lastRenderedPageBreak/>
              <w:t>o) odberným miestom zmluvne dohodnuté miesto, na ktorom je umiestnené určené meradlo</w:t>
            </w:r>
            <w:r w:rsidRPr="00FF6559">
              <w:rPr>
                <w:vertAlign w:val="superscript"/>
              </w:rPr>
              <w:t>2</w:t>
            </w:r>
            <w:r w:rsidRPr="00EE5D28">
              <w:t>) na meranie množstva dodaného tepla pre jedného odberateľa,</w:t>
            </w:r>
          </w:p>
          <w:p w14:paraId="75CB97DD" w14:textId="77777777" w:rsidR="00AF2551" w:rsidRPr="00EE5D28" w:rsidRDefault="00AF2551" w:rsidP="00AF2551">
            <w:pPr>
              <w:pStyle w:val="tl10ptPodaokraja"/>
              <w:autoSpaceDE/>
              <w:autoSpaceDN/>
              <w:ind w:right="63"/>
            </w:pPr>
            <w:r w:rsidRPr="00EE5D28">
              <w:t>(1) Dodávateľ, ktorý dodáva teplo na prípravu teplej úžitkovej vody, je povinný</w:t>
            </w:r>
          </w:p>
          <w:p w14:paraId="1E8DF25F" w14:textId="77777777" w:rsidR="00AF2551" w:rsidRDefault="00AF2551" w:rsidP="00AF2551">
            <w:pPr>
              <w:pStyle w:val="tl10ptPodaokraja"/>
              <w:autoSpaceDE/>
              <w:autoSpaceDN/>
              <w:ind w:right="63"/>
            </w:pPr>
            <w:r w:rsidRPr="00EE5D28">
              <w:t>a) merať množstvo spotrebovaného tepla na prípravu teplej úžitkovej vody určeným meradlom</w:t>
            </w:r>
            <w:r w:rsidRPr="00D61B36">
              <w:rPr>
                <w:vertAlign w:val="superscript"/>
              </w:rPr>
              <w:t>2</w:t>
            </w:r>
            <w:r w:rsidRPr="00EE5D28">
              <w:t>) v mieste jej prípravy,</w:t>
            </w:r>
            <w:r>
              <w:t xml:space="preserve"> </w:t>
            </w:r>
          </w:p>
          <w:p w14:paraId="4697EE5E" w14:textId="77777777" w:rsidR="00AF2551" w:rsidRDefault="00AF2551" w:rsidP="00AF2551">
            <w:pPr>
              <w:jc w:val="both"/>
              <w:rPr>
                <w:rFonts w:ascii="ms sans serif" w:hAnsi="ms sans serif"/>
                <w:color w:val="000000"/>
                <w:sz w:val="20"/>
                <w:szCs w:val="20"/>
              </w:rPr>
            </w:pPr>
            <w:r>
              <w:rPr>
                <w:rFonts w:ascii="ms sans serif" w:hAnsi="ms sans serif"/>
                <w:color w:val="000000"/>
                <w:sz w:val="20"/>
                <w:szCs w:val="20"/>
              </w:rPr>
              <w:t xml:space="preserve">c) </w:t>
            </w:r>
            <w:r w:rsidRPr="00E41F3F">
              <w:rPr>
                <w:rFonts w:ascii="ms sans serif" w:hAnsi="ms sans serif"/>
                <w:color w:val="000000"/>
                <w:sz w:val="20"/>
                <w:szCs w:val="20"/>
              </w:rPr>
              <w:t>merať množstvo dodanej teplej úžitkovej vody na odbernom mieste určeným meradlom</w:t>
            </w:r>
            <w:r w:rsidRPr="00D61B36">
              <w:rPr>
                <w:rFonts w:ascii="ms sans serif" w:hAnsi="ms sans serif"/>
                <w:color w:val="000000"/>
                <w:sz w:val="20"/>
                <w:szCs w:val="20"/>
                <w:vertAlign w:val="superscript"/>
              </w:rPr>
              <w:t>2</w:t>
            </w:r>
            <w:r w:rsidRPr="00E41F3F">
              <w:rPr>
                <w:rFonts w:ascii="ms sans serif" w:hAnsi="ms sans serif"/>
                <w:color w:val="000000"/>
                <w:sz w:val="20"/>
                <w:szCs w:val="20"/>
              </w:rPr>
              <w:t xml:space="preserve">) ak o to požiadajú všetci odberatelia, ktorým dodávateľ dodáva </w:t>
            </w:r>
            <w:r w:rsidRPr="00E41F3F">
              <w:rPr>
                <w:rFonts w:ascii="ms sans serif" w:hAnsi="ms sans serif"/>
                <w:color w:val="000000"/>
                <w:sz w:val="20"/>
                <w:szCs w:val="20"/>
              </w:rPr>
              <w:lastRenderedPageBreak/>
              <w:t xml:space="preserve">teplú úžitkovú vodu z jedného spoločného miesta jej prípravy do jedného roka od doručenia žiadosti, </w:t>
            </w:r>
          </w:p>
          <w:p w14:paraId="4DA06D68" w14:textId="77777777" w:rsidR="00AF2551" w:rsidRDefault="00AF2551" w:rsidP="00AF2551">
            <w:pPr>
              <w:jc w:val="both"/>
              <w:rPr>
                <w:rFonts w:ascii="ms sans serif" w:hAnsi="ms sans serif"/>
                <w:color w:val="000000"/>
                <w:sz w:val="20"/>
                <w:szCs w:val="20"/>
              </w:rPr>
            </w:pPr>
            <w:r w:rsidRPr="00E41F3F">
              <w:rPr>
                <w:rFonts w:ascii="ms sans serif" w:hAnsi="ms sans serif"/>
                <w:color w:val="000000"/>
                <w:sz w:val="20"/>
                <w:szCs w:val="20"/>
              </w:rPr>
              <w:t xml:space="preserve">(1) Dodávateľ je povinný </w:t>
            </w:r>
          </w:p>
          <w:p w14:paraId="1E91FFC8" w14:textId="77777777" w:rsidR="00AF2551" w:rsidRPr="00EE5D28" w:rsidRDefault="00AF2551" w:rsidP="00AF2551">
            <w:pPr>
              <w:pStyle w:val="tl10ptPodaokraja"/>
              <w:autoSpaceDE/>
              <w:autoSpaceDN/>
              <w:ind w:right="63"/>
            </w:pPr>
            <w:r w:rsidRPr="00E41F3F">
              <w:rPr>
                <w:rFonts w:ascii="ms sans serif" w:hAnsi="ms sans serif"/>
                <w:color w:val="000000"/>
              </w:rPr>
              <w:t xml:space="preserve">a) merať množstvo dodaného tepla určeným meradlom spotreby tepla na každom dohodnutom odbernom mieste; ak dodávateľ rozpočítava teplo konečnému spotrebiteľovi, merať množstvo dodaného tepla určeným meradlom na mieste, ktoré pre rozpočítavanie slúži ako odberné miesto, </w:t>
            </w:r>
          </w:p>
        </w:tc>
        <w:tc>
          <w:tcPr>
            <w:tcW w:w="849" w:type="dxa"/>
            <w:tcBorders>
              <w:top w:val="single" w:sz="4" w:space="0" w:color="auto"/>
              <w:left w:val="single" w:sz="4" w:space="0" w:color="auto"/>
              <w:bottom w:val="single" w:sz="4" w:space="0" w:color="auto"/>
              <w:right w:val="single" w:sz="4" w:space="0" w:color="auto"/>
            </w:tcBorders>
          </w:tcPr>
          <w:p w14:paraId="620E5CB1" w14:textId="77777777" w:rsidR="00AF2551" w:rsidRDefault="00AF2551" w:rsidP="00AF2551">
            <w:pPr>
              <w:jc w:val="center"/>
              <w:rPr>
                <w:sz w:val="20"/>
                <w:szCs w:val="20"/>
              </w:rPr>
            </w:pPr>
            <w:r>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14:paraId="5C06E59D" w14:textId="77777777" w:rsidR="00AF2551" w:rsidRPr="00E2744B" w:rsidRDefault="00AF2551" w:rsidP="00AF2551">
            <w:pPr>
              <w:rPr>
                <w:sz w:val="20"/>
                <w:szCs w:val="20"/>
              </w:rPr>
            </w:pPr>
          </w:p>
        </w:tc>
      </w:tr>
      <w:tr w:rsidR="00B93099" w:rsidRPr="00EE5D28" w14:paraId="685B8486" w14:textId="77777777" w:rsidTr="00854573">
        <w:tc>
          <w:tcPr>
            <w:tcW w:w="1005" w:type="dxa"/>
            <w:tcBorders>
              <w:top w:val="single" w:sz="4" w:space="0" w:color="auto"/>
              <w:left w:val="single" w:sz="12" w:space="0" w:color="auto"/>
              <w:bottom w:val="single" w:sz="4" w:space="0" w:color="auto"/>
              <w:right w:val="single" w:sz="4" w:space="0" w:color="auto"/>
            </w:tcBorders>
          </w:tcPr>
          <w:p w14:paraId="14420BF8" w14:textId="77777777" w:rsidR="00B93099" w:rsidRPr="00EE5D28" w:rsidRDefault="00B93099" w:rsidP="00B93099">
            <w:pPr>
              <w:jc w:val="center"/>
              <w:rPr>
                <w:sz w:val="20"/>
                <w:szCs w:val="20"/>
              </w:rPr>
            </w:pPr>
            <w:r w:rsidRPr="00EE5D28">
              <w:rPr>
                <w:sz w:val="20"/>
                <w:szCs w:val="20"/>
              </w:rPr>
              <w:lastRenderedPageBreak/>
              <w:t>Č:9</w:t>
            </w:r>
          </w:p>
          <w:p w14:paraId="44D1DD3E" w14:textId="77777777" w:rsidR="00B93099" w:rsidRPr="00EE5D28" w:rsidRDefault="00B93099" w:rsidP="00B93099">
            <w:pPr>
              <w:jc w:val="center"/>
              <w:rPr>
                <w:sz w:val="20"/>
                <w:szCs w:val="20"/>
              </w:rPr>
            </w:pPr>
            <w:r w:rsidRPr="00EE5D28">
              <w:rPr>
                <w:sz w:val="20"/>
                <w:szCs w:val="20"/>
              </w:rPr>
              <w:t>O:3</w:t>
            </w:r>
          </w:p>
          <w:p w14:paraId="42217D8C" w14:textId="77777777" w:rsidR="00B93099" w:rsidRPr="00EE5D28" w:rsidRDefault="00B93099" w:rsidP="00B93099">
            <w:pPr>
              <w:jc w:val="center"/>
              <w:rPr>
                <w:sz w:val="20"/>
                <w:szCs w:val="20"/>
              </w:rPr>
            </w:pPr>
            <w:r w:rsidRPr="00EE5D28">
              <w:rPr>
                <w:sz w:val="20"/>
                <w:szCs w:val="20"/>
              </w:rPr>
              <w:t>V:5</w:t>
            </w:r>
          </w:p>
        </w:tc>
        <w:tc>
          <w:tcPr>
            <w:tcW w:w="3421" w:type="dxa"/>
            <w:tcBorders>
              <w:top w:val="single" w:sz="4" w:space="0" w:color="auto"/>
              <w:left w:val="single" w:sz="4" w:space="0" w:color="auto"/>
              <w:bottom w:val="single" w:sz="4" w:space="0" w:color="auto"/>
              <w:right w:val="single" w:sz="4" w:space="0" w:color="auto"/>
            </w:tcBorders>
          </w:tcPr>
          <w:p w14:paraId="19DA3E86" w14:textId="77777777" w:rsidR="00B93099" w:rsidRPr="00EE5D28" w:rsidRDefault="00B93099" w:rsidP="00B93099">
            <w:pPr>
              <w:pStyle w:val="tl10ptPodaokraja"/>
              <w:autoSpaceDE/>
              <w:autoSpaceDN/>
              <w:ind w:right="63"/>
            </w:pPr>
            <w:r w:rsidRPr="00EE5D28">
              <w:t xml:space="preserve">Ak sú bytové domy napojené na centralizované zásobovanie teplom alebo chladom alebo ak v nich prevládajú vlastné spoločné systémy vykurovania alebo chladenia, členské štáty môžu zaviesť transparentné pravidlá pre rozdelenie nákladov na spotrebu tepla alebo teplej vody v týchto budovách s cieľom zabezpečiť transparentnosť a presnosť vyúčtovania individuálnej spotreby. </w:t>
            </w:r>
          </w:p>
        </w:tc>
        <w:tc>
          <w:tcPr>
            <w:tcW w:w="794" w:type="dxa"/>
            <w:tcBorders>
              <w:top w:val="single" w:sz="4" w:space="0" w:color="auto"/>
              <w:left w:val="single" w:sz="4" w:space="0" w:color="auto"/>
              <w:bottom w:val="single" w:sz="4" w:space="0" w:color="auto"/>
              <w:right w:val="single" w:sz="12" w:space="0" w:color="auto"/>
            </w:tcBorders>
          </w:tcPr>
          <w:p w14:paraId="649D6C46" w14:textId="77777777" w:rsidR="00B93099" w:rsidRPr="00EE5D28" w:rsidRDefault="00B93099" w:rsidP="00B93099">
            <w:pPr>
              <w:jc w:val="center"/>
              <w:rPr>
                <w:sz w:val="20"/>
                <w:szCs w:val="20"/>
              </w:rPr>
            </w:pPr>
            <w:r>
              <w:rPr>
                <w:sz w:val="20"/>
                <w:szCs w:val="20"/>
              </w:rPr>
              <w:t>D</w:t>
            </w:r>
          </w:p>
        </w:tc>
        <w:tc>
          <w:tcPr>
            <w:tcW w:w="1274" w:type="dxa"/>
            <w:tcBorders>
              <w:top w:val="single" w:sz="4" w:space="0" w:color="auto"/>
              <w:left w:val="nil"/>
              <w:bottom w:val="single" w:sz="4" w:space="0" w:color="auto"/>
              <w:right w:val="single" w:sz="4" w:space="0" w:color="auto"/>
            </w:tcBorders>
          </w:tcPr>
          <w:p w14:paraId="06C04FCE" w14:textId="072CDBB6" w:rsidR="005B2A10" w:rsidRDefault="005B2A10" w:rsidP="00B93099">
            <w:pPr>
              <w:jc w:val="center"/>
              <w:rPr>
                <w:sz w:val="20"/>
                <w:szCs w:val="20"/>
              </w:rPr>
            </w:pPr>
            <w:r>
              <w:rPr>
                <w:sz w:val="20"/>
                <w:szCs w:val="20"/>
              </w:rPr>
              <w:t xml:space="preserve">Návrh zákona </w:t>
            </w:r>
          </w:p>
          <w:p w14:paraId="3A74BA54" w14:textId="77777777" w:rsidR="00B93099" w:rsidRPr="00EE5D28" w:rsidRDefault="00B93099" w:rsidP="005B2A10">
            <w:pPr>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32BF4D6" w14:textId="61C4512F" w:rsidR="005B2A10" w:rsidRDefault="005B2A10" w:rsidP="00B93099">
            <w:pPr>
              <w:jc w:val="center"/>
              <w:rPr>
                <w:sz w:val="20"/>
                <w:szCs w:val="20"/>
              </w:rPr>
            </w:pPr>
            <w:r>
              <w:rPr>
                <w:sz w:val="20"/>
                <w:szCs w:val="20"/>
              </w:rPr>
              <w:t>Č:II</w:t>
            </w:r>
          </w:p>
          <w:p w14:paraId="2B1CF3E5" w14:textId="29FEE88B" w:rsidR="00493587" w:rsidRDefault="00B93099" w:rsidP="00B93099">
            <w:pPr>
              <w:jc w:val="center"/>
              <w:rPr>
                <w:sz w:val="20"/>
                <w:szCs w:val="20"/>
              </w:rPr>
            </w:pPr>
            <w:r w:rsidRPr="00EE5D28">
              <w:rPr>
                <w:sz w:val="20"/>
                <w:szCs w:val="20"/>
              </w:rPr>
              <w:t>§1</w:t>
            </w:r>
            <w:r>
              <w:rPr>
                <w:sz w:val="20"/>
                <w:szCs w:val="20"/>
              </w:rPr>
              <w:t>8</w:t>
            </w:r>
            <w:r w:rsidR="00493587">
              <w:rPr>
                <w:sz w:val="20"/>
                <w:szCs w:val="20"/>
              </w:rPr>
              <w:t xml:space="preserve"> </w:t>
            </w:r>
          </w:p>
          <w:p w14:paraId="10C567B2" w14:textId="77777777" w:rsidR="00493587" w:rsidRDefault="00493587" w:rsidP="00493587">
            <w:pPr>
              <w:jc w:val="center"/>
              <w:rPr>
                <w:sz w:val="20"/>
                <w:szCs w:val="20"/>
              </w:rPr>
            </w:pPr>
            <w:r>
              <w:rPr>
                <w:sz w:val="20"/>
                <w:szCs w:val="20"/>
              </w:rPr>
              <w:t>O</w:t>
            </w:r>
            <w:r w:rsidR="00B93099" w:rsidRPr="00EE5D28">
              <w:rPr>
                <w:sz w:val="20"/>
                <w:szCs w:val="20"/>
              </w:rPr>
              <w:t xml:space="preserve"> </w:t>
            </w:r>
            <w:r w:rsidR="00B93099">
              <w:rPr>
                <w:sz w:val="20"/>
                <w:szCs w:val="20"/>
              </w:rPr>
              <w:t>4</w:t>
            </w:r>
            <w:r w:rsidR="00B93099" w:rsidRPr="00EE5D28">
              <w:rPr>
                <w:sz w:val="20"/>
                <w:szCs w:val="20"/>
              </w:rPr>
              <w:t xml:space="preserve"> </w:t>
            </w:r>
          </w:p>
          <w:p w14:paraId="0027C06E" w14:textId="77777777" w:rsidR="00B93099" w:rsidRPr="003839C7" w:rsidRDefault="00493587" w:rsidP="00493587">
            <w:pPr>
              <w:jc w:val="center"/>
              <w:rPr>
                <w:sz w:val="20"/>
                <w:szCs w:val="20"/>
              </w:rPr>
            </w:pPr>
            <w:r>
              <w:rPr>
                <w:sz w:val="20"/>
                <w:szCs w:val="20"/>
              </w:rPr>
              <w:t>P:</w:t>
            </w:r>
            <w:r w:rsidR="00B93099">
              <w:rPr>
                <w:sz w:val="20"/>
                <w:szCs w:val="20"/>
              </w:rPr>
              <w:t xml:space="preserve"> d</w:t>
            </w:r>
          </w:p>
        </w:tc>
        <w:tc>
          <w:tcPr>
            <w:tcW w:w="4540" w:type="dxa"/>
            <w:tcBorders>
              <w:top w:val="single" w:sz="4" w:space="0" w:color="auto"/>
              <w:left w:val="single" w:sz="4" w:space="0" w:color="auto"/>
              <w:bottom w:val="single" w:sz="4" w:space="0" w:color="auto"/>
              <w:right w:val="single" w:sz="4" w:space="0" w:color="auto"/>
            </w:tcBorders>
          </w:tcPr>
          <w:p w14:paraId="0E2F26E8" w14:textId="02684815" w:rsidR="009701A8" w:rsidRDefault="009701A8" w:rsidP="00B93099">
            <w:pPr>
              <w:adjustRightInd w:val="0"/>
              <w:jc w:val="both"/>
              <w:rPr>
                <w:rFonts w:ascii="ms sans serif" w:hAnsi="ms sans serif"/>
                <w:color w:val="000000"/>
                <w:sz w:val="20"/>
                <w:szCs w:val="20"/>
              </w:rPr>
            </w:pPr>
            <w:r w:rsidRPr="009701A8">
              <w:rPr>
                <w:rFonts w:ascii="ms sans serif" w:hAnsi="ms sans serif"/>
                <w:color w:val="000000"/>
                <w:sz w:val="20"/>
                <w:szCs w:val="20"/>
              </w:rPr>
              <w:t>Koncový odberateľ, ktorý rozpočítava množstvo dodaného tepla konečnému spotrebiteľovi a fyzická osoba alebo právnická osoba, ktorá vykonáva činnosť podľa § 1 ods. 3 písm. c), sú povinní</w:t>
            </w:r>
          </w:p>
          <w:p w14:paraId="100DE83F" w14:textId="23F27849" w:rsidR="00B93099" w:rsidRPr="003839C7" w:rsidRDefault="00B93099" w:rsidP="005B2A10">
            <w:pPr>
              <w:adjustRightInd w:val="0"/>
              <w:jc w:val="both"/>
              <w:rPr>
                <w:sz w:val="20"/>
                <w:szCs w:val="20"/>
              </w:rPr>
            </w:pPr>
            <w:r w:rsidRPr="00FE4788">
              <w:rPr>
                <w:rFonts w:ascii="ms sans serif" w:hAnsi="ms sans serif"/>
                <w:color w:val="000000"/>
                <w:sz w:val="20"/>
                <w:szCs w:val="20"/>
              </w:rPr>
              <w:t xml:space="preserve">d) rozpočítavať množstvo dodaného tepla podľa pravidiel rozpočítavania; množstvo dodaného </w:t>
            </w:r>
            <w:r w:rsidR="005B2A10">
              <w:rPr>
                <w:rFonts w:ascii="ms sans serif" w:hAnsi="ms sans serif"/>
                <w:color w:val="000000"/>
                <w:sz w:val="20"/>
                <w:szCs w:val="20"/>
              </w:rPr>
              <w:t>tepla na vykurovanie sa rozdelí</w:t>
            </w:r>
            <w:r w:rsidRPr="00FE4788">
              <w:rPr>
                <w:rFonts w:ascii="ms sans serif" w:hAnsi="ms sans serif"/>
                <w:color w:val="000000"/>
                <w:sz w:val="20"/>
                <w:szCs w:val="20"/>
              </w:rPr>
              <w:t xml:space="preserve"> na základnú zložku a spotrebnú zložku.</w:t>
            </w:r>
          </w:p>
        </w:tc>
        <w:tc>
          <w:tcPr>
            <w:tcW w:w="849" w:type="dxa"/>
            <w:tcBorders>
              <w:top w:val="single" w:sz="4" w:space="0" w:color="auto"/>
              <w:left w:val="single" w:sz="4" w:space="0" w:color="auto"/>
              <w:bottom w:val="single" w:sz="4" w:space="0" w:color="auto"/>
              <w:right w:val="single" w:sz="4" w:space="0" w:color="auto"/>
            </w:tcBorders>
          </w:tcPr>
          <w:p w14:paraId="009379C8" w14:textId="77777777" w:rsidR="00B93099" w:rsidRDefault="00275A02" w:rsidP="00B93099">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14:paraId="34B394AD" w14:textId="77777777" w:rsidR="00B93099" w:rsidRPr="00E2744B" w:rsidRDefault="00B93099" w:rsidP="00B93099">
            <w:pPr>
              <w:rPr>
                <w:sz w:val="20"/>
                <w:szCs w:val="20"/>
              </w:rPr>
            </w:pPr>
          </w:p>
        </w:tc>
      </w:tr>
      <w:tr w:rsidR="000D60B1" w:rsidRPr="00EE5D28" w14:paraId="09A4232D" w14:textId="77777777" w:rsidTr="00854573">
        <w:tc>
          <w:tcPr>
            <w:tcW w:w="1005" w:type="dxa"/>
            <w:tcBorders>
              <w:top w:val="single" w:sz="4" w:space="0" w:color="auto"/>
              <w:left w:val="single" w:sz="12" w:space="0" w:color="auto"/>
              <w:bottom w:val="single" w:sz="4" w:space="0" w:color="auto"/>
              <w:right w:val="single" w:sz="4" w:space="0" w:color="auto"/>
            </w:tcBorders>
          </w:tcPr>
          <w:p w14:paraId="19F7F1BB" w14:textId="77777777" w:rsidR="000D60B1" w:rsidRPr="00EE5D28" w:rsidRDefault="000D60B1" w:rsidP="000D60B1">
            <w:pPr>
              <w:jc w:val="center"/>
              <w:rPr>
                <w:sz w:val="20"/>
                <w:szCs w:val="20"/>
              </w:rPr>
            </w:pPr>
            <w:r w:rsidRPr="00EE5D28">
              <w:rPr>
                <w:sz w:val="20"/>
                <w:szCs w:val="20"/>
              </w:rPr>
              <w:t>Č:14</w:t>
            </w:r>
          </w:p>
          <w:p w14:paraId="58015FBC" w14:textId="77777777" w:rsidR="000D60B1" w:rsidRPr="00EE5D28" w:rsidRDefault="000D60B1" w:rsidP="000D60B1">
            <w:pPr>
              <w:jc w:val="center"/>
              <w:rPr>
                <w:sz w:val="20"/>
                <w:szCs w:val="20"/>
              </w:rPr>
            </w:pPr>
            <w:r w:rsidRPr="00EE5D28">
              <w:rPr>
                <w:sz w:val="20"/>
                <w:szCs w:val="20"/>
              </w:rPr>
              <w:t>O:1</w:t>
            </w:r>
          </w:p>
          <w:p w14:paraId="47C2901B" w14:textId="77777777" w:rsidR="000D60B1" w:rsidRPr="00EE5D28" w:rsidRDefault="000D60B1" w:rsidP="000D60B1">
            <w:pPr>
              <w:jc w:val="center"/>
              <w:rPr>
                <w:sz w:val="20"/>
                <w:szCs w:val="20"/>
              </w:rPr>
            </w:pPr>
            <w:r w:rsidRPr="00EE5D28">
              <w:rPr>
                <w:sz w:val="20"/>
                <w:szCs w:val="20"/>
              </w:rPr>
              <w:t>V:1</w:t>
            </w:r>
          </w:p>
          <w:p w14:paraId="0E1F295D" w14:textId="77777777" w:rsidR="000D60B1" w:rsidRPr="00EE5D28" w:rsidRDefault="000D60B1" w:rsidP="000D60B1">
            <w:pPr>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14:paraId="5C82882F" w14:textId="77777777" w:rsidR="000D60B1" w:rsidRPr="00EE5D28" w:rsidRDefault="000D60B1" w:rsidP="000D60B1">
            <w:pPr>
              <w:pStyle w:val="tl10ptPodaokraja"/>
              <w:autoSpaceDE/>
              <w:autoSpaceDN/>
              <w:ind w:right="63"/>
            </w:pPr>
            <w:r w:rsidRPr="00EE5D28">
              <w:t>Podpora efektívnosti vo vykurovaní a chladení</w:t>
            </w:r>
          </w:p>
          <w:p w14:paraId="16AF6425" w14:textId="77777777" w:rsidR="000D60B1" w:rsidRPr="00EE5D28" w:rsidRDefault="000D60B1" w:rsidP="000D60B1">
            <w:pPr>
              <w:pStyle w:val="tl10ptPodaokraja"/>
              <w:autoSpaceDE/>
              <w:autoSpaceDN/>
              <w:ind w:right="63"/>
            </w:pPr>
            <w:r w:rsidRPr="00EE5D28">
              <w:t xml:space="preserve">1.Členské štáty do 31. decembra 2015 vykonajú a oznámia Komisii komplexné posúdenie potenciálu na využitie vysoko účinnej kombinovanej výroby a centralizovaného zásobovania teplom a chladom obsahujúce informácie uvedené v prílohe VIII. </w:t>
            </w:r>
          </w:p>
        </w:tc>
        <w:tc>
          <w:tcPr>
            <w:tcW w:w="794" w:type="dxa"/>
            <w:tcBorders>
              <w:top w:val="single" w:sz="4" w:space="0" w:color="auto"/>
              <w:left w:val="single" w:sz="4" w:space="0" w:color="auto"/>
              <w:bottom w:val="single" w:sz="4" w:space="0" w:color="auto"/>
              <w:right w:val="single" w:sz="12" w:space="0" w:color="auto"/>
            </w:tcBorders>
          </w:tcPr>
          <w:p w14:paraId="61A19696" w14:textId="77777777" w:rsidR="000D60B1" w:rsidRPr="00EE5D28" w:rsidRDefault="000D60B1" w:rsidP="000D60B1">
            <w:pPr>
              <w:jc w:val="center"/>
              <w:rPr>
                <w:sz w:val="20"/>
                <w:szCs w:val="20"/>
              </w:rPr>
            </w:pPr>
            <w:r w:rsidRPr="00EE5D28">
              <w:rPr>
                <w:sz w:val="20"/>
                <w:szCs w:val="20"/>
              </w:rPr>
              <w:t>N</w:t>
            </w:r>
          </w:p>
        </w:tc>
        <w:tc>
          <w:tcPr>
            <w:tcW w:w="1274" w:type="dxa"/>
            <w:tcBorders>
              <w:top w:val="single" w:sz="4" w:space="0" w:color="auto"/>
              <w:left w:val="nil"/>
              <w:bottom w:val="single" w:sz="4" w:space="0" w:color="auto"/>
              <w:right w:val="single" w:sz="4" w:space="0" w:color="auto"/>
            </w:tcBorders>
          </w:tcPr>
          <w:p w14:paraId="7CF60CEB" w14:textId="19B7B1D2" w:rsidR="009A3320" w:rsidRPr="00EE5D28" w:rsidRDefault="009A3320" w:rsidP="009A3320">
            <w:pPr>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FED1E0A" w14:textId="2D6295FF" w:rsidR="009A3320" w:rsidRPr="003839C7" w:rsidRDefault="009A3320" w:rsidP="000D60B1">
            <w:pPr>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32D4BF3F" w14:textId="77777777" w:rsidR="00DD253B" w:rsidRDefault="00DD253B" w:rsidP="009A3320">
            <w:pPr>
              <w:shd w:val="clear" w:color="auto" w:fill="FFFFFF"/>
              <w:autoSpaceDE/>
              <w:autoSpaceDN/>
              <w:jc w:val="both"/>
              <w:rPr>
                <w:color w:val="000000"/>
                <w:sz w:val="20"/>
                <w:szCs w:val="20"/>
              </w:rPr>
            </w:pPr>
          </w:p>
          <w:p w14:paraId="4C206110" w14:textId="77777777" w:rsidR="000D60B1" w:rsidRPr="003839C7" w:rsidRDefault="000D60B1" w:rsidP="00DD253B">
            <w:pPr>
              <w:shd w:val="clear" w:color="auto" w:fill="FFFFFF"/>
              <w:jc w:val="both"/>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113888DE" w14:textId="77777777" w:rsidR="000D60B1" w:rsidRDefault="00275A02" w:rsidP="000D60B1">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14:paraId="705212C4" w14:textId="77777777" w:rsidR="00467575" w:rsidRDefault="00467575" w:rsidP="00467575">
            <w:pPr>
              <w:shd w:val="clear" w:color="auto" w:fill="FFFFFF"/>
              <w:autoSpaceDE/>
              <w:autoSpaceDN/>
              <w:jc w:val="both"/>
              <w:rPr>
                <w:color w:val="000000"/>
                <w:sz w:val="20"/>
                <w:szCs w:val="20"/>
              </w:rPr>
            </w:pPr>
            <w:r>
              <w:rPr>
                <w:color w:val="000000"/>
                <w:sz w:val="20"/>
                <w:szCs w:val="20"/>
              </w:rPr>
              <w:t xml:space="preserve">Komplexné posúdenie bolo zaslané </w:t>
            </w:r>
            <w:r w:rsidRPr="00E818C6">
              <w:rPr>
                <w:color w:val="000000"/>
                <w:sz w:val="20"/>
                <w:szCs w:val="20"/>
              </w:rPr>
              <w:t>Európskej komisii</w:t>
            </w:r>
            <w:r>
              <w:rPr>
                <w:color w:val="000000"/>
                <w:sz w:val="20"/>
                <w:szCs w:val="20"/>
              </w:rPr>
              <w:t xml:space="preserve"> v priebehu mesiaca október 2021, pričom je zverejnené</w:t>
            </w:r>
          </w:p>
          <w:p w14:paraId="40E76F43" w14:textId="17A6DFAB" w:rsidR="000D60B1" w:rsidRPr="00E2744B" w:rsidRDefault="00467575" w:rsidP="00467575">
            <w:pPr>
              <w:rPr>
                <w:sz w:val="20"/>
                <w:szCs w:val="20"/>
              </w:rPr>
            </w:pPr>
            <w:r w:rsidRPr="00DD253B">
              <w:rPr>
                <w:color w:val="000000"/>
                <w:sz w:val="20"/>
                <w:szCs w:val="20"/>
              </w:rPr>
              <w:t>https://www.mhsr.sk/energetika/energeticka-efektivnost/spravy-o-pokroku</w:t>
            </w:r>
          </w:p>
        </w:tc>
      </w:tr>
      <w:tr w:rsidR="000D60B1" w:rsidRPr="00EE5D28" w14:paraId="5B39D1D0" w14:textId="77777777" w:rsidTr="00854573">
        <w:tc>
          <w:tcPr>
            <w:tcW w:w="1005" w:type="dxa"/>
            <w:tcBorders>
              <w:top w:val="single" w:sz="4" w:space="0" w:color="auto"/>
              <w:left w:val="single" w:sz="12" w:space="0" w:color="auto"/>
              <w:bottom w:val="single" w:sz="4" w:space="0" w:color="auto"/>
              <w:right w:val="single" w:sz="4" w:space="0" w:color="auto"/>
            </w:tcBorders>
          </w:tcPr>
          <w:p w14:paraId="78E633E9" w14:textId="77777777" w:rsidR="000D60B1" w:rsidRPr="00EE5D28" w:rsidRDefault="000D60B1" w:rsidP="000D60B1">
            <w:pPr>
              <w:jc w:val="center"/>
              <w:rPr>
                <w:sz w:val="20"/>
                <w:szCs w:val="20"/>
              </w:rPr>
            </w:pPr>
            <w:r w:rsidRPr="00EE5D28">
              <w:rPr>
                <w:sz w:val="20"/>
                <w:szCs w:val="20"/>
              </w:rPr>
              <w:t>Č:14</w:t>
            </w:r>
          </w:p>
          <w:p w14:paraId="3262652F" w14:textId="77777777" w:rsidR="000D60B1" w:rsidRPr="00EE5D28" w:rsidRDefault="000D60B1" w:rsidP="000D60B1">
            <w:pPr>
              <w:jc w:val="center"/>
              <w:rPr>
                <w:sz w:val="20"/>
                <w:szCs w:val="20"/>
              </w:rPr>
            </w:pPr>
            <w:r w:rsidRPr="00EE5D28">
              <w:rPr>
                <w:sz w:val="20"/>
                <w:szCs w:val="20"/>
              </w:rPr>
              <w:t>O:1</w:t>
            </w:r>
          </w:p>
          <w:p w14:paraId="03D09984" w14:textId="77777777" w:rsidR="000D60B1" w:rsidRPr="00EE5D28" w:rsidRDefault="000D60B1" w:rsidP="000D60B1">
            <w:pPr>
              <w:jc w:val="center"/>
              <w:rPr>
                <w:sz w:val="20"/>
                <w:szCs w:val="20"/>
              </w:rPr>
            </w:pPr>
            <w:r w:rsidRPr="00EE5D28">
              <w:rPr>
                <w:sz w:val="20"/>
                <w:szCs w:val="20"/>
              </w:rPr>
              <w:t>V:2</w:t>
            </w:r>
          </w:p>
        </w:tc>
        <w:tc>
          <w:tcPr>
            <w:tcW w:w="3421" w:type="dxa"/>
            <w:tcBorders>
              <w:top w:val="single" w:sz="4" w:space="0" w:color="auto"/>
              <w:left w:val="single" w:sz="4" w:space="0" w:color="auto"/>
              <w:bottom w:val="single" w:sz="4" w:space="0" w:color="auto"/>
              <w:right w:val="single" w:sz="4" w:space="0" w:color="auto"/>
            </w:tcBorders>
          </w:tcPr>
          <w:p w14:paraId="749DFD78" w14:textId="77777777" w:rsidR="000D60B1" w:rsidRPr="00EE5D28" w:rsidRDefault="000D60B1" w:rsidP="000D60B1">
            <w:pPr>
              <w:pStyle w:val="tl10ptPodaokraja"/>
              <w:autoSpaceDE/>
              <w:autoSpaceDN/>
              <w:ind w:right="63"/>
            </w:pPr>
            <w:r w:rsidRPr="00EE5D28">
              <w:t>Ak už vykonali rovnocenné posúdenie, oznámia to Komisii.</w:t>
            </w:r>
          </w:p>
        </w:tc>
        <w:tc>
          <w:tcPr>
            <w:tcW w:w="794" w:type="dxa"/>
            <w:tcBorders>
              <w:top w:val="single" w:sz="4" w:space="0" w:color="auto"/>
              <w:left w:val="single" w:sz="4" w:space="0" w:color="auto"/>
              <w:bottom w:val="single" w:sz="4" w:space="0" w:color="auto"/>
              <w:right w:val="single" w:sz="12" w:space="0" w:color="auto"/>
            </w:tcBorders>
          </w:tcPr>
          <w:p w14:paraId="6C11DE5A" w14:textId="77777777" w:rsidR="000D60B1" w:rsidRPr="00EE5D28" w:rsidRDefault="000D60B1" w:rsidP="000D60B1">
            <w:pPr>
              <w:jc w:val="center"/>
              <w:rPr>
                <w:sz w:val="20"/>
                <w:szCs w:val="20"/>
              </w:rPr>
            </w:pPr>
            <w:r w:rsidRPr="00EE5D28">
              <w:rPr>
                <w:sz w:val="20"/>
                <w:szCs w:val="20"/>
              </w:rPr>
              <w:t>N</w:t>
            </w:r>
          </w:p>
        </w:tc>
        <w:tc>
          <w:tcPr>
            <w:tcW w:w="1274" w:type="dxa"/>
            <w:tcBorders>
              <w:top w:val="single" w:sz="4" w:space="0" w:color="auto"/>
              <w:left w:val="nil"/>
              <w:bottom w:val="single" w:sz="4" w:space="0" w:color="auto"/>
              <w:right w:val="single" w:sz="4" w:space="0" w:color="auto"/>
            </w:tcBorders>
          </w:tcPr>
          <w:p w14:paraId="048C02FB" w14:textId="42AFAEE8" w:rsidR="000D60B1" w:rsidRPr="00EE5D28" w:rsidRDefault="000D60B1" w:rsidP="000D60B1">
            <w:pPr>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A5B1A66" w14:textId="4EC3A577" w:rsidR="000D60B1" w:rsidRPr="003839C7" w:rsidRDefault="000D60B1" w:rsidP="000D60B1">
            <w:pPr>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65088D9A" w14:textId="77777777" w:rsidR="000D60B1" w:rsidRPr="003839C7" w:rsidRDefault="000D60B1" w:rsidP="00467575">
            <w:pPr>
              <w:shd w:val="clear" w:color="auto" w:fill="FFFFFF"/>
              <w:autoSpaceDE/>
              <w:autoSpaceDN/>
              <w:jc w:val="both"/>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142D437C" w14:textId="77777777" w:rsidR="000D60B1" w:rsidRDefault="00055818" w:rsidP="000D60B1">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14:paraId="45C44C65" w14:textId="77777777" w:rsidR="00467575" w:rsidRDefault="00467575" w:rsidP="00467575">
            <w:pPr>
              <w:shd w:val="clear" w:color="auto" w:fill="FFFFFF"/>
              <w:autoSpaceDE/>
              <w:autoSpaceDN/>
              <w:jc w:val="both"/>
              <w:rPr>
                <w:color w:val="000000"/>
                <w:sz w:val="20"/>
                <w:szCs w:val="20"/>
              </w:rPr>
            </w:pPr>
            <w:r>
              <w:rPr>
                <w:color w:val="000000"/>
                <w:sz w:val="20"/>
                <w:szCs w:val="20"/>
              </w:rPr>
              <w:t xml:space="preserve">Komplexné posúdenie bolo zaslané </w:t>
            </w:r>
            <w:r w:rsidRPr="00E818C6">
              <w:rPr>
                <w:color w:val="000000"/>
                <w:sz w:val="20"/>
                <w:szCs w:val="20"/>
              </w:rPr>
              <w:t>Európskej komisii</w:t>
            </w:r>
            <w:r>
              <w:rPr>
                <w:color w:val="000000"/>
                <w:sz w:val="20"/>
                <w:szCs w:val="20"/>
              </w:rPr>
              <w:t xml:space="preserve"> v priebehu mesiaca október 2021, pričom je zverejnené</w:t>
            </w:r>
          </w:p>
          <w:p w14:paraId="2782AD29" w14:textId="7FA0BE58" w:rsidR="000D60B1" w:rsidRPr="00E2744B" w:rsidRDefault="00467575" w:rsidP="00467575">
            <w:pPr>
              <w:shd w:val="clear" w:color="auto" w:fill="FFFFFF"/>
              <w:autoSpaceDE/>
              <w:autoSpaceDN/>
              <w:jc w:val="both"/>
              <w:rPr>
                <w:sz w:val="20"/>
                <w:szCs w:val="20"/>
              </w:rPr>
            </w:pPr>
            <w:r w:rsidRPr="00DD253B">
              <w:rPr>
                <w:color w:val="000000"/>
                <w:sz w:val="20"/>
                <w:szCs w:val="20"/>
              </w:rPr>
              <w:t>https://www.mhsr.sk/energetika/energeticka-efektivnost/spravy-o-pokroku</w:t>
            </w:r>
          </w:p>
        </w:tc>
      </w:tr>
      <w:tr w:rsidR="000D60B1" w:rsidRPr="00EE5D28" w14:paraId="25195FE1" w14:textId="77777777" w:rsidTr="00854573">
        <w:tc>
          <w:tcPr>
            <w:tcW w:w="1005" w:type="dxa"/>
            <w:tcBorders>
              <w:top w:val="single" w:sz="4" w:space="0" w:color="auto"/>
              <w:left w:val="single" w:sz="12" w:space="0" w:color="auto"/>
              <w:bottom w:val="single" w:sz="4" w:space="0" w:color="auto"/>
              <w:right w:val="single" w:sz="4" w:space="0" w:color="auto"/>
            </w:tcBorders>
          </w:tcPr>
          <w:p w14:paraId="5433032F" w14:textId="77777777" w:rsidR="000D60B1" w:rsidRPr="00EE5D28" w:rsidRDefault="000D60B1" w:rsidP="000D60B1">
            <w:pPr>
              <w:jc w:val="center"/>
              <w:rPr>
                <w:sz w:val="20"/>
                <w:szCs w:val="20"/>
              </w:rPr>
            </w:pPr>
            <w:r w:rsidRPr="00EE5D28">
              <w:rPr>
                <w:sz w:val="20"/>
                <w:szCs w:val="20"/>
              </w:rPr>
              <w:lastRenderedPageBreak/>
              <w:t>Č:14</w:t>
            </w:r>
          </w:p>
          <w:p w14:paraId="440E0E1F" w14:textId="77777777" w:rsidR="000D60B1" w:rsidRPr="00EE5D28" w:rsidRDefault="000D60B1" w:rsidP="000D60B1">
            <w:pPr>
              <w:jc w:val="center"/>
              <w:rPr>
                <w:sz w:val="20"/>
                <w:szCs w:val="20"/>
              </w:rPr>
            </w:pPr>
            <w:r w:rsidRPr="00EE5D28">
              <w:rPr>
                <w:sz w:val="20"/>
                <w:szCs w:val="20"/>
              </w:rPr>
              <w:t>O:1</w:t>
            </w:r>
          </w:p>
          <w:p w14:paraId="6A409240" w14:textId="77777777" w:rsidR="000D60B1" w:rsidRPr="00EE5D28" w:rsidRDefault="000D60B1" w:rsidP="000D60B1">
            <w:pPr>
              <w:jc w:val="center"/>
              <w:rPr>
                <w:sz w:val="20"/>
                <w:szCs w:val="20"/>
              </w:rPr>
            </w:pPr>
            <w:r w:rsidRPr="00EE5D28">
              <w:rPr>
                <w:sz w:val="20"/>
                <w:szCs w:val="20"/>
              </w:rPr>
              <w:t>V:3</w:t>
            </w:r>
          </w:p>
        </w:tc>
        <w:tc>
          <w:tcPr>
            <w:tcW w:w="3421" w:type="dxa"/>
            <w:tcBorders>
              <w:top w:val="single" w:sz="4" w:space="0" w:color="auto"/>
              <w:left w:val="single" w:sz="4" w:space="0" w:color="auto"/>
              <w:bottom w:val="single" w:sz="4" w:space="0" w:color="auto"/>
              <w:right w:val="single" w:sz="4" w:space="0" w:color="auto"/>
            </w:tcBorders>
          </w:tcPr>
          <w:p w14:paraId="4A379D08" w14:textId="77777777" w:rsidR="000D60B1" w:rsidRPr="00EE5D28" w:rsidRDefault="000D60B1" w:rsidP="000D60B1">
            <w:pPr>
              <w:pStyle w:val="tl10ptPodaokraja"/>
              <w:autoSpaceDE/>
              <w:autoSpaceDN/>
              <w:ind w:right="63"/>
            </w:pPr>
            <w:r w:rsidRPr="00EE5D28">
              <w:t>V komplexnom posúdení sa v plnej miere zohľadňuje analýza národného potenciálu pre vysoko účinnú kombinovanú výrobu uskutočnená podľa smernice 2004/8/ES.</w:t>
            </w:r>
          </w:p>
        </w:tc>
        <w:tc>
          <w:tcPr>
            <w:tcW w:w="794" w:type="dxa"/>
            <w:tcBorders>
              <w:top w:val="single" w:sz="4" w:space="0" w:color="auto"/>
              <w:left w:val="single" w:sz="4" w:space="0" w:color="auto"/>
              <w:bottom w:val="single" w:sz="4" w:space="0" w:color="auto"/>
              <w:right w:val="single" w:sz="12" w:space="0" w:color="auto"/>
            </w:tcBorders>
          </w:tcPr>
          <w:p w14:paraId="52901871" w14:textId="77777777" w:rsidR="000D60B1" w:rsidRPr="00EE5D28" w:rsidRDefault="000D60B1" w:rsidP="000D60B1">
            <w:pPr>
              <w:jc w:val="center"/>
              <w:rPr>
                <w:sz w:val="20"/>
                <w:szCs w:val="20"/>
              </w:rPr>
            </w:pPr>
            <w:r w:rsidRPr="00EE5D28">
              <w:rPr>
                <w:sz w:val="20"/>
                <w:szCs w:val="20"/>
              </w:rPr>
              <w:t>N</w:t>
            </w:r>
          </w:p>
        </w:tc>
        <w:tc>
          <w:tcPr>
            <w:tcW w:w="1274" w:type="dxa"/>
            <w:tcBorders>
              <w:top w:val="single" w:sz="4" w:space="0" w:color="auto"/>
              <w:left w:val="nil"/>
              <w:bottom w:val="single" w:sz="4" w:space="0" w:color="auto"/>
              <w:right w:val="single" w:sz="4" w:space="0" w:color="auto"/>
            </w:tcBorders>
          </w:tcPr>
          <w:p w14:paraId="7D068D66" w14:textId="676E8B80" w:rsidR="000D60B1" w:rsidRPr="00EE5D28" w:rsidRDefault="000D60B1" w:rsidP="000D60B1">
            <w:pPr>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F6B86E6" w14:textId="1CB1AE0B" w:rsidR="000D60B1" w:rsidRPr="003839C7" w:rsidRDefault="000D60B1" w:rsidP="000D60B1">
            <w:pPr>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6EB711DC" w14:textId="77777777" w:rsidR="000D60B1" w:rsidRPr="003839C7" w:rsidRDefault="000D60B1" w:rsidP="00467575">
            <w:pPr>
              <w:shd w:val="clear" w:color="auto" w:fill="FFFFFF"/>
              <w:autoSpaceDE/>
              <w:autoSpaceDN/>
              <w:jc w:val="both"/>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00350D3A" w14:textId="77777777" w:rsidR="000D60B1" w:rsidRDefault="00055818" w:rsidP="000D60B1">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14:paraId="2E4AEFE8" w14:textId="77777777" w:rsidR="00467575" w:rsidRDefault="00467575" w:rsidP="00467575">
            <w:pPr>
              <w:shd w:val="clear" w:color="auto" w:fill="FFFFFF"/>
              <w:autoSpaceDE/>
              <w:autoSpaceDN/>
              <w:jc w:val="both"/>
              <w:rPr>
                <w:color w:val="000000"/>
                <w:sz w:val="20"/>
                <w:szCs w:val="20"/>
              </w:rPr>
            </w:pPr>
            <w:r>
              <w:rPr>
                <w:color w:val="000000"/>
                <w:sz w:val="20"/>
                <w:szCs w:val="20"/>
              </w:rPr>
              <w:t xml:space="preserve">Komplexné posúdenie bolo zaslané </w:t>
            </w:r>
            <w:r w:rsidRPr="00E818C6">
              <w:rPr>
                <w:color w:val="000000"/>
                <w:sz w:val="20"/>
                <w:szCs w:val="20"/>
              </w:rPr>
              <w:t>Európskej komisii</w:t>
            </w:r>
            <w:r>
              <w:rPr>
                <w:color w:val="000000"/>
                <w:sz w:val="20"/>
                <w:szCs w:val="20"/>
              </w:rPr>
              <w:t xml:space="preserve"> v priebehu mesiaca október 2021, pričom je zverejnené</w:t>
            </w:r>
          </w:p>
          <w:p w14:paraId="0E49178E" w14:textId="2059E886" w:rsidR="000D60B1" w:rsidRPr="00467575" w:rsidRDefault="00467575" w:rsidP="00467575">
            <w:pPr>
              <w:shd w:val="clear" w:color="auto" w:fill="FFFFFF"/>
              <w:autoSpaceDE/>
              <w:autoSpaceDN/>
              <w:jc w:val="both"/>
              <w:rPr>
                <w:color w:val="000000"/>
                <w:sz w:val="20"/>
                <w:szCs w:val="20"/>
              </w:rPr>
            </w:pPr>
            <w:r w:rsidRPr="00DD253B">
              <w:rPr>
                <w:color w:val="000000"/>
                <w:sz w:val="20"/>
                <w:szCs w:val="20"/>
              </w:rPr>
              <w:t>https://www.mhsr.sk/energetika/energeticka-efektivnost/spravy-o-pokroku</w:t>
            </w:r>
          </w:p>
        </w:tc>
      </w:tr>
      <w:tr w:rsidR="000D60B1" w:rsidRPr="00EE5D28" w14:paraId="5746C89F" w14:textId="77777777" w:rsidTr="00854573">
        <w:tc>
          <w:tcPr>
            <w:tcW w:w="1005" w:type="dxa"/>
            <w:tcBorders>
              <w:top w:val="single" w:sz="4" w:space="0" w:color="auto"/>
              <w:left w:val="single" w:sz="12" w:space="0" w:color="auto"/>
              <w:bottom w:val="single" w:sz="4" w:space="0" w:color="auto"/>
              <w:right w:val="single" w:sz="4" w:space="0" w:color="auto"/>
            </w:tcBorders>
          </w:tcPr>
          <w:p w14:paraId="598012E9" w14:textId="77777777" w:rsidR="000D60B1" w:rsidRPr="00EE5D28" w:rsidRDefault="000D60B1" w:rsidP="000D60B1">
            <w:pPr>
              <w:jc w:val="center"/>
              <w:rPr>
                <w:sz w:val="20"/>
                <w:szCs w:val="20"/>
              </w:rPr>
            </w:pPr>
            <w:r w:rsidRPr="00EE5D28">
              <w:rPr>
                <w:sz w:val="20"/>
                <w:szCs w:val="20"/>
              </w:rPr>
              <w:t>Č:14</w:t>
            </w:r>
          </w:p>
          <w:p w14:paraId="21624E56" w14:textId="77777777" w:rsidR="000D60B1" w:rsidRPr="00EE5D28" w:rsidRDefault="000D60B1" w:rsidP="000D60B1">
            <w:pPr>
              <w:jc w:val="center"/>
              <w:rPr>
                <w:sz w:val="20"/>
                <w:szCs w:val="20"/>
              </w:rPr>
            </w:pPr>
            <w:r w:rsidRPr="00EE5D28">
              <w:rPr>
                <w:sz w:val="20"/>
                <w:szCs w:val="20"/>
              </w:rPr>
              <w:t>O:1</w:t>
            </w:r>
          </w:p>
          <w:p w14:paraId="5363FCFA" w14:textId="77777777" w:rsidR="000D60B1" w:rsidRPr="00EE5D28" w:rsidRDefault="000D60B1" w:rsidP="000D60B1">
            <w:pPr>
              <w:jc w:val="center"/>
              <w:rPr>
                <w:sz w:val="20"/>
                <w:szCs w:val="20"/>
              </w:rPr>
            </w:pPr>
            <w:r w:rsidRPr="00EE5D28">
              <w:rPr>
                <w:sz w:val="20"/>
                <w:szCs w:val="20"/>
              </w:rPr>
              <w:t>V:4</w:t>
            </w:r>
          </w:p>
        </w:tc>
        <w:tc>
          <w:tcPr>
            <w:tcW w:w="3421" w:type="dxa"/>
            <w:tcBorders>
              <w:top w:val="single" w:sz="4" w:space="0" w:color="auto"/>
              <w:left w:val="single" w:sz="4" w:space="0" w:color="auto"/>
              <w:bottom w:val="single" w:sz="4" w:space="0" w:color="auto"/>
              <w:right w:val="single" w:sz="4" w:space="0" w:color="auto"/>
            </w:tcBorders>
          </w:tcPr>
          <w:p w14:paraId="3DECE474" w14:textId="77777777" w:rsidR="000D60B1" w:rsidRPr="00EE5D28" w:rsidRDefault="000D60B1" w:rsidP="000D60B1">
            <w:pPr>
              <w:pStyle w:val="tl10ptPodaokraja"/>
              <w:autoSpaceDE/>
              <w:autoSpaceDN/>
              <w:ind w:right="63"/>
            </w:pPr>
            <w:r w:rsidRPr="00EE5D28">
              <w:t xml:space="preserve">Posúdenie sa na žiadosť Komisie aktualizuje a oznamuje sa Komisii každých päť rokov. </w:t>
            </w:r>
          </w:p>
        </w:tc>
        <w:tc>
          <w:tcPr>
            <w:tcW w:w="794" w:type="dxa"/>
            <w:tcBorders>
              <w:top w:val="single" w:sz="4" w:space="0" w:color="auto"/>
              <w:left w:val="single" w:sz="4" w:space="0" w:color="auto"/>
              <w:bottom w:val="single" w:sz="4" w:space="0" w:color="auto"/>
              <w:right w:val="single" w:sz="12" w:space="0" w:color="auto"/>
            </w:tcBorders>
          </w:tcPr>
          <w:p w14:paraId="4405039E" w14:textId="77777777" w:rsidR="000D60B1" w:rsidRPr="00EE5D28" w:rsidRDefault="000D60B1" w:rsidP="000D60B1">
            <w:pPr>
              <w:jc w:val="center"/>
              <w:rPr>
                <w:sz w:val="20"/>
                <w:szCs w:val="20"/>
              </w:rPr>
            </w:pPr>
            <w:r w:rsidRPr="00EE5D28">
              <w:rPr>
                <w:sz w:val="20"/>
                <w:szCs w:val="20"/>
              </w:rPr>
              <w:t>N</w:t>
            </w:r>
          </w:p>
        </w:tc>
        <w:tc>
          <w:tcPr>
            <w:tcW w:w="1274" w:type="dxa"/>
            <w:tcBorders>
              <w:top w:val="single" w:sz="4" w:space="0" w:color="auto"/>
              <w:left w:val="nil"/>
              <w:bottom w:val="single" w:sz="4" w:space="0" w:color="auto"/>
              <w:right w:val="single" w:sz="4" w:space="0" w:color="auto"/>
            </w:tcBorders>
          </w:tcPr>
          <w:p w14:paraId="0F689733" w14:textId="77777777" w:rsidR="00055818" w:rsidRDefault="00055818" w:rsidP="00055818">
            <w:pPr>
              <w:jc w:val="center"/>
              <w:rPr>
                <w:sz w:val="20"/>
                <w:szCs w:val="20"/>
              </w:rPr>
            </w:pPr>
            <w:r>
              <w:rPr>
                <w:sz w:val="20"/>
                <w:szCs w:val="20"/>
              </w:rPr>
              <w:t>Zákon č. 321/2014</w:t>
            </w:r>
          </w:p>
          <w:p w14:paraId="3A7D27FD" w14:textId="77777777" w:rsidR="000D60B1" w:rsidRPr="00EE5D28" w:rsidRDefault="00055818" w:rsidP="00055818">
            <w:pPr>
              <w:jc w:val="center"/>
              <w:rPr>
                <w:sz w:val="20"/>
                <w:szCs w:val="20"/>
              </w:rPr>
            </w:pPr>
            <w:r>
              <w:rPr>
                <w:sz w:val="20"/>
                <w:szCs w:val="20"/>
              </w:rPr>
              <w:t>Z. z.</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E73F20B" w14:textId="77777777" w:rsidR="00055818" w:rsidRPr="00022705" w:rsidRDefault="00055818" w:rsidP="00055818">
            <w:pPr>
              <w:jc w:val="center"/>
              <w:rPr>
                <w:color w:val="000000"/>
                <w:sz w:val="20"/>
                <w:szCs w:val="20"/>
              </w:rPr>
            </w:pPr>
            <w:r w:rsidRPr="00022705">
              <w:rPr>
                <w:color w:val="000000"/>
                <w:sz w:val="20"/>
                <w:szCs w:val="20"/>
              </w:rPr>
              <w:t xml:space="preserve">§ </w:t>
            </w:r>
            <w:r>
              <w:rPr>
                <w:color w:val="000000"/>
                <w:sz w:val="20"/>
                <w:szCs w:val="20"/>
              </w:rPr>
              <w:t>6</w:t>
            </w:r>
          </w:p>
          <w:p w14:paraId="711987BB" w14:textId="77777777" w:rsidR="00055818" w:rsidRPr="00022705" w:rsidRDefault="00110355" w:rsidP="00055818">
            <w:pPr>
              <w:jc w:val="center"/>
              <w:rPr>
                <w:color w:val="000000"/>
                <w:sz w:val="20"/>
                <w:szCs w:val="20"/>
              </w:rPr>
            </w:pPr>
            <w:r>
              <w:rPr>
                <w:color w:val="000000"/>
                <w:sz w:val="20"/>
                <w:szCs w:val="20"/>
              </w:rPr>
              <w:t>O:1</w:t>
            </w:r>
          </w:p>
          <w:p w14:paraId="7B78F4F6" w14:textId="77777777" w:rsidR="000D60B1" w:rsidRPr="003839C7" w:rsidRDefault="000D60B1" w:rsidP="00055818">
            <w:pPr>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6A5A6E16" w14:textId="77777777" w:rsidR="000D60B1" w:rsidRPr="003839C7" w:rsidRDefault="00433A61" w:rsidP="00055818">
            <w:pPr>
              <w:adjustRightInd w:val="0"/>
              <w:jc w:val="both"/>
              <w:rPr>
                <w:sz w:val="20"/>
                <w:szCs w:val="20"/>
              </w:rPr>
            </w:pPr>
            <w:r w:rsidRPr="00433A61">
              <w:rPr>
                <w:sz w:val="20"/>
                <w:szCs w:val="20"/>
              </w:rPr>
              <w:t>Ministerstvo vypracúva a na žiadosť Európskej komisie aktualizuje a zverejňuje na svojom webovom sídle komplexné posúdenie potenciálu efektívneho vykurovania a chladenia a tepelnú mapu Slovenskej republiky.</w:t>
            </w:r>
          </w:p>
        </w:tc>
        <w:tc>
          <w:tcPr>
            <w:tcW w:w="849" w:type="dxa"/>
            <w:tcBorders>
              <w:top w:val="single" w:sz="4" w:space="0" w:color="auto"/>
              <w:left w:val="single" w:sz="4" w:space="0" w:color="auto"/>
              <w:bottom w:val="single" w:sz="4" w:space="0" w:color="auto"/>
              <w:right w:val="single" w:sz="4" w:space="0" w:color="auto"/>
            </w:tcBorders>
          </w:tcPr>
          <w:p w14:paraId="2A3E316A" w14:textId="77777777" w:rsidR="000D60B1" w:rsidRDefault="00433A61" w:rsidP="000D60B1">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14:paraId="2EFA66CE" w14:textId="77777777" w:rsidR="000D60B1" w:rsidRPr="00E2744B" w:rsidRDefault="000D60B1" w:rsidP="000D60B1">
            <w:pPr>
              <w:rPr>
                <w:sz w:val="20"/>
                <w:szCs w:val="20"/>
              </w:rPr>
            </w:pPr>
          </w:p>
        </w:tc>
      </w:tr>
      <w:tr w:rsidR="000D60B1" w:rsidRPr="00EE5D28" w14:paraId="1F63EA81" w14:textId="77777777" w:rsidTr="00854573">
        <w:tc>
          <w:tcPr>
            <w:tcW w:w="1005" w:type="dxa"/>
            <w:tcBorders>
              <w:top w:val="single" w:sz="4" w:space="0" w:color="auto"/>
              <w:left w:val="single" w:sz="12" w:space="0" w:color="auto"/>
              <w:bottom w:val="single" w:sz="4" w:space="0" w:color="auto"/>
              <w:right w:val="single" w:sz="4" w:space="0" w:color="auto"/>
            </w:tcBorders>
          </w:tcPr>
          <w:p w14:paraId="518B6928" w14:textId="77777777" w:rsidR="000D60B1" w:rsidRPr="00EE5D28" w:rsidRDefault="000D60B1" w:rsidP="000D60B1">
            <w:pPr>
              <w:jc w:val="center"/>
              <w:rPr>
                <w:sz w:val="20"/>
                <w:szCs w:val="20"/>
              </w:rPr>
            </w:pPr>
            <w:r w:rsidRPr="00EE5D28">
              <w:rPr>
                <w:sz w:val="20"/>
                <w:szCs w:val="20"/>
              </w:rPr>
              <w:t>Č:14</w:t>
            </w:r>
          </w:p>
          <w:p w14:paraId="6C4E04DC" w14:textId="77777777" w:rsidR="000D60B1" w:rsidRPr="00EE5D28" w:rsidRDefault="000D60B1" w:rsidP="000D60B1">
            <w:pPr>
              <w:jc w:val="center"/>
              <w:rPr>
                <w:sz w:val="20"/>
                <w:szCs w:val="20"/>
              </w:rPr>
            </w:pPr>
            <w:r w:rsidRPr="00EE5D28">
              <w:rPr>
                <w:sz w:val="20"/>
                <w:szCs w:val="20"/>
              </w:rPr>
              <w:t>O:1</w:t>
            </w:r>
          </w:p>
          <w:p w14:paraId="081D6A41" w14:textId="77777777" w:rsidR="000D60B1" w:rsidRPr="00EE5D28" w:rsidRDefault="000D60B1" w:rsidP="000D60B1">
            <w:pPr>
              <w:jc w:val="center"/>
              <w:rPr>
                <w:sz w:val="20"/>
                <w:szCs w:val="20"/>
              </w:rPr>
            </w:pPr>
            <w:r w:rsidRPr="00EE5D28">
              <w:rPr>
                <w:sz w:val="20"/>
                <w:szCs w:val="20"/>
              </w:rPr>
              <w:t>V:5</w:t>
            </w:r>
          </w:p>
        </w:tc>
        <w:tc>
          <w:tcPr>
            <w:tcW w:w="3421" w:type="dxa"/>
            <w:tcBorders>
              <w:top w:val="single" w:sz="4" w:space="0" w:color="auto"/>
              <w:left w:val="single" w:sz="4" w:space="0" w:color="auto"/>
              <w:bottom w:val="single" w:sz="4" w:space="0" w:color="auto"/>
              <w:right w:val="single" w:sz="4" w:space="0" w:color="auto"/>
            </w:tcBorders>
          </w:tcPr>
          <w:p w14:paraId="6B81FCAD" w14:textId="77777777" w:rsidR="000D60B1" w:rsidRPr="00EE5D28" w:rsidRDefault="000D60B1" w:rsidP="000D60B1">
            <w:pPr>
              <w:pStyle w:val="tl10ptPodaokraja"/>
              <w:autoSpaceDE/>
              <w:autoSpaceDN/>
              <w:ind w:right="63"/>
            </w:pPr>
            <w:r w:rsidRPr="00EE5D28">
              <w:t>Komisia podá každú takúto žiadosť aspoň jeden rok pred príslušným termínom.</w:t>
            </w:r>
          </w:p>
        </w:tc>
        <w:tc>
          <w:tcPr>
            <w:tcW w:w="794" w:type="dxa"/>
            <w:tcBorders>
              <w:top w:val="single" w:sz="4" w:space="0" w:color="auto"/>
              <w:left w:val="single" w:sz="4" w:space="0" w:color="auto"/>
              <w:bottom w:val="single" w:sz="4" w:space="0" w:color="auto"/>
              <w:right w:val="single" w:sz="12" w:space="0" w:color="auto"/>
            </w:tcBorders>
          </w:tcPr>
          <w:p w14:paraId="74C77A79" w14:textId="77777777" w:rsidR="000D60B1" w:rsidRPr="00EE5D28" w:rsidRDefault="000D60B1" w:rsidP="000D60B1">
            <w:pPr>
              <w:jc w:val="center"/>
              <w:rPr>
                <w:sz w:val="20"/>
                <w:szCs w:val="20"/>
              </w:rPr>
            </w:pPr>
            <w:proofErr w:type="spellStart"/>
            <w:r w:rsidRPr="00EE5D28">
              <w:rPr>
                <w:sz w:val="20"/>
                <w:szCs w:val="20"/>
              </w:rPr>
              <w:t>n.a</w:t>
            </w:r>
            <w:proofErr w:type="spellEnd"/>
            <w:r w:rsidRPr="00EE5D28">
              <w:rPr>
                <w:sz w:val="20"/>
                <w:szCs w:val="20"/>
              </w:rPr>
              <w:t>.</w:t>
            </w:r>
          </w:p>
        </w:tc>
        <w:tc>
          <w:tcPr>
            <w:tcW w:w="1274" w:type="dxa"/>
            <w:tcBorders>
              <w:top w:val="single" w:sz="4" w:space="0" w:color="auto"/>
              <w:left w:val="nil"/>
              <w:bottom w:val="single" w:sz="4" w:space="0" w:color="auto"/>
              <w:right w:val="single" w:sz="4" w:space="0" w:color="auto"/>
            </w:tcBorders>
          </w:tcPr>
          <w:p w14:paraId="23B25717" w14:textId="77777777" w:rsidR="000D60B1" w:rsidRPr="00EE5D28" w:rsidRDefault="000D60B1" w:rsidP="000D60B1">
            <w:pPr>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BC3CCD3" w14:textId="77777777" w:rsidR="000D60B1" w:rsidRPr="003839C7" w:rsidRDefault="000D60B1" w:rsidP="000D60B1">
            <w:pPr>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7195685B" w14:textId="77777777" w:rsidR="000D60B1" w:rsidRPr="003839C7" w:rsidRDefault="000D60B1" w:rsidP="000D60B1">
            <w:pPr>
              <w:adjustRightInd w:val="0"/>
              <w:jc w:val="both"/>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0BD1639F" w14:textId="77777777" w:rsidR="000D60B1" w:rsidRDefault="00433A61" w:rsidP="000D60B1">
            <w:pPr>
              <w:jc w:val="center"/>
              <w:rPr>
                <w:sz w:val="20"/>
                <w:szCs w:val="20"/>
              </w:rPr>
            </w:pPr>
            <w:proofErr w:type="spellStart"/>
            <w:r>
              <w:rPr>
                <w:sz w:val="20"/>
                <w:szCs w:val="20"/>
              </w:rPr>
              <w:t>n.a</w:t>
            </w:r>
            <w:proofErr w:type="spellEnd"/>
          </w:p>
        </w:tc>
        <w:tc>
          <w:tcPr>
            <w:tcW w:w="2531" w:type="dxa"/>
            <w:tcBorders>
              <w:top w:val="single" w:sz="4" w:space="0" w:color="auto"/>
              <w:left w:val="single" w:sz="4" w:space="0" w:color="auto"/>
              <w:bottom w:val="single" w:sz="4" w:space="0" w:color="auto"/>
              <w:right w:val="single" w:sz="4" w:space="0" w:color="auto"/>
            </w:tcBorders>
          </w:tcPr>
          <w:p w14:paraId="7AE78846" w14:textId="77777777" w:rsidR="000D60B1" w:rsidRPr="00E2744B" w:rsidRDefault="000D60B1" w:rsidP="000D60B1">
            <w:pPr>
              <w:rPr>
                <w:sz w:val="20"/>
                <w:szCs w:val="20"/>
              </w:rPr>
            </w:pPr>
          </w:p>
        </w:tc>
      </w:tr>
      <w:tr w:rsidR="000D60B1" w:rsidRPr="00EE5D28" w14:paraId="3BF46C21" w14:textId="77777777" w:rsidTr="00854573">
        <w:tc>
          <w:tcPr>
            <w:tcW w:w="1005" w:type="dxa"/>
            <w:tcBorders>
              <w:top w:val="single" w:sz="4" w:space="0" w:color="auto"/>
              <w:left w:val="single" w:sz="12" w:space="0" w:color="auto"/>
              <w:bottom w:val="single" w:sz="4" w:space="0" w:color="auto"/>
              <w:right w:val="single" w:sz="4" w:space="0" w:color="auto"/>
            </w:tcBorders>
          </w:tcPr>
          <w:p w14:paraId="5728211E" w14:textId="77777777" w:rsidR="000D60B1" w:rsidRPr="00EE5D28" w:rsidRDefault="000D60B1" w:rsidP="000D60B1">
            <w:pPr>
              <w:jc w:val="center"/>
              <w:rPr>
                <w:sz w:val="20"/>
                <w:szCs w:val="20"/>
              </w:rPr>
            </w:pPr>
            <w:r w:rsidRPr="00EE5D28">
              <w:rPr>
                <w:sz w:val="20"/>
                <w:szCs w:val="20"/>
              </w:rPr>
              <w:t>Č:14</w:t>
            </w:r>
          </w:p>
          <w:p w14:paraId="398B55F7" w14:textId="77777777" w:rsidR="000D60B1" w:rsidRPr="00EE5D28" w:rsidRDefault="000D60B1" w:rsidP="000D60B1">
            <w:pPr>
              <w:jc w:val="center"/>
              <w:rPr>
                <w:sz w:val="20"/>
                <w:szCs w:val="20"/>
              </w:rPr>
            </w:pPr>
            <w:r w:rsidRPr="00EE5D28">
              <w:rPr>
                <w:sz w:val="20"/>
                <w:szCs w:val="20"/>
              </w:rPr>
              <w:t>O:2</w:t>
            </w:r>
          </w:p>
          <w:p w14:paraId="316DA4F2" w14:textId="77777777" w:rsidR="000D60B1" w:rsidRPr="00EE5D28" w:rsidRDefault="000D60B1" w:rsidP="000D60B1">
            <w:pPr>
              <w:jc w:val="center"/>
              <w:rPr>
                <w:sz w:val="20"/>
                <w:szCs w:val="20"/>
              </w:rPr>
            </w:pPr>
            <w:r w:rsidRPr="00EE5D28">
              <w:rPr>
                <w:sz w:val="20"/>
                <w:szCs w:val="20"/>
              </w:rPr>
              <w:t>V:1</w:t>
            </w:r>
          </w:p>
        </w:tc>
        <w:tc>
          <w:tcPr>
            <w:tcW w:w="3421" w:type="dxa"/>
            <w:tcBorders>
              <w:top w:val="single" w:sz="4" w:space="0" w:color="auto"/>
              <w:left w:val="single" w:sz="4" w:space="0" w:color="auto"/>
              <w:bottom w:val="single" w:sz="4" w:space="0" w:color="auto"/>
              <w:right w:val="single" w:sz="4" w:space="0" w:color="auto"/>
            </w:tcBorders>
          </w:tcPr>
          <w:p w14:paraId="565DA4F0" w14:textId="77777777" w:rsidR="000D60B1" w:rsidRPr="00EE5D28" w:rsidRDefault="000D60B1" w:rsidP="000D60B1">
            <w:pPr>
              <w:pStyle w:val="tl10ptPodaokraja"/>
              <w:autoSpaceDE/>
              <w:autoSpaceDN/>
              <w:ind w:right="63"/>
            </w:pPr>
            <w:r w:rsidRPr="00EE5D28">
              <w:t xml:space="preserve">2. Členské štáty prijmú politiky, ktoré podporia, aby sa na miestnej a regionálnej úrovni náležite zohľadnil potenciál využívania účinných systémov vykurovania a chladenia, a to najmä tých, ktoré využívajú vysoko účinnú kombinovanú výrobu. </w:t>
            </w:r>
          </w:p>
        </w:tc>
        <w:tc>
          <w:tcPr>
            <w:tcW w:w="794" w:type="dxa"/>
            <w:tcBorders>
              <w:top w:val="single" w:sz="4" w:space="0" w:color="auto"/>
              <w:left w:val="single" w:sz="4" w:space="0" w:color="auto"/>
              <w:bottom w:val="single" w:sz="4" w:space="0" w:color="auto"/>
              <w:right w:val="single" w:sz="12" w:space="0" w:color="auto"/>
            </w:tcBorders>
          </w:tcPr>
          <w:p w14:paraId="618D80E6" w14:textId="77777777" w:rsidR="000D60B1" w:rsidRPr="00EE5D28" w:rsidRDefault="000D60B1" w:rsidP="000D60B1">
            <w:pPr>
              <w:jc w:val="center"/>
              <w:rPr>
                <w:sz w:val="20"/>
                <w:szCs w:val="20"/>
              </w:rPr>
            </w:pPr>
            <w:r w:rsidRPr="00EE5D28">
              <w:rPr>
                <w:sz w:val="20"/>
                <w:szCs w:val="20"/>
              </w:rPr>
              <w:t>N</w:t>
            </w:r>
          </w:p>
        </w:tc>
        <w:tc>
          <w:tcPr>
            <w:tcW w:w="1274" w:type="dxa"/>
            <w:tcBorders>
              <w:top w:val="single" w:sz="4" w:space="0" w:color="auto"/>
              <w:left w:val="nil"/>
              <w:bottom w:val="single" w:sz="4" w:space="0" w:color="auto"/>
              <w:right w:val="single" w:sz="4" w:space="0" w:color="auto"/>
            </w:tcBorders>
          </w:tcPr>
          <w:p w14:paraId="0C96DF1C" w14:textId="77777777" w:rsidR="00055818" w:rsidRDefault="00055818" w:rsidP="00055818">
            <w:pPr>
              <w:jc w:val="center"/>
              <w:rPr>
                <w:sz w:val="20"/>
                <w:szCs w:val="20"/>
              </w:rPr>
            </w:pPr>
            <w:r>
              <w:rPr>
                <w:sz w:val="20"/>
                <w:szCs w:val="20"/>
              </w:rPr>
              <w:t>Zákon č. 321/2014</w:t>
            </w:r>
          </w:p>
          <w:p w14:paraId="12F9E9B3" w14:textId="77777777" w:rsidR="000D60B1" w:rsidRPr="00EE5D28" w:rsidRDefault="00055818" w:rsidP="00055818">
            <w:pPr>
              <w:jc w:val="center"/>
              <w:rPr>
                <w:sz w:val="20"/>
                <w:szCs w:val="20"/>
              </w:rPr>
            </w:pPr>
            <w:r>
              <w:rPr>
                <w:sz w:val="20"/>
                <w:szCs w:val="20"/>
              </w:rPr>
              <w:t>Z. z.</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87382B" w14:textId="77777777" w:rsidR="00110355" w:rsidRDefault="009A3320" w:rsidP="00110355">
            <w:pPr>
              <w:jc w:val="center"/>
              <w:rPr>
                <w:sz w:val="20"/>
                <w:szCs w:val="20"/>
              </w:rPr>
            </w:pPr>
            <w:r>
              <w:rPr>
                <w:sz w:val="20"/>
                <w:szCs w:val="20"/>
              </w:rPr>
              <w:t>§</w:t>
            </w:r>
            <w:r w:rsidR="00110355">
              <w:rPr>
                <w:sz w:val="20"/>
                <w:szCs w:val="20"/>
              </w:rPr>
              <w:t xml:space="preserve"> </w:t>
            </w:r>
            <w:r>
              <w:rPr>
                <w:sz w:val="20"/>
                <w:szCs w:val="20"/>
              </w:rPr>
              <w:t>5</w:t>
            </w:r>
          </w:p>
          <w:p w14:paraId="16828FAF" w14:textId="77777777" w:rsidR="00110355" w:rsidRDefault="00110355" w:rsidP="00110355">
            <w:pPr>
              <w:jc w:val="center"/>
              <w:rPr>
                <w:sz w:val="20"/>
                <w:szCs w:val="20"/>
              </w:rPr>
            </w:pPr>
            <w:r>
              <w:rPr>
                <w:sz w:val="20"/>
                <w:szCs w:val="20"/>
              </w:rPr>
              <w:t>O:</w:t>
            </w:r>
            <w:r w:rsidR="009A3320">
              <w:rPr>
                <w:sz w:val="20"/>
                <w:szCs w:val="20"/>
              </w:rPr>
              <w:t>4</w:t>
            </w:r>
          </w:p>
          <w:p w14:paraId="29CED9AF" w14:textId="77777777" w:rsidR="00110355" w:rsidRDefault="00110355" w:rsidP="00110355">
            <w:pPr>
              <w:jc w:val="center"/>
              <w:rPr>
                <w:sz w:val="20"/>
                <w:szCs w:val="20"/>
              </w:rPr>
            </w:pPr>
          </w:p>
          <w:p w14:paraId="7F81CF62" w14:textId="77777777" w:rsidR="000D60B1" w:rsidRPr="003839C7" w:rsidRDefault="000D60B1" w:rsidP="00110355">
            <w:pPr>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31FDE760" w14:textId="77777777" w:rsidR="009A3320" w:rsidRPr="009A3320" w:rsidRDefault="009A3320" w:rsidP="009A3320">
            <w:pPr>
              <w:autoSpaceDE/>
              <w:autoSpaceDN/>
              <w:jc w:val="both"/>
              <w:rPr>
                <w:sz w:val="20"/>
                <w:szCs w:val="20"/>
              </w:rPr>
            </w:pPr>
            <w:r w:rsidRPr="009A3320">
              <w:rPr>
                <w:sz w:val="20"/>
                <w:szCs w:val="20"/>
              </w:rPr>
              <w:t>(4)</w:t>
            </w:r>
            <w:r>
              <w:rPr>
                <w:sz w:val="20"/>
                <w:szCs w:val="20"/>
              </w:rPr>
              <w:t xml:space="preserve"> </w:t>
            </w:r>
            <w:r w:rsidRPr="009A3320">
              <w:rPr>
                <w:sz w:val="20"/>
                <w:szCs w:val="20"/>
              </w:rPr>
              <w:t>Ministerstvo vykonáva opatrenia v oblasti energetickej efektívnosti podľa osobitného predpisu.</w:t>
            </w:r>
            <w:hyperlink r:id="rId7" w:anchor="poznamky.poznamka-19a" w:tooltip="Odkaz na predpis alebo ustanovenie" w:history="1">
              <w:r w:rsidRPr="009A3320">
                <w:rPr>
                  <w:sz w:val="20"/>
                  <w:szCs w:val="20"/>
                </w:rPr>
                <w:t>19a)</w:t>
              </w:r>
            </w:hyperlink>
          </w:p>
          <w:p w14:paraId="74A2229E" w14:textId="77777777" w:rsidR="000D60B1" w:rsidRPr="003839C7" w:rsidRDefault="000D60B1" w:rsidP="00110355">
            <w:pPr>
              <w:adjustRightInd w:val="0"/>
              <w:jc w:val="both"/>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0B16F1F3" w14:textId="77777777" w:rsidR="000D60B1" w:rsidRDefault="00433A61" w:rsidP="000D60B1">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14:paraId="0A4CB625" w14:textId="77777777" w:rsidR="000D60B1" w:rsidRPr="00E2744B" w:rsidRDefault="000D60B1" w:rsidP="000D60B1">
            <w:pPr>
              <w:rPr>
                <w:sz w:val="20"/>
                <w:szCs w:val="20"/>
              </w:rPr>
            </w:pPr>
          </w:p>
        </w:tc>
      </w:tr>
      <w:tr w:rsidR="000D60B1" w:rsidRPr="00EE5D28" w14:paraId="7DC2D2DA" w14:textId="77777777" w:rsidTr="00854573">
        <w:tc>
          <w:tcPr>
            <w:tcW w:w="1005" w:type="dxa"/>
            <w:tcBorders>
              <w:top w:val="single" w:sz="4" w:space="0" w:color="auto"/>
              <w:left w:val="single" w:sz="12" w:space="0" w:color="auto"/>
              <w:bottom w:val="single" w:sz="4" w:space="0" w:color="auto"/>
              <w:right w:val="single" w:sz="4" w:space="0" w:color="auto"/>
            </w:tcBorders>
          </w:tcPr>
          <w:p w14:paraId="2AE4FACB" w14:textId="77777777" w:rsidR="000D60B1" w:rsidRPr="00EE5D28" w:rsidRDefault="000D60B1" w:rsidP="000D60B1">
            <w:pPr>
              <w:jc w:val="center"/>
              <w:rPr>
                <w:sz w:val="20"/>
                <w:szCs w:val="20"/>
              </w:rPr>
            </w:pPr>
            <w:r w:rsidRPr="00EE5D28">
              <w:rPr>
                <w:sz w:val="20"/>
                <w:szCs w:val="20"/>
              </w:rPr>
              <w:t>Č:14</w:t>
            </w:r>
          </w:p>
          <w:p w14:paraId="2D75F831" w14:textId="77777777" w:rsidR="000D60B1" w:rsidRPr="00EE5D28" w:rsidRDefault="000D60B1" w:rsidP="000D60B1">
            <w:pPr>
              <w:jc w:val="center"/>
              <w:rPr>
                <w:sz w:val="20"/>
                <w:szCs w:val="20"/>
              </w:rPr>
            </w:pPr>
            <w:r w:rsidRPr="00EE5D28">
              <w:rPr>
                <w:sz w:val="20"/>
                <w:szCs w:val="20"/>
              </w:rPr>
              <w:t>O:2</w:t>
            </w:r>
          </w:p>
          <w:p w14:paraId="21BF3D5B" w14:textId="77777777" w:rsidR="000D60B1" w:rsidRPr="00EE5D28" w:rsidRDefault="000D60B1" w:rsidP="000D60B1">
            <w:pPr>
              <w:jc w:val="center"/>
              <w:rPr>
                <w:sz w:val="20"/>
                <w:szCs w:val="20"/>
              </w:rPr>
            </w:pPr>
            <w:r w:rsidRPr="00EE5D28">
              <w:rPr>
                <w:sz w:val="20"/>
                <w:szCs w:val="20"/>
              </w:rPr>
              <w:t>V:2</w:t>
            </w:r>
          </w:p>
        </w:tc>
        <w:tc>
          <w:tcPr>
            <w:tcW w:w="3421" w:type="dxa"/>
            <w:tcBorders>
              <w:top w:val="single" w:sz="4" w:space="0" w:color="auto"/>
              <w:left w:val="single" w:sz="4" w:space="0" w:color="auto"/>
              <w:bottom w:val="single" w:sz="4" w:space="0" w:color="auto"/>
              <w:right w:val="single" w:sz="4" w:space="0" w:color="auto"/>
            </w:tcBorders>
          </w:tcPr>
          <w:p w14:paraId="40A17F76" w14:textId="77777777" w:rsidR="000D60B1" w:rsidRPr="00EE5D28" w:rsidRDefault="000D60B1" w:rsidP="000D60B1">
            <w:pPr>
              <w:pStyle w:val="tl10ptPodaokraja"/>
              <w:autoSpaceDE/>
              <w:autoSpaceDN/>
              <w:ind w:right="63"/>
            </w:pPr>
            <w:r w:rsidRPr="00EE5D28">
              <w:t>Zohľadní sa potenciál pre rozvoj miestnych a regionálnych trhov s teplom.</w:t>
            </w:r>
          </w:p>
        </w:tc>
        <w:tc>
          <w:tcPr>
            <w:tcW w:w="794" w:type="dxa"/>
            <w:tcBorders>
              <w:top w:val="single" w:sz="4" w:space="0" w:color="auto"/>
              <w:left w:val="single" w:sz="4" w:space="0" w:color="auto"/>
              <w:bottom w:val="single" w:sz="4" w:space="0" w:color="auto"/>
              <w:right w:val="single" w:sz="12" w:space="0" w:color="auto"/>
            </w:tcBorders>
          </w:tcPr>
          <w:p w14:paraId="0EA39C93" w14:textId="77777777" w:rsidR="000D60B1" w:rsidRPr="00EE5D28" w:rsidRDefault="000D60B1" w:rsidP="000D60B1">
            <w:pPr>
              <w:jc w:val="center"/>
              <w:rPr>
                <w:sz w:val="20"/>
                <w:szCs w:val="20"/>
              </w:rPr>
            </w:pPr>
            <w:r w:rsidRPr="00EE5D28">
              <w:rPr>
                <w:sz w:val="20"/>
                <w:szCs w:val="20"/>
              </w:rPr>
              <w:t>N</w:t>
            </w:r>
          </w:p>
        </w:tc>
        <w:tc>
          <w:tcPr>
            <w:tcW w:w="1274" w:type="dxa"/>
            <w:tcBorders>
              <w:top w:val="single" w:sz="4" w:space="0" w:color="auto"/>
              <w:left w:val="nil"/>
              <w:bottom w:val="single" w:sz="4" w:space="0" w:color="auto"/>
              <w:right w:val="single" w:sz="4" w:space="0" w:color="auto"/>
            </w:tcBorders>
          </w:tcPr>
          <w:p w14:paraId="35BA6A8D" w14:textId="77777777" w:rsidR="00433A61" w:rsidRDefault="00433A61" w:rsidP="00433A61">
            <w:pPr>
              <w:jc w:val="center"/>
              <w:rPr>
                <w:sz w:val="20"/>
                <w:szCs w:val="20"/>
              </w:rPr>
            </w:pPr>
            <w:r>
              <w:rPr>
                <w:sz w:val="20"/>
                <w:szCs w:val="20"/>
              </w:rPr>
              <w:t>Zákon č. 321/2014</w:t>
            </w:r>
          </w:p>
          <w:p w14:paraId="4B967113" w14:textId="77777777" w:rsidR="000D60B1" w:rsidRPr="00EE5D28" w:rsidRDefault="00433A61" w:rsidP="00433A61">
            <w:pPr>
              <w:jc w:val="center"/>
              <w:rPr>
                <w:sz w:val="20"/>
                <w:szCs w:val="20"/>
              </w:rPr>
            </w:pPr>
            <w:r>
              <w:rPr>
                <w:sz w:val="20"/>
                <w:szCs w:val="20"/>
              </w:rPr>
              <w:t>Z. z.</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57CB52D" w14:textId="77777777" w:rsidR="00E1670D" w:rsidRDefault="00E1670D" w:rsidP="000D60B1">
            <w:pPr>
              <w:jc w:val="center"/>
              <w:rPr>
                <w:sz w:val="20"/>
                <w:szCs w:val="20"/>
              </w:rPr>
            </w:pPr>
            <w:r>
              <w:rPr>
                <w:sz w:val="20"/>
                <w:szCs w:val="20"/>
              </w:rPr>
              <w:t>§5</w:t>
            </w:r>
          </w:p>
          <w:p w14:paraId="7C3F5FED" w14:textId="77777777" w:rsidR="00E1670D" w:rsidRDefault="00E1670D" w:rsidP="000D60B1">
            <w:pPr>
              <w:jc w:val="center"/>
              <w:rPr>
                <w:sz w:val="20"/>
                <w:szCs w:val="20"/>
              </w:rPr>
            </w:pPr>
            <w:r>
              <w:rPr>
                <w:sz w:val="20"/>
                <w:szCs w:val="20"/>
              </w:rPr>
              <w:t>O2</w:t>
            </w:r>
          </w:p>
          <w:p w14:paraId="26500C79" w14:textId="77777777" w:rsidR="00E1670D" w:rsidRDefault="00E1670D" w:rsidP="000D60B1">
            <w:pPr>
              <w:jc w:val="center"/>
              <w:rPr>
                <w:sz w:val="20"/>
                <w:szCs w:val="20"/>
              </w:rPr>
            </w:pPr>
            <w:r>
              <w:rPr>
                <w:sz w:val="20"/>
                <w:szCs w:val="20"/>
              </w:rPr>
              <w:t>P:g</w:t>
            </w:r>
          </w:p>
          <w:p w14:paraId="67FB3DB8" w14:textId="77777777" w:rsidR="00E1670D" w:rsidRDefault="00E1670D" w:rsidP="000D60B1">
            <w:pPr>
              <w:jc w:val="center"/>
              <w:rPr>
                <w:sz w:val="20"/>
                <w:szCs w:val="20"/>
              </w:rPr>
            </w:pPr>
          </w:p>
          <w:p w14:paraId="2C7BABCA" w14:textId="77777777" w:rsidR="000D60B1" w:rsidRDefault="00433A61" w:rsidP="000D60B1">
            <w:pPr>
              <w:jc w:val="center"/>
              <w:rPr>
                <w:sz w:val="20"/>
                <w:szCs w:val="20"/>
              </w:rPr>
            </w:pPr>
            <w:r>
              <w:rPr>
                <w:sz w:val="20"/>
                <w:szCs w:val="20"/>
              </w:rPr>
              <w:t>§31</w:t>
            </w:r>
          </w:p>
          <w:p w14:paraId="1F7A2619" w14:textId="77777777" w:rsidR="00433A61" w:rsidRDefault="00433A61" w:rsidP="000D60B1">
            <w:pPr>
              <w:jc w:val="center"/>
              <w:rPr>
                <w:sz w:val="20"/>
                <w:szCs w:val="20"/>
              </w:rPr>
            </w:pPr>
            <w:r>
              <w:rPr>
                <w:sz w:val="20"/>
                <w:szCs w:val="20"/>
              </w:rPr>
              <w:t>O1</w:t>
            </w:r>
          </w:p>
          <w:p w14:paraId="2C144C06" w14:textId="77777777" w:rsidR="00433A61" w:rsidRPr="003839C7" w:rsidRDefault="00433A61" w:rsidP="000D60B1">
            <w:pPr>
              <w:jc w:val="center"/>
              <w:rPr>
                <w:sz w:val="20"/>
                <w:szCs w:val="20"/>
              </w:rPr>
            </w:pPr>
            <w:r>
              <w:rPr>
                <w:sz w:val="20"/>
                <w:szCs w:val="20"/>
              </w:rPr>
              <w:t>P:a</w:t>
            </w:r>
          </w:p>
        </w:tc>
        <w:tc>
          <w:tcPr>
            <w:tcW w:w="4540" w:type="dxa"/>
            <w:tcBorders>
              <w:top w:val="single" w:sz="4" w:space="0" w:color="auto"/>
              <w:left w:val="single" w:sz="4" w:space="0" w:color="auto"/>
              <w:bottom w:val="single" w:sz="4" w:space="0" w:color="auto"/>
              <w:right w:val="single" w:sz="4" w:space="0" w:color="auto"/>
            </w:tcBorders>
          </w:tcPr>
          <w:p w14:paraId="21B54BD6" w14:textId="77777777" w:rsidR="00E1670D" w:rsidRDefault="00E1670D" w:rsidP="00433A61">
            <w:pPr>
              <w:shd w:val="clear" w:color="auto" w:fill="FFFFFF"/>
              <w:autoSpaceDE/>
              <w:autoSpaceDN/>
              <w:jc w:val="both"/>
              <w:rPr>
                <w:sz w:val="20"/>
                <w:szCs w:val="20"/>
              </w:rPr>
            </w:pPr>
            <w:r>
              <w:rPr>
                <w:sz w:val="20"/>
                <w:szCs w:val="20"/>
              </w:rPr>
              <w:t>g)</w:t>
            </w:r>
            <w:r w:rsidRPr="00E1670D">
              <w:rPr>
                <w:sz w:val="20"/>
                <w:szCs w:val="20"/>
              </w:rPr>
              <w:t>rozvoj energetickej decentralizácie a zvyšovanie miery energetickej sebestačnosti regiónov,</w:t>
            </w:r>
          </w:p>
          <w:p w14:paraId="432B196C" w14:textId="77777777" w:rsidR="00E1670D" w:rsidRDefault="00E1670D" w:rsidP="00433A61">
            <w:pPr>
              <w:shd w:val="clear" w:color="auto" w:fill="FFFFFF"/>
              <w:autoSpaceDE/>
              <w:autoSpaceDN/>
              <w:jc w:val="both"/>
              <w:rPr>
                <w:sz w:val="20"/>
                <w:szCs w:val="20"/>
              </w:rPr>
            </w:pPr>
          </w:p>
          <w:p w14:paraId="677B256A" w14:textId="77777777" w:rsidR="00E1670D" w:rsidRPr="00E1670D" w:rsidRDefault="00E1670D" w:rsidP="00433A61">
            <w:pPr>
              <w:shd w:val="clear" w:color="auto" w:fill="FFFFFF"/>
              <w:autoSpaceDE/>
              <w:autoSpaceDN/>
              <w:jc w:val="both"/>
              <w:rPr>
                <w:sz w:val="20"/>
                <w:szCs w:val="20"/>
              </w:rPr>
            </w:pPr>
          </w:p>
          <w:p w14:paraId="7A5743E6" w14:textId="77777777" w:rsidR="00433A61" w:rsidRDefault="00433A61" w:rsidP="00433A61">
            <w:pPr>
              <w:shd w:val="clear" w:color="auto" w:fill="FFFFFF"/>
              <w:autoSpaceDE/>
              <w:autoSpaceDN/>
              <w:jc w:val="both"/>
              <w:rPr>
                <w:sz w:val="20"/>
                <w:szCs w:val="20"/>
              </w:rPr>
            </w:pPr>
            <w:r w:rsidRPr="00DD253B">
              <w:rPr>
                <w:sz w:val="20"/>
                <w:szCs w:val="20"/>
              </w:rPr>
              <w:t>(1</w:t>
            </w:r>
            <w:r w:rsidRPr="00433A61">
              <w:rPr>
                <w:sz w:val="20"/>
                <w:szCs w:val="20"/>
              </w:rPr>
              <w:t>) Ministerstvo vydá všeobecne záväzný právny predpis, ktorým ustanoví</w:t>
            </w:r>
            <w:r>
              <w:rPr>
                <w:sz w:val="20"/>
                <w:szCs w:val="20"/>
              </w:rPr>
              <w:t xml:space="preserve"> </w:t>
            </w:r>
          </w:p>
          <w:p w14:paraId="00D4BA15" w14:textId="77777777" w:rsidR="000D60B1" w:rsidRPr="003839C7" w:rsidRDefault="00433A61" w:rsidP="00E1670D">
            <w:pPr>
              <w:shd w:val="clear" w:color="auto" w:fill="FFFFFF"/>
              <w:autoSpaceDE/>
              <w:autoSpaceDN/>
              <w:jc w:val="both"/>
              <w:rPr>
                <w:sz w:val="20"/>
                <w:szCs w:val="20"/>
              </w:rPr>
            </w:pPr>
            <w:r>
              <w:rPr>
                <w:sz w:val="20"/>
                <w:szCs w:val="20"/>
              </w:rPr>
              <w:t>a</w:t>
            </w:r>
            <w:r w:rsidRPr="00433A61">
              <w:rPr>
                <w:sz w:val="20"/>
                <w:szCs w:val="20"/>
              </w:rPr>
              <w:t>)rozsah komplexného posúdenia potenciálu efektívneho vykurovania a chladenia a tepelnej mapy Slovenskej republiky podľa </w:t>
            </w:r>
            <w:hyperlink r:id="rId8" w:anchor="paragraf-6.odsek-1" w:tooltip="Odkaz na predpis alebo ustanovenie" w:history="1">
              <w:r w:rsidRPr="00433A61">
                <w:rPr>
                  <w:sz w:val="20"/>
                  <w:szCs w:val="20"/>
                </w:rPr>
                <w:t>§ 6 ods. 1</w:t>
              </w:r>
            </w:hyperlink>
            <w:r w:rsidRPr="00433A61">
              <w:rPr>
                <w:sz w:val="20"/>
                <w:szCs w:val="20"/>
              </w:rPr>
              <w:t>,</w:t>
            </w:r>
          </w:p>
        </w:tc>
        <w:tc>
          <w:tcPr>
            <w:tcW w:w="849" w:type="dxa"/>
            <w:tcBorders>
              <w:top w:val="single" w:sz="4" w:space="0" w:color="auto"/>
              <w:left w:val="single" w:sz="4" w:space="0" w:color="auto"/>
              <w:bottom w:val="single" w:sz="4" w:space="0" w:color="auto"/>
              <w:right w:val="single" w:sz="4" w:space="0" w:color="auto"/>
            </w:tcBorders>
          </w:tcPr>
          <w:p w14:paraId="7BF35DEA" w14:textId="77777777" w:rsidR="000D60B1" w:rsidRDefault="00433A61" w:rsidP="000D60B1">
            <w:pPr>
              <w:jc w:val="center"/>
              <w:rPr>
                <w:sz w:val="20"/>
                <w:szCs w:val="20"/>
              </w:rPr>
            </w:pPr>
            <w:r>
              <w:rPr>
                <w:sz w:val="20"/>
                <w:szCs w:val="20"/>
              </w:rPr>
              <w:t>Ú</w:t>
            </w:r>
          </w:p>
        </w:tc>
        <w:tc>
          <w:tcPr>
            <w:tcW w:w="2531" w:type="dxa"/>
            <w:tcBorders>
              <w:top w:val="single" w:sz="4" w:space="0" w:color="auto"/>
              <w:left w:val="single" w:sz="4" w:space="0" w:color="auto"/>
              <w:bottom w:val="single" w:sz="4" w:space="0" w:color="auto"/>
              <w:right w:val="single" w:sz="4" w:space="0" w:color="auto"/>
            </w:tcBorders>
          </w:tcPr>
          <w:p w14:paraId="4266D33E" w14:textId="77777777" w:rsidR="000D60B1" w:rsidRPr="00E2744B" w:rsidRDefault="000D60B1" w:rsidP="000D60B1">
            <w:pPr>
              <w:rPr>
                <w:sz w:val="20"/>
                <w:szCs w:val="20"/>
              </w:rPr>
            </w:pPr>
          </w:p>
        </w:tc>
      </w:tr>
      <w:tr w:rsidR="000D60B1" w:rsidRPr="00EE5D28" w14:paraId="22A90DDD" w14:textId="77777777" w:rsidTr="00854573">
        <w:tc>
          <w:tcPr>
            <w:tcW w:w="1005" w:type="dxa"/>
            <w:tcBorders>
              <w:top w:val="single" w:sz="4" w:space="0" w:color="auto"/>
              <w:left w:val="single" w:sz="12" w:space="0" w:color="auto"/>
              <w:bottom w:val="single" w:sz="4" w:space="0" w:color="auto"/>
              <w:right w:val="single" w:sz="4" w:space="0" w:color="auto"/>
            </w:tcBorders>
          </w:tcPr>
          <w:p w14:paraId="3A0AE761" w14:textId="77777777" w:rsidR="000D60B1" w:rsidRPr="00EE5D28" w:rsidRDefault="000D60B1" w:rsidP="000D60B1">
            <w:pPr>
              <w:jc w:val="center"/>
              <w:rPr>
                <w:sz w:val="20"/>
                <w:szCs w:val="20"/>
              </w:rPr>
            </w:pPr>
            <w:r w:rsidRPr="00EE5D28">
              <w:rPr>
                <w:sz w:val="20"/>
                <w:szCs w:val="20"/>
              </w:rPr>
              <w:t>Č:14</w:t>
            </w:r>
          </w:p>
          <w:p w14:paraId="4F5B3833" w14:textId="77777777" w:rsidR="000D60B1" w:rsidRPr="00EE5D28" w:rsidRDefault="000D60B1" w:rsidP="000D60B1">
            <w:pPr>
              <w:jc w:val="center"/>
              <w:rPr>
                <w:sz w:val="20"/>
                <w:szCs w:val="20"/>
              </w:rPr>
            </w:pPr>
            <w:r w:rsidRPr="00EE5D28">
              <w:rPr>
                <w:sz w:val="20"/>
                <w:szCs w:val="20"/>
              </w:rPr>
              <w:t>O:4</w:t>
            </w:r>
          </w:p>
          <w:p w14:paraId="7987CCB3" w14:textId="77777777" w:rsidR="000D60B1" w:rsidRPr="00EE5D28" w:rsidRDefault="000D60B1" w:rsidP="000D60B1">
            <w:pPr>
              <w:jc w:val="center"/>
              <w:rPr>
                <w:sz w:val="20"/>
                <w:szCs w:val="20"/>
              </w:rPr>
            </w:pPr>
            <w:r w:rsidRPr="00EE5D28">
              <w:rPr>
                <w:sz w:val="20"/>
                <w:szCs w:val="20"/>
              </w:rPr>
              <w:t>V:1</w:t>
            </w:r>
          </w:p>
        </w:tc>
        <w:tc>
          <w:tcPr>
            <w:tcW w:w="3421" w:type="dxa"/>
            <w:tcBorders>
              <w:top w:val="single" w:sz="4" w:space="0" w:color="auto"/>
              <w:left w:val="single" w:sz="4" w:space="0" w:color="auto"/>
              <w:bottom w:val="single" w:sz="4" w:space="0" w:color="auto"/>
              <w:right w:val="single" w:sz="4" w:space="0" w:color="auto"/>
            </w:tcBorders>
          </w:tcPr>
          <w:p w14:paraId="69C4D680" w14:textId="77777777" w:rsidR="000D60B1" w:rsidRPr="00EE5D28" w:rsidRDefault="000D60B1" w:rsidP="000D60B1">
            <w:pPr>
              <w:pStyle w:val="tl10ptPodaokraja"/>
              <w:autoSpaceDE/>
              <w:autoSpaceDN/>
              <w:ind w:right="63"/>
            </w:pPr>
            <w:r w:rsidRPr="00EE5D28">
              <w:t xml:space="preserve">4. V prípade, že sa posúdením uvedeným v odseku 1 a analýzou uvedenou v odseku 3 identifikuje potenciál uplatňovania vysoko účinnej kombinovanej výroby a/alebo účinného centralizovaného zásobovania teplom </w:t>
            </w:r>
            <w:r w:rsidRPr="00EE5D28">
              <w:lastRenderedPageBreak/>
              <w:t>a chladom, ktorých prínosy prevyšujú náklady</w:t>
            </w:r>
            <w:r w:rsidRPr="000C1916">
              <w:t>, členské štáty prijmú primerané opatrenia na</w:t>
            </w:r>
            <w:r w:rsidRPr="00EE5D28">
              <w:t xml:space="preserve"> rozvoj účinnej infraštruktúry centralizovaného zásobovania teplom</w:t>
            </w:r>
            <w:r w:rsidRPr="00EE5D28" w:rsidDel="00E23FE8">
              <w:t xml:space="preserve"> </w:t>
            </w:r>
            <w:r w:rsidRPr="00EE5D28">
              <w:t xml:space="preserve">a chladom a/alebo na zohľadnenie rozvoja vysoko účinnej kombinovanej výroby a využívania vykurovania a chladenia z odpadového tepla a obnoviteľných zdrojov energie </w:t>
            </w:r>
            <w:r w:rsidRPr="000C1916">
              <w:t>v súlade s odsekmi 1, 5 a 7.</w:t>
            </w:r>
          </w:p>
        </w:tc>
        <w:tc>
          <w:tcPr>
            <w:tcW w:w="794" w:type="dxa"/>
            <w:tcBorders>
              <w:top w:val="single" w:sz="4" w:space="0" w:color="auto"/>
              <w:left w:val="single" w:sz="4" w:space="0" w:color="auto"/>
              <w:bottom w:val="single" w:sz="4" w:space="0" w:color="auto"/>
              <w:right w:val="single" w:sz="12" w:space="0" w:color="auto"/>
            </w:tcBorders>
          </w:tcPr>
          <w:p w14:paraId="3F65E6DC" w14:textId="77777777" w:rsidR="000D60B1" w:rsidRPr="00EE5D28" w:rsidRDefault="000D60B1" w:rsidP="000D60B1">
            <w:pPr>
              <w:jc w:val="center"/>
              <w:rPr>
                <w:sz w:val="20"/>
                <w:szCs w:val="20"/>
              </w:rPr>
            </w:pPr>
            <w:r w:rsidRPr="00EE5D28">
              <w:rPr>
                <w:sz w:val="20"/>
                <w:szCs w:val="20"/>
              </w:rPr>
              <w:lastRenderedPageBreak/>
              <w:t>N</w:t>
            </w:r>
          </w:p>
        </w:tc>
        <w:tc>
          <w:tcPr>
            <w:tcW w:w="1274" w:type="dxa"/>
            <w:tcBorders>
              <w:top w:val="single" w:sz="4" w:space="0" w:color="auto"/>
              <w:left w:val="nil"/>
              <w:bottom w:val="single" w:sz="4" w:space="0" w:color="auto"/>
              <w:right w:val="single" w:sz="4" w:space="0" w:color="auto"/>
            </w:tcBorders>
          </w:tcPr>
          <w:p w14:paraId="4D13D455" w14:textId="2C8601F3" w:rsidR="00E76AF0" w:rsidRDefault="00E76AF0" w:rsidP="003B5664">
            <w:pPr>
              <w:jc w:val="center"/>
              <w:rPr>
                <w:sz w:val="20"/>
                <w:szCs w:val="20"/>
              </w:rPr>
            </w:pPr>
            <w:r>
              <w:rPr>
                <w:sz w:val="20"/>
              </w:rPr>
              <w:t>Návrh zákona</w:t>
            </w:r>
          </w:p>
          <w:p w14:paraId="68E7778F" w14:textId="77777777" w:rsidR="00E76AF0" w:rsidRDefault="00E76AF0" w:rsidP="003B5664">
            <w:pPr>
              <w:jc w:val="center"/>
              <w:rPr>
                <w:sz w:val="20"/>
                <w:szCs w:val="20"/>
              </w:rPr>
            </w:pPr>
          </w:p>
          <w:p w14:paraId="248FC971" w14:textId="77777777" w:rsidR="00E76AF0" w:rsidRDefault="00E76AF0" w:rsidP="003B5664">
            <w:pPr>
              <w:jc w:val="center"/>
              <w:rPr>
                <w:sz w:val="20"/>
                <w:szCs w:val="20"/>
              </w:rPr>
            </w:pPr>
          </w:p>
          <w:p w14:paraId="2077A7A7" w14:textId="77777777" w:rsidR="00E76AF0" w:rsidRDefault="00E76AF0" w:rsidP="003B5664">
            <w:pPr>
              <w:jc w:val="center"/>
              <w:rPr>
                <w:sz w:val="20"/>
                <w:szCs w:val="20"/>
              </w:rPr>
            </w:pPr>
          </w:p>
          <w:p w14:paraId="6B24E649" w14:textId="77777777" w:rsidR="00E76AF0" w:rsidRDefault="00E76AF0" w:rsidP="003B5664">
            <w:pPr>
              <w:jc w:val="center"/>
              <w:rPr>
                <w:sz w:val="20"/>
                <w:szCs w:val="20"/>
              </w:rPr>
            </w:pPr>
          </w:p>
          <w:p w14:paraId="14F43269" w14:textId="77777777" w:rsidR="00E76AF0" w:rsidRDefault="00E76AF0" w:rsidP="003B5664">
            <w:pPr>
              <w:jc w:val="center"/>
              <w:rPr>
                <w:sz w:val="20"/>
                <w:szCs w:val="20"/>
              </w:rPr>
            </w:pPr>
          </w:p>
          <w:p w14:paraId="33F59A7F" w14:textId="77777777" w:rsidR="00E76AF0" w:rsidRDefault="00E76AF0" w:rsidP="003B5664">
            <w:pPr>
              <w:jc w:val="center"/>
              <w:rPr>
                <w:sz w:val="20"/>
                <w:szCs w:val="20"/>
              </w:rPr>
            </w:pPr>
          </w:p>
          <w:p w14:paraId="3B330B4D" w14:textId="546EA67B" w:rsidR="000D60B1" w:rsidRDefault="00E1670D" w:rsidP="003B5664">
            <w:pPr>
              <w:jc w:val="center"/>
              <w:rPr>
                <w:sz w:val="20"/>
                <w:szCs w:val="20"/>
              </w:rPr>
            </w:pPr>
            <w:r>
              <w:rPr>
                <w:sz w:val="20"/>
                <w:szCs w:val="20"/>
              </w:rPr>
              <w:t xml:space="preserve">Zákon č. </w:t>
            </w:r>
            <w:r w:rsidR="003B5664">
              <w:rPr>
                <w:sz w:val="20"/>
                <w:szCs w:val="20"/>
              </w:rPr>
              <w:t>309/2009</w:t>
            </w:r>
          </w:p>
          <w:p w14:paraId="30455ADF" w14:textId="77777777" w:rsidR="000D60B1" w:rsidRDefault="000D60B1" w:rsidP="000D60B1">
            <w:pPr>
              <w:jc w:val="center"/>
              <w:rPr>
                <w:sz w:val="20"/>
                <w:szCs w:val="20"/>
              </w:rPr>
            </w:pPr>
          </w:p>
          <w:p w14:paraId="6FBBE4F1" w14:textId="77777777" w:rsidR="000D60B1" w:rsidRDefault="000D60B1" w:rsidP="000D60B1">
            <w:pPr>
              <w:jc w:val="center"/>
              <w:rPr>
                <w:sz w:val="20"/>
                <w:szCs w:val="20"/>
              </w:rPr>
            </w:pPr>
          </w:p>
          <w:p w14:paraId="164AD9C7" w14:textId="77777777" w:rsidR="000D60B1" w:rsidRDefault="000D60B1" w:rsidP="000D60B1">
            <w:pPr>
              <w:jc w:val="center"/>
              <w:rPr>
                <w:sz w:val="20"/>
                <w:szCs w:val="20"/>
              </w:rPr>
            </w:pPr>
          </w:p>
          <w:p w14:paraId="5091743E" w14:textId="77777777" w:rsidR="000D60B1" w:rsidRDefault="000D60B1" w:rsidP="000D60B1">
            <w:pPr>
              <w:jc w:val="center"/>
              <w:rPr>
                <w:sz w:val="20"/>
                <w:szCs w:val="20"/>
              </w:rPr>
            </w:pPr>
          </w:p>
          <w:p w14:paraId="77255D44" w14:textId="77777777" w:rsidR="000D60B1" w:rsidRDefault="000D60B1" w:rsidP="000D60B1">
            <w:pPr>
              <w:jc w:val="center"/>
              <w:rPr>
                <w:sz w:val="20"/>
                <w:szCs w:val="20"/>
              </w:rPr>
            </w:pPr>
          </w:p>
          <w:p w14:paraId="6F77E55F" w14:textId="77777777" w:rsidR="000D60B1" w:rsidRPr="00EE5D28" w:rsidRDefault="000D60B1" w:rsidP="000D60B1">
            <w:pPr>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5A76E76" w14:textId="77777777" w:rsidR="000D60B1" w:rsidRDefault="003B5664" w:rsidP="003B5664">
            <w:pPr>
              <w:jc w:val="center"/>
              <w:rPr>
                <w:sz w:val="20"/>
                <w:szCs w:val="20"/>
              </w:rPr>
            </w:pPr>
            <w:r>
              <w:rPr>
                <w:sz w:val="20"/>
                <w:szCs w:val="20"/>
              </w:rPr>
              <w:lastRenderedPageBreak/>
              <w:t>§3c</w:t>
            </w:r>
          </w:p>
          <w:p w14:paraId="634595EF" w14:textId="77777777" w:rsidR="003B5664" w:rsidRDefault="003B5664" w:rsidP="003B5664">
            <w:pPr>
              <w:jc w:val="center"/>
              <w:rPr>
                <w:sz w:val="20"/>
                <w:szCs w:val="20"/>
              </w:rPr>
            </w:pPr>
            <w:r>
              <w:rPr>
                <w:sz w:val="20"/>
                <w:szCs w:val="20"/>
              </w:rPr>
              <w:t>O5</w:t>
            </w:r>
          </w:p>
          <w:p w14:paraId="7F95CF55" w14:textId="77777777" w:rsidR="003B5664" w:rsidRDefault="003B5664" w:rsidP="003B5664">
            <w:pPr>
              <w:jc w:val="center"/>
              <w:rPr>
                <w:sz w:val="20"/>
                <w:szCs w:val="20"/>
              </w:rPr>
            </w:pPr>
            <w:r>
              <w:rPr>
                <w:sz w:val="20"/>
                <w:szCs w:val="20"/>
              </w:rPr>
              <w:t>P:a</w:t>
            </w:r>
          </w:p>
          <w:p w14:paraId="313FE418" w14:textId="495E483E" w:rsidR="003B5664" w:rsidRDefault="003B5664" w:rsidP="003B5664">
            <w:pPr>
              <w:jc w:val="center"/>
              <w:rPr>
                <w:sz w:val="20"/>
                <w:szCs w:val="20"/>
              </w:rPr>
            </w:pPr>
          </w:p>
          <w:p w14:paraId="41064E29" w14:textId="6663FD56" w:rsidR="00E76AF0" w:rsidRDefault="00E76AF0" w:rsidP="003B5664">
            <w:pPr>
              <w:jc w:val="center"/>
              <w:rPr>
                <w:sz w:val="20"/>
                <w:szCs w:val="20"/>
              </w:rPr>
            </w:pPr>
          </w:p>
          <w:p w14:paraId="24FAC601" w14:textId="3A6A4971" w:rsidR="00E76AF0" w:rsidRDefault="00E76AF0" w:rsidP="003B5664">
            <w:pPr>
              <w:jc w:val="center"/>
              <w:rPr>
                <w:sz w:val="20"/>
                <w:szCs w:val="20"/>
              </w:rPr>
            </w:pPr>
          </w:p>
          <w:p w14:paraId="1A90493F" w14:textId="77777777" w:rsidR="00E76AF0" w:rsidRDefault="00E76AF0" w:rsidP="003B5664">
            <w:pPr>
              <w:jc w:val="center"/>
              <w:rPr>
                <w:sz w:val="20"/>
                <w:szCs w:val="20"/>
              </w:rPr>
            </w:pPr>
          </w:p>
          <w:p w14:paraId="7B1E3C11" w14:textId="77777777" w:rsidR="003B5664" w:rsidRDefault="003B5664" w:rsidP="003B5664">
            <w:pPr>
              <w:jc w:val="center"/>
              <w:rPr>
                <w:sz w:val="20"/>
                <w:szCs w:val="20"/>
              </w:rPr>
            </w:pPr>
          </w:p>
          <w:p w14:paraId="51F33FBA" w14:textId="77777777" w:rsidR="003B5664" w:rsidRDefault="003B5664" w:rsidP="003B5664">
            <w:pPr>
              <w:jc w:val="center"/>
              <w:rPr>
                <w:sz w:val="20"/>
                <w:szCs w:val="20"/>
              </w:rPr>
            </w:pPr>
            <w:r>
              <w:rPr>
                <w:sz w:val="20"/>
                <w:szCs w:val="20"/>
              </w:rPr>
              <w:t>P:b</w:t>
            </w:r>
          </w:p>
          <w:p w14:paraId="7BE09D9B" w14:textId="77777777" w:rsidR="003B5664" w:rsidRDefault="003B5664" w:rsidP="003B5664">
            <w:pPr>
              <w:jc w:val="center"/>
              <w:rPr>
                <w:sz w:val="20"/>
                <w:szCs w:val="20"/>
              </w:rPr>
            </w:pPr>
          </w:p>
          <w:p w14:paraId="730B37BF" w14:textId="77777777" w:rsidR="003B5664" w:rsidRDefault="003B5664" w:rsidP="003B5664">
            <w:pPr>
              <w:jc w:val="center"/>
              <w:rPr>
                <w:sz w:val="20"/>
                <w:szCs w:val="20"/>
              </w:rPr>
            </w:pPr>
          </w:p>
          <w:p w14:paraId="10667EB8" w14:textId="77777777" w:rsidR="003B5664" w:rsidRPr="003839C7" w:rsidRDefault="003B5664" w:rsidP="003B5664">
            <w:pPr>
              <w:jc w:val="center"/>
              <w:rPr>
                <w:sz w:val="20"/>
                <w:szCs w:val="20"/>
              </w:rPr>
            </w:pPr>
            <w:r>
              <w:rPr>
                <w:sz w:val="20"/>
                <w:szCs w:val="20"/>
              </w:rPr>
              <w:t>P:c</w:t>
            </w:r>
          </w:p>
        </w:tc>
        <w:tc>
          <w:tcPr>
            <w:tcW w:w="4540" w:type="dxa"/>
            <w:tcBorders>
              <w:top w:val="single" w:sz="4" w:space="0" w:color="auto"/>
              <w:left w:val="single" w:sz="4" w:space="0" w:color="auto"/>
              <w:bottom w:val="single" w:sz="4" w:space="0" w:color="auto"/>
              <w:right w:val="single" w:sz="4" w:space="0" w:color="auto"/>
            </w:tcBorders>
          </w:tcPr>
          <w:p w14:paraId="1CB9DBDF" w14:textId="119F41E4" w:rsidR="00DD253B" w:rsidRPr="00DD253B" w:rsidRDefault="00DD253B" w:rsidP="00DD253B">
            <w:pPr>
              <w:adjustRightInd w:val="0"/>
              <w:jc w:val="both"/>
              <w:rPr>
                <w:sz w:val="20"/>
                <w:szCs w:val="20"/>
              </w:rPr>
            </w:pPr>
            <w:r>
              <w:rPr>
                <w:sz w:val="20"/>
                <w:szCs w:val="20"/>
              </w:rPr>
              <w:lastRenderedPageBreak/>
              <w:t>(5) P</w:t>
            </w:r>
            <w:r w:rsidRPr="00DD253B">
              <w:rPr>
                <w:sz w:val="20"/>
                <w:szCs w:val="20"/>
              </w:rPr>
              <w:t>odpora podľa odseku 4 sa vzťahuje na elektrinu vyrobenú vysoko účinnou kombinovanou výrobou, ak</w:t>
            </w:r>
          </w:p>
          <w:p w14:paraId="0AF2CFDE" w14:textId="77777777" w:rsidR="00D65658" w:rsidRDefault="00DD253B" w:rsidP="00DD253B">
            <w:pPr>
              <w:adjustRightInd w:val="0"/>
              <w:jc w:val="both"/>
              <w:rPr>
                <w:sz w:val="20"/>
                <w:szCs w:val="20"/>
              </w:rPr>
            </w:pPr>
            <w:r w:rsidRPr="00DD253B">
              <w:rPr>
                <w:sz w:val="20"/>
                <w:szCs w:val="20"/>
              </w:rPr>
              <w:t>a)</w:t>
            </w:r>
            <w:r w:rsidR="005B2A10">
              <w:rPr>
                <w:sz w:val="20"/>
                <w:szCs w:val="20"/>
              </w:rPr>
              <w:t xml:space="preserve"> </w:t>
            </w:r>
            <w:r w:rsidR="00D65658" w:rsidRPr="00D65658">
              <w:rPr>
                <w:sz w:val="20"/>
                <w:szCs w:val="20"/>
              </w:rPr>
              <w:t xml:space="preserve">dosiahnutá celková účinnosť kombinovanej výroby je najmenej 80 % pri zariadeniach na kombinovanú výrobu podľa § 2 ods. 2 písm. a) prvého bodu a tretieho bodu a </w:t>
            </w:r>
            <w:r w:rsidR="00D65658" w:rsidRPr="00D65658">
              <w:rPr>
                <w:sz w:val="20"/>
                <w:szCs w:val="20"/>
              </w:rPr>
              <w:lastRenderedPageBreak/>
              <w:t>75 % pri ostatných zariadeniach na kombinovanú výrobu,</w:t>
            </w:r>
          </w:p>
          <w:p w14:paraId="12CF9827" w14:textId="3A3BFD99" w:rsidR="00DD253B" w:rsidRPr="00DD253B" w:rsidRDefault="00DD253B" w:rsidP="00DD253B">
            <w:pPr>
              <w:adjustRightInd w:val="0"/>
              <w:jc w:val="both"/>
              <w:rPr>
                <w:sz w:val="20"/>
                <w:szCs w:val="20"/>
              </w:rPr>
            </w:pPr>
            <w:r w:rsidRPr="00DD253B">
              <w:rPr>
                <w:sz w:val="20"/>
                <w:szCs w:val="20"/>
              </w:rPr>
              <w:t>b)najmenej 60 % z tepla vyrobeného v zariadení na kombinovanú výrobu sa dodá centralizovaným zásobovaním teplom a</w:t>
            </w:r>
          </w:p>
          <w:p w14:paraId="2189AC0D" w14:textId="15616AD3" w:rsidR="003B5664" w:rsidRPr="003839C7" w:rsidRDefault="00DD253B" w:rsidP="005B2A10">
            <w:pPr>
              <w:adjustRightInd w:val="0"/>
              <w:jc w:val="both"/>
              <w:rPr>
                <w:sz w:val="20"/>
                <w:szCs w:val="20"/>
              </w:rPr>
            </w:pPr>
            <w:r w:rsidRPr="00DD253B">
              <w:rPr>
                <w:sz w:val="20"/>
                <w:szCs w:val="20"/>
              </w:rPr>
              <w:t>c)</w:t>
            </w:r>
            <w:r w:rsidR="005B2A10">
              <w:rPr>
                <w:sz w:val="20"/>
                <w:szCs w:val="20"/>
              </w:rPr>
              <w:t xml:space="preserve"> </w:t>
            </w:r>
            <w:r w:rsidRPr="00DD253B">
              <w:rPr>
                <w:sz w:val="20"/>
                <w:szCs w:val="20"/>
              </w:rPr>
              <w:t>najmenej 60 % z celkovej dodávky tepla centralizovaným zásobovaním teplom podľa písmena b) je dodávkou tepla pre verejnosť.</w:t>
            </w:r>
          </w:p>
        </w:tc>
        <w:tc>
          <w:tcPr>
            <w:tcW w:w="849" w:type="dxa"/>
            <w:tcBorders>
              <w:top w:val="single" w:sz="4" w:space="0" w:color="auto"/>
              <w:left w:val="single" w:sz="4" w:space="0" w:color="auto"/>
              <w:bottom w:val="single" w:sz="4" w:space="0" w:color="auto"/>
              <w:right w:val="single" w:sz="4" w:space="0" w:color="auto"/>
            </w:tcBorders>
          </w:tcPr>
          <w:p w14:paraId="399A32AF" w14:textId="77777777" w:rsidR="000D60B1" w:rsidRDefault="00E1670D" w:rsidP="000D60B1">
            <w:pPr>
              <w:jc w:val="center"/>
              <w:rPr>
                <w:sz w:val="20"/>
                <w:szCs w:val="20"/>
              </w:rPr>
            </w:pPr>
            <w:r>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14:paraId="6B9733BF" w14:textId="77777777" w:rsidR="000D60B1" w:rsidRPr="00E2744B" w:rsidRDefault="000D60B1" w:rsidP="000D60B1">
            <w:pPr>
              <w:rPr>
                <w:sz w:val="20"/>
                <w:szCs w:val="20"/>
              </w:rPr>
            </w:pPr>
          </w:p>
        </w:tc>
      </w:tr>
      <w:tr w:rsidR="000D60B1" w:rsidRPr="00EE5D28" w14:paraId="714182AF" w14:textId="77777777" w:rsidTr="00854573">
        <w:tc>
          <w:tcPr>
            <w:tcW w:w="1005" w:type="dxa"/>
            <w:tcBorders>
              <w:top w:val="single" w:sz="4" w:space="0" w:color="auto"/>
              <w:left w:val="single" w:sz="12" w:space="0" w:color="auto"/>
              <w:bottom w:val="single" w:sz="4" w:space="0" w:color="auto"/>
              <w:right w:val="single" w:sz="4" w:space="0" w:color="auto"/>
            </w:tcBorders>
          </w:tcPr>
          <w:p w14:paraId="4A85AB48" w14:textId="77777777" w:rsidR="000D60B1" w:rsidRPr="00EE5D28" w:rsidRDefault="000D60B1" w:rsidP="000D60B1">
            <w:pPr>
              <w:jc w:val="center"/>
              <w:rPr>
                <w:sz w:val="20"/>
                <w:szCs w:val="20"/>
              </w:rPr>
            </w:pPr>
            <w:r w:rsidRPr="00EE5D28">
              <w:rPr>
                <w:sz w:val="20"/>
                <w:szCs w:val="20"/>
              </w:rPr>
              <w:lastRenderedPageBreak/>
              <w:t>Č:14</w:t>
            </w:r>
          </w:p>
          <w:p w14:paraId="0508B463" w14:textId="77777777" w:rsidR="000D60B1" w:rsidRPr="00EE5D28" w:rsidRDefault="000D60B1" w:rsidP="000D60B1">
            <w:pPr>
              <w:jc w:val="center"/>
              <w:rPr>
                <w:sz w:val="20"/>
                <w:szCs w:val="20"/>
              </w:rPr>
            </w:pPr>
            <w:r w:rsidRPr="00EE5D28">
              <w:rPr>
                <w:sz w:val="20"/>
                <w:szCs w:val="20"/>
              </w:rPr>
              <w:t>O:4</w:t>
            </w:r>
          </w:p>
          <w:p w14:paraId="39FCFB87" w14:textId="77777777" w:rsidR="000D60B1" w:rsidRPr="00EE5D28" w:rsidRDefault="000D60B1" w:rsidP="000D60B1">
            <w:pPr>
              <w:jc w:val="center"/>
              <w:rPr>
                <w:sz w:val="20"/>
                <w:szCs w:val="20"/>
              </w:rPr>
            </w:pPr>
            <w:r w:rsidRPr="00EE5D28">
              <w:rPr>
                <w:sz w:val="20"/>
                <w:szCs w:val="20"/>
              </w:rPr>
              <w:t>V:2</w:t>
            </w:r>
          </w:p>
        </w:tc>
        <w:tc>
          <w:tcPr>
            <w:tcW w:w="3421" w:type="dxa"/>
            <w:tcBorders>
              <w:top w:val="single" w:sz="4" w:space="0" w:color="auto"/>
              <w:left w:val="single" w:sz="4" w:space="0" w:color="auto"/>
              <w:bottom w:val="single" w:sz="4" w:space="0" w:color="auto"/>
              <w:right w:val="single" w:sz="4" w:space="0" w:color="auto"/>
            </w:tcBorders>
          </w:tcPr>
          <w:p w14:paraId="394A4169" w14:textId="77777777" w:rsidR="000D60B1" w:rsidRPr="00403D74" w:rsidRDefault="000D60B1" w:rsidP="000D60B1">
            <w:pPr>
              <w:pStyle w:val="tl10ptPodaokraja"/>
              <w:autoSpaceDE/>
              <w:autoSpaceDN/>
              <w:ind w:right="63"/>
            </w:pPr>
            <w:r w:rsidRPr="00403D74">
              <w:t>Ak sa posúdením uvedeným v odseku 1 a analýzou uvedenou v odseku 3 neidentifikuje potenciál, ktorého prínosy prevyšujú náklady vrátane administratívnych nákladov na vykonanie analýzy nákladov a prínosov uvedenej v odseku 5, dotknutý členský štát môže zariadenia vyňať z požiadaviek ustanovených v uvedenom odseku.</w:t>
            </w:r>
          </w:p>
        </w:tc>
        <w:tc>
          <w:tcPr>
            <w:tcW w:w="794" w:type="dxa"/>
            <w:tcBorders>
              <w:top w:val="single" w:sz="4" w:space="0" w:color="auto"/>
              <w:left w:val="single" w:sz="4" w:space="0" w:color="auto"/>
              <w:bottom w:val="single" w:sz="4" w:space="0" w:color="auto"/>
              <w:right w:val="single" w:sz="12" w:space="0" w:color="auto"/>
            </w:tcBorders>
          </w:tcPr>
          <w:p w14:paraId="70BC2B0A" w14:textId="77777777" w:rsidR="000D60B1" w:rsidRPr="00EE5D28" w:rsidRDefault="000D60B1" w:rsidP="000D60B1">
            <w:pPr>
              <w:jc w:val="center"/>
              <w:rPr>
                <w:sz w:val="20"/>
                <w:szCs w:val="20"/>
              </w:rPr>
            </w:pPr>
            <w:r w:rsidRPr="00EE5D28">
              <w:rPr>
                <w:sz w:val="20"/>
                <w:szCs w:val="20"/>
              </w:rPr>
              <w:t>O</w:t>
            </w:r>
          </w:p>
        </w:tc>
        <w:tc>
          <w:tcPr>
            <w:tcW w:w="1274" w:type="dxa"/>
            <w:tcBorders>
              <w:top w:val="single" w:sz="4" w:space="0" w:color="auto"/>
              <w:left w:val="nil"/>
              <w:bottom w:val="single" w:sz="4" w:space="0" w:color="auto"/>
              <w:right w:val="single" w:sz="4" w:space="0" w:color="auto"/>
            </w:tcBorders>
          </w:tcPr>
          <w:p w14:paraId="7DCC0CEC" w14:textId="77777777" w:rsidR="000D60B1" w:rsidRPr="00EE5D28" w:rsidRDefault="000D60B1" w:rsidP="000D60B1">
            <w:pPr>
              <w:jc w:val="center"/>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18C853" w14:textId="77777777" w:rsidR="000D60B1" w:rsidRPr="003839C7" w:rsidRDefault="000D60B1" w:rsidP="000D60B1">
            <w:pPr>
              <w:jc w:val="center"/>
              <w:rPr>
                <w:sz w:val="20"/>
                <w:szCs w:val="20"/>
              </w:rPr>
            </w:pPr>
          </w:p>
        </w:tc>
        <w:tc>
          <w:tcPr>
            <w:tcW w:w="4540" w:type="dxa"/>
            <w:tcBorders>
              <w:top w:val="single" w:sz="4" w:space="0" w:color="auto"/>
              <w:left w:val="single" w:sz="4" w:space="0" w:color="auto"/>
              <w:bottom w:val="single" w:sz="4" w:space="0" w:color="auto"/>
              <w:right w:val="single" w:sz="4" w:space="0" w:color="auto"/>
            </w:tcBorders>
          </w:tcPr>
          <w:p w14:paraId="09C9E51B" w14:textId="77777777" w:rsidR="000D60B1" w:rsidRPr="003839C7" w:rsidRDefault="000D60B1" w:rsidP="000D60B1">
            <w:pPr>
              <w:adjustRightInd w:val="0"/>
              <w:jc w:val="both"/>
              <w:rPr>
                <w:sz w:val="20"/>
                <w:szCs w:val="20"/>
              </w:rPr>
            </w:pPr>
          </w:p>
        </w:tc>
        <w:tc>
          <w:tcPr>
            <w:tcW w:w="849" w:type="dxa"/>
            <w:tcBorders>
              <w:top w:val="single" w:sz="4" w:space="0" w:color="auto"/>
              <w:left w:val="single" w:sz="4" w:space="0" w:color="auto"/>
              <w:bottom w:val="single" w:sz="4" w:space="0" w:color="auto"/>
              <w:right w:val="single" w:sz="4" w:space="0" w:color="auto"/>
            </w:tcBorders>
          </w:tcPr>
          <w:p w14:paraId="21670531" w14:textId="77777777" w:rsidR="000D60B1" w:rsidRDefault="000D60B1" w:rsidP="000D60B1">
            <w:pPr>
              <w:jc w:val="center"/>
              <w:rPr>
                <w:sz w:val="20"/>
                <w:szCs w:val="20"/>
              </w:rPr>
            </w:pPr>
          </w:p>
        </w:tc>
        <w:tc>
          <w:tcPr>
            <w:tcW w:w="2531" w:type="dxa"/>
            <w:tcBorders>
              <w:top w:val="single" w:sz="4" w:space="0" w:color="auto"/>
              <w:left w:val="single" w:sz="4" w:space="0" w:color="auto"/>
              <w:bottom w:val="single" w:sz="4" w:space="0" w:color="auto"/>
              <w:right w:val="single" w:sz="4" w:space="0" w:color="auto"/>
            </w:tcBorders>
          </w:tcPr>
          <w:p w14:paraId="083EEE1D" w14:textId="77777777" w:rsidR="000D60B1" w:rsidRPr="00E2744B" w:rsidRDefault="000D60B1" w:rsidP="000D60B1">
            <w:pPr>
              <w:rPr>
                <w:sz w:val="20"/>
                <w:szCs w:val="20"/>
              </w:rPr>
            </w:pPr>
          </w:p>
        </w:tc>
      </w:tr>
      <w:tr w:rsidR="00070438" w:rsidRPr="00EE5D28" w14:paraId="144081E8" w14:textId="77777777" w:rsidTr="00854573">
        <w:tc>
          <w:tcPr>
            <w:tcW w:w="1005" w:type="dxa"/>
            <w:tcBorders>
              <w:top w:val="single" w:sz="4" w:space="0" w:color="auto"/>
              <w:left w:val="single" w:sz="12" w:space="0" w:color="auto"/>
              <w:bottom w:val="single" w:sz="4" w:space="0" w:color="auto"/>
              <w:right w:val="single" w:sz="4" w:space="0" w:color="auto"/>
            </w:tcBorders>
          </w:tcPr>
          <w:p w14:paraId="793F5D98" w14:textId="77777777" w:rsidR="00070438" w:rsidRPr="00EE5D28" w:rsidRDefault="00070438" w:rsidP="00070438">
            <w:pPr>
              <w:jc w:val="center"/>
              <w:rPr>
                <w:sz w:val="20"/>
                <w:szCs w:val="20"/>
              </w:rPr>
            </w:pPr>
            <w:r w:rsidRPr="00EE5D28">
              <w:rPr>
                <w:sz w:val="20"/>
                <w:szCs w:val="20"/>
              </w:rPr>
              <w:t>Č:14</w:t>
            </w:r>
          </w:p>
          <w:p w14:paraId="0EF69153" w14:textId="77777777" w:rsidR="00070438" w:rsidRPr="00EE5D28" w:rsidRDefault="00070438" w:rsidP="00070438">
            <w:pPr>
              <w:jc w:val="center"/>
              <w:rPr>
                <w:sz w:val="20"/>
                <w:szCs w:val="20"/>
              </w:rPr>
            </w:pPr>
            <w:r w:rsidRPr="00EE5D28">
              <w:rPr>
                <w:sz w:val="20"/>
                <w:szCs w:val="20"/>
              </w:rPr>
              <w:t>O:5</w:t>
            </w:r>
          </w:p>
          <w:p w14:paraId="2431CF6E" w14:textId="77777777" w:rsidR="00070438" w:rsidRPr="00EE5D28" w:rsidRDefault="00070438" w:rsidP="00070438">
            <w:pPr>
              <w:jc w:val="center"/>
              <w:rPr>
                <w:sz w:val="20"/>
                <w:szCs w:val="20"/>
              </w:rPr>
            </w:pPr>
            <w:r w:rsidRPr="00EE5D28">
              <w:rPr>
                <w:sz w:val="20"/>
                <w:szCs w:val="20"/>
              </w:rPr>
              <w:t>V:1</w:t>
            </w:r>
          </w:p>
          <w:p w14:paraId="25EF843B" w14:textId="77777777" w:rsidR="00070438" w:rsidRPr="00EE5D28" w:rsidRDefault="00070438" w:rsidP="00070438">
            <w:pPr>
              <w:jc w:val="center"/>
              <w:rPr>
                <w:b/>
                <w:sz w:val="20"/>
                <w:szCs w:val="20"/>
              </w:rPr>
            </w:pPr>
            <w:r w:rsidRPr="00EE5D28">
              <w:rPr>
                <w:sz w:val="20"/>
                <w:szCs w:val="20"/>
              </w:rPr>
              <w:t>P:c</w:t>
            </w:r>
          </w:p>
        </w:tc>
        <w:tc>
          <w:tcPr>
            <w:tcW w:w="3421" w:type="dxa"/>
            <w:tcBorders>
              <w:top w:val="single" w:sz="4" w:space="0" w:color="auto"/>
              <w:left w:val="single" w:sz="4" w:space="0" w:color="auto"/>
              <w:bottom w:val="single" w:sz="4" w:space="0" w:color="auto"/>
              <w:right w:val="single" w:sz="4" w:space="0" w:color="auto"/>
            </w:tcBorders>
          </w:tcPr>
          <w:p w14:paraId="70B09A08" w14:textId="77777777" w:rsidR="00070438" w:rsidRPr="00EE5D28" w:rsidRDefault="00070438" w:rsidP="00070438">
            <w:pPr>
              <w:pStyle w:val="tl10ptPodaokraja"/>
              <w:autoSpaceDE/>
              <w:autoSpaceDN/>
              <w:ind w:right="63"/>
            </w:pPr>
            <w:r w:rsidRPr="00EE5D28">
              <w:t xml:space="preserve">c) priemyselné zariadenie s celkovým tepelným príkonom vyšším ako 20 MW, ktoré vyrába odpadové teplo s využiteľnou teplotou, je naplánované alebo je </w:t>
            </w:r>
            <w:r w:rsidRPr="00EE10A0">
              <w:t>významne rekonštruované, s cieľom posúdiť náklady</w:t>
            </w:r>
            <w:r w:rsidRPr="00EE5D28">
              <w:t xml:space="preserve"> a prínosy spojené s využitím odpadového tepla na uspokojenie ekonomicky zdôvodneného dopytu, a to aj prostredníctvom kombinovanej výroby, ako aj s cieľom posúdiť náklady a prínosy spojené s pripojením uvedeného zariadenia do siete centralizovaného zásobovania teplom a chladom;</w:t>
            </w:r>
          </w:p>
        </w:tc>
        <w:tc>
          <w:tcPr>
            <w:tcW w:w="794" w:type="dxa"/>
            <w:tcBorders>
              <w:top w:val="single" w:sz="4" w:space="0" w:color="auto"/>
              <w:left w:val="single" w:sz="4" w:space="0" w:color="auto"/>
              <w:bottom w:val="single" w:sz="4" w:space="0" w:color="auto"/>
              <w:right w:val="single" w:sz="12" w:space="0" w:color="auto"/>
            </w:tcBorders>
          </w:tcPr>
          <w:p w14:paraId="42121380" w14:textId="77777777" w:rsidR="00070438" w:rsidRPr="00EE5D28" w:rsidRDefault="00070438" w:rsidP="00070438">
            <w:pPr>
              <w:jc w:val="center"/>
              <w:rPr>
                <w:sz w:val="20"/>
                <w:szCs w:val="20"/>
              </w:rPr>
            </w:pPr>
            <w:r w:rsidRPr="00EE5D28">
              <w:rPr>
                <w:sz w:val="20"/>
                <w:szCs w:val="20"/>
              </w:rPr>
              <w:t>N</w:t>
            </w:r>
          </w:p>
        </w:tc>
        <w:tc>
          <w:tcPr>
            <w:tcW w:w="1274" w:type="dxa"/>
            <w:tcBorders>
              <w:top w:val="single" w:sz="4" w:space="0" w:color="auto"/>
              <w:left w:val="nil"/>
              <w:bottom w:val="single" w:sz="4" w:space="0" w:color="auto"/>
              <w:right w:val="single" w:sz="4" w:space="0" w:color="auto"/>
            </w:tcBorders>
          </w:tcPr>
          <w:p w14:paraId="629AC51F" w14:textId="77777777" w:rsidR="002C5EC5" w:rsidRDefault="002C5EC5" w:rsidP="002C5EC5">
            <w:pPr>
              <w:jc w:val="center"/>
              <w:rPr>
                <w:sz w:val="20"/>
                <w:szCs w:val="20"/>
              </w:rPr>
            </w:pPr>
            <w:r w:rsidRPr="008872B3">
              <w:rPr>
                <w:sz w:val="20"/>
                <w:szCs w:val="20"/>
              </w:rPr>
              <w:t xml:space="preserve">Zákon </w:t>
            </w:r>
            <w:r>
              <w:rPr>
                <w:sz w:val="20"/>
                <w:szCs w:val="20"/>
              </w:rPr>
              <w:t xml:space="preserve">č. </w:t>
            </w:r>
            <w:r w:rsidRPr="008872B3">
              <w:rPr>
                <w:sz w:val="20"/>
                <w:szCs w:val="20"/>
              </w:rPr>
              <w:t>657/2004</w:t>
            </w:r>
            <w:r>
              <w:rPr>
                <w:sz w:val="20"/>
                <w:szCs w:val="20"/>
              </w:rPr>
              <w:t xml:space="preserve"> Z. z.</w:t>
            </w:r>
          </w:p>
          <w:p w14:paraId="530B11B8" w14:textId="77777777" w:rsidR="002C5EC5" w:rsidRDefault="002C5EC5" w:rsidP="00070438">
            <w:pPr>
              <w:jc w:val="center"/>
              <w:rPr>
                <w:sz w:val="20"/>
              </w:rPr>
            </w:pPr>
          </w:p>
          <w:p w14:paraId="3FC4B4C8" w14:textId="77777777" w:rsidR="002C5EC5" w:rsidRDefault="002C5EC5" w:rsidP="00070438">
            <w:pPr>
              <w:jc w:val="center"/>
              <w:rPr>
                <w:sz w:val="20"/>
              </w:rPr>
            </w:pPr>
          </w:p>
          <w:p w14:paraId="64D70DCD" w14:textId="77777777" w:rsidR="002C5EC5" w:rsidRDefault="002C5EC5" w:rsidP="00070438">
            <w:pPr>
              <w:jc w:val="center"/>
              <w:rPr>
                <w:sz w:val="20"/>
              </w:rPr>
            </w:pPr>
          </w:p>
          <w:p w14:paraId="2D8E0DE9" w14:textId="77777777" w:rsidR="002C5EC5" w:rsidRDefault="002C5EC5" w:rsidP="00070438">
            <w:pPr>
              <w:jc w:val="center"/>
              <w:rPr>
                <w:sz w:val="20"/>
              </w:rPr>
            </w:pPr>
          </w:p>
          <w:p w14:paraId="4A82F33C" w14:textId="2CAE15FB" w:rsidR="00CE2404" w:rsidRPr="00403D74" w:rsidRDefault="00CE2404" w:rsidP="00070438">
            <w:pPr>
              <w:jc w:val="center"/>
              <w:rPr>
                <w:sz w:val="20"/>
                <w:szCs w:val="20"/>
              </w:rPr>
            </w:pPr>
            <w:r>
              <w:rPr>
                <w:sz w:val="20"/>
              </w:rPr>
              <w:t xml:space="preserve">Návrh zákona </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CBA278E" w14:textId="77777777" w:rsidR="00070438" w:rsidRDefault="00070438" w:rsidP="00070438">
            <w:pPr>
              <w:jc w:val="center"/>
              <w:rPr>
                <w:sz w:val="20"/>
              </w:rPr>
            </w:pPr>
            <w:r>
              <w:rPr>
                <w:sz w:val="20"/>
              </w:rPr>
              <w:t>§ 12</w:t>
            </w:r>
          </w:p>
          <w:p w14:paraId="2C8C3580" w14:textId="77777777" w:rsidR="00070438" w:rsidRDefault="00070438" w:rsidP="00070438">
            <w:pPr>
              <w:jc w:val="center"/>
              <w:rPr>
                <w:sz w:val="20"/>
              </w:rPr>
            </w:pPr>
            <w:r>
              <w:rPr>
                <w:sz w:val="20"/>
              </w:rPr>
              <w:t xml:space="preserve"> O </w:t>
            </w:r>
            <w:r w:rsidRPr="000411AD">
              <w:rPr>
                <w:sz w:val="20"/>
              </w:rPr>
              <w:t>1</w:t>
            </w:r>
          </w:p>
          <w:p w14:paraId="19ED2AD9" w14:textId="77777777" w:rsidR="00070438" w:rsidRDefault="00070438" w:rsidP="00070438">
            <w:pPr>
              <w:jc w:val="center"/>
              <w:rPr>
                <w:sz w:val="20"/>
              </w:rPr>
            </w:pPr>
          </w:p>
          <w:p w14:paraId="3A9174EA" w14:textId="77777777" w:rsidR="00070438" w:rsidRDefault="00070438" w:rsidP="00070438">
            <w:pPr>
              <w:jc w:val="center"/>
              <w:rPr>
                <w:sz w:val="20"/>
              </w:rPr>
            </w:pPr>
          </w:p>
          <w:p w14:paraId="793F03AE" w14:textId="04A15882" w:rsidR="00070438" w:rsidRDefault="00070438" w:rsidP="00070438">
            <w:pPr>
              <w:jc w:val="center"/>
              <w:rPr>
                <w:sz w:val="20"/>
              </w:rPr>
            </w:pPr>
          </w:p>
          <w:p w14:paraId="3CCD2847" w14:textId="77777777" w:rsidR="002C5EC5" w:rsidRDefault="002C5EC5" w:rsidP="00070438">
            <w:pPr>
              <w:jc w:val="center"/>
              <w:rPr>
                <w:sz w:val="20"/>
              </w:rPr>
            </w:pPr>
          </w:p>
          <w:p w14:paraId="575FC2FF" w14:textId="77777777" w:rsidR="002C5EC5" w:rsidRDefault="002C5EC5" w:rsidP="002C5EC5">
            <w:pPr>
              <w:jc w:val="center"/>
              <w:rPr>
                <w:sz w:val="20"/>
              </w:rPr>
            </w:pPr>
            <w:r>
              <w:rPr>
                <w:sz w:val="20"/>
              </w:rPr>
              <w:t>Č:II</w:t>
            </w:r>
          </w:p>
          <w:p w14:paraId="3838C89F" w14:textId="0EBB99B5" w:rsidR="00070438" w:rsidRDefault="00070438" w:rsidP="00070438">
            <w:pPr>
              <w:jc w:val="center"/>
              <w:rPr>
                <w:sz w:val="20"/>
              </w:rPr>
            </w:pPr>
            <w:r>
              <w:rPr>
                <w:sz w:val="20"/>
              </w:rPr>
              <w:t>O </w:t>
            </w:r>
            <w:r w:rsidRPr="000411AD">
              <w:rPr>
                <w:sz w:val="20"/>
              </w:rPr>
              <w:t>2</w:t>
            </w:r>
          </w:p>
          <w:p w14:paraId="75753F7F" w14:textId="77777777" w:rsidR="00070438" w:rsidRDefault="00070438" w:rsidP="00070438">
            <w:pPr>
              <w:jc w:val="center"/>
              <w:rPr>
                <w:sz w:val="20"/>
              </w:rPr>
            </w:pPr>
          </w:p>
          <w:p w14:paraId="2E11D83C" w14:textId="77777777" w:rsidR="00070438" w:rsidRDefault="00070438" w:rsidP="00070438">
            <w:pPr>
              <w:jc w:val="center"/>
              <w:rPr>
                <w:sz w:val="20"/>
              </w:rPr>
            </w:pPr>
          </w:p>
          <w:p w14:paraId="7DA13B41" w14:textId="77777777" w:rsidR="00070438" w:rsidRDefault="00070438" w:rsidP="00070438">
            <w:pPr>
              <w:jc w:val="center"/>
              <w:rPr>
                <w:sz w:val="20"/>
              </w:rPr>
            </w:pPr>
          </w:p>
          <w:p w14:paraId="2D6B1511" w14:textId="77777777" w:rsidR="00070438" w:rsidRDefault="00070438" w:rsidP="00070438">
            <w:pPr>
              <w:jc w:val="center"/>
              <w:rPr>
                <w:sz w:val="20"/>
              </w:rPr>
            </w:pPr>
          </w:p>
          <w:p w14:paraId="0013E8BF" w14:textId="77777777" w:rsidR="00070438" w:rsidRDefault="00070438" w:rsidP="00070438">
            <w:pPr>
              <w:jc w:val="center"/>
              <w:rPr>
                <w:sz w:val="20"/>
              </w:rPr>
            </w:pPr>
          </w:p>
          <w:p w14:paraId="16D4AA60" w14:textId="77777777" w:rsidR="00070438" w:rsidRDefault="00070438" w:rsidP="00070438">
            <w:pPr>
              <w:jc w:val="center"/>
              <w:rPr>
                <w:sz w:val="20"/>
              </w:rPr>
            </w:pPr>
          </w:p>
          <w:p w14:paraId="7798E72F" w14:textId="77777777" w:rsidR="00070438" w:rsidRDefault="00070438" w:rsidP="00070438">
            <w:pPr>
              <w:jc w:val="center"/>
              <w:rPr>
                <w:sz w:val="20"/>
              </w:rPr>
            </w:pPr>
          </w:p>
          <w:p w14:paraId="3FE9FA6B" w14:textId="6A0E92A2" w:rsidR="00070438" w:rsidRDefault="00070438" w:rsidP="00070438">
            <w:pPr>
              <w:jc w:val="center"/>
              <w:rPr>
                <w:sz w:val="20"/>
              </w:rPr>
            </w:pPr>
          </w:p>
          <w:p w14:paraId="4C1C2F7C" w14:textId="4F6121A0" w:rsidR="00070438" w:rsidRDefault="00070438" w:rsidP="00070438">
            <w:pPr>
              <w:jc w:val="center"/>
              <w:rPr>
                <w:sz w:val="20"/>
              </w:rPr>
            </w:pPr>
          </w:p>
          <w:p w14:paraId="5C53CE44" w14:textId="4F3FADF3" w:rsidR="00070438" w:rsidRDefault="00070438" w:rsidP="00070438">
            <w:pPr>
              <w:jc w:val="center"/>
              <w:rPr>
                <w:sz w:val="20"/>
              </w:rPr>
            </w:pPr>
          </w:p>
          <w:p w14:paraId="590116E5" w14:textId="532924E3" w:rsidR="00070438" w:rsidRDefault="00070438" w:rsidP="00070438">
            <w:pPr>
              <w:jc w:val="center"/>
              <w:rPr>
                <w:sz w:val="20"/>
              </w:rPr>
            </w:pPr>
          </w:p>
          <w:p w14:paraId="6C78F41A" w14:textId="57CDCC34" w:rsidR="00070438" w:rsidRDefault="00070438" w:rsidP="00070438">
            <w:pPr>
              <w:jc w:val="center"/>
              <w:rPr>
                <w:sz w:val="20"/>
              </w:rPr>
            </w:pPr>
          </w:p>
          <w:p w14:paraId="0D1FCBE6" w14:textId="34F01B3A" w:rsidR="00070438" w:rsidRDefault="00070438" w:rsidP="00070438">
            <w:pPr>
              <w:jc w:val="center"/>
              <w:rPr>
                <w:sz w:val="20"/>
              </w:rPr>
            </w:pPr>
          </w:p>
          <w:p w14:paraId="7A51424E" w14:textId="074D2FB4" w:rsidR="00070438" w:rsidRDefault="00070438" w:rsidP="00070438">
            <w:pPr>
              <w:jc w:val="center"/>
              <w:rPr>
                <w:sz w:val="20"/>
              </w:rPr>
            </w:pPr>
          </w:p>
          <w:p w14:paraId="75F51E6D" w14:textId="3395F29C" w:rsidR="00070438" w:rsidRDefault="00070438" w:rsidP="00070438">
            <w:pPr>
              <w:jc w:val="center"/>
              <w:rPr>
                <w:sz w:val="20"/>
              </w:rPr>
            </w:pPr>
          </w:p>
          <w:p w14:paraId="1A8916BA" w14:textId="77777777" w:rsidR="00070438" w:rsidRDefault="00070438" w:rsidP="00070438">
            <w:pPr>
              <w:jc w:val="center"/>
              <w:rPr>
                <w:sz w:val="20"/>
              </w:rPr>
            </w:pPr>
          </w:p>
          <w:p w14:paraId="0E38A461" w14:textId="77777777" w:rsidR="00070438" w:rsidRDefault="00070438" w:rsidP="00070438">
            <w:pPr>
              <w:jc w:val="center"/>
              <w:rPr>
                <w:sz w:val="20"/>
              </w:rPr>
            </w:pPr>
          </w:p>
          <w:p w14:paraId="2E06D7FC" w14:textId="77777777" w:rsidR="00070438" w:rsidRPr="003839C7" w:rsidRDefault="00070438" w:rsidP="00070438">
            <w:pPr>
              <w:jc w:val="center"/>
              <w:rPr>
                <w:sz w:val="20"/>
                <w:szCs w:val="20"/>
              </w:rPr>
            </w:pPr>
            <w:r>
              <w:rPr>
                <w:sz w:val="20"/>
              </w:rPr>
              <w:t>O 3</w:t>
            </w:r>
          </w:p>
        </w:tc>
        <w:tc>
          <w:tcPr>
            <w:tcW w:w="4540" w:type="dxa"/>
            <w:tcBorders>
              <w:top w:val="single" w:sz="4" w:space="0" w:color="auto"/>
              <w:left w:val="single" w:sz="4" w:space="0" w:color="auto"/>
              <w:bottom w:val="single" w:sz="4" w:space="0" w:color="auto"/>
              <w:right w:val="single" w:sz="4" w:space="0" w:color="auto"/>
            </w:tcBorders>
          </w:tcPr>
          <w:p w14:paraId="4CF9FF15" w14:textId="4ED64365" w:rsidR="00070438" w:rsidRDefault="00070438" w:rsidP="00070438">
            <w:pPr>
              <w:adjustRightInd w:val="0"/>
              <w:jc w:val="both"/>
              <w:rPr>
                <w:sz w:val="20"/>
                <w:szCs w:val="20"/>
              </w:rPr>
            </w:pPr>
            <w:r w:rsidRPr="00070438">
              <w:rPr>
                <w:sz w:val="20"/>
                <w:szCs w:val="20"/>
              </w:rPr>
              <w:lastRenderedPageBreak/>
              <w:t>(1) Výstavbu sústavy tepelných zariadení alebo jej časti možno uskutočniť len na základe osvedčenia na výstavbu sústavy tepelných zariadení alebo jej časti (ďalej len „osvedčenie“), ktoré vydáva ministerstvo alebo obec. O vydanie osvedčenia môže písomne požiadať fyzická osoba alebo právnická osoba.</w:t>
            </w:r>
          </w:p>
          <w:p w14:paraId="0CE461EC" w14:textId="77777777" w:rsidR="005B2A10" w:rsidRPr="000D60B1" w:rsidRDefault="005B2A10" w:rsidP="00070438">
            <w:pPr>
              <w:adjustRightInd w:val="0"/>
              <w:jc w:val="both"/>
              <w:rPr>
                <w:sz w:val="20"/>
                <w:szCs w:val="20"/>
              </w:rPr>
            </w:pPr>
          </w:p>
          <w:p w14:paraId="2DBBA338" w14:textId="77777777" w:rsidR="00070438" w:rsidRPr="00070438" w:rsidRDefault="00070438" w:rsidP="00070438">
            <w:pPr>
              <w:adjustRightInd w:val="0"/>
              <w:jc w:val="both"/>
              <w:rPr>
                <w:sz w:val="20"/>
                <w:szCs w:val="20"/>
              </w:rPr>
            </w:pPr>
            <w:r w:rsidRPr="00070438">
              <w:rPr>
                <w:sz w:val="20"/>
                <w:szCs w:val="20"/>
              </w:rPr>
              <w:t xml:space="preserve">(2) Osvedčenie sa nevyžaduje pri výstavbe </w:t>
            </w:r>
          </w:p>
          <w:p w14:paraId="127165FA" w14:textId="77777777" w:rsidR="00070438" w:rsidRPr="00070438" w:rsidRDefault="00070438" w:rsidP="00070438">
            <w:pPr>
              <w:adjustRightInd w:val="0"/>
              <w:jc w:val="both"/>
              <w:rPr>
                <w:sz w:val="20"/>
                <w:szCs w:val="20"/>
              </w:rPr>
            </w:pPr>
            <w:r w:rsidRPr="00070438">
              <w:rPr>
                <w:sz w:val="20"/>
                <w:szCs w:val="20"/>
              </w:rPr>
              <w:t>a) decentralizovaného zdroja tepla využívajúceho výlučne obnoviteľné zdroje energie alebo odpadové teplo,</w:t>
            </w:r>
          </w:p>
          <w:p w14:paraId="2361D800" w14:textId="77777777" w:rsidR="00070438" w:rsidRPr="00070438" w:rsidRDefault="00070438" w:rsidP="00070438">
            <w:pPr>
              <w:adjustRightInd w:val="0"/>
              <w:jc w:val="both"/>
              <w:rPr>
                <w:sz w:val="20"/>
                <w:szCs w:val="20"/>
              </w:rPr>
            </w:pPr>
            <w:r w:rsidRPr="00070438">
              <w:rPr>
                <w:sz w:val="20"/>
                <w:szCs w:val="20"/>
              </w:rPr>
              <w:t>b) decentralizovaného zdroja tepla s inštalovaným výkonom do 100 kW, ktorý využíva aj iné energetické zdroje ako obnoviteľné zdroje energie alebo odpadové teplo, ak objekt spotreby tepla nie je pripojený do sústavy tepelných zariadení držiteľa povolenia na rozvod tepla, ktorý zabezpečuje centralizované zásobovanie teplom; zvýšiť inštalovaný výkon nad 100 kW možno len na základe osvedčenia,</w:t>
            </w:r>
          </w:p>
          <w:p w14:paraId="7BA849F8" w14:textId="77777777" w:rsidR="00070438" w:rsidRPr="00FE4788" w:rsidRDefault="00070438" w:rsidP="00070438">
            <w:pPr>
              <w:adjustRightInd w:val="0"/>
              <w:jc w:val="both"/>
              <w:rPr>
                <w:sz w:val="20"/>
                <w:szCs w:val="20"/>
              </w:rPr>
            </w:pPr>
            <w:r w:rsidRPr="00070438">
              <w:rPr>
                <w:sz w:val="20"/>
                <w:szCs w:val="20"/>
              </w:rPr>
              <w:lastRenderedPageBreak/>
              <w:t>c) zariadenia na rozvod tepla, ktoré predstavuje rozšírenie, rekonštrukciu alebo modernizáciu existujúceho zariadenia na rozvod tepla v časti vymedzeného územia držiteľa povolenia na rozvod tepla alebo v území bezprostredne nadväzujúcom na vymedzené územie.</w:t>
            </w:r>
          </w:p>
          <w:p w14:paraId="3D12EC59" w14:textId="3B2B65EB" w:rsidR="00070438" w:rsidRPr="003839C7" w:rsidRDefault="00070438" w:rsidP="00070438">
            <w:pPr>
              <w:adjustRightInd w:val="0"/>
              <w:jc w:val="both"/>
              <w:rPr>
                <w:sz w:val="20"/>
                <w:szCs w:val="20"/>
              </w:rPr>
            </w:pPr>
            <w:r w:rsidRPr="00FE4788">
              <w:rPr>
                <w:sz w:val="20"/>
                <w:szCs w:val="20"/>
              </w:rPr>
              <w:t xml:space="preserve">(3) </w:t>
            </w:r>
            <w:r w:rsidRPr="00070438">
              <w:rPr>
                <w:sz w:val="20"/>
                <w:szCs w:val="20"/>
              </w:rPr>
              <w:t>Ministerstvo vydáva osvedčenie pri výstavbe zariadenia na výrobu tepla s inštalovaným výkonom vyšším ako 10 MW a pri výstavbe zariadenia na rozvod tepla, ktorá sa má uskutočniť na území viac ako jednej obce; ministerstvo v konaní o vydanie osvedčenia posudzuje súlad žiadosti o vydanie osvedčenia s energetickou politikou Slovenskej republiky. Ak nie sú splnené podmienky podľa prvej vety, vydáva osvedčenie obec podľa § 31 písm. c).</w:t>
            </w:r>
          </w:p>
        </w:tc>
        <w:tc>
          <w:tcPr>
            <w:tcW w:w="849" w:type="dxa"/>
            <w:tcBorders>
              <w:top w:val="single" w:sz="4" w:space="0" w:color="auto"/>
              <w:left w:val="single" w:sz="4" w:space="0" w:color="auto"/>
              <w:bottom w:val="single" w:sz="4" w:space="0" w:color="auto"/>
              <w:right w:val="single" w:sz="4" w:space="0" w:color="auto"/>
            </w:tcBorders>
          </w:tcPr>
          <w:p w14:paraId="1A01E91A" w14:textId="12A7C1C0" w:rsidR="00070438" w:rsidRDefault="00070438" w:rsidP="00070438">
            <w:pPr>
              <w:jc w:val="center"/>
              <w:rPr>
                <w:sz w:val="20"/>
                <w:szCs w:val="20"/>
              </w:rPr>
            </w:pPr>
            <w:r>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14:paraId="56584AF5" w14:textId="77777777" w:rsidR="00070438" w:rsidRPr="00E2744B" w:rsidRDefault="00070438" w:rsidP="00070438">
            <w:pPr>
              <w:rPr>
                <w:sz w:val="20"/>
                <w:szCs w:val="20"/>
              </w:rPr>
            </w:pPr>
          </w:p>
        </w:tc>
      </w:tr>
      <w:tr w:rsidR="002C5EC5" w:rsidRPr="00EE5D28" w14:paraId="316CE755" w14:textId="77777777" w:rsidTr="00854573">
        <w:tc>
          <w:tcPr>
            <w:tcW w:w="1005" w:type="dxa"/>
            <w:tcBorders>
              <w:top w:val="single" w:sz="4" w:space="0" w:color="auto"/>
              <w:left w:val="single" w:sz="12" w:space="0" w:color="auto"/>
              <w:bottom w:val="single" w:sz="4" w:space="0" w:color="auto"/>
              <w:right w:val="single" w:sz="4" w:space="0" w:color="auto"/>
            </w:tcBorders>
          </w:tcPr>
          <w:p w14:paraId="09C46026" w14:textId="77777777" w:rsidR="002C5EC5" w:rsidRPr="00EE5D28" w:rsidRDefault="002C5EC5" w:rsidP="002C5EC5">
            <w:pPr>
              <w:jc w:val="center"/>
              <w:rPr>
                <w:sz w:val="20"/>
                <w:szCs w:val="20"/>
              </w:rPr>
            </w:pPr>
            <w:r w:rsidRPr="00EE5D28">
              <w:rPr>
                <w:sz w:val="20"/>
                <w:szCs w:val="20"/>
              </w:rPr>
              <w:lastRenderedPageBreak/>
              <w:t>Č:14</w:t>
            </w:r>
          </w:p>
          <w:p w14:paraId="4DA9547E" w14:textId="77777777" w:rsidR="002C5EC5" w:rsidRPr="00EE5D28" w:rsidRDefault="002C5EC5" w:rsidP="002C5EC5">
            <w:pPr>
              <w:jc w:val="center"/>
              <w:rPr>
                <w:sz w:val="20"/>
                <w:szCs w:val="20"/>
              </w:rPr>
            </w:pPr>
            <w:r w:rsidRPr="00EE5D28">
              <w:rPr>
                <w:sz w:val="20"/>
                <w:szCs w:val="20"/>
              </w:rPr>
              <w:t>O:5</w:t>
            </w:r>
          </w:p>
          <w:p w14:paraId="741B3292" w14:textId="77777777" w:rsidR="002C5EC5" w:rsidRPr="00EE5D28" w:rsidRDefault="002C5EC5" w:rsidP="002C5EC5">
            <w:pPr>
              <w:jc w:val="center"/>
              <w:rPr>
                <w:sz w:val="20"/>
                <w:szCs w:val="20"/>
              </w:rPr>
            </w:pPr>
            <w:r w:rsidRPr="00EE5D28">
              <w:rPr>
                <w:sz w:val="20"/>
                <w:szCs w:val="20"/>
              </w:rPr>
              <w:t>V:1</w:t>
            </w:r>
          </w:p>
          <w:p w14:paraId="52701235" w14:textId="77777777" w:rsidR="002C5EC5" w:rsidRPr="00EE5D28" w:rsidRDefault="002C5EC5" w:rsidP="002C5EC5">
            <w:pPr>
              <w:jc w:val="center"/>
              <w:rPr>
                <w:sz w:val="20"/>
                <w:szCs w:val="20"/>
              </w:rPr>
            </w:pPr>
            <w:r w:rsidRPr="00EE5D28">
              <w:rPr>
                <w:sz w:val="20"/>
                <w:szCs w:val="20"/>
              </w:rPr>
              <w:t>P:d</w:t>
            </w:r>
          </w:p>
        </w:tc>
        <w:tc>
          <w:tcPr>
            <w:tcW w:w="3421" w:type="dxa"/>
            <w:tcBorders>
              <w:top w:val="single" w:sz="4" w:space="0" w:color="auto"/>
              <w:left w:val="single" w:sz="4" w:space="0" w:color="auto"/>
              <w:bottom w:val="single" w:sz="4" w:space="0" w:color="auto"/>
              <w:right w:val="single" w:sz="4" w:space="0" w:color="auto"/>
            </w:tcBorders>
          </w:tcPr>
          <w:p w14:paraId="30776F2B" w14:textId="77777777" w:rsidR="002C5EC5" w:rsidRPr="00EE5D28" w:rsidRDefault="002C5EC5" w:rsidP="002C5EC5">
            <w:pPr>
              <w:pStyle w:val="tl10ptPodaokraja"/>
              <w:autoSpaceDE/>
              <w:autoSpaceDN/>
              <w:ind w:right="63"/>
            </w:pPr>
            <w:r w:rsidRPr="00EE5D28">
              <w:t xml:space="preserve">d) je naplánovaná nová sieť centralizovaného zásobovania teplom a chladom alebo nové zariadenie na výrobu tepla s celkovým tepelným príkonom vyšším ako 20 MW v rámci existujúcej siete centralizovaného zásobovania teplom alebo chladom alebo sa má takéto existujúce zariadenie </w:t>
            </w:r>
            <w:r w:rsidRPr="00EE10A0">
              <w:t>významne rekonštruovať</w:t>
            </w:r>
            <w:r w:rsidRPr="00EE5D28">
              <w:t>, s cieľom posúdiť náklady a prínosy spojené s využívaním odpadového tepla z neďalekých priemyselných zariadení.</w:t>
            </w:r>
          </w:p>
        </w:tc>
        <w:tc>
          <w:tcPr>
            <w:tcW w:w="794" w:type="dxa"/>
            <w:tcBorders>
              <w:top w:val="single" w:sz="4" w:space="0" w:color="auto"/>
              <w:left w:val="single" w:sz="4" w:space="0" w:color="auto"/>
              <w:bottom w:val="single" w:sz="4" w:space="0" w:color="auto"/>
              <w:right w:val="single" w:sz="12" w:space="0" w:color="auto"/>
            </w:tcBorders>
          </w:tcPr>
          <w:p w14:paraId="70F09E62" w14:textId="77777777" w:rsidR="002C5EC5" w:rsidRPr="00EE5D28" w:rsidRDefault="002C5EC5" w:rsidP="002C5EC5">
            <w:pPr>
              <w:jc w:val="center"/>
              <w:rPr>
                <w:sz w:val="20"/>
                <w:szCs w:val="20"/>
              </w:rPr>
            </w:pPr>
            <w:r w:rsidRPr="00EE5D28">
              <w:rPr>
                <w:sz w:val="20"/>
                <w:szCs w:val="20"/>
              </w:rPr>
              <w:t>N</w:t>
            </w:r>
          </w:p>
        </w:tc>
        <w:tc>
          <w:tcPr>
            <w:tcW w:w="1274" w:type="dxa"/>
            <w:tcBorders>
              <w:top w:val="single" w:sz="4" w:space="0" w:color="auto"/>
              <w:left w:val="nil"/>
              <w:bottom w:val="single" w:sz="4" w:space="0" w:color="auto"/>
              <w:right w:val="single" w:sz="4" w:space="0" w:color="auto"/>
            </w:tcBorders>
          </w:tcPr>
          <w:p w14:paraId="6322B0D6" w14:textId="77777777" w:rsidR="002C5EC5" w:rsidRDefault="002C5EC5" w:rsidP="002C5EC5">
            <w:pPr>
              <w:jc w:val="center"/>
              <w:rPr>
                <w:sz w:val="20"/>
                <w:szCs w:val="20"/>
              </w:rPr>
            </w:pPr>
            <w:r w:rsidRPr="008872B3">
              <w:rPr>
                <w:sz w:val="20"/>
                <w:szCs w:val="20"/>
              </w:rPr>
              <w:t xml:space="preserve">Zákon </w:t>
            </w:r>
            <w:r>
              <w:rPr>
                <w:sz w:val="20"/>
                <w:szCs w:val="20"/>
              </w:rPr>
              <w:t xml:space="preserve">č. </w:t>
            </w:r>
            <w:r w:rsidRPr="008872B3">
              <w:rPr>
                <w:sz w:val="20"/>
                <w:szCs w:val="20"/>
              </w:rPr>
              <w:t>657/2004</w:t>
            </w:r>
            <w:r>
              <w:rPr>
                <w:sz w:val="20"/>
                <w:szCs w:val="20"/>
              </w:rPr>
              <w:t xml:space="preserve"> Z. z.</w:t>
            </w:r>
          </w:p>
          <w:p w14:paraId="44E6F74E" w14:textId="77777777" w:rsidR="002C5EC5" w:rsidRDefault="002C5EC5" w:rsidP="002C5EC5">
            <w:pPr>
              <w:jc w:val="center"/>
              <w:rPr>
                <w:sz w:val="20"/>
              </w:rPr>
            </w:pPr>
          </w:p>
          <w:p w14:paraId="6BAA44F3" w14:textId="77777777" w:rsidR="002C5EC5" w:rsidRDefault="002C5EC5" w:rsidP="002C5EC5">
            <w:pPr>
              <w:jc w:val="center"/>
              <w:rPr>
                <w:sz w:val="20"/>
              </w:rPr>
            </w:pPr>
          </w:p>
          <w:p w14:paraId="7E240167" w14:textId="77777777" w:rsidR="002C5EC5" w:rsidRDefault="002C5EC5" w:rsidP="002C5EC5">
            <w:pPr>
              <w:jc w:val="center"/>
              <w:rPr>
                <w:sz w:val="20"/>
              </w:rPr>
            </w:pPr>
          </w:p>
          <w:p w14:paraId="4656D89C" w14:textId="77777777" w:rsidR="002C5EC5" w:rsidRDefault="002C5EC5" w:rsidP="002C5EC5">
            <w:pPr>
              <w:jc w:val="center"/>
              <w:rPr>
                <w:sz w:val="20"/>
              </w:rPr>
            </w:pPr>
          </w:p>
          <w:p w14:paraId="59F906AB" w14:textId="0CC0ACD2" w:rsidR="002C5EC5" w:rsidRPr="00403D74" w:rsidRDefault="002C5EC5" w:rsidP="002C5EC5">
            <w:pPr>
              <w:jc w:val="center"/>
              <w:rPr>
                <w:sz w:val="20"/>
                <w:szCs w:val="20"/>
              </w:rPr>
            </w:pPr>
            <w:r>
              <w:rPr>
                <w:sz w:val="20"/>
              </w:rPr>
              <w:t xml:space="preserve">Návrh zákona </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EC0FD0B" w14:textId="77777777" w:rsidR="002C5EC5" w:rsidRDefault="002C5EC5" w:rsidP="002C5EC5">
            <w:pPr>
              <w:jc w:val="center"/>
              <w:rPr>
                <w:sz w:val="20"/>
              </w:rPr>
            </w:pPr>
            <w:r>
              <w:rPr>
                <w:sz w:val="20"/>
              </w:rPr>
              <w:t>§ 12</w:t>
            </w:r>
          </w:p>
          <w:p w14:paraId="6CB840BF" w14:textId="77777777" w:rsidR="002C5EC5" w:rsidRDefault="002C5EC5" w:rsidP="002C5EC5">
            <w:pPr>
              <w:jc w:val="center"/>
              <w:rPr>
                <w:sz w:val="20"/>
              </w:rPr>
            </w:pPr>
            <w:r>
              <w:rPr>
                <w:sz w:val="20"/>
              </w:rPr>
              <w:t xml:space="preserve"> O </w:t>
            </w:r>
            <w:r w:rsidRPr="000411AD">
              <w:rPr>
                <w:sz w:val="20"/>
              </w:rPr>
              <w:t>1</w:t>
            </w:r>
          </w:p>
          <w:p w14:paraId="7398D09A" w14:textId="77777777" w:rsidR="002C5EC5" w:rsidRDefault="002C5EC5" w:rsidP="002C5EC5">
            <w:pPr>
              <w:jc w:val="center"/>
              <w:rPr>
                <w:sz w:val="20"/>
              </w:rPr>
            </w:pPr>
          </w:p>
          <w:p w14:paraId="48878F78" w14:textId="77777777" w:rsidR="002C5EC5" w:rsidRDefault="002C5EC5" w:rsidP="002C5EC5">
            <w:pPr>
              <w:jc w:val="center"/>
              <w:rPr>
                <w:sz w:val="20"/>
              </w:rPr>
            </w:pPr>
          </w:p>
          <w:p w14:paraId="1397BB40" w14:textId="77777777" w:rsidR="002C5EC5" w:rsidRDefault="002C5EC5" w:rsidP="002C5EC5">
            <w:pPr>
              <w:jc w:val="center"/>
              <w:rPr>
                <w:sz w:val="20"/>
              </w:rPr>
            </w:pPr>
          </w:p>
          <w:p w14:paraId="3EF732C2" w14:textId="77777777" w:rsidR="002C5EC5" w:rsidRDefault="002C5EC5" w:rsidP="002C5EC5">
            <w:pPr>
              <w:jc w:val="center"/>
              <w:rPr>
                <w:sz w:val="20"/>
              </w:rPr>
            </w:pPr>
          </w:p>
          <w:p w14:paraId="2C631245" w14:textId="77777777" w:rsidR="002C5EC5" w:rsidRDefault="002C5EC5" w:rsidP="002C5EC5">
            <w:pPr>
              <w:jc w:val="center"/>
              <w:rPr>
                <w:sz w:val="20"/>
              </w:rPr>
            </w:pPr>
            <w:r>
              <w:rPr>
                <w:sz w:val="20"/>
              </w:rPr>
              <w:t>Č:II</w:t>
            </w:r>
          </w:p>
          <w:p w14:paraId="6FC0BA14" w14:textId="77777777" w:rsidR="002C5EC5" w:rsidRDefault="002C5EC5" w:rsidP="002C5EC5">
            <w:pPr>
              <w:jc w:val="center"/>
              <w:rPr>
                <w:sz w:val="20"/>
              </w:rPr>
            </w:pPr>
            <w:r>
              <w:rPr>
                <w:sz w:val="20"/>
              </w:rPr>
              <w:t>O </w:t>
            </w:r>
            <w:r w:rsidRPr="000411AD">
              <w:rPr>
                <w:sz w:val="20"/>
              </w:rPr>
              <w:t>2</w:t>
            </w:r>
          </w:p>
          <w:p w14:paraId="4FAF8960" w14:textId="77777777" w:rsidR="002C5EC5" w:rsidRDefault="002C5EC5" w:rsidP="002C5EC5">
            <w:pPr>
              <w:jc w:val="center"/>
              <w:rPr>
                <w:sz w:val="20"/>
              </w:rPr>
            </w:pPr>
          </w:p>
          <w:p w14:paraId="1C36084F" w14:textId="77777777" w:rsidR="002C5EC5" w:rsidRDefault="002C5EC5" w:rsidP="002C5EC5">
            <w:pPr>
              <w:jc w:val="center"/>
              <w:rPr>
                <w:sz w:val="20"/>
              </w:rPr>
            </w:pPr>
          </w:p>
          <w:p w14:paraId="5FE98FC5" w14:textId="77777777" w:rsidR="002C5EC5" w:rsidRDefault="002C5EC5" w:rsidP="002C5EC5">
            <w:pPr>
              <w:jc w:val="center"/>
              <w:rPr>
                <w:sz w:val="20"/>
              </w:rPr>
            </w:pPr>
          </w:p>
          <w:p w14:paraId="1E3D66F0" w14:textId="77777777" w:rsidR="002C5EC5" w:rsidRDefault="002C5EC5" w:rsidP="002C5EC5">
            <w:pPr>
              <w:jc w:val="center"/>
              <w:rPr>
                <w:sz w:val="20"/>
              </w:rPr>
            </w:pPr>
          </w:p>
          <w:p w14:paraId="34A2CE05" w14:textId="77777777" w:rsidR="002C5EC5" w:rsidRDefault="002C5EC5" w:rsidP="002C5EC5">
            <w:pPr>
              <w:jc w:val="center"/>
              <w:rPr>
                <w:sz w:val="20"/>
              </w:rPr>
            </w:pPr>
          </w:p>
          <w:p w14:paraId="64C65E92" w14:textId="77777777" w:rsidR="002C5EC5" w:rsidRDefault="002C5EC5" w:rsidP="002C5EC5">
            <w:pPr>
              <w:jc w:val="center"/>
              <w:rPr>
                <w:sz w:val="20"/>
              </w:rPr>
            </w:pPr>
          </w:p>
          <w:p w14:paraId="2926EF31" w14:textId="77777777" w:rsidR="002C5EC5" w:rsidRDefault="002C5EC5" w:rsidP="002C5EC5">
            <w:pPr>
              <w:jc w:val="center"/>
              <w:rPr>
                <w:sz w:val="20"/>
              </w:rPr>
            </w:pPr>
          </w:p>
          <w:p w14:paraId="55B2F0B5" w14:textId="77777777" w:rsidR="002C5EC5" w:rsidRDefault="002C5EC5" w:rsidP="002C5EC5">
            <w:pPr>
              <w:jc w:val="center"/>
              <w:rPr>
                <w:sz w:val="20"/>
              </w:rPr>
            </w:pPr>
          </w:p>
          <w:p w14:paraId="4CC93BA6" w14:textId="77777777" w:rsidR="002C5EC5" w:rsidRDefault="002C5EC5" w:rsidP="002C5EC5">
            <w:pPr>
              <w:jc w:val="center"/>
              <w:rPr>
                <w:sz w:val="20"/>
              </w:rPr>
            </w:pPr>
          </w:p>
          <w:p w14:paraId="5F023EB9" w14:textId="77777777" w:rsidR="002C5EC5" w:rsidRDefault="002C5EC5" w:rsidP="002C5EC5">
            <w:pPr>
              <w:jc w:val="center"/>
              <w:rPr>
                <w:sz w:val="20"/>
              </w:rPr>
            </w:pPr>
          </w:p>
          <w:p w14:paraId="742D1CDD" w14:textId="77777777" w:rsidR="002C5EC5" w:rsidRDefault="002C5EC5" w:rsidP="002C5EC5">
            <w:pPr>
              <w:jc w:val="center"/>
              <w:rPr>
                <w:sz w:val="20"/>
              </w:rPr>
            </w:pPr>
          </w:p>
          <w:p w14:paraId="01B94C71" w14:textId="77777777" w:rsidR="002C5EC5" w:rsidRDefault="002C5EC5" w:rsidP="002C5EC5">
            <w:pPr>
              <w:jc w:val="center"/>
              <w:rPr>
                <w:sz w:val="20"/>
              </w:rPr>
            </w:pPr>
          </w:p>
          <w:p w14:paraId="3CB62BCC" w14:textId="77777777" w:rsidR="002C5EC5" w:rsidRDefault="002C5EC5" w:rsidP="002C5EC5">
            <w:pPr>
              <w:jc w:val="center"/>
              <w:rPr>
                <w:sz w:val="20"/>
              </w:rPr>
            </w:pPr>
          </w:p>
          <w:p w14:paraId="33BAF30D" w14:textId="77777777" w:rsidR="002C5EC5" w:rsidRDefault="002C5EC5" w:rsidP="002C5EC5">
            <w:pPr>
              <w:jc w:val="center"/>
              <w:rPr>
                <w:sz w:val="20"/>
              </w:rPr>
            </w:pPr>
          </w:p>
          <w:p w14:paraId="260AFE36" w14:textId="77777777" w:rsidR="002C5EC5" w:rsidRDefault="002C5EC5" w:rsidP="002C5EC5">
            <w:pPr>
              <w:jc w:val="center"/>
              <w:rPr>
                <w:sz w:val="20"/>
              </w:rPr>
            </w:pPr>
          </w:p>
          <w:p w14:paraId="0EC711D8" w14:textId="77777777" w:rsidR="002C5EC5" w:rsidRDefault="002C5EC5" w:rsidP="002C5EC5">
            <w:pPr>
              <w:jc w:val="center"/>
              <w:rPr>
                <w:sz w:val="20"/>
              </w:rPr>
            </w:pPr>
          </w:p>
          <w:p w14:paraId="0604561A" w14:textId="77777777" w:rsidR="002C5EC5" w:rsidRDefault="002C5EC5" w:rsidP="002C5EC5">
            <w:pPr>
              <w:jc w:val="center"/>
              <w:rPr>
                <w:sz w:val="20"/>
              </w:rPr>
            </w:pPr>
          </w:p>
          <w:p w14:paraId="3AF58E47" w14:textId="6F67D39F" w:rsidR="002C5EC5" w:rsidRPr="003839C7" w:rsidRDefault="002C5EC5" w:rsidP="002C5EC5">
            <w:pPr>
              <w:jc w:val="center"/>
              <w:rPr>
                <w:sz w:val="20"/>
                <w:szCs w:val="20"/>
              </w:rPr>
            </w:pPr>
            <w:r>
              <w:rPr>
                <w:sz w:val="20"/>
              </w:rPr>
              <w:t>O 3</w:t>
            </w:r>
          </w:p>
        </w:tc>
        <w:tc>
          <w:tcPr>
            <w:tcW w:w="4540" w:type="dxa"/>
            <w:tcBorders>
              <w:top w:val="single" w:sz="4" w:space="0" w:color="auto"/>
              <w:left w:val="single" w:sz="4" w:space="0" w:color="auto"/>
              <w:bottom w:val="single" w:sz="4" w:space="0" w:color="auto"/>
              <w:right w:val="single" w:sz="4" w:space="0" w:color="auto"/>
            </w:tcBorders>
          </w:tcPr>
          <w:p w14:paraId="795FFDC0" w14:textId="12836561" w:rsidR="002C5EC5" w:rsidRDefault="002C5EC5" w:rsidP="002C5EC5">
            <w:pPr>
              <w:adjustRightInd w:val="0"/>
              <w:jc w:val="both"/>
              <w:rPr>
                <w:sz w:val="20"/>
                <w:szCs w:val="20"/>
              </w:rPr>
            </w:pPr>
            <w:r w:rsidRPr="00070438">
              <w:rPr>
                <w:sz w:val="20"/>
                <w:szCs w:val="20"/>
              </w:rPr>
              <w:lastRenderedPageBreak/>
              <w:t>(1) Výstavbu sústavy tepelných zariadení alebo jej časti možno uskutočniť len na základe osvedčenia na výstavbu sústavy tepelných zariadení alebo jej časti (ďalej len „osvedčenie“), ktoré vydáva ministerstvo alebo obec. O vydanie osvedčenia môže písomne požiadať fyzická osoba alebo právnická osoba.</w:t>
            </w:r>
          </w:p>
          <w:p w14:paraId="55D4F25C" w14:textId="77777777" w:rsidR="002C5EC5" w:rsidRPr="000D60B1" w:rsidRDefault="002C5EC5" w:rsidP="002C5EC5">
            <w:pPr>
              <w:adjustRightInd w:val="0"/>
              <w:jc w:val="both"/>
              <w:rPr>
                <w:sz w:val="20"/>
                <w:szCs w:val="20"/>
              </w:rPr>
            </w:pPr>
          </w:p>
          <w:p w14:paraId="4275830E" w14:textId="460519FA" w:rsidR="002C5EC5" w:rsidRPr="00070438" w:rsidRDefault="002C5EC5" w:rsidP="002C5EC5">
            <w:pPr>
              <w:adjustRightInd w:val="0"/>
              <w:jc w:val="both"/>
              <w:rPr>
                <w:sz w:val="20"/>
                <w:szCs w:val="20"/>
              </w:rPr>
            </w:pPr>
            <w:r w:rsidRPr="00070438">
              <w:rPr>
                <w:sz w:val="20"/>
                <w:szCs w:val="20"/>
              </w:rPr>
              <w:t xml:space="preserve">(2) Osvedčenie sa nevyžaduje pri výstavbe </w:t>
            </w:r>
          </w:p>
          <w:p w14:paraId="1ED913CA" w14:textId="77777777" w:rsidR="002C5EC5" w:rsidRPr="00070438" w:rsidRDefault="002C5EC5" w:rsidP="002C5EC5">
            <w:pPr>
              <w:adjustRightInd w:val="0"/>
              <w:jc w:val="both"/>
              <w:rPr>
                <w:sz w:val="20"/>
                <w:szCs w:val="20"/>
              </w:rPr>
            </w:pPr>
            <w:r w:rsidRPr="00070438">
              <w:rPr>
                <w:sz w:val="20"/>
                <w:szCs w:val="20"/>
              </w:rPr>
              <w:t>a) decentralizovaného zdroja tepla využívajúceho výlučne obnoviteľné zdroje energie alebo odpadové teplo,</w:t>
            </w:r>
          </w:p>
          <w:p w14:paraId="08D8F5F7" w14:textId="77777777" w:rsidR="002C5EC5" w:rsidRPr="00070438" w:rsidRDefault="002C5EC5" w:rsidP="002C5EC5">
            <w:pPr>
              <w:adjustRightInd w:val="0"/>
              <w:jc w:val="both"/>
              <w:rPr>
                <w:sz w:val="20"/>
                <w:szCs w:val="20"/>
              </w:rPr>
            </w:pPr>
            <w:r w:rsidRPr="00070438">
              <w:rPr>
                <w:sz w:val="20"/>
                <w:szCs w:val="20"/>
              </w:rPr>
              <w:t>b) decentralizovaného zdroja tepla s inštalovaným výkonom do 100 kW, ktorý využíva aj iné energetické zdroje ako obnoviteľné zdroje energie alebo odpadové teplo, ak objekt spotreby tepla nie je pripojený do sústavy tepelných zariadení držiteľa povolenia na rozvod tepla, ktorý zabezpečuje centralizované zásobovanie teplom; zvýšiť inštalovaný výkon nad 100 kW možno len na základe osvedčenia,</w:t>
            </w:r>
          </w:p>
          <w:p w14:paraId="47E4725F" w14:textId="3C307628" w:rsidR="002C5EC5" w:rsidRPr="00FE4788" w:rsidRDefault="002C5EC5" w:rsidP="002C5EC5">
            <w:pPr>
              <w:adjustRightInd w:val="0"/>
              <w:jc w:val="both"/>
              <w:rPr>
                <w:sz w:val="20"/>
                <w:szCs w:val="20"/>
              </w:rPr>
            </w:pPr>
            <w:r w:rsidRPr="00070438">
              <w:rPr>
                <w:sz w:val="20"/>
                <w:szCs w:val="20"/>
              </w:rPr>
              <w:t xml:space="preserve">c) zariadenia na rozvod tepla, ktoré predstavuje rozšírenie, rekonštrukciu alebo modernizáciu existujúceho zariadenia na rozvod tepla v časti vymedzeného územia držiteľa povolenia na rozvod </w:t>
            </w:r>
            <w:r w:rsidRPr="00070438">
              <w:rPr>
                <w:sz w:val="20"/>
                <w:szCs w:val="20"/>
              </w:rPr>
              <w:lastRenderedPageBreak/>
              <w:t>tepla alebo v území bezprostredne nadväzujúcom na vymedzené územie.</w:t>
            </w:r>
          </w:p>
          <w:p w14:paraId="22048FDD" w14:textId="7A00D373" w:rsidR="002C5EC5" w:rsidRPr="003839C7" w:rsidRDefault="002C5EC5" w:rsidP="002C5EC5">
            <w:pPr>
              <w:adjustRightInd w:val="0"/>
              <w:jc w:val="both"/>
              <w:rPr>
                <w:sz w:val="20"/>
                <w:szCs w:val="20"/>
              </w:rPr>
            </w:pPr>
            <w:r w:rsidRPr="00FE4788">
              <w:rPr>
                <w:sz w:val="20"/>
                <w:szCs w:val="20"/>
              </w:rPr>
              <w:t xml:space="preserve">(3) </w:t>
            </w:r>
            <w:r w:rsidRPr="00070438">
              <w:rPr>
                <w:sz w:val="20"/>
                <w:szCs w:val="20"/>
              </w:rPr>
              <w:t>Ministerstvo vydáva osvedčenie pri výstavbe zariadenia na výrobu tepla s inštalovaným výkonom vyšším ako 10 MW a pri výstavbe zariadenia na rozvod tepla, ktorá sa má uskutočniť na území viac ako jednej obce; ministerstvo v konaní o vydanie osvedčenia posudzuje súlad žiadosti o vydanie osvedčenia s energetickou politikou Slovenskej republiky. Ak nie sú splnené podmienky podľa prvej vety, vydáva osvedčenie obec podľa § 31 písm. c).</w:t>
            </w:r>
          </w:p>
        </w:tc>
        <w:tc>
          <w:tcPr>
            <w:tcW w:w="849" w:type="dxa"/>
            <w:tcBorders>
              <w:top w:val="single" w:sz="4" w:space="0" w:color="auto"/>
              <w:left w:val="single" w:sz="4" w:space="0" w:color="auto"/>
              <w:bottom w:val="single" w:sz="4" w:space="0" w:color="auto"/>
              <w:right w:val="single" w:sz="4" w:space="0" w:color="auto"/>
            </w:tcBorders>
          </w:tcPr>
          <w:p w14:paraId="240FD399" w14:textId="48C0AC54" w:rsidR="002C5EC5" w:rsidRDefault="002C5EC5" w:rsidP="002C5EC5">
            <w:pPr>
              <w:jc w:val="center"/>
              <w:rPr>
                <w:sz w:val="20"/>
                <w:szCs w:val="20"/>
              </w:rPr>
            </w:pPr>
            <w:r>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14:paraId="0E3564E9" w14:textId="77777777" w:rsidR="002C5EC5" w:rsidRPr="00E2744B" w:rsidRDefault="002C5EC5" w:rsidP="002C5EC5">
            <w:pPr>
              <w:rPr>
                <w:sz w:val="20"/>
                <w:szCs w:val="20"/>
              </w:rPr>
            </w:pPr>
          </w:p>
        </w:tc>
      </w:tr>
      <w:tr w:rsidR="000D60B1" w:rsidRPr="00EE5D28" w14:paraId="0A042FD9" w14:textId="77777777" w:rsidTr="00854573">
        <w:tc>
          <w:tcPr>
            <w:tcW w:w="1005" w:type="dxa"/>
            <w:tcBorders>
              <w:top w:val="single" w:sz="4" w:space="0" w:color="auto"/>
              <w:left w:val="single" w:sz="12" w:space="0" w:color="auto"/>
              <w:bottom w:val="single" w:sz="4" w:space="0" w:color="auto"/>
              <w:right w:val="single" w:sz="4" w:space="0" w:color="auto"/>
            </w:tcBorders>
          </w:tcPr>
          <w:p w14:paraId="39F3738F" w14:textId="77777777" w:rsidR="000D60B1" w:rsidRPr="00EE5D28" w:rsidRDefault="000D60B1" w:rsidP="000D60B1">
            <w:pPr>
              <w:jc w:val="center"/>
              <w:rPr>
                <w:sz w:val="20"/>
                <w:szCs w:val="20"/>
              </w:rPr>
            </w:pPr>
            <w:r w:rsidRPr="00EE5D28">
              <w:rPr>
                <w:sz w:val="20"/>
                <w:szCs w:val="20"/>
              </w:rPr>
              <w:lastRenderedPageBreak/>
              <w:t>Č:16</w:t>
            </w:r>
          </w:p>
          <w:p w14:paraId="4BA4F9F5" w14:textId="77777777" w:rsidR="000D60B1" w:rsidRPr="00EE5D28" w:rsidRDefault="000D60B1" w:rsidP="000D60B1">
            <w:pPr>
              <w:jc w:val="center"/>
              <w:rPr>
                <w:sz w:val="20"/>
                <w:szCs w:val="20"/>
              </w:rPr>
            </w:pPr>
            <w:r w:rsidRPr="00EE5D28">
              <w:rPr>
                <w:sz w:val="20"/>
                <w:szCs w:val="20"/>
              </w:rPr>
              <w:t>O:1</w:t>
            </w:r>
          </w:p>
          <w:p w14:paraId="13161103" w14:textId="77777777" w:rsidR="000D60B1" w:rsidRPr="00EE5D28" w:rsidRDefault="000D60B1" w:rsidP="000D60B1">
            <w:pPr>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14:paraId="50974DDF" w14:textId="77777777" w:rsidR="000D60B1" w:rsidRPr="00EE5D28" w:rsidRDefault="000D60B1" w:rsidP="000D60B1">
            <w:pPr>
              <w:pStyle w:val="tl10ptPodaokraja"/>
              <w:autoSpaceDE/>
              <w:autoSpaceDN/>
              <w:ind w:right="63"/>
            </w:pPr>
            <w:r w:rsidRPr="00EE5D28">
              <w:t>Dostupnosť systémov kvalifikácie, akreditačných a certifikačných systémov</w:t>
            </w:r>
          </w:p>
          <w:p w14:paraId="57933D2D" w14:textId="77777777" w:rsidR="000D60B1" w:rsidRPr="00EE5D28" w:rsidRDefault="000D60B1" w:rsidP="000D60B1">
            <w:pPr>
              <w:pStyle w:val="tl10ptPodaokraja"/>
              <w:autoSpaceDE/>
              <w:autoSpaceDN/>
              <w:ind w:right="63"/>
            </w:pPr>
            <w:r w:rsidRPr="00EE5D28">
              <w:t xml:space="preserve">1. Ak členský štát považuje vnútroštátnu úroveň technickej spôsobilosti, objektívnosti a spoľahlivosti za nepostačujúcu, zabezpečí, aby sa pre </w:t>
            </w:r>
            <w:r w:rsidRPr="006E7AD1">
              <w:t>poskytovateľov energetických služieb, energetických auditov, manažérov v oblasti energetiky a inštalatérov prvkov budov súvisiacich s energiou vymedzených v článku 2 ods. 9 smernice 2010/31/EÚ do 31. decembra 2014 sprístupnili certifikačné a/alebo akreditačné systémy a/alebo rovnocenné systémy kvalifikácie alebo aby boli k tomuto dátumu prístupné, vrátane vhodných programov odbornej prípravy v prípade potreby.</w:t>
            </w:r>
          </w:p>
        </w:tc>
        <w:tc>
          <w:tcPr>
            <w:tcW w:w="794" w:type="dxa"/>
            <w:tcBorders>
              <w:top w:val="single" w:sz="4" w:space="0" w:color="auto"/>
              <w:left w:val="single" w:sz="4" w:space="0" w:color="auto"/>
              <w:bottom w:val="single" w:sz="4" w:space="0" w:color="auto"/>
              <w:right w:val="single" w:sz="12" w:space="0" w:color="auto"/>
            </w:tcBorders>
          </w:tcPr>
          <w:p w14:paraId="469EC708" w14:textId="77777777" w:rsidR="000D60B1" w:rsidRPr="00EE5D28" w:rsidRDefault="000D60B1" w:rsidP="000D60B1">
            <w:pPr>
              <w:jc w:val="center"/>
              <w:rPr>
                <w:sz w:val="20"/>
                <w:szCs w:val="20"/>
              </w:rPr>
            </w:pPr>
            <w:r w:rsidRPr="00EE5D28">
              <w:rPr>
                <w:sz w:val="20"/>
                <w:szCs w:val="20"/>
              </w:rPr>
              <w:t>N</w:t>
            </w:r>
          </w:p>
        </w:tc>
        <w:tc>
          <w:tcPr>
            <w:tcW w:w="1274" w:type="dxa"/>
            <w:tcBorders>
              <w:top w:val="single" w:sz="4" w:space="0" w:color="auto"/>
              <w:left w:val="nil"/>
              <w:bottom w:val="single" w:sz="4" w:space="0" w:color="auto"/>
              <w:right w:val="single" w:sz="4" w:space="0" w:color="auto"/>
            </w:tcBorders>
          </w:tcPr>
          <w:p w14:paraId="54465605" w14:textId="77777777" w:rsidR="000D60B1" w:rsidRPr="000411AD" w:rsidRDefault="009B28B4" w:rsidP="000D60B1">
            <w:pPr>
              <w:jc w:val="center"/>
              <w:rPr>
                <w:sz w:val="20"/>
              </w:rPr>
            </w:pPr>
            <w:r w:rsidRPr="000411AD">
              <w:rPr>
                <w:sz w:val="20"/>
              </w:rPr>
              <w:t>Zákon č. 657/2004</w:t>
            </w:r>
            <w:r>
              <w:rPr>
                <w:sz w:val="20"/>
              </w:rPr>
              <w:t xml:space="preserve"> Z. z.</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95EEF09" w14:textId="77777777" w:rsidR="000D60B1" w:rsidRDefault="009B28B4" w:rsidP="000D60B1">
            <w:pPr>
              <w:jc w:val="center"/>
              <w:rPr>
                <w:sz w:val="20"/>
              </w:rPr>
            </w:pPr>
            <w:r>
              <w:rPr>
                <w:sz w:val="20"/>
              </w:rPr>
              <w:t>§</w:t>
            </w:r>
            <w:r w:rsidR="00493587">
              <w:rPr>
                <w:sz w:val="20"/>
              </w:rPr>
              <w:t xml:space="preserve"> </w:t>
            </w:r>
            <w:r>
              <w:rPr>
                <w:sz w:val="20"/>
              </w:rPr>
              <w:t>4</w:t>
            </w:r>
          </w:p>
          <w:p w14:paraId="3A04F15B" w14:textId="77777777" w:rsidR="009B28B4" w:rsidRPr="000411AD" w:rsidRDefault="009B28B4" w:rsidP="000D60B1">
            <w:pPr>
              <w:jc w:val="center"/>
              <w:rPr>
                <w:sz w:val="20"/>
              </w:rPr>
            </w:pPr>
            <w:r>
              <w:rPr>
                <w:sz w:val="20"/>
              </w:rPr>
              <w:t>ods. 1. až 7.</w:t>
            </w:r>
          </w:p>
        </w:tc>
        <w:tc>
          <w:tcPr>
            <w:tcW w:w="4540" w:type="dxa"/>
            <w:tcBorders>
              <w:top w:val="single" w:sz="4" w:space="0" w:color="auto"/>
              <w:left w:val="single" w:sz="4" w:space="0" w:color="auto"/>
              <w:bottom w:val="single" w:sz="4" w:space="0" w:color="auto"/>
              <w:right w:val="single" w:sz="4" w:space="0" w:color="auto"/>
            </w:tcBorders>
          </w:tcPr>
          <w:p w14:paraId="6AABF5AA" w14:textId="5293357A" w:rsidR="009B28B4" w:rsidRDefault="005B2A10" w:rsidP="005B2A10">
            <w:pPr>
              <w:jc w:val="both"/>
              <w:rPr>
                <w:sz w:val="20"/>
                <w:szCs w:val="20"/>
              </w:rPr>
            </w:pPr>
            <w:r>
              <w:rPr>
                <w:sz w:val="20"/>
                <w:szCs w:val="20"/>
              </w:rPr>
              <w:t xml:space="preserve">(1) </w:t>
            </w:r>
            <w:r w:rsidR="009B28B4" w:rsidRPr="009B28B4">
              <w:rPr>
                <w:sz w:val="20"/>
                <w:szCs w:val="20"/>
              </w:rPr>
              <w:t>Odborná spôsobilosť je preukázanie požadovaného vzdelania, odbornej praxe a úspešné vykonanie skúšky.</w:t>
            </w:r>
          </w:p>
          <w:p w14:paraId="5F363E56" w14:textId="77777777" w:rsidR="005B2A10" w:rsidRDefault="005B2A10" w:rsidP="005B2A10">
            <w:pPr>
              <w:jc w:val="both"/>
              <w:rPr>
                <w:sz w:val="20"/>
                <w:szCs w:val="20"/>
              </w:rPr>
            </w:pPr>
            <w:bookmarkStart w:id="2" w:name="2525163"/>
            <w:bookmarkEnd w:id="2"/>
          </w:p>
          <w:p w14:paraId="61FC7125" w14:textId="7F795219" w:rsidR="009B28B4" w:rsidRPr="009B28B4" w:rsidRDefault="005B2A10" w:rsidP="005B2A10">
            <w:pPr>
              <w:jc w:val="both"/>
              <w:rPr>
                <w:sz w:val="20"/>
                <w:szCs w:val="20"/>
              </w:rPr>
            </w:pPr>
            <w:r>
              <w:rPr>
                <w:sz w:val="20"/>
                <w:szCs w:val="20"/>
              </w:rPr>
              <w:t xml:space="preserve">(2) </w:t>
            </w:r>
            <w:r w:rsidR="009B28B4" w:rsidRPr="009B28B4">
              <w:rPr>
                <w:sz w:val="20"/>
                <w:szCs w:val="20"/>
              </w:rPr>
              <w:t>Vzdelanie a prax sa preukazujú kópiou dokladov</w:t>
            </w:r>
          </w:p>
          <w:p w14:paraId="2C8D71FB" w14:textId="77777777" w:rsidR="009B28B4" w:rsidRPr="009B28B4" w:rsidRDefault="009B28B4" w:rsidP="005B2A10">
            <w:pPr>
              <w:jc w:val="both"/>
              <w:rPr>
                <w:sz w:val="20"/>
                <w:szCs w:val="20"/>
              </w:rPr>
            </w:pPr>
            <w:bookmarkStart w:id="3" w:name="2525166"/>
            <w:bookmarkEnd w:id="3"/>
            <w:r w:rsidRPr="009B28B4">
              <w:rPr>
                <w:sz w:val="20"/>
                <w:szCs w:val="20"/>
              </w:rPr>
              <w:t>a) o ukončení stredného odborného vzdelania technického zamerania a o vykonaní sedemročnej odbornej praxe v oblasti výroby a rozvodu tepla,</w:t>
            </w:r>
          </w:p>
          <w:p w14:paraId="495A8658" w14:textId="77777777" w:rsidR="009B28B4" w:rsidRPr="009B28B4" w:rsidRDefault="009B28B4" w:rsidP="005B2A10">
            <w:pPr>
              <w:jc w:val="both"/>
              <w:rPr>
                <w:sz w:val="20"/>
                <w:szCs w:val="20"/>
              </w:rPr>
            </w:pPr>
            <w:bookmarkStart w:id="4" w:name="2525168"/>
            <w:bookmarkEnd w:id="4"/>
            <w:r w:rsidRPr="009B28B4">
              <w:rPr>
                <w:sz w:val="20"/>
                <w:szCs w:val="20"/>
              </w:rPr>
              <w:t>b) o ukončení úplného stredného odborného vzdelania technického alebo ekonomického zamerania alebo úplného stredného všeobecného vzdelania so zameraním na prírodné vedy a o vykonaní šesťročnej odbornej praxe v oblasti výroby a rozvodu tepla,</w:t>
            </w:r>
          </w:p>
          <w:p w14:paraId="30E0C7D8" w14:textId="77777777" w:rsidR="009B28B4" w:rsidRPr="009B28B4" w:rsidRDefault="009B28B4" w:rsidP="005B2A10">
            <w:pPr>
              <w:jc w:val="both"/>
              <w:rPr>
                <w:sz w:val="20"/>
                <w:szCs w:val="20"/>
              </w:rPr>
            </w:pPr>
            <w:bookmarkStart w:id="5" w:name="2525170"/>
            <w:bookmarkEnd w:id="5"/>
            <w:r w:rsidRPr="009B28B4">
              <w:rPr>
                <w:sz w:val="20"/>
                <w:szCs w:val="20"/>
              </w:rPr>
              <w:t>c) o ukončení úplného stredného odborného vzdelania s pomaturitným štúdiom technického alebo ekonomického zamerania a o vykonaní päťročnej odbornej praxe v oblasti výroby a rozvodu tepla,</w:t>
            </w:r>
          </w:p>
          <w:p w14:paraId="3A5F7632" w14:textId="19B673A0" w:rsidR="009B28B4" w:rsidRPr="009B28B4" w:rsidRDefault="009B28B4" w:rsidP="005B2A10">
            <w:pPr>
              <w:jc w:val="both"/>
              <w:rPr>
                <w:sz w:val="20"/>
                <w:szCs w:val="20"/>
              </w:rPr>
            </w:pPr>
            <w:bookmarkStart w:id="6" w:name="2525172"/>
            <w:bookmarkEnd w:id="6"/>
            <w:r w:rsidRPr="009B28B4">
              <w:rPr>
                <w:sz w:val="20"/>
                <w:szCs w:val="20"/>
              </w:rPr>
              <w:t>d) o ukončení vysokoškolského vzdelania</w:t>
            </w:r>
            <w:hyperlink w:anchor="2525727" w:history="1">
              <w:r w:rsidRPr="009B28B4">
                <w:rPr>
                  <w:sz w:val="20"/>
                  <w:szCs w:val="20"/>
                </w:rPr>
                <w:t>5)</w:t>
              </w:r>
            </w:hyperlink>
            <w:r w:rsidRPr="009B28B4">
              <w:rPr>
                <w:sz w:val="20"/>
                <w:szCs w:val="20"/>
              </w:rPr>
              <w:t xml:space="preserve"> prvého stupňa technického alebo ekonomického zamerania a o vykonaní štvorroč</w:t>
            </w:r>
            <w:r w:rsidR="005B2A10">
              <w:rPr>
                <w:sz w:val="20"/>
                <w:szCs w:val="20"/>
              </w:rPr>
              <w:t xml:space="preserve">nej odbornej praxe v oblasti </w:t>
            </w:r>
            <w:r w:rsidRPr="009B28B4">
              <w:rPr>
                <w:sz w:val="20"/>
                <w:szCs w:val="20"/>
              </w:rPr>
              <w:t>výroby a rozvodu tepla, alebo</w:t>
            </w:r>
          </w:p>
          <w:p w14:paraId="7B463600" w14:textId="0FC2954D" w:rsidR="009B28B4" w:rsidRDefault="009B28B4" w:rsidP="005B2A10">
            <w:pPr>
              <w:jc w:val="both"/>
              <w:rPr>
                <w:sz w:val="20"/>
                <w:szCs w:val="20"/>
              </w:rPr>
            </w:pPr>
            <w:bookmarkStart w:id="7" w:name="2525174"/>
            <w:bookmarkEnd w:id="7"/>
            <w:r w:rsidRPr="009B28B4">
              <w:rPr>
                <w:sz w:val="20"/>
                <w:szCs w:val="20"/>
              </w:rPr>
              <w:t>e) o ukončení vysokoškolského vzdelania</w:t>
            </w:r>
            <w:hyperlink w:anchor="2525727" w:history="1">
              <w:r w:rsidRPr="009B28B4">
                <w:rPr>
                  <w:sz w:val="20"/>
                  <w:szCs w:val="20"/>
                </w:rPr>
                <w:t>5)</w:t>
              </w:r>
            </w:hyperlink>
            <w:r w:rsidRPr="009B28B4">
              <w:rPr>
                <w:sz w:val="20"/>
                <w:szCs w:val="20"/>
              </w:rPr>
              <w:t xml:space="preserve"> druhého stupňa technického alebo ekonomického zamerania a o vykonaní trojročnej odbornej praxe v oblasti výroby a rozvodu tepla.</w:t>
            </w:r>
          </w:p>
          <w:p w14:paraId="36E65396" w14:textId="77777777" w:rsidR="005B2A10" w:rsidRPr="009B28B4" w:rsidRDefault="005B2A10" w:rsidP="005B2A10">
            <w:pPr>
              <w:jc w:val="both"/>
              <w:rPr>
                <w:sz w:val="20"/>
                <w:szCs w:val="20"/>
              </w:rPr>
            </w:pPr>
          </w:p>
          <w:p w14:paraId="4F929609" w14:textId="7CA9518B" w:rsidR="009B28B4" w:rsidRDefault="009B28B4" w:rsidP="005B2A10">
            <w:pPr>
              <w:jc w:val="both"/>
              <w:rPr>
                <w:sz w:val="20"/>
                <w:szCs w:val="20"/>
              </w:rPr>
            </w:pPr>
            <w:bookmarkStart w:id="8" w:name="2525175"/>
            <w:bookmarkEnd w:id="8"/>
            <w:r w:rsidRPr="009B28B4">
              <w:rPr>
                <w:sz w:val="20"/>
                <w:szCs w:val="20"/>
              </w:rPr>
              <w:lastRenderedPageBreak/>
              <w:t>(3) Skúška podľa odseku 1 sa vykonáva pred skúšobnou komisiou zriadenou Ministerstvom hospodárstva Slovenskej republiky (ďalej len „ministerstvo“).</w:t>
            </w:r>
          </w:p>
          <w:p w14:paraId="06AA38C9" w14:textId="77777777" w:rsidR="005B2A10" w:rsidRPr="009B28B4" w:rsidRDefault="005B2A10" w:rsidP="005B2A10">
            <w:pPr>
              <w:jc w:val="both"/>
              <w:rPr>
                <w:sz w:val="20"/>
                <w:szCs w:val="20"/>
              </w:rPr>
            </w:pPr>
          </w:p>
          <w:p w14:paraId="4592B0CF" w14:textId="70F399FE" w:rsidR="009B28B4" w:rsidRDefault="009B28B4" w:rsidP="005B2A10">
            <w:pPr>
              <w:jc w:val="both"/>
              <w:rPr>
                <w:sz w:val="20"/>
                <w:szCs w:val="20"/>
              </w:rPr>
            </w:pPr>
            <w:bookmarkStart w:id="9" w:name="2525176"/>
            <w:bookmarkEnd w:id="9"/>
            <w:r w:rsidRPr="009B28B4">
              <w:rPr>
                <w:sz w:val="20"/>
                <w:szCs w:val="20"/>
              </w:rPr>
              <w:t>(4) Odbornú spôsobilosť preukazuje žiadateľ o povolenie osvedčením o odbornej spôsobilosti, ktoré vydáva ministerstvo po preukázaní kópiou dokladov podľa odseku 2 a po úspešnom vykonaní skúšky podľa odseku 3.</w:t>
            </w:r>
          </w:p>
          <w:p w14:paraId="4C67A3E7" w14:textId="77777777" w:rsidR="005B2A10" w:rsidRPr="009B28B4" w:rsidRDefault="005B2A10" w:rsidP="005B2A10">
            <w:pPr>
              <w:jc w:val="both"/>
              <w:rPr>
                <w:sz w:val="20"/>
                <w:szCs w:val="20"/>
              </w:rPr>
            </w:pPr>
          </w:p>
          <w:p w14:paraId="2795D15D" w14:textId="77777777" w:rsidR="009B28B4" w:rsidRPr="005B2A10" w:rsidRDefault="009B28B4" w:rsidP="005B2A10">
            <w:pPr>
              <w:jc w:val="both"/>
              <w:rPr>
                <w:sz w:val="20"/>
                <w:szCs w:val="20"/>
              </w:rPr>
            </w:pPr>
            <w:bookmarkStart w:id="10" w:name="2525179"/>
            <w:bookmarkEnd w:id="10"/>
            <w:r w:rsidRPr="005B2A10">
              <w:rPr>
                <w:sz w:val="20"/>
                <w:szCs w:val="20"/>
              </w:rPr>
              <w:t>(5) Držiteľ osvedčenia o odbornej spôsobilosti je povinný zúčastniť sa aktualizačnej odbornej prípravy najneskôr v piatom kalendárnom roku odo dňa</w:t>
            </w:r>
          </w:p>
          <w:p w14:paraId="2AF336DE" w14:textId="77777777" w:rsidR="005B2A10" w:rsidRDefault="009B28B4" w:rsidP="005B2A10">
            <w:pPr>
              <w:pStyle w:val="Odsekzoznamu"/>
              <w:spacing w:after="0" w:line="240" w:lineRule="auto"/>
              <w:ind w:left="426" w:hanging="284"/>
              <w:contextualSpacing w:val="0"/>
              <w:jc w:val="both"/>
              <w:rPr>
                <w:rFonts w:ascii="Times New Roman" w:hAnsi="Times New Roman"/>
                <w:sz w:val="20"/>
                <w:szCs w:val="20"/>
                <w:lang w:eastAsia="sk-SK"/>
              </w:rPr>
            </w:pPr>
            <w:r w:rsidRPr="009B28B4">
              <w:rPr>
                <w:rFonts w:ascii="Times New Roman" w:hAnsi="Times New Roman"/>
                <w:sz w:val="20"/>
                <w:szCs w:val="20"/>
                <w:lang w:eastAsia="sk-SK"/>
              </w:rPr>
              <w:t>a) vydania osvedčenia o odbornej spôsobilosti,</w:t>
            </w:r>
          </w:p>
          <w:p w14:paraId="094B5057" w14:textId="7558C15A" w:rsidR="009B28B4" w:rsidRDefault="009B28B4" w:rsidP="005B2A10">
            <w:pPr>
              <w:pStyle w:val="Odsekzoznamu"/>
              <w:spacing w:after="0" w:line="240" w:lineRule="auto"/>
              <w:ind w:left="426" w:hanging="284"/>
              <w:contextualSpacing w:val="0"/>
              <w:jc w:val="both"/>
              <w:rPr>
                <w:rFonts w:ascii="Times New Roman" w:hAnsi="Times New Roman"/>
                <w:sz w:val="20"/>
                <w:szCs w:val="20"/>
                <w:lang w:eastAsia="sk-SK"/>
              </w:rPr>
            </w:pPr>
            <w:r w:rsidRPr="005B2A10">
              <w:rPr>
                <w:rFonts w:ascii="Times New Roman" w:hAnsi="Times New Roman"/>
                <w:sz w:val="20"/>
                <w:szCs w:val="20"/>
                <w:lang w:eastAsia="sk-SK"/>
              </w:rPr>
              <w:t>b) absolvovania predchádzajúcej aktualizačnej odbornej prípravy.</w:t>
            </w:r>
          </w:p>
          <w:p w14:paraId="68FE85AA" w14:textId="77777777" w:rsidR="005B2A10" w:rsidRPr="005B2A10" w:rsidRDefault="005B2A10" w:rsidP="005B2A10">
            <w:pPr>
              <w:pStyle w:val="Odsekzoznamu"/>
              <w:spacing w:after="0" w:line="240" w:lineRule="auto"/>
              <w:ind w:left="426" w:hanging="284"/>
              <w:contextualSpacing w:val="0"/>
              <w:jc w:val="both"/>
              <w:rPr>
                <w:rFonts w:ascii="Times New Roman" w:hAnsi="Times New Roman"/>
                <w:sz w:val="20"/>
                <w:szCs w:val="20"/>
                <w:lang w:eastAsia="sk-SK"/>
              </w:rPr>
            </w:pPr>
          </w:p>
          <w:p w14:paraId="2955CD15" w14:textId="15FC5991" w:rsidR="009B28B4" w:rsidRDefault="009B28B4" w:rsidP="005B2A10">
            <w:pPr>
              <w:jc w:val="both"/>
              <w:rPr>
                <w:sz w:val="20"/>
                <w:szCs w:val="20"/>
              </w:rPr>
            </w:pPr>
            <w:r w:rsidRPr="009B28B4">
              <w:rPr>
                <w:sz w:val="20"/>
                <w:szCs w:val="20"/>
              </w:rPr>
              <w:t>(6) Aktualizačnú odbornú prípravu vykonáva ministerstvo alebo právnická osoba určená ministerstvom. O účasti na aktualizačnej odbornej príprave vydá ministerstvo alebo právnická osoba určená ministerstvom potvrdenie. Po uplynutí piatich rokov od vydania osvedčenia o odbornej spôsobilosti je držiteľ osvedčenia o odbornej spôsobilosti povinný preukazovať spolu s osvedčením o odbornej spôsobilosti aj potvrdenie o účasti na aktualizačnej odbornej príprave.</w:t>
            </w:r>
          </w:p>
          <w:p w14:paraId="0D04BD29" w14:textId="77777777" w:rsidR="005B2A10" w:rsidRPr="009B28B4" w:rsidRDefault="005B2A10" w:rsidP="005B2A10">
            <w:pPr>
              <w:jc w:val="both"/>
              <w:rPr>
                <w:sz w:val="20"/>
                <w:szCs w:val="20"/>
              </w:rPr>
            </w:pPr>
          </w:p>
          <w:p w14:paraId="5BA9704D" w14:textId="77777777" w:rsidR="000D60B1" w:rsidRPr="000D60B1" w:rsidRDefault="009B28B4" w:rsidP="005B2A10">
            <w:pPr>
              <w:ind w:firstLine="142"/>
              <w:jc w:val="both"/>
              <w:rPr>
                <w:sz w:val="20"/>
                <w:szCs w:val="20"/>
              </w:rPr>
            </w:pPr>
            <w:bookmarkStart w:id="11" w:name="2525182"/>
            <w:bookmarkEnd w:id="11"/>
            <w:r w:rsidRPr="009B28B4">
              <w:rPr>
                <w:sz w:val="20"/>
                <w:szCs w:val="20"/>
              </w:rPr>
              <w:t>(7) Rozsah odbornej prípravy a požadovaných vedomostí pre skúšky odbornej spôsobilosti, podrobnosti o aktualizačnej odbornej príprave, podrobnosti o zriaďovaní a činnosti skúšobných komisií a obsah osvedčenia o odbornej spôsobilosti ustanoví všeobecne záväzný právny predpis, ktorý vydá ministerstvo.</w:t>
            </w:r>
          </w:p>
        </w:tc>
        <w:tc>
          <w:tcPr>
            <w:tcW w:w="849" w:type="dxa"/>
            <w:tcBorders>
              <w:top w:val="single" w:sz="4" w:space="0" w:color="auto"/>
              <w:left w:val="single" w:sz="4" w:space="0" w:color="auto"/>
              <w:bottom w:val="single" w:sz="4" w:space="0" w:color="auto"/>
              <w:right w:val="single" w:sz="4" w:space="0" w:color="auto"/>
            </w:tcBorders>
          </w:tcPr>
          <w:p w14:paraId="0E46135E" w14:textId="229FFA98" w:rsidR="000D60B1" w:rsidRDefault="0070274A" w:rsidP="000D60B1">
            <w:pPr>
              <w:jc w:val="center"/>
              <w:rPr>
                <w:sz w:val="20"/>
                <w:szCs w:val="20"/>
              </w:rPr>
            </w:pPr>
            <w:r>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14:paraId="3161A503" w14:textId="77777777" w:rsidR="000D60B1" w:rsidRPr="00E2744B" w:rsidRDefault="000D60B1" w:rsidP="000D60B1">
            <w:pPr>
              <w:rPr>
                <w:sz w:val="20"/>
                <w:szCs w:val="20"/>
              </w:rPr>
            </w:pPr>
          </w:p>
        </w:tc>
      </w:tr>
      <w:tr w:rsidR="00740750" w:rsidRPr="00EE5D28" w14:paraId="6C3FAC81" w14:textId="77777777" w:rsidTr="00854573">
        <w:tc>
          <w:tcPr>
            <w:tcW w:w="1005" w:type="dxa"/>
            <w:tcBorders>
              <w:top w:val="single" w:sz="4" w:space="0" w:color="auto"/>
              <w:left w:val="single" w:sz="12" w:space="0" w:color="auto"/>
              <w:bottom w:val="single" w:sz="4" w:space="0" w:color="auto"/>
              <w:right w:val="single" w:sz="4" w:space="0" w:color="auto"/>
            </w:tcBorders>
          </w:tcPr>
          <w:p w14:paraId="5DAC3D72" w14:textId="77777777" w:rsidR="00740750" w:rsidRPr="00EE5D28" w:rsidRDefault="00740750" w:rsidP="00740750">
            <w:pPr>
              <w:jc w:val="center"/>
              <w:rPr>
                <w:sz w:val="20"/>
                <w:szCs w:val="20"/>
              </w:rPr>
            </w:pPr>
            <w:r w:rsidRPr="00EE5D28">
              <w:rPr>
                <w:sz w:val="20"/>
                <w:szCs w:val="20"/>
              </w:rPr>
              <w:lastRenderedPageBreak/>
              <w:t>Č:16</w:t>
            </w:r>
          </w:p>
          <w:p w14:paraId="33BE1F4C" w14:textId="77777777" w:rsidR="00740750" w:rsidRPr="00EE5D28" w:rsidRDefault="00740750" w:rsidP="00740750">
            <w:pPr>
              <w:jc w:val="center"/>
              <w:rPr>
                <w:sz w:val="20"/>
                <w:szCs w:val="20"/>
              </w:rPr>
            </w:pPr>
            <w:r w:rsidRPr="00EE5D28">
              <w:rPr>
                <w:sz w:val="20"/>
                <w:szCs w:val="20"/>
              </w:rPr>
              <w:t>O:2</w:t>
            </w:r>
          </w:p>
          <w:p w14:paraId="1FC37B21" w14:textId="77777777" w:rsidR="00740750" w:rsidRPr="00EE5D28" w:rsidRDefault="00740750" w:rsidP="00740750">
            <w:pPr>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14:paraId="295776A2" w14:textId="77777777" w:rsidR="00740750" w:rsidRPr="005D17FC" w:rsidRDefault="00740750" w:rsidP="00740750">
            <w:pPr>
              <w:pStyle w:val="tl10ptPodaokraja"/>
              <w:autoSpaceDE/>
              <w:autoSpaceDN/>
              <w:ind w:right="63"/>
            </w:pPr>
            <w:r w:rsidRPr="005D17FC">
              <w:t xml:space="preserve">2. Členské štáty zabezpečia, aby sa systémami uvedenými v odseku 1 zabezpečila pre spotrebiteľov </w:t>
            </w:r>
            <w:r w:rsidRPr="005D17FC">
              <w:lastRenderedPageBreak/>
              <w:t>transparentnosť, aby boli spoľahlivé a aby prispievali k plneniu národných cieľov v oblasti energetickej efektívnosti.</w:t>
            </w:r>
          </w:p>
        </w:tc>
        <w:tc>
          <w:tcPr>
            <w:tcW w:w="794" w:type="dxa"/>
            <w:tcBorders>
              <w:top w:val="single" w:sz="4" w:space="0" w:color="auto"/>
              <w:left w:val="single" w:sz="4" w:space="0" w:color="auto"/>
              <w:bottom w:val="single" w:sz="4" w:space="0" w:color="auto"/>
              <w:right w:val="single" w:sz="12" w:space="0" w:color="auto"/>
            </w:tcBorders>
          </w:tcPr>
          <w:p w14:paraId="1B6EEFEF" w14:textId="77777777" w:rsidR="00740750" w:rsidRPr="00EE5D28" w:rsidRDefault="00740750" w:rsidP="00740750">
            <w:pPr>
              <w:jc w:val="center"/>
              <w:rPr>
                <w:sz w:val="20"/>
                <w:szCs w:val="20"/>
              </w:rPr>
            </w:pPr>
            <w:r w:rsidRPr="00EE5D28">
              <w:rPr>
                <w:sz w:val="20"/>
                <w:szCs w:val="20"/>
              </w:rPr>
              <w:lastRenderedPageBreak/>
              <w:t>N</w:t>
            </w:r>
          </w:p>
        </w:tc>
        <w:tc>
          <w:tcPr>
            <w:tcW w:w="1274" w:type="dxa"/>
            <w:tcBorders>
              <w:top w:val="single" w:sz="4" w:space="0" w:color="auto"/>
              <w:left w:val="nil"/>
              <w:bottom w:val="single" w:sz="4" w:space="0" w:color="auto"/>
              <w:right w:val="single" w:sz="4" w:space="0" w:color="auto"/>
            </w:tcBorders>
          </w:tcPr>
          <w:p w14:paraId="09F75774" w14:textId="77777777" w:rsidR="00740750" w:rsidRPr="000411AD" w:rsidRDefault="00740750" w:rsidP="00740750">
            <w:pPr>
              <w:jc w:val="center"/>
              <w:rPr>
                <w:sz w:val="20"/>
              </w:rPr>
            </w:pPr>
            <w:r w:rsidRPr="000411AD">
              <w:rPr>
                <w:sz w:val="20"/>
              </w:rPr>
              <w:t>Zákon č. 657/2004</w:t>
            </w:r>
            <w:r>
              <w:rPr>
                <w:sz w:val="20"/>
              </w:rPr>
              <w:t xml:space="preserve"> Z. z.</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0E2B662" w14:textId="77777777" w:rsidR="00740750" w:rsidRDefault="00740750" w:rsidP="00740750">
            <w:pPr>
              <w:jc w:val="center"/>
              <w:rPr>
                <w:sz w:val="20"/>
              </w:rPr>
            </w:pPr>
            <w:r>
              <w:rPr>
                <w:sz w:val="20"/>
              </w:rPr>
              <w:t>§4</w:t>
            </w:r>
          </w:p>
          <w:p w14:paraId="447BC51D" w14:textId="1EFEE2AA" w:rsidR="00740750" w:rsidRPr="000411AD" w:rsidRDefault="00740750" w:rsidP="00740750">
            <w:pPr>
              <w:jc w:val="center"/>
              <w:rPr>
                <w:sz w:val="20"/>
              </w:rPr>
            </w:pPr>
            <w:r>
              <w:rPr>
                <w:sz w:val="20"/>
              </w:rPr>
              <w:t>ods. 3 až 7.</w:t>
            </w:r>
          </w:p>
        </w:tc>
        <w:tc>
          <w:tcPr>
            <w:tcW w:w="4540" w:type="dxa"/>
            <w:tcBorders>
              <w:top w:val="single" w:sz="4" w:space="0" w:color="auto"/>
              <w:left w:val="single" w:sz="4" w:space="0" w:color="auto"/>
              <w:bottom w:val="single" w:sz="4" w:space="0" w:color="auto"/>
              <w:right w:val="single" w:sz="4" w:space="0" w:color="auto"/>
            </w:tcBorders>
          </w:tcPr>
          <w:p w14:paraId="14EA7CC6" w14:textId="77777777" w:rsidR="00740750" w:rsidRDefault="00740750" w:rsidP="00740750">
            <w:pPr>
              <w:jc w:val="both"/>
              <w:rPr>
                <w:sz w:val="20"/>
                <w:szCs w:val="20"/>
              </w:rPr>
            </w:pPr>
            <w:r w:rsidRPr="009B28B4">
              <w:rPr>
                <w:sz w:val="20"/>
                <w:szCs w:val="20"/>
              </w:rPr>
              <w:t>(3) Skúška podľa odseku 1 sa vykonáva pred skúšobnou komisiou zriadenou Ministerstvom hospodárstva Slovenskej republiky (ďalej len „ministerstvo“).</w:t>
            </w:r>
          </w:p>
          <w:p w14:paraId="02C18483" w14:textId="77777777" w:rsidR="00740750" w:rsidRPr="009B28B4" w:rsidRDefault="00740750" w:rsidP="00740750">
            <w:pPr>
              <w:jc w:val="both"/>
              <w:rPr>
                <w:sz w:val="20"/>
                <w:szCs w:val="20"/>
              </w:rPr>
            </w:pPr>
          </w:p>
          <w:p w14:paraId="55053B21" w14:textId="77777777" w:rsidR="00740750" w:rsidRDefault="00740750" w:rsidP="00740750">
            <w:pPr>
              <w:jc w:val="both"/>
              <w:rPr>
                <w:sz w:val="20"/>
                <w:szCs w:val="20"/>
              </w:rPr>
            </w:pPr>
            <w:r w:rsidRPr="009B28B4">
              <w:rPr>
                <w:sz w:val="20"/>
                <w:szCs w:val="20"/>
              </w:rPr>
              <w:t>(4) Odbornú spôsobilosť preukazuje žiadateľ o povolenie osvedčením o odbornej spôsobilosti, ktoré vydáva ministerstvo po preukázaní kópiou dokladov podľa odseku 2 a po úspešnom vykonaní skúšky podľa odseku 3.</w:t>
            </w:r>
          </w:p>
          <w:p w14:paraId="44BA3AE8" w14:textId="77777777" w:rsidR="00740750" w:rsidRPr="009B28B4" w:rsidRDefault="00740750" w:rsidP="00740750">
            <w:pPr>
              <w:jc w:val="both"/>
              <w:rPr>
                <w:sz w:val="20"/>
                <w:szCs w:val="20"/>
              </w:rPr>
            </w:pPr>
          </w:p>
          <w:p w14:paraId="37729F90" w14:textId="77777777" w:rsidR="00740750" w:rsidRPr="005B2A10" w:rsidRDefault="00740750" w:rsidP="00740750">
            <w:pPr>
              <w:jc w:val="both"/>
              <w:rPr>
                <w:sz w:val="20"/>
                <w:szCs w:val="20"/>
              </w:rPr>
            </w:pPr>
            <w:r w:rsidRPr="005B2A10">
              <w:rPr>
                <w:sz w:val="20"/>
                <w:szCs w:val="20"/>
              </w:rPr>
              <w:t>(5) Držiteľ osvedčenia o odbornej spôsobilosti je povinný zúčastniť sa aktualizačnej odbornej prípravy najneskôr v piatom kalendárnom roku odo dňa</w:t>
            </w:r>
          </w:p>
          <w:p w14:paraId="43602384" w14:textId="77777777" w:rsidR="00740750" w:rsidRDefault="00740750" w:rsidP="00740750">
            <w:pPr>
              <w:pStyle w:val="Odsekzoznamu"/>
              <w:spacing w:after="0" w:line="240" w:lineRule="auto"/>
              <w:ind w:left="426" w:hanging="284"/>
              <w:contextualSpacing w:val="0"/>
              <w:jc w:val="both"/>
              <w:rPr>
                <w:rFonts w:ascii="Times New Roman" w:hAnsi="Times New Roman"/>
                <w:sz w:val="20"/>
                <w:szCs w:val="20"/>
                <w:lang w:eastAsia="sk-SK"/>
              </w:rPr>
            </w:pPr>
            <w:r w:rsidRPr="009B28B4">
              <w:rPr>
                <w:rFonts w:ascii="Times New Roman" w:hAnsi="Times New Roman"/>
                <w:sz w:val="20"/>
                <w:szCs w:val="20"/>
                <w:lang w:eastAsia="sk-SK"/>
              </w:rPr>
              <w:t>a) vydania osvedčenia o odbornej spôsobilosti,</w:t>
            </w:r>
          </w:p>
          <w:p w14:paraId="5A3F4E60" w14:textId="77777777" w:rsidR="00740750" w:rsidRDefault="00740750" w:rsidP="00740750">
            <w:pPr>
              <w:pStyle w:val="Odsekzoznamu"/>
              <w:spacing w:after="0" w:line="240" w:lineRule="auto"/>
              <w:ind w:left="426" w:hanging="284"/>
              <w:contextualSpacing w:val="0"/>
              <w:jc w:val="both"/>
              <w:rPr>
                <w:rFonts w:ascii="Times New Roman" w:hAnsi="Times New Roman"/>
                <w:sz w:val="20"/>
                <w:szCs w:val="20"/>
                <w:lang w:eastAsia="sk-SK"/>
              </w:rPr>
            </w:pPr>
            <w:r w:rsidRPr="005B2A10">
              <w:rPr>
                <w:rFonts w:ascii="Times New Roman" w:hAnsi="Times New Roman"/>
                <w:sz w:val="20"/>
                <w:szCs w:val="20"/>
                <w:lang w:eastAsia="sk-SK"/>
              </w:rPr>
              <w:t>b) absolvovania predchádzajúcej aktualizačnej odbornej prípravy.</w:t>
            </w:r>
          </w:p>
          <w:p w14:paraId="49AEA765" w14:textId="77777777" w:rsidR="00740750" w:rsidRPr="005B2A10" w:rsidRDefault="00740750" w:rsidP="00740750">
            <w:pPr>
              <w:pStyle w:val="Odsekzoznamu"/>
              <w:spacing w:after="0" w:line="240" w:lineRule="auto"/>
              <w:ind w:left="426" w:hanging="284"/>
              <w:contextualSpacing w:val="0"/>
              <w:jc w:val="both"/>
              <w:rPr>
                <w:rFonts w:ascii="Times New Roman" w:hAnsi="Times New Roman"/>
                <w:sz w:val="20"/>
                <w:szCs w:val="20"/>
                <w:lang w:eastAsia="sk-SK"/>
              </w:rPr>
            </w:pPr>
          </w:p>
          <w:p w14:paraId="4C58A475" w14:textId="77777777" w:rsidR="00740750" w:rsidRDefault="00740750" w:rsidP="00740750">
            <w:pPr>
              <w:jc w:val="both"/>
              <w:rPr>
                <w:sz w:val="20"/>
                <w:szCs w:val="20"/>
              </w:rPr>
            </w:pPr>
            <w:r w:rsidRPr="009B28B4">
              <w:rPr>
                <w:sz w:val="20"/>
                <w:szCs w:val="20"/>
              </w:rPr>
              <w:t>(6) Aktualizačnú odbornú prípravu vykonáva ministerstvo alebo právnická osoba určená ministerstvom. O účasti na aktualizačnej odbornej príprave vydá ministerstvo alebo právnická osoba určená ministerstvom potvrdenie. Po uplynutí piatich rokov od vydania osvedčenia o odbornej spôsobilosti je držiteľ osvedčenia o odbornej spôsobilosti povinný preukazovať spolu s osvedčením o odbornej spôsobilosti aj potvrdenie o účasti na aktualizačnej odbornej príprave.</w:t>
            </w:r>
          </w:p>
          <w:p w14:paraId="7FAA0360" w14:textId="77777777" w:rsidR="00740750" w:rsidRPr="009B28B4" w:rsidRDefault="00740750" w:rsidP="00740750">
            <w:pPr>
              <w:jc w:val="both"/>
              <w:rPr>
                <w:sz w:val="20"/>
                <w:szCs w:val="20"/>
              </w:rPr>
            </w:pPr>
          </w:p>
          <w:p w14:paraId="329A2FA6" w14:textId="38508924" w:rsidR="00740750" w:rsidRPr="000D60B1" w:rsidRDefault="00740750" w:rsidP="00740750">
            <w:pPr>
              <w:ind w:firstLine="142"/>
              <w:jc w:val="both"/>
              <w:rPr>
                <w:sz w:val="20"/>
                <w:szCs w:val="20"/>
              </w:rPr>
            </w:pPr>
            <w:r w:rsidRPr="009B28B4">
              <w:rPr>
                <w:sz w:val="20"/>
                <w:szCs w:val="20"/>
              </w:rPr>
              <w:t>(7) Rozsah odbornej prípravy a požadovaných vedomostí pre skúšky odbornej spôsobilosti, podrobnosti o aktualizačnej odbornej príprave, podrobnosti o zriaďovaní a činnosti skúšobných komisií a obsah osvedčenia o odbornej spôsobilosti ustanoví všeobecne záväzný právny predpis, ktorý vydá ministerstvo.</w:t>
            </w:r>
          </w:p>
        </w:tc>
        <w:tc>
          <w:tcPr>
            <w:tcW w:w="849" w:type="dxa"/>
            <w:tcBorders>
              <w:top w:val="single" w:sz="4" w:space="0" w:color="auto"/>
              <w:left w:val="single" w:sz="4" w:space="0" w:color="auto"/>
              <w:bottom w:val="single" w:sz="4" w:space="0" w:color="auto"/>
              <w:right w:val="single" w:sz="4" w:space="0" w:color="auto"/>
            </w:tcBorders>
          </w:tcPr>
          <w:p w14:paraId="6022B6D0" w14:textId="6E5D5828" w:rsidR="00740750" w:rsidRDefault="00740750" w:rsidP="00740750">
            <w:pPr>
              <w:jc w:val="center"/>
              <w:rPr>
                <w:sz w:val="20"/>
                <w:szCs w:val="20"/>
              </w:rPr>
            </w:pPr>
            <w:r>
              <w:rPr>
                <w:sz w:val="20"/>
                <w:szCs w:val="20"/>
              </w:rPr>
              <w:lastRenderedPageBreak/>
              <w:t>Ú</w:t>
            </w:r>
          </w:p>
        </w:tc>
        <w:tc>
          <w:tcPr>
            <w:tcW w:w="2531" w:type="dxa"/>
            <w:tcBorders>
              <w:top w:val="single" w:sz="4" w:space="0" w:color="auto"/>
              <w:left w:val="single" w:sz="4" w:space="0" w:color="auto"/>
              <w:bottom w:val="single" w:sz="4" w:space="0" w:color="auto"/>
              <w:right w:val="single" w:sz="4" w:space="0" w:color="auto"/>
            </w:tcBorders>
          </w:tcPr>
          <w:p w14:paraId="2ECC3CA7" w14:textId="77777777" w:rsidR="00740750" w:rsidRPr="00E2744B" w:rsidRDefault="00740750" w:rsidP="00740750">
            <w:pPr>
              <w:rPr>
                <w:sz w:val="20"/>
                <w:szCs w:val="20"/>
              </w:rPr>
            </w:pPr>
          </w:p>
        </w:tc>
      </w:tr>
    </w:tbl>
    <w:p w14:paraId="61C9C8E6" w14:textId="77777777" w:rsidR="00410142" w:rsidRPr="00EE5D28" w:rsidRDefault="00410142" w:rsidP="00410142">
      <w:pPr>
        <w:ind w:left="360" w:hanging="360"/>
        <w:rPr>
          <w:sz w:val="20"/>
          <w:szCs w:val="20"/>
        </w:rPr>
      </w:pPr>
      <w:r w:rsidRPr="00EE5D28">
        <w:rPr>
          <w:sz w:val="20"/>
          <w:szCs w:val="20"/>
        </w:rPr>
        <w:lastRenderedPageBreak/>
        <w:t>*    členenie smernice je vecou gestora</w:t>
      </w:r>
    </w:p>
    <w:p w14:paraId="152CF919" w14:textId="77777777" w:rsidR="00410142" w:rsidRPr="00EE5D28" w:rsidRDefault="00410142" w:rsidP="00410142">
      <w:pPr>
        <w:rPr>
          <w:sz w:val="20"/>
          <w:szCs w:val="20"/>
        </w:rPr>
      </w:pPr>
      <w:r w:rsidRPr="00EE5D28">
        <w:rPr>
          <w:sz w:val="20"/>
          <w:szCs w:val="20"/>
        </w:rPr>
        <w:t xml:space="preserve">** dátum účinnosti zapíšte vo formáte </w:t>
      </w:r>
      <w:proofErr w:type="spellStart"/>
      <w:r w:rsidRPr="00EE5D28">
        <w:rPr>
          <w:sz w:val="20"/>
          <w:szCs w:val="20"/>
        </w:rPr>
        <w:t>dd</w:t>
      </w:r>
      <w:proofErr w:type="spellEnd"/>
      <w:r w:rsidRPr="00EE5D28">
        <w:rPr>
          <w:sz w:val="20"/>
          <w:szCs w:val="20"/>
        </w:rPr>
        <w:t>/mm/</w:t>
      </w:r>
      <w:proofErr w:type="spellStart"/>
      <w:r w:rsidRPr="00EE5D28">
        <w:rPr>
          <w:sz w:val="20"/>
          <w:szCs w:val="20"/>
        </w:rPr>
        <w:t>rrrr</w:t>
      </w:r>
      <w:proofErr w:type="spellEnd"/>
      <w:r w:rsidRPr="00EE5D28">
        <w:rPr>
          <w:sz w:val="20"/>
          <w:szCs w:val="20"/>
        </w:rPr>
        <w:t>, napr. 17/07/2005</w:t>
      </w:r>
    </w:p>
    <w:p w14:paraId="795CE9E1" w14:textId="77777777" w:rsidR="00410142" w:rsidRPr="00EE5D28" w:rsidRDefault="00410142" w:rsidP="00410142">
      <w:pPr>
        <w:rPr>
          <w:sz w:val="20"/>
          <w:szCs w:val="20"/>
        </w:rPr>
      </w:pPr>
      <w:r w:rsidRPr="00EE5D28">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4140"/>
        <w:gridCol w:w="2410"/>
        <w:gridCol w:w="6770"/>
      </w:tblGrid>
      <w:tr w:rsidR="00410142" w:rsidRPr="00EE5D28" w14:paraId="39C24B94" w14:textId="77777777" w:rsidTr="00C25920">
        <w:tc>
          <w:tcPr>
            <w:tcW w:w="2410" w:type="dxa"/>
            <w:tcBorders>
              <w:top w:val="nil"/>
              <w:left w:val="nil"/>
              <w:bottom w:val="nil"/>
              <w:right w:val="nil"/>
            </w:tcBorders>
          </w:tcPr>
          <w:p w14:paraId="7C85469C" w14:textId="77777777" w:rsidR="00410142" w:rsidRPr="00EE5D28" w:rsidRDefault="00410142" w:rsidP="00C25920">
            <w:pPr>
              <w:pStyle w:val="Normlny0"/>
              <w:autoSpaceDE/>
              <w:autoSpaceDN/>
              <w:spacing w:after="60"/>
              <w:rPr>
                <w:lang w:eastAsia="sk-SK"/>
              </w:rPr>
            </w:pPr>
            <w:r w:rsidRPr="00EE5D28">
              <w:rPr>
                <w:lang w:eastAsia="sk-SK"/>
              </w:rPr>
              <w:t>V stĺpci (1):</w:t>
            </w:r>
          </w:p>
          <w:p w14:paraId="1FF2C1D7" w14:textId="77777777" w:rsidR="00410142" w:rsidRPr="00EE5D28" w:rsidRDefault="00410142" w:rsidP="00C25920">
            <w:pPr>
              <w:rPr>
                <w:sz w:val="20"/>
                <w:szCs w:val="20"/>
              </w:rPr>
            </w:pPr>
            <w:r w:rsidRPr="00EE5D28">
              <w:rPr>
                <w:sz w:val="20"/>
                <w:szCs w:val="20"/>
              </w:rPr>
              <w:t>Č – článok</w:t>
            </w:r>
          </w:p>
          <w:p w14:paraId="3F030FA0" w14:textId="77777777" w:rsidR="00410142" w:rsidRPr="00EE5D28" w:rsidRDefault="00410142" w:rsidP="00C25920">
            <w:pPr>
              <w:rPr>
                <w:sz w:val="20"/>
                <w:szCs w:val="20"/>
              </w:rPr>
            </w:pPr>
            <w:r w:rsidRPr="00EE5D28">
              <w:rPr>
                <w:sz w:val="20"/>
                <w:szCs w:val="20"/>
              </w:rPr>
              <w:lastRenderedPageBreak/>
              <w:t>O – odsek</w:t>
            </w:r>
          </w:p>
          <w:p w14:paraId="737B41A4" w14:textId="77777777" w:rsidR="00410142" w:rsidRPr="00EE5D28" w:rsidRDefault="00410142" w:rsidP="00C25920">
            <w:pPr>
              <w:rPr>
                <w:sz w:val="20"/>
                <w:szCs w:val="20"/>
              </w:rPr>
            </w:pPr>
            <w:r w:rsidRPr="00EE5D28">
              <w:rPr>
                <w:sz w:val="20"/>
                <w:szCs w:val="20"/>
              </w:rPr>
              <w:t>V – veta</w:t>
            </w:r>
          </w:p>
          <w:p w14:paraId="5A922C95" w14:textId="77777777" w:rsidR="00410142" w:rsidRPr="00EE5D28" w:rsidRDefault="00410142" w:rsidP="00C25920">
            <w:pPr>
              <w:rPr>
                <w:sz w:val="20"/>
                <w:szCs w:val="20"/>
              </w:rPr>
            </w:pPr>
            <w:r w:rsidRPr="00EE5D28">
              <w:rPr>
                <w:sz w:val="20"/>
                <w:szCs w:val="20"/>
              </w:rPr>
              <w:t>P – písmeno (číslo)</w:t>
            </w:r>
          </w:p>
          <w:p w14:paraId="34C541A5" w14:textId="77777777" w:rsidR="00410142" w:rsidRPr="00EE5D28" w:rsidRDefault="00410142" w:rsidP="00C25920">
            <w:pPr>
              <w:rPr>
                <w:sz w:val="20"/>
                <w:szCs w:val="20"/>
              </w:rPr>
            </w:pPr>
          </w:p>
        </w:tc>
        <w:tc>
          <w:tcPr>
            <w:tcW w:w="4140" w:type="dxa"/>
            <w:tcBorders>
              <w:top w:val="nil"/>
              <w:left w:val="nil"/>
              <w:bottom w:val="nil"/>
              <w:right w:val="nil"/>
            </w:tcBorders>
          </w:tcPr>
          <w:p w14:paraId="0E7437E7" w14:textId="77777777" w:rsidR="00410142" w:rsidRPr="00EE5D28" w:rsidRDefault="00410142" w:rsidP="00C25920">
            <w:pPr>
              <w:pStyle w:val="Normlny0"/>
              <w:autoSpaceDE/>
              <w:autoSpaceDN/>
              <w:spacing w:after="60"/>
              <w:rPr>
                <w:lang w:eastAsia="sk-SK"/>
              </w:rPr>
            </w:pPr>
            <w:r w:rsidRPr="00EE5D28">
              <w:rPr>
                <w:lang w:eastAsia="sk-SK"/>
              </w:rPr>
              <w:lastRenderedPageBreak/>
              <w:t>V stĺpci (3):</w:t>
            </w:r>
          </w:p>
          <w:p w14:paraId="1B914E0B" w14:textId="77777777" w:rsidR="00410142" w:rsidRPr="00EE5D28" w:rsidRDefault="00410142" w:rsidP="00C25920">
            <w:pPr>
              <w:rPr>
                <w:sz w:val="20"/>
                <w:szCs w:val="20"/>
              </w:rPr>
            </w:pPr>
            <w:r w:rsidRPr="00EE5D28">
              <w:rPr>
                <w:sz w:val="20"/>
                <w:szCs w:val="20"/>
              </w:rPr>
              <w:t>N – bežná transpozícia</w:t>
            </w:r>
          </w:p>
          <w:p w14:paraId="306BCD85" w14:textId="77777777" w:rsidR="00410142" w:rsidRPr="00EE5D28" w:rsidRDefault="00410142" w:rsidP="00C25920">
            <w:pPr>
              <w:rPr>
                <w:sz w:val="20"/>
                <w:szCs w:val="20"/>
              </w:rPr>
            </w:pPr>
            <w:r w:rsidRPr="00EE5D28">
              <w:rPr>
                <w:sz w:val="20"/>
                <w:szCs w:val="20"/>
              </w:rPr>
              <w:lastRenderedPageBreak/>
              <w:t>O – transpozícia s možnosťou voľby</w:t>
            </w:r>
          </w:p>
          <w:p w14:paraId="32B832C5" w14:textId="77777777" w:rsidR="00410142" w:rsidRPr="00EE5D28" w:rsidRDefault="00410142" w:rsidP="00C25920">
            <w:pPr>
              <w:rPr>
                <w:sz w:val="20"/>
                <w:szCs w:val="20"/>
              </w:rPr>
            </w:pPr>
            <w:r w:rsidRPr="00EE5D28">
              <w:rPr>
                <w:sz w:val="20"/>
                <w:szCs w:val="20"/>
              </w:rPr>
              <w:t>D – transpozícia podľa úvahy (dobrovoľná)</w:t>
            </w:r>
          </w:p>
          <w:p w14:paraId="5F808608" w14:textId="77777777" w:rsidR="00410142" w:rsidRPr="00EE5D28" w:rsidRDefault="00410142" w:rsidP="00C25920">
            <w:pPr>
              <w:rPr>
                <w:sz w:val="20"/>
                <w:szCs w:val="20"/>
              </w:rPr>
            </w:pPr>
            <w:proofErr w:type="spellStart"/>
            <w:r w:rsidRPr="00EE5D28">
              <w:rPr>
                <w:sz w:val="20"/>
                <w:szCs w:val="20"/>
              </w:rPr>
              <w:t>n.a</w:t>
            </w:r>
            <w:proofErr w:type="spellEnd"/>
            <w:r w:rsidRPr="00EE5D28">
              <w:rPr>
                <w:sz w:val="20"/>
                <w:szCs w:val="20"/>
              </w:rPr>
              <w:t>. – transpozícia sa neuskutočňuje</w:t>
            </w:r>
          </w:p>
        </w:tc>
        <w:tc>
          <w:tcPr>
            <w:tcW w:w="2410" w:type="dxa"/>
            <w:tcBorders>
              <w:top w:val="nil"/>
              <w:left w:val="nil"/>
              <w:bottom w:val="nil"/>
              <w:right w:val="nil"/>
            </w:tcBorders>
          </w:tcPr>
          <w:p w14:paraId="60A2D245" w14:textId="77777777" w:rsidR="00410142" w:rsidRPr="00EE5D28" w:rsidRDefault="00410142" w:rsidP="00C25920">
            <w:pPr>
              <w:pStyle w:val="Normlny0"/>
              <w:autoSpaceDE/>
              <w:autoSpaceDN/>
              <w:spacing w:after="60"/>
              <w:rPr>
                <w:lang w:eastAsia="sk-SK"/>
              </w:rPr>
            </w:pPr>
            <w:r w:rsidRPr="00EE5D28">
              <w:rPr>
                <w:lang w:eastAsia="sk-SK"/>
              </w:rPr>
              <w:lastRenderedPageBreak/>
              <w:t>V stĺpci (5):</w:t>
            </w:r>
          </w:p>
          <w:p w14:paraId="61699A73" w14:textId="77777777" w:rsidR="00410142" w:rsidRPr="00EE5D28" w:rsidRDefault="00410142" w:rsidP="00C25920">
            <w:pPr>
              <w:rPr>
                <w:sz w:val="20"/>
                <w:szCs w:val="20"/>
              </w:rPr>
            </w:pPr>
            <w:r w:rsidRPr="00EE5D28">
              <w:rPr>
                <w:sz w:val="20"/>
                <w:szCs w:val="20"/>
              </w:rPr>
              <w:t>Č – článok</w:t>
            </w:r>
          </w:p>
          <w:p w14:paraId="2B571182" w14:textId="77777777" w:rsidR="00410142" w:rsidRPr="00EE5D28" w:rsidRDefault="00410142" w:rsidP="00C25920">
            <w:pPr>
              <w:rPr>
                <w:sz w:val="20"/>
                <w:szCs w:val="20"/>
              </w:rPr>
            </w:pPr>
            <w:r w:rsidRPr="00EE5D28">
              <w:rPr>
                <w:sz w:val="20"/>
                <w:szCs w:val="20"/>
              </w:rPr>
              <w:lastRenderedPageBreak/>
              <w:t>§ – paragraf</w:t>
            </w:r>
          </w:p>
          <w:p w14:paraId="46477900" w14:textId="77777777" w:rsidR="00410142" w:rsidRPr="00EE5D28" w:rsidRDefault="00410142" w:rsidP="00C25920">
            <w:pPr>
              <w:rPr>
                <w:sz w:val="20"/>
                <w:szCs w:val="20"/>
              </w:rPr>
            </w:pPr>
            <w:r w:rsidRPr="00EE5D28">
              <w:rPr>
                <w:sz w:val="20"/>
                <w:szCs w:val="20"/>
              </w:rPr>
              <w:t>O – odsek</w:t>
            </w:r>
          </w:p>
          <w:p w14:paraId="3EF9C77F" w14:textId="77777777" w:rsidR="00410142" w:rsidRPr="00EE5D28" w:rsidRDefault="00410142" w:rsidP="00C25920">
            <w:pPr>
              <w:rPr>
                <w:sz w:val="20"/>
                <w:szCs w:val="20"/>
              </w:rPr>
            </w:pPr>
            <w:r w:rsidRPr="00EE5D28">
              <w:rPr>
                <w:sz w:val="20"/>
                <w:szCs w:val="20"/>
              </w:rPr>
              <w:t>V – veta</w:t>
            </w:r>
          </w:p>
          <w:p w14:paraId="0F672C74" w14:textId="77777777" w:rsidR="00410142" w:rsidRPr="00EE5D28" w:rsidRDefault="00410142" w:rsidP="00C25920">
            <w:pPr>
              <w:rPr>
                <w:sz w:val="20"/>
                <w:szCs w:val="20"/>
              </w:rPr>
            </w:pPr>
            <w:r w:rsidRPr="00EE5D28">
              <w:rPr>
                <w:sz w:val="20"/>
                <w:szCs w:val="20"/>
              </w:rPr>
              <w:t>P – písmeno (číslo)</w:t>
            </w:r>
          </w:p>
        </w:tc>
        <w:tc>
          <w:tcPr>
            <w:tcW w:w="6770" w:type="dxa"/>
            <w:tcBorders>
              <w:top w:val="nil"/>
              <w:left w:val="nil"/>
              <w:bottom w:val="nil"/>
              <w:right w:val="nil"/>
            </w:tcBorders>
          </w:tcPr>
          <w:p w14:paraId="04212567" w14:textId="77777777" w:rsidR="00410142" w:rsidRPr="00EE5D28" w:rsidRDefault="00410142" w:rsidP="00C25920">
            <w:pPr>
              <w:pStyle w:val="Normlny0"/>
              <w:autoSpaceDE/>
              <w:autoSpaceDN/>
              <w:spacing w:after="60"/>
              <w:rPr>
                <w:lang w:eastAsia="sk-SK"/>
              </w:rPr>
            </w:pPr>
            <w:r w:rsidRPr="00EE5D28">
              <w:rPr>
                <w:lang w:eastAsia="sk-SK"/>
              </w:rPr>
              <w:lastRenderedPageBreak/>
              <w:t>V stĺpci (7):</w:t>
            </w:r>
          </w:p>
          <w:p w14:paraId="06A489EF" w14:textId="77777777" w:rsidR="00410142" w:rsidRPr="00EE5D28" w:rsidRDefault="00410142" w:rsidP="00C25920">
            <w:pPr>
              <w:rPr>
                <w:sz w:val="20"/>
                <w:szCs w:val="20"/>
              </w:rPr>
            </w:pPr>
            <w:r w:rsidRPr="00EE5D28">
              <w:rPr>
                <w:sz w:val="20"/>
                <w:szCs w:val="20"/>
              </w:rPr>
              <w:t>Ú – úplná zhoda</w:t>
            </w:r>
          </w:p>
          <w:p w14:paraId="714C3B10" w14:textId="77777777" w:rsidR="00410142" w:rsidRPr="00EE5D28" w:rsidRDefault="00410142" w:rsidP="00C25920">
            <w:pPr>
              <w:rPr>
                <w:sz w:val="20"/>
                <w:szCs w:val="20"/>
              </w:rPr>
            </w:pPr>
            <w:r w:rsidRPr="00EE5D28">
              <w:rPr>
                <w:sz w:val="20"/>
                <w:szCs w:val="20"/>
              </w:rPr>
              <w:lastRenderedPageBreak/>
              <w:t>Č – čiastočná zhoda</w:t>
            </w:r>
          </w:p>
          <w:p w14:paraId="1482B938" w14:textId="77777777" w:rsidR="00410142" w:rsidRPr="00EE5D28" w:rsidRDefault="00410142" w:rsidP="00C25920">
            <w:pPr>
              <w:rPr>
                <w:sz w:val="20"/>
                <w:szCs w:val="20"/>
              </w:rPr>
            </w:pPr>
            <w:r w:rsidRPr="00EE5D28">
              <w:rPr>
                <w:sz w:val="20"/>
                <w:szCs w:val="20"/>
              </w:rPr>
              <w:t>R – rozpor (v príp., že zatiaľ nedošlo k </w:t>
            </w:r>
            <w:proofErr w:type="spellStart"/>
            <w:r w:rsidRPr="00EE5D28">
              <w:rPr>
                <w:sz w:val="20"/>
                <w:szCs w:val="20"/>
              </w:rPr>
              <w:t>transp</w:t>
            </w:r>
            <w:proofErr w:type="spellEnd"/>
            <w:r w:rsidRPr="00EE5D28">
              <w:rPr>
                <w:sz w:val="20"/>
                <w:szCs w:val="20"/>
              </w:rPr>
              <w:t>., ale príde k nej v budúcnosti</w:t>
            </w:r>
          </w:p>
          <w:p w14:paraId="76085C1A" w14:textId="77777777" w:rsidR="00410142" w:rsidRPr="00EE5D28" w:rsidRDefault="00410142" w:rsidP="00C25920">
            <w:pPr>
              <w:rPr>
                <w:sz w:val="20"/>
                <w:szCs w:val="20"/>
              </w:rPr>
            </w:pPr>
            <w:r w:rsidRPr="00EE5D28">
              <w:rPr>
                <w:sz w:val="20"/>
                <w:szCs w:val="20"/>
              </w:rPr>
              <w:t>N – neaplikovateľné</w:t>
            </w:r>
          </w:p>
        </w:tc>
      </w:tr>
    </w:tbl>
    <w:p w14:paraId="6DDA4999" w14:textId="77777777" w:rsidR="00410142" w:rsidRPr="00EE5D28" w:rsidRDefault="00410142" w:rsidP="00410142">
      <w:pPr>
        <w:rPr>
          <w:sz w:val="20"/>
          <w:szCs w:val="20"/>
        </w:rPr>
      </w:pPr>
    </w:p>
    <w:p w14:paraId="6A4674CE" w14:textId="77777777" w:rsidR="00410142" w:rsidRDefault="00410142"/>
    <w:p w14:paraId="2BFBF75A" w14:textId="77777777" w:rsidR="00410142" w:rsidRDefault="00410142" w:rsidP="00410142"/>
    <w:sectPr w:rsidR="00410142" w:rsidSect="00410142">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9F0E3" w14:textId="77777777" w:rsidR="00652189" w:rsidRDefault="00652189" w:rsidP="00A354E1">
      <w:r>
        <w:separator/>
      </w:r>
    </w:p>
  </w:endnote>
  <w:endnote w:type="continuationSeparator" w:id="0">
    <w:p w14:paraId="0185B604" w14:textId="77777777" w:rsidR="00652189" w:rsidRDefault="00652189" w:rsidP="00A3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979026"/>
      <w:docPartObj>
        <w:docPartGallery w:val="Page Numbers (Bottom of Page)"/>
        <w:docPartUnique/>
      </w:docPartObj>
    </w:sdtPr>
    <w:sdtEndPr/>
    <w:sdtContent>
      <w:p w14:paraId="4295CE3A" w14:textId="6E793AC3" w:rsidR="00A354E1" w:rsidRDefault="00A354E1">
        <w:pPr>
          <w:pStyle w:val="Pta"/>
          <w:jc w:val="center"/>
        </w:pPr>
        <w:r>
          <w:fldChar w:fldCharType="begin"/>
        </w:r>
        <w:r>
          <w:instrText>PAGE   \* MERGEFORMAT</w:instrText>
        </w:r>
        <w:r>
          <w:fldChar w:fldCharType="separate"/>
        </w:r>
        <w:r w:rsidR="00627BD5" w:rsidRPr="00627BD5">
          <w:rPr>
            <w:noProof/>
            <w:lang w:val="sk-SK"/>
          </w:rPr>
          <w:t>9</w:t>
        </w:r>
        <w:r>
          <w:fldChar w:fldCharType="end"/>
        </w:r>
      </w:p>
    </w:sdtContent>
  </w:sdt>
  <w:p w14:paraId="6BD013DC" w14:textId="77777777" w:rsidR="00A354E1" w:rsidRDefault="00A354E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D6D3C" w14:textId="77777777" w:rsidR="00652189" w:rsidRDefault="00652189" w:rsidP="00A354E1">
      <w:r>
        <w:separator/>
      </w:r>
    </w:p>
  </w:footnote>
  <w:footnote w:type="continuationSeparator" w:id="0">
    <w:p w14:paraId="2BDB7CDB" w14:textId="77777777" w:rsidR="00652189" w:rsidRDefault="00652189" w:rsidP="00A35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3FD6E4"/>
    <w:multiLevelType w:val="hybridMultilevel"/>
    <w:tmpl w:val="C008B2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cs="Times New Roman" w:hint="default"/>
        <w:b w:val="0"/>
        <w:i w:val="0"/>
        <w:sz w:val="22"/>
      </w:rPr>
    </w:lvl>
  </w:abstractNum>
  <w:abstractNum w:abstractNumId="3" w15:restartNumberingAfterBreak="0">
    <w:nsid w:val="12FE4216"/>
    <w:multiLevelType w:val="hybridMultilevel"/>
    <w:tmpl w:val="14B271A8"/>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1A3BAD"/>
    <w:multiLevelType w:val="hybridMultilevel"/>
    <w:tmpl w:val="402E860E"/>
    <w:lvl w:ilvl="0" w:tplc="DD5CB4A6">
      <w:start w:val="1"/>
      <w:numFmt w:val="lowerLetter"/>
      <w:lvlText w:val="%1)"/>
      <w:lvlJc w:val="left"/>
      <w:pPr>
        <w:ind w:left="360" w:hanging="360"/>
      </w:pPr>
      <w:rPr>
        <w:rFonts w:hint="default"/>
      </w:rPr>
    </w:lvl>
    <w:lvl w:ilvl="1" w:tplc="54D878FC">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D6D02CB"/>
    <w:multiLevelType w:val="hybridMultilevel"/>
    <w:tmpl w:val="4BEC149E"/>
    <w:lvl w:ilvl="0" w:tplc="5B1EFCD8">
      <w:start w:val="1"/>
      <w:numFmt w:val="lowerLetter"/>
      <w:lvlText w:val="%1)"/>
      <w:lvlJc w:val="left"/>
      <w:pPr>
        <w:ind w:left="360" w:hanging="360"/>
      </w:pPr>
      <w:rPr>
        <w:rFonts w:cs="Times New Roman" w:hint="default"/>
        <w:b w:val="0"/>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1DAF790B"/>
    <w:multiLevelType w:val="hybridMultilevel"/>
    <w:tmpl w:val="F3BE59DE"/>
    <w:lvl w:ilvl="0" w:tplc="041B0017">
      <w:start w:val="1"/>
      <w:numFmt w:val="lowerLetter"/>
      <w:lvlText w:val="%1)"/>
      <w:lvlJc w:val="left"/>
      <w:pPr>
        <w:tabs>
          <w:tab w:val="num" w:pos="360"/>
        </w:tabs>
        <w:ind w:left="360" w:hanging="360"/>
      </w:pPr>
    </w:lvl>
    <w:lvl w:ilvl="1" w:tplc="948EB484">
      <w:start w:val="1"/>
      <w:numFmt w:val="lowerLetter"/>
      <w:lvlText w:val="%2)"/>
      <w:lvlJc w:val="left"/>
      <w:pPr>
        <w:ind w:left="1080" w:hanging="360"/>
      </w:pPr>
      <w:rPr>
        <w:rFonts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24E4BD5"/>
    <w:multiLevelType w:val="hybridMultilevel"/>
    <w:tmpl w:val="8AFA27AC"/>
    <w:lvl w:ilvl="0" w:tplc="1A488714">
      <w:start w:val="1"/>
      <w:numFmt w:val="lowerRoman"/>
      <w:lvlText w:val="%1)"/>
      <w:lvlJc w:val="left"/>
      <w:pPr>
        <w:ind w:left="1080" w:hanging="720"/>
      </w:pPr>
      <w:rPr>
        <w:rFonts w:hint="default"/>
        <w:color w:val="FFC00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9A142E"/>
    <w:multiLevelType w:val="hybridMultilevel"/>
    <w:tmpl w:val="94B4556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F043109"/>
    <w:multiLevelType w:val="hybridMultilevel"/>
    <w:tmpl w:val="A2BA41CC"/>
    <w:lvl w:ilvl="0" w:tplc="041B0017">
      <w:start w:val="1"/>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F20697D"/>
    <w:multiLevelType w:val="hybridMultilevel"/>
    <w:tmpl w:val="5A74966A"/>
    <w:lvl w:ilvl="0" w:tplc="041B000F">
      <w:start w:val="1"/>
      <w:numFmt w:val="decimal"/>
      <w:lvlText w:val="%1."/>
      <w:lvlJc w:val="left"/>
      <w:pPr>
        <w:tabs>
          <w:tab w:val="num" w:pos="700"/>
        </w:tabs>
        <w:ind w:left="700" w:hanging="360"/>
      </w:pPr>
    </w:lvl>
    <w:lvl w:ilvl="1" w:tplc="041B0019" w:tentative="1">
      <w:start w:val="1"/>
      <w:numFmt w:val="lowerLetter"/>
      <w:lvlText w:val="%2."/>
      <w:lvlJc w:val="left"/>
      <w:pPr>
        <w:tabs>
          <w:tab w:val="num" w:pos="1420"/>
        </w:tabs>
        <w:ind w:left="1420" w:hanging="360"/>
      </w:pPr>
    </w:lvl>
    <w:lvl w:ilvl="2" w:tplc="041B001B" w:tentative="1">
      <w:start w:val="1"/>
      <w:numFmt w:val="lowerRoman"/>
      <w:lvlText w:val="%3."/>
      <w:lvlJc w:val="right"/>
      <w:pPr>
        <w:tabs>
          <w:tab w:val="num" w:pos="2140"/>
        </w:tabs>
        <w:ind w:left="2140" w:hanging="180"/>
      </w:pPr>
    </w:lvl>
    <w:lvl w:ilvl="3" w:tplc="041B000F" w:tentative="1">
      <w:start w:val="1"/>
      <w:numFmt w:val="decimal"/>
      <w:lvlText w:val="%4."/>
      <w:lvlJc w:val="left"/>
      <w:pPr>
        <w:tabs>
          <w:tab w:val="num" w:pos="2860"/>
        </w:tabs>
        <w:ind w:left="2860" w:hanging="360"/>
      </w:pPr>
    </w:lvl>
    <w:lvl w:ilvl="4" w:tplc="041B0019" w:tentative="1">
      <w:start w:val="1"/>
      <w:numFmt w:val="lowerLetter"/>
      <w:lvlText w:val="%5."/>
      <w:lvlJc w:val="left"/>
      <w:pPr>
        <w:tabs>
          <w:tab w:val="num" w:pos="3580"/>
        </w:tabs>
        <w:ind w:left="3580" w:hanging="360"/>
      </w:pPr>
    </w:lvl>
    <w:lvl w:ilvl="5" w:tplc="041B001B" w:tentative="1">
      <w:start w:val="1"/>
      <w:numFmt w:val="lowerRoman"/>
      <w:lvlText w:val="%6."/>
      <w:lvlJc w:val="right"/>
      <w:pPr>
        <w:tabs>
          <w:tab w:val="num" w:pos="4300"/>
        </w:tabs>
        <w:ind w:left="4300" w:hanging="180"/>
      </w:pPr>
    </w:lvl>
    <w:lvl w:ilvl="6" w:tplc="041B000F" w:tentative="1">
      <w:start w:val="1"/>
      <w:numFmt w:val="decimal"/>
      <w:lvlText w:val="%7."/>
      <w:lvlJc w:val="left"/>
      <w:pPr>
        <w:tabs>
          <w:tab w:val="num" w:pos="5020"/>
        </w:tabs>
        <w:ind w:left="5020" w:hanging="360"/>
      </w:pPr>
    </w:lvl>
    <w:lvl w:ilvl="7" w:tplc="041B0019" w:tentative="1">
      <w:start w:val="1"/>
      <w:numFmt w:val="lowerLetter"/>
      <w:lvlText w:val="%8."/>
      <w:lvlJc w:val="left"/>
      <w:pPr>
        <w:tabs>
          <w:tab w:val="num" w:pos="5740"/>
        </w:tabs>
        <w:ind w:left="5740" w:hanging="360"/>
      </w:pPr>
    </w:lvl>
    <w:lvl w:ilvl="8" w:tplc="041B001B" w:tentative="1">
      <w:start w:val="1"/>
      <w:numFmt w:val="lowerRoman"/>
      <w:lvlText w:val="%9."/>
      <w:lvlJc w:val="right"/>
      <w:pPr>
        <w:tabs>
          <w:tab w:val="num" w:pos="6460"/>
        </w:tabs>
        <w:ind w:left="6460" w:hanging="180"/>
      </w:pPr>
    </w:lvl>
  </w:abstractNum>
  <w:abstractNum w:abstractNumId="11" w15:restartNumberingAfterBreak="0">
    <w:nsid w:val="3FC470CE"/>
    <w:multiLevelType w:val="hybridMultilevel"/>
    <w:tmpl w:val="471ED73A"/>
    <w:lvl w:ilvl="0" w:tplc="8640D3DE">
      <w:start w:val="1"/>
      <w:numFmt w:val="lowerLetter"/>
      <w:lvlText w:val="%1)"/>
      <w:lvlJc w:val="left"/>
      <w:pPr>
        <w:ind w:left="360" w:hanging="360"/>
      </w:pPr>
      <w:rPr>
        <w:rFonts w:ascii="Times New Roman" w:eastAsia="Times New Roman" w:hAnsi="Times New Roman" w:cs="Times New Roman"/>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B3445AA"/>
    <w:multiLevelType w:val="hybridMultilevel"/>
    <w:tmpl w:val="788AA7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44A5D1C"/>
    <w:multiLevelType w:val="hybridMultilevel"/>
    <w:tmpl w:val="6ED0C03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6FF1E16"/>
    <w:multiLevelType w:val="hybridMultilevel"/>
    <w:tmpl w:val="EEE45FEE"/>
    <w:lvl w:ilvl="0" w:tplc="041B0017">
      <w:start w:val="3"/>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3"/>
  </w:num>
  <w:num w:numId="6">
    <w:abstractNumId w:val="12"/>
  </w:num>
  <w:num w:numId="7">
    <w:abstractNumId w:val="5"/>
  </w:num>
  <w:num w:numId="8">
    <w:abstractNumId w:val="9"/>
  </w:num>
  <w:num w:numId="9">
    <w:abstractNumId w:val="14"/>
  </w:num>
  <w:num w:numId="10">
    <w:abstractNumId w:val="8"/>
  </w:num>
  <w:num w:numId="11">
    <w:abstractNumId w:val="13"/>
  </w:num>
  <w:num w:numId="12">
    <w:abstractNumId w:val="11"/>
  </w:num>
  <w:num w:numId="13">
    <w:abstractNumId w:val="10"/>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42"/>
    <w:rsid w:val="0002790A"/>
    <w:rsid w:val="00047EAA"/>
    <w:rsid w:val="000531DF"/>
    <w:rsid w:val="00055818"/>
    <w:rsid w:val="000660E5"/>
    <w:rsid w:val="00067D9B"/>
    <w:rsid w:val="00070151"/>
    <w:rsid w:val="00070438"/>
    <w:rsid w:val="000741F8"/>
    <w:rsid w:val="000B005C"/>
    <w:rsid w:val="000B4DD6"/>
    <w:rsid w:val="000C2FBF"/>
    <w:rsid w:val="000C3FD0"/>
    <w:rsid w:val="000D60B1"/>
    <w:rsid w:val="000E65D1"/>
    <w:rsid w:val="000E788A"/>
    <w:rsid w:val="00104127"/>
    <w:rsid w:val="00110355"/>
    <w:rsid w:val="00113CDD"/>
    <w:rsid w:val="00116144"/>
    <w:rsid w:val="001407F2"/>
    <w:rsid w:val="00146C83"/>
    <w:rsid w:val="00175335"/>
    <w:rsid w:val="00176579"/>
    <w:rsid w:val="00194652"/>
    <w:rsid w:val="0019694B"/>
    <w:rsid w:val="00197291"/>
    <w:rsid w:val="001C2521"/>
    <w:rsid w:val="001E34BD"/>
    <w:rsid w:val="001F30D7"/>
    <w:rsid w:val="00207F7D"/>
    <w:rsid w:val="00224F9E"/>
    <w:rsid w:val="00231673"/>
    <w:rsid w:val="00237CD5"/>
    <w:rsid w:val="002563D5"/>
    <w:rsid w:val="00262BDE"/>
    <w:rsid w:val="00265FE6"/>
    <w:rsid w:val="00270658"/>
    <w:rsid w:val="00275A02"/>
    <w:rsid w:val="00281A67"/>
    <w:rsid w:val="00295FDF"/>
    <w:rsid w:val="002C3117"/>
    <w:rsid w:val="002C5EC5"/>
    <w:rsid w:val="002C65D5"/>
    <w:rsid w:val="002E190E"/>
    <w:rsid w:val="00320E9A"/>
    <w:rsid w:val="003308A3"/>
    <w:rsid w:val="003378DB"/>
    <w:rsid w:val="003414E5"/>
    <w:rsid w:val="003502C9"/>
    <w:rsid w:val="003638D6"/>
    <w:rsid w:val="00367584"/>
    <w:rsid w:val="0037655F"/>
    <w:rsid w:val="003839C7"/>
    <w:rsid w:val="00385CC1"/>
    <w:rsid w:val="00386281"/>
    <w:rsid w:val="003918B4"/>
    <w:rsid w:val="003A2580"/>
    <w:rsid w:val="003A675B"/>
    <w:rsid w:val="003B3AD7"/>
    <w:rsid w:val="003B5664"/>
    <w:rsid w:val="003B7624"/>
    <w:rsid w:val="003E5526"/>
    <w:rsid w:val="003E6B6A"/>
    <w:rsid w:val="00410142"/>
    <w:rsid w:val="00415A08"/>
    <w:rsid w:val="00417625"/>
    <w:rsid w:val="00424114"/>
    <w:rsid w:val="0042578D"/>
    <w:rsid w:val="00433A61"/>
    <w:rsid w:val="00452FBA"/>
    <w:rsid w:val="00466ECC"/>
    <w:rsid w:val="00467575"/>
    <w:rsid w:val="00477BB7"/>
    <w:rsid w:val="00493587"/>
    <w:rsid w:val="004C509E"/>
    <w:rsid w:val="004C63D4"/>
    <w:rsid w:val="004D0636"/>
    <w:rsid w:val="004D1E75"/>
    <w:rsid w:val="004D26AB"/>
    <w:rsid w:val="004F4C76"/>
    <w:rsid w:val="00510592"/>
    <w:rsid w:val="00521FFA"/>
    <w:rsid w:val="00564D0D"/>
    <w:rsid w:val="00582A3C"/>
    <w:rsid w:val="00585F62"/>
    <w:rsid w:val="00586E49"/>
    <w:rsid w:val="00593B8B"/>
    <w:rsid w:val="005B2A10"/>
    <w:rsid w:val="005B5756"/>
    <w:rsid w:val="005C3DA4"/>
    <w:rsid w:val="005D1F02"/>
    <w:rsid w:val="005F01C3"/>
    <w:rsid w:val="005F4B79"/>
    <w:rsid w:val="00607693"/>
    <w:rsid w:val="00607DCC"/>
    <w:rsid w:val="00627BD5"/>
    <w:rsid w:val="006329BB"/>
    <w:rsid w:val="00652189"/>
    <w:rsid w:val="0069270D"/>
    <w:rsid w:val="006A411A"/>
    <w:rsid w:val="006A639F"/>
    <w:rsid w:val="006A777F"/>
    <w:rsid w:val="006D7337"/>
    <w:rsid w:val="006E270A"/>
    <w:rsid w:val="006F62FA"/>
    <w:rsid w:val="0070274A"/>
    <w:rsid w:val="00740750"/>
    <w:rsid w:val="00740972"/>
    <w:rsid w:val="007502CC"/>
    <w:rsid w:val="00753F02"/>
    <w:rsid w:val="00787407"/>
    <w:rsid w:val="0079302D"/>
    <w:rsid w:val="007972BB"/>
    <w:rsid w:val="00797950"/>
    <w:rsid w:val="007B4EFC"/>
    <w:rsid w:val="007D0347"/>
    <w:rsid w:val="007D5CAE"/>
    <w:rsid w:val="007E55DC"/>
    <w:rsid w:val="007F053E"/>
    <w:rsid w:val="00802286"/>
    <w:rsid w:val="00813A1C"/>
    <w:rsid w:val="00854573"/>
    <w:rsid w:val="008558CA"/>
    <w:rsid w:val="00883957"/>
    <w:rsid w:val="00890505"/>
    <w:rsid w:val="008D763E"/>
    <w:rsid w:val="008F2E2D"/>
    <w:rsid w:val="008F403A"/>
    <w:rsid w:val="009033E0"/>
    <w:rsid w:val="00907E36"/>
    <w:rsid w:val="00916C87"/>
    <w:rsid w:val="00925B52"/>
    <w:rsid w:val="009701A8"/>
    <w:rsid w:val="0099111B"/>
    <w:rsid w:val="009A3320"/>
    <w:rsid w:val="009A3498"/>
    <w:rsid w:val="009B0620"/>
    <w:rsid w:val="009B14E0"/>
    <w:rsid w:val="009B1A3F"/>
    <w:rsid w:val="009B28B4"/>
    <w:rsid w:val="009D710A"/>
    <w:rsid w:val="009E5252"/>
    <w:rsid w:val="00A17231"/>
    <w:rsid w:val="00A32B1A"/>
    <w:rsid w:val="00A354E1"/>
    <w:rsid w:val="00A64855"/>
    <w:rsid w:val="00A75D06"/>
    <w:rsid w:val="00A91513"/>
    <w:rsid w:val="00AA0E16"/>
    <w:rsid w:val="00AA19E1"/>
    <w:rsid w:val="00AA5C52"/>
    <w:rsid w:val="00AC7AC5"/>
    <w:rsid w:val="00AD6B28"/>
    <w:rsid w:val="00AE4F01"/>
    <w:rsid w:val="00AF21A8"/>
    <w:rsid w:val="00AF2551"/>
    <w:rsid w:val="00AF2F91"/>
    <w:rsid w:val="00AF589E"/>
    <w:rsid w:val="00B04FF4"/>
    <w:rsid w:val="00B50597"/>
    <w:rsid w:val="00B90BA4"/>
    <w:rsid w:val="00B93099"/>
    <w:rsid w:val="00BB3D10"/>
    <w:rsid w:val="00BF5344"/>
    <w:rsid w:val="00C0530A"/>
    <w:rsid w:val="00C21837"/>
    <w:rsid w:val="00C25920"/>
    <w:rsid w:val="00C25FF0"/>
    <w:rsid w:val="00C36782"/>
    <w:rsid w:val="00C405F8"/>
    <w:rsid w:val="00C518DB"/>
    <w:rsid w:val="00C610FC"/>
    <w:rsid w:val="00C76C9C"/>
    <w:rsid w:val="00C80CD2"/>
    <w:rsid w:val="00C91AFE"/>
    <w:rsid w:val="00C95518"/>
    <w:rsid w:val="00CB7E7A"/>
    <w:rsid w:val="00CC24A2"/>
    <w:rsid w:val="00CD34B0"/>
    <w:rsid w:val="00CE2404"/>
    <w:rsid w:val="00D0512A"/>
    <w:rsid w:val="00D1030B"/>
    <w:rsid w:val="00D464F0"/>
    <w:rsid w:val="00D46C68"/>
    <w:rsid w:val="00D51200"/>
    <w:rsid w:val="00D65658"/>
    <w:rsid w:val="00D7302B"/>
    <w:rsid w:val="00D83D4D"/>
    <w:rsid w:val="00D941C2"/>
    <w:rsid w:val="00DA16C2"/>
    <w:rsid w:val="00DA4E08"/>
    <w:rsid w:val="00DB0979"/>
    <w:rsid w:val="00DB6613"/>
    <w:rsid w:val="00DD253B"/>
    <w:rsid w:val="00DD63AD"/>
    <w:rsid w:val="00DE2E5B"/>
    <w:rsid w:val="00DE54EC"/>
    <w:rsid w:val="00DF1313"/>
    <w:rsid w:val="00DF3B97"/>
    <w:rsid w:val="00E1083F"/>
    <w:rsid w:val="00E13AE7"/>
    <w:rsid w:val="00E1670D"/>
    <w:rsid w:val="00E25C2E"/>
    <w:rsid w:val="00E2744B"/>
    <w:rsid w:val="00E4230C"/>
    <w:rsid w:val="00E55347"/>
    <w:rsid w:val="00E55910"/>
    <w:rsid w:val="00E60E2B"/>
    <w:rsid w:val="00E73955"/>
    <w:rsid w:val="00E74413"/>
    <w:rsid w:val="00E75E74"/>
    <w:rsid w:val="00E76AF0"/>
    <w:rsid w:val="00E80F62"/>
    <w:rsid w:val="00EA3854"/>
    <w:rsid w:val="00EB3122"/>
    <w:rsid w:val="00EB6AB1"/>
    <w:rsid w:val="00EC7E11"/>
    <w:rsid w:val="00ED45F9"/>
    <w:rsid w:val="00F01982"/>
    <w:rsid w:val="00F02EA9"/>
    <w:rsid w:val="00F06189"/>
    <w:rsid w:val="00F16699"/>
    <w:rsid w:val="00F217BF"/>
    <w:rsid w:val="00F23BFB"/>
    <w:rsid w:val="00F46EBB"/>
    <w:rsid w:val="00F603FC"/>
    <w:rsid w:val="00F64853"/>
    <w:rsid w:val="00F74B3A"/>
    <w:rsid w:val="00F86E67"/>
    <w:rsid w:val="00F93664"/>
    <w:rsid w:val="00FE3978"/>
    <w:rsid w:val="00FE47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CAC9"/>
  <w15:docId w15:val="{1AA381B6-BE9D-479E-947E-242D50F4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0142"/>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410142"/>
    <w:pPr>
      <w:keepNext/>
      <w:jc w:val="center"/>
      <w:outlineLvl w:val="0"/>
    </w:pPr>
    <w:rPr>
      <w:b/>
      <w:bCs/>
    </w:rPr>
  </w:style>
  <w:style w:type="paragraph" w:styleId="Nadpis2">
    <w:name w:val="heading 2"/>
    <w:basedOn w:val="Normlny"/>
    <w:next w:val="Normlny"/>
    <w:link w:val="Nadpis2Char"/>
    <w:qFormat/>
    <w:rsid w:val="00410142"/>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410142"/>
    <w:pPr>
      <w:keepNext/>
      <w:spacing w:before="240" w:after="60"/>
      <w:outlineLvl w:val="2"/>
    </w:pPr>
    <w:rPr>
      <w:rFonts w:ascii="Arial" w:hAnsi="Arial" w:cs="Arial"/>
      <w:b/>
      <w:bCs/>
      <w:sz w:val="26"/>
      <w:szCs w:val="26"/>
    </w:rPr>
  </w:style>
  <w:style w:type="paragraph" w:styleId="Nadpis5">
    <w:name w:val="heading 5"/>
    <w:basedOn w:val="Normlny"/>
    <w:next w:val="Normlny"/>
    <w:link w:val="Nadpis5Char"/>
    <w:qFormat/>
    <w:rsid w:val="00410142"/>
    <w:pPr>
      <w:spacing w:before="240" w:after="60"/>
      <w:outlineLvl w:val="4"/>
    </w:pPr>
    <w:rPr>
      <w:b/>
      <w:bCs/>
      <w:i/>
      <w:iCs/>
      <w:sz w:val="26"/>
      <w:szCs w:val="26"/>
    </w:rPr>
  </w:style>
  <w:style w:type="paragraph" w:styleId="Nadpis6">
    <w:name w:val="heading 6"/>
    <w:basedOn w:val="Normlny"/>
    <w:next w:val="Normlny"/>
    <w:link w:val="Nadpis6Char"/>
    <w:qFormat/>
    <w:rsid w:val="00410142"/>
    <w:pPr>
      <w:spacing w:before="240" w:after="60"/>
      <w:outlineLvl w:val="5"/>
    </w:pPr>
    <w:rPr>
      <w:rFonts w:ascii="Calibri" w:hAnsi="Calibri"/>
      <w:b/>
      <w:bCs/>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10142"/>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410142"/>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410142"/>
    <w:rPr>
      <w:rFonts w:ascii="Arial" w:eastAsia="Times New Roman" w:hAnsi="Arial" w:cs="Arial"/>
      <w:b/>
      <w:bCs/>
      <w:sz w:val="26"/>
      <w:szCs w:val="26"/>
      <w:lang w:eastAsia="sk-SK"/>
    </w:rPr>
  </w:style>
  <w:style w:type="character" w:customStyle="1" w:styleId="Nadpis5Char">
    <w:name w:val="Nadpis 5 Char"/>
    <w:basedOn w:val="Predvolenpsmoodseku"/>
    <w:link w:val="Nadpis5"/>
    <w:rsid w:val="00410142"/>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rsid w:val="00410142"/>
    <w:rPr>
      <w:rFonts w:ascii="Calibri" w:eastAsia="Times New Roman" w:hAnsi="Calibri" w:cs="Times New Roman"/>
      <w:b/>
      <w:bCs/>
      <w:lang w:val="x-none" w:eastAsia="x-none"/>
    </w:rPr>
  </w:style>
  <w:style w:type="paragraph" w:styleId="Zarkazkladnhotextu">
    <w:name w:val="Body Text Indent"/>
    <w:basedOn w:val="Normlny"/>
    <w:link w:val="ZarkazkladnhotextuChar"/>
    <w:rsid w:val="00410142"/>
    <w:pPr>
      <w:autoSpaceDE/>
      <w:autoSpaceDN/>
      <w:spacing w:after="240"/>
      <w:jc w:val="center"/>
    </w:pPr>
    <w:rPr>
      <w:b/>
      <w:bCs/>
      <w:sz w:val="28"/>
      <w:szCs w:val="28"/>
    </w:rPr>
  </w:style>
  <w:style w:type="character" w:customStyle="1" w:styleId="ZarkazkladnhotextuChar">
    <w:name w:val="Zarážka základného textu Char"/>
    <w:basedOn w:val="Predvolenpsmoodseku"/>
    <w:link w:val="Zarkazkladnhotextu"/>
    <w:rsid w:val="00410142"/>
    <w:rPr>
      <w:rFonts w:ascii="Times New Roman" w:eastAsia="Times New Roman" w:hAnsi="Times New Roman" w:cs="Times New Roman"/>
      <w:b/>
      <w:bCs/>
      <w:sz w:val="28"/>
      <w:szCs w:val="28"/>
      <w:lang w:eastAsia="sk-SK"/>
    </w:rPr>
  </w:style>
  <w:style w:type="paragraph" w:customStyle="1" w:styleId="Normlny0">
    <w:name w:val="_Normálny"/>
    <w:basedOn w:val="Normlny"/>
    <w:rsid w:val="00410142"/>
    <w:rPr>
      <w:sz w:val="20"/>
      <w:szCs w:val="20"/>
      <w:lang w:eastAsia="en-US"/>
    </w:rPr>
  </w:style>
  <w:style w:type="paragraph" w:customStyle="1" w:styleId="odsek">
    <w:name w:val="odsek"/>
    <w:basedOn w:val="Normlny"/>
    <w:rsid w:val="00410142"/>
    <w:pPr>
      <w:keepNext/>
      <w:autoSpaceDE/>
      <w:autoSpaceDN/>
      <w:spacing w:before="60" w:after="60"/>
      <w:ind w:firstLine="709"/>
      <w:jc w:val="both"/>
    </w:pPr>
  </w:style>
  <w:style w:type="paragraph" w:customStyle="1" w:styleId="tl10ptPodaokraja">
    <w:name w:val="Štýl 10 pt Podľa okraja"/>
    <w:basedOn w:val="Normlny"/>
    <w:rsid w:val="00410142"/>
    <w:pPr>
      <w:keepNext/>
      <w:jc w:val="both"/>
    </w:pPr>
    <w:rPr>
      <w:sz w:val="20"/>
      <w:szCs w:val="20"/>
    </w:rPr>
  </w:style>
  <w:style w:type="paragraph" w:styleId="PredformtovanHTML">
    <w:name w:val="HTML Preformatted"/>
    <w:basedOn w:val="Normlny"/>
    <w:link w:val="PredformtovanHTMLChar"/>
    <w:rsid w:val="0041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dformtovanHTMLChar">
    <w:name w:val="Predformátované HTML Char"/>
    <w:basedOn w:val="Predvolenpsmoodseku"/>
    <w:link w:val="PredformtovanHTML"/>
    <w:rsid w:val="00410142"/>
    <w:rPr>
      <w:rFonts w:ascii="Courier New" w:eastAsia="Times New Roman" w:hAnsi="Courier New" w:cs="Courier New"/>
      <w:sz w:val="20"/>
      <w:szCs w:val="20"/>
      <w:lang w:eastAsia="sk-SK"/>
    </w:rPr>
  </w:style>
  <w:style w:type="paragraph" w:styleId="Zkladntext2">
    <w:name w:val="Body Text 2"/>
    <w:basedOn w:val="Normlny"/>
    <w:link w:val="Zkladntext2Char"/>
    <w:rsid w:val="00410142"/>
    <w:pPr>
      <w:autoSpaceDE/>
      <w:autoSpaceDN/>
      <w:spacing w:before="100"/>
      <w:ind w:right="900"/>
      <w:jc w:val="both"/>
    </w:pPr>
    <w:rPr>
      <w:sz w:val="20"/>
      <w:szCs w:val="20"/>
    </w:rPr>
  </w:style>
  <w:style w:type="character" w:customStyle="1" w:styleId="Zkladntext2Char">
    <w:name w:val="Základný text 2 Char"/>
    <w:basedOn w:val="Predvolenpsmoodseku"/>
    <w:link w:val="Zkladntext2"/>
    <w:rsid w:val="00410142"/>
    <w:rPr>
      <w:rFonts w:ascii="Times New Roman" w:eastAsia="Times New Roman" w:hAnsi="Times New Roman" w:cs="Times New Roman"/>
      <w:sz w:val="20"/>
      <w:szCs w:val="20"/>
      <w:lang w:eastAsia="sk-SK"/>
    </w:rPr>
  </w:style>
  <w:style w:type="paragraph" w:customStyle="1" w:styleId="abc">
    <w:name w:val="abc"/>
    <w:basedOn w:val="Normlny"/>
    <w:rsid w:val="00410142"/>
    <w:pPr>
      <w:widowControl w:val="0"/>
      <w:tabs>
        <w:tab w:val="left" w:pos="360"/>
        <w:tab w:val="left" w:pos="680"/>
      </w:tabs>
      <w:jc w:val="both"/>
    </w:pPr>
    <w:rPr>
      <w:sz w:val="20"/>
      <w:szCs w:val="20"/>
      <w:lang w:eastAsia="en-US"/>
    </w:rPr>
  </w:style>
  <w:style w:type="paragraph" w:customStyle="1" w:styleId="ZKON">
    <w:name w:val="ZÁKON"/>
    <w:basedOn w:val="Normlny"/>
    <w:next w:val="Normlny"/>
    <w:rsid w:val="00410142"/>
    <w:pPr>
      <w:autoSpaceDE/>
      <w:autoSpaceDN/>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rsid w:val="00410142"/>
    <w:rPr>
      <w:b/>
      <w:vertAlign w:val="superscript"/>
    </w:rPr>
  </w:style>
  <w:style w:type="paragraph" w:styleId="Textpoznmkypodiarou">
    <w:name w:val="footnote text"/>
    <w:aliases w:val="Footnote Text Char,Znak"/>
    <w:basedOn w:val="Normlny"/>
    <w:link w:val="TextpoznmkypodiarouChar"/>
    <w:uiPriority w:val="99"/>
    <w:rsid w:val="00410142"/>
    <w:pPr>
      <w:widowControl w:val="0"/>
      <w:tabs>
        <w:tab w:val="left" w:pos="567"/>
      </w:tabs>
      <w:autoSpaceDE/>
      <w:autoSpaceDN/>
      <w:ind w:left="567" w:hanging="567"/>
    </w:pPr>
    <w:rPr>
      <w:szCs w:val="20"/>
      <w:lang w:eastAsia="fr-BE"/>
    </w:rPr>
  </w:style>
  <w:style w:type="character" w:customStyle="1" w:styleId="TextpoznmkypodiarouChar">
    <w:name w:val="Text poznámky pod čiarou Char"/>
    <w:aliases w:val="Footnote Text Char Char,Znak Char"/>
    <w:basedOn w:val="Predvolenpsmoodseku"/>
    <w:link w:val="Textpoznmkypodiarou"/>
    <w:uiPriority w:val="99"/>
    <w:rsid w:val="00410142"/>
    <w:rPr>
      <w:rFonts w:ascii="Times New Roman" w:eastAsia="Times New Roman" w:hAnsi="Times New Roman" w:cs="Times New Roman"/>
      <w:sz w:val="24"/>
      <w:szCs w:val="20"/>
      <w:lang w:eastAsia="fr-BE"/>
    </w:rPr>
  </w:style>
  <w:style w:type="paragraph" w:customStyle="1" w:styleId="EntEmet">
    <w:name w:val="EntEmet"/>
    <w:basedOn w:val="Normlny"/>
    <w:rsid w:val="00410142"/>
    <w:pPr>
      <w:widowControl w:val="0"/>
      <w:tabs>
        <w:tab w:val="left" w:pos="284"/>
        <w:tab w:val="left" w:pos="567"/>
        <w:tab w:val="left" w:pos="851"/>
        <w:tab w:val="left" w:pos="1134"/>
        <w:tab w:val="left" w:pos="1418"/>
      </w:tabs>
      <w:autoSpaceDE/>
      <w:autoSpaceDN/>
      <w:spacing w:before="40"/>
    </w:pPr>
    <w:rPr>
      <w:szCs w:val="20"/>
      <w:lang w:eastAsia="fr-BE"/>
    </w:rPr>
  </w:style>
  <w:style w:type="table" w:styleId="Mriekatabuky">
    <w:name w:val="Table Grid"/>
    <w:basedOn w:val="Normlnatabuka"/>
    <w:rsid w:val="00410142"/>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410142"/>
    <w:pPr>
      <w:autoSpaceDE/>
      <w:autoSpaceDN/>
      <w:ind w:left="708"/>
    </w:pPr>
    <w:rPr>
      <w:noProof/>
    </w:rPr>
  </w:style>
  <w:style w:type="paragraph" w:customStyle="1" w:styleId="Point1">
    <w:name w:val="Point 1"/>
    <w:basedOn w:val="Normlny"/>
    <w:rsid w:val="00410142"/>
    <w:pPr>
      <w:autoSpaceDE/>
      <w:autoSpaceDN/>
      <w:spacing w:before="120" w:after="120" w:line="360" w:lineRule="auto"/>
      <w:ind w:left="1417" w:hanging="567"/>
    </w:pPr>
    <w:rPr>
      <w:lang w:eastAsia="en-US"/>
    </w:rPr>
  </w:style>
  <w:style w:type="character" w:styleId="Odkaznakomentr">
    <w:name w:val="annotation reference"/>
    <w:uiPriority w:val="99"/>
    <w:semiHidden/>
    <w:rsid w:val="00410142"/>
    <w:rPr>
      <w:rFonts w:cs="Times New Roman"/>
      <w:sz w:val="16"/>
      <w:szCs w:val="16"/>
    </w:rPr>
  </w:style>
  <w:style w:type="paragraph" w:styleId="Textkomentra">
    <w:name w:val="annotation text"/>
    <w:basedOn w:val="Normlny"/>
    <w:link w:val="TextkomentraChar"/>
    <w:uiPriority w:val="99"/>
    <w:semiHidden/>
    <w:rsid w:val="00410142"/>
    <w:pPr>
      <w:autoSpaceDE/>
      <w:autoSpaceDN/>
    </w:pPr>
    <w:rPr>
      <w:sz w:val="20"/>
      <w:szCs w:val="20"/>
    </w:rPr>
  </w:style>
  <w:style w:type="character" w:customStyle="1" w:styleId="TextkomentraChar">
    <w:name w:val="Text komentára Char"/>
    <w:basedOn w:val="Predvolenpsmoodseku"/>
    <w:link w:val="Textkomentra"/>
    <w:uiPriority w:val="99"/>
    <w:semiHidden/>
    <w:rsid w:val="00410142"/>
    <w:rPr>
      <w:rFonts w:ascii="Times New Roman" w:eastAsia="Times New Roman" w:hAnsi="Times New Roman" w:cs="Times New Roman"/>
      <w:sz w:val="20"/>
      <w:szCs w:val="20"/>
      <w:lang w:eastAsia="sk-SK"/>
    </w:rPr>
  </w:style>
  <w:style w:type="paragraph" w:styleId="Textbubliny">
    <w:name w:val="Balloon Text"/>
    <w:basedOn w:val="Normlny"/>
    <w:link w:val="TextbublinyChar"/>
    <w:semiHidden/>
    <w:rsid w:val="00410142"/>
    <w:rPr>
      <w:rFonts w:ascii="Tahoma" w:hAnsi="Tahoma" w:cs="Tahoma"/>
      <w:sz w:val="16"/>
      <w:szCs w:val="16"/>
    </w:rPr>
  </w:style>
  <w:style w:type="character" w:customStyle="1" w:styleId="TextbublinyChar">
    <w:name w:val="Text bubliny Char"/>
    <w:basedOn w:val="Predvolenpsmoodseku"/>
    <w:link w:val="Textbubliny"/>
    <w:semiHidden/>
    <w:rsid w:val="00410142"/>
    <w:rPr>
      <w:rFonts w:ascii="Tahoma" w:eastAsia="Times New Roman" w:hAnsi="Tahoma" w:cs="Tahoma"/>
      <w:sz w:val="16"/>
      <w:szCs w:val="16"/>
      <w:lang w:eastAsia="sk-SK"/>
    </w:rPr>
  </w:style>
  <w:style w:type="paragraph" w:customStyle="1" w:styleId="titulok">
    <w:name w:val="titulok"/>
    <w:basedOn w:val="Normlny"/>
    <w:rsid w:val="00410142"/>
    <w:pPr>
      <w:autoSpaceDE/>
      <w:autoSpaceDN/>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410142"/>
    <w:pPr>
      <w:adjustRightInd w:val="0"/>
    </w:pPr>
    <w:rPr>
      <w:rFonts w:ascii="EUAlbertina" w:hAnsi="EUAlbertina"/>
    </w:rPr>
  </w:style>
  <w:style w:type="paragraph" w:customStyle="1" w:styleId="CM3">
    <w:name w:val="CM3"/>
    <w:basedOn w:val="Normlny"/>
    <w:next w:val="Normlny"/>
    <w:rsid w:val="00410142"/>
    <w:pPr>
      <w:adjustRightInd w:val="0"/>
    </w:pPr>
    <w:rPr>
      <w:rFonts w:ascii="EUAlbertina" w:hAnsi="EUAlbertina"/>
    </w:rPr>
  </w:style>
  <w:style w:type="paragraph" w:customStyle="1" w:styleId="CM4">
    <w:name w:val="CM4"/>
    <w:basedOn w:val="Normlny"/>
    <w:next w:val="Normlny"/>
    <w:rsid w:val="00410142"/>
    <w:pPr>
      <w:adjustRightInd w:val="0"/>
    </w:pPr>
    <w:rPr>
      <w:rFonts w:ascii="EUAlbertina" w:hAnsi="EUAlbertina"/>
    </w:rPr>
  </w:style>
  <w:style w:type="paragraph" w:customStyle="1" w:styleId="Odstavecseseznamem">
    <w:name w:val="Odstavec se seznamem"/>
    <w:basedOn w:val="Normlny"/>
    <w:uiPriority w:val="34"/>
    <w:qFormat/>
    <w:rsid w:val="00410142"/>
    <w:pPr>
      <w:autoSpaceDE/>
      <w:autoSpaceDN/>
      <w:spacing w:after="200" w:line="276" w:lineRule="auto"/>
      <w:ind w:left="720"/>
      <w:contextualSpacing/>
    </w:pPr>
    <w:rPr>
      <w:rFonts w:ascii="Calibri" w:eastAsia="Calibri" w:hAnsi="Calibri"/>
      <w:sz w:val="22"/>
      <w:szCs w:val="22"/>
      <w:lang w:eastAsia="en-US"/>
    </w:rPr>
  </w:style>
  <w:style w:type="paragraph" w:styleId="Predmetkomentra">
    <w:name w:val="annotation subject"/>
    <w:basedOn w:val="Textkomentra"/>
    <w:next w:val="Textkomentra"/>
    <w:link w:val="PredmetkomentraChar"/>
    <w:semiHidden/>
    <w:rsid w:val="00410142"/>
    <w:pPr>
      <w:autoSpaceDE w:val="0"/>
      <w:autoSpaceDN w:val="0"/>
    </w:pPr>
    <w:rPr>
      <w:b/>
      <w:bCs/>
    </w:rPr>
  </w:style>
  <w:style w:type="character" w:customStyle="1" w:styleId="PredmetkomentraChar">
    <w:name w:val="Predmet komentára Char"/>
    <w:basedOn w:val="TextkomentraChar"/>
    <w:link w:val="Predmetkomentra"/>
    <w:semiHidden/>
    <w:rsid w:val="00410142"/>
    <w:rPr>
      <w:rFonts w:ascii="Times New Roman" w:eastAsia="Times New Roman" w:hAnsi="Times New Roman" w:cs="Times New Roman"/>
      <w:b/>
      <w:bCs/>
      <w:sz w:val="20"/>
      <w:szCs w:val="20"/>
      <w:lang w:eastAsia="sk-SK"/>
    </w:rPr>
  </w:style>
  <w:style w:type="character" w:customStyle="1" w:styleId="DeltaViewInsertion">
    <w:name w:val="DeltaView Insertion"/>
    <w:rsid w:val="00410142"/>
    <w:rPr>
      <w:color w:val="0000FF"/>
      <w:spacing w:val="0"/>
      <w:u w:val="double"/>
    </w:rPr>
  </w:style>
  <w:style w:type="paragraph" w:customStyle="1" w:styleId="Char">
    <w:name w:val="Char"/>
    <w:basedOn w:val="Normlny"/>
    <w:rsid w:val="00410142"/>
    <w:pPr>
      <w:autoSpaceDE/>
      <w:autoSpaceDN/>
    </w:pPr>
    <w:rPr>
      <w:lang w:val="pl-PL" w:eastAsia="pl-PL"/>
    </w:rPr>
  </w:style>
  <w:style w:type="paragraph" w:customStyle="1" w:styleId="CharChar1CharCharCharChar">
    <w:name w:val="Char Char1 Char Char Char Char"/>
    <w:basedOn w:val="Normlny"/>
    <w:rsid w:val="00410142"/>
    <w:pPr>
      <w:autoSpaceDE/>
      <w:autoSpaceDN/>
    </w:pPr>
    <w:rPr>
      <w:lang w:val="pl-PL" w:eastAsia="pl-PL"/>
    </w:rPr>
  </w:style>
  <w:style w:type="character" w:customStyle="1" w:styleId="CharChar6">
    <w:name w:val="Char Char6"/>
    <w:rsid w:val="00410142"/>
    <w:rPr>
      <w:rFonts w:ascii="Tahoma" w:hAnsi="Tahoma" w:cs="Tahoma"/>
      <w:sz w:val="16"/>
      <w:szCs w:val="16"/>
      <w:lang w:val="hu-HU"/>
    </w:rPr>
  </w:style>
  <w:style w:type="paragraph" w:styleId="Zkladntext">
    <w:name w:val="Body Text"/>
    <w:basedOn w:val="Normlny"/>
    <w:link w:val="ZkladntextChar"/>
    <w:rsid w:val="00410142"/>
    <w:pPr>
      <w:tabs>
        <w:tab w:val="left" w:pos="850"/>
        <w:tab w:val="left" w:pos="1191"/>
        <w:tab w:val="left" w:pos="1531"/>
      </w:tabs>
      <w:autoSpaceDE/>
      <w:autoSpaceDN/>
      <w:spacing w:after="240" w:line="276" w:lineRule="auto"/>
      <w:ind w:firstLine="442"/>
      <w:jc w:val="both"/>
    </w:pPr>
    <w:rPr>
      <w:rFonts w:eastAsia="Calibri"/>
      <w:sz w:val="22"/>
      <w:szCs w:val="22"/>
      <w:lang w:val="en-GB" w:eastAsia="en-US"/>
    </w:rPr>
  </w:style>
  <w:style w:type="character" w:customStyle="1" w:styleId="ZkladntextChar">
    <w:name w:val="Základný text Char"/>
    <w:basedOn w:val="Predvolenpsmoodseku"/>
    <w:link w:val="Zkladntext"/>
    <w:rsid w:val="00410142"/>
    <w:rPr>
      <w:rFonts w:ascii="Times New Roman" w:eastAsia="Calibri" w:hAnsi="Times New Roman" w:cs="Times New Roman"/>
      <w:lang w:val="en-GB"/>
    </w:rPr>
  </w:style>
  <w:style w:type="paragraph" w:styleId="Zoznamsodrkami">
    <w:name w:val="List Bullet"/>
    <w:basedOn w:val="Normlny"/>
    <w:rsid w:val="00410142"/>
    <w:pPr>
      <w:numPr>
        <w:numId w:val="2"/>
      </w:numPr>
      <w:autoSpaceDE/>
      <w:autoSpaceDN/>
      <w:spacing w:after="240" w:line="276" w:lineRule="auto"/>
      <w:jc w:val="both"/>
    </w:pPr>
    <w:rPr>
      <w:rFonts w:eastAsia="Calibri"/>
      <w:sz w:val="22"/>
      <w:szCs w:val="22"/>
      <w:lang w:val="en-GB" w:eastAsia="en-US"/>
    </w:rPr>
  </w:style>
  <w:style w:type="paragraph" w:styleId="Hlavika">
    <w:name w:val="header"/>
    <w:basedOn w:val="Normlny"/>
    <w:link w:val="HlavikaChar"/>
    <w:rsid w:val="00410142"/>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HlavikaChar">
    <w:name w:val="Hlavička Char"/>
    <w:basedOn w:val="Predvolenpsmoodseku"/>
    <w:link w:val="Hlavika"/>
    <w:rsid w:val="00410142"/>
    <w:rPr>
      <w:rFonts w:ascii="Times New Roman" w:eastAsia="Calibri" w:hAnsi="Times New Roman" w:cs="Times New Roman"/>
      <w:lang w:val="en-GB"/>
    </w:rPr>
  </w:style>
  <w:style w:type="paragraph" w:styleId="Pta">
    <w:name w:val="footer"/>
    <w:basedOn w:val="Normlny"/>
    <w:link w:val="PtaChar"/>
    <w:uiPriority w:val="99"/>
    <w:rsid w:val="00410142"/>
    <w:pPr>
      <w:tabs>
        <w:tab w:val="center" w:pos="4536"/>
        <w:tab w:val="right" w:pos="9072"/>
      </w:tabs>
      <w:autoSpaceDE/>
      <w:autoSpaceDN/>
      <w:spacing w:after="200" w:line="276" w:lineRule="auto"/>
      <w:jc w:val="both"/>
    </w:pPr>
    <w:rPr>
      <w:rFonts w:eastAsia="Calibri"/>
      <w:sz w:val="22"/>
      <w:szCs w:val="22"/>
      <w:lang w:val="en-GB" w:eastAsia="en-US"/>
    </w:rPr>
  </w:style>
  <w:style w:type="character" w:customStyle="1" w:styleId="PtaChar">
    <w:name w:val="Päta Char"/>
    <w:basedOn w:val="Predvolenpsmoodseku"/>
    <w:link w:val="Pta"/>
    <w:uiPriority w:val="99"/>
    <w:rsid w:val="00410142"/>
    <w:rPr>
      <w:rFonts w:ascii="Times New Roman" w:eastAsia="Calibri" w:hAnsi="Times New Roman" w:cs="Times New Roman"/>
      <w:lang w:val="en-GB"/>
    </w:rPr>
  </w:style>
  <w:style w:type="character" w:styleId="slostrany">
    <w:name w:val="page number"/>
    <w:basedOn w:val="Predvolenpsmoodseku"/>
    <w:semiHidden/>
    <w:unhideWhenUsed/>
    <w:rsid w:val="00410142"/>
  </w:style>
  <w:style w:type="paragraph" w:customStyle="1" w:styleId="08IPWPWRHEADINGLevel3">
    <w:name w:val="08 [IP_WP_WR]_HEADING Level 3"/>
    <w:basedOn w:val="Nadpis3"/>
    <w:qFormat/>
    <w:rsid w:val="00410142"/>
    <w:pPr>
      <w:keepLines/>
      <w:autoSpaceDE/>
      <w:autoSpaceDN/>
      <w:spacing w:after="120"/>
    </w:pPr>
    <w:rPr>
      <w:rFonts w:ascii="Calibri" w:hAnsi="Calibri" w:cs="Times New Roman"/>
      <w:i/>
      <w:color w:val="0070C0"/>
      <w:sz w:val="28"/>
      <w:szCs w:val="28"/>
      <w:lang w:val="x-none" w:eastAsia="x-none"/>
    </w:rPr>
  </w:style>
  <w:style w:type="character" w:customStyle="1" w:styleId="IntenseEmphasis1">
    <w:name w:val="Intense Emphasis1"/>
    <w:qFormat/>
    <w:rsid w:val="00410142"/>
    <w:rPr>
      <w:b/>
      <w:bCs/>
      <w:i/>
      <w:iCs/>
      <w:color w:val="4F81BD"/>
    </w:rPr>
  </w:style>
  <w:style w:type="paragraph" w:customStyle="1" w:styleId="Style6">
    <w:name w:val="Style6"/>
    <w:basedOn w:val="Normlny"/>
    <w:rsid w:val="00410142"/>
    <w:pPr>
      <w:widowControl w:val="0"/>
      <w:adjustRightInd w:val="0"/>
      <w:spacing w:line="317" w:lineRule="exact"/>
      <w:ind w:hanging="278"/>
      <w:jc w:val="both"/>
    </w:pPr>
  </w:style>
  <w:style w:type="character" w:customStyle="1" w:styleId="FontStyle16">
    <w:name w:val="Font Style16"/>
    <w:rsid w:val="00410142"/>
    <w:rPr>
      <w:rFonts w:ascii="Times New Roman" w:hAnsi="Times New Roman" w:cs="Times New Roman"/>
      <w:color w:val="000000"/>
      <w:sz w:val="22"/>
      <w:szCs w:val="22"/>
    </w:rPr>
  </w:style>
  <w:style w:type="paragraph" w:customStyle="1" w:styleId="Style5">
    <w:name w:val="Style5"/>
    <w:basedOn w:val="Normlny"/>
    <w:rsid w:val="00410142"/>
    <w:pPr>
      <w:widowControl w:val="0"/>
      <w:adjustRightInd w:val="0"/>
      <w:spacing w:line="317" w:lineRule="exact"/>
      <w:jc w:val="both"/>
    </w:pPr>
  </w:style>
  <w:style w:type="paragraph" w:customStyle="1" w:styleId="Style4">
    <w:name w:val="Style4"/>
    <w:basedOn w:val="Normlny"/>
    <w:rsid w:val="00410142"/>
    <w:pPr>
      <w:widowControl w:val="0"/>
      <w:adjustRightInd w:val="0"/>
      <w:spacing w:line="317" w:lineRule="exact"/>
      <w:jc w:val="both"/>
    </w:pPr>
  </w:style>
  <w:style w:type="character" w:customStyle="1" w:styleId="FontStyle15">
    <w:name w:val="Font Style15"/>
    <w:rsid w:val="00410142"/>
    <w:rPr>
      <w:rFonts w:ascii="Times New Roman" w:hAnsi="Times New Roman" w:cs="Times New Roman"/>
      <w:b/>
      <w:bCs/>
      <w:color w:val="000000"/>
      <w:sz w:val="22"/>
      <w:szCs w:val="22"/>
    </w:rPr>
  </w:style>
  <w:style w:type="paragraph" w:styleId="Nzov">
    <w:name w:val="Title"/>
    <w:basedOn w:val="Normlny"/>
    <w:link w:val="NzovChar"/>
    <w:uiPriority w:val="10"/>
    <w:qFormat/>
    <w:rsid w:val="00410142"/>
    <w:pPr>
      <w:autoSpaceDE/>
      <w:autoSpaceDN/>
      <w:jc w:val="center"/>
    </w:pPr>
    <w:rPr>
      <w:rFonts w:ascii="Arial" w:hAnsi="Arial"/>
      <w:b/>
      <w:bCs/>
      <w:lang w:val="x-none" w:eastAsia="cs-CZ"/>
    </w:rPr>
  </w:style>
  <w:style w:type="character" w:customStyle="1" w:styleId="NzovChar">
    <w:name w:val="Názov Char"/>
    <w:basedOn w:val="Predvolenpsmoodseku"/>
    <w:link w:val="Nzov"/>
    <w:uiPriority w:val="10"/>
    <w:rsid w:val="00410142"/>
    <w:rPr>
      <w:rFonts w:ascii="Arial" w:eastAsia="Times New Roman" w:hAnsi="Arial" w:cs="Times New Roman"/>
      <w:b/>
      <w:bCs/>
      <w:sz w:val="24"/>
      <w:szCs w:val="24"/>
      <w:lang w:val="x-none" w:eastAsia="cs-CZ"/>
    </w:rPr>
  </w:style>
  <w:style w:type="paragraph" w:customStyle="1" w:styleId="Default">
    <w:name w:val="Default"/>
    <w:rsid w:val="00410142"/>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character" w:styleId="Hypertextovprepojenie">
    <w:name w:val="Hyperlink"/>
    <w:uiPriority w:val="99"/>
    <w:unhideWhenUsed/>
    <w:rsid w:val="00410142"/>
    <w:rPr>
      <w:strike w:val="0"/>
      <w:dstrike w:val="0"/>
      <w:color w:val="05507A"/>
      <w:u w:val="none"/>
      <w:effect w:val="none"/>
    </w:rPr>
  </w:style>
  <w:style w:type="paragraph" w:customStyle="1" w:styleId="l41">
    <w:name w:val="l41"/>
    <w:basedOn w:val="Normlny"/>
    <w:rsid w:val="00410142"/>
    <w:pPr>
      <w:autoSpaceDE/>
      <w:autoSpaceDN/>
      <w:jc w:val="both"/>
    </w:pPr>
  </w:style>
  <w:style w:type="character" w:customStyle="1" w:styleId="num1">
    <w:name w:val="num1"/>
    <w:rsid w:val="00410142"/>
    <w:rPr>
      <w:b/>
      <w:bCs/>
      <w:color w:val="303030"/>
    </w:rPr>
  </w:style>
  <w:style w:type="paragraph" w:customStyle="1" w:styleId="l51">
    <w:name w:val="l51"/>
    <w:basedOn w:val="Normlny"/>
    <w:rsid w:val="00410142"/>
    <w:pPr>
      <w:autoSpaceDE/>
      <w:autoSpaceDN/>
      <w:jc w:val="both"/>
    </w:pPr>
  </w:style>
  <w:style w:type="character" w:customStyle="1" w:styleId="Znakyprepoznmkupodiarou">
    <w:name w:val="Znaky pre poznámku pod čiarou"/>
    <w:rsid w:val="00410142"/>
    <w:rPr>
      <w:rFonts w:cs="Times New Roman"/>
      <w:vertAlign w:val="superscript"/>
    </w:rPr>
  </w:style>
  <w:style w:type="character" w:customStyle="1" w:styleId="CharChar5">
    <w:name w:val="Char Char5"/>
    <w:semiHidden/>
    <w:locked/>
    <w:rsid w:val="00410142"/>
    <w:rPr>
      <w:rFonts w:cs="Times New Roman"/>
      <w:sz w:val="2"/>
      <w:szCs w:val="2"/>
    </w:rPr>
  </w:style>
  <w:style w:type="character" w:customStyle="1" w:styleId="h1a1">
    <w:name w:val="h1a1"/>
    <w:rsid w:val="00410142"/>
    <w:rPr>
      <w:vanish w:val="0"/>
      <w:webHidden w:val="0"/>
      <w:sz w:val="24"/>
      <w:szCs w:val="24"/>
      <w:specVanish w:val="0"/>
    </w:rPr>
  </w:style>
  <w:style w:type="paragraph" w:customStyle="1" w:styleId="Odsekzoznamu1">
    <w:name w:val="Odsek zoznamu1"/>
    <w:basedOn w:val="Normlny"/>
    <w:uiPriority w:val="34"/>
    <w:qFormat/>
    <w:rsid w:val="00410142"/>
    <w:pPr>
      <w:autoSpaceDE/>
      <w:autoSpaceDN/>
      <w:ind w:left="708"/>
    </w:pPr>
  </w:style>
  <w:style w:type="paragraph" w:customStyle="1" w:styleId="Revzia1">
    <w:name w:val="Revízia1"/>
    <w:hidden/>
    <w:uiPriority w:val="99"/>
    <w:semiHidden/>
    <w:rsid w:val="00410142"/>
    <w:pPr>
      <w:spacing w:after="0" w:line="240" w:lineRule="auto"/>
    </w:pPr>
    <w:rPr>
      <w:rFonts w:ascii="Times New Roman" w:eastAsia="Times New Roman" w:hAnsi="Times New Roman" w:cs="Times New Roman"/>
      <w:sz w:val="24"/>
      <w:szCs w:val="24"/>
      <w:lang w:eastAsia="sk-SK"/>
    </w:rPr>
  </w:style>
  <w:style w:type="paragraph" w:customStyle="1" w:styleId="Text1">
    <w:name w:val="Text 1"/>
    <w:basedOn w:val="Normlny"/>
    <w:rsid w:val="00410142"/>
    <w:pPr>
      <w:autoSpaceDE/>
      <w:autoSpaceDN/>
      <w:spacing w:before="120" w:after="120" w:line="360" w:lineRule="auto"/>
      <w:ind w:left="850"/>
    </w:pPr>
    <w:rPr>
      <w:lang w:eastAsia="en-US"/>
    </w:rPr>
  </w:style>
  <w:style w:type="paragraph" w:customStyle="1" w:styleId="Nzovpredpisu">
    <w:name w:val="Názov predpisu"/>
    <w:basedOn w:val="Normlny"/>
    <w:uiPriority w:val="99"/>
    <w:rsid w:val="00410142"/>
    <w:pPr>
      <w:autoSpaceDE/>
      <w:autoSpaceDN/>
      <w:spacing w:line="288" w:lineRule="auto"/>
      <w:jc w:val="center"/>
    </w:pPr>
    <w:rPr>
      <w:b/>
      <w:bCs/>
      <w:sz w:val="28"/>
      <w:szCs w:val="28"/>
    </w:rPr>
  </w:style>
  <w:style w:type="paragraph" w:styleId="Odsekzoznamu">
    <w:name w:val="List Paragraph"/>
    <w:basedOn w:val="Normlny"/>
    <w:link w:val="OdsekzoznamuChar"/>
    <w:uiPriority w:val="34"/>
    <w:qFormat/>
    <w:rsid w:val="00410142"/>
    <w:pPr>
      <w:autoSpaceDE/>
      <w:autoSpaceDN/>
      <w:spacing w:after="200" w:line="276" w:lineRule="auto"/>
      <w:ind w:left="720"/>
      <w:contextualSpacing/>
    </w:pPr>
    <w:rPr>
      <w:rFonts w:ascii="Calibri" w:hAnsi="Calibri"/>
      <w:sz w:val="22"/>
      <w:szCs w:val="22"/>
      <w:lang w:eastAsia="en-US"/>
    </w:rPr>
  </w:style>
  <w:style w:type="character" w:styleId="Siln">
    <w:name w:val="Strong"/>
    <w:qFormat/>
    <w:rsid w:val="00D83D4D"/>
    <w:rPr>
      <w:rFonts w:cs="Times New Roman"/>
      <w:b/>
      <w:bCs/>
    </w:rPr>
  </w:style>
  <w:style w:type="character" w:styleId="Odkaznavysvetlivku">
    <w:name w:val="endnote reference"/>
    <w:basedOn w:val="Predvolenpsmoodseku"/>
    <w:uiPriority w:val="99"/>
    <w:semiHidden/>
    <w:unhideWhenUsed/>
    <w:rsid w:val="009B28B4"/>
    <w:rPr>
      <w:vertAlign w:val="superscript"/>
    </w:rPr>
  </w:style>
  <w:style w:type="character" w:customStyle="1" w:styleId="OdsekzoznamuChar">
    <w:name w:val="Odsek zoznamu Char"/>
    <w:link w:val="Odsekzoznamu"/>
    <w:uiPriority w:val="34"/>
    <w:locked/>
    <w:rsid w:val="009B28B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3147">
      <w:bodyDiv w:val="1"/>
      <w:marLeft w:val="0"/>
      <w:marRight w:val="0"/>
      <w:marTop w:val="0"/>
      <w:marBottom w:val="0"/>
      <w:divBdr>
        <w:top w:val="none" w:sz="0" w:space="0" w:color="auto"/>
        <w:left w:val="none" w:sz="0" w:space="0" w:color="auto"/>
        <w:bottom w:val="none" w:sz="0" w:space="0" w:color="auto"/>
        <w:right w:val="none" w:sz="0" w:space="0" w:color="auto"/>
      </w:divBdr>
      <w:divsChild>
        <w:div w:id="1915771754">
          <w:marLeft w:val="255"/>
          <w:marRight w:val="0"/>
          <w:marTop w:val="0"/>
          <w:marBottom w:val="0"/>
          <w:divBdr>
            <w:top w:val="none" w:sz="0" w:space="0" w:color="auto"/>
            <w:left w:val="none" w:sz="0" w:space="0" w:color="auto"/>
            <w:bottom w:val="none" w:sz="0" w:space="0" w:color="auto"/>
            <w:right w:val="none" w:sz="0" w:space="0" w:color="auto"/>
          </w:divBdr>
        </w:div>
      </w:divsChild>
    </w:div>
    <w:div w:id="450897649">
      <w:bodyDiv w:val="1"/>
      <w:marLeft w:val="0"/>
      <w:marRight w:val="0"/>
      <w:marTop w:val="0"/>
      <w:marBottom w:val="0"/>
      <w:divBdr>
        <w:top w:val="none" w:sz="0" w:space="0" w:color="auto"/>
        <w:left w:val="none" w:sz="0" w:space="0" w:color="auto"/>
        <w:bottom w:val="none" w:sz="0" w:space="0" w:color="auto"/>
        <w:right w:val="none" w:sz="0" w:space="0" w:color="auto"/>
      </w:divBdr>
    </w:div>
    <w:div w:id="680862271">
      <w:bodyDiv w:val="1"/>
      <w:marLeft w:val="0"/>
      <w:marRight w:val="0"/>
      <w:marTop w:val="0"/>
      <w:marBottom w:val="0"/>
      <w:divBdr>
        <w:top w:val="none" w:sz="0" w:space="0" w:color="auto"/>
        <w:left w:val="none" w:sz="0" w:space="0" w:color="auto"/>
        <w:bottom w:val="none" w:sz="0" w:space="0" w:color="auto"/>
        <w:right w:val="none" w:sz="0" w:space="0" w:color="auto"/>
      </w:divBdr>
      <w:divsChild>
        <w:div w:id="2092113866">
          <w:marLeft w:val="0"/>
          <w:marRight w:val="0"/>
          <w:marTop w:val="0"/>
          <w:marBottom w:val="0"/>
          <w:divBdr>
            <w:top w:val="none" w:sz="0" w:space="0" w:color="auto"/>
            <w:left w:val="none" w:sz="0" w:space="0" w:color="auto"/>
            <w:bottom w:val="none" w:sz="0" w:space="0" w:color="auto"/>
            <w:right w:val="none" w:sz="0" w:space="0" w:color="auto"/>
          </w:divBdr>
          <w:divsChild>
            <w:div w:id="288783128">
              <w:marLeft w:val="0"/>
              <w:marRight w:val="0"/>
              <w:marTop w:val="0"/>
              <w:marBottom w:val="0"/>
              <w:divBdr>
                <w:top w:val="none" w:sz="0" w:space="0" w:color="auto"/>
                <w:left w:val="none" w:sz="0" w:space="0" w:color="auto"/>
                <w:bottom w:val="none" w:sz="0" w:space="0" w:color="auto"/>
                <w:right w:val="none" w:sz="0" w:space="0" w:color="auto"/>
              </w:divBdr>
              <w:divsChild>
                <w:div w:id="641885575">
                  <w:marLeft w:val="-150"/>
                  <w:marRight w:val="-150"/>
                  <w:marTop w:val="0"/>
                  <w:marBottom w:val="0"/>
                  <w:divBdr>
                    <w:top w:val="none" w:sz="0" w:space="0" w:color="auto"/>
                    <w:left w:val="none" w:sz="0" w:space="0" w:color="auto"/>
                    <w:bottom w:val="none" w:sz="0" w:space="0" w:color="auto"/>
                    <w:right w:val="none" w:sz="0" w:space="0" w:color="auto"/>
                  </w:divBdr>
                  <w:divsChild>
                    <w:div w:id="1126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09595">
      <w:bodyDiv w:val="1"/>
      <w:marLeft w:val="0"/>
      <w:marRight w:val="0"/>
      <w:marTop w:val="0"/>
      <w:marBottom w:val="0"/>
      <w:divBdr>
        <w:top w:val="none" w:sz="0" w:space="0" w:color="auto"/>
        <w:left w:val="none" w:sz="0" w:space="0" w:color="auto"/>
        <w:bottom w:val="none" w:sz="0" w:space="0" w:color="auto"/>
        <w:right w:val="none" w:sz="0" w:space="0" w:color="auto"/>
      </w:divBdr>
    </w:div>
    <w:div w:id="1347710626">
      <w:bodyDiv w:val="1"/>
      <w:marLeft w:val="0"/>
      <w:marRight w:val="0"/>
      <w:marTop w:val="0"/>
      <w:marBottom w:val="0"/>
      <w:divBdr>
        <w:top w:val="none" w:sz="0" w:space="0" w:color="auto"/>
        <w:left w:val="none" w:sz="0" w:space="0" w:color="auto"/>
        <w:bottom w:val="none" w:sz="0" w:space="0" w:color="auto"/>
        <w:right w:val="none" w:sz="0" w:space="0" w:color="auto"/>
      </w:divBdr>
      <w:divsChild>
        <w:div w:id="716511726">
          <w:marLeft w:val="255"/>
          <w:marRight w:val="0"/>
          <w:marTop w:val="0"/>
          <w:marBottom w:val="0"/>
          <w:divBdr>
            <w:top w:val="none" w:sz="0" w:space="0" w:color="auto"/>
            <w:left w:val="none" w:sz="0" w:space="0" w:color="auto"/>
            <w:bottom w:val="none" w:sz="0" w:space="0" w:color="auto"/>
            <w:right w:val="none" w:sz="0" w:space="0" w:color="auto"/>
          </w:divBdr>
        </w:div>
      </w:divsChild>
    </w:div>
    <w:div w:id="1381054441">
      <w:bodyDiv w:val="1"/>
      <w:marLeft w:val="0"/>
      <w:marRight w:val="0"/>
      <w:marTop w:val="0"/>
      <w:marBottom w:val="0"/>
      <w:divBdr>
        <w:top w:val="none" w:sz="0" w:space="0" w:color="auto"/>
        <w:left w:val="none" w:sz="0" w:space="0" w:color="auto"/>
        <w:bottom w:val="none" w:sz="0" w:space="0" w:color="auto"/>
        <w:right w:val="none" w:sz="0" w:space="0" w:color="auto"/>
      </w:divBdr>
    </w:div>
    <w:div w:id="1824932106">
      <w:bodyDiv w:val="1"/>
      <w:marLeft w:val="0"/>
      <w:marRight w:val="0"/>
      <w:marTop w:val="0"/>
      <w:marBottom w:val="0"/>
      <w:divBdr>
        <w:top w:val="none" w:sz="0" w:space="0" w:color="auto"/>
        <w:left w:val="none" w:sz="0" w:space="0" w:color="auto"/>
        <w:bottom w:val="none" w:sz="0" w:space="0" w:color="auto"/>
        <w:right w:val="none" w:sz="0" w:space="0" w:color="auto"/>
      </w:divBdr>
      <w:divsChild>
        <w:div w:id="471018385">
          <w:marLeft w:val="0"/>
          <w:marRight w:val="0"/>
          <w:marTop w:val="0"/>
          <w:marBottom w:val="0"/>
          <w:divBdr>
            <w:top w:val="none" w:sz="0" w:space="0" w:color="auto"/>
            <w:left w:val="none" w:sz="0" w:space="0" w:color="auto"/>
            <w:bottom w:val="none" w:sz="0" w:space="0" w:color="auto"/>
            <w:right w:val="none" w:sz="0" w:space="0" w:color="auto"/>
          </w:divBdr>
        </w:div>
        <w:div w:id="698820227">
          <w:marLeft w:val="0"/>
          <w:marRight w:val="0"/>
          <w:marTop w:val="0"/>
          <w:marBottom w:val="0"/>
          <w:divBdr>
            <w:top w:val="none" w:sz="0" w:space="0" w:color="auto"/>
            <w:left w:val="none" w:sz="0" w:space="0" w:color="auto"/>
            <w:bottom w:val="none" w:sz="0" w:space="0" w:color="auto"/>
            <w:right w:val="none" w:sz="0" w:space="0" w:color="auto"/>
          </w:divBdr>
          <w:divsChild>
            <w:div w:id="1801144636">
              <w:marLeft w:val="0"/>
              <w:marRight w:val="0"/>
              <w:marTop w:val="0"/>
              <w:marBottom w:val="0"/>
              <w:divBdr>
                <w:top w:val="none" w:sz="0" w:space="0" w:color="auto"/>
                <w:left w:val="none" w:sz="0" w:space="0" w:color="auto"/>
                <w:bottom w:val="none" w:sz="0" w:space="0" w:color="auto"/>
                <w:right w:val="none" w:sz="0" w:space="0" w:color="auto"/>
              </w:divBdr>
            </w:div>
            <w:div w:id="768047190">
              <w:marLeft w:val="0"/>
              <w:marRight w:val="0"/>
              <w:marTop w:val="0"/>
              <w:marBottom w:val="0"/>
              <w:divBdr>
                <w:top w:val="none" w:sz="0" w:space="0" w:color="auto"/>
                <w:left w:val="none" w:sz="0" w:space="0" w:color="auto"/>
                <w:bottom w:val="none" w:sz="0" w:space="0" w:color="auto"/>
                <w:right w:val="none" w:sz="0" w:space="0" w:color="auto"/>
              </w:divBdr>
            </w:div>
          </w:divsChild>
        </w:div>
        <w:div w:id="1418939379">
          <w:marLeft w:val="0"/>
          <w:marRight w:val="0"/>
          <w:marTop w:val="0"/>
          <w:marBottom w:val="0"/>
          <w:divBdr>
            <w:top w:val="none" w:sz="0" w:space="0" w:color="auto"/>
            <w:left w:val="none" w:sz="0" w:space="0" w:color="auto"/>
            <w:bottom w:val="none" w:sz="0" w:space="0" w:color="auto"/>
            <w:right w:val="none" w:sz="0" w:space="0" w:color="auto"/>
          </w:divBdr>
          <w:divsChild>
            <w:div w:id="2100711197">
              <w:marLeft w:val="0"/>
              <w:marRight w:val="0"/>
              <w:marTop w:val="0"/>
              <w:marBottom w:val="0"/>
              <w:divBdr>
                <w:top w:val="none" w:sz="0" w:space="0" w:color="auto"/>
                <w:left w:val="none" w:sz="0" w:space="0" w:color="auto"/>
                <w:bottom w:val="none" w:sz="0" w:space="0" w:color="auto"/>
                <w:right w:val="none" w:sz="0" w:space="0" w:color="auto"/>
              </w:divBdr>
            </w:div>
            <w:div w:id="579876570">
              <w:marLeft w:val="0"/>
              <w:marRight w:val="0"/>
              <w:marTop w:val="0"/>
              <w:marBottom w:val="0"/>
              <w:divBdr>
                <w:top w:val="none" w:sz="0" w:space="0" w:color="auto"/>
                <w:left w:val="none" w:sz="0" w:space="0" w:color="auto"/>
                <w:bottom w:val="none" w:sz="0" w:space="0" w:color="auto"/>
                <w:right w:val="none" w:sz="0" w:space="0" w:color="auto"/>
              </w:divBdr>
            </w:div>
          </w:divsChild>
        </w:div>
        <w:div w:id="373163121">
          <w:marLeft w:val="0"/>
          <w:marRight w:val="0"/>
          <w:marTop w:val="0"/>
          <w:marBottom w:val="0"/>
          <w:divBdr>
            <w:top w:val="none" w:sz="0" w:space="0" w:color="auto"/>
            <w:left w:val="none" w:sz="0" w:space="0" w:color="auto"/>
            <w:bottom w:val="none" w:sz="0" w:space="0" w:color="auto"/>
            <w:right w:val="none" w:sz="0" w:space="0" w:color="auto"/>
          </w:divBdr>
          <w:divsChild>
            <w:div w:id="901214574">
              <w:marLeft w:val="0"/>
              <w:marRight w:val="0"/>
              <w:marTop w:val="0"/>
              <w:marBottom w:val="0"/>
              <w:divBdr>
                <w:top w:val="none" w:sz="0" w:space="0" w:color="auto"/>
                <w:left w:val="none" w:sz="0" w:space="0" w:color="auto"/>
                <w:bottom w:val="none" w:sz="0" w:space="0" w:color="auto"/>
                <w:right w:val="none" w:sz="0" w:space="0" w:color="auto"/>
              </w:divBdr>
            </w:div>
            <w:div w:id="9074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6896">
      <w:bodyDiv w:val="1"/>
      <w:marLeft w:val="0"/>
      <w:marRight w:val="0"/>
      <w:marTop w:val="0"/>
      <w:marBottom w:val="0"/>
      <w:divBdr>
        <w:top w:val="none" w:sz="0" w:space="0" w:color="auto"/>
        <w:left w:val="none" w:sz="0" w:space="0" w:color="auto"/>
        <w:bottom w:val="none" w:sz="0" w:space="0" w:color="auto"/>
        <w:right w:val="none" w:sz="0" w:space="0" w:color="auto"/>
      </w:divBdr>
    </w:div>
    <w:div w:id="2064939224">
      <w:bodyDiv w:val="1"/>
      <w:marLeft w:val="0"/>
      <w:marRight w:val="0"/>
      <w:marTop w:val="0"/>
      <w:marBottom w:val="0"/>
      <w:divBdr>
        <w:top w:val="none" w:sz="0" w:space="0" w:color="auto"/>
        <w:left w:val="none" w:sz="0" w:space="0" w:color="auto"/>
        <w:bottom w:val="none" w:sz="0" w:space="0" w:color="auto"/>
        <w:right w:val="none" w:sz="0" w:space="0" w:color="auto"/>
      </w:divBdr>
      <w:divsChild>
        <w:div w:id="685406732">
          <w:marLeft w:val="255"/>
          <w:marRight w:val="0"/>
          <w:marTop w:val="0"/>
          <w:marBottom w:val="0"/>
          <w:divBdr>
            <w:top w:val="none" w:sz="0" w:space="0" w:color="auto"/>
            <w:left w:val="none" w:sz="0" w:space="0" w:color="auto"/>
            <w:bottom w:val="none" w:sz="0" w:space="0" w:color="auto"/>
            <w:right w:val="none" w:sz="0" w:space="0" w:color="auto"/>
          </w:divBdr>
        </w:div>
        <w:div w:id="1125730259">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4/321/20210101.html" TargetMode="External"/><Relationship Id="rId3" Type="http://schemas.openxmlformats.org/officeDocument/2006/relationships/settings" Target="settings.xml"/><Relationship Id="rId7" Type="http://schemas.openxmlformats.org/officeDocument/2006/relationships/hyperlink" Target="https://www.slov-lex.sk/pravne-predpisy/SK/ZZ/2014/321/202101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2592</Words>
  <Characters>14778</Characters>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2022-05-18T08:16:00Z</dcterms:created>
  <dcterms:modified xsi:type="dcterms:W3CDTF">2022-05-18T10:09:00Z</dcterms:modified>
</cp:coreProperties>
</file>