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1AC" w:rsidRPr="00D969CD" w:rsidRDefault="000741AC" w:rsidP="000741AC">
      <w:pPr>
        <w:pStyle w:val="Default"/>
        <w:ind w:left="360"/>
        <w:jc w:val="center"/>
        <w:rPr>
          <w:rFonts w:ascii="Times New Roman" w:hAnsi="Times New Roman"/>
        </w:rPr>
      </w:pPr>
      <w:r w:rsidRPr="00D969CD">
        <w:rPr>
          <w:rFonts w:ascii="Times New Roman" w:hAnsi="Times New Roman"/>
          <w:b/>
          <w:bCs/>
        </w:rPr>
        <w:t>DOLOŽKA ZLUČITEĽNOSTI</w:t>
      </w:r>
    </w:p>
    <w:p w:rsidR="000741AC" w:rsidRPr="00D969CD" w:rsidRDefault="000741AC" w:rsidP="000741AC">
      <w:pPr>
        <w:pStyle w:val="Default"/>
        <w:ind w:left="426"/>
        <w:jc w:val="center"/>
        <w:rPr>
          <w:rFonts w:ascii="Times New Roman" w:hAnsi="Times New Roman"/>
          <w:b/>
          <w:bCs/>
        </w:rPr>
      </w:pPr>
      <w:r w:rsidRPr="00D969CD">
        <w:rPr>
          <w:rFonts w:ascii="Times New Roman" w:hAnsi="Times New Roman"/>
          <w:b/>
          <w:bCs/>
        </w:rPr>
        <w:t>návrhu zákona s právom Európskej únie</w:t>
      </w:r>
    </w:p>
    <w:p w:rsidR="000741AC" w:rsidRPr="00D969CD" w:rsidRDefault="000741AC" w:rsidP="000741AC">
      <w:pPr>
        <w:pStyle w:val="Default"/>
        <w:jc w:val="center"/>
        <w:rPr>
          <w:rFonts w:ascii="Times New Roman" w:hAnsi="Times New Roman"/>
        </w:rPr>
      </w:pPr>
    </w:p>
    <w:p w:rsidR="000741AC" w:rsidRPr="00D969CD" w:rsidRDefault="000741AC" w:rsidP="000741AC">
      <w:pPr>
        <w:pStyle w:val="Default"/>
        <w:ind w:firstLine="426"/>
        <w:jc w:val="both"/>
        <w:rPr>
          <w:rFonts w:ascii="Times New Roman" w:hAnsi="Times New Roman"/>
        </w:rPr>
      </w:pPr>
      <w:r w:rsidRPr="00D969CD">
        <w:rPr>
          <w:rFonts w:ascii="Times New Roman" w:hAnsi="Times New Roman"/>
        </w:rPr>
        <w:t xml:space="preserve">1. </w:t>
      </w:r>
      <w:r w:rsidRPr="00D969CD">
        <w:rPr>
          <w:rFonts w:ascii="Times New Roman" w:hAnsi="Times New Roman"/>
          <w:b/>
        </w:rPr>
        <w:t>Navrhovateľ zákona</w:t>
      </w:r>
      <w:r w:rsidRPr="00D969CD">
        <w:rPr>
          <w:rFonts w:ascii="Times New Roman" w:hAnsi="Times New Roman"/>
        </w:rPr>
        <w:t xml:space="preserve">: Ministerstvo hospodárstva Slovenskej republiky  </w:t>
      </w:r>
    </w:p>
    <w:p w:rsidR="000741AC" w:rsidRPr="00D969CD" w:rsidRDefault="000741AC" w:rsidP="000741AC">
      <w:pPr>
        <w:pStyle w:val="Default"/>
        <w:ind w:firstLine="426"/>
        <w:rPr>
          <w:rFonts w:ascii="Times New Roman" w:hAnsi="Times New Roman"/>
        </w:rPr>
      </w:pPr>
    </w:p>
    <w:p w:rsidR="000741AC" w:rsidRPr="00D969CD" w:rsidRDefault="000741AC" w:rsidP="000741AC">
      <w:pPr>
        <w:pStyle w:val="Default"/>
        <w:ind w:left="709" w:hanging="283"/>
        <w:jc w:val="both"/>
        <w:rPr>
          <w:rFonts w:ascii="Times New Roman" w:hAnsi="Times New Roman"/>
        </w:rPr>
      </w:pPr>
      <w:r w:rsidRPr="00D969CD">
        <w:rPr>
          <w:rFonts w:ascii="Times New Roman" w:hAnsi="Times New Roman"/>
        </w:rPr>
        <w:t xml:space="preserve">2. </w:t>
      </w:r>
      <w:r w:rsidRPr="00D969CD">
        <w:rPr>
          <w:rFonts w:ascii="Times New Roman" w:hAnsi="Times New Roman" w:cs="Times New Roman"/>
          <w:b/>
        </w:rPr>
        <w:t>Názov návrhu zákona</w:t>
      </w:r>
      <w:r w:rsidRPr="00D969CD">
        <w:rPr>
          <w:rFonts w:ascii="Times New Roman" w:hAnsi="Times New Roman" w:cs="Times New Roman"/>
        </w:rPr>
        <w:t xml:space="preserve">: Návrh zákona, ktorým sa </w:t>
      </w:r>
      <w:r>
        <w:rPr>
          <w:rFonts w:ascii="Times New Roman" w:hAnsi="Times New Roman" w:cs="Times New Roman"/>
        </w:rPr>
        <w:t xml:space="preserve">mení a </w:t>
      </w:r>
      <w:r w:rsidRPr="00D969CD">
        <w:rPr>
          <w:rFonts w:ascii="Times New Roman" w:hAnsi="Times New Roman" w:cs="Times New Roman"/>
        </w:rPr>
        <w:t xml:space="preserve">dopĺňa zákon č. </w:t>
      </w:r>
      <w:hyperlink r:id="rId5" w:tooltip="Odkaz na predpis alebo ustanovenie" w:history="1">
        <w:r w:rsidRPr="00D969CD">
          <w:rPr>
            <w:rFonts w:ascii="Times New Roman" w:hAnsi="Times New Roman" w:cs="Times New Roman"/>
          </w:rPr>
          <w:t>309/2009 Z. z.</w:t>
        </w:r>
      </w:hyperlink>
      <w:r w:rsidRPr="00D969CD">
        <w:rPr>
          <w:rFonts w:ascii="Times New Roman" w:hAnsi="Times New Roman" w:cs="Times New Roman"/>
        </w:rPr>
        <w:t xml:space="preserve"> o podpore obnoviteľných zdrojov energie a vysoko účinnej kombinovanej výroby a o zmene a doplnení niektorých zákonov v znení neskorších predpisov a ktorým sa menia a dopĺňajú niektoré zákony</w:t>
      </w:r>
    </w:p>
    <w:p w:rsidR="000741AC" w:rsidRPr="00D969CD" w:rsidRDefault="000741AC" w:rsidP="000741AC">
      <w:pPr>
        <w:pStyle w:val="Default"/>
        <w:ind w:firstLine="426"/>
        <w:rPr>
          <w:rFonts w:ascii="Times New Roman" w:hAnsi="Times New Roman"/>
        </w:rPr>
      </w:pPr>
    </w:p>
    <w:p w:rsidR="000741AC" w:rsidRPr="00D969CD" w:rsidRDefault="000741AC" w:rsidP="000741AC">
      <w:pPr>
        <w:pStyle w:val="Default"/>
        <w:ind w:firstLine="426"/>
        <w:rPr>
          <w:rFonts w:ascii="Times New Roman" w:hAnsi="Times New Roman"/>
        </w:rPr>
      </w:pPr>
      <w:r w:rsidRPr="00D969CD">
        <w:rPr>
          <w:rFonts w:ascii="Times New Roman" w:hAnsi="Times New Roman"/>
        </w:rPr>
        <w:t xml:space="preserve">3. </w:t>
      </w:r>
      <w:r w:rsidRPr="00D969CD">
        <w:rPr>
          <w:rFonts w:ascii="Times New Roman" w:hAnsi="Times New Roman"/>
          <w:b/>
          <w:bCs/>
        </w:rPr>
        <w:t>Predmet návrhu zákona je upravený v práve Európskej únie</w:t>
      </w:r>
      <w:r w:rsidRPr="00D969CD">
        <w:rPr>
          <w:rFonts w:ascii="Times New Roman" w:hAnsi="Times New Roman"/>
        </w:rPr>
        <w:t xml:space="preserve">: </w:t>
      </w:r>
    </w:p>
    <w:p w:rsidR="000741AC" w:rsidRPr="00D969CD" w:rsidRDefault="000741AC" w:rsidP="000741AC">
      <w:pPr>
        <w:pStyle w:val="Default"/>
        <w:ind w:left="252" w:firstLine="708"/>
        <w:jc w:val="both"/>
        <w:rPr>
          <w:rFonts w:ascii="Times New Roman" w:hAnsi="Times New Roman" w:cs="Times New Roman"/>
          <w:lang w:eastAsia="cs-CZ"/>
        </w:rPr>
      </w:pPr>
      <w:r w:rsidRPr="00D969CD">
        <w:rPr>
          <w:rFonts w:ascii="Times New Roman" w:hAnsi="Times New Roman" w:cs="Times New Roman"/>
          <w:lang w:eastAsia="cs-CZ"/>
        </w:rPr>
        <w:t>a) v primárnom práve – Zmluva o fungovaní Európskej únie  (čl. 192 a 193),</w:t>
      </w:r>
    </w:p>
    <w:p w:rsidR="000741AC" w:rsidRPr="00D969CD" w:rsidRDefault="000741AC" w:rsidP="000741AC">
      <w:pPr>
        <w:pStyle w:val="Default"/>
        <w:ind w:left="252" w:firstLine="708"/>
        <w:jc w:val="both"/>
        <w:rPr>
          <w:rFonts w:ascii="Times New Roman" w:hAnsi="Times New Roman" w:cs="Times New Roman"/>
          <w:lang w:eastAsia="cs-CZ"/>
        </w:rPr>
      </w:pPr>
    </w:p>
    <w:p w:rsidR="000741AC" w:rsidRPr="00D969CD" w:rsidRDefault="000741AC" w:rsidP="000741AC">
      <w:pPr>
        <w:ind w:left="960"/>
        <w:jc w:val="both"/>
        <w:rPr>
          <w:color w:val="000000"/>
          <w:lang w:eastAsia="cs-CZ"/>
        </w:rPr>
      </w:pPr>
      <w:r w:rsidRPr="00D969CD">
        <w:rPr>
          <w:color w:val="000000"/>
          <w:lang w:eastAsia="cs-CZ"/>
        </w:rPr>
        <w:t xml:space="preserve">b) v sekundárnom práve </w:t>
      </w:r>
    </w:p>
    <w:p w:rsidR="000741AC" w:rsidRPr="00D969CD" w:rsidRDefault="000741AC" w:rsidP="000741AC">
      <w:pPr>
        <w:ind w:left="993"/>
        <w:jc w:val="both"/>
        <w:rPr>
          <w:color w:val="000000"/>
          <w:lang w:eastAsia="cs-CZ"/>
        </w:rPr>
      </w:pPr>
      <w:r w:rsidRPr="00D969CD">
        <w:rPr>
          <w:color w:val="000000"/>
          <w:lang w:eastAsia="cs-CZ"/>
        </w:rPr>
        <w:t>Smernica Európskeho parlamentu a Rady (EÚ) 2018/2001 z 11. decembra 2018 o podpore využívania energie z obnoviteľných zdrojov (prepracované znenie) (Ú. v. EÚ L 328, 21.12.2018).</w:t>
      </w:r>
    </w:p>
    <w:p w:rsidR="000741AC" w:rsidRPr="00D969CD" w:rsidRDefault="000741AC" w:rsidP="000741AC">
      <w:pPr>
        <w:ind w:left="960"/>
        <w:jc w:val="both"/>
        <w:rPr>
          <w:color w:val="000000"/>
        </w:rPr>
      </w:pPr>
      <w:r w:rsidRPr="00D969CD">
        <w:rPr>
          <w:color w:val="000000"/>
        </w:rPr>
        <w:t xml:space="preserve">Gestor: Ministerstvo hospodárstva SR </w:t>
      </w:r>
    </w:p>
    <w:p w:rsidR="000741AC" w:rsidRPr="00D969CD" w:rsidRDefault="000741AC" w:rsidP="000741AC">
      <w:pPr>
        <w:ind w:left="960"/>
        <w:jc w:val="both"/>
        <w:rPr>
          <w:color w:val="000000"/>
        </w:rPr>
      </w:pPr>
    </w:p>
    <w:p w:rsidR="000741AC" w:rsidRPr="00D969CD" w:rsidRDefault="000741AC" w:rsidP="000741AC">
      <w:pPr>
        <w:ind w:left="960"/>
        <w:jc w:val="both"/>
        <w:rPr>
          <w:color w:val="000000"/>
        </w:rPr>
      </w:pPr>
      <w:r w:rsidRPr="00D969CD">
        <w:rPr>
          <w:color w:val="000000"/>
        </w:rPr>
        <w:t>Smernica Rady (EÚ) 2015/652 z 20. apríla 2015, ktorou sa stanovujú metodiky výpočtu a požiadavky na predkladanie správ podľa smernice Európskeho parlamentu a Rady 98/70/ES týkajúcej sa kvality benzínu a naftových palív (Ú. v. EÚ L 107, 25.4.2015).</w:t>
      </w:r>
    </w:p>
    <w:p w:rsidR="000741AC" w:rsidRPr="00D969CD" w:rsidRDefault="000741AC" w:rsidP="000741AC">
      <w:pPr>
        <w:ind w:left="960"/>
        <w:jc w:val="both"/>
        <w:rPr>
          <w:color w:val="000000"/>
        </w:rPr>
      </w:pPr>
      <w:r w:rsidRPr="00D969CD">
        <w:rPr>
          <w:color w:val="000000"/>
        </w:rPr>
        <w:t>Gestor: Ministerstvo životného prostredia SR</w:t>
      </w:r>
    </w:p>
    <w:p w:rsidR="000741AC" w:rsidRPr="00D969CD" w:rsidRDefault="000741AC" w:rsidP="000741AC">
      <w:pPr>
        <w:ind w:left="960"/>
        <w:jc w:val="both"/>
        <w:rPr>
          <w:color w:val="000000"/>
        </w:rPr>
      </w:pPr>
    </w:p>
    <w:p w:rsidR="000741AC" w:rsidRPr="00D969CD" w:rsidRDefault="000741AC" w:rsidP="000741AC">
      <w:pPr>
        <w:ind w:left="960"/>
        <w:jc w:val="both"/>
        <w:rPr>
          <w:color w:val="000000"/>
        </w:rPr>
      </w:pPr>
      <w:r w:rsidRPr="00D969CD">
        <w:rPr>
          <w:color w:val="000000"/>
        </w:rPr>
        <w:t>Smernica Európskeho parlamentu a Rady (EÚ) 2015/1513 z 9. septembra 2015, ktorou sa mení smernica 98/70/ES týkajúca sa kvality benzínu a naftových palív a ktorou sa mení smernica 2009/28/ES o podpore využívania energie z obnoviteľných zdrojov energie (Ú. v. EÚ L 239, 15.9.2015).</w:t>
      </w:r>
    </w:p>
    <w:p w:rsidR="000741AC" w:rsidRDefault="000741AC" w:rsidP="000741AC">
      <w:pPr>
        <w:ind w:left="960"/>
        <w:jc w:val="both"/>
        <w:rPr>
          <w:color w:val="000000"/>
        </w:rPr>
      </w:pPr>
      <w:r w:rsidRPr="00D969CD">
        <w:rPr>
          <w:color w:val="000000"/>
        </w:rPr>
        <w:t>Gestor: Ministerstvo životného prostredia SR</w:t>
      </w:r>
    </w:p>
    <w:p w:rsidR="009806D5" w:rsidRDefault="009806D5" w:rsidP="000741AC">
      <w:pPr>
        <w:ind w:left="960"/>
        <w:jc w:val="both"/>
        <w:rPr>
          <w:color w:val="000000"/>
        </w:rPr>
      </w:pPr>
    </w:p>
    <w:p w:rsidR="009806D5" w:rsidRDefault="009806D5" w:rsidP="000741AC">
      <w:pPr>
        <w:ind w:left="960"/>
        <w:jc w:val="both"/>
      </w:pPr>
      <w:r>
        <w:t>Smernica</w:t>
      </w:r>
      <w:r w:rsidRPr="002A0625">
        <w:t xml:space="preserve"> Európskeho parlamentu a Rady 2009/30/ES z 23. apríla 2009 , ktorou sa mení a dopĺňa smernica 98/70/ES, pokiaľ ide o kvalitu automobilového benzínu, motorovej nafty a plynového oleja a zavedenie mechanizmu na monitorovanie a zníženie emisií skleníkových plynov, a ktorou sa mení a dopĺňa smernica Rady 1999/32/ES, pokiaľ ide o kvalitu paliva využívaného v plavidlách vnútrozemskej vodnej dopravy, a zrušuje smernica 93/12/EHS (Ú. v. EÚ L 140, 5.6.2009) v platnom znení</w:t>
      </w:r>
    </w:p>
    <w:p w:rsidR="009806D5" w:rsidRDefault="009806D5">
      <w:pPr>
        <w:ind w:left="960"/>
        <w:jc w:val="both"/>
        <w:rPr>
          <w:color w:val="000000"/>
        </w:rPr>
      </w:pPr>
      <w:r>
        <w:t xml:space="preserve">Gestor: </w:t>
      </w:r>
      <w:r w:rsidRPr="00D969CD">
        <w:rPr>
          <w:color w:val="000000"/>
        </w:rPr>
        <w:t>Ministerstvo životného prostredia SR</w:t>
      </w:r>
    </w:p>
    <w:p w:rsidR="009806D5" w:rsidRDefault="009806D5">
      <w:pPr>
        <w:ind w:left="960"/>
        <w:jc w:val="both"/>
        <w:rPr>
          <w:color w:val="000000"/>
        </w:rPr>
      </w:pPr>
    </w:p>
    <w:p w:rsidR="009806D5" w:rsidRDefault="009806D5">
      <w:pPr>
        <w:ind w:left="960"/>
        <w:jc w:val="both"/>
      </w:pPr>
      <w:r>
        <w:t>Smernica</w:t>
      </w:r>
      <w:r w:rsidRPr="002A0625">
        <w:t xml:space="preserve"> Európskeho parlamentu a Rady 2012/27/EÚ z 25. októbra 2012 o energetickej efektívnosti, ktorou sa menia a dopĺňajú smernice 2009/125/ES a 2010/30/EÚ a ktorou sa zrušujú smernice 2004/8/ES a 2006/32/ES (Ú. v. EÚ L 315, 14.11.2012) v platnom znení</w:t>
      </w:r>
    </w:p>
    <w:p w:rsidR="009806D5" w:rsidRDefault="009806D5" w:rsidP="009806D5">
      <w:pPr>
        <w:ind w:left="960"/>
        <w:jc w:val="both"/>
        <w:rPr>
          <w:color w:val="000000"/>
        </w:rPr>
      </w:pPr>
      <w:r w:rsidRPr="00D969CD">
        <w:rPr>
          <w:color w:val="000000"/>
        </w:rPr>
        <w:t xml:space="preserve">Gestor: Ministerstvo hospodárstva SR </w:t>
      </w:r>
    </w:p>
    <w:p w:rsidR="009806D5" w:rsidRDefault="009806D5" w:rsidP="009806D5">
      <w:pPr>
        <w:ind w:left="960"/>
        <w:jc w:val="both"/>
        <w:rPr>
          <w:color w:val="000000"/>
        </w:rPr>
      </w:pPr>
    </w:p>
    <w:p w:rsidR="009806D5" w:rsidRPr="00D969CD" w:rsidRDefault="009806D5" w:rsidP="009806D5">
      <w:pPr>
        <w:ind w:left="960"/>
        <w:jc w:val="both"/>
        <w:rPr>
          <w:color w:val="000000"/>
        </w:rPr>
      </w:pPr>
      <w:r>
        <w:t>Smernica</w:t>
      </w:r>
      <w:r w:rsidRPr="002A0625">
        <w:t xml:space="preserve"> Európskeho parlamentu a Rady (EÚ) 2018/2002 z 11. decembra 2018, ktorou sa mení smernica 2012/27/EÚ o energetickej efektívnosti (Ú. v. EÚ L 328, 21.12.2018)</w:t>
      </w:r>
    </w:p>
    <w:p w:rsidR="009806D5" w:rsidRDefault="009806D5" w:rsidP="009806D5">
      <w:pPr>
        <w:ind w:left="960"/>
        <w:jc w:val="both"/>
        <w:rPr>
          <w:color w:val="000000"/>
        </w:rPr>
      </w:pPr>
      <w:r w:rsidRPr="00D969CD">
        <w:rPr>
          <w:color w:val="000000"/>
        </w:rPr>
        <w:t xml:space="preserve">Gestor: Ministerstvo hospodárstva SR </w:t>
      </w:r>
    </w:p>
    <w:p w:rsidR="009806D5" w:rsidRDefault="009806D5">
      <w:pPr>
        <w:ind w:left="960"/>
        <w:jc w:val="both"/>
      </w:pPr>
    </w:p>
    <w:p w:rsidR="009806D5" w:rsidRDefault="009806D5">
      <w:pPr>
        <w:ind w:left="960"/>
        <w:jc w:val="both"/>
      </w:pPr>
      <w:r>
        <w:lastRenderedPageBreak/>
        <w:t>Smernica</w:t>
      </w:r>
      <w:r w:rsidRPr="002A0625">
        <w:t xml:space="preserve"> Európskeho parlamentu a Rady (EÚ) 2019/944 z 5. júna 2019 o spoločných pravidlách pre vnútorný trh s elektrinou a o zmene smernice 2012/27/EÚ (Ú. v. EÚ L 158, 14.6.2019)</w:t>
      </w:r>
    </w:p>
    <w:p w:rsidR="009806D5" w:rsidRDefault="009806D5" w:rsidP="009806D5">
      <w:pPr>
        <w:ind w:left="960"/>
        <w:jc w:val="both"/>
        <w:rPr>
          <w:color w:val="000000"/>
        </w:rPr>
      </w:pPr>
      <w:r w:rsidRPr="00D969CD">
        <w:rPr>
          <w:color w:val="000000"/>
        </w:rPr>
        <w:t xml:space="preserve">Gestor: Ministerstvo hospodárstva SR </w:t>
      </w:r>
    </w:p>
    <w:p w:rsidR="009806D5" w:rsidRPr="004E7D0C" w:rsidRDefault="009806D5" w:rsidP="009806D5">
      <w:pPr>
        <w:ind w:left="960"/>
        <w:jc w:val="both"/>
      </w:pPr>
    </w:p>
    <w:p w:rsidR="004E7D0C" w:rsidRPr="004E7D0C" w:rsidRDefault="004E7D0C" w:rsidP="009806D5">
      <w:pPr>
        <w:ind w:left="960"/>
        <w:jc w:val="both"/>
      </w:pPr>
      <w:r w:rsidRPr="004E7D0C">
        <w:t>N</w:t>
      </w:r>
      <w:r w:rsidRPr="004E7D0C">
        <w:t xml:space="preserve">ariadenie Európskeho parlamentu a Rady (EÚ) 2018/1999 z 11. decembra 2018 o riadení energetickej únie a opatrení v oblasti klímy, ktorým sa menia nariadenia Európskeho parlamentu a Rady (ES) č. 663/2009 a (ES) č. 715/2009, smernice Európskeho parlamentu a Rady 94/22/ES, 98/70/ES, 2009/31/ES, 2009/73/ES, 2010/31/EÚ, 2012/27/EÚ a 2013/30/EÚ, smernice Rady 2009/119/ES a (EÚ) 2015/652 a ktorým sa zrušuje nariadenie Európskeho parlamentu a Rady (EÚ) č. 525/2013 (Ú. v. EÚ L 328, 21.12.2018) </w:t>
      </w:r>
      <w:r w:rsidRPr="004E7D0C">
        <w:t xml:space="preserve">(Ú. v. EÚ L 328, 21.12.2018) </w:t>
      </w:r>
      <w:r w:rsidRPr="004E7D0C">
        <w:t>v platnom znení</w:t>
      </w:r>
    </w:p>
    <w:p w:rsidR="004E7D0C" w:rsidRDefault="004E7D0C" w:rsidP="009806D5">
      <w:pPr>
        <w:ind w:left="960"/>
        <w:jc w:val="both"/>
      </w:pPr>
      <w:r>
        <w:t>Gestor: Ministerstvo hospodárstva SR</w:t>
      </w:r>
      <w:bookmarkStart w:id="0" w:name="_GoBack"/>
      <w:bookmarkEnd w:id="0"/>
    </w:p>
    <w:p w:rsidR="004E7D0C" w:rsidRDefault="004E7D0C" w:rsidP="009806D5">
      <w:pPr>
        <w:ind w:left="960"/>
        <w:jc w:val="both"/>
      </w:pPr>
    </w:p>
    <w:p w:rsidR="009806D5" w:rsidRDefault="009806D5" w:rsidP="009806D5">
      <w:pPr>
        <w:ind w:left="960"/>
        <w:jc w:val="both"/>
      </w:pPr>
      <w:r>
        <w:t>N</w:t>
      </w:r>
      <w:r w:rsidRPr="002A0625">
        <w:t>ariadenie Komisie (EÚ) č. 651/2014 zo 17. júna 2014 o vyhlásení určitých kategórií pomoci za zlučiteľné s vnútorným trhom podľa článkov 107 a 108 zmluvy (Ú. v. EÚ L 187, 26.6.2014) v platnom znení</w:t>
      </w:r>
    </w:p>
    <w:p w:rsidR="009806D5" w:rsidRDefault="009806D5" w:rsidP="009806D5">
      <w:pPr>
        <w:ind w:left="960"/>
        <w:jc w:val="both"/>
        <w:rPr>
          <w:color w:val="000000"/>
        </w:rPr>
      </w:pPr>
      <w:r w:rsidRPr="00110BF2">
        <w:rPr>
          <w:color w:val="000000"/>
        </w:rPr>
        <w:t xml:space="preserve">Gestor: </w:t>
      </w:r>
      <w:r w:rsidRPr="009F05CA">
        <w:rPr>
          <w:color w:val="000000"/>
        </w:rPr>
        <w:t>PMÚ SR, MH SR, MPRV SR, MPSVR SR, MŠVVŠ SR, MŽP SR, MDV SR, MK SR</w:t>
      </w:r>
    </w:p>
    <w:p w:rsidR="009806D5" w:rsidRPr="00A47BA0" w:rsidRDefault="009806D5">
      <w:pPr>
        <w:ind w:left="960"/>
        <w:jc w:val="both"/>
      </w:pPr>
    </w:p>
    <w:p w:rsidR="000741AC" w:rsidRPr="00D969CD" w:rsidRDefault="000741AC" w:rsidP="000741AC">
      <w:pPr>
        <w:pStyle w:val="Default"/>
        <w:ind w:left="1276" w:hanging="283"/>
        <w:jc w:val="both"/>
        <w:rPr>
          <w:rFonts w:ascii="Times New Roman" w:hAnsi="Times New Roman"/>
        </w:rPr>
      </w:pPr>
      <w:r w:rsidRPr="00D969CD">
        <w:rPr>
          <w:rFonts w:ascii="Times New Roman" w:hAnsi="Times New Roman"/>
        </w:rPr>
        <w:t xml:space="preserve">c) v judikatúre Súdneho dvora Európskej únie – nie je. </w:t>
      </w:r>
    </w:p>
    <w:p w:rsidR="000741AC" w:rsidRPr="00D969CD" w:rsidRDefault="000741AC" w:rsidP="000741AC">
      <w:pPr>
        <w:pStyle w:val="Default"/>
        <w:ind w:left="567" w:firstLine="426"/>
        <w:jc w:val="both"/>
        <w:rPr>
          <w:rFonts w:ascii="Times New Roman" w:hAnsi="Times New Roman"/>
        </w:rPr>
      </w:pPr>
    </w:p>
    <w:p w:rsidR="000741AC" w:rsidRPr="00D969CD" w:rsidRDefault="000741AC" w:rsidP="000741AC">
      <w:pPr>
        <w:pStyle w:val="Default"/>
        <w:ind w:firstLine="426"/>
        <w:rPr>
          <w:rFonts w:ascii="Times New Roman" w:hAnsi="Times New Roman"/>
        </w:rPr>
      </w:pPr>
      <w:r w:rsidRPr="00D969CD">
        <w:rPr>
          <w:rFonts w:ascii="Times New Roman" w:hAnsi="Times New Roman"/>
        </w:rPr>
        <w:t xml:space="preserve">4. </w:t>
      </w:r>
      <w:r w:rsidRPr="00D969CD">
        <w:rPr>
          <w:rFonts w:ascii="Times New Roman" w:hAnsi="Times New Roman"/>
          <w:b/>
          <w:bCs/>
        </w:rPr>
        <w:t>Záväzky Slovenskej republiky vo vzťahu k Európskej únii</w:t>
      </w:r>
      <w:r w:rsidRPr="00D969CD">
        <w:rPr>
          <w:rFonts w:ascii="Times New Roman" w:hAnsi="Times New Roman"/>
        </w:rPr>
        <w:t xml:space="preserve">: </w:t>
      </w:r>
    </w:p>
    <w:p w:rsidR="000741AC" w:rsidRPr="00D969CD" w:rsidRDefault="000741AC" w:rsidP="000741AC">
      <w:pPr>
        <w:pStyle w:val="Default"/>
        <w:ind w:left="1276" w:hanging="283"/>
        <w:jc w:val="both"/>
        <w:rPr>
          <w:rFonts w:ascii="Times New Roman" w:hAnsi="Times New Roman"/>
        </w:rPr>
      </w:pPr>
      <w:r w:rsidRPr="00D969CD">
        <w:rPr>
          <w:rFonts w:ascii="Times New Roman" w:hAnsi="Times New Roman"/>
        </w:rPr>
        <w:t xml:space="preserve">a) uviesť lehotu na prebranie príslušného právneho aktu Európskej únie, príp. aj osobitnú lehotu účinnosti jeho ustanovení </w:t>
      </w:r>
      <w:r>
        <w:rPr>
          <w:rFonts w:ascii="Times New Roman" w:hAnsi="Times New Roman"/>
        </w:rPr>
        <w:t>– 30. jún 2021</w:t>
      </w:r>
      <w:r w:rsidRPr="00D969CD">
        <w:rPr>
          <w:rFonts w:ascii="Times New Roman" w:hAnsi="Times New Roman"/>
        </w:rPr>
        <w:t>,</w:t>
      </w:r>
    </w:p>
    <w:p w:rsidR="000741AC" w:rsidRPr="00D969CD" w:rsidRDefault="000741AC" w:rsidP="000741AC">
      <w:pPr>
        <w:pStyle w:val="Default"/>
        <w:ind w:left="1276" w:hanging="283"/>
        <w:jc w:val="both"/>
        <w:rPr>
          <w:rFonts w:ascii="Times New Roman" w:hAnsi="Times New Roman"/>
        </w:rPr>
      </w:pPr>
    </w:p>
    <w:p w:rsidR="000741AC" w:rsidRDefault="000741AC" w:rsidP="000741AC">
      <w:pPr>
        <w:pStyle w:val="Default"/>
        <w:ind w:left="1276" w:hanging="283"/>
        <w:jc w:val="both"/>
        <w:rPr>
          <w:rFonts w:ascii="Times New Roman" w:hAnsi="Times New Roman"/>
        </w:rPr>
      </w:pPr>
      <w:r w:rsidRPr="00D969CD">
        <w:rPr>
          <w:rFonts w:ascii="Times New Roman" w:hAnsi="Times New Roman"/>
        </w:rPr>
        <w:t xml:space="preserve">b) uviesť informáciu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 Rady (ES) č. 1049/2001 z 30. mája 2001 o prístupe verejnosti k dokumentom Európskeho parlamentu, Rady a Komisie </w:t>
      </w:r>
      <w:r w:rsidR="0099232D">
        <w:rPr>
          <w:rFonts w:ascii="Times New Roman" w:hAnsi="Times New Roman"/>
        </w:rPr>
        <w:t>–</w:t>
      </w:r>
      <w:r w:rsidRPr="00D969CD">
        <w:rPr>
          <w:rFonts w:ascii="Times New Roman" w:hAnsi="Times New Roman"/>
        </w:rPr>
        <w:t xml:space="preserve"> </w:t>
      </w:r>
    </w:p>
    <w:p w:rsidR="0099232D" w:rsidRDefault="0099232D" w:rsidP="00A47BA0">
      <w:pPr>
        <w:pStyle w:val="Default"/>
        <w:ind w:left="1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A0625">
        <w:rPr>
          <w:rFonts w:ascii="Times New Roman" w:hAnsi="Times New Roman"/>
        </w:rPr>
        <w:t xml:space="preserve">Konanie o porušení zmlúv č. 2021/0360 v štádiu odôvodneného stanoviska Európskej komisie doručeného Slovenskej republike listom č. C(2021)8038 </w:t>
      </w:r>
      <w:proofErr w:type="spellStart"/>
      <w:r w:rsidRPr="002A0625">
        <w:rPr>
          <w:rFonts w:ascii="Times New Roman" w:hAnsi="Times New Roman"/>
        </w:rPr>
        <w:t>final</w:t>
      </w:r>
      <w:proofErr w:type="spellEnd"/>
      <w:r w:rsidRPr="002A0625">
        <w:rPr>
          <w:rFonts w:ascii="Times New Roman" w:hAnsi="Times New Roman"/>
        </w:rPr>
        <w:t xml:space="preserve"> zo dňa 2. decembra 2021 z dôvodu neoznámenia transpozičných opatr</w:t>
      </w:r>
      <w:r w:rsidR="00CB5394">
        <w:rPr>
          <w:rFonts w:ascii="Times New Roman" w:hAnsi="Times New Roman"/>
        </w:rPr>
        <w:t xml:space="preserve">ení ku smernici (EÚ) 2018/2001 (odstránenie transpozičného deficitu je predmetom tohto návrhu zákona a návrhu </w:t>
      </w:r>
      <w:r w:rsidR="00CB5394" w:rsidRPr="00A33B81">
        <w:rPr>
          <w:rFonts w:ascii="Times New Roman" w:hAnsi="Times New Roman"/>
        </w:rPr>
        <w:t>zákona, ktorým sa mení a dopĺňa zákon č. 251/2012 Z. z. o energetike a o zmene a doplnení niektorých zákonov v znení neskorších predpisov a ktorým sa menia a dopĺňajú niektoré zákony</w:t>
      </w:r>
      <w:r w:rsidR="00CB5394">
        <w:rPr>
          <w:rFonts w:ascii="Times New Roman" w:hAnsi="Times New Roman"/>
        </w:rPr>
        <w:t>);</w:t>
      </w:r>
    </w:p>
    <w:p w:rsidR="0099232D" w:rsidRDefault="0099232D" w:rsidP="00A47BA0">
      <w:pPr>
        <w:pStyle w:val="Default"/>
        <w:ind w:left="1276"/>
        <w:jc w:val="both"/>
        <w:rPr>
          <w:rFonts w:ascii="Times New Roman" w:hAnsi="Times New Roman"/>
        </w:rPr>
      </w:pPr>
      <w:r w:rsidRPr="002A0625">
        <w:rPr>
          <w:rFonts w:ascii="Times New Roman" w:hAnsi="Times New Roman"/>
        </w:rPr>
        <w:t xml:space="preserve">- Konanie o porušení zmlúv č. 2021/0102 v štádiu formálneho oznámenia Európskej komisie doručeného Slovenskej republike listom č. C(2021)500/27 </w:t>
      </w:r>
      <w:proofErr w:type="spellStart"/>
      <w:r w:rsidRPr="002A0625">
        <w:rPr>
          <w:rFonts w:ascii="Times New Roman" w:hAnsi="Times New Roman"/>
        </w:rPr>
        <w:t>final</w:t>
      </w:r>
      <w:proofErr w:type="spellEnd"/>
      <w:r w:rsidRPr="002A0625">
        <w:rPr>
          <w:rFonts w:ascii="Times New Roman" w:hAnsi="Times New Roman"/>
        </w:rPr>
        <w:t xml:space="preserve"> zo dňa 3. februára 2021 z dôvodu neoznámenia transpozičných opat</w:t>
      </w:r>
      <w:r w:rsidR="00CB5394">
        <w:rPr>
          <w:rFonts w:ascii="Times New Roman" w:hAnsi="Times New Roman"/>
        </w:rPr>
        <w:t xml:space="preserve">rení ku smernici (EÚ) 2019/944 (odstránenie transpozičného deficitu je predmetom návrhu </w:t>
      </w:r>
      <w:r w:rsidR="00CB5394" w:rsidRPr="00A47BA0">
        <w:rPr>
          <w:rFonts w:ascii="Times New Roman" w:hAnsi="Times New Roman"/>
        </w:rPr>
        <w:t>zákona, ktorým sa mení a dopĺňa zákon č. 251/2012 Z. z. o energetike a o zmene a doplnení niektorých zákonov v znení neskorších predpisov a ktorým sa menia a dopĺňajú niektoré zákony);</w:t>
      </w:r>
    </w:p>
    <w:p w:rsidR="0099232D" w:rsidRPr="00D969CD" w:rsidRDefault="0099232D" w:rsidP="00A47BA0">
      <w:pPr>
        <w:pStyle w:val="Default"/>
        <w:ind w:left="1276"/>
        <w:jc w:val="both"/>
        <w:rPr>
          <w:rFonts w:ascii="Times New Roman" w:hAnsi="Times New Roman"/>
        </w:rPr>
      </w:pPr>
      <w:r w:rsidRPr="002A0625">
        <w:rPr>
          <w:rFonts w:ascii="Times New Roman" w:hAnsi="Times New Roman"/>
        </w:rPr>
        <w:t xml:space="preserve">- Konanie o porušení zmlúv č. 2020/0564 v štádiu formálneho oznámenia Európskej komisie doručeného Slovenskej republike listom č. C(2020)8200/27 </w:t>
      </w:r>
      <w:proofErr w:type="spellStart"/>
      <w:r w:rsidRPr="002A0625">
        <w:rPr>
          <w:rFonts w:ascii="Times New Roman" w:hAnsi="Times New Roman"/>
        </w:rPr>
        <w:t>final</w:t>
      </w:r>
      <w:proofErr w:type="spellEnd"/>
      <w:r w:rsidRPr="002A0625">
        <w:rPr>
          <w:rFonts w:ascii="Times New Roman" w:hAnsi="Times New Roman"/>
        </w:rPr>
        <w:t xml:space="preserve"> zo dňa 20. novembra 2020 z dôvodu neoznámenia transpozičných opatrení ku smernici (EÚ) 2018/2002</w:t>
      </w:r>
      <w:r w:rsidR="00CB5394">
        <w:rPr>
          <w:rFonts w:ascii="Times New Roman" w:hAnsi="Times New Roman"/>
        </w:rPr>
        <w:t xml:space="preserve"> (odstránenie transpozičného deficitu je predmetom toho návrhu zákona),</w:t>
      </w:r>
    </w:p>
    <w:p w:rsidR="000741AC" w:rsidRPr="00D969CD" w:rsidRDefault="000741AC" w:rsidP="000741AC">
      <w:pPr>
        <w:pStyle w:val="Default"/>
        <w:ind w:left="1276" w:hanging="283"/>
        <w:jc w:val="both"/>
        <w:rPr>
          <w:rFonts w:ascii="Times New Roman" w:hAnsi="Times New Roman"/>
        </w:rPr>
      </w:pPr>
    </w:p>
    <w:p w:rsidR="00A82ADE" w:rsidRDefault="000741AC" w:rsidP="000741AC">
      <w:pPr>
        <w:pStyle w:val="Default"/>
        <w:ind w:left="1276" w:hanging="283"/>
        <w:jc w:val="both"/>
        <w:rPr>
          <w:rFonts w:ascii="Times New Roman" w:hAnsi="Times New Roman"/>
        </w:rPr>
      </w:pPr>
      <w:r w:rsidRPr="00D969CD">
        <w:rPr>
          <w:rFonts w:ascii="Times New Roman" w:hAnsi="Times New Roman"/>
        </w:rPr>
        <w:t xml:space="preserve">c) uviesť informáciu o právnych predpisoch, v ktorých sú uvádzané právne akty Európskej únie už prebrané, spolu s uvedením rozsahu ich prebrania, príp. potreby prijatia ďalších úprav </w:t>
      </w:r>
      <w:r w:rsidR="00A82ADE">
        <w:rPr>
          <w:rFonts w:ascii="Times New Roman" w:hAnsi="Times New Roman"/>
        </w:rPr>
        <w:t>–</w:t>
      </w:r>
      <w:r w:rsidRPr="00D969CD">
        <w:rPr>
          <w:rFonts w:ascii="Times New Roman" w:hAnsi="Times New Roman"/>
        </w:rPr>
        <w:t xml:space="preserve"> </w:t>
      </w:r>
    </w:p>
    <w:p w:rsidR="00A82ADE" w:rsidRDefault="00A82ADE" w:rsidP="00A47BA0">
      <w:pPr>
        <w:pStyle w:val="Default"/>
        <w:ind w:left="1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A47BA0">
        <w:rPr>
          <w:rFonts w:ascii="Times New Roman" w:hAnsi="Times New Roman"/>
        </w:rPr>
        <w:t>Smernica Európskeho parlamentu a Rady 2012/27/EÚ</w:t>
      </w:r>
      <w:r>
        <w:rPr>
          <w:rFonts w:ascii="Times New Roman" w:hAnsi="Times New Roman"/>
        </w:rPr>
        <w:t>:</w:t>
      </w:r>
    </w:p>
    <w:p w:rsidR="00A82ADE" w:rsidRPr="00A47BA0" w:rsidRDefault="00A82ADE" w:rsidP="00A47BA0">
      <w:pPr>
        <w:ind w:left="1560"/>
        <w:jc w:val="both"/>
        <w:rPr>
          <w:rFonts w:cs="Arial"/>
          <w:color w:val="000000"/>
        </w:rPr>
      </w:pPr>
      <w:r w:rsidRPr="00A47BA0">
        <w:rPr>
          <w:rFonts w:cs="Arial"/>
          <w:color w:val="000000"/>
        </w:rPr>
        <w:t xml:space="preserve">Zákon č. 555/2005 Z. z. o energetickej hospodárnosti budov a o zmene a doplnení niektorých zákonov v znení neskorších predpisov </w:t>
      </w:r>
    </w:p>
    <w:p w:rsidR="00A82ADE" w:rsidRPr="00A47BA0" w:rsidRDefault="00A82ADE" w:rsidP="00A47BA0">
      <w:pPr>
        <w:ind w:left="1560"/>
        <w:jc w:val="both"/>
        <w:rPr>
          <w:rFonts w:cs="Arial"/>
          <w:color w:val="000000"/>
        </w:rPr>
      </w:pPr>
      <w:r w:rsidRPr="00A47BA0">
        <w:rPr>
          <w:rFonts w:cs="Arial"/>
          <w:color w:val="000000"/>
        </w:rPr>
        <w:t xml:space="preserve">Zákon č. 575/2001 Z. z. o organizácii činnosti vlády a organizácii ústrednej štátnej správy v znení neskorších predpisov </w:t>
      </w:r>
    </w:p>
    <w:p w:rsidR="00A82ADE" w:rsidRPr="00A47BA0" w:rsidRDefault="00A82ADE" w:rsidP="00A47BA0">
      <w:pPr>
        <w:ind w:left="1560"/>
        <w:jc w:val="both"/>
        <w:rPr>
          <w:rFonts w:cs="Arial"/>
          <w:color w:val="000000"/>
        </w:rPr>
      </w:pPr>
      <w:r w:rsidRPr="00A47BA0">
        <w:rPr>
          <w:rFonts w:cs="Arial"/>
          <w:color w:val="000000"/>
        </w:rPr>
        <w:t>Zákon č. 657/2004 Z. z. o tepelnej energetike</w:t>
      </w:r>
      <w:r>
        <w:rPr>
          <w:rFonts w:cs="Arial"/>
          <w:color w:val="000000"/>
        </w:rPr>
        <w:t xml:space="preserve"> v znení neskorších predpisov </w:t>
      </w:r>
    </w:p>
    <w:p w:rsidR="00A82ADE" w:rsidRPr="00A47BA0" w:rsidRDefault="00A82ADE" w:rsidP="00A47BA0">
      <w:pPr>
        <w:ind w:left="1560"/>
        <w:jc w:val="both"/>
        <w:rPr>
          <w:rFonts w:cs="Arial"/>
          <w:color w:val="000000"/>
        </w:rPr>
      </w:pPr>
      <w:r w:rsidRPr="00A47BA0">
        <w:rPr>
          <w:rFonts w:cs="Arial"/>
          <w:color w:val="000000"/>
        </w:rPr>
        <w:t xml:space="preserve">Zákon č. 309/2009 Z. z. o podpore obnoviteľných zdrojov energie a vysoko účinnej kombinovanej výroby a o zmene a doplnení niektorých zákonov v znení neskorších predpisov </w:t>
      </w:r>
    </w:p>
    <w:p w:rsidR="00A82ADE" w:rsidRPr="00A47BA0" w:rsidRDefault="00A82ADE" w:rsidP="00A47BA0">
      <w:pPr>
        <w:ind w:left="1560"/>
        <w:jc w:val="both"/>
        <w:rPr>
          <w:rFonts w:cs="Arial"/>
          <w:color w:val="000000"/>
        </w:rPr>
      </w:pPr>
      <w:r w:rsidRPr="00A47BA0">
        <w:rPr>
          <w:rFonts w:cs="Arial"/>
          <w:color w:val="000000"/>
        </w:rPr>
        <w:t xml:space="preserve">Zákon č. 250/2012 Z. z. o regulácii v sieťových odvetviach v znení neskorších predpisov </w:t>
      </w:r>
    </w:p>
    <w:p w:rsidR="00A82ADE" w:rsidRPr="00A47BA0" w:rsidRDefault="00A82ADE" w:rsidP="00A47BA0">
      <w:pPr>
        <w:ind w:left="1560"/>
        <w:jc w:val="both"/>
        <w:rPr>
          <w:rFonts w:cs="Arial"/>
          <w:color w:val="000000"/>
        </w:rPr>
      </w:pPr>
      <w:r w:rsidRPr="00A47BA0">
        <w:rPr>
          <w:rFonts w:cs="Arial"/>
          <w:color w:val="000000"/>
        </w:rPr>
        <w:t xml:space="preserve">Zákon č. 251/2012 Z. z. o energetike a o zmene a doplnení niektorých zákonov v znení neskorších predpisov </w:t>
      </w:r>
    </w:p>
    <w:p w:rsidR="00A82ADE" w:rsidRDefault="00A82ADE" w:rsidP="00A47BA0">
      <w:pPr>
        <w:ind w:left="1560"/>
        <w:jc w:val="both"/>
        <w:rPr>
          <w:rFonts w:cs="Arial"/>
          <w:color w:val="000000"/>
        </w:rPr>
      </w:pPr>
      <w:r w:rsidRPr="00A47BA0">
        <w:rPr>
          <w:rFonts w:cs="Arial"/>
          <w:color w:val="000000"/>
        </w:rPr>
        <w:t xml:space="preserve">Zákon č. 321/2014 Z. z. o energetickej efektívnosti a o zmene a doplnení niektorých zákonov </w:t>
      </w:r>
    </w:p>
    <w:p w:rsidR="00543AE4" w:rsidRPr="00A33B81" w:rsidRDefault="00543AE4" w:rsidP="00543AE4">
      <w:pPr>
        <w:ind w:left="1560"/>
        <w:jc w:val="both"/>
        <w:rPr>
          <w:rFonts w:cs="Arial"/>
          <w:color w:val="000000"/>
        </w:rPr>
      </w:pPr>
      <w:r w:rsidRPr="00A33B81">
        <w:rPr>
          <w:rFonts w:cs="Arial"/>
          <w:color w:val="000000"/>
        </w:rPr>
        <w:t xml:space="preserve">Vyhláška Ministerstva hospodárstva Slovenskej republiky č. 192/2016 Z. z. o monitorovaní energetickej náročnosti verejných budov </w:t>
      </w:r>
    </w:p>
    <w:p w:rsidR="00A82ADE" w:rsidRDefault="00A82ADE" w:rsidP="00A47BA0">
      <w:pPr>
        <w:ind w:left="1276"/>
        <w:jc w:val="both"/>
      </w:pPr>
      <w:r>
        <w:rPr>
          <w:rFonts w:cs="Arial"/>
          <w:color w:val="000000"/>
        </w:rPr>
        <w:t xml:space="preserve">2. </w:t>
      </w:r>
      <w:r>
        <w:t>Smernica Európskeho parlamentu a Rady (EÚ) 2018/2002</w:t>
      </w:r>
    </w:p>
    <w:p w:rsidR="00543AE4" w:rsidRDefault="00543AE4" w:rsidP="00543AE4">
      <w:pPr>
        <w:ind w:left="1560"/>
        <w:jc w:val="both"/>
      </w:pPr>
      <w:r w:rsidRPr="00A33B81">
        <w:t xml:space="preserve">Zákon č. 321/2014 Z. z. o energetickej efektívnosti a o zmene a doplnení niektorých zákonov v znení neskorších predpisov  </w:t>
      </w:r>
    </w:p>
    <w:p w:rsidR="00543AE4" w:rsidRPr="00A33B81" w:rsidRDefault="00543AE4" w:rsidP="00543AE4">
      <w:pPr>
        <w:ind w:left="1560"/>
        <w:jc w:val="both"/>
      </w:pPr>
      <w:r w:rsidRPr="00A33B81">
        <w:t xml:space="preserve">Zákon č. 250/2012 Z. z. o regulácii v sieťových odvetviach v znení neskorších predpisov </w:t>
      </w:r>
    </w:p>
    <w:p w:rsidR="00543AE4" w:rsidRPr="00A33B81" w:rsidRDefault="00543AE4" w:rsidP="00543AE4">
      <w:pPr>
        <w:ind w:left="1560"/>
        <w:jc w:val="both"/>
      </w:pPr>
      <w:r w:rsidRPr="00A33B81">
        <w:t>Zákon č. 251/2012 Z. z. o energetike a o zmene a doplnení niektorých zákonov v znení neskorších predpisov</w:t>
      </w:r>
    </w:p>
    <w:p w:rsidR="00543AE4" w:rsidRPr="00A33B81" w:rsidRDefault="00543AE4" w:rsidP="00543AE4">
      <w:pPr>
        <w:ind w:left="1560"/>
        <w:jc w:val="both"/>
      </w:pPr>
      <w:r w:rsidRPr="00A33B81">
        <w:t xml:space="preserve">Zákon č. 309/2009 Z. z. o podpore obnoviteľných zdrojov energie a vysoko účinnej kombinovanej výroby a o zmene a doplnení niektorých zákonov v znení neskorších predpisov </w:t>
      </w:r>
    </w:p>
    <w:p w:rsidR="00543AE4" w:rsidRPr="00A33B81" w:rsidRDefault="00543AE4" w:rsidP="00543AE4">
      <w:pPr>
        <w:ind w:left="1560"/>
        <w:jc w:val="both"/>
      </w:pPr>
      <w:r w:rsidRPr="00A33B81">
        <w:t xml:space="preserve">Zákon č. 657/2004 Z. z. o tepelnej energetike v znení neskorších predpisov </w:t>
      </w:r>
    </w:p>
    <w:p w:rsidR="00543AE4" w:rsidRDefault="00543AE4" w:rsidP="00543AE4">
      <w:pPr>
        <w:ind w:left="1560"/>
        <w:jc w:val="both"/>
      </w:pPr>
      <w:r w:rsidRPr="00A33B81">
        <w:t>Zákon č. 575/2001 Z. z. o organizácii činnosti vlády a organizácii ústrednej štátnej správy v znení neskorších predpisov</w:t>
      </w:r>
    </w:p>
    <w:p w:rsidR="00A82ADE" w:rsidRPr="00A47BA0" w:rsidRDefault="00A82ADE" w:rsidP="00A47BA0">
      <w:pPr>
        <w:ind w:left="1560"/>
        <w:jc w:val="both"/>
      </w:pPr>
      <w:r w:rsidRPr="00390EC3">
        <w:t>Vyhláška Ministerstva hospodárstva Slovenskej republiky č. 240/2016 Z. z</w:t>
      </w:r>
      <w:r w:rsidR="00543AE4">
        <w:t>.</w:t>
      </w:r>
      <w:r w:rsidRPr="00390EC3">
        <w:t>, ktorou sa ustanovuje teplota teplej úžitkovej vody na odbernom mieste, pravidlá rozpočítavania množstva tepla dodaného v teplej úžitkovej vode a rozpočítavania množstva tepla</w:t>
      </w:r>
    </w:p>
    <w:p w:rsidR="00A82ADE" w:rsidRPr="00A47BA0" w:rsidRDefault="00A82ADE" w:rsidP="00A47BA0">
      <w:pPr>
        <w:ind w:left="1560"/>
        <w:jc w:val="both"/>
      </w:pPr>
      <w:r w:rsidRPr="00A47BA0">
        <w:t>Vyhláška Ministerstva hospodárstva Slovenskej republiky č. 327/2015 Z. z. o výpočte a plnení cieľov energetickej efektívnosti</w:t>
      </w:r>
    </w:p>
    <w:p w:rsidR="00A82ADE" w:rsidRPr="00A47BA0" w:rsidRDefault="00A82ADE" w:rsidP="00A47BA0">
      <w:pPr>
        <w:ind w:left="1560"/>
        <w:jc w:val="both"/>
      </w:pPr>
      <w:r w:rsidRPr="00A47BA0">
        <w:t>Vyhláška Úradu pre reguláciu sieťových odvetví č. 4/2013 Z. z. z 28. decembra 2012, ktorou sa ustanovuje spôsob, rozsah a štruktúra poskytovania meraných údajov o spotrebe na odbernom mieste odberateľa plynu a ich uchovávanie</w:t>
      </w:r>
    </w:p>
    <w:p w:rsidR="00A82ADE" w:rsidRPr="00A47BA0" w:rsidRDefault="00A82ADE" w:rsidP="00A47BA0">
      <w:pPr>
        <w:ind w:left="1560"/>
        <w:jc w:val="both"/>
      </w:pPr>
      <w:r w:rsidRPr="00A47BA0">
        <w:t xml:space="preserve">Vyhláška Úradu pre reguláciu sieťových odvetví č. 24/2013 Z. z. zo 14. januára 2013, ktorou sa ustanovujú pravidlá pre fungovanie vnútorného trhu s elektrinou a pravidlá pre fungovanie vnútorného trhu s plynom v znení neskorších predpisov </w:t>
      </w:r>
    </w:p>
    <w:p w:rsidR="00A82ADE" w:rsidRPr="00A47BA0" w:rsidRDefault="00A82ADE" w:rsidP="00A47BA0">
      <w:pPr>
        <w:ind w:left="1560"/>
        <w:jc w:val="both"/>
      </w:pPr>
      <w:r w:rsidRPr="00390EC3">
        <w:t>Vyhláška Úradu pre reguláciu sieťových odvetví č</w:t>
      </w:r>
      <w:r w:rsidR="00543AE4">
        <w:t>. 248/2016 Z. z.</w:t>
      </w:r>
      <w:r w:rsidRPr="00390EC3">
        <w:t xml:space="preserve">, ktorou sa ustanovuje cenová regulácia v tepelnej energetike v znení neskorších predpisov </w:t>
      </w:r>
      <w:r w:rsidRPr="00A47BA0">
        <w:t> </w:t>
      </w:r>
    </w:p>
    <w:p w:rsidR="00543AE4" w:rsidRPr="00A47BA0" w:rsidRDefault="00543AE4" w:rsidP="00A47BA0">
      <w:pPr>
        <w:ind w:left="1276"/>
        <w:jc w:val="both"/>
      </w:pPr>
      <w:r>
        <w:t>3. Smernica Európskeho parlamentu a Rady (EÚ) 2019/944</w:t>
      </w:r>
    </w:p>
    <w:p w:rsidR="00543AE4" w:rsidRDefault="00543AE4" w:rsidP="00A47BA0">
      <w:pPr>
        <w:ind w:left="1560"/>
        <w:jc w:val="both"/>
      </w:pPr>
      <w:r w:rsidRPr="00A47BA0">
        <w:lastRenderedPageBreak/>
        <w:t xml:space="preserve">Zákon č. 250/2012 Z. z. o regulácii v sieťových odvetviach v znení neskorších predpisov </w:t>
      </w:r>
    </w:p>
    <w:p w:rsidR="00543AE4" w:rsidRPr="00A47BA0" w:rsidRDefault="00543AE4" w:rsidP="00A47BA0">
      <w:pPr>
        <w:ind w:left="1560"/>
        <w:jc w:val="both"/>
      </w:pPr>
      <w:r w:rsidRPr="00A47BA0">
        <w:t xml:space="preserve">Zákon č. 251/2012 Z. z. o energetike a o zmene a doplnení niektorých zákonov v znení neskorších predpisov </w:t>
      </w:r>
    </w:p>
    <w:p w:rsidR="00543AE4" w:rsidRPr="00A47BA0" w:rsidRDefault="00543AE4" w:rsidP="00A47BA0">
      <w:pPr>
        <w:ind w:left="1560"/>
        <w:jc w:val="both"/>
      </w:pPr>
      <w:r w:rsidRPr="00A47BA0">
        <w:t xml:space="preserve">Zákon č. 309/2009 Z. z. o podpore obnoviteľných zdrojov energie a vysoko účinnej kombinovanej výroby a o zmene a doplnení niektorých zákonov v znení neskorších predpisov </w:t>
      </w:r>
    </w:p>
    <w:p w:rsidR="000741AC" w:rsidRPr="00D969CD" w:rsidRDefault="000741AC" w:rsidP="00A47BA0">
      <w:pPr>
        <w:pStyle w:val="Default"/>
        <w:ind w:left="1276"/>
        <w:jc w:val="both"/>
        <w:rPr>
          <w:rFonts w:ascii="Times New Roman" w:hAnsi="Times New Roman"/>
        </w:rPr>
      </w:pPr>
    </w:p>
    <w:p w:rsidR="000741AC" w:rsidRPr="00D969CD" w:rsidRDefault="000741AC" w:rsidP="000741AC">
      <w:pPr>
        <w:pStyle w:val="Default"/>
        <w:ind w:firstLine="426"/>
        <w:rPr>
          <w:rFonts w:ascii="Times New Roman" w:hAnsi="Times New Roman"/>
        </w:rPr>
      </w:pPr>
      <w:r w:rsidRPr="00D969CD">
        <w:rPr>
          <w:rFonts w:ascii="Times New Roman" w:hAnsi="Times New Roman"/>
        </w:rPr>
        <w:t xml:space="preserve">5. </w:t>
      </w:r>
      <w:r w:rsidRPr="00D969CD">
        <w:rPr>
          <w:rFonts w:ascii="Times New Roman" w:hAnsi="Times New Roman"/>
          <w:b/>
          <w:bCs/>
        </w:rPr>
        <w:t>Návrh zákona je zlučiteľný s právom Európskej únie</w:t>
      </w:r>
      <w:r w:rsidRPr="00D969CD">
        <w:rPr>
          <w:rFonts w:ascii="Times New Roman" w:hAnsi="Times New Roman"/>
        </w:rPr>
        <w:t xml:space="preserve">: </w:t>
      </w:r>
    </w:p>
    <w:p w:rsidR="008537D8" w:rsidRDefault="00390EC3" w:rsidP="00390EC3">
      <w:pPr>
        <w:pStyle w:val="Default"/>
        <w:ind w:left="709"/>
        <w:jc w:val="both"/>
      </w:pPr>
      <w:r>
        <w:rPr>
          <w:rFonts w:ascii="Times New Roman" w:hAnsi="Times New Roman"/>
        </w:rPr>
        <w:t xml:space="preserve">Čiastočne. Úplná transpozícia smernice </w:t>
      </w:r>
      <w:r w:rsidRPr="00D969CD">
        <w:rPr>
          <w:lang w:eastAsia="cs-CZ"/>
        </w:rPr>
        <w:t>(</w:t>
      </w:r>
      <w:r w:rsidRPr="00A47BA0">
        <w:rPr>
          <w:rFonts w:ascii="Times New Roman" w:hAnsi="Times New Roman"/>
        </w:rPr>
        <w:t>EÚ) 2018/2001</w:t>
      </w:r>
      <w:r>
        <w:rPr>
          <w:rFonts w:ascii="Times New Roman" w:hAnsi="Times New Roman"/>
        </w:rPr>
        <w:t xml:space="preserve"> bude dosiahnutá od 1. októbra 2022, a to vydaním vykonávacích právnych predpisov s účinnosťou od uvedeného dátumu.</w:t>
      </w:r>
    </w:p>
    <w:sectPr w:rsidR="008537D8" w:rsidSect="0020040F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03946"/>
    <w:multiLevelType w:val="hybridMultilevel"/>
    <w:tmpl w:val="4746D1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87"/>
    <w:rsid w:val="00051C87"/>
    <w:rsid w:val="000741AC"/>
    <w:rsid w:val="0020040F"/>
    <w:rsid w:val="00390EC3"/>
    <w:rsid w:val="004E7D0C"/>
    <w:rsid w:val="00543AE4"/>
    <w:rsid w:val="006E0958"/>
    <w:rsid w:val="009368F0"/>
    <w:rsid w:val="009806D5"/>
    <w:rsid w:val="00985C56"/>
    <w:rsid w:val="0099232D"/>
    <w:rsid w:val="00A47BA0"/>
    <w:rsid w:val="00A82ADE"/>
    <w:rsid w:val="00CB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BCE62"/>
  <w15:chartTrackingRefBased/>
  <w15:docId w15:val="{A5CA5DB0-4CDD-4C7E-9D1E-6E3701962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74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0741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99232D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B53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B5394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A82ADE"/>
    <w:pPr>
      <w:ind w:left="720"/>
    </w:pPr>
    <w:rPr>
      <w:rFonts w:eastAsiaTheme="minorHAnsi"/>
    </w:rPr>
  </w:style>
  <w:style w:type="character" w:styleId="Zvraznenie">
    <w:name w:val="Emphasis"/>
    <w:basedOn w:val="Predvolenpsmoodseku"/>
    <w:uiPriority w:val="20"/>
    <w:qFormat/>
    <w:rsid w:val="004E7D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1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lov-lex.sk/pravne-predpisy/SK/ZZ/2009/30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1377</Words>
  <Characters>7854</Characters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2021-12-01T10:04:00Z</dcterms:created>
  <dcterms:modified xsi:type="dcterms:W3CDTF">2022-04-20T10:56:00Z</dcterms:modified>
</cp:coreProperties>
</file>