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87E9" w14:textId="77777777" w:rsidR="00CA4B22" w:rsidRPr="00CA4B22" w:rsidRDefault="00CA4B22" w:rsidP="00AD2E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DÔVODOVÁ SPRÁVA</w:t>
      </w:r>
    </w:p>
    <w:p w14:paraId="185EAFB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D6B483" w14:textId="4927D68D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Všeobecná časť</w:t>
      </w:r>
    </w:p>
    <w:p w14:paraId="7162F61A" w14:textId="075D3A6C" w:rsidR="00CA4B22" w:rsidRPr="008328E0" w:rsidRDefault="00CA4B22" w:rsidP="008328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96EDD2" w14:textId="19A9015E" w:rsidR="008328E0" w:rsidRPr="008328E0" w:rsidRDefault="008328E0" w:rsidP="008328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28E0">
        <w:rPr>
          <w:rStyle w:val="awspan"/>
          <w:rFonts w:ascii="Times New Roman" w:hAnsi="Times New Roman" w:cs="Times New Roman"/>
          <w:sz w:val="24"/>
          <w:szCs w:val="24"/>
        </w:rPr>
        <w:t>Zákon ustanovuje</w:t>
      </w:r>
      <w:r w:rsidRPr="008328E0">
        <w:rPr>
          <w:rStyle w:val="awspan"/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podmienky,</w:t>
      </w:r>
      <w:r w:rsidRPr="008328E0">
        <w:rPr>
          <w:rStyle w:val="awspan"/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po</w:t>
      </w:r>
      <w:r w:rsidRPr="008328E0">
        <w:rPr>
          <w:rStyle w:val="awspan"/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splnení</w:t>
      </w:r>
      <w:r w:rsidRPr="008328E0">
        <w:rPr>
          <w:rStyle w:val="awspan"/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ktorých</w:t>
      </w:r>
      <w:r w:rsidRPr="008328E0">
        <w:rPr>
          <w:rStyle w:val="awspan"/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má</w:t>
      </w:r>
      <w:r w:rsidRPr="008328E0">
        <w:rPr>
          <w:rStyle w:val="awspan"/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vdova</w:t>
      </w:r>
      <w:r w:rsidRPr="008328E0">
        <w:rPr>
          <w:rStyle w:val="awspan"/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nárok</w:t>
      </w:r>
      <w:r w:rsidRPr="008328E0">
        <w:rPr>
          <w:rStyle w:val="awspan"/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na</w:t>
      </w:r>
      <w:r w:rsidRPr="008328E0">
        <w:rPr>
          <w:rStyle w:val="awspan"/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výplatu</w:t>
      </w:r>
      <w:r w:rsidRPr="008328E0">
        <w:rPr>
          <w:rStyle w:val="awspan"/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vdovského dôchodku</w:t>
      </w:r>
      <w:r w:rsidRPr="008328E0">
        <w:rPr>
          <w:rStyle w:val="awspan"/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aj</w:t>
      </w:r>
      <w:r w:rsidRPr="008328E0">
        <w:rPr>
          <w:rStyle w:val="awspan"/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po</w:t>
      </w:r>
      <w:r w:rsidRPr="008328E0">
        <w:rPr>
          <w:rStyle w:val="awspan"/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uplynutí</w:t>
      </w:r>
      <w:r w:rsidRPr="008328E0">
        <w:rPr>
          <w:rStyle w:val="awspan"/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jedného</w:t>
      </w:r>
      <w:r w:rsidRPr="008328E0">
        <w:rPr>
          <w:rStyle w:val="awspan"/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roka</w:t>
      </w:r>
      <w:r w:rsidRPr="008328E0">
        <w:rPr>
          <w:rStyle w:val="awspan"/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od</w:t>
      </w:r>
      <w:r w:rsidRPr="008328E0">
        <w:rPr>
          <w:rStyle w:val="awspan"/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smrti</w:t>
      </w:r>
      <w:r w:rsidRPr="008328E0">
        <w:rPr>
          <w:rStyle w:val="awspan"/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manžela.</w:t>
      </w:r>
      <w:r w:rsidRPr="008328E0">
        <w:rPr>
          <w:rStyle w:val="awspan"/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Sú</w:t>
      </w:r>
      <w:r w:rsidRPr="008328E0">
        <w:rPr>
          <w:rStyle w:val="awspan"/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to</w:t>
      </w:r>
      <w:r w:rsidRPr="008328E0">
        <w:rPr>
          <w:rStyle w:val="awspan"/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prípady,</w:t>
      </w:r>
      <w:r w:rsidRPr="008328E0">
        <w:rPr>
          <w:rStyle w:val="awspan"/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ak</w:t>
      </w:r>
      <w:r w:rsidRPr="008328E0">
        <w:rPr>
          <w:rStyle w:val="awspan"/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sa</w:t>
      </w:r>
      <w:r w:rsidRPr="008328E0">
        <w:rPr>
          <w:rStyle w:val="awspan"/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stará o nezaopatrené</w:t>
      </w:r>
      <w:r w:rsidRPr="008328E0">
        <w:rPr>
          <w:rStyle w:val="awspan"/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dieťa,</w:t>
      </w:r>
      <w:r w:rsidRPr="008328E0">
        <w:rPr>
          <w:rStyle w:val="awspan"/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je</w:t>
      </w:r>
      <w:r w:rsidRPr="008328E0">
        <w:rPr>
          <w:rStyle w:val="awspan"/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invalidná</w:t>
      </w:r>
      <w:r w:rsidRPr="008328E0">
        <w:rPr>
          <w:rStyle w:val="awspan"/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z dôvodu</w:t>
      </w:r>
      <w:r w:rsidRPr="008328E0">
        <w:rPr>
          <w:rStyle w:val="awspan"/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poklesu</w:t>
      </w:r>
      <w:r w:rsidRPr="008328E0">
        <w:rPr>
          <w:rStyle w:val="awspan"/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schopnosti</w:t>
      </w:r>
      <w:r w:rsidRPr="008328E0">
        <w:rPr>
          <w:rStyle w:val="awspan"/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pracovať</w:t>
      </w:r>
      <w:r w:rsidRPr="008328E0">
        <w:rPr>
          <w:rStyle w:val="awspan"/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o viac</w:t>
      </w:r>
      <w:r w:rsidRPr="008328E0">
        <w:rPr>
          <w:rStyle w:val="awspan"/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ako</w:t>
      </w:r>
      <w:r w:rsidRPr="008328E0">
        <w:rPr>
          <w:rStyle w:val="awspan"/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 xml:space="preserve">70%, vychovala </w:t>
      </w:r>
      <w:r w:rsidR="00024EA2">
        <w:rPr>
          <w:rStyle w:val="awspan"/>
          <w:rFonts w:ascii="Times New Roman" w:hAnsi="Times New Roman" w:cs="Times New Roman"/>
          <w:sz w:val="24"/>
          <w:szCs w:val="24"/>
        </w:rPr>
        <w:t xml:space="preserve">aspoň 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>tri deti, alebo vychovala dve deti</w:t>
      </w:r>
      <w:r w:rsidR="00024EA2">
        <w:rPr>
          <w:rStyle w:val="awspan"/>
          <w:rFonts w:ascii="Times New Roman" w:hAnsi="Times New Roman" w:cs="Times New Roman"/>
          <w:sz w:val="24"/>
          <w:szCs w:val="24"/>
        </w:rPr>
        <w:t>,</w:t>
      </w:r>
      <w:r w:rsidRPr="008328E0">
        <w:rPr>
          <w:rStyle w:val="awspan"/>
          <w:rFonts w:ascii="Times New Roman" w:hAnsi="Times New Roman" w:cs="Times New Roman"/>
          <w:sz w:val="24"/>
          <w:szCs w:val="24"/>
        </w:rPr>
        <w:t xml:space="preserve"> dovŕšila </w:t>
      </w:r>
      <w:r w:rsidR="00024EA2">
        <w:rPr>
          <w:rStyle w:val="awspan"/>
          <w:rFonts w:ascii="Times New Roman" w:hAnsi="Times New Roman" w:cs="Times New Roman"/>
          <w:sz w:val="24"/>
          <w:szCs w:val="24"/>
        </w:rPr>
        <w:t>vek 52 rokov a vychovala dve deti alebo dovŕšila dôchodkový vek. Právna úprava teda zakotvuje určité zvýhodnenie pre vdovy a vdovcov, ktorí vychovali dve deti a ešte výraznejšie zvýhodnenie pre vdovy a vdovcov, ktorí vychovali tri a viac detí. Právna úprava však nezakotvuje žiadne zvýhodnenie pre vdovy, ktoré vychovali jedno dieťa</w:t>
      </w:r>
      <w:r w:rsidR="009C68B1">
        <w:rPr>
          <w:rStyle w:val="awspan"/>
          <w:rFonts w:ascii="Times New Roman" w:hAnsi="Times New Roman" w:cs="Times New Roman"/>
          <w:sz w:val="24"/>
          <w:szCs w:val="24"/>
        </w:rPr>
        <w:t>, oproti tým, ktoré nevychovali žiadne dieťa</w:t>
      </w:r>
      <w:r w:rsidR="00024EA2">
        <w:rPr>
          <w:rStyle w:val="awspan"/>
          <w:rFonts w:ascii="Times New Roman" w:hAnsi="Times New Roman" w:cs="Times New Roman"/>
          <w:sz w:val="24"/>
          <w:szCs w:val="24"/>
        </w:rPr>
        <w:t>. Navrhovaná právna úprava počíta s ponechaním zvýhodnenia v prípade vychovania dvoch detí, ako aj zvýhodnenia v prípade vychovania aspoň troch detí, avšak dopĺňa aj zvýhodnenie pre vdovy a vdovcov, ktorí vychovali aspoň jedno dieťa. V takýchto prípadoch by nárok na vdovský a analogicky na vdovecký vznikol dovŕšením veku 57 rokov.</w:t>
      </w:r>
    </w:p>
    <w:p w14:paraId="029483FB" w14:textId="77777777" w:rsidR="00992B5B" w:rsidRDefault="00992B5B" w:rsidP="00CE0DB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9DBEFE2" w14:textId="77777777" w:rsidR="00992B5B" w:rsidRDefault="00992B5B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12FD18" w14:textId="1697D53B" w:rsidR="00CA4B22" w:rsidRPr="00CA4B22" w:rsidRDefault="00CA4B22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Osobitná časť</w:t>
      </w:r>
    </w:p>
    <w:p w14:paraId="7F6A7087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84793C" w14:textId="53304F99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</w:t>
      </w:r>
    </w:p>
    <w:p w14:paraId="12A17BF2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2B9B7B" w14:textId="5670884E" w:rsidR="00CA4B22" w:rsidRPr="00CA4B22" w:rsidRDefault="00F16744" w:rsidP="00F167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vdov a vdovcov, ktorí vychovali aspoň jedno dieťa sa veková hranica opätovného vzniku nároku na vdovský a vdovecký po smrti manžela, manželky znižuje z dôchodkového veku na vek 57 rokov.</w:t>
      </w:r>
    </w:p>
    <w:p w14:paraId="1315CE42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F8AFB9" w14:textId="316BE3FA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II</w:t>
      </w:r>
    </w:p>
    <w:p w14:paraId="615B5724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7A37BB" w14:textId="581CBBBE" w:rsidR="00CA4B22" w:rsidRPr="00CA4B22" w:rsidRDefault="00CA4B22" w:rsidP="00F1674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Navrhuje sa účinnosť zákona dňom vyhlásenia.</w:t>
      </w:r>
    </w:p>
    <w:p w14:paraId="711BE557" w14:textId="015BFBE3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DAE465" w14:textId="2878C19F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A8C847" w14:textId="55182BA0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4E7F2E" w14:textId="2D71CA53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6B97FD" w14:textId="17B2837A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6AAC80" w14:textId="35686CE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2787BC" w14:textId="418EDD49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CC16E2" w14:textId="5096B305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5E9544" w14:textId="0791325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45D966" w14:textId="5AB2000F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B92FC3" w14:textId="506A56C2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8F2154" w14:textId="7FFE469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E7F097" w14:textId="5505BEE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7A5D6B" w14:textId="695EAB1C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D737D2" w14:textId="2E856DA6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CC449B" w14:textId="6A70DD33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E2E724" w14:textId="49C9FBFC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D4DD51" w14:textId="553B6668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D498E4" w14:textId="10FA5F5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2921EA" w14:textId="7506F182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1C394DD" w14:textId="7732D659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110C24" w14:textId="5A60D817" w:rsidR="005A04DC" w:rsidRPr="005A04DC" w:rsidRDefault="00282660" w:rsidP="005A04DC">
      <w:pPr>
        <w:pageBreakBefore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A"/>
          <w:spacing w:val="30"/>
          <w:kern w:val="2"/>
          <w:sz w:val="24"/>
          <w:szCs w:val="24"/>
          <w:lang w:eastAsia="ar-SA"/>
        </w:rPr>
        <w:lastRenderedPageBreak/>
        <w:t>D</w:t>
      </w:r>
      <w:r w:rsidR="005A04DC" w:rsidRPr="005A04DC">
        <w:rPr>
          <w:rFonts w:ascii="Times New Roman" w:eastAsia="SimSun" w:hAnsi="Times New Roman" w:cs="Times New Roman"/>
          <w:b/>
          <w:bCs/>
          <w:color w:val="00000A"/>
          <w:spacing w:val="30"/>
          <w:kern w:val="2"/>
          <w:sz w:val="24"/>
          <w:szCs w:val="24"/>
          <w:lang w:eastAsia="ar-SA"/>
        </w:rPr>
        <w:t>OLOŽKA</w:t>
      </w:r>
    </w:p>
    <w:p w14:paraId="210B97D9" w14:textId="77777777" w:rsidR="005A04DC" w:rsidRPr="005A04DC" w:rsidRDefault="005A04DC" w:rsidP="005A04DC">
      <w:pPr>
        <w:widowControl w:val="0"/>
        <w:pBdr>
          <w:bottom w:val="single" w:sz="4" w:space="1" w:color="00000A"/>
        </w:pBdr>
        <w:spacing w:line="36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vybraných vplyvov</w:t>
      </w:r>
    </w:p>
    <w:p w14:paraId="54CD2058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</w:pPr>
    </w:p>
    <w:p w14:paraId="5C5EB8DE" w14:textId="77777777" w:rsidR="005A04DC" w:rsidRPr="005A04DC" w:rsidRDefault="005A04DC" w:rsidP="005A04DC">
      <w:pPr>
        <w:pStyle w:val="Odsekzoznamu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14:paraId="113FD76D" w14:textId="793E1035" w:rsidR="005A04DC" w:rsidRDefault="005A639F" w:rsidP="005A58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20434865"/>
      <w:bookmarkEnd w:id="0"/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5A5811" w:rsidRPr="005A5811">
        <w:rPr>
          <w:rFonts w:ascii="Times New Roman" w:eastAsia="Times New Roman" w:hAnsi="Times New Roman" w:cs="Times New Roman"/>
          <w:sz w:val="24"/>
          <w:szCs w:val="24"/>
          <w:lang w:eastAsia="sk-SK"/>
        </w:rPr>
        <w:t>461/2003 Z. z. o sociálnom poistení v znení neskorších predpisov</w:t>
      </w:r>
    </w:p>
    <w:p w14:paraId="5D00BF95" w14:textId="77777777" w:rsidR="005A5811" w:rsidRPr="005A04DC" w:rsidRDefault="005A5811" w:rsidP="005A5811">
      <w:pPr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9383D66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A.2. Vplyvy:</w:t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6364"/>
        <w:gridCol w:w="1065"/>
        <w:gridCol w:w="1065"/>
        <w:gridCol w:w="850"/>
      </w:tblGrid>
      <w:tr w:rsidR="005A04DC" w:rsidRPr="005A04DC" w14:paraId="1FC1A50C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nil"/>
            </w:tcBorders>
            <w:vAlign w:val="center"/>
          </w:tcPr>
          <w:p w14:paraId="5D9852DC" w14:textId="77777777" w:rsidR="005A04DC" w:rsidRPr="005A04DC" w:rsidRDefault="005A04DC">
            <w:pPr>
              <w:widowControl w:val="0"/>
              <w:snapToGrid w:val="0"/>
              <w:spacing w:line="360" w:lineRule="auto"/>
              <w:ind w:left="-17" w:right="-427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7AFB5D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Pozitívne 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ADFAC8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Negatívne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1E9C1EF" w14:textId="77777777" w:rsidR="005A04DC" w:rsidRPr="005A04DC" w:rsidRDefault="005A04DC">
            <w:pPr>
              <w:widowControl w:val="0"/>
              <w:spacing w:line="360" w:lineRule="auto"/>
              <w:ind w:left="-17" w:righ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Žiadne </w:t>
            </w:r>
          </w:p>
        </w:tc>
      </w:tr>
      <w:tr w:rsidR="005A04DC" w:rsidRPr="005A04DC" w14:paraId="4961E6B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62E5922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</w:tcPr>
          <w:p w14:paraId="1C25B9DE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6E58343D" w14:textId="00C29A90" w:rsidR="005A04DC" w:rsidRPr="005A04DC" w:rsidRDefault="005A5811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48D90A03" w14:textId="44B03B36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4F430C5E" w14:textId="77777777" w:rsidTr="005A04DC">
        <w:tc>
          <w:tcPr>
            <w:tcW w:w="6364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4BDBC05C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2. Vplyvy na podnikateľské prostredie – dochádza k zvýšeniu </w:t>
            </w:r>
          </w:p>
          <w:p w14:paraId="486F5BC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regulačného zaťaženia?</w:t>
            </w: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73205FF1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3C0D966A" w14:textId="02A42EA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70502FB4" w14:textId="6F9E7E74" w:rsidR="005A04DC" w:rsidRPr="005A04DC" w:rsidRDefault="005A639F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  <w:t>x</w:t>
            </w:r>
          </w:p>
        </w:tc>
      </w:tr>
      <w:tr w:rsidR="005A04DC" w:rsidRPr="005A04DC" w14:paraId="49CB7501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5A3E5547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45A6A8C" w14:textId="37DC6999" w:rsidR="005A04DC" w:rsidRPr="005A04DC" w:rsidRDefault="005A5811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3BB649F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B4038AF" w14:textId="1DCBF5DD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30BDB22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D5482A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E24171B" w14:textId="634AFCB2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973EA0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1A4A5579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5EA47819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868B95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– sociálnu </w:t>
            </w:r>
            <w:proofErr w:type="spellStart"/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exklúziu</w:t>
            </w:r>
            <w:proofErr w:type="spellEnd"/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49C2942" w14:textId="34A3EC9D" w:rsidR="005A04DC" w:rsidRPr="005A04DC" w:rsidRDefault="005A5811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E7A8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32CF44A" w14:textId="0FB907E6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5F17AA0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6A04048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CCEE4E5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2FFDC2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0426C9C8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7589155E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9E22350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3716EF4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A7E0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A80AD67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4F38D09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705A5E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EBA07A7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C453C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43CDF4E5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1CD0FC7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1A794D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506B1DC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E21B05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93336FA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236B1A4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871834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 Vplyvy na manželstvo, rodičovstvo a  rodinu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5C5D072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DA92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7C27F190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EDAC351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983F1DD" w14:textId="77777777" w:rsidR="005A04DC" w:rsidRPr="005A04DC" w:rsidRDefault="005A04DC" w:rsidP="005A04DC">
      <w:pPr>
        <w:widowControl w:val="0"/>
        <w:spacing w:line="276" w:lineRule="auto"/>
        <w:ind w:left="-17" w:right="-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A.3. Poznámky:</w:t>
      </w:r>
    </w:p>
    <w:p w14:paraId="25E2734B" w14:textId="46EC6D35" w:rsidR="005A04DC" w:rsidRPr="005A04DC" w:rsidRDefault="005A04DC" w:rsidP="005A04DC">
      <w:pPr>
        <w:spacing w:line="276" w:lineRule="auto"/>
        <w:ind w:left="-1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hAnsi="Times New Roman" w:cs="Times New Roman"/>
          <w:color w:val="00000A"/>
          <w:sz w:val="24"/>
          <w:szCs w:val="24"/>
        </w:rPr>
        <w:t xml:space="preserve">Predkladaný návrh zákona nemá žiadne vplyvy na rozpočet, </w:t>
      </w:r>
      <w:r w:rsidR="00645351">
        <w:rPr>
          <w:rFonts w:ascii="Times New Roman" w:hAnsi="Times New Roman" w:cs="Times New Roman"/>
          <w:color w:val="00000A"/>
          <w:sz w:val="24"/>
          <w:szCs w:val="24"/>
        </w:rPr>
        <w:t xml:space="preserve">podnikateľské prostredie, 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na životné prostredie, a ani vplyvy na informatizáciu spoločnosti a služby verejnej správy pre občana. Predkladaný návrh zákona má pozití</w:t>
      </w:r>
      <w:r w:rsidR="005C7120">
        <w:rPr>
          <w:rFonts w:ascii="Times New Roman" w:hAnsi="Times New Roman" w:cs="Times New Roman"/>
          <w:color w:val="00000A"/>
          <w:sz w:val="24"/>
          <w:szCs w:val="24"/>
        </w:rPr>
        <w:t xml:space="preserve">vne sociálne vplyvy, ako aj pozitívny vplyv na 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manželstvo, rodičovstvo a</w:t>
      </w:r>
      <w:r w:rsidR="005C7120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rodinu</w:t>
      </w:r>
      <w:r w:rsidR="005C7120">
        <w:rPr>
          <w:rFonts w:ascii="Times New Roman" w:hAnsi="Times New Roman" w:cs="Times New Roman"/>
          <w:color w:val="00000A"/>
          <w:sz w:val="24"/>
          <w:szCs w:val="24"/>
        </w:rPr>
        <w:t>, keďže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 xml:space="preserve"> zvyšuje ochranu rodinného prostredia</w:t>
      </w:r>
      <w:r w:rsidR="009C68B1">
        <w:rPr>
          <w:rFonts w:ascii="Times New Roman" w:hAnsi="Times New Roman" w:cs="Times New Roman"/>
          <w:color w:val="00000A"/>
          <w:sz w:val="24"/>
          <w:szCs w:val="24"/>
        </w:rPr>
        <w:t xml:space="preserve"> a negatívny vplyv na rozpočet verejnej správy.</w:t>
      </w:r>
    </w:p>
    <w:p w14:paraId="7B6DCD13" w14:textId="77777777" w:rsidR="005A04DC" w:rsidRPr="005A04DC" w:rsidRDefault="005A04DC" w:rsidP="005A04DC">
      <w:pPr>
        <w:spacing w:line="264" w:lineRule="auto"/>
        <w:ind w:left="-1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3E614105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A.4. Alternatívne riešenia</w:t>
      </w:r>
    </w:p>
    <w:p w14:paraId="3408450B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 </w:t>
      </w:r>
    </w:p>
    <w:p w14:paraId="3C4D83E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4C8E9CB" w14:textId="77777777" w:rsidR="005A04DC" w:rsidRPr="005A04DC" w:rsidRDefault="005A04DC" w:rsidP="005A04DC">
      <w:pPr>
        <w:widowControl w:val="0"/>
        <w:spacing w:line="276" w:lineRule="auto"/>
        <w:ind w:left="567" w:right="-427" w:hanging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A.5. </w:t>
      </w: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ab/>
        <w:t>Stanovisko gestorov</w:t>
      </w:r>
    </w:p>
    <w:p w14:paraId="2ABDB3D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</w:t>
      </w:r>
    </w:p>
    <w:p w14:paraId="4AA80CB3" w14:textId="1D7DA43A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8120DF9" w14:textId="67AEFF8B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3F8E5B87" w14:textId="535A1053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41312887" w14:textId="77777777" w:rsidR="005A04DC" w:rsidRDefault="005A04DC" w:rsidP="005A04DC">
      <w:pPr>
        <w:spacing w:line="256" w:lineRule="auto"/>
        <w:rPr>
          <w:b/>
          <w:bCs/>
          <w:color w:val="00000A"/>
          <w:sz w:val="24"/>
          <w:szCs w:val="24"/>
        </w:rPr>
      </w:pPr>
    </w:p>
    <w:p w14:paraId="4AA6A5C1" w14:textId="77777777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B8CD83" w14:textId="082AE83B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DOLOŽKA ZLUČITEĽNOSTI</w:t>
      </w:r>
    </w:p>
    <w:p w14:paraId="25B0E67E" w14:textId="77777777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 zákona s právom Európskej únie</w:t>
      </w:r>
    </w:p>
    <w:p w14:paraId="0FE3EBEC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8749B1" w14:textId="75515CA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Navrhovateľ zákona:</w:t>
      </w:r>
    </w:p>
    <w:p w14:paraId="7722BD93" w14:textId="2BF56677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ec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 Martin Čepček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ACFAC0A" w14:textId="321632B2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07A405" w14:textId="4D5BE8B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návrhu zákona:</w:t>
      </w:r>
    </w:p>
    <w:p w14:paraId="2C2C29FC" w14:textId="77777777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311/2001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Zákonník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práce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</w:t>
      </w:r>
    </w:p>
    <w:p w14:paraId="57E596FF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537E0B" w14:textId="2EA67486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návrhu zákona je upravený v práve Európskej únie:</w:t>
      </w:r>
    </w:p>
    <w:p w14:paraId="15F46683" w14:textId="77777777" w:rsidR="0034185A" w:rsidRDefault="0034185A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172923" w14:textId="797EF11A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a) v primárnom práve:</w:t>
      </w:r>
    </w:p>
    <w:p w14:paraId="64E4AE1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FAF3C5" w14:textId="6B1DD8F1" w:rsidR="00CA4B22" w:rsidRPr="00876D02" w:rsidRDefault="00CA4B22" w:rsidP="00992B5B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6D02">
        <w:rPr>
          <w:rFonts w:ascii="Times New Roman" w:eastAsia="Times New Roman" w:hAnsi="Times New Roman" w:cs="Times New Roman"/>
          <w:sz w:val="24"/>
          <w:szCs w:val="24"/>
          <w:lang w:eastAsia="sk-SK"/>
        </w:rPr>
        <w:t>v čl. 3</w:t>
      </w:r>
      <w:r w:rsidR="00876D02" w:rsidRPr="00876D02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876D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Charty základných práv Európskej únie</w:t>
      </w:r>
    </w:p>
    <w:p w14:paraId="66BDECA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66CB20" w14:textId="42D0FE70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b) v sekundárnom práve:</w:t>
      </w:r>
    </w:p>
    <w:p w14:paraId="067589D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8B3628" w14:textId="1F2C6D9B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upravené.</w:t>
      </w:r>
    </w:p>
    <w:p w14:paraId="52DBBB3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A98AD3" w14:textId="52A9BDD7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E6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judikatúre Súdneho dvora Európskej únie:</w:t>
      </w:r>
    </w:p>
    <w:p w14:paraId="65241040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3FA8E0" w14:textId="54E4B5EC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 obsiahnuté. </w:t>
      </w:r>
    </w:p>
    <w:p w14:paraId="412EF4BE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3E8CB1" w14:textId="416FEE8C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Záväzky Slovenskej republiky vo vzťahu k Európskej únii:</w:t>
      </w:r>
    </w:p>
    <w:p w14:paraId="0F599F88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A82AC2" w14:textId="29AC7887" w:rsidR="00CA4B22" w:rsidRPr="00992B5B" w:rsidRDefault="00CA4B22" w:rsidP="00992B5B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lehotu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prebranie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únie, príp.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osobitnú lehotu účinnosti jeho ustanovení:</w:t>
      </w:r>
    </w:p>
    <w:p w14:paraId="0AB99CE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7D20C2" w14:textId="3B7821E8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2AB20013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5E6282" w14:textId="66D9FF39" w:rsidR="00CA4B22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začatí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dvora Európskej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258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260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fungovaní Európskej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jej platnom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znení,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konkrétnych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vytýkaných nedostatkov a požiadaviek na zabezpečenie nápravy</w:t>
      </w:r>
    </w:p>
    <w:p w14:paraId="54211B67" w14:textId="77777777" w:rsidR="00992B5B" w:rsidRPr="00992B5B" w:rsidRDefault="00992B5B" w:rsidP="00992B5B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F5D943" w14:textId="77777777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nezačalo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žiaden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konanie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 dvora Európskej únie podľa čl. 258 a 260 Zmluvy o fungovaní Európskej únie.</w:t>
      </w:r>
    </w:p>
    <w:p w14:paraId="5B0961FB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9CB67B" w14:textId="7B1AC710" w:rsidR="00CA4B22" w:rsidRPr="00992B5B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právnych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predpisoch,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ktorých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uvádzané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akty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únie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už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prebrané,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prebrania príp.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potreby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prijatia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ďalších úprav </w:t>
      </w:r>
    </w:p>
    <w:p w14:paraId="28B97E42" w14:textId="77777777" w:rsidR="00992B5B" w:rsidRDefault="00992B5B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11700A" w14:textId="0B5721D4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3F240612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403ED" w14:textId="613AAFB2" w:rsidR="00CA4B22" w:rsidRPr="00E66FF7" w:rsidRDefault="00CA4B22" w:rsidP="00E66FF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zákona je zlučiteľný s právom Európskej únie:</w:t>
      </w:r>
    </w:p>
    <w:p w14:paraId="01178234" w14:textId="46519EEF" w:rsidR="00CA4B22" w:rsidRPr="00992B5B" w:rsidRDefault="00CA4B22" w:rsidP="00992B5B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úplne</w:t>
      </w:r>
    </w:p>
    <w:p w14:paraId="09CB5E61" w14:textId="77777777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670"/>
    <w:multiLevelType w:val="hybridMultilevel"/>
    <w:tmpl w:val="52CE39A2"/>
    <w:lvl w:ilvl="0" w:tplc="798C9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DBD"/>
    <w:multiLevelType w:val="hybridMultilevel"/>
    <w:tmpl w:val="1FE60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97C1E"/>
    <w:multiLevelType w:val="hybridMultilevel"/>
    <w:tmpl w:val="1FE605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54B9B"/>
    <w:multiLevelType w:val="hybridMultilevel"/>
    <w:tmpl w:val="9954D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142311">
    <w:abstractNumId w:val="3"/>
  </w:num>
  <w:num w:numId="2" w16cid:durableId="576865432">
    <w:abstractNumId w:val="0"/>
  </w:num>
  <w:num w:numId="3" w16cid:durableId="845053267">
    <w:abstractNumId w:val="1"/>
  </w:num>
  <w:num w:numId="4" w16cid:durableId="1770466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B"/>
    <w:rsid w:val="00024EA2"/>
    <w:rsid w:val="002067C7"/>
    <w:rsid w:val="00282660"/>
    <w:rsid w:val="002C28B2"/>
    <w:rsid w:val="0034185A"/>
    <w:rsid w:val="003D6A9A"/>
    <w:rsid w:val="00467E85"/>
    <w:rsid w:val="005878F7"/>
    <w:rsid w:val="005A04DC"/>
    <w:rsid w:val="005A5811"/>
    <w:rsid w:val="005A639F"/>
    <w:rsid w:val="005C7120"/>
    <w:rsid w:val="00645351"/>
    <w:rsid w:val="008328E0"/>
    <w:rsid w:val="00876D02"/>
    <w:rsid w:val="00992B5B"/>
    <w:rsid w:val="009C68B1"/>
    <w:rsid w:val="00AD2E41"/>
    <w:rsid w:val="00CA4B22"/>
    <w:rsid w:val="00CE0DBD"/>
    <w:rsid w:val="00E66FF7"/>
    <w:rsid w:val="00EF77BB"/>
    <w:rsid w:val="00F1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93E"/>
  <w15:chartTrackingRefBased/>
  <w15:docId w15:val="{30CCD5BC-1238-40DD-9BB7-389B21A1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63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A4B22"/>
  </w:style>
  <w:style w:type="paragraph" w:styleId="Odsekzoznamu">
    <w:name w:val="List Paragraph"/>
    <w:basedOn w:val="Normlny"/>
    <w:uiPriority w:val="34"/>
    <w:qFormat/>
    <w:rsid w:val="00CA4B22"/>
    <w:pPr>
      <w:ind w:left="720"/>
      <w:contextualSpacing/>
    </w:pPr>
  </w:style>
  <w:style w:type="paragraph" w:customStyle="1" w:styleId="Odsekzoznamu1">
    <w:name w:val="Odsek zoznamu1"/>
    <w:basedOn w:val="Normlny"/>
    <w:rsid w:val="005A04DC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Basaryova</dc:creator>
  <cp:keywords/>
  <dc:description/>
  <cp:lastModifiedBy>Dominika Basaryova</cp:lastModifiedBy>
  <cp:revision>19</cp:revision>
  <dcterms:created xsi:type="dcterms:W3CDTF">2022-05-23T15:46:00Z</dcterms:created>
  <dcterms:modified xsi:type="dcterms:W3CDTF">2022-05-26T07:01:00Z</dcterms:modified>
</cp:coreProperties>
</file>