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BA" w:rsidRPr="00380774" w:rsidRDefault="00E16270" w:rsidP="001A7716">
      <w:pPr>
        <w:jc w:val="both"/>
        <w:rPr>
          <w:rFonts w:ascii="Book Antiqua" w:hAnsi="Book Antiqua" w:cs="Arial"/>
          <w:b/>
        </w:rPr>
      </w:pPr>
      <w:r w:rsidRPr="00380774">
        <w:rPr>
          <w:rFonts w:ascii="Book Antiqua" w:hAnsi="Book Antiqua" w:cs="Arial"/>
          <w:b/>
        </w:rPr>
        <w:t>Dôvodová správa</w:t>
      </w:r>
    </w:p>
    <w:p w:rsidR="00F319BA" w:rsidRPr="00430035" w:rsidRDefault="00E16270" w:rsidP="001A7716">
      <w:pPr>
        <w:numPr>
          <w:ilvl w:val="0"/>
          <w:numId w:val="3"/>
        </w:numPr>
        <w:ind w:left="270" w:hanging="180"/>
        <w:jc w:val="both"/>
        <w:rPr>
          <w:rFonts w:ascii="Book Antiqua" w:hAnsi="Book Antiqua" w:cs="Arial"/>
          <w:b/>
          <w:i/>
        </w:rPr>
      </w:pPr>
      <w:r w:rsidRPr="00430035">
        <w:rPr>
          <w:rFonts w:ascii="Book Antiqua" w:hAnsi="Book Antiqua" w:cs="Arial"/>
          <w:b/>
          <w:i/>
        </w:rPr>
        <w:t>Všeobecná časť</w:t>
      </w:r>
    </w:p>
    <w:p w:rsidR="00F319BA" w:rsidRPr="00AC7C7A" w:rsidRDefault="005F27B6" w:rsidP="001A7716">
      <w:pPr>
        <w:ind w:left="360"/>
        <w:jc w:val="both"/>
        <w:rPr>
          <w:rFonts w:ascii="Book Antiqua" w:hAnsi="Book Antiqua" w:cs="Arial"/>
        </w:rPr>
      </w:pPr>
      <w:r>
        <w:rPr>
          <w:noProof/>
          <w:lang w:eastAsia="sk-SK"/>
        </w:rPr>
        <w:pict>
          <v:shapetype id="_x0000_t32" coordsize="21600,21600" o:spt="32" o:oned="t" path="m,l21600,21600e" filled="f">
            <v:path arrowok="t" fillok="f" o:connecttype="none"/>
            <o:lock v:ext="edit" shapetype="t"/>
          </v:shapetype>
          <v:shape id="AutoShape 3" o:spid="_x0000_s1026" type="#_x0000_t32" style="position:absolute;left:0;text-align:left;margin-left:-.35pt;margin-top:2.75pt;width:4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F0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"/>
        </w:pict>
      </w:r>
    </w:p>
    <w:p w:rsidR="0067581A" w:rsidRDefault="00E16270" w:rsidP="008B3422">
      <w:pPr>
        <w:ind w:firstLine="708"/>
        <w:jc w:val="both"/>
        <w:rPr>
          <w:rFonts w:ascii="Book Antiqua" w:hAnsi="Book Antiqua" w:cs="Book Antiqua"/>
        </w:rPr>
      </w:pPr>
      <w:r w:rsidRPr="0067581A">
        <w:rPr>
          <w:rFonts w:ascii="Book Antiqua" w:hAnsi="Book Antiqua" w:cs="Book Antiqua"/>
        </w:rPr>
        <w:t xml:space="preserve">Poslanci za </w:t>
      </w:r>
      <w:r w:rsidR="00D4292D">
        <w:rPr>
          <w:rFonts w:ascii="Book Antiqua" w:hAnsi="Book Antiqua" w:cs="Book Antiqua"/>
        </w:rPr>
        <w:t>Ľudovú stranu</w:t>
      </w:r>
      <w:r w:rsidR="001E3480">
        <w:rPr>
          <w:rFonts w:ascii="Book Antiqua" w:hAnsi="Book Antiqua" w:cs="Book Antiqua"/>
        </w:rPr>
        <w:t xml:space="preserve"> </w:t>
      </w:r>
      <w:r>
        <w:rPr>
          <w:rFonts w:ascii="Book Antiqua" w:hAnsi="Book Antiqua" w:cs="Book Antiqua"/>
        </w:rPr>
        <w:t xml:space="preserve">Naše Slovensko </w:t>
      </w:r>
      <w:r w:rsidRPr="0067581A">
        <w:rPr>
          <w:rFonts w:ascii="Book Antiqua" w:hAnsi="Book Antiqua" w:cs="Book Antiqua"/>
        </w:rPr>
        <w:t>Martin Beluský</w:t>
      </w:r>
      <w:r w:rsidR="008B3422">
        <w:rPr>
          <w:rFonts w:ascii="Book Antiqua" w:hAnsi="Book Antiqua" w:cs="Book Antiqua"/>
        </w:rPr>
        <w:t xml:space="preserve">, </w:t>
      </w:r>
      <w:r w:rsidR="00D4292D">
        <w:rPr>
          <w:rFonts w:ascii="Book Antiqua" w:hAnsi="Book Antiqua" w:cs="Book Antiqua"/>
        </w:rPr>
        <w:t xml:space="preserve">Stanislav Mizík a Marek Kotleba </w:t>
      </w:r>
      <w:r w:rsidRPr="0067581A">
        <w:rPr>
          <w:rFonts w:ascii="Book Antiqua" w:hAnsi="Book Antiqua" w:cs="Book Antiqua"/>
        </w:rPr>
        <w:t xml:space="preserve">predkladajú do Národnej rady Slovenskej republiky návrh zákona, ktorým sa mení a dopĺňa zákon č. </w:t>
      </w:r>
      <w:r w:rsidR="00D4292D" w:rsidRPr="00D4292D">
        <w:rPr>
          <w:rFonts w:ascii="Book Antiqua" w:hAnsi="Book Antiqua" w:cs="Book Antiqua"/>
        </w:rPr>
        <w:t>245/2008 Z. z. o výchove a vzdelávaní (školský zákon)</w:t>
      </w:r>
      <w:r w:rsidR="00D4292D">
        <w:rPr>
          <w:rFonts w:ascii="Book Antiqua" w:hAnsi="Book Antiqua" w:cs="Book Antiqua"/>
        </w:rPr>
        <w:t>.</w:t>
      </w:r>
    </w:p>
    <w:p w:rsidR="00D4292D" w:rsidRDefault="00D4292D" w:rsidP="008B3422">
      <w:pPr>
        <w:ind w:firstLine="708"/>
        <w:jc w:val="both"/>
        <w:rPr>
          <w:rFonts w:ascii="Book Antiqua" w:hAnsi="Book Antiqua" w:cs="Book Antiqua"/>
        </w:rPr>
      </w:pPr>
      <w:r>
        <w:rPr>
          <w:rFonts w:ascii="Book Antiqua" w:hAnsi="Book Antiqua" w:cs="Book Antiqua"/>
          <w:b/>
        </w:rPr>
        <w:t>Cieľom predloženého návrhu zákona je zakázať pozitívnu diskrimináciu v prijímaní detí do škôlok, teda zákaz prijímania detí na úkor rodičov v spádovej materskej škole.</w:t>
      </w:r>
    </w:p>
    <w:p w:rsidR="00EF5E57" w:rsidRDefault="00EF5E57" w:rsidP="008B3422">
      <w:pPr>
        <w:ind w:firstLine="708"/>
        <w:jc w:val="both"/>
        <w:rPr>
          <w:rFonts w:ascii="Book Antiqua" w:hAnsi="Book Antiqua" w:cs="Book Antiqua"/>
        </w:rPr>
      </w:pPr>
      <w:r>
        <w:rPr>
          <w:rFonts w:ascii="Book Antiqua" w:hAnsi="Book Antiqua" w:cs="Book Antiqua"/>
        </w:rPr>
        <w:t>Vojenský konflikt na Ukrajine rozdelil slovenskú spoločnosť nie len vo veci vnímania samotného konfliktu, ale aj vo veci pomoci ukrajinským utečencom. Každý, kto uteká pred vojnou, si zaslúži pomoc a poskytnutie adekvátnej starostlivosti a prostredia, v ktorom sa môžu aklimatizovať. Avšak takáto pomoc nemôže byť na úkor väčšinového obyvateľstva a nemôže rozdeľovať spoločnosť a vnášať do nej napätie. Takýmto príkladom je aj prijímanie detí do materských škôl, s ktorým na Slovensko dlhodobo problém.</w:t>
      </w:r>
    </w:p>
    <w:p w:rsidR="00EF5E57" w:rsidRDefault="00EF5E57" w:rsidP="008B3422">
      <w:pPr>
        <w:ind w:firstLine="708"/>
        <w:jc w:val="both"/>
        <w:rPr>
          <w:rFonts w:ascii="Book Antiqua" w:hAnsi="Book Antiqua" w:cs="Book Antiqua"/>
        </w:rPr>
      </w:pPr>
      <w:r>
        <w:rPr>
          <w:rFonts w:ascii="Book Antiqua" w:hAnsi="Book Antiqua" w:cs="Book Antiqua"/>
        </w:rPr>
        <w:t xml:space="preserve">Každá rodina potrebuje zabezpečiť príjem na pokrytie nákladov súvisiacich so starostlivosťou o deti. Štát, ako aj samosprávy, by mali presadzovať zapojenie sa rodičov do pracovného prostredia. Opačný stav znamená nutnosť finančne podporovať rodiny. Dôvodom je to, že rodičia, alebo vo väčšine prípadov matka, sa kvôli nedostatku miest v materských školách nemôže plnohodnotne zapojiť do pracovného prostredia, pretože sa musí starať o dieťa, resp. deti. Tie by za ideálnych podmienok mali byť v materských školách. </w:t>
      </w:r>
    </w:p>
    <w:p w:rsidR="00D4292D" w:rsidRDefault="00EF5E57" w:rsidP="00EF5E57">
      <w:pPr>
        <w:ind w:firstLine="708"/>
        <w:jc w:val="both"/>
        <w:rPr>
          <w:rFonts w:ascii="Book Antiqua" w:hAnsi="Book Antiqua" w:cs="Book Antiqua"/>
        </w:rPr>
      </w:pPr>
      <w:r>
        <w:rPr>
          <w:rFonts w:ascii="Book Antiqua" w:hAnsi="Book Antiqua" w:cs="Book Antiqua"/>
        </w:rPr>
        <w:t>O to väčšie napätie nastalo v spoločnosti po tom, keď materské školy začali prijímať deti ukrajinských rodičov na úkor slovenských detí a slovenských rodičov. V tomto prípade sa ani nedá použiť pojem pozitívna diskriminácia, pretože ten sa dá</w:t>
      </w:r>
      <w:r w:rsidR="00D4292D" w:rsidRPr="00D4292D">
        <w:rPr>
          <w:rFonts w:ascii="Book Antiqua" w:hAnsi="Book Antiqua" w:cs="Book Antiqua"/>
        </w:rPr>
        <w:t xml:space="preserve"> opísať ako zvýhodňovanie diskriminovaných alebo zvýhodňovanie znevýhodnených</w:t>
      </w:r>
      <w:r>
        <w:rPr>
          <w:rFonts w:ascii="Book Antiqua" w:hAnsi="Book Antiqua" w:cs="Book Antiqua"/>
        </w:rPr>
        <w:t>. Avšak rodičia ukrajinských detí nie sú na území Slovenska znevýhodňovaní, ani diskriminovaní.</w:t>
      </w:r>
    </w:p>
    <w:p w:rsidR="006C7F0F" w:rsidRDefault="006C7F0F" w:rsidP="006C7F0F">
      <w:pPr>
        <w:ind w:firstLine="708"/>
        <w:jc w:val="both"/>
        <w:rPr>
          <w:rFonts w:ascii="Book Antiqua" w:hAnsi="Book Antiqua" w:cs="Book Antiqua"/>
        </w:rPr>
      </w:pPr>
      <w:r>
        <w:rPr>
          <w:rFonts w:ascii="Book Antiqua" w:hAnsi="Book Antiqua" w:cs="Book Antiqua"/>
        </w:rPr>
        <w:t xml:space="preserve">Pre deti z Ukrajiny </w:t>
      </w:r>
      <w:r>
        <w:rPr>
          <w:rFonts w:ascii="Book Antiqua" w:hAnsi="Book Antiqua" w:cs="Book Antiqua"/>
        </w:rPr>
        <w:t>by mal štát</w:t>
      </w:r>
      <w:r>
        <w:rPr>
          <w:rFonts w:ascii="Book Antiqua" w:hAnsi="Book Antiqua" w:cs="Book Antiqua"/>
        </w:rPr>
        <w:t xml:space="preserve"> vytvoriť iný systém</w:t>
      </w:r>
      <w:r>
        <w:rPr>
          <w:rFonts w:ascii="Book Antiqua" w:hAnsi="Book Antiqua" w:cs="Book Antiqua"/>
        </w:rPr>
        <w:t xml:space="preserve"> starostlivosti o deti</w:t>
      </w:r>
      <w:r>
        <w:rPr>
          <w:rFonts w:ascii="Book Antiqua" w:hAnsi="Book Antiqua" w:cs="Book Antiqua"/>
        </w:rPr>
        <w:t xml:space="preserve">, nie systém klasických </w:t>
      </w:r>
      <w:r>
        <w:rPr>
          <w:rFonts w:ascii="Book Antiqua" w:hAnsi="Book Antiqua" w:cs="Book Antiqua"/>
        </w:rPr>
        <w:t>materských škôl</w:t>
      </w:r>
      <w:r>
        <w:rPr>
          <w:rFonts w:ascii="Book Antiqua" w:hAnsi="Book Antiqua" w:cs="Book Antiqua"/>
        </w:rPr>
        <w:t xml:space="preserve">. </w:t>
      </w:r>
      <w:r>
        <w:rPr>
          <w:rFonts w:ascii="Book Antiqua" w:hAnsi="Book Antiqua" w:cs="Book Antiqua"/>
        </w:rPr>
        <w:t>Dá sa to vykonať napr. zníženým kritérií a pravidiel</w:t>
      </w:r>
      <w:r>
        <w:rPr>
          <w:rFonts w:ascii="Book Antiqua" w:hAnsi="Book Antiqua" w:cs="Book Antiqua"/>
        </w:rPr>
        <w:t xml:space="preserve"> na zriaďo</w:t>
      </w:r>
      <w:r>
        <w:rPr>
          <w:rFonts w:ascii="Book Antiqua" w:hAnsi="Book Antiqua" w:cs="Book Antiqua"/>
        </w:rPr>
        <w:t>vanie týchto špeciálnych a dočasných materských škôl, alebo detských kútikov, či iných obdobných zariadení.</w:t>
      </w:r>
    </w:p>
    <w:p w:rsidR="00303177" w:rsidRDefault="006C7F0F" w:rsidP="008B3422">
      <w:pPr>
        <w:ind w:firstLine="708"/>
        <w:jc w:val="both"/>
        <w:rPr>
          <w:rFonts w:ascii="Book Antiqua" w:hAnsi="Book Antiqua" w:cs="Book Antiqua"/>
        </w:rPr>
      </w:pPr>
      <w:r>
        <w:rPr>
          <w:rFonts w:ascii="Book Antiqua" w:hAnsi="Book Antiqua" w:cs="Book Antiqua"/>
        </w:rPr>
        <w:t>T</w:t>
      </w:r>
      <w:r w:rsidR="00303177" w:rsidRPr="00303177">
        <w:rPr>
          <w:rFonts w:ascii="Book Antiqua" w:hAnsi="Book Antiqua" w:cs="Book Antiqua"/>
        </w:rPr>
        <w:t xml:space="preserve">reba oceniť učiteľky a učiteľov, ktorí sa snažia pomáhať ukrajinským deťom ako len dokážu. Zároveň </w:t>
      </w:r>
      <w:r>
        <w:rPr>
          <w:rFonts w:ascii="Book Antiqua" w:hAnsi="Book Antiqua" w:cs="Book Antiqua"/>
        </w:rPr>
        <w:t xml:space="preserve">sa však </w:t>
      </w:r>
      <w:r w:rsidR="00303177" w:rsidRPr="00303177">
        <w:rPr>
          <w:rFonts w:ascii="Book Antiqua" w:hAnsi="Book Antiqua" w:cs="Book Antiqua"/>
        </w:rPr>
        <w:t>opakuje podobná situácia ako počas pandémie. Školy sú z veľ</w:t>
      </w:r>
      <w:r>
        <w:rPr>
          <w:rFonts w:ascii="Book Antiqua" w:hAnsi="Book Antiqua" w:cs="Book Antiqua"/>
        </w:rPr>
        <w:t>kej časti odkázané sami na seba a štát nedostatočne reaguje a reflektuje na túto situáciu.</w:t>
      </w:r>
    </w:p>
    <w:p w:rsidR="003F12C5" w:rsidRDefault="006C7F0F" w:rsidP="008B3422">
      <w:pPr>
        <w:ind w:firstLine="708"/>
        <w:jc w:val="both"/>
        <w:rPr>
          <w:rFonts w:ascii="Book Antiqua" w:hAnsi="Book Antiqua" w:cs="Book Antiqua"/>
        </w:rPr>
      </w:pPr>
      <w:r>
        <w:rPr>
          <w:rFonts w:ascii="Book Antiqua" w:hAnsi="Book Antiqua" w:cs="Book Antiqua"/>
        </w:rPr>
        <w:t>Tento návrh zákona sa nesnaží zakázať samosprávam, aby sa starali o ukrajinské deti, alebo akékoľvek iné deti v budúcnosti, ktoré z nejakého dôvodu prídu na územie Slovenskej republiky. Tento návrh zákona sa snaží do budúcnosti zabrániť situácii, aby rodičia slovenských detí n</w:t>
      </w:r>
      <w:r w:rsidR="003F12C5" w:rsidRPr="003F12C5">
        <w:rPr>
          <w:rFonts w:ascii="Book Antiqua" w:hAnsi="Book Antiqua" w:cs="Book Antiqua"/>
        </w:rPr>
        <w:t xml:space="preserve">a miesto v škôlke čakali roky, </w:t>
      </w:r>
      <w:r>
        <w:rPr>
          <w:rFonts w:ascii="Book Antiqua" w:hAnsi="Book Antiqua" w:cs="Book Antiqua"/>
        </w:rPr>
        <w:t xml:space="preserve">a potom </w:t>
      </w:r>
      <w:r w:rsidR="003F12C5" w:rsidRPr="003F12C5">
        <w:rPr>
          <w:rFonts w:ascii="Book Antiqua" w:hAnsi="Book Antiqua" w:cs="Book Antiqua"/>
        </w:rPr>
        <w:t>im ho obsadili deti</w:t>
      </w:r>
      <w:r>
        <w:rPr>
          <w:rFonts w:ascii="Book Antiqua" w:hAnsi="Book Antiqua" w:cs="Book Antiqua"/>
        </w:rPr>
        <w:t xml:space="preserve"> napr. z Ukrajiny.</w:t>
      </w:r>
    </w:p>
    <w:p w:rsidR="003F12C5" w:rsidRDefault="006C7F0F" w:rsidP="006C7F0F">
      <w:pPr>
        <w:ind w:firstLine="708"/>
        <w:jc w:val="both"/>
        <w:rPr>
          <w:rFonts w:ascii="Book Antiqua" w:hAnsi="Book Antiqua" w:cs="Book Antiqua"/>
        </w:rPr>
      </w:pPr>
      <w:r>
        <w:rPr>
          <w:rFonts w:ascii="Book Antiqua" w:hAnsi="Book Antiqua" w:cs="Book Antiqua"/>
        </w:rPr>
        <w:t xml:space="preserve">Argument, že si rodičia ukrajinských detí potrebujú nájsť miesto v materských školách pre svoje deti aby sa mohli zamestnať, platí rovnako aj na slovenských rodičov. </w:t>
      </w:r>
    </w:p>
    <w:p w:rsidR="00415201" w:rsidRDefault="006C7F0F" w:rsidP="008B3422">
      <w:pPr>
        <w:ind w:firstLine="708"/>
        <w:jc w:val="both"/>
        <w:rPr>
          <w:rFonts w:ascii="Book Antiqua" w:hAnsi="Book Antiqua" w:cs="Book Antiqua"/>
        </w:rPr>
      </w:pPr>
      <w:r>
        <w:rPr>
          <w:rFonts w:ascii="Book Antiqua" w:hAnsi="Book Antiqua" w:cs="Book Antiqua"/>
        </w:rPr>
        <w:lastRenderedPageBreak/>
        <w:t>Súčasná legislatíva stanovuje, že n</w:t>
      </w:r>
      <w:r w:rsidR="00415201" w:rsidRPr="00415201">
        <w:rPr>
          <w:rFonts w:ascii="Book Antiqua" w:hAnsi="Book Antiqua" w:cs="Book Antiqua"/>
        </w:rPr>
        <w:t>a predprimárne vzdelávanie sa prednostne prijímajú deti, pre ktoré je plnenie pre</w:t>
      </w:r>
      <w:r>
        <w:rPr>
          <w:rFonts w:ascii="Book Antiqua" w:hAnsi="Book Antiqua" w:cs="Book Antiqua"/>
        </w:rPr>
        <w:t>dprimárneho vzdelávania povinné, to znamená deti od 5 rokov. Do materských škôl sa môžu prihlásiť deti od 3 rokoch, resp. v špeciálnych prípadoch od 2 rokoch. Pre štát, ako aj pre samosprávy, je žiadúce vytvoriť také podmienky, aby sa čo najviac detí do materskej školy dostali, čo v konečnom dôsledku pomôže nie len samotným rodičom ale aj štátu a samosprávam.</w:t>
      </w:r>
    </w:p>
    <w:p w:rsidR="004C50CF" w:rsidRDefault="006C7F0F" w:rsidP="006C7F0F">
      <w:pPr>
        <w:ind w:firstLine="708"/>
        <w:jc w:val="both"/>
        <w:rPr>
          <w:rFonts w:ascii="Book Antiqua" w:hAnsi="Book Antiqua" w:cs="Arial"/>
        </w:rPr>
      </w:pPr>
      <w:r>
        <w:rPr>
          <w:rFonts w:ascii="Book Antiqua" w:hAnsi="Book Antiqua" w:cs="Arial"/>
        </w:rPr>
        <w:t>Legislatívny návrh zavádza novú povinnosť, ktorá znie: r</w:t>
      </w:r>
      <w:r w:rsidR="00BC22BA" w:rsidRPr="00BC22BA">
        <w:rPr>
          <w:rFonts w:ascii="Book Antiqua" w:hAnsi="Book Antiqua" w:cs="Arial"/>
        </w:rPr>
        <w:t>iaditeľ materskej školy je oprávnený prijať dieťa, ktorého rodičia nemajú trvalý pobyt v Slovenskej republike, na predprimárne vzdelávanie iba v prípade, ak táto materská škola neeviduje nevybavený záujem zákonných zástupcov detí, ktorí majú trvalý pobyt v Slovenskej republike, o výchovu a vzdelá</w:t>
      </w:r>
      <w:r>
        <w:rPr>
          <w:rFonts w:ascii="Book Antiqua" w:hAnsi="Book Antiqua" w:cs="Arial"/>
        </w:rPr>
        <w:t>vanie v tejto materskej škole.</w:t>
      </w:r>
    </w:p>
    <w:p w:rsidR="0081215B" w:rsidRDefault="0081215B" w:rsidP="0081215B">
      <w:pPr>
        <w:ind w:firstLine="708"/>
        <w:jc w:val="both"/>
        <w:rPr>
          <w:rFonts w:ascii="Book Antiqua" w:hAnsi="Book Antiqua" w:cs="Arial"/>
        </w:rPr>
      </w:pPr>
      <w:r w:rsidRPr="0081215B">
        <w:rPr>
          <w:rFonts w:ascii="Book Antiqua" w:hAnsi="Book Antiqua" w:cs="Arial"/>
        </w:rPr>
        <w:t>Prijatie návrhu zákona nebude mať žiadny vplyv na rozpočet verejnej správy, žiadny vplyv na podnikateľské prostredie, na informatizáciu spoločnosti, vplyvy na životné prostredie, na služby verejnej správy pre občana</w:t>
      </w:r>
      <w:r>
        <w:rPr>
          <w:rFonts w:ascii="Book Antiqua" w:hAnsi="Book Antiqua" w:cs="Arial"/>
        </w:rPr>
        <w:t xml:space="preserve">. Návrh zákona bude mať pozitívny vplyv na </w:t>
      </w:r>
      <w:r w:rsidRPr="0081215B">
        <w:rPr>
          <w:rFonts w:ascii="Book Antiqua" w:hAnsi="Book Antiqua" w:cs="Arial"/>
        </w:rPr>
        <w:t>sociálne vplyvy a na manželstvo, rodičovstvo a rodinu.</w:t>
      </w:r>
    </w:p>
    <w:p w:rsidR="007F0B6E" w:rsidRPr="00BC22BA" w:rsidRDefault="007F0B6E" w:rsidP="0081215B">
      <w:pPr>
        <w:ind w:firstLine="708"/>
        <w:jc w:val="both"/>
        <w:rPr>
          <w:rFonts w:ascii="Book Antiqua" w:hAnsi="Book Antiqua" w:cs="Arial"/>
        </w:rPr>
      </w:pPr>
      <w:r w:rsidRPr="007F0B6E">
        <w:rPr>
          <w:rFonts w:ascii="Book Antiqua" w:hAnsi="Book Antiqua" w:cs="Arial"/>
        </w:rPr>
        <w:t>Návrh zákona je v súlade s Ústavou Slovenskej republiky, ústavnými zákonmi, inými zákonmi, nálezmi Ústavného súdu Slovenskej republiky, medzinárodnými zmluvami a inými medzinárodnými dokumentmi, ktorými je Slovenská republika viazaná a s právom Európskej únie.</w:t>
      </w:r>
    </w:p>
    <w:p w:rsidR="00F319BA" w:rsidRPr="00DB0F83" w:rsidRDefault="00E16270" w:rsidP="001A7716">
      <w:pPr>
        <w:jc w:val="both"/>
        <w:rPr>
          <w:rFonts w:ascii="Book Antiqua" w:hAnsi="Book Antiqua" w:cs="Arial"/>
        </w:rPr>
      </w:pPr>
      <w:r>
        <w:rPr>
          <w:rFonts w:ascii="Book Antiqua" w:hAnsi="Book Antiqua" w:cs="Arial"/>
          <w:b/>
          <w:i/>
        </w:rPr>
        <w:br w:type="page"/>
      </w:r>
      <w:r>
        <w:rPr>
          <w:rFonts w:ascii="Book Antiqua" w:hAnsi="Book Antiqua" w:cs="Arial"/>
          <w:b/>
          <w:i/>
        </w:rPr>
        <w:lastRenderedPageBreak/>
        <w:t xml:space="preserve">II. </w:t>
      </w:r>
      <w:r w:rsidRPr="00430035">
        <w:rPr>
          <w:rFonts w:ascii="Book Antiqua" w:hAnsi="Book Antiqua" w:cs="Arial"/>
          <w:b/>
          <w:i/>
        </w:rPr>
        <w:t>Osobitná časť</w:t>
      </w:r>
    </w:p>
    <w:p w:rsidR="00F319BA" w:rsidRPr="00AC7C7A" w:rsidRDefault="005F27B6" w:rsidP="001A7716">
      <w:pPr>
        <w:ind w:left="360"/>
        <w:jc w:val="both"/>
        <w:rPr>
          <w:rFonts w:ascii="Book Antiqua" w:hAnsi="Book Antiqua" w:cs="Arial"/>
        </w:rPr>
      </w:pPr>
      <w:r>
        <w:rPr>
          <w:noProof/>
          <w:lang w:eastAsia="sk-SK"/>
        </w:rPr>
        <w:pict>
          <v:shape id="AutoShape 2" o:spid="_x0000_s1027" type="#_x0000_t32" style="position:absolute;left:0;text-align:left;margin-left:-.35pt;margin-top:2.75pt;width:4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E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48zKc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"/>
        </w:pict>
      </w:r>
    </w:p>
    <w:p w:rsidR="00F319BA" w:rsidRDefault="00E16270" w:rsidP="001A7716">
      <w:pPr>
        <w:jc w:val="both"/>
        <w:rPr>
          <w:rFonts w:ascii="Book Antiqua" w:hAnsi="Book Antiqua" w:cs="Book Antiqua"/>
        </w:rPr>
      </w:pPr>
      <w:r>
        <w:rPr>
          <w:rFonts w:ascii="Book Antiqua" w:hAnsi="Book Antiqua" w:cs="Book Antiqua"/>
          <w:b/>
          <w:bCs/>
        </w:rPr>
        <w:t>Čl. I</w:t>
      </w:r>
    </w:p>
    <w:p w:rsidR="00265C56" w:rsidRDefault="001110DC" w:rsidP="001A7716">
      <w:pPr>
        <w:jc w:val="both"/>
        <w:rPr>
          <w:rFonts w:ascii="Book Antiqua" w:hAnsi="Book Antiqua" w:cs="Book Antiqua"/>
        </w:rPr>
      </w:pPr>
      <w:r w:rsidRPr="001110DC">
        <w:rPr>
          <w:rFonts w:ascii="Book Antiqua" w:hAnsi="Book Antiqua" w:cs="Book Antiqua"/>
        </w:rPr>
        <w:tab/>
      </w:r>
      <w:r w:rsidR="00C23A64">
        <w:rPr>
          <w:rFonts w:ascii="Book Antiqua" w:hAnsi="Book Antiqua" w:cs="Book Antiqua"/>
        </w:rPr>
        <w:t>Zavádza sa nový paragraf, ktoré neumožní riaditeľovi materskej školy uprednostniť deti rodičov s trvalým pobytom mimo územia Slovenskej republiky</w:t>
      </w:r>
      <w:r w:rsidR="005F27B6">
        <w:rPr>
          <w:rFonts w:ascii="Book Antiqua" w:hAnsi="Book Antiqua" w:cs="Book Antiqua"/>
        </w:rPr>
        <w:t>, ak materská škola eviduje nevybavené žiadosti a záujem o umiestnenie detí rodičov s trvalým pobytom na území Slovenskej republiky. Inými slovami, umiestnenie takýchto detí bude možné len v prípade voľnej kapacity.</w:t>
      </w:r>
    </w:p>
    <w:p w:rsidR="001110DC" w:rsidRPr="001D6065" w:rsidRDefault="00E16270" w:rsidP="001110DC">
      <w:pPr>
        <w:jc w:val="both"/>
        <w:rPr>
          <w:rFonts w:ascii="Book Antiqua" w:hAnsi="Book Antiqua" w:cs="Book Antiqua"/>
        </w:rPr>
      </w:pPr>
      <w:r>
        <w:rPr>
          <w:rFonts w:ascii="Book Antiqua" w:hAnsi="Book Antiqua" w:cs="Book Antiqua"/>
          <w:b/>
          <w:bCs/>
        </w:rPr>
        <w:t>Čl. II</w:t>
      </w:r>
      <w:bookmarkStart w:id="0" w:name="_GoBack"/>
      <w:bookmarkEnd w:id="0"/>
    </w:p>
    <w:p w:rsidR="001110DC" w:rsidRDefault="00E16270" w:rsidP="00E16270">
      <w:pPr>
        <w:jc w:val="both"/>
        <w:rPr>
          <w:rFonts w:ascii="Book Antiqua" w:hAnsi="Book Antiqua" w:cs="Book Antiqua"/>
          <w:b/>
          <w:bCs/>
          <w:caps/>
          <w:spacing w:val="30"/>
          <w:sz w:val="24"/>
          <w:szCs w:val="24"/>
        </w:rPr>
      </w:pPr>
      <w:r>
        <w:rPr>
          <w:rFonts w:ascii="Book Antiqua" w:hAnsi="Book Antiqua" w:cs="Book Antiqua"/>
        </w:rPr>
        <w:tab/>
        <w:t xml:space="preserve">Navrhuje sa účinnosť zákona </w:t>
      </w:r>
      <w:r w:rsidRPr="00E16270">
        <w:rPr>
          <w:rFonts w:ascii="Book Antiqua" w:hAnsi="Book Antiqua" w:cs="Book Antiqua"/>
        </w:rPr>
        <w:t>pätnástym dňom po jeho vyhlásení v Zbierke zákonov.</w:t>
      </w:r>
    </w:p>
    <w:p w:rsidR="001110DC" w:rsidRPr="001110DC" w:rsidRDefault="001110DC" w:rsidP="001110DC">
      <w:pPr>
        <w:jc w:val="both"/>
        <w:rPr>
          <w:rFonts w:ascii="Book Antiqua" w:hAnsi="Book Antiqua" w:cs="Book Antiqua"/>
        </w:rPr>
      </w:pPr>
    </w:p>
    <w:sectPr w:rsidR="001110DC" w:rsidRPr="001110DC" w:rsidSect="00F319BA">
      <w:pgSz w:w="11906" w:h="16838"/>
      <w:pgMar w:top="1138" w:right="1138"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1" w15:restartNumberingAfterBreak="0">
    <w:nsid w:val="0733660D"/>
    <w:multiLevelType w:val="hybridMultilevel"/>
    <w:tmpl w:val="EBAA69B8"/>
    <w:lvl w:ilvl="0" w:tplc="24985B6C">
      <w:start w:val="1"/>
      <w:numFmt w:val="lowerLetter"/>
      <w:lvlText w:val="%1)"/>
      <w:lvlJc w:val="left"/>
      <w:pPr>
        <w:ind w:left="360" w:hanging="360"/>
      </w:pPr>
      <w:rPr>
        <w:rFonts w:ascii="Book Antiqua" w:hAnsi="Book Antiqua" w:cs="Arial" w:hint="default"/>
        <w:rtl w:val="0"/>
        <w:cs w:val="0"/>
      </w:rPr>
    </w:lvl>
    <w:lvl w:ilvl="1" w:tplc="AB045D30">
      <w:start w:val="1"/>
      <w:numFmt w:val="lowerLetter"/>
      <w:lvlText w:val="%2."/>
      <w:lvlJc w:val="left"/>
      <w:pPr>
        <w:ind w:left="1080" w:hanging="360"/>
      </w:pPr>
      <w:rPr>
        <w:rFonts w:cs="Times New Roman"/>
        <w:rtl w:val="0"/>
        <w:cs w:val="0"/>
      </w:rPr>
    </w:lvl>
    <w:lvl w:ilvl="2" w:tplc="87728D38">
      <w:start w:val="1"/>
      <w:numFmt w:val="lowerRoman"/>
      <w:lvlText w:val="%3."/>
      <w:lvlJc w:val="right"/>
      <w:pPr>
        <w:ind w:left="1800" w:hanging="180"/>
      </w:pPr>
      <w:rPr>
        <w:rFonts w:cs="Times New Roman"/>
        <w:rtl w:val="0"/>
        <w:cs w:val="0"/>
      </w:rPr>
    </w:lvl>
    <w:lvl w:ilvl="3" w:tplc="3FA4CA30">
      <w:start w:val="1"/>
      <w:numFmt w:val="decimal"/>
      <w:lvlText w:val="%4."/>
      <w:lvlJc w:val="left"/>
      <w:pPr>
        <w:ind w:left="2520" w:hanging="360"/>
      </w:pPr>
      <w:rPr>
        <w:rFonts w:cs="Times New Roman"/>
        <w:rtl w:val="0"/>
        <w:cs w:val="0"/>
      </w:rPr>
    </w:lvl>
    <w:lvl w:ilvl="4" w:tplc="342A8C18">
      <w:start w:val="1"/>
      <w:numFmt w:val="lowerLetter"/>
      <w:lvlText w:val="%5."/>
      <w:lvlJc w:val="left"/>
      <w:pPr>
        <w:ind w:left="3240" w:hanging="360"/>
      </w:pPr>
      <w:rPr>
        <w:rFonts w:cs="Times New Roman"/>
        <w:rtl w:val="0"/>
        <w:cs w:val="0"/>
      </w:rPr>
    </w:lvl>
    <w:lvl w:ilvl="5" w:tplc="EC96F4A6">
      <w:start w:val="1"/>
      <w:numFmt w:val="lowerRoman"/>
      <w:lvlText w:val="%6."/>
      <w:lvlJc w:val="right"/>
      <w:pPr>
        <w:ind w:left="3960" w:hanging="180"/>
      </w:pPr>
      <w:rPr>
        <w:rFonts w:cs="Times New Roman"/>
        <w:rtl w:val="0"/>
        <w:cs w:val="0"/>
      </w:rPr>
    </w:lvl>
    <w:lvl w:ilvl="6" w:tplc="23C82B7C">
      <w:start w:val="1"/>
      <w:numFmt w:val="decimal"/>
      <w:lvlText w:val="%7."/>
      <w:lvlJc w:val="left"/>
      <w:pPr>
        <w:ind w:left="4680" w:hanging="360"/>
      </w:pPr>
      <w:rPr>
        <w:rFonts w:cs="Times New Roman"/>
        <w:rtl w:val="0"/>
        <w:cs w:val="0"/>
      </w:rPr>
    </w:lvl>
    <w:lvl w:ilvl="7" w:tplc="A908294C">
      <w:start w:val="1"/>
      <w:numFmt w:val="lowerLetter"/>
      <w:lvlText w:val="%8."/>
      <w:lvlJc w:val="left"/>
      <w:pPr>
        <w:ind w:left="5400" w:hanging="360"/>
      </w:pPr>
      <w:rPr>
        <w:rFonts w:cs="Times New Roman"/>
        <w:rtl w:val="0"/>
        <w:cs w:val="0"/>
      </w:rPr>
    </w:lvl>
    <w:lvl w:ilvl="8" w:tplc="D6C4D018">
      <w:start w:val="1"/>
      <w:numFmt w:val="lowerRoman"/>
      <w:lvlText w:val="%9."/>
      <w:lvlJc w:val="right"/>
      <w:pPr>
        <w:ind w:left="6120" w:hanging="180"/>
      </w:pPr>
      <w:rPr>
        <w:rFonts w:cs="Times New Roman"/>
        <w:rtl w:val="0"/>
        <w:cs w:val="0"/>
      </w:rPr>
    </w:lvl>
  </w:abstractNum>
  <w:abstractNum w:abstractNumId="2" w15:restartNumberingAfterBreak="0">
    <w:nsid w:val="19A62937"/>
    <w:multiLevelType w:val="hybridMultilevel"/>
    <w:tmpl w:val="261C6696"/>
    <w:lvl w:ilvl="0" w:tplc="F162EED2">
      <w:start w:val="1"/>
      <w:numFmt w:val="decimal"/>
      <w:lvlText w:val="%1."/>
      <w:lvlJc w:val="left"/>
      <w:pPr>
        <w:ind w:left="360" w:hanging="360"/>
      </w:pPr>
      <w:rPr>
        <w:rFonts w:cs="Times New Roman" w:hint="default"/>
        <w:rtl w:val="0"/>
        <w:cs w:val="0"/>
      </w:rPr>
    </w:lvl>
    <w:lvl w:ilvl="1" w:tplc="B84840DC">
      <w:start w:val="1"/>
      <w:numFmt w:val="lowerLetter"/>
      <w:lvlText w:val="%2."/>
      <w:lvlJc w:val="left"/>
      <w:pPr>
        <w:ind w:left="1080" w:hanging="360"/>
      </w:pPr>
      <w:rPr>
        <w:rFonts w:cs="Times New Roman"/>
        <w:rtl w:val="0"/>
        <w:cs w:val="0"/>
      </w:rPr>
    </w:lvl>
    <w:lvl w:ilvl="2" w:tplc="A15251DC">
      <w:start w:val="1"/>
      <w:numFmt w:val="lowerRoman"/>
      <w:lvlText w:val="%3."/>
      <w:lvlJc w:val="right"/>
      <w:pPr>
        <w:ind w:left="1800" w:hanging="180"/>
      </w:pPr>
      <w:rPr>
        <w:rFonts w:cs="Times New Roman"/>
        <w:rtl w:val="0"/>
        <w:cs w:val="0"/>
      </w:rPr>
    </w:lvl>
    <w:lvl w:ilvl="3" w:tplc="BCDCFAA2">
      <w:start w:val="1"/>
      <w:numFmt w:val="decimal"/>
      <w:lvlText w:val="%4."/>
      <w:lvlJc w:val="left"/>
      <w:pPr>
        <w:ind w:left="2520" w:hanging="360"/>
      </w:pPr>
      <w:rPr>
        <w:rFonts w:cs="Times New Roman"/>
        <w:rtl w:val="0"/>
        <w:cs w:val="0"/>
      </w:rPr>
    </w:lvl>
    <w:lvl w:ilvl="4" w:tplc="D9B81D02">
      <w:start w:val="1"/>
      <w:numFmt w:val="lowerLetter"/>
      <w:lvlText w:val="%5."/>
      <w:lvlJc w:val="left"/>
      <w:pPr>
        <w:ind w:left="3240" w:hanging="360"/>
      </w:pPr>
      <w:rPr>
        <w:rFonts w:cs="Times New Roman"/>
        <w:rtl w:val="0"/>
        <w:cs w:val="0"/>
      </w:rPr>
    </w:lvl>
    <w:lvl w:ilvl="5" w:tplc="45762DE2">
      <w:start w:val="1"/>
      <w:numFmt w:val="lowerRoman"/>
      <w:lvlText w:val="%6."/>
      <w:lvlJc w:val="right"/>
      <w:pPr>
        <w:ind w:left="3960" w:hanging="180"/>
      </w:pPr>
      <w:rPr>
        <w:rFonts w:cs="Times New Roman"/>
        <w:rtl w:val="0"/>
        <w:cs w:val="0"/>
      </w:rPr>
    </w:lvl>
    <w:lvl w:ilvl="6" w:tplc="7B96D008">
      <w:start w:val="1"/>
      <w:numFmt w:val="decimal"/>
      <w:lvlText w:val="%7."/>
      <w:lvlJc w:val="left"/>
      <w:pPr>
        <w:ind w:left="4680" w:hanging="360"/>
      </w:pPr>
      <w:rPr>
        <w:rFonts w:cs="Times New Roman"/>
        <w:rtl w:val="0"/>
        <w:cs w:val="0"/>
      </w:rPr>
    </w:lvl>
    <w:lvl w:ilvl="7" w:tplc="81423BFC">
      <w:start w:val="1"/>
      <w:numFmt w:val="lowerLetter"/>
      <w:lvlText w:val="%8."/>
      <w:lvlJc w:val="left"/>
      <w:pPr>
        <w:ind w:left="5400" w:hanging="360"/>
      </w:pPr>
      <w:rPr>
        <w:rFonts w:cs="Times New Roman"/>
        <w:rtl w:val="0"/>
        <w:cs w:val="0"/>
      </w:rPr>
    </w:lvl>
    <w:lvl w:ilvl="8" w:tplc="9EB03514">
      <w:start w:val="1"/>
      <w:numFmt w:val="lowerRoman"/>
      <w:lvlText w:val="%9."/>
      <w:lvlJc w:val="right"/>
      <w:pPr>
        <w:ind w:left="6120" w:hanging="180"/>
      </w:pPr>
      <w:rPr>
        <w:rFonts w:cs="Times New Roman"/>
        <w:rtl w:val="0"/>
        <w:cs w:val="0"/>
      </w:rPr>
    </w:lvl>
  </w:abstractNum>
  <w:abstractNum w:abstractNumId="3" w15:restartNumberingAfterBreak="0">
    <w:nsid w:val="2D9A35AA"/>
    <w:multiLevelType w:val="hybridMultilevel"/>
    <w:tmpl w:val="8140D330"/>
    <w:lvl w:ilvl="0" w:tplc="86247EC2">
      <w:start w:val="1"/>
      <w:numFmt w:val="bullet"/>
      <w:lvlText w:val="-"/>
      <w:lvlJc w:val="left"/>
      <w:pPr>
        <w:ind w:left="420" w:hanging="360"/>
      </w:pPr>
      <w:rPr>
        <w:rFonts w:ascii="Book Antiqua" w:eastAsia="Times New Roman" w:hAnsi="Book Antiqua" w:cs="Calibr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4" w15:restartNumberingAfterBreak="0">
    <w:nsid w:val="473C0834"/>
    <w:multiLevelType w:val="hybridMultilevel"/>
    <w:tmpl w:val="9F1CA23C"/>
    <w:lvl w:ilvl="0" w:tplc="92E4B3E6">
      <w:start w:val="1"/>
      <w:numFmt w:val="upperRoman"/>
      <w:lvlText w:val="%1."/>
      <w:lvlJc w:val="left"/>
      <w:pPr>
        <w:ind w:left="1620" w:hanging="720"/>
      </w:pPr>
      <w:rPr>
        <w:rFonts w:cs="Times New Roman" w:hint="default"/>
        <w:rtl w:val="0"/>
        <w:cs w:val="0"/>
      </w:rPr>
    </w:lvl>
    <w:lvl w:ilvl="1" w:tplc="2AF6A480">
      <w:start w:val="1"/>
      <w:numFmt w:val="lowerLetter"/>
      <w:lvlText w:val="%2."/>
      <w:lvlJc w:val="left"/>
      <w:pPr>
        <w:ind w:left="1980" w:hanging="360"/>
      </w:pPr>
      <w:rPr>
        <w:rFonts w:cs="Times New Roman"/>
        <w:rtl w:val="0"/>
        <w:cs w:val="0"/>
      </w:rPr>
    </w:lvl>
    <w:lvl w:ilvl="2" w:tplc="4C0E469E">
      <w:start w:val="1"/>
      <w:numFmt w:val="lowerRoman"/>
      <w:lvlText w:val="%3."/>
      <w:lvlJc w:val="right"/>
      <w:pPr>
        <w:ind w:left="2700" w:hanging="180"/>
      </w:pPr>
      <w:rPr>
        <w:rFonts w:cs="Times New Roman"/>
        <w:rtl w:val="0"/>
        <w:cs w:val="0"/>
      </w:rPr>
    </w:lvl>
    <w:lvl w:ilvl="3" w:tplc="AF66893E">
      <w:start w:val="1"/>
      <w:numFmt w:val="decimal"/>
      <w:lvlText w:val="%4."/>
      <w:lvlJc w:val="left"/>
      <w:pPr>
        <w:ind w:left="3420" w:hanging="360"/>
      </w:pPr>
      <w:rPr>
        <w:rFonts w:cs="Times New Roman"/>
        <w:rtl w:val="0"/>
        <w:cs w:val="0"/>
      </w:rPr>
    </w:lvl>
    <w:lvl w:ilvl="4" w:tplc="7B087348">
      <w:start w:val="1"/>
      <w:numFmt w:val="lowerLetter"/>
      <w:lvlText w:val="%5."/>
      <w:lvlJc w:val="left"/>
      <w:pPr>
        <w:ind w:left="4140" w:hanging="360"/>
      </w:pPr>
      <w:rPr>
        <w:rFonts w:cs="Times New Roman"/>
        <w:rtl w:val="0"/>
        <w:cs w:val="0"/>
      </w:rPr>
    </w:lvl>
    <w:lvl w:ilvl="5" w:tplc="0CBCC7BA">
      <w:start w:val="1"/>
      <w:numFmt w:val="lowerRoman"/>
      <w:lvlText w:val="%6."/>
      <w:lvlJc w:val="right"/>
      <w:pPr>
        <w:ind w:left="4860" w:hanging="180"/>
      </w:pPr>
      <w:rPr>
        <w:rFonts w:cs="Times New Roman"/>
        <w:rtl w:val="0"/>
        <w:cs w:val="0"/>
      </w:rPr>
    </w:lvl>
    <w:lvl w:ilvl="6" w:tplc="B718B976">
      <w:start w:val="1"/>
      <w:numFmt w:val="decimal"/>
      <w:lvlText w:val="%7."/>
      <w:lvlJc w:val="left"/>
      <w:pPr>
        <w:ind w:left="5580" w:hanging="360"/>
      </w:pPr>
      <w:rPr>
        <w:rFonts w:cs="Times New Roman"/>
        <w:rtl w:val="0"/>
        <w:cs w:val="0"/>
      </w:rPr>
    </w:lvl>
    <w:lvl w:ilvl="7" w:tplc="5E568A46">
      <w:start w:val="1"/>
      <w:numFmt w:val="lowerLetter"/>
      <w:lvlText w:val="%8."/>
      <w:lvlJc w:val="left"/>
      <w:pPr>
        <w:ind w:left="6300" w:hanging="360"/>
      </w:pPr>
      <w:rPr>
        <w:rFonts w:cs="Times New Roman"/>
        <w:rtl w:val="0"/>
        <w:cs w:val="0"/>
      </w:rPr>
    </w:lvl>
    <w:lvl w:ilvl="8" w:tplc="34D40B14">
      <w:start w:val="1"/>
      <w:numFmt w:val="lowerRoman"/>
      <w:lvlText w:val="%9."/>
      <w:lvlJc w:val="right"/>
      <w:pPr>
        <w:ind w:left="7020" w:hanging="180"/>
      </w:pPr>
      <w:rPr>
        <w:rFonts w:cs="Times New Roman"/>
        <w:rtl w:val="0"/>
        <w:cs w:val="0"/>
      </w:rPr>
    </w:lvl>
  </w:abstractNum>
  <w:abstractNum w:abstractNumId="5" w15:restartNumberingAfterBreak="0">
    <w:nsid w:val="56AD6E6C"/>
    <w:multiLevelType w:val="hybridMultilevel"/>
    <w:tmpl w:val="289EA2EA"/>
    <w:lvl w:ilvl="0" w:tplc="1F5A251E">
      <w:start w:val="1"/>
      <w:numFmt w:val="decimal"/>
      <w:lvlText w:val="(%1)"/>
      <w:lvlJc w:val="left"/>
      <w:pPr>
        <w:ind w:left="720" w:hanging="360"/>
      </w:pPr>
      <w:rPr>
        <w:rFonts w:cs="Times New Roman" w:hint="default"/>
        <w:rtl w:val="0"/>
        <w:cs w:val="0"/>
      </w:rPr>
    </w:lvl>
    <w:lvl w:ilvl="1" w:tplc="71E26854">
      <w:start w:val="1"/>
      <w:numFmt w:val="lowerLetter"/>
      <w:lvlText w:val="%2."/>
      <w:lvlJc w:val="left"/>
      <w:pPr>
        <w:ind w:left="1440" w:hanging="360"/>
      </w:pPr>
      <w:rPr>
        <w:rFonts w:cs="Times New Roman"/>
        <w:rtl w:val="0"/>
        <w:cs w:val="0"/>
      </w:rPr>
    </w:lvl>
    <w:lvl w:ilvl="2" w:tplc="DB365E3E">
      <w:start w:val="1"/>
      <w:numFmt w:val="lowerRoman"/>
      <w:lvlText w:val="%3."/>
      <w:lvlJc w:val="right"/>
      <w:pPr>
        <w:ind w:left="2160" w:hanging="180"/>
      </w:pPr>
      <w:rPr>
        <w:rFonts w:cs="Times New Roman"/>
        <w:rtl w:val="0"/>
        <w:cs w:val="0"/>
      </w:rPr>
    </w:lvl>
    <w:lvl w:ilvl="3" w:tplc="E83E4DC0">
      <w:start w:val="1"/>
      <w:numFmt w:val="decimal"/>
      <w:lvlText w:val="%4."/>
      <w:lvlJc w:val="left"/>
      <w:pPr>
        <w:ind w:left="2880" w:hanging="360"/>
      </w:pPr>
      <w:rPr>
        <w:rFonts w:cs="Times New Roman"/>
        <w:rtl w:val="0"/>
        <w:cs w:val="0"/>
      </w:rPr>
    </w:lvl>
    <w:lvl w:ilvl="4" w:tplc="404C064A">
      <w:start w:val="1"/>
      <w:numFmt w:val="lowerLetter"/>
      <w:lvlText w:val="%5."/>
      <w:lvlJc w:val="left"/>
      <w:pPr>
        <w:ind w:left="3600" w:hanging="360"/>
      </w:pPr>
      <w:rPr>
        <w:rFonts w:cs="Times New Roman"/>
        <w:rtl w:val="0"/>
        <w:cs w:val="0"/>
      </w:rPr>
    </w:lvl>
    <w:lvl w:ilvl="5" w:tplc="8846614E">
      <w:start w:val="1"/>
      <w:numFmt w:val="lowerRoman"/>
      <w:lvlText w:val="%6."/>
      <w:lvlJc w:val="right"/>
      <w:pPr>
        <w:ind w:left="4320" w:hanging="180"/>
      </w:pPr>
      <w:rPr>
        <w:rFonts w:cs="Times New Roman"/>
        <w:rtl w:val="0"/>
        <w:cs w:val="0"/>
      </w:rPr>
    </w:lvl>
    <w:lvl w:ilvl="6" w:tplc="8CEE2364">
      <w:start w:val="1"/>
      <w:numFmt w:val="decimal"/>
      <w:lvlText w:val="%7."/>
      <w:lvlJc w:val="left"/>
      <w:pPr>
        <w:ind w:left="5040" w:hanging="360"/>
      </w:pPr>
      <w:rPr>
        <w:rFonts w:cs="Times New Roman"/>
        <w:rtl w:val="0"/>
        <w:cs w:val="0"/>
      </w:rPr>
    </w:lvl>
    <w:lvl w:ilvl="7" w:tplc="2790153C">
      <w:start w:val="1"/>
      <w:numFmt w:val="lowerLetter"/>
      <w:lvlText w:val="%8."/>
      <w:lvlJc w:val="left"/>
      <w:pPr>
        <w:ind w:left="5760" w:hanging="360"/>
      </w:pPr>
      <w:rPr>
        <w:rFonts w:cs="Times New Roman"/>
        <w:rtl w:val="0"/>
        <w:cs w:val="0"/>
      </w:rPr>
    </w:lvl>
    <w:lvl w:ilvl="8" w:tplc="F5FA188A">
      <w:start w:val="1"/>
      <w:numFmt w:val="lowerRoman"/>
      <w:lvlText w:val="%9."/>
      <w:lvlJc w:val="right"/>
      <w:pPr>
        <w:ind w:left="6480" w:hanging="180"/>
      </w:pPr>
      <w:rPr>
        <w:rFonts w:cs="Times New Roman"/>
        <w:rtl w:val="0"/>
        <w:cs w:val="0"/>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5238B"/>
    <w:rsid w:val="00011AEB"/>
    <w:rsid w:val="0001450F"/>
    <w:rsid w:val="00015E2D"/>
    <w:rsid w:val="00024802"/>
    <w:rsid w:val="00040665"/>
    <w:rsid w:val="00045362"/>
    <w:rsid w:val="000577D7"/>
    <w:rsid w:val="00070965"/>
    <w:rsid w:val="0008540B"/>
    <w:rsid w:val="000B2FAE"/>
    <w:rsid w:val="000C3DB2"/>
    <w:rsid w:val="000C560D"/>
    <w:rsid w:val="000C67DC"/>
    <w:rsid w:val="000E6793"/>
    <w:rsid w:val="00105F0A"/>
    <w:rsid w:val="001110DC"/>
    <w:rsid w:val="00114D93"/>
    <w:rsid w:val="00126CC1"/>
    <w:rsid w:val="00146001"/>
    <w:rsid w:val="001632E7"/>
    <w:rsid w:val="00170248"/>
    <w:rsid w:val="00172725"/>
    <w:rsid w:val="001807D2"/>
    <w:rsid w:val="001817CB"/>
    <w:rsid w:val="001A2BB5"/>
    <w:rsid w:val="001A4D0B"/>
    <w:rsid w:val="001A5EA9"/>
    <w:rsid w:val="001A7716"/>
    <w:rsid w:val="001B7D07"/>
    <w:rsid w:val="001C2B91"/>
    <w:rsid w:val="001C329B"/>
    <w:rsid w:val="001D6065"/>
    <w:rsid w:val="001D68AD"/>
    <w:rsid w:val="001E3480"/>
    <w:rsid w:val="001F16FA"/>
    <w:rsid w:val="001F271E"/>
    <w:rsid w:val="001F7790"/>
    <w:rsid w:val="0023374A"/>
    <w:rsid w:val="00235235"/>
    <w:rsid w:val="00245E4C"/>
    <w:rsid w:val="00265C56"/>
    <w:rsid w:val="002A1FAD"/>
    <w:rsid w:val="002F5864"/>
    <w:rsid w:val="00303177"/>
    <w:rsid w:val="003118FF"/>
    <w:rsid w:val="00324F40"/>
    <w:rsid w:val="00331803"/>
    <w:rsid w:val="00333AB8"/>
    <w:rsid w:val="00334AA1"/>
    <w:rsid w:val="00350B12"/>
    <w:rsid w:val="00361A79"/>
    <w:rsid w:val="00377562"/>
    <w:rsid w:val="00380774"/>
    <w:rsid w:val="003A504A"/>
    <w:rsid w:val="003D5D63"/>
    <w:rsid w:val="003E0D9A"/>
    <w:rsid w:val="003F12C5"/>
    <w:rsid w:val="003F268E"/>
    <w:rsid w:val="00415201"/>
    <w:rsid w:val="00422E02"/>
    <w:rsid w:val="0042757B"/>
    <w:rsid w:val="00430035"/>
    <w:rsid w:val="00431B37"/>
    <w:rsid w:val="00462133"/>
    <w:rsid w:val="00465DA3"/>
    <w:rsid w:val="004A2C28"/>
    <w:rsid w:val="004B6815"/>
    <w:rsid w:val="004B7FAB"/>
    <w:rsid w:val="004C50CF"/>
    <w:rsid w:val="004D2B56"/>
    <w:rsid w:val="004F09B2"/>
    <w:rsid w:val="005226EF"/>
    <w:rsid w:val="005342D8"/>
    <w:rsid w:val="00571FAE"/>
    <w:rsid w:val="00586024"/>
    <w:rsid w:val="005A5940"/>
    <w:rsid w:val="005B4FBA"/>
    <w:rsid w:val="005E3ACF"/>
    <w:rsid w:val="005F27B6"/>
    <w:rsid w:val="005F29A1"/>
    <w:rsid w:val="0060509C"/>
    <w:rsid w:val="00606E2B"/>
    <w:rsid w:val="006144EE"/>
    <w:rsid w:val="00620DDD"/>
    <w:rsid w:val="00634B93"/>
    <w:rsid w:val="00636433"/>
    <w:rsid w:val="006524C7"/>
    <w:rsid w:val="006728FA"/>
    <w:rsid w:val="0067581A"/>
    <w:rsid w:val="00687D5E"/>
    <w:rsid w:val="006974DD"/>
    <w:rsid w:val="006A3B14"/>
    <w:rsid w:val="006C1AE0"/>
    <w:rsid w:val="006C34CB"/>
    <w:rsid w:val="006C7F0F"/>
    <w:rsid w:val="00711A1B"/>
    <w:rsid w:val="007379A3"/>
    <w:rsid w:val="00770F2B"/>
    <w:rsid w:val="00771C80"/>
    <w:rsid w:val="00774B9F"/>
    <w:rsid w:val="00781F28"/>
    <w:rsid w:val="0078553F"/>
    <w:rsid w:val="00786005"/>
    <w:rsid w:val="00793840"/>
    <w:rsid w:val="007A2A45"/>
    <w:rsid w:val="007B60D0"/>
    <w:rsid w:val="007D04B2"/>
    <w:rsid w:val="007D6DD8"/>
    <w:rsid w:val="007F0B6E"/>
    <w:rsid w:val="007F79AB"/>
    <w:rsid w:val="0080073A"/>
    <w:rsid w:val="0081215B"/>
    <w:rsid w:val="00812F93"/>
    <w:rsid w:val="008156E4"/>
    <w:rsid w:val="00820496"/>
    <w:rsid w:val="00830AA4"/>
    <w:rsid w:val="0083579B"/>
    <w:rsid w:val="00870F02"/>
    <w:rsid w:val="008977E9"/>
    <w:rsid w:val="008A2276"/>
    <w:rsid w:val="008B3422"/>
    <w:rsid w:val="008B5E0B"/>
    <w:rsid w:val="008D4FF3"/>
    <w:rsid w:val="008E63F3"/>
    <w:rsid w:val="0090156B"/>
    <w:rsid w:val="00914DA3"/>
    <w:rsid w:val="00923346"/>
    <w:rsid w:val="00953681"/>
    <w:rsid w:val="00957E5D"/>
    <w:rsid w:val="00964A0A"/>
    <w:rsid w:val="0098178F"/>
    <w:rsid w:val="00983126"/>
    <w:rsid w:val="00997F90"/>
    <w:rsid w:val="009E2AC6"/>
    <w:rsid w:val="009E375B"/>
    <w:rsid w:val="009F1DD7"/>
    <w:rsid w:val="009F70C4"/>
    <w:rsid w:val="00A215B8"/>
    <w:rsid w:val="00A33CA0"/>
    <w:rsid w:val="00A43730"/>
    <w:rsid w:val="00A71D1A"/>
    <w:rsid w:val="00A740AB"/>
    <w:rsid w:val="00A85356"/>
    <w:rsid w:val="00A946D6"/>
    <w:rsid w:val="00A95782"/>
    <w:rsid w:val="00A975CB"/>
    <w:rsid w:val="00AC1244"/>
    <w:rsid w:val="00AC7C7A"/>
    <w:rsid w:val="00B105A0"/>
    <w:rsid w:val="00B41921"/>
    <w:rsid w:val="00B46365"/>
    <w:rsid w:val="00B53019"/>
    <w:rsid w:val="00B5595C"/>
    <w:rsid w:val="00B7005C"/>
    <w:rsid w:val="00B7651C"/>
    <w:rsid w:val="00B8182C"/>
    <w:rsid w:val="00B845D6"/>
    <w:rsid w:val="00BA7515"/>
    <w:rsid w:val="00BC22BA"/>
    <w:rsid w:val="00BD682F"/>
    <w:rsid w:val="00C15CFA"/>
    <w:rsid w:val="00C23A64"/>
    <w:rsid w:val="00C35199"/>
    <w:rsid w:val="00C5238B"/>
    <w:rsid w:val="00C83B35"/>
    <w:rsid w:val="00C84EED"/>
    <w:rsid w:val="00CA0881"/>
    <w:rsid w:val="00CB0BBF"/>
    <w:rsid w:val="00CB2903"/>
    <w:rsid w:val="00CC1B81"/>
    <w:rsid w:val="00CD64D4"/>
    <w:rsid w:val="00CD76D1"/>
    <w:rsid w:val="00CE284D"/>
    <w:rsid w:val="00CF0ECB"/>
    <w:rsid w:val="00CF6858"/>
    <w:rsid w:val="00D02AC5"/>
    <w:rsid w:val="00D2356B"/>
    <w:rsid w:val="00D3747D"/>
    <w:rsid w:val="00D4292D"/>
    <w:rsid w:val="00D63EA2"/>
    <w:rsid w:val="00D6509C"/>
    <w:rsid w:val="00D6790F"/>
    <w:rsid w:val="00D70F0C"/>
    <w:rsid w:val="00D87B4F"/>
    <w:rsid w:val="00D90E2D"/>
    <w:rsid w:val="00D93BED"/>
    <w:rsid w:val="00DA7778"/>
    <w:rsid w:val="00DB0B22"/>
    <w:rsid w:val="00DB0F83"/>
    <w:rsid w:val="00DC0AF7"/>
    <w:rsid w:val="00E02C8C"/>
    <w:rsid w:val="00E14DEF"/>
    <w:rsid w:val="00E16270"/>
    <w:rsid w:val="00E24988"/>
    <w:rsid w:val="00E54C31"/>
    <w:rsid w:val="00E622B5"/>
    <w:rsid w:val="00E63291"/>
    <w:rsid w:val="00E651ED"/>
    <w:rsid w:val="00E92958"/>
    <w:rsid w:val="00E93C27"/>
    <w:rsid w:val="00EA1E00"/>
    <w:rsid w:val="00EA4D0A"/>
    <w:rsid w:val="00EA5884"/>
    <w:rsid w:val="00EB6B76"/>
    <w:rsid w:val="00EC3DE4"/>
    <w:rsid w:val="00ED368F"/>
    <w:rsid w:val="00EE281C"/>
    <w:rsid w:val="00EE2E98"/>
    <w:rsid w:val="00EF30E7"/>
    <w:rsid w:val="00EF4EF8"/>
    <w:rsid w:val="00EF5E57"/>
    <w:rsid w:val="00EF71AB"/>
    <w:rsid w:val="00F008D9"/>
    <w:rsid w:val="00F1024F"/>
    <w:rsid w:val="00F11ECA"/>
    <w:rsid w:val="00F319BA"/>
    <w:rsid w:val="00F34106"/>
    <w:rsid w:val="00F450DA"/>
    <w:rsid w:val="00F668EC"/>
    <w:rsid w:val="00F74ED6"/>
    <w:rsid w:val="00F81AD3"/>
    <w:rsid w:val="00F85B69"/>
    <w:rsid w:val="00F944C7"/>
    <w:rsid w:val="00FA155D"/>
    <w:rsid w:val="00FB2EEB"/>
    <w:rsid w:val="00FB47A1"/>
    <w:rsid w:val="00FC508D"/>
    <w:rsid w:val="00FC7663"/>
    <w:rsid w:val="00FE72B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AutoShape 3"/>
        <o:r id="V:Rule2" type="connector" idref="#AutoShape 2"/>
      </o:rules>
    </o:shapelayout>
  </w:shapeDefaults>
  <w:decimalSymbol w:val=","/>
  <w:listSeparator w:val=";"/>
  <w14:docId w14:val="77089F17"/>
  <w15:docId w15:val="{BEDD7B84-3249-44CB-B802-37D0B4DE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238B"/>
    <w:pPr>
      <w:suppressAutoHyphens/>
      <w:spacing w:after="200" w:line="276" w:lineRule="auto"/>
    </w:pPr>
    <w:rPr>
      <w:rFonts w:ascii="Calibri" w:hAnsi="Calibri" w:cs="Times New Roman"/>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C5238B"/>
    <w:pPr>
      <w:spacing w:after="140" w:line="288" w:lineRule="auto"/>
    </w:pPr>
  </w:style>
  <w:style w:type="character" w:customStyle="1" w:styleId="ZkladntextChar">
    <w:name w:val="Základný text Char"/>
    <w:basedOn w:val="Predvolenpsmoodseku"/>
    <w:link w:val="Zkladntext"/>
    <w:uiPriority w:val="99"/>
    <w:locked/>
    <w:rsid w:val="00C5238B"/>
    <w:rPr>
      <w:rFonts w:ascii="Calibri" w:hAnsi="Calibri" w:cs="Times New Roman"/>
      <w:rtl w:val="0"/>
      <w:cs w:val="0"/>
      <w:lang w:eastAsia="zh-CN"/>
    </w:rPr>
  </w:style>
  <w:style w:type="paragraph" w:customStyle="1" w:styleId="Default">
    <w:name w:val="Default"/>
    <w:rsid w:val="00C5238B"/>
    <w:pPr>
      <w:widowControl w:val="0"/>
      <w:suppressAutoHyphens/>
      <w:autoSpaceDE w:val="0"/>
    </w:pPr>
    <w:rPr>
      <w:rFonts w:ascii="Liberation Serif" w:hAnsi="Liberation Serif" w:cs="Liberation Serif"/>
      <w:color w:val="000000"/>
      <w:kern w:val="1"/>
      <w:sz w:val="24"/>
      <w:szCs w:val="24"/>
      <w:lang w:eastAsia="zh-CN" w:bidi="hi-IN"/>
    </w:rPr>
  </w:style>
  <w:style w:type="paragraph" w:styleId="Odsekzoznamu">
    <w:name w:val="List Paragraph"/>
    <w:basedOn w:val="Normlny"/>
    <w:uiPriority w:val="34"/>
    <w:qFormat/>
    <w:rsid w:val="00C5238B"/>
    <w:pPr>
      <w:widowControl w:val="0"/>
      <w:autoSpaceDE w:val="0"/>
      <w:spacing w:line="240" w:lineRule="auto"/>
      <w:ind w:left="720"/>
    </w:pPr>
    <w:rPr>
      <w:rFonts w:cs="Calibri"/>
      <w:color w:val="000000"/>
      <w:kern w:val="1"/>
      <w:lang w:bidi="hi-IN"/>
    </w:rPr>
  </w:style>
  <w:style w:type="paragraph" w:customStyle="1" w:styleId="WW-Default">
    <w:name w:val="WW-Default"/>
    <w:rsid w:val="00C5238B"/>
    <w:pPr>
      <w:widowControl w:val="0"/>
      <w:suppressAutoHyphens/>
      <w:autoSpaceDE w:val="0"/>
    </w:pPr>
    <w:rPr>
      <w:rFonts w:ascii="Calibri" w:hAnsi="Calibri" w:cs="Calibri"/>
      <w:color w:val="000000"/>
      <w:kern w:val="1"/>
      <w:sz w:val="24"/>
      <w:szCs w:val="24"/>
      <w:lang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textovprepojenie">
    <w:name w:val="Hyperlink"/>
    <w:basedOn w:val="Predvolenpsmoodseku"/>
    <w:uiPriority w:val="99"/>
    <w:rsid w:val="00C5238B"/>
    <w:rPr>
      <w:rFonts w:cs="Times New Roman"/>
      <w:color w:val="0563C1"/>
      <w:u w:val="single"/>
      <w:rtl w:val="0"/>
      <w:cs w:val="0"/>
    </w:rPr>
  </w:style>
  <w:style w:type="paragraph" w:styleId="Normlnywebov">
    <w:name w:val="Normal (Web)"/>
    <w:basedOn w:val="Normlny"/>
    <w:uiPriority w:val="99"/>
    <w:rsid w:val="00C5238B"/>
    <w:pPr>
      <w:suppressAutoHyphens w:val="0"/>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1C32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C329B"/>
    <w:rPr>
      <w:rFonts w:ascii="Segoe UI" w:hAnsi="Segoe UI" w:cs="Segoe UI"/>
      <w:sz w:val="18"/>
      <w:szCs w:val="18"/>
      <w:rtl w:val="0"/>
      <w:cs w:val="0"/>
      <w:lang w:eastAsia="zh-CN"/>
    </w:rPr>
  </w:style>
  <w:style w:type="table" w:styleId="Mriekatabuky">
    <w:name w:val="Table Grid"/>
    <w:basedOn w:val="Normlnatabuka"/>
    <w:uiPriority w:val="59"/>
    <w:rsid w:val="00D70F0C"/>
    <w:rPr>
      <w:rFonts w:ascii="Times New Roman" w:hAnsi="Times New Roman" w:cs="Times New Roman"/>
      <w:sz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983126"/>
    <w:rPr>
      <w:rFonts w:cs="Times New Roman"/>
      <w:sz w:val="16"/>
      <w:szCs w:val="16"/>
      <w:rtl w:val="0"/>
      <w:cs w:val="0"/>
    </w:rPr>
  </w:style>
  <w:style w:type="paragraph" w:styleId="Textkomentra">
    <w:name w:val="annotation text"/>
    <w:basedOn w:val="Normlny"/>
    <w:link w:val="TextkomentraChar"/>
    <w:uiPriority w:val="99"/>
    <w:semiHidden/>
    <w:unhideWhenUsed/>
    <w:rsid w:val="00983126"/>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983126"/>
    <w:rPr>
      <w:rFonts w:ascii="Calibri" w:hAnsi="Calibri" w:cs="Times New Roman"/>
      <w:sz w:val="20"/>
      <w:szCs w:val="20"/>
      <w:rtl w:val="0"/>
      <w:cs w:val="0"/>
      <w:lang w:eastAsia="zh-CN"/>
    </w:rPr>
  </w:style>
  <w:style w:type="paragraph" w:styleId="Bezriadkovania">
    <w:name w:val="No Spacing"/>
    <w:uiPriority w:val="1"/>
    <w:qFormat/>
    <w:rsid w:val="00953681"/>
    <w:rPr>
      <w:rFonts w:cs="Times New Roman"/>
      <w:szCs w:val="22"/>
    </w:rPr>
  </w:style>
  <w:style w:type="paragraph" w:styleId="Predmetkomentra">
    <w:name w:val="annotation subject"/>
    <w:basedOn w:val="Textkomentra"/>
    <w:next w:val="Textkomentra"/>
    <w:link w:val="PredmetkomentraChar"/>
    <w:uiPriority w:val="99"/>
    <w:semiHidden/>
    <w:unhideWhenUsed/>
    <w:rsid w:val="00983126"/>
    <w:rPr>
      <w:b/>
      <w:bCs/>
    </w:rPr>
  </w:style>
  <w:style w:type="character" w:customStyle="1" w:styleId="PredmetkomentraChar">
    <w:name w:val="Predmet komentára Char"/>
    <w:basedOn w:val="TextkomentraChar"/>
    <w:link w:val="Predmetkomentra"/>
    <w:uiPriority w:val="99"/>
    <w:semiHidden/>
    <w:locked/>
    <w:rsid w:val="00983126"/>
    <w:rPr>
      <w:rFonts w:ascii="Calibri" w:hAnsi="Calibri" w:cs="Times New Roman"/>
      <w:b/>
      <w:bCs/>
      <w:sz w:val="20"/>
      <w:szCs w:val="20"/>
      <w:rtl w:val="0"/>
      <w:cs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0730">
      <w:bodyDiv w:val="1"/>
      <w:marLeft w:val="0"/>
      <w:marRight w:val="0"/>
      <w:marTop w:val="0"/>
      <w:marBottom w:val="0"/>
      <w:divBdr>
        <w:top w:val="none" w:sz="0" w:space="0" w:color="auto"/>
        <w:left w:val="none" w:sz="0" w:space="0" w:color="auto"/>
        <w:bottom w:val="none" w:sz="0" w:space="0" w:color="auto"/>
        <w:right w:val="none" w:sz="0" w:space="0" w:color="auto"/>
      </w:divBdr>
    </w:div>
    <w:div w:id="1756172433">
      <w:bodyDiv w:val="1"/>
      <w:marLeft w:val="0"/>
      <w:marRight w:val="0"/>
      <w:marTop w:val="0"/>
      <w:marBottom w:val="0"/>
      <w:divBdr>
        <w:top w:val="none" w:sz="0" w:space="0" w:color="auto"/>
        <w:left w:val="none" w:sz="0" w:space="0" w:color="auto"/>
        <w:bottom w:val="none" w:sz="0" w:space="0" w:color="auto"/>
        <w:right w:val="none" w:sz="0" w:space="0" w:color="auto"/>
      </w:divBdr>
    </w:div>
    <w:div w:id="211447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689F9-01C0-4B7A-9F05-6F567FED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724</Words>
  <Characters>4129</Characters>
  <Application>Microsoft Office Word</Application>
  <DocSecurity>0</DocSecurity>
  <Lines>34</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Beluský, Martin</cp:lastModifiedBy>
  <cp:revision>52</cp:revision>
  <cp:lastPrinted>2017-01-11T18:32:00Z</cp:lastPrinted>
  <dcterms:created xsi:type="dcterms:W3CDTF">2018-12-29T08:37:00Z</dcterms:created>
  <dcterms:modified xsi:type="dcterms:W3CDTF">2022-05-26T09:18:00Z</dcterms:modified>
</cp:coreProperties>
</file>