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89" w:rsidRDefault="009B4C89" w:rsidP="009B4C89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DOLOŽKA ZLUČITEĽNOSTI</w:t>
      </w:r>
    </w:p>
    <w:p w:rsidR="009B4C89" w:rsidRDefault="009B4C89" w:rsidP="009B4C8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návrhu zákona s právom Európskej únie</w:t>
      </w:r>
    </w:p>
    <w:p w:rsidR="005D0D4E" w:rsidRPr="00022A1B" w:rsidRDefault="005D0D4E" w:rsidP="005D0D4E">
      <w:pPr>
        <w:widowControl/>
      </w:pPr>
    </w:p>
    <w:p w:rsidR="005D0D4E" w:rsidRPr="00022A1B" w:rsidRDefault="005D0D4E" w:rsidP="005D0D4E">
      <w:pPr>
        <w:widowControl/>
      </w:pPr>
    </w:p>
    <w:p w:rsidR="005D0D4E" w:rsidRPr="00022A1B" w:rsidRDefault="00DE0916" w:rsidP="00A6663C">
      <w:pPr>
        <w:widowControl/>
        <w:ind w:left="360" w:hanging="360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</w:r>
      <w:r w:rsidR="00737CCA">
        <w:rPr>
          <w:b/>
        </w:rPr>
        <w:t xml:space="preserve">Navrhovateľ </w:t>
      </w:r>
      <w:r w:rsidR="005D0D4E" w:rsidRPr="00022A1B">
        <w:rPr>
          <w:b/>
        </w:rPr>
        <w:t xml:space="preserve"> </w:t>
      </w:r>
      <w:r w:rsidR="009E3FF3">
        <w:rPr>
          <w:b/>
        </w:rPr>
        <w:t>zákona</w:t>
      </w:r>
      <w:r w:rsidR="005D0D4E" w:rsidRPr="00022A1B">
        <w:rPr>
          <w:b/>
        </w:rPr>
        <w:t>:</w:t>
      </w:r>
      <w:r w:rsidR="0071375A">
        <w:rPr>
          <w:b/>
        </w:rPr>
        <w:t xml:space="preserve"> </w:t>
      </w:r>
      <w:r w:rsidR="00A6663C">
        <w:t>vláda</w:t>
      </w:r>
      <w:r w:rsidR="0071375A">
        <w:t xml:space="preserve"> </w:t>
      </w:r>
      <w:r w:rsidR="0071375A" w:rsidRPr="0071375A">
        <w:t>S</w:t>
      </w:r>
      <w:r w:rsidR="0071375A">
        <w:t>lovenskej republiky</w:t>
      </w:r>
    </w:p>
    <w:p w:rsidR="005D0D4E" w:rsidRPr="00022A1B" w:rsidRDefault="005D0D4E" w:rsidP="005D0D4E">
      <w:pPr>
        <w:widowControl/>
        <w:tabs>
          <w:tab w:val="left" w:pos="360"/>
        </w:tabs>
        <w:ind w:left="360"/>
      </w:pPr>
      <w:r w:rsidRPr="00022A1B">
        <w:t xml:space="preserve"> </w:t>
      </w:r>
    </w:p>
    <w:p w:rsidR="005D0D4E" w:rsidRDefault="00DE0916" w:rsidP="00B161E9">
      <w:pPr>
        <w:widowControl/>
        <w:ind w:left="360" w:hanging="360"/>
        <w:jc w:val="both"/>
      </w:pPr>
      <w:r>
        <w:rPr>
          <w:b/>
        </w:rPr>
        <w:t>2.</w:t>
      </w:r>
      <w:r>
        <w:rPr>
          <w:b/>
        </w:rPr>
        <w:tab/>
      </w:r>
      <w:r w:rsidR="005D0D4E" w:rsidRPr="00022A1B">
        <w:rPr>
          <w:b/>
        </w:rPr>
        <w:t xml:space="preserve">Názov návrhu </w:t>
      </w:r>
      <w:r w:rsidR="009E3FF3">
        <w:rPr>
          <w:b/>
        </w:rPr>
        <w:t>zákona</w:t>
      </w:r>
      <w:r w:rsidR="005D0D4E" w:rsidRPr="00022A1B">
        <w:rPr>
          <w:b/>
        </w:rPr>
        <w:t>:</w:t>
      </w:r>
      <w:r w:rsidR="005D0D4E" w:rsidRPr="005F5F50">
        <w:t xml:space="preserve"> </w:t>
      </w:r>
      <w:r w:rsidR="00A6663C">
        <w:t xml:space="preserve">vládny návrh </w:t>
      </w:r>
      <w:r w:rsidR="00407FBD">
        <w:t>z</w:t>
      </w:r>
      <w:r w:rsidR="009E3FF3">
        <w:t>ákon</w:t>
      </w:r>
      <w:r w:rsidR="00A6663C">
        <w:t>a</w:t>
      </w:r>
      <w:r w:rsidR="009E3FF3">
        <w:t xml:space="preserve"> o inšpekcii v sociálnych veciach a o zmene a doplnení niektorých zákonov </w:t>
      </w:r>
      <w:r w:rsidR="00B161E9" w:rsidRPr="00B818F9">
        <w:t xml:space="preserve">  </w:t>
      </w:r>
    </w:p>
    <w:p w:rsidR="0071375A" w:rsidRPr="00022A1B" w:rsidRDefault="0071375A" w:rsidP="00B161E9">
      <w:pPr>
        <w:widowControl/>
        <w:ind w:left="360" w:hanging="360"/>
        <w:jc w:val="both"/>
      </w:pPr>
    </w:p>
    <w:p w:rsidR="00831BFC" w:rsidRPr="00266669" w:rsidRDefault="00831BFC" w:rsidP="00831BFC">
      <w:pPr>
        <w:widowControl/>
        <w:adjustRightInd/>
        <w:jc w:val="both"/>
        <w:rPr>
          <w:b/>
          <w:bCs/>
        </w:rPr>
      </w:pPr>
      <w:r>
        <w:rPr>
          <w:b/>
          <w:bCs/>
        </w:rPr>
        <w:t xml:space="preserve">3.    </w:t>
      </w:r>
      <w:r w:rsidRPr="00266669">
        <w:rPr>
          <w:b/>
          <w:bCs/>
        </w:rPr>
        <w:t>Predmet návrhu zákona je upravený v</w:t>
      </w:r>
      <w:r>
        <w:rPr>
          <w:b/>
          <w:bCs/>
        </w:rPr>
        <w:t> </w:t>
      </w:r>
      <w:r w:rsidRPr="00266669">
        <w:rPr>
          <w:b/>
          <w:bCs/>
        </w:rPr>
        <w:t>práve Európskej únie:</w:t>
      </w:r>
    </w:p>
    <w:p w:rsidR="00891CC1" w:rsidRDefault="00831BFC" w:rsidP="00831BFC">
      <w:pPr>
        <w:pStyle w:val="Zkladntext"/>
        <w:numPr>
          <w:ilvl w:val="1"/>
          <w:numId w:val="11"/>
        </w:numPr>
        <w:spacing w:after="0"/>
      </w:pPr>
      <w:r w:rsidRPr="00266669">
        <w:t>v</w:t>
      </w:r>
      <w:r>
        <w:t> </w:t>
      </w:r>
      <w:r w:rsidRPr="00266669">
        <w:t xml:space="preserve">primárnom práve </w:t>
      </w:r>
    </w:p>
    <w:p w:rsidR="00831BFC" w:rsidRPr="00266669" w:rsidRDefault="00831BFC" w:rsidP="00891CC1">
      <w:pPr>
        <w:pStyle w:val="Zkladntext"/>
        <w:spacing w:after="0"/>
        <w:ind w:left="850"/>
      </w:pPr>
      <w:r w:rsidRPr="00266669">
        <w:t xml:space="preserve"> </w:t>
      </w:r>
    </w:p>
    <w:p w:rsidR="00831BFC" w:rsidRPr="004916FA" w:rsidRDefault="004916FA" w:rsidP="00831BFC">
      <w:pPr>
        <w:pStyle w:val="Zkladntext"/>
        <w:spacing w:after="0"/>
        <w:ind w:left="850"/>
        <w:rPr>
          <w:i/>
        </w:rPr>
      </w:pPr>
      <w:r w:rsidRPr="004916FA">
        <w:rPr>
          <w:i/>
        </w:rPr>
        <w:t>čl</w:t>
      </w:r>
      <w:r w:rsidR="00FC5DE9">
        <w:rPr>
          <w:i/>
        </w:rPr>
        <w:t>.</w:t>
      </w:r>
      <w:r w:rsidRPr="004916FA">
        <w:rPr>
          <w:i/>
        </w:rPr>
        <w:t xml:space="preserve"> 6 a 39 Zmluva o Európskej únii (konsolidované znenie)</w:t>
      </w:r>
    </w:p>
    <w:p w:rsidR="00831BFC" w:rsidRPr="00266669" w:rsidRDefault="00831BFC" w:rsidP="00831BFC">
      <w:pPr>
        <w:pStyle w:val="Zkladntext"/>
        <w:spacing w:after="0"/>
        <w:ind w:left="850"/>
        <w:rPr>
          <w:i/>
        </w:rPr>
      </w:pPr>
      <w:r w:rsidRPr="00266669">
        <w:rPr>
          <w:i/>
        </w:rPr>
        <w:t>čl. 16 Zmluvy o</w:t>
      </w:r>
      <w:r>
        <w:rPr>
          <w:i/>
        </w:rPr>
        <w:t> </w:t>
      </w:r>
      <w:r w:rsidRPr="00266669">
        <w:rPr>
          <w:i/>
        </w:rPr>
        <w:t xml:space="preserve">fungovaní Európskej únie (Konsolidované znenie), </w:t>
      </w:r>
    </w:p>
    <w:p w:rsidR="00831BFC" w:rsidRPr="00266669" w:rsidRDefault="00831BFC" w:rsidP="00831BFC">
      <w:pPr>
        <w:pStyle w:val="Zkladntext"/>
        <w:spacing w:after="0"/>
        <w:ind w:left="850"/>
        <w:rPr>
          <w:i/>
        </w:rPr>
      </w:pPr>
      <w:r w:rsidRPr="00266669">
        <w:rPr>
          <w:i/>
        </w:rPr>
        <w:t xml:space="preserve">čl. 8 Charty základných práv Európskej únie, </w:t>
      </w:r>
    </w:p>
    <w:p w:rsidR="00831BFC" w:rsidRPr="00266669" w:rsidRDefault="00831BFC" w:rsidP="00831BFC">
      <w:pPr>
        <w:pStyle w:val="Zkladntext"/>
        <w:spacing w:after="0"/>
      </w:pPr>
    </w:p>
    <w:p w:rsidR="00831BFC" w:rsidRPr="00266669" w:rsidRDefault="00831BFC" w:rsidP="00831BFC">
      <w:pPr>
        <w:pStyle w:val="Zkladntext"/>
        <w:numPr>
          <w:ilvl w:val="1"/>
          <w:numId w:val="11"/>
        </w:numPr>
        <w:spacing w:after="0"/>
      </w:pPr>
      <w:r w:rsidRPr="00266669">
        <w:t>v</w:t>
      </w:r>
      <w:r>
        <w:t> </w:t>
      </w:r>
      <w:r w:rsidRPr="00266669">
        <w:t xml:space="preserve">sekundárnom práve   </w:t>
      </w:r>
    </w:p>
    <w:p w:rsidR="00831BFC" w:rsidRDefault="00831BFC" w:rsidP="00831BFC">
      <w:pPr>
        <w:pStyle w:val="Zkladntext"/>
        <w:spacing w:after="0"/>
        <w:ind w:left="850"/>
        <w:jc w:val="both"/>
        <w:rPr>
          <w:i/>
        </w:rPr>
      </w:pPr>
    </w:p>
    <w:p w:rsidR="00831BFC" w:rsidRDefault="00831BFC" w:rsidP="00831BFC">
      <w:pPr>
        <w:pStyle w:val="Zkladntext"/>
        <w:spacing w:after="0"/>
        <w:ind w:left="850"/>
        <w:jc w:val="both"/>
        <w:rPr>
          <w:i/>
        </w:rPr>
      </w:pPr>
      <w:r w:rsidRPr="006C3F1D">
        <w:rPr>
          <w:i/>
        </w:rPr>
        <w:t>Nariadenie Európskeho parlamentu a rady (EÚ) 2016/679 z 27. apríla 2016 o ochrane fyzických osôb pri spracúvaní osobných údajov a o voľnom pohybe takýchto údajov, ktorým sa zrušuje smernica 95/46/ES (všeobecné nariadenie o ochrane údajov) (Ú. v. EÚ L 119, 4.5.2016)</w:t>
      </w:r>
      <w:r>
        <w:rPr>
          <w:i/>
        </w:rPr>
        <w:t>,</w:t>
      </w:r>
      <w:r w:rsidR="009B4C89">
        <w:rPr>
          <w:i/>
        </w:rPr>
        <w:t>gestor: Úrad na ochranu osobných údajov</w:t>
      </w:r>
    </w:p>
    <w:p w:rsidR="007145C5" w:rsidRDefault="007145C5" w:rsidP="00831BFC">
      <w:pPr>
        <w:pStyle w:val="Zkladntext"/>
        <w:spacing w:after="0"/>
        <w:ind w:left="850"/>
        <w:jc w:val="both"/>
        <w:rPr>
          <w:i/>
        </w:rPr>
      </w:pPr>
    </w:p>
    <w:p w:rsidR="007145C5" w:rsidRDefault="007145C5" w:rsidP="005A774D">
      <w:pPr>
        <w:pStyle w:val="Zkladntext"/>
        <w:spacing w:after="0"/>
        <w:ind w:left="850"/>
        <w:rPr>
          <w:i/>
        </w:rPr>
      </w:pPr>
      <w:r w:rsidRPr="007145C5">
        <w:rPr>
          <w:i/>
        </w:rPr>
        <w:t xml:space="preserve">Nariadenia Európskeho parlamentu a Rady (EÚ) 2021/241 z 12. februára 2021, ktorým sa zriaďuje Mechanizmus na podporu obnovy a odolnosti (Ú. v. EÚ </w:t>
      </w:r>
      <w:r w:rsidR="00503A9A">
        <w:rPr>
          <w:i/>
        </w:rPr>
        <w:t>L 57</w:t>
      </w:r>
      <w:r w:rsidRPr="007145C5">
        <w:rPr>
          <w:i/>
        </w:rPr>
        <w:t>, 18.2.2021), gestor</w:t>
      </w:r>
      <w:r w:rsidR="004347CA">
        <w:rPr>
          <w:i/>
        </w:rPr>
        <w:t>:</w:t>
      </w:r>
      <w:r w:rsidRPr="007145C5">
        <w:rPr>
          <w:i/>
        </w:rPr>
        <w:t xml:space="preserve"> </w:t>
      </w:r>
      <w:r w:rsidR="005A774D">
        <w:rPr>
          <w:i/>
        </w:rPr>
        <w:t>Ministerstvo financií Slovenskej republiky</w:t>
      </w:r>
    </w:p>
    <w:p w:rsidR="00831BFC" w:rsidRPr="00266669" w:rsidRDefault="00831BFC" w:rsidP="003D0139">
      <w:pPr>
        <w:pStyle w:val="Zkladntext"/>
        <w:spacing w:after="0"/>
        <w:jc w:val="both"/>
        <w:rPr>
          <w:i/>
        </w:rPr>
      </w:pPr>
    </w:p>
    <w:p w:rsidR="00831BFC" w:rsidRPr="00266669" w:rsidRDefault="00831BFC" w:rsidP="00831BFC">
      <w:pPr>
        <w:pStyle w:val="Zkladntext"/>
        <w:numPr>
          <w:ilvl w:val="1"/>
          <w:numId w:val="11"/>
        </w:numPr>
        <w:spacing w:after="0"/>
      </w:pPr>
      <w:r w:rsidRPr="00266669">
        <w:t xml:space="preserve">judikatúre Súdneho dvora Európskej únie: nie je upravená  </w:t>
      </w:r>
    </w:p>
    <w:p w:rsidR="00831BFC" w:rsidRPr="00266669" w:rsidRDefault="00831BFC" w:rsidP="00831BFC">
      <w:pPr>
        <w:ind w:left="896"/>
        <w:jc w:val="both"/>
        <w:rPr>
          <w:i/>
        </w:rPr>
      </w:pPr>
    </w:p>
    <w:p w:rsidR="00831BFC" w:rsidRPr="00266669" w:rsidRDefault="00831BFC" w:rsidP="00831BFC">
      <w:pPr>
        <w:ind w:left="896"/>
        <w:jc w:val="both"/>
      </w:pPr>
      <w:r w:rsidRPr="00266669">
        <w:rPr>
          <w:i/>
        </w:rPr>
        <w:t>nie je upravená.</w:t>
      </w:r>
    </w:p>
    <w:p w:rsidR="00831BFC" w:rsidRPr="00266669" w:rsidRDefault="00831BFC" w:rsidP="00831BFC">
      <w:pPr>
        <w:ind w:left="896"/>
        <w:jc w:val="both"/>
      </w:pPr>
    </w:p>
    <w:p w:rsidR="00831BFC" w:rsidRPr="00266669" w:rsidRDefault="00831BFC" w:rsidP="00831BFC">
      <w:pPr>
        <w:widowControl/>
        <w:tabs>
          <w:tab w:val="left" w:pos="340"/>
        </w:tabs>
        <w:adjustRightInd/>
        <w:jc w:val="both"/>
        <w:rPr>
          <w:b/>
          <w:bCs/>
        </w:rPr>
      </w:pPr>
      <w:r>
        <w:rPr>
          <w:b/>
          <w:bCs/>
        </w:rPr>
        <w:t xml:space="preserve">4.   </w:t>
      </w:r>
      <w:r w:rsidRPr="00266669">
        <w:rPr>
          <w:b/>
          <w:bCs/>
        </w:rPr>
        <w:t>Záväzky Slovenskej republiky vo vzťahu k</w:t>
      </w:r>
      <w:r>
        <w:rPr>
          <w:b/>
          <w:bCs/>
        </w:rPr>
        <w:t> </w:t>
      </w:r>
      <w:r w:rsidRPr="00266669">
        <w:rPr>
          <w:b/>
          <w:bCs/>
        </w:rPr>
        <w:t>Európskej únii:</w:t>
      </w:r>
    </w:p>
    <w:p w:rsidR="00831BFC" w:rsidRPr="00266669" w:rsidRDefault="00831BFC" w:rsidP="00831BFC">
      <w:pPr>
        <w:tabs>
          <w:tab w:val="left" w:pos="340"/>
        </w:tabs>
        <w:ind w:left="425"/>
        <w:jc w:val="both"/>
        <w:rPr>
          <w:b/>
          <w:bCs/>
        </w:rPr>
      </w:pPr>
    </w:p>
    <w:p w:rsidR="00831BFC" w:rsidRDefault="00831BFC" w:rsidP="00831BFC">
      <w:pPr>
        <w:pStyle w:val="Zkladntext"/>
        <w:numPr>
          <w:ilvl w:val="0"/>
          <w:numId w:val="12"/>
        </w:numPr>
        <w:tabs>
          <w:tab w:val="left" w:pos="360"/>
        </w:tabs>
        <w:spacing w:after="0"/>
        <w:ind w:left="851" w:hanging="425"/>
        <w:jc w:val="both"/>
      </w:pPr>
      <w:r w:rsidRPr="00266669">
        <w:rPr>
          <w:bCs/>
        </w:rPr>
        <w:t>lehota na prebranie príslušného právneho aktu Európskej únie, príp. aj osobitná lehota účinnosti jeho ustanovení</w:t>
      </w:r>
      <w:r w:rsidRPr="00266669">
        <w:t xml:space="preserve"> </w:t>
      </w:r>
    </w:p>
    <w:p w:rsidR="00831BFC" w:rsidRDefault="00831BFC" w:rsidP="00831BFC">
      <w:pPr>
        <w:pStyle w:val="Zkladntext"/>
        <w:tabs>
          <w:tab w:val="left" w:pos="360"/>
        </w:tabs>
        <w:spacing w:after="0"/>
        <w:ind w:left="851"/>
        <w:jc w:val="both"/>
        <w:rPr>
          <w:i/>
        </w:rPr>
      </w:pPr>
    </w:p>
    <w:p w:rsidR="00831BFC" w:rsidRDefault="00831BFC" w:rsidP="00831BFC">
      <w:pPr>
        <w:pStyle w:val="Zkladntext"/>
        <w:tabs>
          <w:tab w:val="left" w:pos="360"/>
        </w:tabs>
        <w:spacing w:after="0"/>
        <w:ind w:left="851" w:hanging="425"/>
        <w:jc w:val="both"/>
        <w:rPr>
          <w:i/>
        </w:rPr>
      </w:pPr>
      <w:r>
        <w:rPr>
          <w:i/>
        </w:rPr>
        <w:tab/>
      </w:r>
      <w:r w:rsidRPr="00266669">
        <w:rPr>
          <w:i/>
        </w:rPr>
        <w:t>bezpredmetné,</w:t>
      </w:r>
    </w:p>
    <w:p w:rsidR="00831BFC" w:rsidRDefault="00831BFC" w:rsidP="00831BFC">
      <w:pPr>
        <w:pStyle w:val="Zkladntext"/>
        <w:tabs>
          <w:tab w:val="left" w:pos="360"/>
        </w:tabs>
        <w:spacing w:after="0"/>
        <w:ind w:left="851" w:hanging="425"/>
        <w:jc w:val="both"/>
      </w:pPr>
    </w:p>
    <w:p w:rsidR="00831BFC" w:rsidRDefault="00831BFC" w:rsidP="00831BFC">
      <w:pPr>
        <w:pStyle w:val="Zkladntext"/>
        <w:numPr>
          <w:ilvl w:val="0"/>
          <w:numId w:val="12"/>
        </w:numPr>
        <w:tabs>
          <w:tab w:val="left" w:pos="360"/>
        </w:tabs>
        <w:spacing w:after="0"/>
        <w:ind w:left="851" w:hanging="425"/>
        <w:jc w:val="both"/>
      </w:pPr>
      <w:r w:rsidRPr="00266669">
        <w:t>informácia o</w:t>
      </w:r>
      <w:r>
        <w:t> </w:t>
      </w:r>
      <w:r w:rsidRPr="00266669">
        <w:t>začatí konania v</w:t>
      </w:r>
      <w:r>
        <w:t> </w:t>
      </w:r>
      <w:r w:rsidRPr="00266669">
        <w:t>rámci „EÚ Pilot“ alebo o</w:t>
      </w:r>
      <w:r>
        <w:t> </w:t>
      </w:r>
      <w:r w:rsidRPr="00266669">
        <w:t>začatí postupu Európskej komisie, alebo o</w:t>
      </w:r>
      <w:r>
        <w:t> </w:t>
      </w:r>
      <w:r w:rsidRPr="00266669">
        <w:t>konaní Súdneho dvora Európskej únie proti Slovenskej republike podľa čl. 258 a</w:t>
      </w:r>
      <w:r>
        <w:t> </w:t>
      </w:r>
      <w:r w:rsidRPr="00266669">
        <w:t>260 Zmluvy o</w:t>
      </w:r>
      <w:r>
        <w:t> </w:t>
      </w:r>
      <w:r w:rsidRPr="00266669">
        <w:t>fungovaní Európskej únie v</w:t>
      </w:r>
      <w:r>
        <w:t> </w:t>
      </w:r>
      <w:r w:rsidRPr="00266669">
        <w:t>jej platnom znení, spolu s</w:t>
      </w:r>
      <w:r>
        <w:t> </w:t>
      </w:r>
      <w:r w:rsidRPr="00266669">
        <w:t>uvedením konkrétnych vytýkaných nedostatkov a</w:t>
      </w:r>
      <w:r>
        <w:t> </w:t>
      </w:r>
      <w:r w:rsidRPr="00266669">
        <w:t>požiadaviek na zabezpečenie nápravy so zreteľom na nariadenie Európskeho parlamentu a</w:t>
      </w:r>
      <w:r>
        <w:t> </w:t>
      </w:r>
      <w:r w:rsidRPr="00266669">
        <w:t>Rady (ES) č. 1049/2001 z</w:t>
      </w:r>
      <w:r>
        <w:t> 30. m</w:t>
      </w:r>
      <w:r w:rsidRPr="00266669">
        <w:t>ája 2001 o</w:t>
      </w:r>
      <w:r>
        <w:t> </w:t>
      </w:r>
      <w:r w:rsidRPr="00266669">
        <w:t>prístupe verejnosti k</w:t>
      </w:r>
      <w:r>
        <w:t> </w:t>
      </w:r>
      <w:r w:rsidRPr="00266669">
        <w:t>dokumentom Európskeho parlamentu, Rady a</w:t>
      </w:r>
      <w:r>
        <w:t> </w:t>
      </w:r>
      <w:r w:rsidRPr="00266669">
        <w:t>Komisie</w:t>
      </w:r>
    </w:p>
    <w:p w:rsidR="00831BFC" w:rsidRDefault="00831BFC" w:rsidP="00831BFC">
      <w:pPr>
        <w:pStyle w:val="Odsekzoznamu"/>
        <w:ind w:left="851" w:hanging="425"/>
      </w:pPr>
    </w:p>
    <w:p w:rsidR="00831BFC" w:rsidRPr="00266669" w:rsidRDefault="00831BFC" w:rsidP="00831BFC">
      <w:pPr>
        <w:pStyle w:val="Zkladntext"/>
        <w:tabs>
          <w:tab w:val="left" w:pos="360"/>
        </w:tabs>
        <w:spacing w:after="0"/>
        <w:ind w:left="851" w:hanging="425"/>
        <w:jc w:val="both"/>
        <w:rPr>
          <w:i/>
        </w:rPr>
      </w:pPr>
      <w:r>
        <w:rPr>
          <w:i/>
        </w:rPr>
        <w:tab/>
      </w:r>
      <w:r w:rsidRPr="00266669">
        <w:rPr>
          <w:i/>
        </w:rPr>
        <w:t>bezpredmetné,</w:t>
      </w:r>
    </w:p>
    <w:p w:rsidR="00831BFC" w:rsidRDefault="00831BFC" w:rsidP="004916FA">
      <w:pPr>
        <w:pStyle w:val="Zkladntext"/>
        <w:tabs>
          <w:tab w:val="left" w:pos="360"/>
        </w:tabs>
        <w:spacing w:after="0"/>
        <w:jc w:val="both"/>
      </w:pPr>
    </w:p>
    <w:p w:rsidR="00831BFC" w:rsidRDefault="00831BFC" w:rsidP="00831BFC">
      <w:pPr>
        <w:pStyle w:val="Zkladntext"/>
        <w:tabs>
          <w:tab w:val="left" w:pos="360"/>
        </w:tabs>
        <w:spacing w:after="0"/>
        <w:ind w:left="851" w:hanging="425"/>
        <w:jc w:val="both"/>
      </w:pPr>
    </w:p>
    <w:p w:rsidR="00831BFC" w:rsidRPr="00266669" w:rsidRDefault="00831BFC" w:rsidP="00831BFC">
      <w:pPr>
        <w:pStyle w:val="Zkladntext"/>
        <w:numPr>
          <w:ilvl w:val="0"/>
          <w:numId w:val="12"/>
        </w:numPr>
        <w:tabs>
          <w:tab w:val="left" w:pos="360"/>
        </w:tabs>
        <w:spacing w:after="0"/>
        <w:ind w:left="851" w:hanging="425"/>
        <w:jc w:val="both"/>
      </w:pPr>
      <w:r w:rsidRPr="006C3F1D">
        <w:rPr>
          <w:bCs/>
        </w:rPr>
        <w:lastRenderedPageBreak/>
        <w:t xml:space="preserve">informácia o právnych predpisoch, v ktorých sú uvádzané právne akty Európskej únie už prebrané, spolu s uvedením rozsahu ich prebrania, príp. potreby prijatia ďalších úprav  </w:t>
      </w:r>
    </w:p>
    <w:p w:rsidR="00831BFC" w:rsidRDefault="00831BFC" w:rsidP="00831BFC">
      <w:pPr>
        <w:pStyle w:val="Zkladntext"/>
        <w:tabs>
          <w:tab w:val="left" w:pos="360"/>
        </w:tabs>
        <w:spacing w:after="0"/>
        <w:ind w:left="851"/>
        <w:jc w:val="both"/>
        <w:rPr>
          <w:i/>
        </w:rPr>
      </w:pPr>
    </w:p>
    <w:p w:rsidR="00831BFC" w:rsidRPr="006C3F1D" w:rsidRDefault="00831BFC" w:rsidP="00831BFC">
      <w:pPr>
        <w:pStyle w:val="Zkladntext"/>
        <w:tabs>
          <w:tab w:val="left" w:pos="360"/>
        </w:tabs>
        <w:spacing w:after="0"/>
        <w:ind w:left="851" w:hanging="425"/>
        <w:jc w:val="both"/>
      </w:pPr>
      <w:r>
        <w:rPr>
          <w:i/>
        </w:rPr>
        <w:tab/>
      </w:r>
      <w:r w:rsidRPr="006C3F1D">
        <w:rPr>
          <w:i/>
        </w:rPr>
        <w:t>bezpredmetné.</w:t>
      </w:r>
    </w:p>
    <w:p w:rsidR="00831BFC" w:rsidRPr="00266669" w:rsidRDefault="00831BFC" w:rsidP="00831BFC">
      <w:pPr>
        <w:pStyle w:val="Zkladntext"/>
        <w:tabs>
          <w:tab w:val="left" w:pos="360"/>
        </w:tabs>
        <w:spacing w:after="0"/>
        <w:jc w:val="both"/>
        <w:rPr>
          <w:bCs/>
        </w:rPr>
      </w:pPr>
    </w:p>
    <w:p w:rsidR="00831BFC" w:rsidRPr="00266669" w:rsidRDefault="00831BFC" w:rsidP="00831BFC">
      <w:pPr>
        <w:widowControl/>
        <w:adjustRightInd/>
        <w:jc w:val="both"/>
        <w:rPr>
          <w:bCs/>
        </w:rPr>
      </w:pPr>
      <w:r>
        <w:rPr>
          <w:b/>
          <w:bCs/>
        </w:rPr>
        <w:t xml:space="preserve">5.   </w:t>
      </w:r>
      <w:r w:rsidRPr="00266669">
        <w:rPr>
          <w:b/>
          <w:bCs/>
        </w:rPr>
        <w:t xml:space="preserve">Návrh zákona je zlučiteľný s právom Európskej únie: </w:t>
      </w:r>
    </w:p>
    <w:p w:rsidR="00831BFC" w:rsidRPr="00266669" w:rsidRDefault="00831BFC" w:rsidP="00831BFC">
      <w:pPr>
        <w:widowControl/>
        <w:adjustRightInd/>
        <w:ind w:left="425"/>
        <w:jc w:val="both"/>
        <w:rPr>
          <w:b/>
          <w:bCs/>
        </w:rPr>
      </w:pPr>
    </w:p>
    <w:p w:rsidR="00831BFC" w:rsidRPr="00266669" w:rsidRDefault="00831BFC" w:rsidP="00831BFC">
      <w:pPr>
        <w:widowControl/>
        <w:adjustRightInd/>
        <w:ind w:left="851"/>
        <w:jc w:val="both"/>
        <w:rPr>
          <w:bCs/>
          <w:i/>
        </w:rPr>
      </w:pPr>
      <w:r w:rsidRPr="00266669">
        <w:rPr>
          <w:bCs/>
          <w:i/>
        </w:rPr>
        <w:t>úplne.</w:t>
      </w:r>
    </w:p>
    <w:p w:rsidR="005D6FFA" w:rsidRDefault="005D6FFA" w:rsidP="007D03A3">
      <w:pPr>
        <w:widowControl/>
        <w:tabs>
          <w:tab w:val="left" w:pos="360"/>
        </w:tabs>
        <w:ind w:left="360"/>
      </w:pPr>
    </w:p>
    <w:p w:rsidR="009B4C89" w:rsidRPr="007D03A3" w:rsidRDefault="009B4C89" w:rsidP="009B4C89">
      <w:pPr>
        <w:widowControl/>
        <w:tabs>
          <w:tab w:val="left" w:pos="360"/>
        </w:tabs>
        <w:ind w:left="360"/>
      </w:pPr>
    </w:p>
    <w:sectPr w:rsidR="009B4C89" w:rsidRPr="007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799F"/>
    <w:multiLevelType w:val="hybridMultilevel"/>
    <w:tmpl w:val="B0DA4192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18A196A"/>
    <w:multiLevelType w:val="hybridMultilevel"/>
    <w:tmpl w:val="B0DA4192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2E306DF"/>
    <w:multiLevelType w:val="multilevel"/>
    <w:tmpl w:val="ED88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4E1C45E7"/>
    <w:multiLevelType w:val="hybridMultilevel"/>
    <w:tmpl w:val="F1D06A86"/>
    <w:lvl w:ilvl="0" w:tplc="0000000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0DC5376"/>
    <w:multiLevelType w:val="hybridMultilevel"/>
    <w:tmpl w:val="665E7CE2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)"/>
      <w:lvlJc w:val="left"/>
      <w:pPr>
        <w:tabs>
          <w:tab w:val="num" w:pos="6031"/>
        </w:tabs>
        <w:ind w:left="6031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4586A02"/>
    <w:multiLevelType w:val="hybridMultilevel"/>
    <w:tmpl w:val="4184E6CE"/>
    <w:lvl w:ilvl="0" w:tplc="0000000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5F84C23"/>
    <w:multiLevelType w:val="hybridMultilevel"/>
    <w:tmpl w:val="3C5E2C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8" w15:restartNumberingAfterBreak="0">
    <w:nsid w:val="740D689F"/>
    <w:multiLevelType w:val="hybridMultilevel"/>
    <w:tmpl w:val="0986CC38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4983FF9"/>
    <w:multiLevelType w:val="hybridMultilevel"/>
    <w:tmpl w:val="1940307E"/>
    <w:lvl w:ilvl="0" w:tplc="0000000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 w:tplc="0000000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0000000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0000000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0000000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10" w15:restartNumberingAfterBreak="0">
    <w:nsid w:val="7BDF7B0E"/>
    <w:multiLevelType w:val="hybridMultilevel"/>
    <w:tmpl w:val="ED883CD0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7EA14C31"/>
    <w:multiLevelType w:val="hybridMultilevel"/>
    <w:tmpl w:val="B0DA4192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A5"/>
    <w:rsid w:val="00022A1B"/>
    <w:rsid w:val="00091D1D"/>
    <w:rsid w:val="000D6F4B"/>
    <w:rsid w:val="000D749B"/>
    <w:rsid w:val="001D0D4F"/>
    <w:rsid w:val="00211420"/>
    <w:rsid w:val="002114CF"/>
    <w:rsid w:val="0032116D"/>
    <w:rsid w:val="003D0139"/>
    <w:rsid w:val="003D0954"/>
    <w:rsid w:val="003E086F"/>
    <w:rsid w:val="003E0FA3"/>
    <w:rsid w:val="00407FBD"/>
    <w:rsid w:val="004347CA"/>
    <w:rsid w:val="00454750"/>
    <w:rsid w:val="00457300"/>
    <w:rsid w:val="004916FA"/>
    <w:rsid w:val="004E764A"/>
    <w:rsid w:val="00503A9A"/>
    <w:rsid w:val="0050680D"/>
    <w:rsid w:val="00535A48"/>
    <w:rsid w:val="005554B7"/>
    <w:rsid w:val="00573D57"/>
    <w:rsid w:val="005816AB"/>
    <w:rsid w:val="005A774D"/>
    <w:rsid w:val="005C7EA5"/>
    <w:rsid w:val="005D0D4E"/>
    <w:rsid w:val="005D6FFA"/>
    <w:rsid w:val="005F09B3"/>
    <w:rsid w:val="005F5F50"/>
    <w:rsid w:val="00634DF8"/>
    <w:rsid w:val="00667396"/>
    <w:rsid w:val="006752CD"/>
    <w:rsid w:val="006D19DE"/>
    <w:rsid w:val="006D42CB"/>
    <w:rsid w:val="006D7846"/>
    <w:rsid w:val="006F0F40"/>
    <w:rsid w:val="0071375A"/>
    <w:rsid w:val="007145C5"/>
    <w:rsid w:val="00726B5B"/>
    <w:rsid w:val="00737CCA"/>
    <w:rsid w:val="00742727"/>
    <w:rsid w:val="00775D00"/>
    <w:rsid w:val="0078239A"/>
    <w:rsid w:val="007D03A3"/>
    <w:rsid w:val="007F4359"/>
    <w:rsid w:val="008142FE"/>
    <w:rsid w:val="00831BFC"/>
    <w:rsid w:val="008332B2"/>
    <w:rsid w:val="00891CC1"/>
    <w:rsid w:val="008A7E1A"/>
    <w:rsid w:val="00900E43"/>
    <w:rsid w:val="00976C52"/>
    <w:rsid w:val="00985BC9"/>
    <w:rsid w:val="009B4C89"/>
    <w:rsid w:val="009D6184"/>
    <w:rsid w:val="009E2C04"/>
    <w:rsid w:val="009E3FF3"/>
    <w:rsid w:val="00A133FB"/>
    <w:rsid w:val="00A6663C"/>
    <w:rsid w:val="00A66CE8"/>
    <w:rsid w:val="00AF0B88"/>
    <w:rsid w:val="00B161E9"/>
    <w:rsid w:val="00B367C8"/>
    <w:rsid w:val="00B56589"/>
    <w:rsid w:val="00B86436"/>
    <w:rsid w:val="00BA088B"/>
    <w:rsid w:val="00BD46CD"/>
    <w:rsid w:val="00BE276F"/>
    <w:rsid w:val="00BF7FB6"/>
    <w:rsid w:val="00C14684"/>
    <w:rsid w:val="00C2083B"/>
    <w:rsid w:val="00C2212D"/>
    <w:rsid w:val="00C551AC"/>
    <w:rsid w:val="00CA510F"/>
    <w:rsid w:val="00CB7A2F"/>
    <w:rsid w:val="00CD5CAA"/>
    <w:rsid w:val="00DC2258"/>
    <w:rsid w:val="00DD6474"/>
    <w:rsid w:val="00DE0916"/>
    <w:rsid w:val="00E760EB"/>
    <w:rsid w:val="00E7633B"/>
    <w:rsid w:val="00E8073B"/>
    <w:rsid w:val="00E90A0D"/>
    <w:rsid w:val="00EE4EC5"/>
    <w:rsid w:val="00F91BF2"/>
    <w:rsid w:val="00F94B69"/>
    <w:rsid w:val="00FC5DE9"/>
    <w:rsid w:val="00F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E74C7211-5938-4447-A09E-C19A81A5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0D4E"/>
    <w:pPr>
      <w:widowControl w:val="0"/>
      <w:adjustRightInd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1D1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6D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831BFC"/>
    <w:pPr>
      <w:widowControl/>
      <w:adjustRightInd/>
      <w:spacing w:after="120"/>
    </w:pPr>
    <w:rPr>
      <w:lang w:eastAsia="cs-CZ"/>
    </w:rPr>
  </w:style>
  <w:style w:type="character" w:customStyle="1" w:styleId="ZkladntextChar">
    <w:name w:val="Základný text Char"/>
    <w:link w:val="Zkladntext"/>
    <w:uiPriority w:val="99"/>
    <w:rsid w:val="00831BFC"/>
    <w:rPr>
      <w:sz w:val="24"/>
      <w:szCs w:val="24"/>
      <w:lang w:eastAsia="cs-CZ"/>
    </w:rPr>
  </w:style>
  <w:style w:type="paragraph" w:customStyle="1" w:styleId="Default">
    <w:name w:val="Default"/>
    <w:rsid w:val="009B4C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frenceinterinstitutionnelle">
    <w:name w:val="Référence interinstitutionnelle"/>
    <w:basedOn w:val="Normlny"/>
    <w:next w:val="Normlny"/>
    <w:rsid w:val="00503A9A"/>
    <w:pPr>
      <w:widowControl/>
      <w:adjustRightInd/>
      <w:ind w:left="5103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B5CD9-9359-4424-BC0F-9481831EA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ZLUÈITE¼NOSTI</vt:lpstr>
    </vt:vector>
  </TitlesOfParts>
  <Company>Ministerstvo spravodlivosti SR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ZLUÈITE¼NOSTI</dc:title>
  <dc:subject/>
  <dc:creator>juraj.palus</dc:creator>
  <cp:keywords/>
  <cp:lastModifiedBy>Vuckovska Katarina</cp:lastModifiedBy>
  <cp:revision>2</cp:revision>
  <cp:lastPrinted>2022-05-17T06:07:00Z</cp:lastPrinted>
  <dcterms:created xsi:type="dcterms:W3CDTF">2022-05-18T08:49:00Z</dcterms:created>
  <dcterms:modified xsi:type="dcterms:W3CDTF">2022-05-18T08:49:00Z</dcterms:modified>
</cp:coreProperties>
</file>