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34D" w:rsidRDefault="0075134D" w:rsidP="0075134D">
      <w:pPr>
        <w:pStyle w:val="Nadpis3"/>
        <w:tabs>
          <w:tab w:val="left" w:pos="708"/>
        </w:tabs>
        <w:spacing w:before="0"/>
        <w:rPr>
          <w:rFonts w:ascii="Arial" w:hAnsi="Arial" w:cs="Arial"/>
          <w:i/>
          <w:iCs/>
          <w:color w:val="auto"/>
        </w:rPr>
      </w:pPr>
      <w:r>
        <w:rPr>
          <w:rFonts w:ascii="Arial" w:hAnsi="Arial" w:cs="Arial"/>
          <w:i/>
          <w:iCs/>
          <w:color w:val="auto"/>
        </w:rPr>
        <w:t>Výbor Národnej rady Slovenskej republiky</w:t>
      </w:r>
    </w:p>
    <w:p w:rsidR="0075134D" w:rsidRDefault="0075134D" w:rsidP="0075134D">
      <w:pPr>
        <w:rPr>
          <w:rFonts w:ascii="Arial" w:hAnsi="Arial" w:cs="Arial"/>
          <w:b/>
          <w:i/>
          <w:iCs/>
        </w:rPr>
      </w:pPr>
      <w:r>
        <w:rPr>
          <w:rFonts w:ascii="Arial" w:hAnsi="Arial" w:cs="Arial"/>
          <w:b/>
          <w:i/>
          <w:iCs/>
        </w:rPr>
        <w:t xml:space="preserve">    pre vzdelávanie, vedu, mládež a šport</w:t>
      </w:r>
    </w:p>
    <w:p w:rsidR="0075134D" w:rsidRDefault="0075134D" w:rsidP="0075134D">
      <w:pPr>
        <w:rPr>
          <w:rFonts w:ascii="Arial" w:hAnsi="Arial" w:cs="Arial"/>
          <w:i/>
          <w:iCs/>
        </w:rPr>
      </w:pPr>
    </w:p>
    <w:p w:rsidR="0075134D" w:rsidRDefault="0075134D" w:rsidP="0075134D">
      <w:pPr>
        <w:ind w:left="6372"/>
        <w:rPr>
          <w:rFonts w:ascii="Arial" w:hAnsi="Arial" w:cs="Arial"/>
        </w:rPr>
      </w:pPr>
      <w:r>
        <w:rPr>
          <w:rFonts w:ascii="Arial" w:hAnsi="Arial" w:cs="Arial"/>
        </w:rPr>
        <w:t xml:space="preserve">   </w:t>
      </w:r>
      <w:r w:rsidR="004D4BC8">
        <w:rPr>
          <w:rFonts w:ascii="Arial" w:hAnsi="Arial" w:cs="Arial"/>
        </w:rPr>
        <w:t xml:space="preserve"> </w:t>
      </w:r>
      <w:r>
        <w:rPr>
          <w:rFonts w:ascii="Arial" w:hAnsi="Arial" w:cs="Arial"/>
        </w:rPr>
        <w:t xml:space="preserve">51.  schôdza výboru                                                                                                           </w:t>
      </w:r>
    </w:p>
    <w:p w:rsidR="0075134D" w:rsidRDefault="0075134D" w:rsidP="0075134D">
      <w:pPr>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Číslo: CRD – 494</w:t>
      </w:r>
      <w:r w:rsidR="001035BE">
        <w:rPr>
          <w:rFonts w:ascii="Arial" w:hAnsi="Arial" w:cs="Arial"/>
        </w:rPr>
        <w:t>/</w:t>
      </w:r>
      <w:r>
        <w:rPr>
          <w:rFonts w:ascii="Arial" w:hAnsi="Arial" w:cs="Arial"/>
        </w:rPr>
        <w:t>2022</w:t>
      </w:r>
    </w:p>
    <w:p w:rsidR="0075134D" w:rsidRDefault="0075134D" w:rsidP="0075134D">
      <w:pPr>
        <w:jc w:val="center"/>
        <w:rPr>
          <w:rFonts w:ascii="Arial" w:hAnsi="Arial" w:cs="Arial"/>
          <w:b/>
          <w:sz w:val="28"/>
          <w:szCs w:val="28"/>
        </w:rPr>
      </w:pPr>
    </w:p>
    <w:p w:rsidR="0075134D" w:rsidRDefault="0075134D" w:rsidP="0075134D">
      <w:pPr>
        <w:jc w:val="center"/>
        <w:rPr>
          <w:rFonts w:ascii="Arial" w:hAnsi="Arial" w:cs="Arial"/>
          <w:b/>
          <w:sz w:val="28"/>
          <w:szCs w:val="28"/>
        </w:rPr>
      </w:pPr>
    </w:p>
    <w:p w:rsidR="0075134D" w:rsidRDefault="0075134D" w:rsidP="0075134D">
      <w:pPr>
        <w:jc w:val="center"/>
        <w:rPr>
          <w:rFonts w:ascii="Arial" w:hAnsi="Arial" w:cs="Arial"/>
          <w:b/>
          <w:sz w:val="28"/>
          <w:szCs w:val="28"/>
        </w:rPr>
      </w:pPr>
      <w:r>
        <w:rPr>
          <w:rFonts w:ascii="Arial" w:hAnsi="Arial" w:cs="Arial"/>
          <w:b/>
          <w:sz w:val="28"/>
          <w:szCs w:val="28"/>
        </w:rPr>
        <w:t>156</w:t>
      </w:r>
    </w:p>
    <w:p w:rsidR="0075134D" w:rsidRDefault="0075134D" w:rsidP="0075134D">
      <w:pPr>
        <w:jc w:val="center"/>
        <w:rPr>
          <w:rFonts w:ascii="Arial" w:hAnsi="Arial" w:cs="Arial"/>
          <w:b/>
          <w:sz w:val="28"/>
        </w:rPr>
      </w:pPr>
      <w:r>
        <w:rPr>
          <w:rFonts w:ascii="Arial" w:hAnsi="Arial" w:cs="Arial"/>
          <w:b/>
          <w:sz w:val="28"/>
        </w:rPr>
        <w:t>U z n e s e n i e</w:t>
      </w:r>
    </w:p>
    <w:p w:rsidR="0075134D" w:rsidRDefault="0075134D" w:rsidP="0075134D">
      <w:pPr>
        <w:jc w:val="center"/>
        <w:rPr>
          <w:rFonts w:ascii="Arial" w:hAnsi="Arial" w:cs="Arial"/>
          <w:b/>
        </w:rPr>
      </w:pPr>
    </w:p>
    <w:p w:rsidR="0075134D" w:rsidRDefault="0075134D" w:rsidP="0075134D">
      <w:pPr>
        <w:jc w:val="center"/>
        <w:rPr>
          <w:rFonts w:ascii="Arial" w:hAnsi="Arial" w:cs="Arial"/>
          <w:b/>
        </w:rPr>
      </w:pPr>
      <w:r>
        <w:rPr>
          <w:rFonts w:ascii="Arial" w:hAnsi="Arial" w:cs="Arial"/>
          <w:b/>
        </w:rPr>
        <w:t>Výboru Národnej rady Slovenskej republiky</w:t>
      </w:r>
    </w:p>
    <w:p w:rsidR="0075134D" w:rsidRDefault="0075134D" w:rsidP="0075134D">
      <w:pPr>
        <w:jc w:val="center"/>
        <w:rPr>
          <w:rFonts w:ascii="Arial" w:hAnsi="Arial" w:cs="Arial"/>
          <w:b/>
        </w:rPr>
      </w:pPr>
      <w:r>
        <w:rPr>
          <w:rFonts w:ascii="Arial" w:hAnsi="Arial" w:cs="Arial"/>
          <w:b/>
        </w:rPr>
        <w:t>pre vzdelávanie, vedu, mládež a šport</w:t>
      </w:r>
    </w:p>
    <w:p w:rsidR="0075134D" w:rsidRDefault="0075134D" w:rsidP="0075134D">
      <w:pPr>
        <w:rPr>
          <w:rFonts w:ascii="Arial" w:hAnsi="Arial" w:cs="Arial"/>
          <w:b/>
        </w:rPr>
      </w:pPr>
    </w:p>
    <w:p w:rsidR="0075134D" w:rsidRDefault="0075134D" w:rsidP="0075134D">
      <w:pPr>
        <w:jc w:val="center"/>
        <w:rPr>
          <w:rFonts w:ascii="Arial" w:hAnsi="Arial" w:cs="Arial"/>
          <w:b/>
        </w:rPr>
      </w:pPr>
      <w:r>
        <w:rPr>
          <w:rFonts w:ascii="Arial" w:hAnsi="Arial" w:cs="Arial"/>
          <w:b/>
        </w:rPr>
        <w:t>z 20. apríla 2022</w:t>
      </w:r>
    </w:p>
    <w:p w:rsidR="0075134D" w:rsidRDefault="0075134D" w:rsidP="0075134D">
      <w:pPr>
        <w:jc w:val="center"/>
        <w:rPr>
          <w:rFonts w:ascii="Arial" w:hAnsi="Arial" w:cs="Arial"/>
          <w:b/>
        </w:rPr>
      </w:pPr>
    </w:p>
    <w:p w:rsidR="0075134D" w:rsidRDefault="0075134D" w:rsidP="0075134D">
      <w:pPr>
        <w:pStyle w:val="Odsekzoznamu"/>
        <w:ind w:left="0"/>
        <w:rPr>
          <w:rFonts w:ascii="Arial" w:hAnsi="Arial" w:cs="Arial"/>
        </w:rPr>
      </w:pPr>
      <w:r>
        <w:rPr>
          <w:rFonts w:ascii="Arial" w:hAnsi="Arial" w:cs="Arial"/>
        </w:rPr>
        <w:tab/>
        <w:t>Výbor Národnej rady Slovenskej republiky pre vzdelávanie, vedu, mládež a šport</w:t>
      </w:r>
      <w:r>
        <w:rPr>
          <w:rFonts w:ascii="Arial" w:hAnsi="Arial" w:cs="Arial"/>
          <w:b/>
        </w:rPr>
        <w:t xml:space="preserve"> </w:t>
      </w:r>
      <w:r>
        <w:rPr>
          <w:rFonts w:ascii="Arial" w:hAnsi="Arial" w:cs="Arial"/>
          <w:b/>
          <w:bCs/>
          <w:spacing w:val="40"/>
        </w:rPr>
        <w:t>prerokoval</w:t>
      </w:r>
      <w:r>
        <w:rPr>
          <w:rFonts w:ascii="Arial" w:hAnsi="Arial" w:cs="Arial"/>
          <w:bCs/>
        </w:rPr>
        <w:t>  </w:t>
      </w:r>
      <w:r w:rsidRPr="003B199A">
        <w:rPr>
          <w:rFonts w:ascii="Arial" w:hAnsi="Arial" w:cs="Arial"/>
          <w:bCs/>
        </w:rPr>
        <w:t>v</w:t>
      </w:r>
      <w:r w:rsidRPr="003B199A">
        <w:rPr>
          <w:rFonts w:ascii="Arial" w:hAnsi="Arial" w:cs="Arial"/>
        </w:rPr>
        <w:t>ládn</w:t>
      </w:r>
      <w:r>
        <w:rPr>
          <w:rFonts w:ascii="Arial" w:hAnsi="Arial" w:cs="Arial"/>
        </w:rPr>
        <w:t>y</w:t>
      </w:r>
      <w:r w:rsidRPr="003B199A">
        <w:rPr>
          <w:rFonts w:ascii="Arial" w:hAnsi="Arial" w:cs="Arial"/>
        </w:rPr>
        <w:t xml:space="preserve"> návrh zákona, ktorým sa mení a dopĺňa zákon č. 1/2014 Z. z. o organizovaní verejných športových podujatí a o zmene a doplnení niektorých zákonov v znení neskorších predpisov</w:t>
      </w:r>
      <w:r w:rsidRPr="003B199A">
        <w:rPr>
          <w:rFonts w:ascii="Arial" w:hAnsi="Arial" w:cs="Arial"/>
          <w:b/>
          <w:color w:val="333333"/>
        </w:rPr>
        <w:t xml:space="preserve"> (tlač 909</w:t>
      </w:r>
      <w:r>
        <w:rPr>
          <w:rFonts w:ascii="Arial" w:hAnsi="Arial" w:cs="Arial"/>
          <w:b/>
          <w:color w:val="333333"/>
        </w:rPr>
        <w:t>) - druhé čítanie</w:t>
      </w:r>
      <w:r>
        <w:rPr>
          <w:rFonts w:ascii="Arial" w:hAnsi="Arial" w:cs="Arial"/>
          <w:b/>
          <w:bCs/>
        </w:rPr>
        <w:t xml:space="preserve"> </w:t>
      </w:r>
      <w:r>
        <w:rPr>
          <w:rFonts w:ascii="Arial" w:hAnsi="Arial" w:cs="Arial"/>
        </w:rPr>
        <w:t>a</w:t>
      </w:r>
    </w:p>
    <w:p w:rsidR="0075134D" w:rsidRDefault="0075134D" w:rsidP="0075134D">
      <w:pPr>
        <w:ind w:firstLine="708"/>
        <w:rPr>
          <w:rFonts w:ascii="Arial" w:hAnsi="Arial" w:cs="Arial"/>
        </w:rPr>
      </w:pPr>
    </w:p>
    <w:p w:rsidR="0075134D" w:rsidRDefault="0075134D" w:rsidP="0075134D">
      <w:pPr>
        <w:pStyle w:val="Nadpis3"/>
        <w:numPr>
          <w:ilvl w:val="0"/>
          <w:numId w:val="1"/>
        </w:numPr>
        <w:spacing w:before="0"/>
        <w:rPr>
          <w:rFonts w:ascii="Arial" w:hAnsi="Arial" w:cs="Arial"/>
          <w:color w:val="auto"/>
          <w:spacing w:val="60"/>
        </w:rPr>
      </w:pPr>
      <w:r>
        <w:rPr>
          <w:rFonts w:ascii="Arial" w:hAnsi="Arial" w:cs="Arial"/>
          <w:color w:val="auto"/>
          <w:spacing w:val="60"/>
        </w:rPr>
        <w:t>súhlasí</w:t>
      </w:r>
    </w:p>
    <w:p w:rsidR="0075134D" w:rsidRDefault="0075134D" w:rsidP="0075134D"/>
    <w:p w:rsidR="0075134D" w:rsidRDefault="0075134D" w:rsidP="0075134D">
      <w:pPr>
        <w:pStyle w:val="Odsekzoznamu"/>
        <w:ind w:left="1105"/>
        <w:rPr>
          <w:rFonts w:ascii="Arial" w:hAnsi="Arial" w:cs="Arial"/>
          <w:b/>
          <w:color w:val="333333"/>
        </w:rPr>
      </w:pPr>
      <w:r>
        <w:rPr>
          <w:rFonts w:ascii="Arial" w:hAnsi="Arial" w:cs="Arial"/>
        </w:rPr>
        <w:t>s </w:t>
      </w:r>
      <w:r>
        <w:rPr>
          <w:rFonts w:ascii="Arial" w:hAnsi="Arial" w:cs="Arial"/>
          <w:bCs/>
        </w:rPr>
        <w:t>v</w:t>
      </w:r>
      <w:r>
        <w:rPr>
          <w:rFonts w:ascii="Arial" w:hAnsi="Arial" w:cs="Arial"/>
        </w:rPr>
        <w:t xml:space="preserve">ládnym návrhom zákona, </w:t>
      </w:r>
      <w:r w:rsidRPr="003B199A">
        <w:rPr>
          <w:rFonts w:ascii="Arial" w:hAnsi="Arial" w:cs="Arial"/>
        </w:rPr>
        <w:t>ktorým sa mení a dopĺňa zákon č. 1/2014 Z. z. o organizovaní verejných športových podujatí a o zmene a doplnení niektorých zákonov v znení neskorších predpisov</w:t>
      </w:r>
      <w:r w:rsidRPr="003B199A">
        <w:rPr>
          <w:rFonts w:ascii="Arial" w:hAnsi="Arial" w:cs="Arial"/>
          <w:b/>
          <w:color w:val="333333"/>
        </w:rPr>
        <w:t xml:space="preserve"> (tlač 909</w:t>
      </w:r>
      <w:r>
        <w:rPr>
          <w:rFonts w:ascii="Arial" w:hAnsi="Arial" w:cs="Arial"/>
          <w:b/>
          <w:color w:val="333333"/>
        </w:rPr>
        <w:t>);</w:t>
      </w:r>
    </w:p>
    <w:p w:rsidR="0075134D" w:rsidRDefault="0075134D" w:rsidP="0075134D">
      <w:pPr>
        <w:pStyle w:val="Odsekzoznamu"/>
        <w:ind w:left="1105"/>
        <w:rPr>
          <w:rFonts w:ascii="Arial" w:hAnsi="Arial" w:cs="Arial"/>
        </w:rPr>
      </w:pPr>
    </w:p>
    <w:p w:rsidR="0075134D" w:rsidRDefault="0075134D" w:rsidP="0075134D">
      <w:pPr>
        <w:pStyle w:val="Nadpis3"/>
        <w:numPr>
          <w:ilvl w:val="0"/>
          <w:numId w:val="1"/>
        </w:numPr>
        <w:spacing w:before="0"/>
        <w:rPr>
          <w:rFonts w:ascii="Arial" w:hAnsi="Arial" w:cs="Arial"/>
          <w:color w:val="auto"/>
        </w:rPr>
      </w:pPr>
      <w:r>
        <w:rPr>
          <w:rFonts w:ascii="Arial" w:hAnsi="Arial" w:cs="Arial"/>
          <w:color w:val="auto"/>
          <w:spacing w:val="40"/>
        </w:rPr>
        <w:t>odporúča</w:t>
      </w:r>
      <w:r>
        <w:rPr>
          <w:rFonts w:ascii="Arial" w:hAnsi="Arial" w:cs="Arial"/>
          <w:color w:val="auto"/>
        </w:rPr>
        <w:t xml:space="preserve">   Národnej  rade  Slovenskej  republiky</w:t>
      </w:r>
    </w:p>
    <w:p w:rsidR="0075134D" w:rsidRDefault="0075134D" w:rsidP="0075134D">
      <w:pPr>
        <w:rPr>
          <w:rFonts w:ascii="Arial" w:hAnsi="Arial" w:cs="Arial"/>
          <w:b/>
          <w:bCs/>
        </w:rPr>
      </w:pPr>
    </w:p>
    <w:p w:rsidR="0075134D" w:rsidRDefault="0075134D" w:rsidP="0075134D">
      <w:pPr>
        <w:pStyle w:val="Odsekzoznamu"/>
        <w:ind w:left="1105"/>
        <w:rPr>
          <w:rFonts w:ascii="Arial" w:hAnsi="Arial" w:cs="Arial"/>
        </w:rPr>
      </w:pPr>
      <w:r>
        <w:rPr>
          <w:rFonts w:ascii="Arial" w:hAnsi="Arial" w:cs="Arial"/>
          <w:bCs/>
        </w:rPr>
        <w:t>v</w:t>
      </w:r>
      <w:r>
        <w:rPr>
          <w:rFonts w:ascii="Arial" w:hAnsi="Arial" w:cs="Arial"/>
        </w:rPr>
        <w:t xml:space="preserve">ládny návrh zákona, </w:t>
      </w:r>
      <w:r w:rsidRPr="003B199A">
        <w:rPr>
          <w:rFonts w:ascii="Arial" w:hAnsi="Arial" w:cs="Arial"/>
        </w:rPr>
        <w:t>ktorým sa mení a dopĺňa zákon č. 1/2014 Z. z. o organizovaní verejných športových podujatí a o zmene a doplnení niektorých zákonov v znení neskorších predpisov</w:t>
      </w:r>
      <w:r w:rsidRPr="003B199A">
        <w:rPr>
          <w:rFonts w:ascii="Arial" w:hAnsi="Arial" w:cs="Arial"/>
          <w:b/>
          <w:color w:val="333333"/>
        </w:rPr>
        <w:t xml:space="preserve"> (tlač 909</w:t>
      </w:r>
      <w:r>
        <w:rPr>
          <w:rFonts w:ascii="Arial" w:hAnsi="Arial" w:cs="Arial"/>
          <w:b/>
          <w:color w:val="333333"/>
        </w:rPr>
        <w:t xml:space="preserve">) </w:t>
      </w:r>
      <w:r>
        <w:rPr>
          <w:rFonts w:ascii="Arial" w:hAnsi="Arial" w:cs="Arial"/>
          <w:b/>
          <w:bCs/>
          <w:spacing w:val="40"/>
        </w:rPr>
        <w:t xml:space="preserve">schváliť </w:t>
      </w:r>
      <w:r>
        <w:rPr>
          <w:rFonts w:ascii="Arial" w:hAnsi="Arial" w:cs="Arial"/>
          <w:b/>
          <w:bCs/>
        </w:rPr>
        <w:t>s pozmeňujúcimi a doplňujúcimi návrhmi</w:t>
      </w:r>
      <w:r>
        <w:rPr>
          <w:rFonts w:ascii="Arial" w:hAnsi="Arial" w:cs="Arial"/>
          <w:b/>
          <w:bCs/>
          <w:spacing w:val="40"/>
        </w:rPr>
        <w:t xml:space="preserve">, </w:t>
      </w:r>
      <w:r>
        <w:rPr>
          <w:rFonts w:ascii="Arial" w:hAnsi="Arial" w:cs="Arial"/>
          <w:bCs/>
        </w:rPr>
        <w:t>ktoré sú uvedené v prílohe tohto uznesenia;</w:t>
      </w:r>
    </w:p>
    <w:p w:rsidR="0075134D" w:rsidRDefault="0075134D" w:rsidP="0075134D">
      <w:pPr>
        <w:rPr>
          <w:rFonts w:ascii="Arial" w:hAnsi="Arial" w:cs="Arial"/>
        </w:rPr>
      </w:pPr>
    </w:p>
    <w:p w:rsidR="0075134D" w:rsidRDefault="0075134D" w:rsidP="0075134D">
      <w:pPr>
        <w:pStyle w:val="Nadpis3"/>
        <w:numPr>
          <w:ilvl w:val="0"/>
          <w:numId w:val="1"/>
        </w:numPr>
        <w:spacing w:before="0"/>
        <w:rPr>
          <w:rFonts w:ascii="Arial" w:hAnsi="Arial" w:cs="Arial"/>
          <w:color w:val="auto"/>
        </w:rPr>
      </w:pPr>
      <w:r>
        <w:rPr>
          <w:rFonts w:ascii="Arial" w:hAnsi="Arial" w:cs="Arial"/>
          <w:color w:val="auto"/>
          <w:spacing w:val="40"/>
        </w:rPr>
        <w:t>ukladá</w:t>
      </w:r>
      <w:r>
        <w:rPr>
          <w:rFonts w:ascii="Arial" w:hAnsi="Arial" w:cs="Arial"/>
          <w:color w:val="auto"/>
        </w:rPr>
        <w:t xml:space="preserve">  predsedovi   výboru</w:t>
      </w:r>
    </w:p>
    <w:p w:rsidR="0075134D" w:rsidRDefault="0075134D" w:rsidP="0075134D">
      <w:pPr>
        <w:tabs>
          <w:tab w:val="left" w:pos="1440"/>
        </w:tabs>
        <w:rPr>
          <w:rFonts w:ascii="Arial" w:hAnsi="Arial" w:cs="Arial"/>
          <w:lang w:eastAsia="cs-CZ"/>
        </w:rPr>
      </w:pPr>
    </w:p>
    <w:p w:rsidR="0075134D" w:rsidRDefault="0075134D" w:rsidP="0075134D">
      <w:pPr>
        <w:pStyle w:val="Zkladntext"/>
        <w:spacing w:after="0"/>
        <w:ind w:left="1068"/>
        <w:rPr>
          <w:rFonts w:ascii="Arial" w:hAnsi="Arial" w:cs="Arial"/>
        </w:rPr>
      </w:pPr>
      <w:r>
        <w:rPr>
          <w:rFonts w:ascii="Arial" w:hAnsi="Arial" w:cs="Arial"/>
        </w:rPr>
        <w:t xml:space="preserve">zapracovať stanovisko výboru do spoločnej správy výborov o výsledku prerokovania návrhu zákona vo výboroch. </w:t>
      </w:r>
    </w:p>
    <w:p w:rsidR="0075134D" w:rsidRDefault="0075134D" w:rsidP="0075134D">
      <w:pPr>
        <w:rPr>
          <w:rFonts w:ascii="Arial" w:hAnsi="Arial" w:cs="Arial"/>
        </w:rPr>
      </w:pPr>
    </w:p>
    <w:p w:rsidR="0075134D" w:rsidRDefault="0075134D" w:rsidP="0075134D">
      <w:pPr>
        <w:rPr>
          <w:rFonts w:ascii="Arial" w:hAnsi="Arial" w:cs="Arial"/>
        </w:rPr>
      </w:pPr>
    </w:p>
    <w:p w:rsidR="0075134D" w:rsidRDefault="0075134D" w:rsidP="0075134D">
      <w:pPr>
        <w:rPr>
          <w:rFonts w:ascii="Arial" w:hAnsi="Arial" w:cs="Arial"/>
        </w:rPr>
      </w:pPr>
    </w:p>
    <w:p w:rsidR="0075134D" w:rsidRDefault="0075134D" w:rsidP="0075134D">
      <w:pPr>
        <w:rPr>
          <w:rFonts w:ascii="Arial" w:hAnsi="Arial" w:cs="Arial"/>
        </w:rPr>
      </w:pPr>
    </w:p>
    <w:p w:rsidR="0075134D" w:rsidRDefault="0075134D" w:rsidP="0075134D">
      <w:pPr>
        <w:rPr>
          <w:rFonts w:ascii="Arial" w:hAnsi="Arial" w:cs="Arial"/>
        </w:rPr>
      </w:pPr>
    </w:p>
    <w:p w:rsidR="0075134D" w:rsidRDefault="0075134D" w:rsidP="0075134D">
      <w:pPr>
        <w:jc w:val="left"/>
        <w:rPr>
          <w:rFonts w:ascii="Arial" w:hAnsi="Arial" w:cs="Arial"/>
        </w:rPr>
      </w:pPr>
      <w:r>
        <w:rPr>
          <w:rFonts w:ascii="Arial" w:hAnsi="Arial" w:cs="Arial"/>
        </w:rPr>
        <w:tab/>
        <w:t xml:space="preserve">Jozef </w:t>
      </w:r>
      <w:r>
        <w:rPr>
          <w:rFonts w:ascii="Arial" w:hAnsi="Arial" w:cs="Arial"/>
          <w:b/>
          <w:spacing w:val="40"/>
        </w:rPr>
        <w:t>Habánik</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Richard </w:t>
      </w:r>
      <w:r>
        <w:rPr>
          <w:rFonts w:ascii="Arial" w:hAnsi="Arial" w:cs="Arial"/>
          <w:b/>
          <w:spacing w:val="40"/>
        </w:rPr>
        <w:t>Vašečka</w:t>
      </w:r>
      <w:r>
        <w:rPr>
          <w:rFonts w:ascii="Arial" w:hAnsi="Arial" w:cs="Arial"/>
        </w:rPr>
        <w:t xml:space="preserve">  </w:t>
      </w:r>
      <w:r>
        <w:rPr>
          <w:rFonts w:ascii="Arial" w:hAnsi="Arial" w:cs="Arial"/>
        </w:rPr>
        <w:tab/>
        <w:t>overovateľ výboru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predseda výboru</w:t>
      </w:r>
    </w:p>
    <w:p w:rsidR="0075134D" w:rsidRDefault="0075134D" w:rsidP="0075134D"/>
    <w:p w:rsidR="004F798E" w:rsidRDefault="004F798E"/>
    <w:p w:rsidR="004D4BC8" w:rsidRDefault="004D4BC8"/>
    <w:p w:rsidR="004D4BC8" w:rsidRDefault="004D4BC8"/>
    <w:p w:rsidR="004D4BC8" w:rsidRDefault="004D4BC8"/>
    <w:p w:rsidR="004D4BC8" w:rsidRDefault="004D4BC8" w:rsidP="004D4BC8">
      <w:pPr>
        <w:jc w:val="right"/>
        <w:rPr>
          <w:rFonts w:ascii="Arial" w:hAnsi="Arial" w:cs="Arial"/>
          <w:b/>
        </w:rPr>
      </w:pPr>
      <w:r>
        <w:rPr>
          <w:rFonts w:ascii="Arial" w:hAnsi="Arial" w:cs="Arial"/>
          <w:b/>
        </w:rPr>
        <w:lastRenderedPageBreak/>
        <w:t>Príloha k uzneseniu č. 156</w:t>
      </w:r>
    </w:p>
    <w:p w:rsidR="004D4BC8" w:rsidRDefault="004D4BC8" w:rsidP="004D4BC8">
      <w:pPr>
        <w:jc w:val="center"/>
        <w:rPr>
          <w:rFonts w:ascii="Arial" w:hAnsi="Arial" w:cs="Arial"/>
          <w:b/>
        </w:rPr>
      </w:pPr>
    </w:p>
    <w:p w:rsidR="004D4BC8" w:rsidRPr="004D4BC8" w:rsidRDefault="004D4BC8" w:rsidP="004D4BC8">
      <w:pPr>
        <w:jc w:val="center"/>
        <w:rPr>
          <w:rFonts w:ascii="Arial" w:hAnsi="Arial" w:cs="Arial"/>
          <w:b/>
        </w:rPr>
      </w:pPr>
      <w:r w:rsidRPr="004D4BC8">
        <w:rPr>
          <w:rFonts w:ascii="Arial" w:hAnsi="Arial" w:cs="Arial"/>
          <w:b/>
        </w:rPr>
        <w:t>Pozmeňovacie a doplňujúce návrhy</w:t>
      </w:r>
    </w:p>
    <w:p w:rsidR="004D4BC8" w:rsidRPr="004D4BC8" w:rsidRDefault="004D4BC8" w:rsidP="004D4BC8">
      <w:pPr>
        <w:jc w:val="center"/>
        <w:rPr>
          <w:rFonts w:ascii="Arial" w:hAnsi="Arial" w:cs="Arial"/>
        </w:rPr>
      </w:pPr>
    </w:p>
    <w:p w:rsidR="004D4BC8" w:rsidRDefault="004D4BC8">
      <w:r w:rsidRPr="004D4BC8">
        <w:rPr>
          <w:rFonts w:ascii="Arial" w:hAnsi="Arial" w:cs="Arial"/>
        </w:rPr>
        <w:t>k</w:t>
      </w:r>
      <w:r>
        <w:t xml:space="preserve"> </w:t>
      </w:r>
      <w:r w:rsidRPr="003B199A">
        <w:rPr>
          <w:rFonts w:ascii="Arial" w:hAnsi="Arial" w:cs="Arial"/>
          <w:bCs/>
        </w:rPr>
        <w:t>v</w:t>
      </w:r>
      <w:r w:rsidRPr="003B199A">
        <w:rPr>
          <w:rFonts w:ascii="Arial" w:hAnsi="Arial" w:cs="Arial"/>
        </w:rPr>
        <w:t>ládn</w:t>
      </w:r>
      <w:r>
        <w:rPr>
          <w:rFonts w:ascii="Arial" w:hAnsi="Arial" w:cs="Arial"/>
        </w:rPr>
        <w:t>emu</w:t>
      </w:r>
      <w:r w:rsidRPr="003B199A">
        <w:rPr>
          <w:rFonts w:ascii="Arial" w:hAnsi="Arial" w:cs="Arial"/>
        </w:rPr>
        <w:t xml:space="preserve"> návrh</w:t>
      </w:r>
      <w:r>
        <w:rPr>
          <w:rFonts w:ascii="Arial" w:hAnsi="Arial" w:cs="Arial"/>
        </w:rPr>
        <w:t>u</w:t>
      </w:r>
      <w:r w:rsidRPr="003B199A">
        <w:rPr>
          <w:rFonts w:ascii="Arial" w:hAnsi="Arial" w:cs="Arial"/>
        </w:rPr>
        <w:t xml:space="preserve"> zákona, ktorým sa mení a dopĺňa zákon č. 1/2014 Z. z. o organizovaní verejných športových podujatí a o zmene a doplnení niektorých zákonov v znení neskorších predpisov</w:t>
      </w:r>
      <w:r w:rsidRPr="003B199A">
        <w:rPr>
          <w:rFonts w:ascii="Arial" w:hAnsi="Arial" w:cs="Arial"/>
          <w:b/>
          <w:color w:val="333333"/>
        </w:rPr>
        <w:t xml:space="preserve"> (tlač 909</w:t>
      </w:r>
      <w:r>
        <w:rPr>
          <w:rFonts w:ascii="Arial" w:hAnsi="Arial" w:cs="Arial"/>
          <w:b/>
          <w:color w:val="333333"/>
        </w:rPr>
        <w:t>) - druhé čítanie</w:t>
      </w:r>
    </w:p>
    <w:p w:rsidR="004D4BC8" w:rsidRPr="004D4BC8" w:rsidRDefault="004D4BC8">
      <w:pPr>
        <w:rPr>
          <w:rFonts w:ascii="Arial" w:hAnsi="Arial" w:cs="Arial"/>
        </w:rPr>
      </w:pPr>
      <w:r>
        <w:rPr>
          <w:rFonts w:ascii="Arial" w:hAnsi="Arial" w:cs="Arial"/>
        </w:rPr>
        <w:t>___________________________________________________________________</w:t>
      </w:r>
    </w:p>
    <w:p w:rsidR="004D4BC8" w:rsidRDefault="004D4BC8"/>
    <w:p w:rsidR="001D6D14" w:rsidRPr="001D6D14" w:rsidRDefault="001D6D14" w:rsidP="001D6D14">
      <w:pPr>
        <w:tabs>
          <w:tab w:val="left" w:pos="3686"/>
        </w:tabs>
        <w:rPr>
          <w:rFonts w:ascii="Arial" w:hAnsi="Arial" w:cs="Arial"/>
          <w:b/>
        </w:rPr>
      </w:pPr>
      <w:r w:rsidRPr="001D6D14">
        <w:rPr>
          <w:rFonts w:ascii="Arial" w:hAnsi="Arial" w:cs="Arial"/>
          <w:b/>
        </w:rPr>
        <w:t>K čl. I</w:t>
      </w:r>
    </w:p>
    <w:p w:rsidR="001D6D14" w:rsidRDefault="001D6D14"/>
    <w:p w:rsidR="004D4BC8" w:rsidRPr="001D6D14" w:rsidRDefault="004D4BC8" w:rsidP="001D6D14">
      <w:pPr>
        <w:pStyle w:val="Odsekzoznamu"/>
        <w:numPr>
          <w:ilvl w:val="0"/>
          <w:numId w:val="2"/>
        </w:numPr>
        <w:ind w:left="284" w:hanging="284"/>
        <w:jc w:val="left"/>
        <w:rPr>
          <w:rFonts w:ascii="Arial" w:hAnsi="Arial" w:cs="Arial"/>
          <w:u w:val="single"/>
        </w:rPr>
      </w:pPr>
      <w:r w:rsidRPr="001D6D14">
        <w:rPr>
          <w:rFonts w:ascii="Arial" w:hAnsi="Arial" w:cs="Arial"/>
        </w:rPr>
        <w:t>V bod</w:t>
      </w:r>
      <w:r w:rsidR="001D6D14">
        <w:rPr>
          <w:rFonts w:ascii="Arial" w:hAnsi="Arial" w:cs="Arial"/>
        </w:rPr>
        <w:t>e</w:t>
      </w:r>
      <w:r w:rsidRPr="001D6D14">
        <w:rPr>
          <w:rFonts w:ascii="Arial" w:hAnsi="Arial" w:cs="Arial"/>
        </w:rPr>
        <w:t xml:space="preserve"> 10 sa slová „písm. p)“ nahrádzajú slovami „písm. q)“.</w:t>
      </w:r>
    </w:p>
    <w:p w:rsidR="004D4BC8" w:rsidRPr="001D6D14" w:rsidRDefault="004D4BC8" w:rsidP="001D6D14">
      <w:pPr>
        <w:pStyle w:val="Odsekzoznamu"/>
        <w:ind w:left="284"/>
        <w:rPr>
          <w:rFonts w:ascii="Arial" w:hAnsi="Arial" w:cs="Arial"/>
        </w:rPr>
      </w:pPr>
    </w:p>
    <w:p w:rsidR="004D4BC8" w:rsidRPr="001D6D14" w:rsidRDefault="004D4BC8" w:rsidP="001D6D14">
      <w:pPr>
        <w:pStyle w:val="Odsekzoznamu"/>
        <w:ind w:left="4244"/>
        <w:rPr>
          <w:rFonts w:ascii="Arial" w:hAnsi="Arial" w:cs="Arial"/>
        </w:rPr>
      </w:pPr>
      <w:r w:rsidRPr="001D6D14">
        <w:rPr>
          <w:rFonts w:ascii="Arial" w:hAnsi="Arial" w:cs="Arial"/>
        </w:rPr>
        <w:t>Oprava nesprávneho označenia ustanovenia, kde sa má vykonať navrhovaná zmena v súlade s dôvodovou správou.</w:t>
      </w:r>
    </w:p>
    <w:p w:rsidR="004D4BC8" w:rsidRPr="001D6D14" w:rsidRDefault="004D4BC8" w:rsidP="001D6D14">
      <w:pPr>
        <w:ind w:left="4248"/>
        <w:rPr>
          <w:rFonts w:ascii="Arial" w:hAnsi="Arial" w:cs="Arial"/>
        </w:rPr>
      </w:pPr>
      <w:r w:rsidRPr="001D6D14">
        <w:rPr>
          <w:rFonts w:ascii="Arial" w:hAnsi="Arial" w:cs="Arial"/>
        </w:rPr>
        <w:tab/>
      </w:r>
      <w:r w:rsidRPr="001D6D14">
        <w:rPr>
          <w:rFonts w:ascii="Arial" w:hAnsi="Arial" w:cs="Arial"/>
        </w:rPr>
        <w:tab/>
      </w:r>
    </w:p>
    <w:p w:rsidR="004D4BC8" w:rsidRPr="001D6D14" w:rsidRDefault="004D4BC8" w:rsidP="001D6D14">
      <w:pPr>
        <w:pStyle w:val="Odsekzoznamu"/>
        <w:numPr>
          <w:ilvl w:val="0"/>
          <w:numId w:val="2"/>
        </w:numPr>
        <w:ind w:left="284" w:hanging="284"/>
        <w:rPr>
          <w:rFonts w:ascii="Arial" w:eastAsia="Calibri" w:hAnsi="Arial" w:cs="Arial"/>
          <w:u w:val="single"/>
        </w:rPr>
      </w:pPr>
      <w:r w:rsidRPr="001D6D14">
        <w:rPr>
          <w:rFonts w:ascii="Arial" w:eastAsia="Calibri" w:hAnsi="Arial" w:cs="Arial"/>
          <w:lang w:eastAsia="en-US"/>
        </w:rPr>
        <w:t>V bode 65 v poznámke pod čiarou k odkazu 21 sa slová „Rozhodnutie Rady 2002/348/SVV z 25. apríla 2002 týkajúce sa bezpečnosti v súvislosti s futbalovými zápasmi s medzinárodným rozmerom (Mimoriadne vydanie Ú. v. EÚ, kap. 19/zv. 4; Ú. v. ES L 121, 8.5.2002, s. 1 - 3)“ nahrádzajú slovami „Rozhodnutie Rady z 25. apríla 2002 týkajúce sa bezpečnosti v súvislosti s futbalovými zápasmi s medzinárodným rozmerom (2002/348/SVV) (Mimoriadne vydanie Ú. v. EÚ, kap. 19/zv. 4; Ú. v. ES L 121, 8.5.2002)“.</w:t>
      </w:r>
    </w:p>
    <w:p w:rsidR="004D4BC8" w:rsidRPr="001D6D14" w:rsidRDefault="004D4BC8" w:rsidP="001D6D14">
      <w:pPr>
        <w:rPr>
          <w:rFonts w:ascii="Arial" w:eastAsia="Calibri" w:hAnsi="Arial" w:cs="Arial"/>
          <w:lang w:eastAsia="en-US"/>
        </w:rPr>
      </w:pPr>
    </w:p>
    <w:p w:rsidR="004D4BC8" w:rsidRPr="001D6D14" w:rsidRDefault="004D4BC8" w:rsidP="001D6D14">
      <w:pPr>
        <w:ind w:left="4248"/>
        <w:rPr>
          <w:rFonts w:ascii="Arial" w:eastAsia="Calibri" w:hAnsi="Arial" w:cs="Arial"/>
          <w:lang w:eastAsia="en-US"/>
        </w:rPr>
      </w:pPr>
      <w:r w:rsidRPr="001D6D14">
        <w:rPr>
          <w:rFonts w:ascii="Arial" w:eastAsia="Calibri" w:hAnsi="Arial" w:cs="Arial"/>
          <w:lang w:eastAsia="en-US"/>
        </w:rPr>
        <w:t>Oprava citácie rozhodnutia EÚ v súlade so zaužívanou legislatívnou praxou, podľa ktorej ak nie je číslo rozhodnutia EÚ súčasťou jeho názvu, uvádza sa číslo v zátvorke za jeho názvom a zároveň sa vypúšťa nadbytočná informácia o číslach strán úradného vestníka.</w:t>
      </w:r>
    </w:p>
    <w:p w:rsidR="001D6D14" w:rsidRDefault="001D6D14" w:rsidP="001D6D14">
      <w:pPr>
        <w:pStyle w:val="Odsekzoznamu"/>
        <w:ind w:left="425"/>
        <w:contextualSpacing w:val="0"/>
        <w:rPr>
          <w:rFonts w:ascii="Arial" w:hAnsi="Arial" w:cs="Arial"/>
          <w:color w:val="00B050"/>
        </w:rPr>
      </w:pPr>
    </w:p>
    <w:p w:rsidR="001D6D14" w:rsidRDefault="001D6D14" w:rsidP="001D6D14">
      <w:pPr>
        <w:pStyle w:val="Odsekzoznamu"/>
        <w:numPr>
          <w:ilvl w:val="0"/>
          <w:numId w:val="6"/>
        </w:numPr>
        <w:ind w:left="284" w:hanging="284"/>
        <w:contextualSpacing w:val="0"/>
        <w:rPr>
          <w:rFonts w:ascii="Arial" w:hAnsi="Arial" w:cs="Arial"/>
        </w:rPr>
      </w:pPr>
      <w:r w:rsidRPr="001D6D14">
        <w:rPr>
          <w:rFonts w:ascii="Arial" w:hAnsi="Arial" w:cs="Arial"/>
        </w:rPr>
        <w:t>Za bod 83 sa vkladajú nové body 84 a 85, ktoré znejú:</w:t>
      </w:r>
    </w:p>
    <w:p w:rsidR="001D6D14" w:rsidRDefault="001D6D14" w:rsidP="001D6D14">
      <w:pPr>
        <w:pStyle w:val="Odsekzoznamu"/>
        <w:ind w:left="284"/>
        <w:contextualSpacing w:val="0"/>
        <w:rPr>
          <w:rFonts w:ascii="Arial" w:hAnsi="Arial" w:cs="Arial"/>
        </w:rPr>
      </w:pPr>
      <w:r w:rsidRPr="001D6D14">
        <w:rPr>
          <w:rFonts w:ascii="Arial" w:hAnsi="Arial" w:cs="Arial"/>
        </w:rPr>
        <w:t>„84. V § 27 odsek 2 znie:</w:t>
      </w:r>
    </w:p>
    <w:p w:rsidR="001D6D14" w:rsidRPr="001D6D14" w:rsidRDefault="001D6D14" w:rsidP="001D6D14">
      <w:pPr>
        <w:pStyle w:val="Odsekzoznamu"/>
        <w:ind w:left="284"/>
        <w:contextualSpacing w:val="0"/>
        <w:rPr>
          <w:rFonts w:ascii="Arial" w:hAnsi="Arial" w:cs="Arial"/>
        </w:rPr>
      </w:pPr>
      <w:r w:rsidRPr="001D6D14">
        <w:rPr>
          <w:rFonts w:ascii="Arial" w:hAnsi="Arial" w:cs="Arial"/>
        </w:rPr>
        <w:t>„(2) Osobe obvinenej z priestupku podľa</w:t>
      </w:r>
    </w:p>
    <w:p w:rsidR="001D6D14" w:rsidRPr="001D6D14" w:rsidRDefault="001D6D14" w:rsidP="001D6D14">
      <w:pPr>
        <w:pStyle w:val="Odsekzoznamu"/>
        <w:numPr>
          <w:ilvl w:val="0"/>
          <w:numId w:val="4"/>
        </w:numPr>
        <w:ind w:left="709"/>
        <w:contextualSpacing w:val="0"/>
        <w:rPr>
          <w:rFonts w:ascii="Arial" w:hAnsi="Arial" w:cs="Arial"/>
        </w:rPr>
      </w:pPr>
      <w:r w:rsidRPr="001D6D14">
        <w:rPr>
          <w:rFonts w:ascii="Arial" w:hAnsi="Arial" w:cs="Arial"/>
        </w:rPr>
        <w:t>§ 25 ods. 3 možno uložiť predbežné opatrenie spočívajúce v zákaze účasti na určených podujatiach na primeranú dobu, najdlhšie na šesť mesiacov, najmä ak sa dopustila priestupku závažnejšej povahy alebo sa dopustila priestupku po tom, čo bola v poslednom roku postihnutá za obdobný priestupok alebo bola v posledných dvoch rokoch odsúdená za trestný čin spáchaný v súvislosti s účasťou na verejnom podujatí,</w:t>
      </w:r>
    </w:p>
    <w:p w:rsidR="001D6D14" w:rsidRPr="001D6D14" w:rsidRDefault="001D6D14" w:rsidP="001D6D14">
      <w:pPr>
        <w:pStyle w:val="Odsekzoznamu"/>
        <w:numPr>
          <w:ilvl w:val="0"/>
          <w:numId w:val="4"/>
        </w:numPr>
        <w:contextualSpacing w:val="0"/>
        <w:rPr>
          <w:rFonts w:ascii="Arial" w:hAnsi="Arial" w:cs="Arial"/>
        </w:rPr>
      </w:pPr>
      <w:r w:rsidRPr="001D6D14">
        <w:rPr>
          <w:rFonts w:ascii="Arial" w:hAnsi="Arial" w:cs="Arial"/>
        </w:rPr>
        <w:t>§ 26 ods. 1 alebo ods. 2 sa uloží predbežné opatrenie spočívajúce v zákaze účasti na určených podujatiach na primeranú dobu, najdlhšie na jeden rok.“.</w:t>
      </w:r>
    </w:p>
    <w:p w:rsidR="001D6D14" w:rsidRPr="001D6D14" w:rsidRDefault="001D6D14" w:rsidP="001D6D14">
      <w:pPr>
        <w:pStyle w:val="Odsekzoznamu"/>
        <w:ind w:left="425"/>
        <w:rPr>
          <w:rFonts w:ascii="Arial" w:hAnsi="Arial" w:cs="Arial"/>
        </w:rPr>
      </w:pPr>
    </w:p>
    <w:p w:rsidR="001D6D14" w:rsidRDefault="001D6D14" w:rsidP="001D6D14">
      <w:pPr>
        <w:pStyle w:val="Odsekzoznamu"/>
        <w:ind w:left="425"/>
        <w:rPr>
          <w:rFonts w:ascii="Arial" w:hAnsi="Arial" w:cs="Arial"/>
        </w:rPr>
      </w:pPr>
      <w:r w:rsidRPr="001D6D14">
        <w:rPr>
          <w:rFonts w:ascii="Arial" w:hAnsi="Arial" w:cs="Arial"/>
        </w:rPr>
        <w:t>85. V § 27 ods. 4 sa za číslo</w:t>
      </w:r>
      <w:r>
        <w:rPr>
          <w:rFonts w:ascii="Arial" w:hAnsi="Arial" w:cs="Arial"/>
        </w:rPr>
        <w:t xml:space="preserve"> </w:t>
      </w:r>
      <w:r w:rsidRPr="001D6D14">
        <w:rPr>
          <w:rFonts w:ascii="Arial" w:hAnsi="Arial" w:cs="Arial"/>
        </w:rPr>
        <w:t>„2“ vkladajú slová „písm. a)“ a na konci sa pripája táto veta: „Predbežné opatrenie podľa odseku 2 písm. b) stráca platnosť po uplynutí jedného roka odo dňa jeho uloženia, ak nedošlo skôr k právoplatnému rozhodnutiu vo veci, jeho zrušeniu alebo uplynutiu doby, na ktorú bolo uložené.“.“.</w:t>
      </w:r>
    </w:p>
    <w:p w:rsidR="0004401E" w:rsidRDefault="0004401E" w:rsidP="001D6D14">
      <w:pPr>
        <w:pStyle w:val="Odsekzoznamu"/>
        <w:ind w:left="425"/>
        <w:rPr>
          <w:rFonts w:ascii="Arial" w:hAnsi="Arial" w:cs="Arial"/>
        </w:rPr>
      </w:pPr>
    </w:p>
    <w:p w:rsidR="0004401E" w:rsidRPr="001D6D14" w:rsidRDefault="0004401E" w:rsidP="0004401E">
      <w:pPr>
        <w:ind w:left="426" w:hanging="1"/>
        <w:rPr>
          <w:rFonts w:ascii="Arial" w:hAnsi="Arial" w:cs="Arial"/>
        </w:rPr>
      </w:pPr>
      <w:r w:rsidRPr="001D6D14">
        <w:rPr>
          <w:rFonts w:ascii="Arial" w:hAnsi="Arial" w:cs="Arial"/>
        </w:rPr>
        <w:t>Doterajšie body sa primerane preznačia.</w:t>
      </w:r>
    </w:p>
    <w:p w:rsidR="001D6D14" w:rsidRPr="006C6B59" w:rsidRDefault="001D6D14" w:rsidP="001D6D14">
      <w:pPr>
        <w:pStyle w:val="Odsekzoznamu"/>
        <w:ind w:left="4253"/>
        <w:rPr>
          <w:rFonts w:ascii="Arial" w:hAnsi="Arial" w:cs="Arial"/>
        </w:rPr>
      </w:pPr>
      <w:r w:rsidRPr="001D6D14">
        <w:rPr>
          <w:rFonts w:ascii="Arial" w:hAnsi="Arial" w:cs="Arial"/>
        </w:rPr>
        <w:t xml:space="preserve">Cieľom navrhovanej úpravy je zabrániť násiliu a výtržnostiam na verejných športových </w:t>
      </w:r>
      <w:r w:rsidRPr="001D6D14">
        <w:rPr>
          <w:rFonts w:ascii="Arial" w:hAnsi="Arial" w:cs="Arial"/>
        </w:rPr>
        <w:lastRenderedPageBreak/>
        <w:t xml:space="preserve">podujatiach počas celej sezóny osobám, ktoré sú obvinené z priestupku podľa § 26 ods. 1 a 2 zákona č. 1/2014 Z. z. a neuložením predbežného opatrenia spočívajúceho v zákaze účasti na určených podujatia hrozí recidíva týchto obvinených osôb. Z tohto dôvodu sa zavádza </w:t>
      </w:r>
      <w:r w:rsidRPr="006C6B59">
        <w:rPr>
          <w:rFonts w:ascii="Arial" w:hAnsi="Arial" w:cs="Arial"/>
        </w:rPr>
        <w:t>povinnosť uložiť predbežné opatrenie spočívajúce v zákaze účasti na určených podujatiach obvinenej osobe, ktorá sa  dopustila priestupku diváckeho násilia.</w:t>
      </w:r>
    </w:p>
    <w:p w:rsidR="001D6D14" w:rsidRPr="001D6D14" w:rsidRDefault="001D6D14" w:rsidP="001D6D14">
      <w:pPr>
        <w:ind w:left="426" w:hanging="1"/>
        <w:rPr>
          <w:rFonts w:ascii="Arial" w:hAnsi="Arial" w:cs="Arial"/>
        </w:rPr>
      </w:pPr>
      <w:bookmarkStart w:id="0" w:name="_GoBack"/>
      <w:bookmarkEnd w:id="0"/>
    </w:p>
    <w:p w:rsidR="001D6D14" w:rsidRPr="001D6D14" w:rsidRDefault="001D6D14" w:rsidP="001D6D14">
      <w:pPr>
        <w:pStyle w:val="Odsekzoznamu"/>
        <w:numPr>
          <w:ilvl w:val="0"/>
          <w:numId w:val="6"/>
        </w:numPr>
        <w:tabs>
          <w:tab w:val="left" w:pos="4253"/>
        </w:tabs>
        <w:ind w:left="426"/>
        <w:rPr>
          <w:rFonts w:ascii="Arial" w:hAnsi="Arial" w:cs="Arial"/>
        </w:rPr>
      </w:pPr>
      <w:r w:rsidRPr="001D6D14">
        <w:rPr>
          <w:rFonts w:ascii="Arial" w:hAnsi="Arial" w:cs="Arial"/>
        </w:rPr>
        <w:t>Za bod 85 sa vkladá nový bod 86, ktorý znie:</w:t>
      </w:r>
    </w:p>
    <w:p w:rsidR="001D6D14" w:rsidRPr="001D6D14" w:rsidRDefault="001D6D14" w:rsidP="001D6D14">
      <w:pPr>
        <w:pStyle w:val="Odsekzoznamu"/>
        <w:ind w:left="425"/>
        <w:rPr>
          <w:rFonts w:ascii="Arial" w:hAnsi="Arial" w:cs="Arial"/>
        </w:rPr>
      </w:pPr>
      <w:r w:rsidRPr="001D6D14">
        <w:rPr>
          <w:rFonts w:ascii="Arial" w:hAnsi="Arial" w:cs="Arial"/>
        </w:rPr>
        <w:t>„86. V § 27 ods. 10 sa slová „môže páchateľovi uložiť“ nahrádzajú slovami „uloží páchateľovi“.“.</w:t>
      </w:r>
    </w:p>
    <w:p w:rsidR="001D6D14" w:rsidRPr="001D6D14" w:rsidRDefault="001D6D14" w:rsidP="001D6D14">
      <w:pPr>
        <w:ind w:left="426" w:hanging="1"/>
        <w:rPr>
          <w:rFonts w:ascii="Arial" w:hAnsi="Arial" w:cs="Arial"/>
        </w:rPr>
      </w:pPr>
      <w:r w:rsidRPr="001D6D14">
        <w:rPr>
          <w:rFonts w:ascii="Arial" w:hAnsi="Arial" w:cs="Arial"/>
        </w:rPr>
        <w:t>Doterajšie body sa primerane preznačia.</w:t>
      </w:r>
    </w:p>
    <w:p w:rsidR="001D6D14" w:rsidRPr="001D6D14" w:rsidRDefault="001D6D14" w:rsidP="001D6D14">
      <w:pPr>
        <w:pStyle w:val="Odsekzoznamu"/>
        <w:ind w:left="425"/>
        <w:rPr>
          <w:rFonts w:ascii="Arial" w:hAnsi="Arial" w:cs="Arial"/>
        </w:rPr>
      </w:pPr>
    </w:p>
    <w:p w:rsidR="001D6D14" w:rsidRPr="001D6D14" w:rsidRDefault="001D6D14" w:rsidP="001D6D14">
      <w:pPr>
        <w:pStyle w:val="Odsekzoznamu"/>
        <w:ind w:left="4253"/>
        <w:rPr>
          <w:rFonts w:ascii="Arial" w:hAnsi="Arial" w:cs="Arial"/>
        </w:rPr>
      </w:pPr>
      <w:r w:rsidRPr="001D6D14">
        <w:rPr>
          <w:rFonts w:ascii="Arial" w:hAnsi="Arial" w:cs="Arial"/>
        </w:rPr>
        <w:t>Stratégia zvýšenia  dôvery verejnosti k verejným športovým podujatiam musí obsahovať aj vylúčenie osôb páchajúcich divácke násilie z verejných športových podujatí a odradiť chuligánov od diváckeho násilia. Týmto nástrojom je aj uloženie povinnosti sa  fyzicky  dostaviť na príslušný útvar Policajného zboru určený podľa miesta pobytu, ako formu potvrdenia, že sa nezúčastnili na verejných športových podujatiach. Z tohto dôvodu sa zavádza povinnosť uložiť takéto opatrenie obligatórne.</w:t>
      </w:r>
    </w:p>
    <w:p w:rsidR="001D6D14" w:rsidRPr="001D6D14" w:rsidRDefault="001D6D14" w:rsidP="001D6D14">
      <w:pPr>
        <w:rPr>
          <w:rFonts w:ascii="Arial" w:hAnsi="Arial" w:cs="Arial"/>
        </w:rPr>
      </w:pPr>
    </w:p>
    <w:p w:rsidR="001D6D14" w:rsidRPr="001D6D14" w:rsidRDefault="001D6D14" w:rsidP="001D6D14">
      <w:pPr>
        <w:pStyle w:val="Odsekzoznamu"/>
        <w:numPr>
          <w:ilvl w:val="0"/>
          <w:numId w:val="6"/>
        </w:numPr>
        <w:ind w:left="426"/>
        <w:rPr>
          <w:rFonts w:ascii="Arial" w:hAnsi="Arial" w:cs="Arial"/>
        </w:rPr>
      </w:pPr>
      <w:r w:rsidRPr="001D6D14">
        <w:rPr>
          <w:rFonts w:ascii="Arial" w:hAnsi="Arial" w:cs="Arial"/>
        </w:rPr>
        <w:t>V bode 88 sa slová „ods. 1, 2“ nahrádzajú slovami „ods. 1 prvej vety, ods. 2“.</w:t>
      </w:r>
    </w:p>
    <w:p w:rsidR="001D6D14" w:rsidRPr="001D6D14" w:rsidRDefault="001D6D14" w:rsidP="001D6D14">
      <w:pPr>
        <w:ind w:left="2832" w:firstLine="708"/>
        <w:contextualSpacing/>
        <w:rPr>
          <w:rFonts w:ascii="Arial" w:hAnsi="Arial" w:cs="Arial"/>
          <w:b/>
          <w:u w:val="single"/>
        </w:rPr>
      </w:pPr>
    </w:p>
    <w:p w:rsidR="001D6D14" w:rsidRPr="001D6D14" w:rsidRDefault="001D6D14" w:rsidP="001D6D14">
      <w:pPr>
        <w:ind w:left="4253"/>
        <w:rPr>
          <w:rFonts w:ascii="Arial" w:hAnsi="Arial" w:cs="Arial"/>
        </w:rPr>
      </w:pPr>
      <w:r w:rsidRPr="001D6D14">
        <w:rPr>
          <w:rFonts w:ascii="Arial" w:hAnsi="Arial" w:cs="Arial"/>
        </w:rPr>
        <w:t xml:space="preserve">Legislatívno-technická úprava textu znenia zákona z dôvodu potreby zmeny slov „športové zariadenie“ aj v § 20 ods. 1 druhej vete a vyňatie § 20 ods. 1 prvej vety z príslušného novelizačného bodu.  </w:t>
      </w:r>
    </w:p>
    <w:p w:rsidR="001D6D14" w:rsidRPr="001D6D14" w:rsidRDefault="001D6D14" w:rsidP="001D6D14">
      <w:pPr>
        <w:pStyle w:val="Odsekzoznamu"/>
        <w:ind w:left="426"/>
        <w:rPr>
          <w:rFonts w:ascii="Arial" w:hAnsi="Arial" w:cs="Arial"/>
        </w:rPr>
      </w:pPr>
    </w:p>
    <w:p w:rsidR="001D6D14" w:rsidRPr="001D6D14" w:rsidRDefault="001D6D14" w:rsidP="001D6D14">
      <w:pPr>
        <w:pStyle w:val="Odsekzoznamu"/>
        <w:ind w:left="426"/>
        <w:rPr>
          <w:rFonts w:ascii="Arial" w:hAnsi="Arial" w:cs="Arial"/>
        </w:rPr>
      </w:pPr>
    </w:p>
    <w:p w:rsidR="001D6D14" w:rsidRPr="001D6D14" w:rsidRDefault="001D6D14" w:rsidP="001D6D14">
      <w:pPr>
        <w:rPr>
          <w:rFonts w:ascii="Arial" w:hAnsi="Arial" w:cs="Arial"/>
        </w:rPr>
      </w:pPr>
    </w:p>
    <w:sectPr w:rsidR="001D6D14" w:rsidRPr="001D6D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D14" w:rsidRDefault="001D6D14" w:rsidP="001D6D14">
      <w:r>
        <w:separator/>
      </w:r>
    </w:p>
  </w:endnote>
  <w:endnote w:type="continuationSeparator" w:id="0">
    <w:p w:rsidR="001D6D14" w:rsidRDefault="001D6D14" w:rsidP="001D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352133"/>
      <w:docPartObj>
        <w:docPartGallery w:val="Page Numbers (Bottom of Page)"/>
        <w:docPartUnique/>
      </w:docPartObj>
    </w:sdtPr>
    <w:sdtEndPr/>
    <w:sdtContent>
      <w:p w:rsidR="001D6D14" w:rsidRDefault="001D6D14">
        <w:pPr>
          <w:pStyle w:val="Pta"/>
          <w:jc w:val="right"/>
        </w:pPr>
        <w:r>
          <w:fldChar w:fldCharType="begin"/>
        </w:r>
        <w:r>
          <w:instrText>PAGE   \* MERGEFORMAT</w:instrText>
        </w:r>
        <w:r>
          <w:fldChar w:fldCharType="separate"/>
        </w:r>
        <w:r w:rsidR="0004401E">
          <w:rPr>
            <w:noProof/>
          </w:rPr>
          <w:t>2</w:t>
        </w:r>
        <w:r>
          <w:fldChar w:fldCharType="end"/>
        </w:r>
      </w:p>
    </w:sdtContent>
  </w:sdt>
  <w:p w:rsidR="001D6D14" w:rsidRDefault="001D6D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D14" w:rsidRDefault="001D6D14" w:rsidP="001D6D14">
      <w:r>
        <w:separator/>
      </w:r>
    </w:p>
  </w:footnote>
  <w:footnote w:type="continuationSeparator" w:id="0">
    <w:p w:rsidR="001D6D14" w:rsidRDefault="001D6D14" w:rsidP="001D6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65169"/>
    <w:multiLevelType w:val="hybridMultilevel"/>
    <w:tmpl w:val="5CDA81E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61A36819"/>
    <w:multiLevelType w:val="hybridMultilevel"/>
    <w:tmpl w:val="9F865C70"/>
    <w:lvl w:ilvl="0" w:tplc="35DA7DFC">
      <w:start w:val="1"/>
      <w:numFmt w:val="upperLetter"/>
      <w:lvlText w:val="%1."/>
      <w:lvlJc w:val="left"/>
      <w:pPr>
        <w:tabs>
          <w:tab w:val="num" w:pos="1105"/>
        </w:tabs>
        <w:ind w:left="1105" w:hanging="397"/>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 w15:restartNumberingAfterBreak="0">
    <w:nsid w:val="67C4099F"/>
    <w:multiLevelType w:val="hybridMultilevel"/>
    <w:tmpl w:val="58E82AE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739B55C1"/>
    <w:multiLevelType w:val="hybridMultilevel"/>
    <w:tmpl w:val="770C72E2"/>
    <w:lvl w:ilvl="0" w:tplc="0060CDBE">
      <w:start w:val="3"/>
      <w:numFmt w:val="decimal"/>
      <w:lvlText w:val="%1."/>
      <w:lvlJc w:val="left"/>
      <w:pPr>
        <w:ind w:left="1145" w:hanging="360"/>
      </w:pPr>
      <w:rPr>
        <w:rFonts w:ascii="Arial" w:hAnsi="Arial" w:cs="Arial" w:hint="default"/>
        <w:strike w:val="0"/>
        <w:dstrike w:val="0"/>
        <w:sz w:val="24"/>
        <w:szCs w:val="24"/>
        <w:u w:val="none"/>
        <w:effect w:val="none"/>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 w15:restartNumberingAfterBreak="0">
    <w:nsid w:val="772507BE"/>
    <w:multiLevelType w:val="hybridMultilevel"/>
    <w:tmpl w:val="7CDEDBA2"/>
    <w:lvl w:ilvl="0" w:tplc="81B68178">
      <w:start w:val="1"/>
      <w:numFmt w:val="decimal"/>
      <w:lvlText w:val="%1."/>
      <w:lvlJc w:val="left"/>
      <w:pPr>
        <w:ind w:left="1353" w:hanging="360"/>
      </w:pPr>
      <w:rPr>
        <w:rFonts w:ascii="Arial" w:hAnsi="Arial" w:cs="Arial" w:hint="default"/>
        <w:strike w:val="0"/>
        <w:dstrike w:val="0"/>
        <w:sz w:val="24"/>
        <w:szCs w:val="24"/>
        <w:u w:val="none"/>
        <w:effect w:val="none"/>
      </w:rPr>
    </w:lvl>
    <w:lvl w:ilvl="1" w:tplc="041B0019">
      <w:start w:val="1"/>
      <w:numFmt w:val="lowerLetter"/>
      <w:lvlText w:val="%2."/>
      <w:lvlJc w:val="left"/>
      <w:pPr>
        <w:ind w:left="2073" w:hanging="360"/>
      </w:pPr>
      <w:rPr>
        <w:rFonts w:cs="Times New Roman"/>
      </w:rPr>
    </w:lvl>
    <w:lvl w:ilvl="2" w:tplc="041B001B">
      <w:start w:val="1"/>
      <w:numFmt w:val="lowerRoman"/>
      <w:lvlText w:val="%3."/>
      <w:lvlJc w:val="right"/>
      <w:pPr>
        <w:ind w:left="2793" w:hanging="180"/>
      </w:pPr>
      <w:rPr>
        <w:rFonts w:cs="Times New Roman"/>
      </w:rPr>
    </w:lvl>
    <w:lvl w:ilvl="3" w:tplc="041B000F">
      <w:start w:val="1"/>
      <w:numFmt w:val="decimal"/>
      <w:lvlText w:val="%4."/>
      <w:lvlJc w:val="left"/>
      <w:pPr>
        <w:ind w:left="3513" w:hanging="360"/>
      </w:pPr>
      <w:rPr>
        <w:rFonts w:cs="Times New Roman"/>
      </w:rPr>
    </w:lvl>
    <w:lvl w:ilvl="4" w:tplc="041B0019">
      <w:start w:val="1"/>
      <w:numFmt w:val="lowerLetter"/>
      <w:lvlText w:val="%5."/>
      <w:lvlJc w:val="left"/>
      <w:pPr>
        <w:ind w:left="4233" w:hanging="360"/>
      </w:pPr>
      <w:rPr>
        <w:rFonts w:cs="Times New Roman"/>
      </w:rPr>
    </w:lvl>
    <w:lvl w:ilvl="5" w:tplc="041B001B">
      <w:start w:val="1"/>
      <w:numFmt w:val="lowerRoman"/>
      <w:lvlText w:val="%6."/>
      <w:lvlJc w:val="right"/>
      <w:pPr>
        <w:ind w:left="4953" w:hanging="180"/>
      </w:pPr>
      <w:rPr>
        <w:rFonts w:cs="Times New Roman"/>
      </w:rPr>
    </w:lvl>
    <w:lvl w:ilvl="6" w:tplc="041B000F">
      <w:start w:val="1"/>
      <w:numFmt w:val="decimal"/>
      <w:lvlText w:val="%7."/>
      <w:lvlJc w:val="left"/>
      <w:pPr>
        <w:ind w:left="5673" w:hanging="360"/>
      </w:pPr>
      <w:rPr>
        <w:rFonts w:cs="Times New Roman"/>
      </w:rPr>
    </w:lvl>
    <w:lvl w:ilvl="7" w:tplc="041B0019">
      <w:start w:val="1"/>
      <w:numFmt w:val="lowerLetter"/>
      <w:lvlText w:val="%8."/>
      <w:lvlJc w:val="left"/>
      <w:pPr>
        <w:ind w:left="6393" w:hanging="360"/>
      </w:pPr>
      <w:rPr>
        <w:rFonts w:cs="Times New Roman"/>
      </w:rPr>
    </w:lvl>
    <w:lvl w:ilvl="8" w:tplc="041B001B">
      <w:start w:val="1"/>
      <w:numFmt w:val="lowerRoman"/>
      <w:lvlText w:val="%9."/>
      <w:lvlJc w:val="right"/>
      <w:pPr>
        <w:ind w:left="7113"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34D"/>
    <w:rsid w:val="0004401E"/>
    <w:rsid w:val="001035BE"/>
    <w:rsid w:val="001D6D14"/>
    <w:rsid w:val="004D4BC8"/>
    <w:rsid w:val="004F798E"/>
    <w:rsid w:val="006C6B59"/>
    <w:rsid w:val="0075134D"/>
    <w:rsid w:val="00AE2C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ED187"/>
  <w15:chartTrackingRefBased/>
  <w15:docId w15:val="{D672D989-EEB2-45A8-AAFF-F1A292CE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5134D"/>
    <w:pPr>
      <w:spacing w:after="0" w:line="240" w:lineRule="auto"/>
      <w:jc w:val="both"/>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uiPriority w:val="9"/>
    <w:semiHidden/>
    <w:unhideWhenUsed/>
    <w:qFormat/>
    <w:rsid w:val="0075134D"/>
    <w:pPr>
      <w:keepNext/>
      <w:keepLines/>
      <w:spacing w:before="200"/>
      <w:outlineLvl w:val="2"/>
    </w:pPr>
    <w:rPr>
      <w:rFonts w:asciiTheme="majorHAnsi" w:eastAsiaTheme="majorEastAsia" w:hAnsiTheme="majorHAnsi"/>
      <w:b/>
      <w:b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75134D"/>
    <w:rPr>
      <w:rFonts w:asciiTheme="majorHAnsi" w:eastAsiaTheme="majorEastAsia" w:hAnsiTheme="majorHAnsi" w:cs="Times New Roman"/>
      <w:b/>
      <w:bCs/>
      <w:color w:val="5B9BD5" w:themeColor="accent1"/>
      <w:sz w:val="24"/>
      <w:szCs w:val="24"/>
      <w:lang w:eastAsia="sk-SK"/>
    </w:rPr>
  </w:style>
  <w:style w:type="paragraph" w:styleId="Zkladntext">
    <w:name w:val="Body Text"/>
    <w:basedOn w:val="Normlny"/>
    <w:link w:val="ZkladntextChar"/>
    <w:uiPriority w:val="99"/>
    <w:semiHidden/>
    <w:unhideWhenUsed/>
    <w:rsid w:val="0075134D"/>
    <w:pPr>
      <w:spacing w:after="120"/>
    </w:pPr>
  </w:style>
  <w:style w:type="character" w:customStyle="1" w:styleId="ZkladntextChar">
    <w:name w:val="Základný text Char"/>
    <w:basedOn w:val="Predvolenpsmoodseku"/>
    <w:link w:val="Zkladntext"/>
    <w:uiPriority w:val="99"/>
    <w:semiHidden/>
    <w:rsid w:val="0075134D"/>
    <w:rPr>
      <w:rFonts w:ascii="Times New Roman" w:eastAsia="Times New Roman" w:hAnsi="Times New Roman" w:cs="Times New Roman"/>
      <w:sz w:val="24"/>
      <w:szCs w:val="24"/>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75134D"/>
    <w:rPr>
      <w:rFonts w:ascii="Times New Roman" w:eastAsia="Times New Roman" w:hAnsi="Times New Roman" w:cs="Times New Roman"/>
      <w:sz w:val="24"/>
      <w:szCs w:val="24"/>
      <w:lang w:eastAsia="sk-SK"/>
    </w:rPr>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
    <w:basedOn w:val="Normlny"/>
    <w:link w:val="OdsekzoznamuChar"/>
    <w:uiPriority w:val="34"/>
    <w:qFormat/>
    <w:rsid w:val="0075134D"/>
    <w:pPr>
      <w:ind w:left="720"/>
      <w:contextualSpacing/>
    </w:pPr>
  </w:style>
  <w:style w:type="paragraph" w:styleId="Textbubliny">
    <w:name w:val="Balloon Text"/>
    <w:basedOn w:val="Normlny"/>
    <w:link w:val="TextbublinyChar"/>
    <w:uiPriority w:val="99"/>
    <w:semiHidden/>
    <w:unhideWhenUsed/>
    <w:rsid w:val="004D4BC8"/>
    <w:rPr>
      <w:rFonts w:ascii="Segoe UI" w:hAnsi="Segoe UI" w:cs="Segoe UI"/>
      <w:sz w:val="18"/>
      <w:szCs w:val="18"/>
    </w:rPr>
  </w:style>
  <w:style w:type="character" w:customStyle="1" w:styleId="TextbublinyChar">
    <w:name w:val="Text bubliny Char"/>
    <w:basedOn w:val="Predvolenpsmoodseku"/>
    <w:link w:val="Textbubliny"/>
    <w:uiPriority w:val="99"/>
    <w:semiHidden/>
    <w:rsid w:val="004D4BC8"/>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1D6D14"/>
    <w:pPr>
      <w:tabs>
        <w:tab w:val="center" w:pos="4536"/>
        <w:tab w:val="right" w:pos="9072"/>
      </w:tabs>
    </w:pPr>
  </w:style>
  <w:style w:type="character" w:customStyle="1" w:styleId="HlavikaChar">
    <w:name w:val="Hlavička Char"/>
    <w:basedOn w:val="Predvolenpsmoodseku"/>
    <w:link w:val="Hlavika"/>
    <w:uiPriority w:val="99"/>
    <w:rsid w:val="001D6D14"/>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1D6D14"/>
    <w:pPr>
      <w:tabs>
        <w:tab w:val="center" w:pos="4536"/>
        <w:tab w:val="right" w:pos="9072"/>
      </w:tabs>
    </w:pPr>
  </w:style>
  <w:style w:type="character" w:customStyle="1" w:styleId="PtaChar">
    <w:name w:val="Päta Char"/>
    <w:basedOn w:val="Predvolenpsmoodseku"/>
    <w:link w:val="Pta"/>
    <w:uiPriority w:val="99"/>
    <w:rsid w:val="001D6D14"/>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48118">
      <w:bodyDiv w:val="1"/>
      <w:marLeft w:val="0"/>
      <w:marRight w:val="0"/>
      <w:marTop w:val="0"/>
      <w:marBottom w:val="0"/>
      <w:divBdr>
        <w:top w:val="none" w:sz="0" w:space="0" w:color="auto"/>
        <w:left w:val="none" w:sz="0" w:space="0" w:color="auto"/>
        <w:bottom w:val="none" w:sz="0" w:space="0" w:color="auto"/>
        <w:right w:val="none" w:sz="0" w:space="0" w:color="auto"/>
      </w:divBdr>
    </w:div>
    <w:div w:id="916744831">
      <w:bodyDiv w:val="1"/>
      <w:marLeft w:val="0"/>
      <w:marRight w:val="0"/>
      <w:marTop w:val="0"/>
      <w:marBottom w:val="0"/>
      <w:divBdr>
        <w:top w:val="none" w:sz="0" w:space="0" w:color="auto"/>
        <w:left w:val="none" w:sz="0" w:space="0" w:color="auto"/>
        <w:bottom w:val="none" w:sz="0" w:space="0" w:color="auto"/>
        <w:right w:val="none" w:sz="0" w:space="0" w:color="auto"/>
      </w:divBdr>
    </w:div>
    <w:div w:id="180415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787</Words>
  <Characters>4487</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6</cp:revision>
  <cp:lastPrinted>2022-04-21T08:36:00Z</cp:lastPrinted>
  <dcterms:created xsi:type="dcterms:W3CDTF">2022-04-05T12:07:00Z</dcterms:created>
  <dcterms:modified xsi:type="dcterms:W3CDTF">2022-04-25T08:20:00Z</dcterms:modified>
</cp:coreProperties>
</file>