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0B3C62">
        <w:t>109</w:t>
      </w:r>
      <w:bookmarkStart w:id="0" w:name="_GoBack"/>
      <w:bookmarkEnd w:id="0"/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BC49AD">
        <w:t>CRD-286</w:t>
      </w:r>
      <w:r w:rsidR="00BC49AD">
        <w:rPr>
          <w:iCs/>
        </w:rPr>
        <w:t>/2022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0B3C62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296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BC49AD">
        <w:t>26</w:t>
      </w:r>
      <w:r w:rsidR="00552BE1" w:rsidRPr="00404450">
        <w:t xml:space="preserve">. </w:t>
      </w:r>
      <w:r w:rsidR="00BC49AD">
        <w:t xml:space="preserve">apríla </w:t>
      </w:r>
      <w:r w:rsidR="00E0585C">
        <w:t>2022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BC49AD" w:rsidRPr="0032475C">
        <w:t>zákona, ktorým sa mení a dopĺňa zákon č. 249/2011 Z. z. o riadení bezpečnosti pozemných komunikácií a o zmene a doplnení niektorých zákonov v znení zákona č. 177/2018 Z. z. a ktorým sa menia a dopĺňajú niektoré zákony</w:t>
      </w:r>
      <w:r w:rsidR="00BC49AD" w:rsidRPr="0032475C">
        <w:rPr>
          <w:b/>
        </w:rPr>
        <w:t xml:space="preserve"> (tlač 881a)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BC49AD" w:rsidRPr="0032475C">
        <w:t>zákona, ktorým sa mení a dopĺňa zákon č. 249/2011 Z. z. o riadení bezpečnosti pozemných komunikácií a o zmene a doplnení niektorých zákonov v znení zákona č. 177/2018 Z. z. a ktorým sa menia a dopĺňajú niektoré zákony</w:t>
      </w:r>
      <w:r w:rsidR="00BC49AD" w:rsidRPr="0032475C">
        <w:rPr>
          <w:b/>
        </w:rPr>
        <w:t xml:space="preserve"> (tlač 881a)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BC49AD">
        <w:rPr>
          <w:b/>
          <w:bCs/>
        </w:rPr>
        <w:t>Ľuboša Krajčíra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</w:t>
      </w:r>
      <w:proofErr w:type="spellStart"/>
      <w:r>
        <w:rPr>
          <w:b/>
        </w:rPr>
        <w:t>Liba</w:t>
      </w:r>
      <w:proofErr w:type="spellEnd"/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B3C62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639B4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C49AD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1D87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22</cp:revision>
  <cp:lastPrinted>2020-05-28T07:55:00Z</cp:lastPrinted>
  <dcterms:created xsi:type="dcterms:W3CDTF">2020-09-07T13:26:00Z</dcterms:created>
  <dcterms:modified xsi:type="dcterms:W3CDTF">2022-04-25T08:26:00Z</dcterms:modified>
</cp:coreProperties>
</file>