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06F4B" w14:textId="77777777" w:rsidR="00EE76B4" w:rsidRPr="000E44A2" w:rsidRDefault="00EE76B4" w:rsidP="006164EC">
      <w:pPr>
        <w:spacing w:line="240" w:lineRule="auto"/>
        <w:jc w:val="center"/>
        <w:rPr>
          <w:rFonts w:ascii="Times New Roman" w:hAnsi="Times New Roman"/>
          <w:sz w:val="24"/>
          <w:szCs w:val="24"/>
        </w:rPr>
      </w:pPr>
      <w:r w:rsidRPr="000E44A2">
        <w:rPr>
          <w:rFonts w:ascii="Times New Roman" w:hAnsi="Times New Roman"/>
          <w:sz w:val="24"/>
          <w:szCs w:val="24"/>
        </w:rPr>
        <w:t>(Návrh)</w:t>
      </w:r>
    </w:p>
    <w:p w14:paraId="5BBA898E" w14:textId="77777777" w:rsidR="006164EC" w:rsidRPr="000E44A2" w:rsidRDefault="000E42AD" w:rsidP="006164EC">
      <w:pPr>
        <w:spacing w:line="240" w:lineRule="auto"/>
        <w:jc w:val="center"/>
        <w:rPr>
          <w:rFonts w:ascii="Times New Roman" w:hAnsi="Times New Roman"/>
          <w:b/>
          <w:sz w:val="24"/>
          <w:szCs w:val="24"/>
        </w:rPr>
      </w:pPr>
      <w:r w:rsidRPr="000E44A2">
        <w:rPr>
          <w:rFonts w:ascii="Times" w:hAnsi="Times" w:cs="Times"/>
          <w:sz w:val="25"/>
          <w:szCs w:val="25"/>
        </w:rPr>
        <w:t>VYHLÁŠKA</w:t>
      </w:r>
      <w:r w:rsidR="006164EC" w:rsidRPr="000E44A2">
        <w:rPr>
          <w:rFonts w:ascii="Times New Roman" w:hAnsi="Times New Roman"/>
          <w:b/>
          <w:sz w:val="24"/>
          <w:szCs w:val="24"/>
        </w:rPr>
        <w:t xml:space="preserve"> </w:t>
      </w:r>
    </w:p>
    <w:p w14:paraId="1E3BE96D" w14:textId="77777777" w:rsidR="006164EC" w:rsidRPr="000E44A2" w:rsidRDefault="006164EC" w:rsidP="006164EC">
      <w:pPr>
        <w:spacing w:line="240" w:lineRule="auto"/>
        <w:jc w:val="center"/>
        <w:rPr>
          <w:rFonts w:ascii="Times New Roman" w:hAnsi="Times New Roman"/>
          <w:b/>
          <w:sz w:val="24"/>
          <w:szCs w:val="24"/>
        </w:rPr>
      </w:pPr>
      <w:r w:rsidRPr="000E44A2">
        <w:rPr>
          <w:rFonts w:ascii="Times New Roman" w:hAnsi="Times New Roman"/>
          <w:b/>
          <w:sz w:val="24"/>
          <w:szCs w:val="24"/>
        </w:rPr>
        <w:t>Ministerstva zdravotníctva Slovenskej republiky</w:t>
      </w:r>
    </w:p>
    <w:p w14:paraId="7B76B018" w14:textId="6FEDDE63" w:rsidR="006164EC" w:rsidRPr="000E44A2" w:rsidRDefault="009D341E" w:rsidP="006164EC">
      <w:pPr>
        <w:spacing w:line="240" w:lineRule="auto"/>
        <w:jc w:val="center"/>
        <w:rPr>
          <w:rFonts w:ascii="Times New Roman" w:hAnsi="Times New Roman"/>
          <w:b/>
          <w:sz w:val="24"/>
          <w:szCs w:val="24"/>
        </w:rPr>
      </w:pPr>
      <w:r w:rsidRPr="000E44A2">
        <w:rPr>
          <w:rFonts w:ascii="Times New Roman" w:hAnsi="Times New Roman"/>
          <w:b/>
          <w:sz w:val="24"/>
          <w:szCs w:val="24"/>
        </w:rPr>
        <w:t>z ...</w:t>
      </w:r>
      <w:r w:rsidR="00AC64E5">
        <w:rPr>
          <w:rFonts w:ascii="Times New Roman" w:hAnsi="Times New Roman"/>
          <w:b/>
          <w:sz w:val="24"/>
          <w:szCs w:val="24"/>
        </w:rPr>
        <w:t xml:space="preserve">  2021</w:t>
      </w:r>
      <w:r w:rsidR="006164EC" w:rsidRPr="000E44A2">
        <w:rPr>
          <w:rFonts w:ascii="Times New Roman" w:hAnsi="Times New Roman"/>
          <w:b/>
          <w:sz w:val="24"/>
          <w:szCs w:val="24"/>
        </w:rPr>
        <w:t>,</w:t>
      </w:r>
    </w:p>
    <w:p w14:paraId="134E7D16" w14:textId="77777777" w:rsidR="009A1990" w:rsidRPr="000E44A2" w:rsidRDefault="00CA1E7C" w:rsidP="008260F8">
      <w:pPr>
        <w:spacing w:after="0" w:line="240" w:lineRule="auto"/>
        <w:jc w:val="center"/>
        <w:rPr>
          <w:rFonts w:ascii="Times New Roman" w:hAnsi="Times New Roman"/>
          <w:b/>
          <w:sz w:val="24"/>
          <w:szCs w:val="24"/>
        </w:rPr>
      </w:pPr>
      <w:r>
        <w:rPr>
          <w:rFonts w:ascii="Times New Roman" w:hAnsi="Times New Roman"/>
          <w:b/>
          <w:sz w:val="24"/>
          <w:szCs w:val="24"/>
        </w:rPr>
        <w:t>ktorou sa mení</w:t>
      </w:r>
      <w:r w:rsidR="008260F8" w:rsidRPr="000E44A2">
        <w:rPr>
          <w:rFonts w:ascii="Times New Roman" w:hAnsi="Times New Roman"/>
          <w:b/>
          <w:sz w:val="24"/>
          <w:szCs w:val="24"/>
        </w:rPr>
        <w:t xml:space="preserve"> vyhláška Ministerstva zdravotníctva Slovenskej republiky č. 435/2011 Z. z. o spôsobe určenia štandardnej dávky liečiva a maximálnej výšky úhrady zdravotnej poisťovne za štandardnú dávku liečiva</w:t>
      </w:r>
      <w:r w:rsidR="00E71F25" w:rsidRPr="000E44A2">
        <w:rPr>
          <w:rFonts w:ascii="Times New Roman" w:hAnsi="Times New Roman"/>
          <w:b/>
          <w:sz w:val="24"/>
          <w:szCs w:val="24"/>
        </w:rPr>
        <w:t xml:space="preserve"> v znení neskorších predpisov</w:t>
      </w:r>
    </w:p>
    <w:p w14:paraId="45216BEA" w14:textId="77777777" w:rsidR="008260F8" w:rsidRPr="000E44A2" w:rsidRDefault="008260F8" w:rsidP="0031026E">
      <w:pPr>
        <w:spacing w:after="0" w:line="240" w:lineRule="auto"/>
        <w:jc w:val="both"/>
        <w:rPr>
          <w:rFonts w:ascii="Times New Roman" w:hAnsi="Times New Roman"/>
          <w:b/>
          <w:sz w:val="24"/>
          <w:szCs w:val="24"/>
        </w:rPr>
      </w:pPr>
    </w:p>
    <w:p w14:paraId="2E35CF51" w14:textId="77777777" w:rsidR="00CA1E7C" w:rsidRDefault="009D341E" w:rsidP="0031026E">
      <w:pPr>
        <w:spacing w:after="0" w:line="240" w:lineRule="auto"/>
        <w:jc w:val="both"/>
        <w:rPr>
          <w:rFonts w:ascii="Times New Roman" w:hAnsi="Times New Roman"/>
          <w:sz w:val="24"/>
          <w:szCs w:val="24"/>
        </w:rPr>
      </w:pPr>
      <w:r w:rsidRPr="000E44A2">
        <w:rPr>
          <w:rFonts w:ascii="Times New Roman" w:hAnsi="Times New Roman"/>
          <w:sz w:val="24"/>
          <w:szCs w:val="24"/>
        </w:rPr>
        <w:t>Ministerstvo zdravotníctva Slovenskej republiky podľa § 6 ods. 10 zákona č. 363/2011 Z.</w:t>
      </w:r>
      <w:r w:rsidR="005817A3" w:rsidRPr="000E44A2">
        <w:rPr>
          <w:rFonts w:ascii="Times New Roman" w:hAnsi="Times New Roman"/>
          <w:sz w:val="24"/>
          <w:szCs w:val="24"/>
        </w:rPr>
        <w:t xml:space="preserve"> </w:t>
      </w:r>
      <w:r w:rsidRPr="000E44A2">
        <w:rPr>
          <w:rFonts w:ascii="Times New Roman" w:hAnsi="Times New Roman"/>
          <w:sz w:val="24"/>
          <w:szCs w:val="24"/>
        </w:rPr>
        <w:t>z. o rozsahu a podmienkach úhrady liekov, zdravotníckych pomôcok a dietetických potravín na základe verejného zdravotného poistenia a o zmene a doplnení niektorých zákonov  ustanovuje</w:t>
      </w:r>
      <w:r w:rsidR="00CA1E7C">
        <w:rPr>
          <w:rFonts w:ascii="Times New Roman" w:hAnsi="Times New Roman"/>
          <w:sz w:val="24"/>
          <w:szCs w:val="24"/>
        </w:rPr>
        <w:t>:</w:t>
      </w:r>
    </w:p>
    <w:p w14:paraId="615F3210" w14:textId="77777777" w:rsidR="001C7720" w:rsidRPr="000E44A2" w:rsidRDefault="001C7720" w:rsidP="00CA1E7C">
      <w:pPr>
        <w:spacing w:after="0" w:line="240" w:lineRule="auto"/>
        <w:jc w:val="both"/>
        <w:rPr>
          <w:rFonts w:ascii="Times New Roman" w:hAnsi="Times New Roman"/>
          <w:sz w:val="24"/>
          <w:szCs w:val="24"/>
        </w:rPr>
      </w:pPr>
    </w:p>
    <w:p w14:paraId="1C106F46" w14:textId="77777777" w:rsidR="001C7720" w:rsidRPr="000E44A2" w:rsidRDefault="001C7720" w:rsidP="001C7720">
      <w:pPr>
        <w:spacing w:after="0" w:line="240" w:lineRule="auto"/>
        <w:jc w:val="center"/>
        <w:rPr>
          <w:rFonts w:ascii="Times New Roman" w:hAnsi="Times New Roman"/>
          <w:sz w:val="24"/>
          <w:szCs w:val="24"/>
        </w:rPr>
      </w:pPr>
      <w:r w:rsidRPr="000E44A2">
        <w:rPr>
          <w:rFonts w:ascii="Times New Roman" w:hAnsi="Times New Roman"/>
          <w:sz w:val="24"/>
          <w:szCs w:val="24"/>
        </w:rPr>
        <w:t>Čl. I</w:t>
      </w:r>
    </w:p>
    <w:p w14:paraId="3D8993A4" w14:textId="77777777" w:rsidR="007230D7" w:rsidRPr="000E44A2" w:rsidRDefault="007230D7" w:rsidP="001C7720">
      <w:pPr>
        <w:spacing w:after="0" w:line="240" w:lineRule="auto"/>
        <w:jc w:val="center"/>
        <w:rPr>
          <w:rFonts w:ascii="Times New Roman" w:hAnsi="Times New Roman"/>
          <w:sz w:val="24"/>
          <w:szCs w:val="24"/>
        </w:rPr>
      </w:pPr>
    </w:p>
    <w:p w14:paraId="61F1D1CB" w14:textId="46703939" w:rsidR="00C25B98" w:rsidRPr="000E44A2" w:rsidRDefault="007230D7" w:rsidP="00636687">
      <w:pPr>
        <w:spacing w:after="0" w:line="240" w:lineRule="auto"/>
        <w:jc w:val="both"/>
        <w:rPr>
          <w:rFonts w:ascii="Times New Roman" w:hAnsi="Times New Roman"/>
          <w:sz w:val="24"/>
          <w:szCs w:val="24"/>
        </w:rPr>
      </w:pPr>
      <w:r w:rsidRPr="000E44A2">
        <w:rPr>
          <w:rFonts w:ascii="Times New Roman" w:hAnsi="Times New Roman"/>
          <w:sz w:val="24"/>
          <w:szCs w:val="24"/>
        </w:rPr>
        <w:t xml:space="preserve">Vyhláška Ministerstva zdravotníctva Slovenskej republiky č. 435/2011 Z. z. o spôsobe určenia štandardnej dávky liečiva a maximálnej výšky úhrady zdravotnej poisťovne za štandardnú dávku liečiva v znení vyhlášky č. 338/2012 Z. z., vyhlášky č. 48/2013 Z. z., </w:t>
      </w:r>
      <w:r w:rsidR="0031026E" w:rsidRPr="000E44A2">
        <w:rPr>
          <w:rFonts w:ascii="Times New Roman" w:hAnsi="Times New Roman"/>
          <w:sz w:val="24"/>
          <w:szCs w:val="24"/>
        </w:rPr>
        <w:t xml:space="preserve">vyhlášky č. </w:t>
      </w:r>
      <w:r w:rsidR="002100AE">
        <w:rPr>
          <w:rFonts w:ascii="Times New Roman" w:hAnsi="Times New Roman"/>
          <w:sz w:val="24"/>
          <w:szCs w:val="24"/>
        </w:rPr>
        <w:t>120/2014 Z. z.,</w:t>
      </w:r>
      <w:r w:rsidRPr="000E44A2">
        <w:rPr>
          <w:rFonts w:ascii="Times New Roman" w:hAnsi="Times New Roman"/>
          <w:sz w:val="24"/>
          <w:szCs w:val="24"/>
        </w:rPr>
        <w:t xml:space="preserve"> vyhlášky č. 205/2015 Z. z.</w:t>
      </w:r>
      <w:r w:rsidR="003246F0">
        <w:rPr>
          <w:rFonts w:ascii="Times New Roman" w:hAnsi="Times New Roman"/>
          <w:sz w:val="24"/>
          <w:szCs w:val="24"/>
        </w:rPr>
        <w:t xml:space="preserve">, </w:t>
      </w:r>
      <w:r w:rsidR="00CA1E7C">
        <w:rPr>
          <w:rFonts w:ascii="Times New Roman" w:hAnsi="Times New Roman"/>
          <w:sz w:val="24"/>
          <w:szCs w:val="24"/>
        </w:rPr>
        <w:t>vyhlášky č. 39/2019</w:t>
      </w:r>
      <w:r w:rsidR="00A70053">
        <w:rPr>
          <w:rFonts w:ascii="Times New Roman" w:hAnsi="Times New Roman"/>
          <w:sz w:val="24"/>
          <w:szCs w:val="24"/>
        </w:rPr>
        <w:t xml:space="preserve"> Z. z.,</w:t>
      </w:r>
      <w:r w:rsidR="003246F0">
        <w:rPr>
          <w:rFonts w:ascii="Times New Roman" w:hAnsi="Times New Roman"/>
          <w:sz w:val="24"/>
          <w:szCs w:val="24"/>
        </w:rPr>
        <w:t> vyhlášky č. 252/2019 Z. z.</w:t>
      </w:r>
      <w:r w:rsidRPr="000E44A2">
        <w:rPr>
          <w:rFonts w:ascii="Times New Roman" w:hAnsi="Times New Roman"/>
          <w:sz w:val="24"/>
          <w:szCs w:val="24"/>
        </w:rPr>
        <w:t xml:space="preserve"> </w:t>
      </w:r>
      <w:r w:rsidR="00A70053">
        <w:rPr>
          <w:rFonts w:ascii="Times New Roman" w:hAnsi="Times New Roman"/>
          <w:sz w:val="24"/>
          <w:szCs w:val="24"/>
        </w:rPr>
        <w:t xml:space="preserve">a vyhlášky č. 430/2020 Z. z. </w:t>
      </w:r>
      <w:r w:rsidRPr="000E44A2">
        <w:rPr>
          <w:rFonts w:ascii="Times New Roman" w:hAnsi="Times New Roman"/>
          <w:sz w:val="24"/>
          <w:szCs w:val="24"/>
        </w:rPr>
        <w:t>sa</w:t>
      </w:r>
      <w:r w:rsidR="00A70053">
        <w:rPr>
          <w:rFonts w:ascii="Times New Roman" w:hAnsi="Times New Roman"/>
          <w:sz w:val="24"/>
          <w:szCs w:val="24"/>
        </w:rPr>
        <w:t xml:space="preserve"> dopĺňa a</w:t>
      </w:r>
      <w:r w:rsidRPr="000E44A2">
        <w:rPr>
          <w:rFonts w:ascii="Times New Roman" w:hAnsi="Times New Roman"/>
          <w:sz w:val="24"/>
          <w:szCs w:val="24"/>
        </w:rPr>
        <w:t xml:space="preserve"> mení takto:</w:t>
      </w:r>
    </w:p>
    <w:p w14:paraId="150A4313" w14:textId="77777777" w:rsidR="00066259" w:rsidRPr="000E44A2" w:rsidRDefault="00066259" w:rsidP="00636687">
      <w:pPr>
        <w:spacing w:after="0" w:line="240" w:lineRule="auto"/>
        <w:jc w:val="both"/>
        <w:rPr>
          <w:rFonts w:ascii="Times New Roman" w:hAnsi="Times New Roman"/>
          <w:sz w:val="24"/>
          <w:szCs w:val="24"/>
        </w:rPr>
      </w:pPr>
    </w:p>
    <w:p w14:paraId="7E2B1347" w14:textId="5076046D" w:rsidR="00A70053" w:rsidRDefault="0033183C"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 1 znie:</w:t>
      </w:r>
    </w:p>
    <w:p w14:paraId="5A94B079" w14:textId="1542FADC" w:rsidR="0033183C" w:rsidRDefault="0033183C" w:rsidP="00636687">
      <w:pPr>
        <w:pStyle w:val="Odsekzoznamu"/>
        <w:spacing w:after="0" w:line="240" w:lineRule="auto"/>
        <w:ind w:left="426"/>
        <w:jc w:val="both"/>
        <w:rPr>
          <w:rFonts w:ascii="Times New Roman" w:hAnsi="Times New Roman"/>
          <w:sz w:val="24"/>
          <w:szCs w:val="24"/>
        </w:rPr>
      </w:pPr>
    </w:p>
    <w:p w14:paraId="65B77B92" w14:textId="37D56B5F" w:rsidR="0033183C" w:rsidRPr="0033183C" w:rsidRDefault="0033183C" w:rsidP="00636687">
      <w:pPr>
        <w:pStyle w:val="Odsekzoznamu"/>
        <w:spacing w:after="0" w:line="240" w:lineRule="auto"/>
        <w:ind w:left="851" w:hanging="425"/>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33183C">
        <w:rPr>
          <w:rFonts w:ascii="Times New Roman" w:hAnsi="Times New Roman"/>
          <w:sz w:val="24"/>
          <w:szCs w:val="24"/>
        </w:rPr>
        <w:t>Predmetom tejto vyhl</w:t>
      </w:r>
      <w:r>
        <w:rPr>
          <w:rFonts w:ascii="Times New Roman" w:hAnsi="Times New Roman"/>
          <w:sz w:val="24"/>
          <w:szCs w:val="24"/>
        </w:rPr>
        <w:t>ášky je ustanoviť</w:t>
      </w:r>
      <w:r w:rsidR="00B15979">
        <w:rPr>
          <w:rFonts w:ascii="Times New Roman" w:hAnsi="Times New Roman"/>
          <w:sz w:val="24"/>
          <w:szCs w:val="24"/>
        </w:rPr>
        <w:t xml:space="preserve"> spôsob</w:t>
      </w:r>
    </w:p>
    <w:p w14:paraId="4B0C78F0" w14:textId="104026F4" w:rsidR="0033183C" w:rsidRPr="0033183C" w:rsidRDefault="00B15979" w:rsidP="00636687">
      <w:pPr>
        <w:pStyle w:val="Odsekzoznamu"/>
        <w:spacing w:after="0" w:line="240" w:lineRule="auto"/>
        <w:ind w:left="1134" w:hanging="283"/>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2655C0">
        <w:rPr>
          <w:rFonts w:ascii="Times New Roman" w:hAnsi="Times New Roman"/>
          <w:sz w:val="24"/>
          <w:szCs w:val="24"/>
        </w:rPr>
        <w:t xml:space="preserve">určenia </w:t>
      </w:r>
      <w:r w:rsidR="0033183C" w:rsidRPr="0033183C">
        <w:rPr>
          <w:rFonts w:ascii="Times New Roman" w:hAnsi="Times New Roman"/>
          <w:sz w:val="24"/>
          <w:szCs w:val="24"/>
        </w:rPr>
        <w:t>štandardnej dávky liečiva,</w:t>
      </w:r>
    </w:p>
    <w:p w14:paraId="3888746B" w14:textId="3848DDB8" w:rsidR="0033183C" w:rsidRPr="0033183C" w:rsidRDefault="0033183C" w:rsidP="00636687">
      <w:pPr>
        <w:pStyle w:val="Odsekzoznamu"/>
        <w:spacing w:after="0" w:line="240" w:lineRule="auto"/>
        <w:ind w:left="1134" w:hanging="283"/>
        <w:jc w:val="both"/>
        <w:rPr>
          <w:rFonts w:ascii="Times New Roman" w:hAnsi="Times New Roman"/>
          <w:sz w:val="24"/>
          <w:szCs w:val="24"/>
        </w:rPr>
      </w:pPr>
      <w:r w:rsidRPr="0033183C">
        <w:rPr>
          <w:rFonts w:ascii="Times New Roman" w:hAnsi="Times New Roman"/>
          <w:sz w:val="24"/>
          <w:szCs w:val="24"/>
        </w:rPr>
        <w:t>b)</w:t>
      </w:r>
      <w:r w:rsidRPr="0033183C">
        <w:rPr>
          <w:rFonts w:ascii="Times New Roman" w:hAnsi="Times New Roman"/>
          <w:sz w:val="24"/>
          <w:szCs w:val="24"/>
        </w:rPr>
        <w:tab/>
      </w:r>
      <w:r w:rsidR="002655C0">
        <w:rPr>
          <w:rFonts w:ascii="Times New Roman" w:hAnsi="Times New Roman"/>
          <w:sz w:val="24"/>
          <w:szCs w:val="24"/>
        </w:rPr>
        <w:t xml:space="preserve">určenia </w:t>
      </w:r>
      <w:r w:rsidRPr="0033183C">
        <w:rPr>
          <w:rFonts w:ascii="Times New Roman" w:hAnsi="Times New Roman"/>
          <w:sz w:val="24"/>
          <w:szCs w:val="24"/>
        </w:rPr>
        <w:t>maximálnej výšky úhrady zdravotnej poisťovne za štandardnú dávku liečiva (ďalej len „úhrada po</w:t>
      </w:r>
      <w:r>
        <w:rPr>
          <w:rFonts w:ascii="Times New Roman" w:hAnsi="Times New Roman"/>
          <w:sz w:val="24"/>
          <w:szCs w:val="24"/>
        </w:rPr>
        <w:t>isťovne“), ak nie je ustanovený</w:t>
      </w:r>
      <w:r w:rsidRPr="0033183C">
        <w:rPr>
          <w:rFonts w:ascii="Times New Roman" w:hAnsi="Times New Roman"/>
          <w:sz w:val="24"/>
          <w:szCs w:val="24"/>
        </w:rPr>
        <w:t xml:space="preserve"> zákonom,</w:t>
      </w:r>
      <w:r w:rsidR="00F648E4">
        <w:rPr>
          <w:rFonts w:ascii="Times New Roman" w:hAnsi="Times New Roman"/>
          <w:sz w:val="24"/>
          <w:szCs w:val="24"/>
        </w:rPr>
        <w:t xml:space="preserve"> a spôsob zníženia a zvýšenia</w:t>
      </w:r>
      <w:r w:rsidR="00B15979">
        <w:rPr>
          <w:rFonts w:ascii="Times New Roman" w:hAnsi="Times New Roman"/>
          <w:sz w:val="24"/>
          <w:szCs w:val="24"/>
        </w:rPr>
        <w:t xml:space="preserve"> úhrady poisťovne,</w:t>
      </w:r>
    </w:p>
    <w:p w14:paraId="459E88C9" w14:textId="297A6200" w:rsidR="0033183C" w:rsidRDefault="00B15979" w:rsidP="00636687">
      <w:pPr>
        <w:pStyle w:val="Odsekzoznamu"/>
        <w:spacing w:after="0" w:line="240" w:lineRule="auto"/>
        <w:ind w:left="1134" w:hanging="283"/>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r>
      <w:r w:rsidR="002655C0">
        <w:rPr>
          <w:rFonts w:ascii="Times New Roman" w:hAnsi="Times New Roman"/>
          <w:sz w:val="24"/>
          <w:szCs w:val="24"/>
        </w:rPr>
        <w:t xml:space="preserve">určenia, </w:t>
      </w:r>
      <w:r w:rsidR="0033183C" w:rsidRPr="0033183C">
        <w:rPr>
          <w:rFonts w:ascii="Times New Roman" w:hAnsi="Times New Roman"/>
          <w:sz w:val="24"/>
          <w:szCs w:val="24"/>
        </w:rPr>
        <w:t>zmeny a zrušenia úhradovej skupiny</w:t>
      </w:r>
      <w:r w:rsidR="0033183C">
        <w:rPr>
          <w:rFonts w:ascii="Times New Roman" w:hAnsi="Times New Roman"/>
          <w:sz w:val="24"/>
          <w:szCs w:val="24"/>
        </w:rPr>
        <w:t>, ak nie je ustanovený</w:t>
      </w:r>
      <w:r w:rsidR="0033183C" w:rsidRPr="0033183C">
        <w:rPr>
          <w:rFonts w:ascii="Times New Roman" w:hAnsi="Times New Roman"/>
          <w:sz w:val="24"/>
          <w:szCs w:val="24"/>
        </w:rPr>
        <w:t xml:space="preserve"> zákonom.</w:t>
      </w:r>
      <w:r w:rsidR="0033183C">
        <w:rPr>
          <w:rFonts w:ascii="Times New Roman" w:hAnsi="Times New Roman"/>
          <w:sz w:val="24"/>
          <w:szCs w:val="24"/>
        </w:rPr>
        <w:t>“.</w:t>
      </w:r>
    </w:p>
    <w:p w14:paraId="08C22F58" w14:textId="77777777" w:rsidR="0033183C" w:rsidRDefault="0033183C" w:rsidP="0033183C">
      <w:pPr>
        <w:pStyle w:val="Odsekzoznamu"/>
        <w:spacing w:after="0" w:line="240" w:lineRule="auto"/>
        <w:ind w:left="426"/>
        <w:rPr>
          <w:rFonts w:ascii="Times New Roman" w:hAnsi="Times New Roman"/>
          <w:sz w:val="24"/>
          <w:szCs w:val="24"/>
        </w:rPr>
      </w:pPr>
    </w:p>
    <w:p w14:paraId="445A6B51" w14:textId="75E1F068" w:rsidR="00A70053" w:rsidRDefault="00A40D3E"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V § 2 písm. b) sa slová „v prílohe“ nahrádzajú slovami „v zozname úhradových skupín“.</w:t>
      </w:r>
    </w:p>
    <w:p w14:paraId="69097622" w14:textId="01DEC606" w:rsidR="00A70053" w:rsidRDefault="00A70053" w:rsidP="00636687">
      <w:pPr>
        <w:pStyle w:val="Odsekzoznamu"/>
        <w:spacing w:after="0" w:line="240" w:lineRule="auto"/>
        <w:ind w:left="426"/>
        <w:jc w:val="both"/>
        <w:rPr>
          <w:rFonts w:ascii="Times New Roman" w:hAnsi="Times New Roman"/>
          <w:sz w:val="24"/>
          <w:szCs w:val="24"/>
        </w:rPr>
      </w:pPr>
    </w:p>
    <w:p w14:paraId="3E20805E" w14:textId="0C759CDB" w:rsidR="00A40D3E" w:rsidRDefault="00A40D3E"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 2 sa dopĺňa písmen</w:t>
      </w:r>
      <w:r w:rsidR="00D60CE4">
        <w:rPr>
          <w:rFonts w:ascii="Times New Roman" w:hAnsi="Times New Roman"/>
          <w:sz w:val="24"/>
          <w:szCs w:val="24"/>
        </w:rPr>
        <w:t>om</w:t>
      </w:r>
      <w:r>
        <w:rPr>
          <w:rFonts w:ascii="Times New Roman" w:hAnsi="Times New Roman"/>
          <w:sz w:val="24"/>
          <w:szCs w:val="24"/>
        </w:rPr>
        <w:t xml:space="preserve"> d), ktoré zn</w:t>
      </w:r>
      <w:r w:rsidR="00D60CE4">
        <w:rPr>
          <w:rFonts w:ascii="Times New Roman" w:hAnsi="Times New Roman"/>
          <w:sz w:val="24"/>
          <w:szCs w:val="24"/>
        </w:rPr>
        <w:t>ie</w:t>
      </w:r>
      <w:r>
        <w:rPr>
          <w:rFonts w:ascii="Times New Roman" w:hAnsi="Times New Roman"/>
          <w:sz w:val="24"/>
          <w:szCs w:val="24"/>
        </w:rPr>
        <w:t>:</w:t>
      </w:r>
    </w:p>
    <w:p w14:paraId="25E70A85" w14:textId="4344656A" w:rsidR="00A40D3E" w:rsidRDefault="00A40D3E" w:rsidP="00636687">
      <w:pPr>
        <w:pStyle w:val="Odsekzoznamu"/>
        <w:spacing w:after="0" w:line="240" w:lineRule="auto"/>
        <w:ind w:left="426"/>
        <w:jc w:val="both"/>
        <w:rPr>
          <w:rFonts w:ascii="Times New Roman" w:hAnsi="Times New Roman"/>
          <w:sz w:val="24"/>
          <w:szCs w:val="24"/>
        </w:rPr>
      </w:pPr>
    </w:p>
    <w:p w14:paraId="31F367CE" w14:textId="707975E2" w:rsidR="00A40D3E" w:rsidRPr="00D60CE4" w:rsidRDefault="00A40D3E" w:rsidP="00D60CE4">
      <w:pPr>
        <w:pStyle w:val="Odsekzoznamu"/>
        <w:spacing w:after="0" w:line="240" w:lineRule="auto"/>
        <w:ind w:left="851" w:hanging="425"/>
        <w:jc w:val="both"/>
        <w:rPr>
          <w:rFonts w:ascii="Times New Roman" w:hAnsi="Times New Roman"/>
          <w:sz w:val="24"/>
          <w:szCs w:val="24"/>
        </w:rPr>
      </w:pPr>
      <w:r>
        <w:rPr>
          <w:rFonts w:ascii="Times New Roman" w:hAnsi="Times New Roman"/>
          <w:sz w:val="24"/>
          <w:szCs w:val="24"/>
        </w:rPr>
        <w:t>„</w:t>
      </w:r>
      <w:r w:rsidR="00B11FB1">
        <w:rPr>
          <w:rFonts w:ascii="Times New Roman" w:hAnsi="Times New Roman"/>
          <w:sz w:val="24"/>
          <w:szCs w:val="24"/>
        </w:rPr>
        <w:t>d)</w:t>
      </w:r>
      <w:r w:rsidR="00B11FB1">
        <w:rPr>
          <w:rFonts w:ascii="Times New Roman" w:hAnsi="Times New Roman"/>
          <w:sz w:val="24"/>
          <w:szCs w:val="24"/>
        </w:rPr>
        <w:tab/>
      </w:r>
      <w:r w:rsidR="00B11FB1" w:rsidRPr="00D60CE4">
        <w:rPr>
          <w:rFonts w:ascii="Times New Roman" w:hAnsi="Times New Roman"/>
          <w:sz w:val="24"/>
          <w:szCs w:val="24"/>
        </w:rPr>
        <w:t xml:space="preserve">alternatívnymi </w:t>
      </w:r>
      <w:proofErr w:type="spellStart"/>
      <w:r w:rsidR="00B11FB1" w:rsidRPr="00D60CE4">
        <w:rPr>
          <w:rFonts w:ascii="Times New Roman" w:hAnsi="Times New Roman"/>
          <w:sz w:val="24"/>
          <w:szCs w:val="24"/>
        </w:rPr>
        <w:t>farmakoterapeutickými</w:t>
      </w:r>
      <w:proofErr w:type="spellEnd"/>
      <w:r w:rsidR="00B11FB1" w:rsidRPr="00D60CE4">
        <w:rPr>
          <w:rFonts w:ascii="Times New Roman" w:hAnsi="Times New Roman"/>
          <w:sz w:val="24"/>
          <w:szCs w:val="24"/>
        </w:rPr>
        <w:t xml:space="preserve"> intervenciami </w:t>
      </w:r>
      <w:proofErr w:type="spellStart"/>
      <w:r w:rsidR="00B11FB1" w:rsidRPr="00D60CE4">
        <w:rPr>
          <w:rFonts w:ascii="Times New Roman" w:hAnsi="Times New Roman"/>
          <w:sz w:val="24"/>
          <w:szCs w:val="24"/>
        </w:rPr>
        <w:t>farmakoterapeutické</w:t>
      </w:r>
      <w:proofErr w:type="spellEnd"/>
      <w:r w:rsidR="00B11FB1" w:rsidRPr="00D60CE4">
        <w:rPr>
          <w:rFonts w:ascii="Times New Roman" w:hAnsi="Times New Roman"/>
          <w:sz w:val="24"/>
          <w:szCs w:val="24"/>
        </w:rPr>
        <w:t xml:space="preserve"> intervencie vyznačujúce sa rovnakým alebo po</w:t>
      </w:r>
      <w:r w:rsidR="00D60CE4">
        <w:rPr>
          <w:rFonts w:ascii="Times New Roman" w:hAnsi="Times New Roman"/>
          <w:sz w:val="24"/>
          <w:szCs w:val="24"/>
        </w:rPr>
        <w:t>rovnateľným</w:t>
      </w:r>
      <w:r w:rsidR="00B11FB1" w:rsidRPr="00D60CE4">
        <w:rPr>
          <w:rFonts w:ascii="Times New Roman" w:hAnsi="Times New Roman"/>
          <w:sz w:val="24"/>
          <w:szCs w:val="24"/>
        </w:rPr>
        <w:t xml:space="preserve"> terapeutickým prínosom a klinickým použitím,</w:t>
      </w:r>
      <w:r w:rsidR="002655C0">
        <w:rPr>
          <w:rFonts w:ascii="Times New Roman" w:hAnsi="Times New Roman"/>
          <w:sz w:val="24"/>
          <w:szCs w:val="24"/>
        </w:rPr>
        <w:t xml:space="preserve"> ktoré sú terapeuticky zameniteľné z hľadiska fázy liečby, veku, hmotnosti, zdravotného stavu, pridružených ochorení alebo inej skutočnosti podstatnej pre indikáciu liečby.</w:t>
      </w:r>
      <w:r w:rsidRPr="00D60CE4">
        <w:rPr>
          <w:rFonts w:ascii="Times New Roman" w:hAnsi="Times New Roman"/>
          <w:sz w:val="24"/>
          <w:szCs w:val="24"/>
        </w:rPr>
        <w:t>“.</w:t>
      </w:r>
    </w:p>
    <w:p w14:paraId="37BC80D8" w14:textId="77777777" w:rsidR="00A40D3E" w:rsidRDefault="00A40D3E" w:rsidP="00A40D3E">
      <w:pPr>
        <w:pStyle w:val="Odsekzoznamu"/>
        <w:spacing w:after="0" w:line="240" w:lineRule="auto"/>
        <w:ind w:left="426"/>
        <w:rPr>
          <w:rFonts w:ascii="Times New Roman" w:hAnsi="Times New Roman"/>
          <w:sz w:val="24"/>
          <w:szCs w:val="24"/>
        </w:rPr>
      </w:pPr>
    </w:p>
    <w:p w14:paraId="128A983F" w14:textId="78A2022F" w:rsidR="00D60CE4" w:rsidRDefault="00D60CE4" w:rsidP="00D60CE4">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V § 3 ods. 1 písm. a) sa za slová „jeden cyklus liečby“ vkladajú tieto slová „podľa odporúčanej dávky liečiva uvedenej v súhrne charakteristických vlastností lieku“.</w:t>
      </w:r>
    </w:p>
    <w:p w14:paraId="7A3AC02E" w14:textId="77777777" w:rsidR="00D60CE4" w:rsidRDefault="00D60CE4" w:rsidP="00D60CE4">
      <w:pPr>
        <w:pStyle w:val="Odsekzoznamu"/>
        <w:spacing w:after="0" w:line="240" w:lineRule="auto"/>
        <w:ind w:left="426"/>
        <w:jc w:val="both"/>
        <w:rPr>
          <w:rFonts w:ascii="Times New Roman" w:hAnsi="Times New Roman"/>
          <w:sz w:val="24"/>
          <w:szCs w:val="24"/>
        </w:rPr>
      </w:pPr>
    </w:p>
    <w:p w14:paraId="5767DA7B" w14:textId="79E69BFF" w:rsidR="00D60CE4" w:rsidRDefault="00D60CE4" w:rsidP="00D60CE4">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V § 3 ods. 1 písm. b) sa na konci pripájajú tieto slová „podľa odporúčanej dávky liečiva uvedenej v súhrne charakteristických vlastností lieku“.</w:t>
      </w:r>
    </w:p>
    <w:p w14:paraId="1EFB89F6" w14:textId="77777777" w:rsidR="00D60CE4" w:rsidRPr="00D60CE4" w:rsidRDefault="00D60CE4" w:rsidP="00D60CE4">
      <w:pPr>
        <w:spacing w:after="0" w:line="240" w:lineRule="auto"/>
        <w:jc w:val="both"/>
        <w:rPr>
          <w:rFonts w:ascii="Times New Roman" w:hAnsi="Times New Roman"/>
          <w:sz w:val="24"/>
          <w:szCs w:val="24"/>
        </w:rPr>
      </w:pPr>
    </w:p>
    <w:p w14:paraId="5C4F9114" w14:textId="58EB4187" w:rsidR="001670AD" w:rsidRDefault="00A40D3E" w:rsidP="00D60CE4">
      <w:pPr>
        <w:pStyle w:val="Odsekzoznamu"/>
        <w:numPr>
          <w:ilvl w:val="0"/>
          <w:numId w:val="29"/>
        </w:numPr>
        <w:spacing w:after="0" w:line="240" w:lineRule="auto"/>
        <w:ind w:left="426" w:hanging="426"/>
        <w:rPr>
          <w:rFonts w:ascii="Times New Roman" w:hAnsi="Times New Roman"/>
          <w:sz w:val="24"/>
          <w:szCs w:val="24"/>
        </w:rPr>
      </w:pPr>
      <w:r>
        <w:rPr>
          <w:rFonts w:ascii="Times New Roman" w:hAnsi="Times New Roman"/>
          <w:sz w:val="24"/>
          <w:szCs w:val="24"/>
        </w:rPr>
        <w:t>V</w:t>
      </w:r>
      <w:r w:rsidR="001670AD">
        <w:rPr>
          <w:rFonts w:ascii="Times New Roman" w:hAnsi="Times New Roman"/>
          <w:sz w:val="24"/>
          <w:szCs w:val="24"/>
        </w:rPr>
        <w:t xml:space="preserve"> § 3 sa </w:t>
      </w:r>
      <w:r w:rsidR="00D60CE4">
        <w:rPr>
          <w:rFonts w:ascii="Times New Roman" w:hAnsi="Times New Roman"/>
          <w:sz w:val="24"/>
          <w:szCs w:val="24"/>
        </w:rPr>
        <w:t>vypúšťajú odseky 4 a 5.</w:t>
      </w:r>
    </w:p>
    <w:p w14:paraId="535464F5" w14:textId="77777777" w:rsidR="00D66D2A" w:rsidRDefault="00D66D2A" w:rsidP="00D66D2A">
      <w:pPr>
        <w:pStyle w:val="Odsekzoznamu"/>
        <w:spacing w:after="0" w:line="240" w:lineRule="auto"/>
        <w:ind w:left="426"/>
        <w:rPr>
          <w:rFonts w:ascii="Times New Roman" w:hAnsi="Times New Roman"/>
          <w:sz w:val="24"/>
          <w:szCs w:val="24"/>
        </w:rPr>
      </w:pPr>
    </w:p>
    <w:p w14:paraId="00DEFDC3" w14:textId="5D3C6597" w:rsidR="00D66D2A" w:rsidRDefault="007542A7" w:rsidP="00180046">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V § 4 odsek</w:t>
      </w:r>
      <w:r w:rsidR="00D66D2A">
        <w:rPr>
          <w:rFonts w:ascii="Times New Roman" w:hAnsi="Times New Roman"/>
          <w:sz w:val="24"/>
          <w:szCs w:val="24"/>
        </w:rPr>
        <w:t xml:space="preserve"> </w:t>
      </w:r>
      <w:r w:rsidR="00180046">
        <w:rPr>
          <w:rFonts w:ascii="Times New Roman" w:hAnsi="Times New Roman"/>
          <w:sz w:val="24"/>
          <w:szCs w:val="24"/>
        </w:rPr>
        <w:t>3 znie:</w:t>
      </w:r>
    </w:p>
    <w:p w14:paraId="186DF82D" w14:textId="1EBF70DF" w:rsidR="00180046" w:rsidRDefault="00180046" w:rsidP="00180046">
      <w:pPr>
        <w:pStyle w:val="Odsekzoznamu"/>
        <w:spacing w:after="0" w:line="240" w:lineRule="auto"/>
        <w:ind w:left="426"/>
        <w:jc w:val="both"/>
        <w:rPr>
          <w:rFonts w:ascii="Times New Roman" w:hAnsi="Times New Roman"/>
          <w:sz w:val="24"/>
          <w:szCs w:val="24"/>
        </w:rPr>
      </w:pPr>
    </w:p>
    <w:p w14:paraId="3159D3E2" w14:textId="6D647BEB" w:rsidR="00180046" w:rsidRDefault="00180046" w:rsidP="00927455">
      <w:pPr>
        <w:pStyle w:val="Odsekzoznamu"/>
        <w:spacing w:after="0" w:line="240" w:lineRule="auto"/>
        <w:ind w:left="851" w:hanging="425"/>
        <w:jc w:val="both"/>
        <w:rPr>
          <w:rFonts w:ascii="Times New Roman" w:hAnsi="Times New Roman"/>
          <w:sz w:val="24"/>
          <w:szCs w:val="24"/>
        </w:rPr>
      </w:pPr>
      <w:r>
        <w:rPr>
          <w:rFonts w:ascii="Times New Roman" w:hAnsi="Times New Roman"/>
          <w:sz w:val="24"/>
          <w:szCs w:val="24"/>
        </w:rPr>
        <w:t>„</w:t>
      </w:r>
      <w:r w:rsidR="00927455">
        <w:rPr>
          <w:rFonts w:ascii="Times New Roman" w:hAnsi="Times New Roman"/>
          <w:sz w:val="24"/>
          <w:szCs w:val="24"/>
        </w:rPr>
        <w:t>(3)</w:t>
      </w:r>
      <w:r w:rsidR="00927455">
        <w:rPr>
          <w:rFonts w:ascii="Times New Roman" w:hAnsi="Times New Roman"/>
          <w:sz w:val="24"/>
          <w:szCs w:val="24"/>
        </w:rPr>
        <w:tab/>
      </w:r>
      <w:r>
        <w:rPr>
          <w:rFonts w:ascii="Times New Roman" w:hAnsi="Times New Roman"/>
          <w:sz w:val="24"/>
          <w:szCs w:val="24"/>
        </w:rPr>
        <w:t>Úhrada poisťovne sa určuje v eurách. Úhrada poisťovne a počet štandardných dávok liečiva sa určuje s presnosťou na šesť desatinných miest</w:t>
      </w:r>
      <w:r w:rsidR="00927455">
        <w:rPr>
          <w:rFonts w:ascii="Times New Roman" w:hAnsi="Times New Roman"/>
          <w:sz w:val="24"/>
          <w:szCs w:val="24"/>
        </w:rPr>
        <w:t>.</w:t>
      </w:r>
      <w:r>
        <w:rPr>
          <w:rFonts w:ascii="Times New Roman" w:hAnsi="Times New Roman"/>
          <w:sz w:val="24"/>
          <w:szCs w:val="24"/>
        </w:rPr>
        <w:t>“.</w:t>
      </w:r>
    </w:p>
    <w:p w14:paraId="2135902C" w14:textId="77777777" w:rsidR="00927455" w:rsidRDefault="00927455" w:rsidP="00927455">
      <w:pPr>
        <w:pStyle w:val="Odsekzoznamu"/>
        <w:spacing w:after="0" w:line="240" w:lineRule="auto"/>
        <w:ind w:left="426"/>
        <w:jc w:val="both"/>
        <w:rPr>
          <w:rFonts w:ascii="Times New Roman" w:hAnsi="Times New Roman"/>
          <w:sz w:val="24"/>
          <w:szCs w:val="24"/>
        </w:rPr>
      </w:pPr>
    </w:p>
    <w:p w14:paraId="04644620" w14:textId="64FAD060" w:rsidR="00D66D2A" w:rsidRDefault="00D66D2A"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V</w:t>
      </w:r>
      <w:r w:rsidR="007542A7">
        <w:rPr>
          <w:rFonts w:ascii="Times New Roman" w:hAnsi="Times New Roman"/>
          <w:sz w:val="24"/>
          <w:szCs w:val="24"/>
        </w:rPr>
        <w:t xml:space="preserve"> § 5 odsek</w:t>
      </w:r>
      <w:r w:rsidR="00927455">
        <w:rPr>
          <w:rFonts w:ascii="Times New Roman" w:hAnsi="Times New Roman"/>
          <w:sz w:val="24"/>
          <w:szCs w:val="24"/>
        </w:rPr>
        <w:t xml:space="preserve"> 2 znie:</w:t>
      </w:r>
    </w:p>
    <w:p w14:paraId="1B763F30" w14:textId="3C348F5B" w:rsidR="00927455" w:rsidRDefault="00927455" w:rsidP="00927455">
      <w:pPr>
        <w:pStyle w:val="Odsekzoznamu"/>
        <w:spacing w:after="0" w:line="240" w:lineRule="auto"/>
        <w:ind w:left="426"/>
        <w:rPr>
          <w:rFonts w:ascii="Times New Roman" w:hAnsi="Times New Roman"/>
          <w:sz w:val="24"/>
          <w:szCs w:val="24"/>
        </w:rPr>
      </w:pPr>
    </w:p>
    <w:p w14:paraId="476C62C9" w14:textId="1E73231A" w:rsidR="00927455" w:rsidRDefault="00927455" w:rsidP="00927455">
      <w:pPr>
        <w:pStyle w:val="Odsekzoznamu"/>
        <w:spacing w:after="0" w:line="240" w:lineRule="auto"/>
        <w:ind w:left="851" w:hanging="425"/>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Skupinová úhrada pre úhradovú skupinu sa určuje vo výške násobku referenčnej ceny úhradovej skupiny a koeficientu uvedeného v zozname úhradových skupín.“.</w:t>
      </w:r>
    </w:p>
    <w:p w14:paraId="4F84B129" w14:textId="7889051D" w:rsidR="00A84E02" w:rsidRDefault="00A84E02" w:rsidP="00A84E02">
      <w:pPr>
        <w:pStyle w:val="Odsekzoznamu"/>
        <w:spacing w:after="0" w:line="240" w:lineRule="auto"/>
        <w:ind w:left="426"/>
        <w:rPr>
          <w:rFonts w:ascii="Times New Roman" w:hAnsi="Times New Roman"/>
          <w:sz w:val="24"/>
          <w:szCs w:val="24"/>
        </w:rPr>
      </w:pPr>
    </w:p>
    <w:p w14:paraId="425DC406" w14:textId="4D99F7FE" w:rsidR="00D66D2A" w:rsidRDefault="00A84E02"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 6 až 8 sa vypúšťajú.</w:t>
      </w:r>
    </w:p>
    <w:p w14:paraId="17B4533A" w14:textId="6FBC1E18" w:rsidR="00A40D3E" w:rsidRDefault="00A40D3E" w:rsidP="00A84E02">
      <w:pPr>
        <w:pStyle w:val="Odsekzoznamu"/>
        <w:spacing w:after="0" w:line="240" w:lineRule="auto"/>
        <w:ind w:left="426"/>
        <w:rPr>
          <w:rFonts w:ascii="Times New Roman" w:hAnsi="Times New Roman"/>
          <w:sz w:val="24"/>
          <w:szCs w:val="24"/>
        </w:rPr>
      </w:pPr>
    </w:p>
    <w:p w14:paraId="411748A4" w14:textId="00944AB4" w:rsidR="00A40D3E" w:rsidRDefault="00175DC9"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 9 znie:</w:t>
      </w:r>
    </w:p>
    <w:p w14:paraId="54028B32" w14:textId="3C01997C" w:rsidR="00175DC9" w:rsidRDefault="00175DC9" w:rsidP="00175DC9">
      <w:pPr>
        <w:pStyle w:val="Odsekzoznamu"/>
        <w:spacing w:after="0" w:line="240" w:lineRule="auto"/>
        <w:ind w:left="426"/>
        <w:rPr>
          <w:rFonts w:ascii="Times New Roman" w:hAnsi="Times New Roman"/>
          <w:sz w:val="24"/>
          <w:szCs w:val="24"/>
        </w:rPr>
      </w:pPr>
    </w:p>
    <w:p w14:paraId="3A519DDE" w14:textId="404C5CEA" w:rsidR="004F5218" w:rsidRPr="004F5218" w:rsidRDefault="00175DC9" w:rsidP="004F5218">
      <w:pPr>
        <w:pStyle w:val="Odsekzoznamu"/>
        <w:spacing w:after="0" w:line="240" w:lineRule="auto"/>
        <w:ind w:left="851" w:hanging="425"/>
        <w:jc w:val="center"/>
        <w:rPr>
          <w:rFonts w:ascii="Times New Roman" w:hAnsi="Times New Roman"/>
          <w:b/>
          <w:bCs/>
          <w:sz w:val="24"/>
          <w:szCs w:val="24"/>
        </w:rPr>
      </w:pPr>
      <w:r>
        <w:rPr>
          <w:rFonts w:ascii="Times New Roman" w:hAnsi="Times New Roman"/>
          <w:sz w:val="24"/>
          <w:szCs w:val="24"/>
        </w:rPr>
        <w:t>„</w:t>
      </w:r>
      <w:r w:rsidR="004F5218" w:rsidRPr="004F5218">
        <w:rPr>
          <w:rFonts w:ascii="Times New Roman" w:hAnsi="Times New Roman"/>
          <w:b/>
          <w:bCs/>
          <w:sz w:val="24"/>
          <w:szCs w:val="24"/>
        </w:rPr>
        <w:t>§ 9</w:t>
      </w:r>
    </w:p>
    <w:p w14:paraId="7F5AAEB6" w14:textId="77777777" w:rsidR="004F5218" w:rsidRDefault="004F5218" w:rsidP="004F5218">
      <w:pPr>
        <w:pStyle w:val="Odsekzoznamu"/>
        <w:spacing w:after="0" w:line="240" w:lineRule="auto"/>
        <w:ind w:left="851" w:hanging="425"/>
        <w:jc w:val="both"/>
        <w:rPr>
          <w:rFonts w:ascii="Times New Roman" w:hAnsi="Times New Roman"/>
          <w:sz w:val="24"/>
          <w:szCs w:val="24"/>
        </w:rPr>
      </w:pPr>
    </w:p>
    <w:p w14:paraId="30FFE93D" w14:textId="465CE979" w:rsidR="004F5218" w:rsidRPr="004F5218" w:rsidRDefault="00CC176F" w:rsidP="004F5218">
      <w:pPr>
        <w:pStyle w:val="Odsekzoznamu"/>
        <w:spacing w:after="0" w:line="240" w:lineRule="auto"/>
        <w:ind w:left="851" w:hanging="425"/>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4F5218" w:rsidRPr="004F5218">
        <w:rPr>
          <w:rFonts w:ascii="Times New Roman" w:hAnsi="Times New Roman"/>
          <w:sz w:val="24"/>
          <w:szCs w:val="24"/>
        </w:rPr>
        <w:t xml:space="preserve">Prehodnotenie úhrad a skupinových úhrad (ďalej len „prehodnotenie úhrad“) sa vykonáva tak, aby rozhodnutia nadobudli vykonateľnosť k prvému dňu príslušného kalendárneho štvrťroka; to sa nevzťahuje na prehodnotenie úhrad podľa odsekov </w:t>
      </w:r>
      <w:r w:rsidR="00823ACD">
        <w:rPr>
          <w:rFonts w:ascii="Times New Roman" w:hAnsi="Times New Roman"/>
          <w:sz w:val="24"/>
          <w:szCs w:val="24"/>
        </w:rPr>
        <w:t>6</w:t>
      </w:r>
      <w:r w:rsidR="004F5218" w:rsidRPr="004F5218">
        <w:rPr>
          <w:rFonts w:ascii="Times New Roman" w:hAnsi="Times New Roman"/>
          <w:sz w:val="24"/>
          <w:szCs w:val="24"/>
        </w:rPr>
        <w:t xml:space="preserve"> a </w:t>
      </w:r>
      <w:r w:rsidR="00823ACD">
        <w:rPr>
          <w:rFonts w:ascii="Times New Roman" w:hAnsi="Times New Roman"/>
          <w:sz w:val="24"/>
          <w:szCs w:val="24"/>
        </w:rPr>
        <w:t>7</w:t>
      </w:r>
      <w:r w:rsidR="004F5218" w:rsidRPr="004F5218">
        <w:rPr>
          <w:rFonts w:ascii="Times New Roman" w:hAnsi="Times New Roman"/>
          <w:sz w:val="24"/>
          <w:szCs w:val="24"/>
        </w:rPr>
        <w:t>. Prehodnotenie úhrad sa vykoná, ak</w:t>
      </w:r>
    </w:p>
    <w:p w14:paraId="64A38A1F" w14:textId="77777777"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t xml:space="preserve">a) </w:t>
      </w:r>
      <w:r w:rsidRPr="004F5218">
        <w:rPr>
          <w:rFonts w:ascii="Times New Roman" w:hAnsi="Times New Roman"/>
          <w:sz w:val="24"/>
          <w:szCs w:val="24"/>
        </w:rPr>
        <w:tab/>
        <w:t>sa zmenila referenčná cena lieku,</w:t>
      </w:r>
    </w:p>
    <w:p w14:paraId="70F6B39B" w14:textId="77777777"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t xml:space="preserve">b) </w:t>
      </w:r>
      <w:r w:rsidRPr="004F5218">
        <w:rPr>
          <w:rFonts w:ascii="Times New Roman" w:hAnsi="Times New Roman"/>
          <w:sz w:val="24"/>
          <w:szCs w:val="24"/>
        </w:rPr>
        <w:tab/>
        <w:t>sa zmenila referenčná cena úhradovej skupiny, alebo</w:t>
      </w:r>
    </w:p>
    <w:p w14:paraId="4355342C" w14:textId="0919793B"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t xml:space="preserve">c) </w:t>
      </w:r>
      <w:r w:rsidRPr="004F5218">
        <w:rPr>
          <w:rFonts w:ascii="Times New Roman" w:hAnsi="Times New Roman"/>
          <w:sz w:val="24"/>
          <w:szCs w:val="24"/>
        </w:rPr>
        <w:tab/>
        <w:t xml:space="preserve">liek, pre nedostupnosť ktorého sa úhrada poisťovne pre referenčnú skupinu alebo skupinová úhrada určila podľa odseku </w:t>
      </w:r>
      <w:r w:rsidR="00823ACD">
        <w:rPr>
          <w:rFonts w:ascii="Times New Roman" w:hAnsi="Times New Roman"/>
          <w:sz w:val="24"/>
          <w:szCs w:val="24"/>
        </w:rPr>
        <w:t>6</w:t>
      </w:r>
      <w:r w:rsidRPr="004F5218">
        <w:rPr>
          <w:rFonts w:ascii="Times New Roman" w:hAnsi="Times New Roman"/>
          <w:sz w:val="24"/>
          <w:szCs w:val="24"/>
        </w:rPr>
        <w:t>, je opätovne na trhu dostupný.</w:t>
      </w:r>
    </w:p>
    <w:p w14:paraId="36BF675C" w14:textId="77777777" w:rsidR="004F5218" w:rsidRPr="004F5218" w:rsidRDefault="004F5218" w:rsidP="004F5218">
      <w:pPr>
        <w:pStyle w:val="Odsekzoznamu"/>
        <w:spacing w:after="0" w:line="240" w:lineRule="auto"/>
        <w:ind w:left="851" w:hanging="425"/>
        <w:jc w:val="both"/>
        <w:rPr>
          <w:rFonts w:ascii="Times New Roman" w:hAnsi="Times New Roman"/>
          <w:sz w:val="24"/>
          <w:szCs w:val="24"/>
        </w:rPr>
      </w:pPr>
      <w:r w:rsidRPr="004F5218">
        <w:rPr>
          <w:rFonts w:ascii="Times New Roman" w:hAnsi="Times New Roman"/>
          <w:sz w:val="24"/>
          <w:szCs w:val="24"/>
        </w:rPr>
        <w:t>(2)</w:t>
      </w:r>
      <w:r w:rsidRPr="004F5218">
        <w:rPr>
          <w:rFonts w:ascii="Times New Roman" w:hAnsi="Times New Roman"/>
          <w:sz w:val="24"/>
          <w:szCs w:val="24"/>
        </w:rPr>
        <w:tab/>
        <w:t>Ak sa zmenila referenčná cena lieku, úhrada poisťovne pre referenčnú skupinu sa určí tak, aby podiel maximálnej výšky doplatku poistenca za referenčný liek a maximálnej ceny referenčného lieku vo verejnej lekárni zostal nezmenený.</w:t>
      </w:r>
    </w:p>
    <w:p w14:paraId="67ECF30F" w14:textId="137E715F" w:rsidR="004F5218" w:rsidRPr="004F5218" w:rsidRDefault="004F5218" w:rsidP="004F5218">
      <w:pPr>
        <w:pStyle w:val="Odsekzoznamu"/>
        <w:spacing w:after="0" w:line="240" w:lineRule="auto"/>
        <w:ind w:left="851" w:hanging="425"/>
        <w:jc w:val="both"/>
        <w:rPr>
          <w:rFonts w:ascii="Times New Roman" w:hAnsi="Times New Roman"/>
          <w:sz w:val="24"/>
          <w:szCs w:val="24"/>
        </w:rPr>
      </w:pPr>
      <w:r w:rsidRPr="004F5218">
        <w:rPr>
          <w:rFonts w:ascii="Times New Roman" w:hAnsi="Times New Roman"/>
          <w:sz w:val="24"/>
          <w:szCs w:val="24"/>
        </w:rPr>
        <w:t>(3)</w:t>
      </w:r>
      <w:r w:rsidRPr="004F5218">
        <w:rPr>
          <w:rFonts w:ascii="Times New Roman" w:hAnsi="Times New Roman"/>
          <w:sz w:val="24"/>
          <w:szCs w:val="24"/>
        </w:rPr>
        <w:tab/>
        <w:t xml:space="preserve">Ak sa zmenila referenčná cena úhradovej skupiny, skupinová úhrada sa určí tak, aby podiel maximálnej výšky doplatku poistenca za referenčný liek úhradovej skupiny a maximálnej ceny referenčného lieku úhradovej skupiny vo verejnej lekárni zostal nezmenený; uvedené sa nevzťahuje na určovanie skupinovej úhrady pre úhradovú skupinu podľa § 5 ods. </w:t>
      </w:r>
      <w:r w:rsidR="00823ACD">
        <w:rPr>
          <w:rFonts w:ascii="Times New Roman" w:hAnsi="Times New Roman"/>
          <w:sz w:val="24"/>
          <w:szCs w:val="24"/>
        </w:rPr>
        <w:t>3</w:t>
      </w:r>
      <w:r w:rsidRPr="004F5218">
        <w:rPr>
          <w:rFonts w:ascii="Times New Roman" w:hAnsi="Times New Roman"/>
          <w:sz w:val="24"/>
          <w:szCs w:val="24"/>
        </w:rPr>
        <w:t>.</w:t>
      </w:r>
    </w:p>
    <w:p w14:paraId="083580F6" w14:textId="71DF334A" w:rsidR="004F5218" w:rsidRPr="004F5218" w:rsidRDefault="004F5218" w:rsidP="004F5218">
      <w:pPr>
        <w:pStyle w:val="Odsekzoznamu"/>
        <w:spacing w:after="0" w:line="240" w:lineRule="auto"/>
        <w:ind w:left="851" w:hanging="425"/>
        <w:jc w:val="both"/>
        <w:rPr>
          <w:rFonts w:ascii="Times New Roman" w:hAnsi="Times New Roman"/>
          <w:sz w:val="24"/>
          <w:szCs w:val="24"/>
        </w:rPr>
      </w:pPr>
      <w:r w:rsidRPr="004F5218">
        <w:rPr>
          <w:rFonts w:ascii="Times New Roman" w:hAnsi="Times New Roman"/>
          <w:sz w:val="24"/>
          <w:szCs w:val="24"/>
        </w:rPr>
        <w:t>(4)</w:t>
      </w:r>
      <w:r w:rsidRPr="004F5218">
        <w:rPr>
          <w:rFonts w:ascii="Times New Roman" w:hAnsi="Times New Roman"/>
          <w:sz w:val="24"/>
          <w:szCs w:val="24"/>
        </w:rPr>
        <w:tab/>
        <w:t xml:space="preserve">Ak liek, pre nedostupnosť ktorého sa úhrada poisťovne pre referenčnú skupinu alebo skupinová úhrada prehodnotila podľa odseku </w:t>
      </w:r>
      <w:r w:rsidR="00823ACD">
        <w:rPr>
          <w:rFonts w:ascii="Times New Roman" w:hAnsi="Times New Roman"/>
          <w:sz w:val="24"/>
          <w:szCs w:val="24"/>
        </w:rPr>
        <w:t>6</w:t>
      </w:r>
      <w:r w:rsidRPr="004F5218">
        <w:rPr>
          <w:rFonts w:ascii="Times New Roman" w:hAnsi="Times New Roman"/>
          <w:sz w:val="24"/>
          <w:szCs w:val="24"/>
        </w:rPr>
        <w:t>, je opätovne na trhu dostupný,</w:t>
      </w:r>
    </w:p>
    <w:p w14:paraId="07A1102C" w14:textId="77777777"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t xml:space="preserve">a) </w:t>
      </w:r>
      <w:r w:rsidRPr="004F5218">
        <w:rPr>
          <w:rFonts w:ascii="Times New Roman" w:hAnsi="Times New Roman"/>
          <w:sz w:val="24"/>
          <w:szCs w:val="24"/>
        </w:rPr>
        <w:tab/>
        <w:t>úhrada poisťovne pre referenčnú skupinu sa určí podľa odseku 2,</w:t>
      </w:r>
    </w:p>
    <w:p w14:paraId="48F6214E" w14:textId="77777777"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t>b)</w:t>
      </w:r>
      <w:r w:rsidRPr="004F5218">
        <w:rPr>
          <w:rFonts w:ascii="Times New Roman" w:hAnsi="Times New Roman"/>
          <w:sz w:val="24"/>
          <w:szCs w:val="24"/>
        </w:rPr>
        <w:tab/>
        <w:t>skupinová úhrada pre úhradovú skupinu sa určí podľa odseku 3.</w:t>
      </w:r>
    </w:p>
    <w:p w14:paraId="25688574" w14:textId="77777777" w:rsidR="004F5218" w:rsidRPr="004F5218" w:rsidRDefault="004F5218" w:rsidP="004F5218">
      <w:pPr>
        <w:pStyle w:val="Odsekzoznamu"/>
        <w:spacing w:after="0" w:line="240" w:lineRule="auto"/>
        <w:ind w:left="851" w:hanging="425"/>
        <w:jc w:val="both"/>
        <w:rPr>
          <w:rFonts w:ascii="Times New Roman" w:hAnsi="Times New Roman"/>
          <w:sz w:val="24"/>
          <w:szCs w:val="24"/>
        </w:rPr>
      </w:pPr>
      <w:r w:rsidRPr="004F5218">
        <w:rPr>
          <w:rFonts w:ascii="Times New Roman" w:hAnsi="Times New Roman"/>
          <w:sz w:val="24"/>
          <w:szCs w:val="24"/>
        </w:rPr>
        <w:t>(5)</w:t>
      </w:r>
      <w:r w:rsidRPr="004F5218">
        <w:rPr>
          <w:rFonts w:ascii="Times New Roman" w:hAnsi="Times New Roman"/>
          <w:sz w:val="24"/>
          <w:szCs w:val="24"/>
        </w:rPr>
        <w:tab/>
        <w:t>Pri prehodnotení úhrad podľa odsekov 2 až 4 sa prihliada na podiel maximálnej výšky doplatku poistenca za liek a maximálnej ceny lieku vo verejnej lekárni určených bezprostredne predchádzajúcim právoplatným rozhodnutím o určení, zvýšení alebo znížení úhrady poisťovne pre referenčnú skupinu alebo skupinovej úhrady.</w:t>
      </w:r>
    </w:p>
    <w:p w14:paraId="35D47DFF" w14:textId="77777777" w:rsidR="004F5218" w:rsidRPr="004F5218" w:rsidRDefault="004F5218" w:rsidP="004F5218">
      <w:pPr>
        <w:pStyle w:val="Odsekzoznamu"/>
        <w:spacing w:after="0" w:line="240" w:lineRule="auto"/>
        <w:ind w:left="851" w:hanging="425"/>
        <w:jc w:val="both"/>
        <w:rPr>
          <w:rFonts w:ascii="Times New Roman" w:hAnsi="Times New Roman"/>
          <w:sz w:val="24"/>
          <w:szCs w:val="24"/>
        </w:rPr>
      </w:pPr>
      <w:r w:rsidRPr="004F5218">
        <w:rPr>
          <w:rFonts w:ascii="Times New Roman" w:hAnsi="Times New Roman"/>
          <w:sz w:val="24"/>
          <w:szCs w:val="24"/>
        </w:rPr>
        <w:t>(6)</w:t>
      </w:r>
      <w:r w:rsidRPr="004F5218">
        <w:rPr>
          <w:rFonts w:ascii="Times New Roman" w:hAnsi="Times New Roman"/>
          <w:sz w:val="24"/>
          <w:szCs w:val="24"/>
        </w:rPr>
        <w:tab/>
        <w:t>Ak liek, na úrovni maximálnej ceny vo verejnej lekárni prepočítanej na štandardnú dávku liečiva ktorého je stanovená úhrada poisťovne pre referenčnú skupinu alebo skupinová úhrada, nie je podľa § 9 zákona dostupný po dobu dlhšiu ako 30 dní, úhrada poisťovne pre referenčnú skupinu alebo skupinová úhrada sa môže prehodnotiť. Ak sa úhrada podľa predchádzajúcej vety prehodnotí,</w:t>
      </w:r>
    </w:p>
    <w:p w14:paraId="33F264B9" w14:textId="77777777"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t xml:space="preserve">a) </w:t>
      </w:r>
      <w:r w:rsidRPr="004F5218">
        <w:rPr>
          <w:rFonts w:ascii="Times New Roman" w:hAnsi="Times New Roman"/>
          <w:sz w:val="24"/>
          <w:szCs w:val="24"/>
        </w:rPr>
        <w:tab/>
        <w:t>úhrada poisťovne pre referenčnú skupinu sa určí vo výške najnižšej maximálnej ceny lieku vo verejnej lekárni prepočítanej sa štandardnú dávku liečiva spomedzi liekov zaradených v referenčnej skupine, kto</w:t>
      </w:r>
      <w:bookmarkStart w:id="0" w:name="_GoBack"/>
      <w:bookmarkEnd w:id="0"/>
      <w:r w:rsidRPr="004F5218">
        <w:rPr>
          <w:rFonts w:ascii="Times New Roman" w:hAnsi="Times New Roman"/>
          <w:sz w:val="24"/>
          <w:szCs w:val="24"/>
        </w:rPr>
        <w:t>ré sú podľa § 9 zákona dostupné,</w:t>
      </w:r>
    </w:p>
    <w:p w14:paraId="750ED2D0" w14:textId="77777777" w:rsidR="004F5218" w:rsidRPr="004F5218" w:rsidRDefault="004F5218" w:rsidP="004F5218">
      <w:pPr>
        <w:pStyle w:val="Odsekzoznamu"/>
        <w:spacing w:after="0" w:line="240" w:lineRule="auto"/>
        <w:ind w:left="1134" w:hanging="283"/>
        <w:jc w:val="both"/>
        <w:rPr>
          <w:rFonts w:ascii="Times New Roman" w:hAnsi="Times New Roman"/>
          <w:sz w:val="24"/>
          <w:szCs w:val="24"/>
        </w:rPr>
      </w:pPr>
      <w:r w:rsidRPr="004F5218">
        <w:rPr>
          <w:rFonts w:ascii="Times New Roman" w:hAnsi="Times New Roman"/>
          <w:sz w:val="24"/>
          <w:szCs w:val="24"/>
        </w:rPr>
        <w:lastRenderedPageBreak/>
        <w:t xml:space="preserve">b) </w:t>
      </w:r>
      <w:r w:rsidRPr="004F5218">
        <w:rPr>
          <w:rFonts w:ascii="Times New Roman" w:hAnsi="Times New Roman"/>
          <w:sz w:val="24"/>
          <w:szCs w:val="24"/>
        </w:rPr>
        <w:tab/>
        <w:t>skupinová úhrada pre úhradovú skupinu sa určí vo výške najnižšej maximálnej ceny lieku vo verejnej lekárni prepočítanej na štandardnú dávku liečiva spomedzi liekov zaradených v úhradovej skupine, ktoré sú podľa § 9 zákona dostupné.</w:t>
      </w:r>
    </w:p>
    <w:p w14:paraId="2469F43A" w14:textId="0ECC22D2" w:rsidR="00175DC9" w:rsidRDefault="004F5218" w:rsidP="004F5218">
      <w:pPr>
        <w:pStyle w:val="Odsekzoznamu"/>
        <w:spacing w:after="0" w:line="240" w:lineRule="auto"/>
        <w:ind w:left="851" w:hanging="425"/>
        <w:jc w:val="both"/>
        <w:rPr>
          <w:rFonts w:ascii="Times New Roman" w:hAnsi="Times New Roman"/>
          <w:sz w:val="24"/>
          <w:szCs w:val="24"/>
        </w:rPr>
      </w:pPr>
      <w:r w:rsidRPr="004F5218">
        <w:rPr>
          <w:rFonts w:ascii="Times New Roman" w:hAnsi="Times New Roman"/>
          <w:sz w:val="24"/>
          <w:szCs w:val="24"/>
        </w:rPr>
        <w:t>(7)</w:t>
      </w:r>
      <w:r w:rsidRPr="004F5218">
        <w:rPr>
          <w:rFonts w:ascii="Times New Roman" w:hAnsi="Times New Roman"/>
          <w:sz w:val="24"/>
          <w:szCs w:val="24"/>
        </w:rPr>
        <w:tab/>
        <w:t>Ak sa prvý generický liek alebo prvý biologicky podobný liek zaradí do zoznamu kategorizovaných liekov, úhrada poisťovne určená pre referenčnú skupinu, do ktorej sa takýto liek zaradí, alebo skupinová úhrada určená pre referenčnú skupinu, do ktorej sa takýto liek zaradí, sa prehodnotí podľa odseku 1 písm. a) alebo b) tak, aby rozhodnutie o prehodnotení úhrady poisťovne pre referenčnú skupinu alebo skupinovej úhrady nadobudlo vykonateľnosť k rovnakému dňu ako nadobudne vykonateľnosť rozhodnutie o zaradení prvého generického lieku alebo prvého biologicky podobného lieku do zoznamu kategorizovaných liekov</w:t>
      </w:r>
      <w:r w:rsidR="00CC176F" w:rsidRPr="00CC176F">
        <w:rPr>
          <w:rFonts w:ascii="Times New Roman" w:hAnsi="Times New Roman"/>
          <w:sz w:val="24"/>
          <w:szCs w:val="24"/>
        </w:rPr>
        <w:t>.</w:t>
      </w:r>
      <w:r w:rsidR="00175DC9">
        <w:rPr>
          <w:rFonts w:ascii="Times New Roman" w:hAnsi="Times New Roman"/>
          <w:sz w:val="24"/>
          <w:szCs w:val="24"/>
        </w:rPr>
        <w:t>“.</w:t>
      </w:r>
    </w:p>
    <w:p w14:paraId="7BC071CF" w14:textId="77777777" w:rsidR="00175DC9" w:rsidRDefault="00175DC9" w:rsidP="00175DC9">
      <w:pPr>
        <w:pStyle w:val="Odsekzoznamu"/>
        <w:spacing w:after="0" w:line="240" w:lineRule="auto"/>
        <w:ind w:left="426"/>
        <w:rPr>
          <w:rFonts w:ascii="Times New Roman" w:hAnsi="Times New Roman"/>
          <w:sz w:val="24"/>
          <w:szCs w:val="24"/>
        </w:rPr>
      </w:pPr>
    </w:p>
    <w:p w14:paraId="4D3AC4BF" w14:textId="2F4BE550" w:rsidR="00A40D3E" w:rsidRDefault="00CC176F" w:rsidP="00A70053">
      <w:pPr>
        <w:pStyle w:val="Odsekzoznamu"/>
        <w:numPr>
          <w:ilvl w:val="0"/>
          <w:numId w:val="29"/>
        </w:numPr>
        <w:spacing w:after="0" w:line="240" w:lineRule="auto"/>
        <w:ind w:left="426" w:hanging="426"/>
        <w:rPr>
          <w:rFonts w:ascii="Times New Roman" w:hAnsi="Times New Roman"/>
          <w:sz w:val="24"/>
          <w:szCs w:val="24"/>
        </w:rPr>
      </w:pPr>
      <w:r>
        <w:rPr>
          <w:rFonts w:ascii="Times New Roman" w:hAnsi="Times New Roman"/>
          <w:sz w:val="24"/>
          <w:szCs w:val="24"/>
        </w:rPr>
        <w:t xml:space="preserve">Za § 9 sa vkladá § 9a, ktorý </w:t>
      </w:r>
      <w:r w:rsidR="007542A7">
        <w:rPr>
          <w:rFonts w:ascii="Times New Roman" w:hAnsi="Times New Roman"/>
          <w:sz w:val="24"/>
          <w:szCs w:val="24"/>
        </w:rPr>
        <w:t>vrátane nadpisu</w:t>
      </w:r>
      <w:r>
        <w:rPr>
          <w:rFonts w:ascii="Times New Roman" w:hAnsi="Times New Roman"/>
          <w:sz w:val="24"/>
          <w:szCs w:val="24"/>
        </w:rPr>
        <w:t xml:space="preserve"> znie:</w:t>
      </w:r>
    </w:p>
    <w:p w14:paraId="437981EE" w14:textId="58120E76" w:rsidR="00CC176F" w:rsidRDefault="00CC176F" w:rsidP="00CC176F">
      <w:pPr>
        <w:pStyle w:val="Odsekzoznamu"/>
        <w:spacing w:after="0" w:line="240" w:lineRule="auto"/>
        <w:ind w:left="426"/>
        <w:rPr>
          <w:rFonts w:ascii="Times New Roman" w:hAnsi="Times New Roman"/>
          <w:sz w:val="24"/>
          <w:szCs w:val="24"/>
        </w:rPr>
      </w:pPr>
    </w:p>
    <w:p w14:paraId="6BF8462C" w14:textId="77777777" w:rsidR="00CC176F" w:rsidRPr="00CC176F" w:rsidRDefault="00CC176F" w:rsidP="00CC176F">
      <w:pPr>
        <w:pStyle w:val="Odsekzoznamu"/>
        <w:spacing w:after="0" w:line="240" w:lineRule="auto"/>
        <w:ind w:left="426"/>
        <w:jc w:val="center"/>
        <w:rPr>
          <w:rFonts w:ascii="Times New Roman" w:hAnsi="Times New Roman"/>
          <w:b/>
          <w:sz w:val="24"/>
          <w:szCs w:val="24"/>
        </w:rPr>
      </w:pPr>
      <w:r>
        <w:rPr>
          <w:rFonts w:ascii="Times New Roman" w:hAnsi="Times New Roman"/>
          <w:sz w:val="24"/>
          <w:szCs w:val="24"/>
        </w:rPr>
        <w:t>„</w:t>
      </w:r>
      <w:r w:rsidRPr="00CC176F">
        <w:rPr>
          <w:rFonts w:ascii="Times New Roman" w:hAnsi="Times New Roman"/>
          <w:b/>
          <w:sz w:val="24"/>
          <w:szCs w:val="24"/>
        </w:rPr>
        <w:t>9a</w:t>
      </w:r>
    </w:p>
    <w:p w14:paraId="2EA8E405" w14:textId="70B9F857" w:rsidR="00CC176F" w:rsidRPr="00CC176F" w:rsidRDefault="00CC176F" w:rsidP="00CC176F">
      <w:pPr>
        <w:pStyle w:val="Odsekzoznamu"/>
        <w:spacing w:after="0" w:line="240" w:lineRule="auto"/>
        <w:ind w:left="426"/>
        <w:jc w:val="center"/>
        <w:rPr>
          <w:rFonts w:ascii="Times New Roman" w:hAnsi="Times New Roman"/>
          <w:b/>
          <w:sz w:val="24"/>
          <w:szCs w:val="24"/>
        </w:rPr>
      </w:pPr>
      <w:r w:rsidRPr="00CC176F">
        <w:rPr>
          <w:rFonts w:ascii="Times New Roman" w:hAnsi="Times New Roman"/>
          <w:b/>
          <w:sz w:val="24"/>
          <w:szCs w:val="24"/>
        </w:rPr>
        <w:t>Určenie, zmena a zrušenie úhradových skupín</w:t>
      </w:r>
    </w:p>
    <w:p w14:paraId="1C72EDC3" w14:textId="4D2A0519" w:rsidR="00CC176F" w:rsidRPr="00DE45F3" w:rsidRDefault="00CC176F" w:rsidP="00DE45F3">
      <w:pPr>
        <w:spacing w:after="0" w:line="240" w:lineRule="auto"/>
        <w:jc w:val="both"/>
        <w:rPr>
          <w:rFonts w:ascii="Times New Roman" w:hAnsi="Times New Roman"/>
          <w:sz w:val="24"/>
          <w:szCs w:val="24"/>
        </w:rPr>
      </w:pPr>
    </w:p>
    <w:p w14:paraId="47C1ABE5" w14:textId="4C4EC4E2" w:rsidR="00CC176F" w:rsidRPr="00823ACD" w:rsidRDefault="00CC176F" w:rsidP="00823ACD">
      <w:pPr>
        <w:pStyle w:val="Odsekzoznamu"/>
        <w:spacing w:after="0" w:line="240" w:lineRule="auto"/>
        <w:ind w:left="426"/>
        <w:jc w:val="both"/>
        <w:rPr>
          <w:rFonts w:ascii="Times New Roman" w:hAnsi="Times New Roman"/>
          <w:sz w:val="24"/>
          <w:szCs w:val="24"/>
        </w:rPr>
      </w:pPr>
      <w:r w:rsidRPr="00CC176F">
        <w:rPr>
          <w:rFonts w:ascii="Times New Roman" w:hAnsi="Times New Roman"/>
          <w:sz w:val="24"/>
          <w:szCs w:val="24"/>
        </w:rPr>
        <w:t xml:space="preserve">Určenie úhradovej skupiny pre referenčnú skupinu a zmena a zrušenie úhradovej skupiny určenej pre referenčnú skupinu sa vykonáva tak, aby úhradová skupina obsahovala referenčné skupiny, v ktorých sú zaradené lieky, ktoré predstavujú alternatívne </w:t>
      </w:r>
      <w:proofErr w:type="spellStart"/>
      <w:r w:rsidRPr="00CC176F">
        <w:rPr>
          <w:rFonts w:ascii="Times New Roman" w:hAnsi="Times New Roman"/>
          <w:sz w:val="24"/>
          <w:szCs w:val="24"/>
        </w:rPr>
        <w:t>farmakoterapeutické</w:t>
      </w:r>
      <w:proofErr w:type="spellEnd"/>
      <w:r w:rsidRPr="00CC176F">
        <w:rPr>
          <w:rFonts w:ascii="Times New Roman" w:hAnsi="Times New Roman"/>
          <w:sz w:val="24"/>
          <w:szCs w:val="24"/>
        </w:rPr>
        <w:t xml:space="preserve"> intervencie</w:t>
      </w:r>
      <w:r w:rsidR="002655C0">
        <w:rPr>
          <w:rFonts w:ascii="Times New Roman" w:hAnsi="Times New Roman"/>
          <w:sz w:val="24"/>
          <w:szCs w:val="24"/>
        </w:rPr>
        <w:t xml:space="preserve"> a aby úhradovú skupinu netvorila iba jedna referenčná skupina</w:t>
      </w:r>
      <w:r w:rsidRPr="00CC176F">
        <w:rPr>
          <w:rFonts w:ascii="Times New Roman" w:hAnsi="Times New Roman"/>
          <w:sz w:val="24"/>
          <w:szCs w:val="24"/>
        </w:rPr>
        <w:t>. Posudzovanie po</w:t>
      </w:r>
      <w:r w:rsidR="00823ACD">
        <w:rPr>
          <w:rFonts w:ascii="Times New Roman" w:hAnsi="Times New Roman"/>
          <w:sz w:val="24"/>
          <w:szCs w:val="24"/>
        </w:rPr>
        <w:t>rovnateľnosti</w:t>
      </w:r>
      <w:r w:rsidRPr="00CC176F">
        <w:rPr>
          <w:rFonts w:ascii="Times New Roman" w:hAnsi="Times New Roman"/>
          <w:sz w:val="24"/>
          <w:szCs w:val="24"/>
        </w:rPr>
        <w:t xml:space="preserve"> terapeutického prínosu alternatívnych </w:t>
      </w:r>
      <w:proofErr w:type="spellStart"/>
      <w:r w:rsidRPr="00CC176F">
        <w:rPr>
          <w:rFonts w:ascii="Times New Roman" w:hAnsi="Times New Roman"/>
          <w:sz w:val="24"/>
          <w:szCs w:val="24"/>
        </w:rPr>
        <w:t>farmakoterapeutických</w:t>
      </w:r>
      <w:proofErr w:type="spellEnd"/>
      <w:r w:rsidRPr="00CC176F">
        <w:rPr>
          <w:rFonts w:ascii="Times New Roman" w:hAnsi="Times New Roman"/>
          <w:sz w:val="24"/>
          <w:szCs w:val="24"/>
        </w:rPr>
        <w:t xml:space="preserve"> intervencií sa vykonáva </w:t>
      </w:r>
      <w:r w:rsidR="002655C0">
        <w:rPr>
          <w:rFonts w:ascii="Times New Roman" w:hAnsi="Times New Roman"/>
          <w:sz w:val="24"/>
          <w:szCs w:val="24"/>
        </w:rPr>
        <w:t xml:space="preserve">v súlade so súhrnom charakteristických vlastností lieku </w:t>
      </w:r>
      <w:r w:rsidRPr="00CC176F">
        <w:rPr>
          <w:rFonts w:ascii="Times New Roman" w:hAnsi="Times New Roman"/>
          <w:sz w:val="24"/>
          <w:szCs w:val="24"/>
        </w:rPr>
        <w:t>na základe výsledkov klinických štúdií podľa metodických princípov medicíny založenej na dôkazoch. Dôraz je</w:t>
      </w:r>
      <w:r w:rsidR="00A51246">
        <w:rPr>
          <w:rFonts w:ascii="Times New Roman" w:hAnsi="Times New Roman"/>
          <w:sz w:val="24"/>
          <w:szCs w:val="24"/>
        </w:rPr>
        <w:t xml:space="preserve"> pri posudzovaní</w:t>
      </w:r>
      <w:r w:rsidRPr="00CC176F">
        <w:rPr>
          <w:rFonts w:ascii="Times New Roman" w:hAnsi="Times New Roman"/>
          <w:sz w:val="24"/>
          <w:szCs w:val="24"/>
        </w:rPr>
        <w:t xml:space="preserve"> kladený</w:t>
      </w:r>
      <w:r w:rsidR="00A51246">
        <w:rPr>
          <w:rFonts w:ascii="Times New Roman" w:hAnsi="Times New Roman"/>
          <w:sz w:val="24"/>
          <w:szCs w:val="24"/>
        </w:rPr>
        <w:t xml:space="preserve"> </w:t>
      </w:r>
      <w:r w:rsidRPr="00CC176F">
        <w:rPr>
          <w:rFonts w:ascii="Times New Roman" w:hAnsi="Times New Roman"/>
          <w:sz w:val="24"/>
          <w:szCs w:val="24"/>
        </w:rPr>
        <w:t>na výsledky priamych porovnávacích štúdií zameraných na úmrtnosť, chorobnosť, závažné nežiadúce účinky a kvalitu života pacienta</w:t>
      </w:r>
      <w:r w:rsidR="00823ACD">
        <w:rPr>
          <w:rFonts w:ascii="Times New Roman" w:hAnsi="Times New Roman"/>
          <w:sz w:val="24"/>
          <w:szCs w:val="24"/>
        </w:rPr>
        <w:t xml:space="preserve"> a v čase posudzovania platné štandardné terapeutické postupy</w:t>
      </w:r>
      <w:r w:rsidRPr="00823ACD">
        <w:rPr>
          <w:rFonts w:ascii="Times New Roman" w:hAnsi="Times New Roman"/>
          <w:sz w:val="24"/>
          <w:szCs w:val="24"/>
        </w:rPr>
        <w:t>.“.</w:t>
      </w:r>
    </w:p>
    <w:p w14:paraId="1720087A" w14:textId="77777777" w:rsidR="00D41446" w:rsidRDefault="00D41446" w:rsidP="00D41446">
      <w:pPr>
        <w:pStyle w:val="Odsekzoznamu"/>
        <w:spacing w:after="0" w:line="240" w:lineRule="auto"/>
        <w:ind w:left="426"/>
        <w:rPr>
          <w:rFonts w:ascii="Times New Roman" w:hAnsi="Times New Roman"/>
          <w:sz w:val="24"/>
          <w:szCs w:val="24"/>
        </w:rPr>
      </w:pPr>
    </w:p>
    <w:p w14:paraId="633B956B" w14:textId="694F0281" w:rsidR="00175DC9" w:rsidRDefault="00750208" w:rsidP="00636687">
      <w:pPr>
        <w:pStyle w:val="Odsekzoznamu"/>
        <w:numPr>
          <w:ilvl w:val="0"/>
          <w:numId w:val="29"/>
        </w:numPr>
        <w:spacing w:after="0" w:line="240" w:lineRule="auto"/>
        <w:ind w:left="426" w:hanging="426"/>
        <w:jc w:val="both"/>
        <w:rPr>
          <w:rFonts w:ascii="Times New Roman" w:hAnsi="Times New Roman"/>
          <w:sz w:val="24"/>
          <w:szCs w:val="24"/>
        </w:rPr>
      </w:pPr>
      <w:r>
        <w:rPr>
          <w:rFonts w:ascii="Times New Roman" w:hAnsi="Times New Roman"/>
          <w:sz w:val="24"/>
          <w:szCs w:val="24"/>
        </w:rPr>
        <w:t>Príloha k vyhláške č. 435/2011 Z. z. sa vypúšťa.</w:t>
      </w:r>
    </w:p>
    <w:p w14:paraId="710C3CC1" w14:textId="25A63106" w:rsidR="00066259" w:rsidRPr="000E44A2" w:rsidRDefault="00066259" w:rsidP="00C25B98">
      <w:pPr>
        <w:spacing w:after="0" w:line="240" w:lineRule="auto"/>
        <w:rPr>
          <w:rFonts w:ascii="Times New Roman" w:hAnsi="Times New Roman"/>
          <w:sz w:val="24"/>
          <w:szCs w:val="24"/>
        </w:rPr>
      </w:pPr>
    </w:p>
    <w:p w14:paraId="7D839971" w14:textId="77777777" w:rsidR="001C7720" w:rsidRPr="000E44A2" w:rsidRDefault="001C7720" w:rsidP="001C7720">
      <w:pPr>
        <w:spacing w:after="0" w:line="240" w:lineRule="auto"/>
        <w:jc w:val="center"/>
        <w:rPr>
          <w:rFonts w:ascii="Times New Roman" w:hAnsi="Times New Roman"/>
          <w:sz w:val="24"/>
          <w:szCs w:val="24"/>
        </w:rPr>
      </w:pPr>
      <w:r w:rsidRPr="000E44A2">
        <w:rPr>
          <w:rFonts w:ascii="Times New Roman" w:hAnsi="Times New Roman"/>
          <w:sz w:val="24"/>
          <w:szCs w:val="24"/>
        </w:rPr>
        <w:t>Čl. II</w:t>
      </w:r>
    </w:p>
    <w:p w14:paraId="3CA28275" w14:textId="77777777" w:rsidR="001C7720" w:rsidRPr="000E44A2" w:rsidRDefault="001C7720" w:rsidP="001C7720">
      <w:pPr>
        <w:spacing w:after="0" w:line="240" w:lineRule="auto"/>
        <w:jc w:val="center"/>
        <w:rPr>
          <w:rFonts w:ascii="Times New Roman" w:hAnsi="Times New Roman"/>
          <w:sz w:val="24"/>
          <w:szCs w:val="24"/>
        </w:rPr>
      </w:pPr>
    </w:p>
    <w:p w14:paraId="07FA5368" w14:textId="2CFAB1DE" w:rsidR="006164EC" w:rsidRPr="00EC344C" w:rsidRDefault="001C7720" w:rsidP="00EC344C">
      <w:pPr>
        <w:spacing w:after="0" w:line="240" w:lineRule="auto"/>
        <w:jc w:val="both"/>
        <w:rPr>
          <w:rFonts w:ascii="Times New Roman" w:hAnsi="Times New Roman"/>
          <w:sz w:val="24"/>
          <w:szCs w:val="24"/>
        </w:rPr>
      </w:pPr>
      <w:r w:rsidRPr="000E44A2">
        <w:rPr>
          <w:rFonts w:ascii="Times New Roman" w:hAnsi="Times New Roman"/>
          <w:sz w:val="24"/>
          <w:szCs w:val="24"/>
        </w:rPr>
        <w:t>Táto vyhlášk</w:t>
      </w:r>
      <w:r w:rsidR="00CE16D7">
        <w:rPr>
          <w:rFonts w:ascii="Times New Roman" w:hAnsi="Times New Roman"/>
          <w:sz w:val="24"/>
          <w:szCs w:val="24"/>
        </w:rPr>
        <w:t xml:space="preserve">a </w:t>
      </w:r>
      <w:r w:rsidR="00CE16D7" w:rsidRPr="00090135">
        <w:rPr>
          <w:rFonts w:ascii="Times New Roman" w:hAnsi="Times New Roman"/>
          <w:sz w:val="24"/>
          <w:szCs w:val="24"/>
        </w:rPr>
        <w:t xml:space="preserve">nadobúda účinnosť dňom </w:t>
      </w:r>
      <w:r w:rsidR="00090135" w:rsidRPr="00090135">
        <w:rPr>
          <w:rFonts w:ascii="Times New Roman" w:hAnsi="Times New Roman"/>
          <w:sz w:val="24"/>
          <w:szCs w:val="24"/>
        </w:rPr>
        <w:t>nadobudnutia</w:t>
      </w:r>
      <w:r w:rsidR="00090135">
        <w:rPr>
          <w:rFonts w:ascii="Times New Roman" w:hAnsi="Times New Roman"/>
          <w:sz w:val="24"/>
          <w:szCs w:val="24"/>
        </w:rPr>
        <w:t xml:space="preserve"> účinnosti novely zákona</w:t>
      </w:r>
      <w:r w:rsidRPr="000E44A2">
        <w:rPr>
          <w:rFonts w:ascii="Times New Roman" w:hAnsi="Times New Roman"/>
          <w:sz w:val="24"/>
          <w:szCs w:val="24"/>
        </w:rPr>
        <w:t>.</w:t>
      </w:r>
      <w:r w:rsidR="00090135">
        <w:rPr>
          <w:rFonts w:ascii="Times New Roman" w:hAnsi="Times New Roman"/>
          <w:sz w:val="24"/>
          <w:szCs w:val="24"/>
        </w:rPr>
        <w:t xml:space="preserve"> Oznámenie o nadobudnutí účinnosti novely zákona zverejní Minister zdravotníctva Slovenskej republiky v Zbierke </w:t>
      </w:r>
      <w:r w:rsidR="0013756E">
        <w:rPr>
          <w:rFonts w:ascii="Times New Roman" w:hAnsi="Times New Roman"/>
          <w:sz w:val="24"/>
          <w:szCs w:val="24"/>
        </w:rPr>
        <w:t>zákonov S</w:t>
      </w:r>
      <w:r w:rsidR="00090135">
        <w:rPr>
          <w:rFonts w:ascii="Times New Roman" w:hAnsi="Times New Roman"/>
          <w:sz w:val="24"/>
          <w:szCs w:val="24"/>
        </w:rPr>
        <w:t>lovenskej republiky.</w:t>
      </w:r>
    </w:p>
    <w:sectPr w:rsidR="006164EC" w:rsidRPr="00EC344C" w:rsidSect="008F5316">
      <w:footerReference w:type="default" r:id="rId8"/>
      <w:footerReference w:type="firs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C9E1" w14:textId="77777777" w:rsidR="00C418C3" w:rsidRDefault="00C418C3" w:rsidP="00243052">
      <w:pPr>
        <w:spacing w:after="0" w:line="240" w:lineRule="auto"/>
      </w:pPr>
      <w:r>
        <w:separator/>
      </w:r>
    </w:p>
  </w:endnote>
  <w:endnote w:type="continuationSeparator" w:id="0">
    <w:p w14:paraId="4D9783A5" w14:textId="77777777" w:rsidR="00C418C3" w:rsidRDefault="00C418C3" w:rsidP="0024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570368"/>
      <w:docPartObj>
        <w:docPartGallery w:val="Page Numbers (Bottom of Page)"/>
        <w:docPartUnique/>
      </w:docPartObj>
    </w:sdtPr>
    <w:sdtContent>
      <w:p w14:paraId="106EADE8" w14:textId="686EE9B7" w:rsidR="008F5316" w:rsidRDefault="008F5316">
        <w:pPr>
          <w:pStyle w:val="Pta"/>
          <w:jc w:val="center"/>
        </w:pPr>
        <w:r w:rsidRPr="008F5316">
          <w:rPr>
            <w:rFonts w:ascii="Times New Roman" w:hAnsi="Times New Roman"/>
          </w:rPr>
          <w:fldChar w:fldCharType="begin"/>
        </w:r>
        <w:r w:rsidRPr="008F5316">
          <w:rPr>
            <w:rFonts w:ascii="Times New Roman" w:hAnsi="Times New Roman"/>
          </w:rPr>
          <w:instrText>PAGE   \* MERGEFORMAT</w:instrText>
        </w:r>
        <w:r w:rsidRPr="008F5316">
          <w:rPr>
            <w:rFonts w:ascii="Times New Roman" w:hAnsi="Times New Roman"/>
          </w:rPr>
          <w:fldChar w:fldCharType="separate"/>
        </w:r>
        <w:r>
          <w:rPr>
            <w:rFonts w:ascii="Times New Roman" w:hAnsi="Times New Roman"/>
            <w:noProof/>
          </w:rPr>
          <w:t>3</w:t>
        </w:r>
        <w:r w:rsidRPr="008F5316">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97446"/>
      <w:docPartObj>
        <w:docPartGallery w:val="Page Numbers (Bottom of Page)"/>
        <w:docPartUnique/>
      </w:docPartObj>
    </w:sdtPr>
    <w:sdtContent>
      <w:p w14:paraId="118E7747" w14:textId="1DF3AD95" w:rsidR="008F5316" w:rsidRDefault="008F5316">
        <w:pPr>
          <w:pStyle w:val="Pta"/>
          <w:jc w:val="center"/>
        </w:pPr>
        <w:r>
          <w:fldChar w:fldCharType="begin"/>
        </w:r>
        <w:r>
          <w:instrText>PAGE   \* MERGEFORMAT</w:instrText>
        </w:r>
        <w:r>
          <w:fldChar w:fldCharType="separate"/>
        </w:r>
        <w:r>
          <w:rPr>
            <w:noProof/>
          </w:rPr>
          <w:t>1</w:t>
        </w:r>
        <w:r>
          <w:fldChar w:fldCharType="end"/>
        </w:r>
      </w:p>
    </w:sdtContent>
  </w:sdt>
  <w:p w14:paraId="133C95BE" w14:textId="77777777" w:rsidR="00227CDC" w:rsidRDefault="00227C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F035F" w14:textId="77777777" w:rsidR="00C418C3" w:rsidRDefault="00C418C3" w:rsidP="00243052">
      <w:pPr>
        <w:spacing w:after="0" w:line="240" w:lineRule="auto"/>
      </w:pPr>
      <w:r>
        <w:separator/>
      </w:r>
    </w:p>
  </w:footnote>
  <w:footnote w:type="continuationSeparator" w:id="0">
    <w:p w14:paraId="2C13546E" w14:textId="77777777" w:rsidR="00C418C3" w:rsidRDefault="00C418C3" w:rsidP="00243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3BD1B52"/>
    <w:multiLevelType w:val="hybridMultilevel"/>
    <w:tmpl w:val="8EF4B074"/>
    <w:lvl w:ilvl="0" w:tplc="923E025A">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3" w15:restartNumberingAfterBreak="0">
    <w:nsid w:val="06907624"/>
    <w:multiLevelType w:val="hybridMultilevel"/>
    <w:tmpl w:val="1D06E6DE"/>
    <w:lvl w:ilvl="0" w:tplc="3C9222B0">
      <w:start w:val="1"/>
      <w:numFmt w:val="decimal"/>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E3A0A23"/>
    <w:multiLevelType w:val="hybridMultilevel"/>
    <w:tmpl w:val="2FE859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D333AF"/>
    <w:multiLevelType w:val="hybridMultilevel"/>
    <w:tmpl w:val="2FB458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3C0027"/>
    <w:multiLevelType w:val="hybridMultilevel"/>
    <w:tmpl w:val="89FCF302"/>
    <w:lvl w:ilvl="0" w:tplc="389E594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06E44F9"/>
    <w:multiLevelType w:val="multilevel"/>
    <w:tmpl w:val="7C4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3C4138A3"/>
    <w:multiLevelType w:val="hybridMultilevel"/>
    <w:tmpl w:val="EBAA5E78"/>
    <w:lvl w:ilvl="0" w:tplc="A992BB02">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10"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F170CE5"/>
    <w:multiLevelType w:val="hybridMultilevel"/>
    <w:tmpl w:val="D6867A32"/>
    <w:lvl w:ilvl="0" w:tplc="041B000F">
      <w:start w:val="1"/>
      <w:numFmt w:val="decimal"/>
      <w:lvlText w:val="%1."/>
      <w:lvlJc w:val="left"/>
      <w:pPr>
        <w:tabs>
          <w:tab w:val="num" w:pos="1572"/>
        </w:tabs>
        <w:ind w:left="1572" w:hanging="360"/>
      </w:pPr>
      <w:rPr>
        <w:b w:val="0"/>
        <w:i w:val="0"/>
        <w:color w:val="auto"/>
        <w:sz w:val="24"/>
      </w:rPr>
    </w:lvl>
    <w:lvl w:ilvl="1" w:tplc="041B0019">
      <w:start w:val="1"/>
      <w:numFmt w:val="lowerLetter"/>
      <w:lvlText w:val="%2."/>
      <w:lvlJc w:val="left"/>
      <w:pPr>
        <w:tabs>
          <w:tab w:val="num" w:pos="2292"/>
        </w:tabs>
        <w:ind w:left="2292" w:hanging="360"/>
      </w:pPr>
    </w:lvl>
    <w:lvl w:ilvl="2" w:tplc="041B001B">
      <w:start w:val="1"/>
      <w:numFmt w:val="lowerRoman"/>
      <w:lvlText w:val="%3."/>
      <w:lvlJc w:val="right"/>
      <w:pPr>
        <w:tabs>
          <w:tab w:val="num" w:pos="3012"/>
        </w:tabs>
        <w:ind w:left="3012" w:hanging="180"/>
      </w:pPr>
    </w:lvl>
    <w:lvl w:ilvl="3" w:tplc="041B000F">
      <w:start w:val="1"/>
      <w:numFmt w:val="decimal"/>
      <w:lvlText w:val="%4."/>
      <w:lvlJc w:val="left"/>
      <w:pPr>
        <w:tabs>
          <w:tab w:val="num" w:pos="3732"/>
        </w:tabs>
        <w:ind w:left="3732" w:hanging="360"/>
      </w:pPr>
    </w:lvl>
    <w:lvl w:ilvl="4" w:tplc="041B0019">
      <w:start w:val="1"/>
      <w:numFmt w:val="lowerLetter"/>
      <w:lvlText w:val="%5."/>
      <w:lvlJc w:val="left"/>
      <w:pPr>
        <w:tabs>
          <w:tab w:val="num" w:pos="4452"/>
        </w:tabs>
        <w:ind w:left="4452" w:hanging="360"/>
      </w:pPr>
    </w:lvl>
    <w:lvl w:ilvl="5" w:tplc="041B001B">
      <w:start w:val="1"/>
      <w:numFmt w:val="lowerRoman"/>
      <w:lvlText w:val="%6."/>
      <w:lvlJc w:val="right"/>
      <w:pPr>
        <w:tabs>
          <w:tab w:val="num" w:pos="5172"/>
        </w:tabs>
        <w:ind w:left="5172" w:hanging="180"/>
      </w:pPr>
    </w:lvl>
    <w:lvl w:ilvl="6" w:tplc="041B000F">
      <w:start w:val="1"/>
      <w:numFmt w:val="decimal"/>
      <w:lvlText w:val="%7."/>
      <w:lvlJc w:val="left"/>
      <w:pPr>
        <w:tabs>
          <w:tab w:val="num" w:pos="5892"/>
        </w:tabs>
        <w:ind w:left="5892" w:hanging="360"/>
      </w:pPr>
    </w:lvl>
    <w:lvl w:ilvl="7" w:tplc="041B0019">
      <w:start w:val="1"/>
      <w:numFmt w:val="lowerLetter"/>
      <w:lvlText w:val="%8."/>
      <w:lvlJc w:val="left"/>
      <w:pPr>
        <w:tabs>
          <w:tab w:val="num" w:pos="6612"/>
        </w:tabs>
        <w:ind w:left="6612" w:hanging="360"/>
      </w:pPr>
    </w:lvl>
    <w:lvl w:ilvl="8" w:tplc="041B001B">
      <w:start w:val="1"/>
      <w:numFmt w:val="lowerRoman"/>
      <w:lvlText w:val="%9."/>
      <w:lvlJc w:val="right"/>
      <w:pPr>
        <w:tabs>
          <w:tab w:val="num" w:pos="7332"/>
        </w:tabs>
        <w:ind w:left="7332" w:hanging="180"/>
      </w:pPr>
    </w:lvl>
  </w:abstractNum>
  <w:abstractNum w:abstractNumId="12"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13" w15:restartNumberingAfterBreak="0">
    <w:nsid w:val="4A5600B1"/>
    <w:multiLevelType w:val="hybridMultilevel"/>
    <w:tmpl w:val="A6FC9E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5B6023"/>
    <w:multiLevelType w:val="hybridMultilevel"/>
    <w:tmpl w:val="865AC6EE"/>
    <w:lvl w:ilvl="0" w:tplc="9D0EA048">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5"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47C24DF"/>
    <w:multiLevelType w:val="hybridMultilevel"/>
    <w:tmpl w:val="9386167C"/>
    <w:lvl w:ilvl="0" w:tplc="8DD22C80">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9" w15:restartNumberingAfterBreak="0">
    <w:nsid w:val="670E3E58"/>
    <w:multiLevelType w:val="hybridMultilevel"/>
    <w:tmpl w:val="AFEEE342"/>
    <w:lvl w:ilvl="0" w:tplc="932222A0">
      <w:start w:val="1"/>
      <w:numFmt w:val="decimal"/>
      <w:lvlText w:val="%1."/>
      <w:lvlJc w:val="left"/>
      <w:pPr>
        <w:tabs>
          <w:tab w:val="num" w:pos="1572"/>
        </w:tabs>
        <w:ind w:left="1572" w:hanging="360"/>
      </w:pPr>
      <w:rPr>
        <w:rFonts w:ascii="Times New Roman" w:hAnsi="Times New Roman" w:cs="Times New Roman" w:hint="default"/>
        <w:b w:val="0"/>
        <w:i w:val="0"/>
        <w:color w:val="auto"/>
        <w:sz w:val="24"/>
      </w:rPr>
    </w:lvl>
    <w:lvl w:ilvl="1" w:tplc="041B0019">
      <w:start w:val="1"/>
      <w:numFmt w:val="lowerLetter"/>
      <w:lvlText w:val="%2."/>
      <w:lvlJc w:val="left"/>
      <w:pPr>
        <w:tabs>
          <w:tab w:val="num" w:pos="2292"/>
        </w:tabs>
        <w:ind w:left="2292" w:hanging="360"/>
      </w:pPr>
    </w:lvl>
    <w:lvl w:ilvl="2" w:tplc="041B001B">
      <w:start w:val="1"/>
      <w:numFmt w:val="lowerRoman"/>
      <w:lvlText w:val="%3."/>
      <w:lvlJc w:val="right"/>
      <w:pPr>
        <w:tabs>
          <w:tab w:val="num" w:pos="3012"/>
        </w:tabs>
        <w:ind w:left="3012" w:hanging="180"/>
      </w:pPr>
    </w:lvl>
    <w:lvl w:ilvl="3" w:tplc="041B000F">
      <w:start w:val="1"/>
      <w:numFmt w:val="decimal"/>
      <w:lvlText w:val="%4."/>
      <w:lvlJc w:val="left"/>
      <w:pPr>
        <w:tabs>
          <w:tab w:val="num" w:pos="3732"/>
        </w:tabs>
        <w:ind w:left="3732" w:hanging="360"/>
      </w:pPr>
    </w:lvl>
    <w:lvl w:ilvl="4" w:tplc="041B0019">
      <w:start w:val="1"/>
      <w:numFmt w:val="lowerLetter"/>
      <w:lvlText w:val="%5."/>
      <w:lvlJc w:val="left"/>
      <w:pPr>
        <w:tabs>
          <w:tab w:val="num" w:pos="4452"/>
        </w:tabs>
        <w:ind w:left="4452" w:hanging="360"/>
      </w:pPr>
    </w:lvl>
    <w:lvl w:ilvl="5" w:tplc="041B001B">
      <w:start w:val="1"/>
      <w:numFmt w:val="lowerRoman"/>
      <w:lvlText w:val="%6."/>
      <w:lvlJc w:val="right"/>
      <w:pPr>
        <w:tabs>
          <w:tab w:val="num" w:pos="5172"/>
        </w:tabs>
        <w:ind w:left="5172" w:hanging="180"/>
      </w:pPr>
    </w:lvl>
    <w:lvl w:ilvl="6" w:tplc="041B000F">
      <w:start w:val="1"/>
      <w:numFmt w:val="decimal"/>
      <w:lvlText w:val="%7."/>
      <w:lvlJc w:val="left"/>
      <w:pPr>
        <w:tabs>
          <w:tab w:val="num" w:pos="5892"/>
        </w:tabs>
        <w:ind w:left="5892" w:hanging="360"/>
      </w:pPr>
    </w:lvl>
    <w:lvl w:ilvl="7" w:tplc="041B0019">
      <w:start w:val="1"/>
      <w:numFmt w:val="lowerLetter"/>
      <w:lvlText w:val="%8."/>
      <w:lvlJc w:val="left"/>
      <w:pPr>
        <w:tabs>
          <w:tab w:val="num" w:pos="6612"/>
        </w:tabs>
        <w:ind w:left="6612" w:hanging="360"/>
      </w:pPr>
    </w:lvl>
    <w:lvl w:ilvl="8" w:tplc="041B001B">
      <w:start w:val="1"/>
      <w:numFmt w:val="lowerRoman"/>
      <w:lvlText w:val="%9."/>
      <w:lvlJc w:val="right"/>
      <w:pPr>
        <w:tabs>
          <w:tab w:val="num" w:pos="7332"/>
        </w:tabs>
        <w:ind w:left="7332" w:hanging="180"/>
      </w:pPr>
    </w:lvl>
  </w:abstractNum>
  <w:abstractNum w:abstractNumId="20" w15:restartNumberingAfterBreak="0">
    <w:nsid w:val="67E9280C"/>
    <w:multiLevelType w:val="hybridMultilevel"/>
    <w:tmpl w:val="2FE859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03488E"/>
    <w:multiLevelType w:val="hybridMultilevel"/>
    <w:tmpl w:val="42C61446"/>
    <w:lvl w:ilvl="0" w:tplc="3D8A57DA">
      <w:start w:val="1"/>
      <w:numFmt w:val="upperLetter"/>
      <w:pStyle w:val="Nadpis2"/>
      <w:lvlText w:val="%1."/>
      <w:lvlJc w:val="left"/>
      <w:pPr>
        <w:ind w:left="1778"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2" w15:restartNumberingAfterBreak="0">
    <w:nsid w:val="768F187E"/>
    <w:multiLevelType w:val="hybridMultilevel"/>
    <w:tmpl w:val="5F6638B2"/>
    <w:lvl w:ilvl="0" w:tplc="B5C4BE48">
      <w:start w:val="1"/>
      <w:numFmt w:val="bullet"/>
      <w:lvlText w:val="-"/>
      <w:lvlJc w:val="left"/>
      <w:pPr>
        <w:ind w:left="1713" w:hanging="360"/>
      </w:pPr>
      <w:rPr>
        <w:rFonts w:ascii="Calibri" w:eastAsia="Times New Roman"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3" w15:restartNumberingAfterBreak="0">
    <w:nsid w:val="76C07388"/>
    <w:multiLevelType w:val="hybridMultilevel"/>
    <w:tmpl w:val="1DC8EE30"/>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AA550F0"/>
    <w:multiLevelType w:val="hybridMultilevel"/>
    <w:tmpl w:val="08841604"/>
    <w:lvl w:ilvl="0" w:tplc="790ADC2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23"/>
  </w:num>
  <w:num w:numId="3">
    <w:abstractNumId w:val="19"/>
  </w:num>
  <w:num w:numId="4">
    <w:abstractNumId w:val="11"/>
  </w:num>
  <w:num w:numId="5">
    <w:abstractNumId w:val="13"/>
  </w:num>
  <w:num w:numId="6">
    <w:abstractNumId w:val="21"/>
  </w:num>
  <w:num w:numId="7">
    <w:abstractNumId w:val="16"/>
  </w:num>
  <w:num w:numId="8">
    <w:abstractNumId w:val="21"/>
    <w:lvlOverride w:ilvl="0">
      <w:startOverride w:val="1"/>
    </w:lvlOverride>
  </w:num>
  <w:num w:numId="9">
    <w:abstractNumId w:val="1"/>
  </w:num>
  <w:num w:numId="10">
    <w:abstractNumId w:val="0"/>
  </w:num>
  <w:num w:numId="11">
    <w:abstractNumId w:val="17"/>
  </w:num>
  <w:num w:numId="12">
    <w:abstractNumId w:val="12"/>
  </w:num>
  <w:num w:numId="13">
    <w:abstractNumId w:val="15"/>
  </w:num>
  <w:num w:numId="14">
    <w:abstractNumId w:val="10"/>
  </w:num>
  <w:num w:numId="15">
    <w:abstractNumId w:val="2"/>
  </w:num>
  <w:num w:numId="16">
    <w:abstractNumId w:val="14"/>
  </w:num>
  <w:num w:numId="17">
    <w:abstractNumId w:val="18"/>
  </w:num>
  <w:num w:numId="18">
    <w:abstractNumId w:val="9"/>
  </w:num>
  <w:num w:numId="19">
    <w:abstractNumId w:val="22"/>
  </w:num>
  <w:num w:numId="20">
    <w:abstractNumId w:val="6"/>
  </w:num>
  <w:num w:numId="21">
    <w:abstractNumId w:val="24"/>
  </w:num>
  <w:num w:numId="22">
    <w:abstractNumId w:val="7"/>
    <w:lvlOverride w:ilvl="0">
      <w:lvl w:ilvl="0">
        <w:numFmt w:val="bullet"/>
        <w:lvlText w:val="o"/>
        <w:lvlJc w:val="left"/>
        <w:pPr>
          <w:tabs>
            <w:tab w:val="num" w:pos="360"/>
          </w:tabs>
          <w:ind w:left="360" w:hanging="360"/>
        </w:pPr>
        <w:rPr>
          <w:rFonts w:ascii="Courier New" w:hAnsi="Courier New" w:hint="default"/>
          <w:sz w:val="20"/>
        </w:rPr>
      </w:lvl>
    </w:lvlOverride>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EC"/>
    <w:rsid w:val="0004552E"/>
    <w:rsid w:val="00050CE8"/>
    <w:rsid w:val="00061E31"/>
    <w:rsid w:val="00066259"/>
    <w:rsid w:val="000678BA"/>
    <w:rsid w:val="00076B0C"/>
    <w:rsid w:val="00090135"/>
    <w:rsid w:val="000B6212"/>
    <w:rsid w:val="000C6727"/>
    <w:rsid w:val="000E42AD"/>
    <w:rsid w:val="000E44A2"/>
    <w:rsid w:val="0013403C"/>
    <w:rsid w:val="0013756E"/>
    <w:rsid w:val="00154A01"/>
    <w:rsid w:val="001670AD"/>
    <w:rsid w:val="00175DC9"/>
    <w:rsid w:val="00180046"/>
    <w:rsid w:val="00186162"/>
    <w:rsid w:val="001A3C75"/>
    <w:rsid w:val="001C3BD4"/>
    <w:rsid w:val="001C7720"/>
    <w:rsid w:val="002100AE"/>
    <w:rsid w:val="0021245A"/>
    <w:rsid w:val="00227CDC"/>
    <w:rsid w:val="00243052"/>
    <w:rsid w:val="002655C0"/>
    <w:rsid w:val="00281625"/>
    <w:rsid w:val="002A2D4A"/>
    <w:rsid w:val="002E0AFE"/>
    <w:rsid w:val="002E663A"/>
    <w:rsid w:val="0031026E"/>
    <w:rsid w:val="00314F40"/>
    <w:rsid w:val="003246F0"/>
    <w:rsid w:val="0033183C"/>
    <w:rsid w:val="00394B4E"/>
    <w:rsid w:val="003A5CA4"/>
    <w:rsid w:val="003B3A2F"/>
    <w:rsid w:val="003C1245"/>
    <w:rsid w:val="003C49AF"/>
    <w:rsid w:val="00425028"/>
    <w:rsid w:val="00475894"/>
    <w:rsid w:val="004879CD"/>
    <w:rsid w:val="004C2A15"/>
    <w:rsid w:val="004D0D9F"/>
    <w:rsid w:val="004E01CE"/>
    <w:rsid w:val="004F4659"/>
    <w:rsid w:val="004F5218"/>
    <w:rsid w:val="005817A3"/>
    <w:rsid w:val="00595323"/>
    <w:rsid w:val="005A47BC"/>
    <w:rsid w:val="005F117B"/>
    <w:rsid w:val="006164EC"/>
    <w:rsid w:val="006242FA"/>
    <w:rsid w:val="00624748"/>
    <w:rsid w:val="00634498"/>
    <w:rsid w:val="00636687"/>
    <w:rsid w:val="006371A1"/>
    <w:rsid w:val="00690FCC"/>
    <w:rsid w:val="006964CE"/>
    <w:rsid w:val="006F0B3E"/>
    <w:rsid w:val="00701921"/>
    <w:rsid w:val="007230D7"/>
    <w:rsid w:val="0072773C"/>
    <w:rsid w:val="007327AD"/>
    <w:rsid w:val="00734F5F"/>
    <w:rsid w:val="007467F5"/>
    <w:rsid w:val="00750208"/>
    <w:rsid w:val="007542A7"/>
    <w:rsid w:val="0077259B"/>
    <w:rsid w:val="007C1333"/>
    <w:rsid w:val="007F273C"/>
    <w:rsid w:val="00823ACD"/>
    <w:rsid w:val="008260F8"/>
    <w:rsid w:val="00873A59"/>
    <w:rsid w:val="008F5316"/>
    <w:rsid w:val="00916C96"/>
    <w:rsid w:val="00927455"/>
    <w:rsid w:val="00973C42"/>
    <w:rsid w:val="009A1990"/>
    <w:rsid w:val="009D341E"/>
    <w:rsid w:val="009D50DE"/>
    <w:rsid w:val="009E30AD"/>
    <w:rsid w:val="00A118F0"/>
    <w:rsid w:val="00A375E3"/>
    <w:rsid w:val="00A40D3E"/>
    <w:rsid w:val="00A414AD"/>
    <w:rsid w:val="00A47F05"/>
    <w:rsid w:val="00A51246"/>
    <w:rsid w:val="00A52B70"/>
    <w:rsid w:val="00A61D4E"/>
    <w:rsid w:val="00A70053"/>
    <w:rsid w:val="00A74691"/>
    <w:rsid w:val="00A84E02"/>
    <w:rsid w:val="00A902CD"/>
    <w:rsid w:val="00AA6A8D"/>
    <w:rsid w:val="00AB31D9"/>
    <w:rsid w:val="00AC64E5"/>
    <w:rsid w:val="00AD4017"/>
    <w:rsid w:val="00B04E1D"/>
    <w:rsid w:val="00B11FB1"/>
    <w:rsid w:val="00B15979"/>
    <w:rsid w:val="00B369A3"/>
    <w:rsid w:val="00B57DED"/>
    <w:rsid w:val="00B70593"/>
    <w:rsid w:val="00B71726"/>
    <w:rsid w:val="00BB20E6"/>
    <w:rsid w:val="00C03A71"/>
    <w:rsid w:val="00C25B98"/>
    <w:rsid w:val="00C418C3"/>
    <w:rsid w:val="00C42F59"/>
    <w:rsid w:val="00C51507"/>
    <w:rsid w:val="00C814D6"/>
    <w:rsid w:val="00C92FE3"/>
    <w:rsid w:val="00CA10C9"/>
    <w:rsid w:val="00CA1E7C"/>
    <w:rsid w:val="00CC176F"/>
    <w:rsid w:val="00CE16D7"/>
    <w:rsid w:val="00CE1BD7"/>
    <w:rsid w:val="00D21E4C"/>
    <w:rsid w:val="00D3303C"/>
    <w:rsid w:val="00D40098"/>
    <w:rsid w:val="00D41446"/>
    <w:rsid w:val="00D60CE4"/>
    <w:rsid w:val="00D66D2A"/>
    <w:rsid w:val="00DB2FB5"/>
    <w:rsid w:val="00DE45F3"/>
    <w:rsid w:val="00DF570E"/>
    <w:rsid w:val="00E055BB"/>
    <w:rsid w:val="00E1094C"/>
    <w:rsid w:val="00E71F25"/>
    <w:rsid w:val="00EA0FDE"/>
    <w:rsid w:val="00EC22DF"/>
    <w:rsid w:val="00EC344C"/>
    <w:rsid w:val="00EC53E1"/>
    <w:rsid w:val="00ED13A8"/>
    <w:rsid w:val="00EE76B4"/>
    <w:rsid w:val="00F27934"/>
    <w:rsid w:val="00F53424"/>
    <w:rsid w:val="00F559B6"/>
    <w:rsid w:val="00F63CDE"/>
    <w:rsid w:val="00F648E4"/>
    <w:rsid w:val="00F97B77"/>
    <w:rsid w:val="00FB3FF5"/>
    <w:rsid w:val="00FD2E5F"/>
    <w:rsid w:val="00FF33B2"/>
    <w:rsid w:val="00FF7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A6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4EC"/>
    <w:pPr>
      <w:spacing w:after="200" w:line="276" w:lineRule="auto"/>
      <w:jc w:val="left"/>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
    <w:qFormat/>
    <w:rsid w:val="007C1333"/>
    <w:pPr>
      <w:keepNext/>
      <w:numPr>
        <w:numId w:val="7"/>
      </w:numPr>
      <w:spacing w:before="240" w:after="60"/>
      <w:outlineLvl w:val="0"/>
    </w:pPr>
    <w:rPr>
      <w:rFonts w:eastAsia="MS Gothic"/>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7C1333"/>
    <w:pPr>
      <w:keepNext/>
      <w:numPr>
        <w:numId w:val="6"/>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qFormat/>
    <w:rsid w:val="007C1333"/>
    <w:pPr>
      <w:keepNext/>
      <w:spacing w:before="240" w:after="60"/>
      <w:outlineLvl w:val="2"/>
    </w:pPr>
    <w:rPr>
      <w:rFonts w:ascii="Arial" w:hAnsi="Arial" w:cs="Arial"/>
      <w:b/>
      <w:bCs/>
      <w:sz w:val="26"/>
      <w:szCs w:val="26"/>
    </w:rPr>
  </w:style>
  <w:style w:type="paragraph" w:styleId="Nadpis4">
    <w:name w:val="heading 4"/>
    <w:aliases w:val="Podkapitola3,Aufgabe"/>
    <w:basedOn w:val="Normlny"/>
    <w:next w:val="Normlny"/>
    <w:link w:val="Nadpis4Char"/>
    <w:qFormat/>
    <w:rsid w:val="007C1333"/>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C1333"/>
    <w:pPr>
      <w:keepNext/>
      <w:tabs>
        <w:tab w:val="num" w:pos="1008"/>
      </w:tabs>
      <w:spacing w:after="0" w:line="240" w:lineRule="auto"/>
      <w:ind w:left="1008" w:hanging="1008"/>
      <w:jc w:val="both"/>
      <w:outlineLvl w:val="4"/>
    </w:pPr>
    <w:rPr>
      <w:rFonts w:ascii="Times New Roman" w:eastAsia="Times New Roman" w:hAnsi="Times New Roman"/>
      <w:b/>
      <w:szCs w:val="20"/>
      <w:lang w:val="cs-CZ" w:eastAsia="sk-SK"/>
    </w:rPr>
  </w:style>
  <w:style w:type="paragraph" w:styleId="Nadpis6">
    <w:name w:val="heading 6"/>
    <w:basedOn w:val="Normlny"/>
    <w:next w:val="Normlny"/>
    <w:link w:val="Nadpis6Char"/>
    <w:qFormat/>
    <w:rsid w:val="007C1333"/>
    <w:pPr>
      <w:keepNext/>
      <w:tabs>
        <w:tab w:val="num" w:pos="1152"/>
      </w:tabs>
      <w:spacing w:after="0" w:line="240" w:lineRule="auto"/>
      <w:ind w:left="1152" w:hanging="1152"/>
      <w:jc w:val="both"/>
      <w:outlineLvl w:val="5"/>
    </w:pPr>
    <w:rPr>
      <w:rFonts w:ascii="Times New Roman" w:eastAsia="Times New Roman" w:hAnsi="Times New Roman"/>
      <w:b/>
      <w:sz w:val="24"/>
      <w:szCs w:val="20"/>
      <w:lang w:eastAsia="sk-SK"/>
    </w:rPr>
  </w:style>
  <w:style w:type="paragraph" w:styleId="Nadpis7">
    <w:name w:val="heading 7"/>
    <w:basedOn w:val="Normlny"/>
    <w:next w:val="Normlny"/>
    <w:link w:val="Nadpis7Char"/>
    <w:qFormat/>
    <w:rsid w:val="007C1333"/>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eastAsia="sk-SK"/>
    </w:rPr>
  </w:style>
  <w:style w:type="paragraph" w:styleId="Nadpis8">
    <w:name w:val="heading 8"/>
    <w:basedOn w:val="Normlny"/>
    <w:next w:val="Normlny"/>
    <w:link w:val="Nadpis8Char"/>
    <w:qFormat/>
    <w:rsid w:val="007C1333"/>
    <w:pPr>
      <w:keepNext/>
      <w:tabs>
        <w:tab w:val="num" w:pos="1440"/>
      </w:tabs>
      <w:spacing w:after="0" w:line="240" w:lineRule="auto"/>
      <w:ind w:left="1440" w:hanging="1440"/>
      <w:outlineLvl w:val="7"/>
    </w:pPr>
    <w:rPr>
      <w:rFonts w:ascii="Times New Roman" w:eastAsia="Times New Roman" w:hAnsi="Times New Roman"/>
      <w:b/>
      <w:sz w:val="24"/>
      <w:szCs w:val="20"/>
      <w:lang w:eastAsia="sk-SK"/>
    </w:rPr>
  </w:style>
  <w:style w:type="paragraph" w:styleId="Nadpis9">
    <w:name w:val="heading 9"/>
    <w:basedOn w:val="Normlny"/>
    <w:next w:val="Normlny"/>
    <w:link w:val="Nadpis9Char"/>
    <w:qFormat/>
    <w:rsid w:val="007C1333"/>
    <w:pPr>
      <w:keepNext/>
      <w:tabs>
        <w:tab w:val="num" w:pos="1584"/>
      </w:tabs>
      <w:spacing w:after="0" w:line="240" w:lineRule="auto"/>
      <w:ind w:left="1584" w:hanging="1584"/>
      <w:outlineLvl w:val="8"/>
    </w:pPr>
    <w:rPr>
      <w:rFonts w:ascii="Times New Roman" w:eastAsia="Times New Roman" w:hAnsi="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7C1333"/>
    <w:rPr>
      <w:rFonts w:ascii="Calibri" w:eastAsia="MS Gothic" w:hAnsi="Calibri" w:cs="Times New Roman"/>
      <w:b/>
      <w:bCs/>
      <w:kern w:val="32"/>
      <w:sz w:val="32"/>
      <w:szCs w:val="32"/>
    </w:rPr>
  </w:style>
  <w:style w:type="paragraph" w:styleId="Obsah2">
    <w:name w:val="toc 2"/>
    <w:basedOn w:val="Normlny"/>
    <w:next w:val="Normlny"/>
    <w:autoRedefine/>
    <w:uiPriority w:val="39"/>
    <w:unhideWhenUsed/>
    <w:rsid w:val="007C1333"/>
    <w:pPr>
      <w:ind w:left="220"/>
    </w:pPr>
  </w:style>
  <w:style w:type="character" w:customStyle="1" w:styleId="Nadpis2Char">
    <w:name w:val="Nadpis 2 Char"/>
    <w:aliases w:val="Nadpis 2T Char1,Podnadpis Char1,F2 Char1,F21 Char1,H2 Char1,Podkapitola1 Char1,hlavicka Char1,h2 Char1,V_Head2 Char"/>
    <w:basedOn w:val="Predvolenpsmoodseku"/>
    <w:link w:val="Nadpis2"/>
    <w:uiPriority w:val="9"/>
    <w:rsid w:val="007C1333"/>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rsid w:val="007C1333"/>
    <w:rPr>
      <w:rFonts w:ascii="Arial" w:eastAsia="Calibri" w:hAnsi="Arial" w:cs="Arial"/>
      <w:b/>
      <w:bCs/>
      <w:sz w:val="26"/>
      <w:szCs w:val="26"/>
    </w:rPr>
  </w:style>
  <w:style w:type="character" w:customStyle="1" w:styleId="Nadpis4Char">
    <w:name w:val="Nadpis 4 Char"/>
    <w:aliases w:val="Podkapitola3 Char,Aufgabe Char"/>
    <w:basedOn w:val="Predvolenpsmoodseku"/>
    <w:link w:val="Nadpis4"/>
    <w:rsid w:val="007C1333"/>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7C1333"/>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7C1333"/>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7C1333"/>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7C1333"/>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7C1333"/>
    <w:rPr>
      <w:rFonts w:ascii="Times New Roman" w:eastAsia="Times New Roman" w:hAnsi="Times New Roman" w:cs="Times New Roman"/>
      <w:i/>
      <w:sz w:val="24"/>
      <w:szCs w:val="20"/>
      <w:lang w:eastAsia="sk-SK"/>
    </w:rPr>
  </w:style>
  <w:style w:type="paragraph" w:customStyle="1" w:styleId="Default">
    <w:name w:val="Default"/>
    <w:rsid w:val="00AA6A8D"/>
    <w:pPr>
      <w:autoSpaceDE w:val="0"/>
      <w:autoSpaceDN w:val="0"/>
      <w:adjustRightInd w:val="0"/>
      <w:spacing w:after="0" w:line="240" w:lineRule="auto"/>
      <w:jc w:val="left"/>
    </w:pPr>
    <w:rPr>
      <w:rFonts w:ascii="Arial" w:hAnsi="Arial" w:cs="Arial"/>
      <w:color w:val="000000"/>
      <w:sz w:val="24"/>
      <w:szCs w:val="24"/>
    </w:rPr>
  </w:style>
  <w:style w:type="paragraph" w:styleId="Textbubliny">
    <w:name w:val="Balloon Text"/>
    <w:basedOn w:val="Normlny"/>
    <w:link w:val="TextbublinyChar"/>
    <w:uiPriority w:val="99"/>
    <w:semiHidden/>
    <w:unhideWhenUsed/>
    <w:rsid w:val="004E01C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01CE"/>
    <w:rPr>
      <w:rFonts w:ascii="Segoe UI" w:eastAsia="Calibri" w:hAnsi="Segoe UI" w:cs="Segoe UI"/>
      <w:sz w:val="18"/>
      <w:szCs w:val="18"/>
    </w:rPr>
  </w:style>
  <w:style w:type="character" w:styleId="Hypertextovprepojenie">
    <w:name w:val="Hyperlink"/>
    <w:basedOn w:val="Predvolenpsmoodseku"/>
    <w:uiPriority w:val="99"/>
    <w:unhideWhenUsed/>
    <w:rsid w:val="00F27934"/>
    <w:rPr>
      <w:color w:val="0563C1"/>
      <w:u w:val="single"/>
    </w:rPr>
  </w:style>
  <w:style w:type="character" w:styleId="PouitHypertextovPrepojenie">
    <w:name w:val="FollowedHyperlink"/>
    <w:basedOn w:val="Predvolenpsmoodseku"/>
    <w:uiPriority w:val="99"/>
    <w:unhideWhenUsed/>
    <w:rsid w:val="00F27934"/>
    <w:rPr>
      <w:color w:val="954F72"/>
      <w:u w:val="single"/>
    </w:rPr>
  </w:style>
  <w:style w:type="paragraph" w:customStyle="1" w:styleId="msonormal0">
    <w:name w:val="msonormal"/>
    <w:basedOn w:val="Normlny"/>
    <w:rsid w:val="00F27934"/>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5">
    <w:name w:val="xl65"/>
    <w:basedOn w:val="Normlny"/>
    <w:rsid w:val="00F27934"/>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6">
    <w:name w:val="xl66"/>
    <w:basedOn w:val="Normlny"/>
    <w:rsid w:val="00F27934"/>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7">
    <w:name w:val="xl67"/>
    <w:basedOn w:val="Normlny"/>
    <w:rsid w:val="00F27934"/>
    <w:pP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68">
    <w:name w:val="xl68"/>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69">
    <w:name w:val="xl69"/>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sk-SK"/>
    </w:rPr>
  </w:style>
  <w:style w:type="paragraph" w:customStyle="1" w:styleId="xl70">
    <w:name w:val="xl70"/>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sk-SK"/>
    </w:rPr>
  </w:style>
  <w:style w:type="paragraph" w:customStyle="1" w:styleId="xl71">
    <w:name w:val="xl71"/>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72">
    <w:name w:val="xl72"/>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73">
    <w:name w:val="xl73"/>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74">
    <w:name w:val="xl74"/>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75">
    <w:name w:val="xl75"/>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k-SK"/>
    </w:rPr>
  </w:style>
  <w:style w:type="paragraph" w:customStyle="1" w:styleId="xl76">
    <w:name w:val="xl76"/>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7">
    <w:name w:val="xl77"/>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8">
    <w:name w:val="xl78"/>
    <w:basedOn w:val="Normlny"/>
    <w:rsid w:val="00F279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table" w:styleId="Mriekatabuky">
    <w:name w:val="Table Grid"/>
    <w:basedOn w:val="Normlnatabuka"/>
    <w:uiPriority w:val="39"/>
    <w:rsid w:val="00F2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F27934"/>
    <w:rPr>
      <w:sz w:val="16"/>
      <w:szCs w:val="16"/>
    </w:rPr>
  </w:style>
  <w:style w:type="paragraph" w:styleId="Textkomentra">
    <w:name w:val="annotation text"/>
    <w:basedOn w:val="Normlny"/>
    <w:link w:val="TextkomentraChar"/>
    <w:uiPriority w:val="99"/>
    <w:unhideWhenUsed/>
    <w:rsid w:val="00F27934"/>
    <w:pPr>
      <w:spacing w:after="160" w:line="240" w:lineRule="auto"/>
      <w:jc w:val="both"/>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F27934"/>
    <w:rPr>
      <w:sz w:val="20"/>
      <w:szCs w:val="20"/>
    </w:rPr>
  </w:style>
  <w:style w:type="paragraph" w:styleId="Predmetkomentra">
    <w:name w:val="annotation subject"/>
    <w:basedOn w:val="Textkomentra"/>
    <w:next w:val="Textkomentra"/>
    <w:link w:val="PredmetkomentraChar"/>
    <w:uiPriority w:val="99"/>
    <w:unhideWhenUsed/>
    <w:rsid w:val="00F27934"/>
    <w:rPr>
      <w:b/>
      <w:bCs/>
    </w:rPr>
  </w:style>
  <w:style w:type="character" w:customStyle="1" w:styleId="PredmetkomentraChar">
    <w:name w:val="Predmet komentára Char"/>
    <w:basedOn w:val="TextkomentraChar"/>
    <w:link w:val="Predmetkomentra"/>
    <w:uiPriority w:val="99"/>
    <w:rsid w:val="00F27934"/>
    <w:rPr>
      <w:b/>
      <w:bCs/>
      <w:sz w:val="20"/>
      <w:szCs w:val="20"/>
    </w:rPr>
  </w:style>
  <w:style w:type="paragraph" w:styleId="Hlavika">
    <w:name w:val="header"/>
    <w:basedOn w:val="Normlny"/>
    <w:link w:val="HlavikaChar"/>
    <w:uiPriority w:val="99"/>
    <w:unhideWhenUsed/>
    <w:rsid w:val="002430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43052"/>
    <w:rPr>
      <w:rFonts w:ascii="Calibri" w:eastAsia="Calibri" w:hAnsi="Calibri" w:cs="Times New Roman"/>
    </w:rPr>
  </w:style>
  <w:style w:type="paragraph" w:styleId="Pta">
    <w:name w:val="footer"/>
    <w:basedOn w:val="Normlny"/>
    <w:link w:val="PtaChar"/>
    <w:uiPriority w:val="99"/>
    <w:unhideWhenUsed/>
    <w:rsid w:val="00243052"/>
    <w:pPr>
      <w:tabs>
        <w:tab w:val="center" w:pos="4536"/>
        <w:tab w:val="right" w:pos="9072"/>
      </w:tabs>
      <w:spacing w:after="0" w:line="240" w:lineRule="auto"/>
    </w:pPr>
  </w:style>
  <w:style w:type="character" w:customStyle="1" w:styleId="PtaChar">
    <w:name w:val="Päta Char"/>
    <w:basedOn w:val="Predvolenpsmoodseku"/>
    <w:link w:val="Pta"/>
    <w:uiPriority w:val="99"/>
    <w:rsid w:val="00243052"/>
    <w:rPr>
      <w:rFonts w:ascii="Calibri" w:eastAsia="Calibri" w:hAnsi="Calibri" w:cs="Times New Roman"/>
    </w:rPr>
  </w:style>
  <w:style w:type="paragraph" w:styleId="Odsekzoznamu">
    <w:name w:val="List Paragraph"/>
    <w:basedOn w:val="Normlny"/>
    <w:uiPriority w:val="34"/>
    <w:qFormat/>
    <w:rsid w:val="00A52B70"/>
    <w:pPr>
      <w:ind w:left="720"/>
      <w:contextualSpacing/>
    </w:pPr>
  </w:style>
  <w:style w:type="paragraph" w:customStyle="1" w:styleId="Text2">
    <w:name w:val="Text2"/>
    <w:basedOn w:val="Normlny"/>
    <w:rsid w:val="007C1333"/>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7C1333"/>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Obsah1">
    <w:name w:val="toc 1"/>
    <w:basedOn w:val="Normlny"/>
    <w:next w:val="Normlny"/>
    <w:autoRedefine/>
    <w:uiPriority w:val="39"/>
    <w:unhideWhenUsed/>
    <w:rsid w:val="007C1333"/>
    <w:pPr>
      <w:tabs>
        <w:tab w:val="left" w:pos="351"/>
        <w:tab w:val="right" w:leader="dot" w:pos="9062"/>
      </w:tabs>
    </w:pPr>
  </w:style>
  <w:style w:type="paragraph" w:customStyle="1" w:styleId="Normal1">
    <w:name w:val="Normal1"/>
    <w:basedOn w:val="Normlny"/>
    <w:autoRedefine/>
    <w:rsid w:val="007C1333"/>
    <w:pPr>
      <w:spacing w:after="0" w:line="240" w:lineRule="auto"/>
      <w:jc w:val="both"/>
    </w:pPr>
    <w:rPr>
      <w:rFonts w:ascii="Arial" w:eastAsia="Times New Roman" w:hAnsi="Arial"/>
      <w:bCs/>
      <w:lang w:eastAsia="cs-CZ"/>
    </w:rPr>
  </w:style>
  <w:style w:type="character" w:customStyle="1" w:styleId="ra">
    <w:name w:val="ra"/>
    <w:basedOn w:val="Predvolenpsmoodseku"/>
    <w:rsid w:val="007C1333"/>
  </w:style>
  <w:style w:type="paragraph" w:styleId="Obsah3">
    <w:name w:val="toc 3"/>
    <w:basedOn w:val="Normlny"/>
    <w:next w:val="Normlny"/>
    <w:autoRedefine/>
    <w:uiPriority w:val="39"/>
    <w:rsid w:val="007C1333"/>
    <w:pPr>
      <w:ind w:left="440"/>
    </w:pPr>
  </w:style>
  <w:style w:type="paragraph" w:styleId="Zoznamsodrkami">
    <w:name w:val="List Bullet"/>
    <w:basedOn w:val="Normlny"/>
    <w:autoRedefine/>
    <w:semiHidden/>
    <w:rsid w:val="007C1333"/>
    <w:pPr>
      <w:numPr>
        <w:numId w:val="9"/>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7C1333"/>
    <w:pPr>
      <w:numPr>
        <w:numId w:val="10"/>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7C1333"/>
    <w:pPr>
      <w:numPr>
        <w:numId w:val="11"/>
      </w:numPr>
      <w:spacing w:before="60" w:after="0"/>
      <w:ind w:left="568" w:hanging="284"/>
      <w:outlineLvl w:val="9"/>
    </w:pPr>
    <w:rPr>
      <w:sz w:val="24"/>
      <w:szCs w:val="24"/>
    </w:rPr>
  </w:style>
  <w:style w:type="paragraph" w:customStyle="1" w:styleId="KONC-KAPITOLA">
    <w:name w:val="KONC-KAPITOLA"/>
    <w:basedOn w:val="Nadpis1"/>
    <w:rsid w:val="007C1333"/>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7C1333"/>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7C1333"/>
    <w:pPr>
      <w:keepNext w:val="0"/>
      <w:numPr>
        <w:numId w:val="12"/>
      </w:numPr>
    </w:pPr>
  </w:style>
  <w:style w:type="paragraph" w:customStyle="1" w:styleId="Styl2">
    <w:name w:val="Styl2"/>
    <w:basedOn w:val="Nadpis2"/>
    <w:next w:val="Nadpis2"/>
    <w:autoRedefine/>
    <w:rsid w:val="007C1333"/>
    <w:pPr>
      <w:numPr>
        <w:numId w:val="13"/>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semiHidden/>
    <w:rsid w:val="007C1333"/>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semiHidden/>
    <w:rsid w:val="007C1333"/>
    <w:rPr>
      <w:rFonts w:ascii="Arial Narrow" w:eastAsia="Times New Roman" w:hAnsi="Arial Narrow" w:cs="Times New Roman"/>
      <w:sz w:val="20"/>
      <w:szCs w:val="20"/>
    </w:rPr>
  </w:style>
  <w:style w:type="paragraph" w:styleId="Zoznam">
    <w:name w:val="List"/>
    <w:basedOn w:val="Normlny"/>
    <w:semiHidden/>
    <w:rsid w:val="007C1333"/>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7C1333"/>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7C1333"/>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7C1333"/>
    <w:pPr>
      <w:numPr>
        <w:ilvl w:val="1"/>
        <w:numId w:val="14"/>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7C1333"/>
    <w:pPr>
      <w:widowControl w:val="0"/>
      <w:spacing w:after="0" w:line="240" w:lineRule="auto"/>
      <w:jc w:val="both"/>
    </w:pPr>
    <w:rPr>
      <w:rFonts w:ascii="Switzerland" w:eastAsia="Times New Roman" w:hAnsi="Switzerland"/>
      <w:sz w:val="24"/>
      <w:szCs w:val="20"/>
      <w:lang w:val="cs-CZ" w:eastAsia="sk-SK"/>
    </w:rPr>
  </w:style>
  <w:style w:type="paragraph" w:customStyle="1" w:styleId="tl1">
    <w:name w:val="Štýl1"/>
    <w:basedOn w:val="normln12"/>
    <w:rsid w:val="007C1333"/>
    <w:rPr>
      <w:rFonts w:ascii="Arial" w:hAnsi="Arial"/>
      <w:sz w:val="20"/>
    </w:rPr>
  </w:style>
  <w:style w:type="paragraph" w:customStyle="1" w:styleId="tl2">
    <w:name w:val="Štýl2"/>
    <w:basedOn w:val="normln12"/>
    <w:autoRedefine/>
    <w:rsid w:val="007C1333"/>
    <w:rPr>
      <w:rFonts w:ascii="Arial" w:hAnsi="Arial"/>
      <w:sz w:val="20"/>
    </w:rPr>
  </w:style>
  <w:style w:type="paragraph" w:customStyle="1" w:styleId="tl3">
    <w:name w:val="Štýl3"/>
    <w:basedOn w:val="Normlny1"/>
    <w:rsid w:val="007C1333"/>
    <w:rPr>
      <w:sz w:val="20"/>
    </w:rPr>
  </w:style>
  <w:style w:type="character" w:customStyle="1" w:styleId="Nadpis2TChar">
    <w:name w:val="Nadpis 2T Char"/>
    <w:aliases w:val="Podnadpis Char,F2 Char,F21 Char,H2 Char,Podkapitola1 Char,hlavicka Char,h2 Char,V_Head2 Char Char"/>
    <w:rsid w:val="007C1333"/>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7C1333"/>
    <w:rPr>
      <w:rFonts w:ascii="Arial" w:hAnsi="Arial"/>
      <w:b/>
      <w:caps/>
      <w:sz w:val="28"/>
      <w:lang w:val="sk-SK" w:eastAsia="sk-SK" w:bidi="ar-SA"/>
    </w:rPr>
  </w:style>
  <w:style w:type="paragraph" w:styleId="Zkladntext">
    <w:name w:val="Body Text"/>
    <w:basedOn w:val="Normlny"/>
    <w:link w:val="ZkladntextChar"/>
    <w:rsid w:val="007C1333"/>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rsid w:val="007C1333"/>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7C1333"/>
    <w:pPr>
      <w:spacing w:after="0" w:line="240" w:lineRule="auto"/>
    </w:pPr>
    <w:rPr>
      <w:rFonts w:ascii="Times New Roman" w:eastAsia="Times New Roman" w:hAnsi="Times New Roman"/>
      <w:sz w:val="24"/>
      <w:szCs w:val="20"/>
      <w:lang w:eastAsia="sk-SK"/>
    </w:rPr>
  </w:style>
  <w:style w:type="character" w:customStyle="1" w:styleId="Zkladntext3Char">
    <w:name w:val="Základný text 3 Char"/>
    <w:basedOn w:val="Predvolenpsmoodseku"/>
    <w:link w:val="Zkladntext3"/>
    <w:rsid w:val="007C1333"/>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7C1333"/>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7C1333"/>
    <w:rPr>
      <w:rFonts w:ascii="Tahoma" w:eastAsia="Times New Roman" w:hAnsi="Tahoma" w:cs="Tahoma"/>
      <w:sz w:val="20"/>
      <w:szCs w:val="20"/>
      <w:shd w:val="clear" w:color="auto" w:fill="000080"/>
      <w:lang w:eastAsia="cs-CZ"/>
    </w:rPr>
  </w:style>
  <w:style w:type="paragraph" w:styleId="Nzov">
    <w:name w:val="Title"/>
    <w:basedOn w:val="Normlny"/>
    <w:link w:val="NzovChar"/>
    <w:uiPriority w:val="99"/>
    <w:qFormat/>
    <w:rsid w:val="007C1333"/>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uiPriority w:val="99"/>
    <w:rsid w:val="007C1333"/>
    <w:rPr>
      <w:rFonts w:ascii="Times New Roman" w:eastAsia="Times New Roman" w:hAnsi="Times New Roman" w:cs="Times New Roman"/>
      <w:b/>
      <w:bCs/>
      <w:sz w:val="28"/>
      <w:szCs w:val="20"/>
      <w:lang w:eastAsia="sk-SK"/>
    </w:rPr>
  </w:style>
  <w:style w:type="paragraph" w:customStyle="1" w:styleId="msolistparagraph0">
    <w:name w:val="msolistparagraph"/>
    <w:basedOn w:val="Normlny"/>
    <w:rsid w:val="007C1333"/>
    <w:pPr>
      <w:spacing w:after="0" w:line="240" w:lineRule="auto"/>
      <w:ind w:left="720"/>
    </w:pPr>
    <w:rPr>
      <w:rFonts w:eastAsia="Times New Roman"/>
      <w:lang w:eastAsia="sk-SK"/>
    </w:rPr>
  </w:style>
  <w:style w:type="paragraph" w:styleId="Normlnywebov">
    <w:name w:val="Normal (Web)"/>
    <w:basedOn w:val="Normlny"/>
    <w:uiPriority w:val="99"/>
    <w:unhideWhenUsed/>
    <w:rsid w:val="007C1333"/>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7C1333"/>
    <w:pPr>
      <w:spacing w:after="0" w:line="240" w:lineRule="auto"/>
    </w:pPr>
    <w:rPr>
      <w:rFonts w:ascii="Calibri" w:eastAsia="Times New Roman" w:hAnsi="Calibri" w:cs="Times New Roman"/>
    </w:rPr>
  </w:style>
  <w:style w:type="paragraph" w:customStyle="1" w:styleId="1podsek">
    <w:name w:val="1podsek"/>
    <w:basedOn w:val="Odsekzoznamu"/>
    <w:qFormat/>
    <w:rsid w:val="007C1333"/>
    <w:pPr>
      <w:numPr>
        <w:numId w:val="23"/>
      </w:numPr>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xl63">
    <w:name w:val="xl63"/>
    <w:basedOn w:val="Normlny"/>
    <w:rsid w:val="00727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sk-SK"/>
    </w:rPr>
  </w:style>
  <w:style w:type="paragraph" w:customStyle="1" w:styleId="xl64">
    <w:name w:val="xl64"/>
    <w:basedOn w:val="Normlny"/>
    <w:rsid w:val="00727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04792">
      <w:bodyDiv w:val="1"/>
      <w:marLeft w:val="0"/>
      <w:marRight w:val="0"/>
      <w:marTop w:val="0"/>
      <w:marBottom w:val="0"/>
      <w:divBdr>
        <w:top w:val="none" w:sz="0" w:space="0" w:color="auto"/>
        <w:left w:val="none" w:sz="0" w:space="0" w:color="auto"/>
        <w:bottom w:val="none" w:sz="0" w:space="0" w:color="auto"/>
        <w:right w:val="none" w:sz="0" w:space="0" w:color="auto"/>
      </w:divBdr>
    </w:div>
    <w:div w:id="10387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8_Vlastný-materiál_vyhláška-č.-4352011-Z.-z."/>
    <f:field ref="objsubject" par="" edit="true" text=""/>
    <f:field ref="objcreatedby" par="" text="Vincová, Veronika, Mgr."/>
    <f:field ref="objcreatedat" par="" text="31.12.2021 13:05:52"/>
    <f:field ref="objchangedby" par="" text="Administrator, System"/>
    <f:field ref="objmodifiedat" par="" text="31.12.2021 13:05:5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5978</Characters>
  <Application>Microsoft Office Word</Application>
  <DocSecurity>0</DocSecurity>
  <Lines>49</Lines>
  <Paragraphs>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2020-09-23T08:12:00Z</dcterms:created>
  <dcterms:modified xsi:type="dcterms:W3CDTF">2022-04-07T11:35:00Z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align="center"&gt;&amp;nbsp;&lt;/p&gt;&lt;table align="left" border="1" cellpadding="0" cellspacing="0" style="width: 99%;" width="99%"&gt;	&lt;tbody&gt;		&lt;tr&gt;			&lt;td colspan="5" style="width: 100%; height: 36px;"&gt;			&lt;h2 align="center"&gt;Správa o účasti verejnosti na tvorbe právn</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Veronika Vincová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ktorým sa mení a dopĺňa zákon č. 363/2011 Z. z. o rozsahu a podmienkach úhrady liekov, zdravotníckych pomôcok a dietetických potravín na základe verejného zdravotného poistenia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mesiace jún až december 2021</vt:lpwstr>
  </property>
  <property fmtid="{D5CDD505-2E9C-101B-9397-08002B2CF9AE}" pid="23" name="FSC#SKEDITIONSLOVLEX@103.510:plnynazovpredpis">
    <vt:lpwstr> Zákon, ktorým sa mení a dopĺňa zákon č. 363/2011 Z. z. o rozsahu a podmienkach úhrady liekov, zdravotníckych pomôcok a dietetických potravín na základe verejného zdravotného poistenia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S26301-2021-OL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LP/2021/816</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a)	je upravený v primárnom práve Európskej únie, a to v Článku 168 ods. 7 Zmluvy o fungovaní Európskej únie,</vt:lpwstr>
  </property>
  <property fmtid="{D5CDD505-2E9C-101B-9397-08002B2CF9AE}" pid="47" name="FSC#SKEDITIONSLOVLEX@103.510:AttrStrListDocPropSekundarneLegPravoPO">
    <vt:lpwstr>b)	je upravený v sekundárnom práve Európskej únie prijatom pred nadobudnutím Lisabonskej zmluvy, a to v Smernici Rady 89/105/EHS z 21. decembra 1988 o transparentnosti opatrení upravujúcich stanovovanie cien humánnych liekov a ich zaraďovanie do vnútroštá</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upravený v judikatúre Súdneho dvora Európskej únie</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align="center"&gt;Predkladaným materiálom vláda realizuje svoju úlohu zlepšiť podmienky na vstup preukázateľne účinných inovatívnych liekov na náš trh, ku ktorej sa zaviazala v Programovom vyhlásení vlády. Jeho cieľom je odstrániť rozdielny prístup pacien</vt:lpwstr>
  </property>
  <property fmtid="{D5CDD505-2E9C-101B-9397-08002B2CF9AE}" pid="150" name="FSC#SKEDITIONSLOVLEX@103.510:vytvorenedna">
    <vt:lpwstr>31. 12. 2021</vt:lpwstr>
  </property>
  <property fmtid="{D5CDD505-2E9C-101B-9397-08002B2CF9AE}" pid="151" name="FSC#COOSYSTEM@1.1:Container">
    <vt:lpwstr>COO.2145.1000.3.4771088</vt:lpwstr>
  </property>
  <property fmtid="{D5CDD505-2E9C-101B-9397-08002B2CF9AE}" pid="152" name="FSC#FSCFOLIO@1.1001:docpropproject">
    <vt:lpwstr/>
  </property>
</Properties>
</file>