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169E" w14:textId="77777777" w:rsidR="00514C14" w:rsidRPr="006C25C6" w:rsidRDefault="00BE2399" w:rsidP="00766B03">
      <w:pPr>
        <w:spacing w:line="276" w:lineRule="auto"/>
        <w:jc w:val="center"/>
        <w:rPr>
          <w:rFonts w:asciiTheme="majorBidi" w:hAnsiTheme="majorBidi" w:cstheme="majorBidi"/>
          <w:b/>
          <w:bCs/>
          <w:caps/>
          <w:spacing w:val="30"/>
        </w:rPr>
      </w:pPr>
      <w:r w:rsidRPr="006C25C6">
        <w:rPr>
          <w:rFonts w:asciiTheme="majorBidi" w:hAnsiTheme="majorBidi" w:cstheme="majorBidi"/>
          <w:b/>
          <w:bCs/>
          <w:caps/>
          <w:spacing w:val="30"/>
        </w:rPr>
        <w:t>Dôvodová správa</w:t>
      </w:r>
    </w:p>
    <w:p w14:paraId="587E169F" w14:textId="77777777"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</w:rPr>
      </w:pPr>
    </w:p>
    <w:p w14:paraId="587E16A0" w14:textId="77777777"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6C25C6">
        <w:rPr>
          <w:rFonts w:asciiTheme="majorBidi" w:hAnsiTheme="majorBidi" w:cstheme="majorBidi"/>
          <w:b/>
          <w:bCs/>
        </w:rPr>
        <w:t>Všeobecná časť</w:t>
      </w:r>
    </w:p>
    <w:p w14:paraId="587E16A1" w14:textId="77777777" w:rsidR="00BE2399" w:rsidRPr="006C25C6" w:rsidRDefault="00BE2399" w:rsidP="00B85302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587E16A2" w14:textId="77777777" w:rsidR="00145931" w:rsidRPr="00B85302" w:rsidRDefault="00145931" w:rsidP="009B6167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6C25C6">
        <w:rPr>
          <w:rFonts w:asciiTheme="majorBidi" w:hAnsiTheme="majorBidi" w:cstheme="majorBidi"/>
          <w:color w:val="000000" w:themeColor="text1"/>
        </w:rPr>
        <w:t>N</w:t>
      </w:r>
      <w:r w:rsidR="00EF0811" w:rsidRPr="006C25C6">
        <w:rPr>
          <w:rFonts w:asciiTheme="majorBidi" w:hAnsiTheme="majorBidi" w:cstheme="majorBidi"/>
          <w:color w:val="000000" w:themeColor="text1"/>
        </w:rPr>
        <w:t xml:space="preserve">ávrh </w:t>
      </w:r>
      <w:r w:rsidR="00EF0811" w:rsidRPr="009B6167">
        <w:rPr>
          <w:rFonts w:asciiTheme="majorBidi" w:hAnsiTheme="majorBidi" w:cstheme="majorBidi"/>
          <w:color w:val="000000" w:themeColor="text1"/>
        </w:rPr>
        <w:t>zákona</w:t>
      </w:r>
      <w:r w:rsidR="00B85302" w:rsidRPr="009B6167">
        <w:rPr>
          <w:rFonts w:asciiTheme="majorBidi" w:hAnsiTheme="majorBidi" w:cstheme="majorBidi"/>
          <w:color w:val="000000" w:themeColor="text1"/>
        </w:rPr>
        <w:t xml:space="preserve"> </w:t>
      </w:r>
      <w:r w:rsidR="00B85302" w:rsidRPr="009B6167">
        <w:rPr>
          <w:rFonts w:asciiTheme="majorBidi" w:hAnsiTheme="majorBidi" w:cstheme="majorBidi"/>
          <w:color w:val="000000"/>
        </w:rPr>
        <w:t>o</w:t>
      </w:r>
      <w:r w:rsidR="00B85302">
        <w:rPr>
          <w:rFonts w:asciiTheme="majorBidi" w:hAnsiTheme="majorBidi" w:cstheme="majorBidi"/>
          <w:b/>
          <w:color w:val="000000"/>
        </w:rPr>
        <w:t> </w:t>
      </w:r>
      <w:r w:rsidR="00B85302" w:rsidRPr="00B85302">
        <w:rPr>
          <w:rFonts w:asciiTheme="majorBidi" w:hAnsiTheme="majorBidi" w:cstheme="majorBidi"/>
          <w:bCs/>
          <w:color w:val="000000"/>
        </w:rPr>
        <w:t>pomoci obyvateľom v čase hospodárskej a sociálnej núdze</w:t>
      </w:r>
      <w:r w:rsidR="00B85302">
        <w:rPr>
          <w:rFonts w:asciiTheme="majorBidi" w:hAnsiTheme="majorBidi" w:cstheme="majorBidi"/>
          <w:color w:val="000000" w:themeColor="text1"/>
        </w:rPr>
        <w:t xml:space="preserve"> </w:t>
      </w:r>
      <w:r w:rsidRPr="006C25C6">
        <w:rPr>
          <w:rFonts w:asciiTheme="majorBidi" w:hAnsiTheme="majorBidi" w:cstheme="majorBidi"/>
          <w:color w:val="000000" w:themeColor="text1"/>
        </w:rPr>
        <w:t xml:space="preserve">sa predkladá ako návrh skupiny poslancov NRSR. </w:t>
      </w:r>
    </w:p>
    <w:p w14:paraId="587E16A3" w14:textId="77777777" w:rsidR="00145931" w:rsidRPr="006C25C6" w:rsidRDefault="00145931" w:rsidP="00B85302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587E16A4" w14:textId="77777777" w:rsidR="00B85302" w:rsidRDefault="00145931" w:rsidP="00B85302">
      <w:pPr>
        <w:spacing w:line="276" w:lineRule="auto"/>
        <w:ind w:firstLine="709"/>
        <w:jc w:val="both"/>
        <w:rPr>
          <w:rFonts w:asciiTheme="majorBidi" w:hAnsiTheme="majorBidi" w:cstheme="majorBidi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V Čl. I. sa navrhuje v reakcii </w:t>
      </w:r>
      <w:r w:rsidR="004C3D7A" w:rsidRPr="006C25C6">
        <w:rPr>
          <w:rFonts w:asciiTheme="majorBidi" w:hAnsiTheme="majorBidi" w:cstheme="majorBidi"/>
          <w:color w:val="000000" w:themeColor="text1"/>
        </w:rPr>
        <w:t xml:space="preserve">na </w:t>
      </w:r>
      <w:r w:rsidR="005D3B97">
        <w:rPr>
          <w:rFonts w:asciiTheme="majorBidi" w:hAnsiTheme="majorBidi" w:cstheme="majorBidi"/>
          <w:color w:val="000000" w:themeColor="text1"/>
        </w:rPr>
        <w:t xml:space="preserve">mimoriadne prudký rast cien energií a zvýšené </w:t>
      </w:r>
      <w:r w:rsidR="00210DFB">
        <w:rPr>
          <w:rFonts w:asciiTheme="majorBidi" w:hAnsiTheme="majorBidi" w:cstheme="majorBidi"/>
          <w:color w:val="000000" w:themeColor="text1"/>
        </w:rPr>
        <w:t xml:space="preserve">životné náklady </w:t>
      </w:r>
      <w:r w:rsidR="00B85302">
        <w:rPr>
          <w:rFonts w:asciiTheme="majorBidi" w:hAnsiTheme="majorBidi" w:cstheme="majorBidi"/>
          <w:color w:val="000000" w:themeColor="text1"/>
        </w:rPr>
        <w:t xml:space="preserve">širokej skupiny obyvateľstva zaviesť nový mechanizmus pomoci obyvateľom Slovenskej republiky, resp. domácnostiam, ktorých sociálna situácia sa citeľne zhoršuje v dôsledku </w:t>
      </w:r>
      <w:r w:rsidR="00B85302">
        <w:rPr>
          <w:rFonts w:asciiTheme="majorBidi" w:hAnsiTheme="majorBidi" w:cstheme="majorBidi"/>
        </w:rPr>
        <w:t xml:space="preserve">nepredvídaného alebo nepredvídateľného rastu životných nákladov. </w:t>
      </w:r>
    </w:p>
    <w:p w14:paraId="587E16A5" w14:textId="77777777" w:rsidR="00B85302" w:rsidRDefault="00B85302" w:rsidP="00B85302">
      <w:pPr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587E16A6" w14:textId="77777777" w:rsidR="00B85302" w:rsidRDefault="00B85302" w:rsidP="002216C1">
      <w:pPr>
        <w:spacing w:line="276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Formou pomoci je jednorazový finančný príspevok určený pre vybraný okruh obyvateľov, resp. domácností, ktorého výška zohľadňuje nárast životných nákladov v priebehu roka 2021 s výhľadom ďalšieho nárastu v roku 2022. Zákon </w:t>
      </w:r>
      <w:r w:rsidR="002216C1">
        <w:rPr>
          <w:rFonts w:asciiTheme="majorBidi" w:hAnsiTheme="majorBidi" w:cstheme="majorBidi"/>
        </w:rPr>
        <w:t xml:space="preserve">počíta s výplatou príspevku v roku 2022, ale štruktúra jeho textu umožňuje jednoduchou legislatívnou zmenou poskytnúť takúto pomoc v prípade potreby aj v iných rokoch, ak opäť nastane stav hospodárskej a sociálnej núdze. </w:t>
      </w:r>
    </w:p>
    <w:p w14:paraId="587E16A7" w14:textId="77777777" w:rsidR="002216C1" w:rsidRDefault="002216C1" w:rsidP="002216C1">
      <w:pPr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587E16A8" w14:textId="77777777" w:rsidR="002216C1" w:rsidRDefault="002216C1" w:rsidP="002216C1">
      <w:pPr>
        <w:spacing w:line="276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Cieľovou skupinou pomoci sú rodičia nezaopatrených detí, poberatelia peňažného príspevku na opatrovanie a peňažného príspevku na osobnú asistenciu, domácnosti odkázané na pomoc v hmotnej núdzi, ale aj iné fyzické osoby. V prípade týchto fyzických osôb sú podmienku vzniku nároku na pomoc nastavené tak, aby „ocenili“ ich aspoň minimálnu legálnu pracovnú aktivitu v roku 2021. </w:t>
      </w:r>
    </w:p>
    <w:p w14:paraId="587E16A9" w14:textId="77777777" w:rsidR="002216C1" w:rsidRDefault="002216C1" w:rsidP="002216C1">
      <w:pPr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587E16AA" w14:textId="77777777" w:rsidR="004D081A" w:rsidRDefault="002216C1" w:rsidP="004D081A">
      <w:pPr>
        <w:spacing w:line="276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Navrhovatelia sa rozhodli podporiť dospelých obyvateľov SR, ktorých príjem nepresiahol 92,8-násobok aktuálnej sumy životného minima. </w:t>
      </w:r>
      <w:r w:rsidR="004D081A">
        <w:rPr>
          <w:rFonts w:asciiTheme="majorBidi" w:hAnsiTheme="majorBidi" w:cstheme="majorBidi"/>
        </w:rPr>
        <w:t xml:space="preserve">Takto stanovená hranica príjmu vychádza zo skutočnosti, že </w:t>
      </w:r>
      <w:r w:rsidRPr="002216C1">
        <w:rPr>
          <w:rFonts w:asciiTheme="majorBidi" w:hAnsiTheme="majorBidi" w:cstheme="majorBidi"/>
        </w:rPr>
        <w:t xml:space="preserve">podľa zákona o dani z príjmov má nárok na uplatnenie odpočítateľnej položky v plnej výške. </w:t>
      </w:r>
      <w:r>
        <w:rPr>
          <w:rFonts w:asciiTheme="majorBidi" w:hAnsiTheme="majorBidi" w:cstheme="majorBidi"/>
        </w:rPr>
        <w:t xml:space="preserve">Pre </w:t>
      </w:r>
      <w:r w:rsidRPr="002216C1">
        <w:rPr>
          <w:rFonts w:asciiTheme="majorBidi" w:hAnsiTheme="majorBidi" w:cstheme="majorBidi"/>
        </w:rPr>
        <w:t>rok</w:t>
      </w:r>
      <w:r>
        <w:rPr>
          <w:rFonts w:asciiTheme="majorBidi" w:hAnsiTheme="majorBidi" w:cstheme="majorBidi"/>
        </w:rPr>
        <w:t xml:space="preserve"> </w:t>
      </w:r>
      <w:r w:rsidRPr="002216C1"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</w:rPr>
        <w:t>1</w:t>
      </w:r>
      <w:r w:rsidRPr="002216C1">
        <w:rPr>
          <w:rFonts w:asciiTheme="majorBidi" w:hAnsiTheme="majorBidi" w:cstheme="majorBidi"/>
        </w:rPr>
        <w:t xml:space="preserve"> ide o sumu ročného príjmu vo výške 20 235,97 €</w:t>
      </w:r>
      <w:r>
        <w:rPr>
          <w:rFonts w:asciiTheme="majorBidi" w:hAnsiTheme="majorBidi" w:cstheme="majorBidi"/>
        </w:rPr>
        <w:t xml:space="preserve">, čo predstavuje mesačne 1686,33 €. </w:t>
      </w:r>
      <w:r w:rsidR="004D081A">
        <w:rPr>
          <w:rFonts w:asciiTheme="majorBidi" w:hAnsiTheme="majorBidi" w:cstheme="majorBidi"/>
        </w:rPr>
        <w:t>Keďže až na možné ojedinelé výnimky ide o zjavne pracujúcich ľudí, ktorí platia daň z príjmu, platia odvody na zdravotné a sociálne poistenie a platia tiež nepriame dane, považujeme za potrebné neobmedziť podporu len na nespochybniteľne nízkopríjmové skupiny obyvateľstva, nakoľko podľa názoru predkladateľov aj ľudia s takýmto príjmom sa ocitajú v náročne zvládnuteľnej sociálnej situácii v dôsledku nepredvídaného alebo nepredvídateľného rastu životných nákladov.</w:t>
      </w:r>
    </w:p>
    <w:p w14:paraId="587E16AB" w14:textId="77777777" w:rsidR="004D081A" w:rsidRDefault="004D081A" w:rsidP="004D081A">
      <w:pPr>
        <w:spacing w:line="276" w:lineRule="auto"/>
        <w:ind w:firstLine="709"/>
        <w:jc w:val="both"/>
        <w:rPr>
          <w:rFonts w:asciiTheme="majorBidi" w:hAnsiTheme="majorBidi" w:cstheme="majorBidi"/>
        </w:rPr>
      </w:pPr>
    </w:p>
    <w:p w14:paraId="587E16AC" w14:textId="77777777" w:rsidR="004D081A" w:rsidRDefault="004D081A" w:rsidP="00D91FF9">
      <w:pPr>
        <w:spacing w:line="276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Predkladatelia si uvedomujú významné dopady takéhoto mimoriadneho opatrenia na výdavkovú časť štátneho rozpočtu, ktorú odhadujú v sume okolo 320 mil. eur. Avšak vo svetle výdavkov na opatrenia na podporu podnikov v uplynulých dvoch rokoch, ako aj vo svetle pokračujúceho nárastu výdavkov na zbrojenie</w:t>
      </w:r>
      <w:r w:rsidR="00D91FF9">
        <w:rPr>
          <w:rFonts w:asciiTheme="majorBidi" w:hAnsiTheme="majorBidi" w:cstheme="majorBidi"/>
        </w:rPr>
        <w:t xml:space="preserve"> v stách miliónov eur</w:t>
      </w:r>
      <w:r>
        <w:rPr>
          <w:rFonts w:asciiTheme="majorBidi" w:hAnsiTheme="majorBidi" w:cstheme="majorBidi"/>
        </w:rPr>
        <w:t>, vyplývajúcich s veľkých investičných nákupov v pôsobnosti rezortu obrany</w:t>
      </w:r>
      <w:r w:rsidR="00D91FF9">
        <w:rPr>
          <w:rFonts w:asciiTheme="majorBidi" w:hAnsiTheme="majorBidi" w:cstheme="majorBidi"/>
        </w:rPr>
        <w:t xml:space="preserve"> sú presvedčení, že vláda je povinná nájsť takéto zdroje na pomoc obyvateľom. Predkladatelia vnímajú túto povinnosť o to viac, že navrhovaná pomoc bude zväčša poskytovaná pracujúcim fyzickým osobám, </w:t>
      </w:r>
      <w:r w:rsidR="00D91FF9">
        <w:rPr>
          <w:rFonts w:asciiTheme="majorBidi" w:hAnsiTheme="majorBidi" w:cstheme="majorBidi"/>
        </w:rPr>
        <w:lastRenderedPageBreak/>
        <w:t>ktorých priame dane dlhodobo prevyšujú priame dane platené právnickými (podnikajúcimi)</w:t>
      </w:r>
      <w:r w:rsidR="00D91FF9">
        <w:rPr>
          <w:rFonts w:asciiTheme="majorBidi" w:hAnsiTheme="majorBidi" w:cstheme="majorBidi"/>
        </w:rPr>
        <w:br/>
        <w:t xml:space="preserve">osobami. </w:t>
      </w:r>
    </w:p>
    <w:p w14:paraId="587E16AD" w14:textId="77777777" w:rsidR="007270FB" w:rsidRPr="006C25C6" w:rsidRDefault="00706D76" w:rsidP="00766B03">
      <w:pPr>
        <w:spacing w:before="120"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87E16AE" w14:textId="77777777" w:rsidR="004C5139" w:rsidRDefault="004C5139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87E16B0" w14:textId="77777777" w:rsidR="005D3B97" w:rsidRPr="006C25C6" w:rsidRDefault="005D3B97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87E16B1" w14:textId="77777777" w:rsidR="00BE2399" w:rsidRPr="006C25C6" w:rsidRDefault="00BE2399" w:rsidP="00766B03">
      <w:pPr>
        <w:spacing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sk-SK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 xml:space="preserve">Osobitná časť </w:t>
      </w:r>
    </w:p>
    <w:p w14:paraId="587E16B2" w14:textId="77777777"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87E16B3" w14:textId="77777777"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>K čl. I</w:t>
      </w:r>
    </w:p>
    <w:p w14:paraId="587E16B4" w14:textId="77777777" w:rsidR="00794C60" w:rsidRPr="006C25C6" w:rsidRDefault="00794C60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587E16B5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1</w:t>
      </w:r>
    </w:p>
    <w:p w14:paraId="587E16B6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Úprava predmetu a cieľa zákona. </w:t>
      </w:r>
    </w:p>
    <w:p w14:paraId="587E16B7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</w:p>
    <w:p w14:paraId="587E16B8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2</w:t>
      </w:r>
    </w:p>
    <w:p w14:paraId="587E16B9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Definícia účastníkov právnych vzťahov, ktoré upravuje tento zákon. </w:t>
      </w:r>
    </w:p>
    <w:p w14:paraId="587E16BA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</w:p>
    <w:p w14:paraId="587E16BB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3</w:t>
      </w:r>
    </w:p>
    <w:p w14:paraId="587E16BC" w14:textId="77777777" w:rsidR="00D91FF9" w:rsidRDefault="00D91FF9" w:rsidP="00F15AFC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Ustanovenie formy pomoci, ktorou je peňažný príspevok. </w:t>
      </w:r>
      <w:r w:rsidR="00F15AFC">
        <w:rPr>
          <w:rFonts w:asciiTheme="majorBidi" w:hAnsiTheme="majorBidi" w:cstheme="majorBidi"/>
        </w:rPr>
        <w:t xml:space="preserve">Spôsob výplaty sa určuje tak, aby bol administratívne nenáročný pre príslušný orgán. </w:t>
      </w:r>
    </w:p>
    <w:p w14:paraId="587E16BD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</w:p>
    <w:p w14:paraId="587E16BE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4</w:t>
      </w:r>
    </w:p>
    <w:p w14:paraId="587E16BF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Nárok na pomoc podľa tohto zákona vzniká definovaným fyzickým osobám automaticky. Orgány štátnej správy, ktoré vstupujú do právneho vzťahu na základe tohto zákona nebudú o nárokoch rozhodovať, čím sa odbúra ich nadmerná administratívna záťaž a zjednoduší sa proces poskytnutia pomoci. </w:t>
      </w:r>
    </w:p>
    <w:p w14:paraId="587E16C0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</w:p>
    <w:p w14:paraId="587E16C1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5</w:t>
      </w:r>
    </w:p>
    <w:p w14:paraId="587E16C2" w14:textId="77777777" w:rsidR="00D91FF9" w:rsidRDefault="00D91FF9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Určuje sa výška pomoci a zároveň sa stanovuje podmienka, ktorá vylučuje z možnosti získať pomoc podľa tohto zákona fyzické osoby, ktorý príjem v roku 2021 presiahol 92,8-násobok sumy životného minima platného ku dňu účinnosti tohto zákona. Výška pomoci predstavuje 100 eur pre každú fyzickú osobu. Pre rodičov, ktorí sa starajú o nezaopatrené deti, na ktoré poberajú prídavok na dieťa sa tento príspevok zvyšuje o 100 eur na každé takéto dieťa</w:t>
      </w:r>
      <w:r w:rsidR="00351755">
        <w:rPr>
          <w:rFonts w:asciiTheme="majorBidi" w:hAnsiTheme="majorBidi" w:cstheme="majorBidi"/>
        </w:rPr>
        <w:t xml:space="preserve"> bez ohľadu na to, akú výšku príjmu v roku 2021 dosiahli</w:t>
      </w:r>
      <w:r>
        <w:rPr>
          <w:rFonts w:asciiTheme="majorBidi" w:hAnsiTheme="majorBidi" w:cstheme="majorBidi"/>
        </w:rPr>
        <w:t xml:space="preserve">. </w:t>
      </w:r>
      <w:r w:rsidR="00351755">
        <w:rPr>
          <w:rFonts w:asciiTheme="majorBidi" w:hAnsiTheme="majorBidi" w:cstheme="majorBidi"/>
        </w:rPr>
        <w:t xml:space="preserve">Znamená to, že ak podľa ods. 1 takejto fyzickej osobe nárok na pomoc nevznikne, vznikne jej podľa ods. 2. </w:t>
      </w:r>
    </w:p>
    <w:p w14:paraId="587E16C3" w14:textId="77777777" w:rsidR="000610B1" w:rsidRDefault="000610B1" w:rsidP="00D91FF9">
      <w:pPr>
        <w:spacing w:line="276" w:lineRule="auto"/>
        <w:jc w:val="both"/>
        <w:rPr>
          <w:rFonts w:asciiTheme="majorBidi" w:hAnsiTheme="majorBidi" w:cstheme="majorBidi"/>
        </w:rPr>
      </w:pPr>
    </w:p>
    <w:p w14:paraId="587E16C4" w14:textId="77777777" w:rsidR="000610B1" w:rsidRDefault="000610B1" w:rsidP="00D91FF9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6</w:t>
      </w:r>
    </w:p>
    <w:p w14:paraId="587E16C5" w14:textId="77777777" w:rsidR="000610B1" w:rsidRDefault="000610B1" w:rsidP="000610B1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 výplatu pomoci r</w:t>
      </w:r>
      <w:r w:rsidRPr="00AB656D">
        <w:rPr>
          <w:rFonts w:asciiTheme="majorBidi" w:hAnsiTheme="majorBidi" w:cstheme="majorBidi"/>
        </w:rPr>
        <w:t xml:space="preserve">odičovi nezaopatreného dieťaťa poberajúcemu </w:t>
      </w:r>
      <w:r>
        <w:rPr>
          <w:rFonts w:asciiTheme="majorBidi" w:hAnsiTheme="majorBidi" w:cstheme="majorBidi"/>
        </w:rPr>
        <w:t xml:space="preserve">prídavok </w:t>
      </w:r>
      <w:r w:rsidRPr="00AB656D">
        <w:rPr>
          <w:rFonts w:asciiTheme="majorBidi" w:hAnsiTheme="majorBidi" w:cstheme="majorBidi"/>
        </w:rPr>
        <w:t xml:space="preserve">na dieťa, </w:t>
      </w:r>
      <w:r>
        <w:rPr>
          <w:rFonts w:asciiTheme="majorBidi" w:hAnsiTheme="majorBidi" w:cstheme="majorBidi"/>
        </w:rPr>
        <w:t xml:space="preserve">príjemcovi </w:t>
      </w:r>
      <w:r w:rsidRPr="00AB656D">
        <w:rPr>
          <w:rFonts w:asciiTheme="majorBidi" w:hAnsiTheme="majorBidi" w:cstheme="majorBidi"/>
        </w:rPr>
        <w:t>pomoci v hmotnej núdzi, poberateľovi peňažného príspevku na opatrovanie a  poberateľovi peňažného príspevku na osobnú asistenciu</w:t>
      </w:r>
      <w:r>
        <w:rPr>
          <w:rFonts w:asciiTheme="majorBidi" w:hAnsiTheme="majorBidi" w:cstheme="majorBidi"/>
        </w:rPr>
        <w:t xml:space="preserve"> </w:t>
      </w:r>
      <w:r w:rsidRPr="00AB656D">
        <w:rPr>
          <w:rFonts w:asciiTheme="majorBidi" w:hAnsiTheme="majorBidi" w:cstheme="majorBidi"/>
        </w:rPr>
        <w:t xml:space="preserve">sa pomoc </w:t>
      </w:r>
      <w:r>
        <w:rPr>
          <w:rFonts w:asciiTheme="majorBidi" w:hAnsiTheme="majorBidi" w:cstheme="majorBidi"/>
        </w:rPr>
        <w:t xml:space="preserve">sa ako príslušné orgány určujú úrady práce, sociálnych vecí a rodiny. Pre výplatu pomoci inej fyzickej osobe sa ako príslušné orgány určujú daňové úrady. </w:t>
      </w:r>
    </w:p>
    <w:p w14:paraId="587E16C6" w14:textId="77777777" w:rsidR="00F15AFC" w:rsidRDefault="00F15AFC" w:rsidP="000610B1">
      <w:pPr>
        <w:spacing w:line="276" w:lineRule="auto"/>
        <w:jc w:val="both"/>
        <w:rPr>
          <w:rFonts w:asciiTheme="majorBidi" w:hAnsiTheme="majorBidi" w:cstheme="majorBidi"/>
        </w:rPr>
      </w:pPr>
    </w:p>
    <w:p w14:paraId="587E16C7" w14:textId="77777777" w:rsidR="00F15AFC" w:rsidRDefault="00F15AFC" w:rsidP="000610B1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7</w:t>
      </w:r>
    </w:p>
    <w:p w14:paraId="587E16C8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Ustanovujú sa pravidlá pre prácu s osobnými údajmi. </w:t>
      </w:r>
    </w:p>
    <w:p w14:paraId="587E16C9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</w:p>
    <w:p w14:paraId="587E16CA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8</w:t>
      </w:r>
    </w:p>
    <w:p w14:paraId="587E16CB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Ustanovujú sa povinnosť fyzickej osoby vrátiť neoprávnene poskytnutú pomoc, resp. neoprávnenú časť pomoci a spôsob vrátenia. </w:t>
      </w:r>
    </w:p>
    <w:p w14:paraId="587E16CC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</w:p>
    <w:p w14:paraId="587E16CD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9</w:t>
      </w:r>
    </w:p>
    <w:p w14:paraId="587E16CE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Ustanovuje sa vylúčenie pomoci podľa tohto zákona z príjmu pre najrôznejšie účely. Zámerom zákonodarcu je, aby bolo jasné, že v žiadnom právnom predpise, kde sa akýmkoľvek spôsobom určuje povinnosť alebo vznik nároku na základe príjmu sa pomoc podľa tohto zákona za príjem nepovažuje. </w:t>
      </w:r>
    </w:p>
    <w:p w14:paraId="587E16CF" w14:textId="77777777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</w:p>
    <w:p w14:paraId="587E16D0" w14:textId="77777777" w:rsidR="00F15AFC" w:rsidRPr="00F15AFC" w:rsidRDefault="00F15AFC" w:rsidP="00F15AFC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F15AFC">
        <w:rPr>
          <w:rFonts w:asciiTheme="majorBidi" w:hAnsiTheme="majorBidi" w:cstheme="majorBidi"/>
          <w:b/>
          <w:bCs/>
        </w:rPr>
        <w:t>K čl. II</w:t>
      </w:r>
    </w:p>
    <w:p w14:paraId="587E16D1" w14:textId="5D4D1D08" w:rsidR="00F15AFC" w:rsidRDefault="00F15AFC" w:rsidP="00F15AFC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Ustanovuje sa účinnosť zákona </w:t>
      </w:r>
      <w:r w:rsidR="009B6167">
        <w:rPr>
          <w:rFonts w:asciiTheme="majorBidi" w:hAnsiTheme="majorBidi" w:cstheme="majorBidi"/>
        </w:rPr>
        <w:t>dňom vyhlásenia</w:t>
      </w:r>
      <w:r w:rsidR="00206FB8">
        <w:rPr>
          <w:rFonts w:asciiTheme="majorBidi" w:hAnsiTheme="majorBidi" w:cstheme="majorBidi"/>
        </w:rPr>
        <w:t xml:space="preserve"> vzhľadom na</w:t>
      </w:r>
      <w:r w:rsidR="009B6167">
        <w:rPr>
          <w:rFonts w:asciiTheme="majorBidi" w:hAnsiTheme="majorBidi" w:cstheme="majorBidi"/>
        </w:rPr>
        <w:t xml:space="preserve"> </w:t>
      </w:r>
      <w:r w:rsidR="00206FB8" w:rsidRPr="00057603">
        <w:rPr>
          <w:rFonts w:ascii="Times New Roman" w:hAnsi="Times New Roman" w:cs="Times New Roman"/>
          <w:color w:val="000000" w:themeColor="text1"/>
        </w:rPr>
        <w:t>mimoriadnu naliehavosť</w:t>
      </w:r>
      <w:r w:rsidR="00206FB8">
        <w:rPr>
          <w:rFonts w:ascii="Times New Roman" w:hAnsi="Times New Roman" w:cs="Times New Roman"/>
          <w:color w:val="000000" w:themeColor="text1"/>
        </w:rPr>
        <w:t xml:space="preserve"> toho</w:t>
      </w:r>
      <w:r>
        <w:rPr>
          <w:rFonts w:asciiTheme="majorBidi" w:hAnsiTheme="majorBidi" w:cstheme="majorBidi"/>
        </w:rPr>
        <w:t xml:space="preserve">, aby sa vytvoril dostatočný časový rámec na jeho realizáciu. </w:t>
      </w:r>
    </w:p>
    <w:p w14:paraId="587E16D2" w14:textId="77777777" w:rsidR="00987592" w:rsidRDefault="00987592" w:rsidP="003F4F96">
      <w:pPr>
        <w:spacing w:after="240"/>
        <w:rPr>
          <w:rFonts w:asciiTheme="majorBidi" w:hAnsiTheme="majorBidi" w:cstheme="majorBidi"/>
        </w:rPr>
      </w:pPr>
    </w:p>
    <w:p w14:paraId="587E16E9" w14:textId="463236B1" w:rsidR="00190CC0" w:rsidRDefault="00190CC0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br w:type="page"/>
      </w:r>
    </w:p>
    <w:p w14:paraId="587E16EB" w14:textId="77777777" w:rsidR="00B83154" w:rsidRPr="00D60773" w:rsidRDefault="006C25C6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</w:t>
      </w:r>
      <w:r w:rsidR="00B83154"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OLOŽKA ZLUČITEĽNOSTI</w:t>
      </w:r>
    </w:p>
    <w:p w14:paraId="587E16EC" w14:textId="77777777" w:rsidR="00B83154" w:rsidRPr="00D60773" w:rsidRDefault="00B83154" w:rsidP="00766B03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587E16ED" w14:textId="77777777" w:rsidR="00B83154" w:rsidRPr="00D60773" w:rsidRDefault="00B83154" w:rsidP="00766B03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587E16EE" w14:textId="77777777" w:rsidR="00B83154" w:rsidRPr="00D60773" w:rsidRDefault="00B83154" w:rsidP="00766B03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87E16EF" w14:textId="77777777" w:rsidR="00B83154" w:rsidRPr="00D60773" w:rsidRDefault="00B83154" w:rsidP="00766B03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6E26EC">
        <w:rPr>
          <w:color w:val="000000" w:themeColor="text1"/>
        </w:rPr>
        <w:t>N</w:t>
      </w:r>
      <w:r w:rsidRPr="00D60773">
        <w:rPr>
          <w:color w:val="000000" w:themeColor="text1"/>
        </w:rPr>
        <w:t xml:space="preserve">ávrh zákona, ktorým sa mení a dopĺňa zákon č. </w:t>
      </w:r>
      <w:r w:rsidR="00057603" w:rsidRPr="00145931">
        <w:rPr>
          <w:color w:val="000000" w:themeColor="text1"/>
        </w:rPr>
        <w:t>461/2003 Z. z. o sociálnom poistení v znení neskorších predpiso</w:t>
      </w:r>
      <w:r w:rsidR="00057603">
        <w:rPr>
          <w:color w:val="000000" w:themeColor="text1"/>
        </w:rPr>
        <w:t>v</w:t>
      </w:r>
      <w:r w:rsidR="009D10CE">
        <w:rPr>
          <w:color w:val="000000" w:themeColor="text1"/>
        </w:rPr>
        <w:t>.</w:t>
      </w:r>
    </w:p>
    <w:p w14:paraId="587E16F0" w14:textId="77777777" w:rsidR="00B83154" w:rsidRPr="00D60773" w:rsidRDefault="00B83154" w:rsidP="00766B03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14:paraId="587E16F1" w14:textId="77777777"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14:paraId="587E16F2" w14:textId="77777777"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14:paraId="587E16F3" w14:textId="77777777"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14:paraId="587E16F4" w14:textId="77777777" w:rsidR="00B83154" w:rsidRPr="00D60773" w:rsidRDefault="00B83154" w:rsidP="00766B03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587E16F5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</w:p>
    <w:p w14:paraId="587E16F6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7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8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9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A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B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C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D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E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6FF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0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1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2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3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4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5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6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7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8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9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A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B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C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D" w14:textId="77777777" w:rsidR="00B83154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0F" w14:textId="77777777"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87E1710" w14:textId="77777777"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587E1711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7E1712" w14:textId="77777777" w:rsidR="00F42969" w:rsidRPr="006E26EC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Pr="006E26EC">
        <w:rPr>
          <w:rFonts w:ascii="Times New Roman" w:hAnsi="Times New Roman" w:cs="Times New Roman"/>
          <w:color w:val="000000" w:themeColor="text1"/>
        </w:rPr>
        <w:t>Návrh zákona, ktorým sa mení a dopĺňa zákon č. 461/2003 Z. z. o sociálnom poistení v znení neskorších predpisov</w:t>
      </w:r>
    </w:p>
    <w:p w14:paraId="587E1713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587E1714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15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1190"/>
        <w:gridCol w:w="1180"/>
        <w:gridCol w:w="1197"/>
      </w:tblGrid>
      <w:tr w:rsidR="00F42969" w14:paraId="587E171A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16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17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18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19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587E171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1B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1C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1D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1E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587E1724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20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21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22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23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587E1729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25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26" w14:textId="77777777"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27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28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587E172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2A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2B" w14:textId="77777777"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2C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2D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587E1733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2F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30" w14:textId="77777777" w:rsidR="00F42969" w:rsidRDefault="009F1FDF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31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32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587E173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34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35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36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37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587E17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39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3A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3B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3C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587E1742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3E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3F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E1740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7E1741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7E1743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7E1744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587E1745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</w:t>
      </w:r>
    </w:p>
    <w:p w14:paraId="587E1746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7E1747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587E1748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587E1749" w14:textId="77777777"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587E174A" w14:textId="77777777"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587E174B" w14:textId="77777777" w:rsidR="00F42969" w:rsidRPr="00D60773" w:rsidRDefault="00F42969" w:rsidP="006C25C6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174E" w14:textId="77777777" w:rsidR="0034071B" w:rsidRDefault="0034071B" w:rsidP="00A8760C">
      <w:r>
        <w:separator/>
      </w:r>
    </w:p>
  </w:endnote>
  <w:endnote w:type="continuationSeparator" w:id="0">
    <w:p w14:paraId="587E174F" w14:textId="77777777" w:rsidR="0034071B" w:rsidRDefault="0034071B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87E1750" w14:textId="77777777" w:rsidR="00D91FF9" w:rsidRDefault="002D0EFE" w:rsidP="00514C1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91FF9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87E1751" w14:textId="77777777" w:rsidR="00D91FF9" w:rsidRDefault="00D91FF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87E1752" w14:textId="77777777" w:rsidR="00D91FF9" w:rsidRPr="00A8760C" w:rsidRDefault="002D0EFE" w:rsidP="00514C14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D91FF9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F75D46">
          <w:rPr>
            <w:rStyle w:val="slostrany"/>
            <w:rFonts w:ascii="Times New Roman" w:hAnsi="Times New Roman" w:cs="Times New Roman"/>
            <w:noProof/>
          </w:rPr>
          <w:t>5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587E1753" w14:textId="77777777" w:rsidR="00D91FF9" w:rsidRPr="00A8760C" w:rsidRDefault="00D91FF9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587E1756" w14:textId="77777777" w:rsidR="00D91FF9" w:rsidRDefault="00190CC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D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7E1757" w14:textId="77777777" w:rsidR="00D91FF9" w:rsidRDefault="00D91F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174C" w14:textId="77777777" w:rsidR="0034071B" w:rsidRDefault="0034071B" w:rsidP="00A8760C">
      <w:r>
        <w:separator/>
      </w:r>
    </w:p>
  </w:footnote>
  <w:footnote w:type="continuationSeparator" w:id="0">
    <w:p w14:paraId="587E174D" w14:textId="77777777" w:rsidR="0034071B" w:rsidRDefault="0034071B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1754" w14:textId="77777777" w:rsidR="00D91FF9" w:rsidRDefault="00D91FF9">
    <w:pPr>
      <w:pStyle w:val="Hlavika"/>
      <w:jc w:val="center"/>
    </w:pPr>
  </w:p>
  <w:p w14:paraId="587E1755" w14:textId="77777777" w:rsidR="00D91FF9" w:rsidRDefault="00D91F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F6AAE"/>
    <w:multiLevelType w:val="hybridMultilevel"/>
    <w:tmpl w:val="AAE81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C773C"/>
    <w:multiLevelType w:val="hybridMultilevel"/>
    <w:tmpl w:val="046E5D08"/>
    <w:lvl w:ilvl="0" w:tplc="4006A60E">
      <w:start w:val="14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C533B5"/>
    <w:multiLevelType w:val="hybridMultilevel"/>
    <w:tmpl w:val="DCE4C81E"/>
    <w:lvl w:ilvl="0" w:tplc="FC0A97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EGQiNLQ0tzAyUdpeDU4uLM/DyQAqNaADPqZdcsAAAA"/>
  </w:docVars>
  <w:rsids>
    <w:rsidRoot w:val="00BE2399"/>
    <w:rsid w:val="00045086"/>
    <w:rsid w:val="00055641"/>
    <w:rsid w:val="00057603"/>
    <w:rsid w:val="000610B1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493B"/>
    <w:rsid w:val="000F56B6"/>
    <w:rsid w:val="001264FB"/>
    <w:rsid w:val="00127F4B"/>
    <w:rsid w:val="00145931"/>
    <w:rsid w:val="00155991"/>
    <w:rsid w:val="00190CC0"/>
    <w:rsid w:val="0019318E"/>
    <w:rsid w:val="001B0FF5"/>
    <w:rsid w:val="001B22FF"/>
    <w:rsid w:val="001F103A"/>
    <w:rsid w:val="001F4D4E"/>
    <w:rsid w:val="002061AA"/>
    <w:rsid w:val="002063ED"/>
    <w:rsid w:val="00206FB8"/>
    <w:rsid w:val="00210DFB"/>
    <w:rsid w:val="002216C1"/>
    <w:rsid w:val="002471FC"/>
    <w:rsid w:val="00260CC7"/>
    <w:rsid w:val="002743D5"/>
    <w:rsid w:val="00277BE4"/>
    <w:rsid w:val="00281B1D"/>
    <w:rsid w:val="002A37C4"/>
    <w:rsid w:val="002D0EFE"/>
    <w:rsid w:val="00316A26"/>
    <w:rsid w:val="003175E8"/>
    <w:rsid w:val="003205C3"/>
    <w:rsid w:val="0034071B"/>
    <w:rsid w:val="00350DC1"/>
    <w:rsid w:val="00351755"/>
    <w:rsid w:val="003527EB"/>
    <w:rsid w:val="00352BBC"/>
    <w:rsid w:val="00355B12"/>
    <w:rsid w:val="0037025A"/>
    <w:rsid w:val="00377B0D"/>
    <w:rsid w:val="003920F8"/>
    <w:rsid w:val="003A4F3F"/>
    <w:rsid w:val="003D2FCA"/>
    <w:rsid w:val="003E1AD9"/>
    <w:rsid w:val="003F46AF"/>
    <w:rsid w:val="003F4F96"/>
    <w:rsid w:val="00404741"/>
    <w:rsid w:val="00433D46"/>
    <w:rsid w:val="00446004"/>
    <w:rsid w:val="00463651"/>
    <w:rsid w:val="00482331"/>
    <w:rsid w:val="004C3D7A"/>
    <w:rsid w:val="004C5139"/>
    <w:rsid w:val="004D081A"/>
    <w:rsid w:val="004D1400"/>
    <w:rsid w:val="00500013"/>
    <w:rsid w:val="00505E0A"/>
    <w:rsid w:val="00514C14"/>
    <w:rsid w:val="0051761C"/>
    <w:rsid w:val="00526BCB"/>
    <w:rsid w:val="00535B17"/>
    <w:rsid w:val="00544392"/>
    <w:rsid w:val="00565A44"/>
    <w:rsid w:val="005776A7"/>
    <w:rsid w:val="00587C8F"/>
    <w:rsid w:val="00595F40"/>
    <w:rsid w:val="005B0819"/>
    <w:rsid w:val="005B4EF1"/>
    <w:rsid w:val="005C0DF7"/>
    <w:rsid w:val="005D3B97"/>
    <w:rsid w:val="005D6D52"/>
    <w:rsid w:val="006213AF"/>
    <w:rsid w:val="00630934"/>
    <w:rsid w:val="006351F6"/>
    <w:rsid w:val="00635F60"/>
    <w:rsid w:val="0065140F"/>
    <w:rsid w:val="00653DD1"/>
    <w:rsid w:val="00680087"/>
    <w:rsid w:val="006864D9"/>
    <w:rsid w:val="00696D3E"/>
    <w:rsid w:val="006C15A1"/>
    <w:rsid w:val="006C25C6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66B03"/>
    <w:rsid w:val="00774679"/>
    <w:rsid w:val="007813BB"/>
    <w:rsid w:val="00785942"/>
    <w:rsid w:val="00794C60"/>
    <w:rsid w:val="007C2246"/>
    <w:rsid w:val="007D4705"/>
    <w:rsid w:val="007F13B3"/>
    <w:rsid w:val="007F535E"/>
    <w:rsid w:val="008126BB"/>
    <w:rsid w:val="00851889"/>
    <w:rsid w:val="00866D63"/>
    <w:rsid w:val="00872B76"/>
    <w:rsid w:val="0089040E"/>
    <w:rsid w:val="008A7D9F"/>
    <w:rsid w:val="008C014A"/>
    <w:rsid w:val="008D3514"/>
    <w:rsid w:val="008D7E9B"/>
    <w:rsid w:val="008E37A2"/>
    <w:rsid w:val="008F0400"/>
    <w:rsid w:val="00905CEF"/>
    <w:rsid w:val="0091278C"/>
    <w:rsid w:val="009144C1"/>
    <w:rsid w:val="009337B1"/>
    <w:rsid w:val="00936279"/>
    <w:rsid w:val="009425C3"/>
    <w:rsid w:val="00947904"/>
    <w:rsid w:val="00987592"/>
    <w:rsid w:val="00995168"/>
    <w:rsid w:val="009A1EA0"/>
    <w:rsid w:val="009B6167"/>
    <w:rsid w:val="009C0174"/>
    <w:rsid w:val="009D10CE"/>
    <w:rsid w:val="009E363D"/>
    <w:rsid w:val="009F1FDF"/>
    <w:rsid w:val="00A1263B"/>
    <w:rsid w:val="00A17B2E"/>
    <w:rsid w:val="00A246F7"/>
    <w:rsid w:val="00A34902"/>
    <w:rsid w:val="00A503B5"/>
    <w:rsid w:val="00A54DCA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5302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7F38"/>
    <w:rsid w:val="00C5445B"/>
    <w:rsid w:val="00C5793B"/>
    <w:rsid w:val="00C66CD7"/>
    <w:rsid w:val="00C8069D"/>
    <w:rsid w:val="00C87D0B"/>
    <w:rsid w:val="00C90AC6"/>
    <w:rsid w:val="00CC33BC"/>
    <w:rsid w:val="00CD71EC"/>
    <w:rsid w:val="00CF7915"/>
    <w:rsid w:val="00CF7CED"/>
    <w:rsid w:val="00D6067C"/>
    <w:rsid w:val="00D60773"/>
    <w:rsid w:val="00D768CD"/>
    <w:rsid w:val="00D83641"/>
    <w:rsid w:val="00D85EA2"/>
    <w:rsid w:val="00D91FF9"/>
    <w:rsid w:val="00DA3104"/>
    <w:rsid w:val="00DC68C8"/>
    <w:rsid w:val="00DD5EA4"/>
    <w:rsid w:val="00DE6B19"/>
    <w:rsid w:val="00DF7B06"/>
    <w:rsid w:val="00E14DDF"/>
    <w:rsid w:val="00E22B80"/>
    <w:rsid w:val="00E24535"/>
    <w:rsid w:val="00E64BD2"/>
    <w:rsid w:val="00EA1B5A"/>
    <w:rsid w:val="00EA3411"/>
    <w:rsid w:val="00EE7B5F"/>
    <w:rsid w:val="00EF0811"/>
    <w:rsid w:val="00EF4DB6"/>
    <w:rsid w:val="00EF5B40"/>
    <w:rsid w:val="00F15AFC"/>
    <w:rsid w:val="00F17D4B"/>
    <w:rsid w:val="00F25E33"/>
    <w:rsid w:val="00F31928"/>
    <w:rsid w:val="00F42969"/>
    <w:rsid w:val="00F5283D"/>
    <w:rsid w:val="00F52CE4"/>
    <w:rsid w:val="00F56ACD"/>
    <w:rsid w:val="00F75D46"/>
    <w:rsid w:val="00F763F4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169E"/>
  <w15:docId w15:val="{B8C45810-C0E8-43FE-861D-89701811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79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73F6-B61C-4B06-8418-1DE1CA8A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Daniel Zigo</cp:lastModifiedBy>
  <cp:revision>5</cp:revision>
  <dcterms:created xsi:type="dcterms:W3CDTF">2022-04-08T10:50:00Z</dcterms:created>
  <dcterms:modified xsi:type="dcterms:W3CDTF">2022-04-08T11:57:00Z</dcterms:modified>
</cp:coreProperties>
</file>