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36814" w14:textId="77777777"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04636815" w14:textId="77777777" w:rsidR="00212AA0" w:rsidRPr="009F6924" w:rsidRDefault="00212AA0" w:rsidP="00212AA0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04636816" w14:textId="77777777" w:rsidR="00212AA0" w:rsidRPr="009F6924" w:rsidRDefault="00A41C9A" w:rsidP="00212AA0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w:pict w14:anchorId="046368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2.75pt;width:455pt;height:0;z-index:251658241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C7JzJy4QEAAIwDAAAOAAAAAAAAAAAAAAAAAC4CAABkcnMvZTJvRG9jLnhtbFBLAQItABQABgAI&#10;AAAAIQA676jJ2gAAAAUBAAAPAAAAAAAAAAAAAAAAADsEAABkcnMvZG93bnJldi54bWxQSwUGAAAA&#10;AAQABADzAAAAQgUAAAAA&#10;"/>
        </w:pict>
      </w:r>
    </w:p>
    <w:p w14:paraId="04636817" w14:textId="0CB00BE5" w:rsidR="009D614B" w:rsidRPr="009D614B" w:rsidRDefault="00A41C9A" w:rsidP="009D614B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>Nezaradení</w:t>
      </w:r>
      <w:r w:rsidR="009D614B" w:rsidRPr="009D614B">
        <w:rPr>
          <w:rFonts w:ascii="Book Antiqua" w:hAnsi="Book Antiqua" w:cs="Arial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sz w:val="22"/>
          <w:szCs w:val="22"/>
          <w:lang w:bidi="ar-SA"/>
        </w:rPr>
        <w:t>poslanci</w:t>
      </w:r>
      <w:r w:rsidR="00113C64">
        <w:rPr>
          <w:rFonts w:ascii="Book Antiqua" w:hAnsi="Book Antiqua" w:cs="Arial"/>
          <w:sz w:val="22"/>
          <w:szCs w:val="22"/>
          <w:lang w:bidi="ar-SA"/>
        </w:rPr>
        <w:t xml:space="preserve"> a člen</w:t>
      </w:r>
      <w:r>
        <w:rPr>
          <w:rFonts w:ascii="Book Antiqua" w:hAnsi="Book Antiqua" w:cs="Arial"/>
          <w:sz w:val="22"/>
          <w:szCs w:val="22"/>
          <w:lang w:bidi="ar-SA"/>
        </w:rPr>
        <w:t>ovia</w:t>
      </w:r>
      <w:r w:rsidR="00113C64">
        <w:rPr>
          <w:rFonts w:ascii="Book Antiqua" w:hAnsi="Book Antiqua" w:cs="Arial"/>
          <w:sz w:val="22"/>
          <w:szCs w:val="22"/>
          <w:lang w:bidi="ar-SA"/>
        </w:rPr>
        <w:t xml:space="preserve"> hnutia REPUBLIKA </w:t>
      </w:r>
      <w:r w:rsidR="00113C64" w:rsidRPr="00A41C9A">
        <w:rPr>
          <w:rFonts w:ascii="Book Antiqua" w:hAnsi="Book Antiqua" w:cs="Arial"/>
          <w:sz w:val="22"/>
          <w:szCs w:val="22"/>
          <w:lang w:bidi="ar-SA"/>
        </w:rPr>
        <w:t>Miroslav Suja</w:t>
      </w:r>
      <w:r>
        <w:rPr>
          <w:rFonts w:ascii="Book Antiqua" w:hAnsi="Book Antiqua" w:cs="Arial"/>
          <w:sz w:val="22"/>
          <w:szCs w:val="22"/>
          <w:lang w:bidi="ar-SA"/>
        </w:rPr>
        <w:t xml:space="preserve"> a Ondrej Ďurica predkladajú </w:t>
      </w:r>
      <w:r w:rsidR="009D614B" w:rsidRPr="009D614B">
        <w:rPr>
          <w:rFonts w:ascii="Book Antiqua" w:hAnsi="Book Antiqua" w:cs="Arial"/>
          <w:sz w:val="22"/>
          <w:szCs w:val="22"/>
          <w:lang w:bidi="ar-SA"/>
        </w:rPr>
        <w:t>do Národnej rady Slovenskej republiky návrh zákona, ktorým sa mení a dopĺňa ústavný zákon Národnej rady Slovenskej republiky č. 460/1992 Zb. Ústava Slovenskej republiky v znení neskorších predpisov.</w:t>
      </w:r>
    </w:p>
    <w:p w14:paraId="04636818" w14:textId="77777777" w:rsidR="00567C9F" w:rsidRDefault="009D614B" w:rsidP="009D614B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bCs/>
          <w:sz w:val="22"/>
          <w:szCs w:val="22"/>
          <w:lang w:bidi="ar-SA"/>
        </w:rPr>
      </w:pPr>
      <w:r w:rsidRPr="009D614B">
        <w:rPr>
          <w:rFonts w:ascii="Book Antiqua" w:hAnsi="Book Antiqua" w:cs="Arial"/>
          <w:b/>
          <w:bCs/>
          <w:sz w:val="22"/>
          <w:szCs w:val="22"/>
          <w:lang w:bidi="ar-SA"/>
        </w:rPr>
        <w:t>Cieľom predloženej novely zákona je</w:t>
      </w:r>
      <w:r w:rsidR="00BC5C39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 zakotvenie tzv. </w:t>
      </w:r>
      <w:r w:rsidR="00276F79">
        <w:rPr>
          <w:rFonts w:ascii="Book Antiqua" w:hAnsi="Book Antiqua" w:cs="Arial"/>
          <w:b/>
          <w:bCs/>
          <w:sz w:val="22"/>
          <w:szCs w:val="22"/>
          <w:lang w:bidi="ar-SA"/>
        </w:rPr>
        <w:t>„</w:t>
      </w:r>
      <w:r w:rsidR="00BC5C39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práva </w:t>
      </w:r>
      <w:r w:rsidR="00113C64">
        <w:rPr>
          <w:rFonts w:ascii="Book Antiqua" w:hAnsi="Book Antiqua" w:cs="Arial"/>
          <w:b/>
          <w:bCs/>
          <w:sz w:val="22"/>
          <w:szCs w:val="22"/>
          <w:lang w:bidi="ar-SA"/>
        </w:rPr>
        <w:t>n</w:t>
      </w:r>
      <w:r w:rsidR="00BC5C39">
        <w:rPr>
          <w:rFonts w:ascii="Book Antiqua" w:hAnsi="Book Antiqua" w:cs="Arial"/>
          <w:b/>
          <w:bCs/>
          <w:sz w:val="22"/>
          <w:szCs w:val="22"/>
          <w:lang w:bidi="ar-SA"/>
        </w:rPr>
        <w:t>a</w:t>
      </w:r>
      <w:r w:rsidR="00113C64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 použitie hotovosti</w:t>
      </w:r>
      <w:r w:rsidR="00276F79">
        <w:rPr>
          <w:rFonts w:ascii="Book Antiqua" w:hAnsi="Book Antiqua" w:cs="Arial"/>
          <w:b/>
          <w:bCs/>
          <w:sz w:val="22"/>
          <w:szCs w:val="22"/>
          <w:lang w:bidi="ar-SA"/>
        </w:rPr>
        <w:t>“</w:t>
      </w:r>
      <w:r w:rsidR="0057002B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, </w:t>
      </w:r>
      <w:r w:rsidR="00485FD9">
        <w:rPr>
          <w:rFonts w:ascii="Book Antiqua" w:hAnsi="Book Antiqua" w:cs="Arial"/>
          <w:b/>
          <w:bCs/>
          <w:sz w:val="22"/>
          <w:szCs w:val="22"/>
          <w:lang w:bidi="ar-SA"/>
        </w:rPr>
        <w:br/>
      </w:r>
      <w:r w:rsidR="00B111BE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a to v rámci posilnenia ochrany súkromia a slobody občanov, </w:t>
      </w:r>
      <w:r w:rsidR="0007752B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pred možnými budúcimi snahami o </w:t>
      </w:r>
      <w:r w:rsidR="00B111BE">
        <w:rPr>
          <w:rFonts w:ascii="Book Antiqua" w:hAnsi="Book Antiqua" w:cs="Arial"/>
          <w:b/>
          <w:bCs/>
          <w:sz w:val="22"/>
          <w:szCs w:val="22"/>
          <w:lang w:bidi="ar-SA"/>
        </w:rPr>
        <w:t>prechod na</w:t>
      </w:r>
      <w:r w:rsidR="0007752B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 výlučne</w:t>
      </w:r>
      <w:r w:rsidR="00B111BE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 bezhotovostnú ekonomiku. Plne digitalizované platobné systémy spravidla podliehajú nepretržitej kontrole, a sú teda</w:t>
      </w:r>
      <w:r w:rsidR="00567C9F">
        <w:rPr>
          <w:rFonts w:ascii="Book Antiqua" w:hAnsi="Book Antiqua" w:cs="Arial"/>
          <w:b/>
          <w:bCs/>
          <w:sz w:val="22"/>
          <w:szCs w:val="22"/>
          <w:lang w:bidi="ar-SA"/>
        </w:rPr>
        <w:t xml:space="preserve"> ľahko sledovateľné a aj blokovateľné.</w:t>
      </w:r>
    </w:p>
    <w:p w14:paraId="04636819" w14:textId="77777777" w:rsidR="00682199" w:rsidRDefault="00113C64" w:rsidP="00113C64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  <w:r>
        <w:rPr>
          <w:rFonts w:ascii="Book Antiqua" w:hAnsi="Book Antiqua" w:cs="Arial"/>
          <w:bCs/>
          <w:sz w:val="22"/>
          <w:szCs w:val="22"/>
          <w:lang w:bidi="ar-SA"/>
        </w:rPr>
        <w:t>Prechod na bezhotovostný platobný styk je urýchľovaný prirodzeným technologickým rozvojom, ale taktiež aj zvýšenými hygie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t>nickými požiadavkami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 (v rámci </w:t>
      </w:r>
      <w:r w:rsidR="00F27043">
        <w:rPr>
          <w:rFonts w:ascii="Book Antiqua" w:hAnsi="Book Antiqua" w:cs="Arial"/>
          <w:bCs/>
          <w:sz w:val="22"/>
          <w:szCs w:val="22"/>
          <w:lang w:bidi="ar-SA"/>
        </w:rPr>
        <w:t>prevenčných opatrení, brániacich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 prenosu respiračných ochorení) a politickým tlakom Európskej únie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t>.</w:t>
      </w:r>
    </w:p>
    <w:p w14:paraId="0463681A" w14:textId="3FAE3DBB" w:rsidR="001821BC" w:rsidRDefault="00A41C9A" w:rsidP="001821BC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  <w:r>
        <w:rPr>
          <w:rFonts w:ascii="Book Antiqua" w:hAnsi="Book Antiqua" w:cs="Arial"/>
          <w:bCs/>
          <w:sz w:val="22"/>
          <w:szCs w:val="22"/>
          <w:lang w:bidi="ar-SA"/>
        </w:rPr>
        <w:t>Treba zdôrazniť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t>, že c</w:t>
      </w:r>
      <w:r w:rsidR="00113C64">
        <w:rPr>
          <w:rFonts w:ascii="Book Antiqua" w:hAnsi="Book Antiqua" w:cs="Arial"/>
          <w:bCs/>
          <w:sz w:val="22"/>
          <w:szCs w:val="22"/>
          <w:lang w:bidi="ar-SA"/>
        </w:rPr>
        <w:t xml:space="preserve">ieľom 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t>tejto novely Ústavy</w:t>
      </w:r>
      <w:r w:rsidR="00113C64">
        <w:rPr>
          <w:rFonts w:ascii="Book Antiqua" w:hAnsi="Book Antiqua" w:cs="Arial"/>
          <w:bCs/>
          <w:sz w:val="22"/>
          <w:szCs w:val="22"/>
          <w:lang w:bidi="ar-SA"/>
        </w:rPr>
        <w:t xml:space="preserve"> nie je namietať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 prirodzenú a užitočnú</w:t>
      </w:r>
      <w:r w:rsidR="00113C64">
        <w:rPr>
          <w:rFonts w:ascii="Book Antiqua" w:hAnsi="Book Antiqua" w:cs="Arial"/>
          <w:bCs/>
          <w:sz w:val="22"/>
          <w:szCs w:val="22"/>
          <w:lang w:bidi="ar-SA"/>
        </w:rPr>
        <w:t xml:space="preserve"> elektronizáciu platieb alebo ju </w:t>
      </w:r>
      <w:r w:rsidR="001821BC">
        <w:rPr>
          <w:rFonts w:ascii="Book Antiqua" w:hAnsi="Book Antiqua" w:cs="Arial"/>
          <w:bCs/>
          <w:sz w:val="22"/>
          <w:szCs w:val="22"/>
          <w:lang w:bidi="ar-SA"/>
        </w:rPr>
        <w:t>obmedzovať. Práve naopak, Slovenská republika musí udržiavať krok s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t xml:space="preserve"> </w:t>
      </w:r>
      <w:r w:rsidR="001821BC">
        <w:rPr>
          <w:rFonts w:ascii="Book Antiqua" w:hAnsi="Book Antiqua" w:cs="Arial"/>
          <w:bCs/>
          <w:sz w:val="22"/>
          <w:szCs w:val="22"/>
          <w:lang w:bidi="ar-SA"/>
        </w:rPr>
        <w:t xml:space="preserve">modernými 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>technológiami.</w:t>
      </w:r>
      <w:r w:rsidR="001821BC">
        <w:rPr>
          <w:rFonts w:ascii="Book Antiqua" w:hAnsi="Book Antiqua" w:cs="Arial"/>
          <w:bCs/>
          <w:sz w:val="22"/>
          <w:szCs w:val="22"/>
          <w:lang w:bidi="ar-SA"/>
        </w:rPr>
        <w:t xml:space="preserve"> Avšak vzhľadom k ochrane absolútne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ho súkromia platcov je potrebné 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t>ukotviť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 </w:t>
      </w:r>
      <w:r w:rsidR="001821BC">
        <w:rPr>
          <w:rFonts w:ascii="Book Antiqua" w:hAnsi="Book Antiqua" w:cs="Arial"/>
          <w:bCs/>
          <w:sz w:val="22"/>
          <w:szCs w:val="22"/>
          <w:lang w:bidi="ar-SA"/>
        </w:rPr>
        <w:t>aj právo na používanie hotovosti, ktorá ako jediná umožňuje skutočne anonymné platby a poskytuje občanom absolútnu kontrolu nad ich súkromnými financiami.</w:t>
      </w:r>
    </w:p>
    <w:p w14:paraId="0463681B" w14:textId="77777777" w:rsidR="001821BC" w:rsidRDefault="001821BC" w:rsidP="009D614B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  <w:r>
        <w:rPr>
          <w:rFonts w:ascii="Book Antiqua" w:hAnsi="Book Antiqua" w:cs="Arial"/>
          <w:bCs/>
          <w:sz w:val="22"/>
          <w:szCs w:val="22"/>
          <w:lang w:bidi="ar-SA"/>
        </w:rPr>
        <w:t xml:space="preserve">Bezhotovostné elektronické platby zanechávajú, na rozdiel od hotovostných platieb, neustálu elektronickú stopu, ktorá môže byť zneužitá na sledovanie občanov. Bankové účty môžu byť zase 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 xml:space="preserve">občanom </w:t>
      </w:r>
      <w:r>
        <w:rPr>
          <w:rFonts w:ascii="Book Antiqua" w:hAnsi="Book Antiqua" w:cs="Arial"/>
          <w:bCs/>
          <w:sz w:val="22"/>
          <w:szCs w:val="22"/>
          <w:lang w:bidi="ar-SA"/>
        </w:rPr>
        <w:t>zablokované bankou alebo vládou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>, ako boli napríklad zablokované súkromné bankové účty šoférov protestujúcich proti likvidačným protipandemickým opatreniam vlády v Kanade.</w:t>
      </w:r>
      <w:r w:rsidR="0080279E">
        <w:rPr>
          <w:rFonts w:ascii="Book Antiqua" w:hAnsi="Book Antiqua" w:cs="Arial"/>
          <w:bCs/>
          <w:sz w:val="22"/>
          <w:szCs w:val="22"/>
          <w:lang w:bidi="ar-SA"/>
        </w:rPr>
        <w:t xml:space="preserve"> Využitím „kanadského“ modelu dochádza k odobratiu základných ľudských práv celých skupín obyvateľstva, ktoré sú nátlakom donútené podriadiť sa napríklad aj </w:t>
      </w:r>
      <w:r w:rsidR="00825FE1">
        <w:rPr>
          <w:rFonts w:ascii="Book Antiqua" w:hAnsi="Book Antiqua" w:cs="Arial"/>
          <w:bCs/>
          <w:sz w:val="22"/>
          <w:szCs w:val="22"/>
          <w:lang w:bidi="ar-SA"/>
        </w:rPr>
        <w:t>likvidačným</w:t>
      </w:r>
      <w:r w:rsidR="0080279E">
        <w:rPr>
          <w:rFonts w:ascii="Book Antiqua" w:hAnsi="Book Antiqua" w:cs="Arial"/>
          <w:bCs/>
          <w:sz w:val="22"/>
          <w:szCs w:val="22"/>
          <w:lang w:bidi="ar-SA"/>
        </w:rPr>
        <w:t xml:space="preserve"> vládnym opatreniam. Ekonomický nátlak vychádzajúci z politických rozhodnutí nesmie byť nástrojom represálií voči demokratickej názorovej opozícii.</w:t>
      </w:r>
    </w:p>
    <w:p w14:paraId="0463681C" w14:textId="7290B06D" w:rsidR="00682199" w:rsidRDefault="00147584" w:rsidP="009D614B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  <w:r>
        <w:rPr>
          <w:rFonts w:ascii="Book Antiqua" w:hAnsi="Book Antiqua" w:cs="Arial"/>
          <w:bCs/>
          <w:sz w:val="22"/>
          <w:szCs w:val="22"/>
          <w:lang w:bidi="ar-SA"/>
        </w:rPr>
        <w:t xml:space="preserve">Z dôvodu ochrany práv občanov na finančné súkromie </w:t>
      </w:r>
      <w:r w:rsidR="00A41C9A">
        <w:rPr>
          <w:rFonts w:ascii="Book Antiqua" w:hAnsi="Book Antiqua" w:cs="Arial"/>
          <w:bCs/>
          <w:sz w:val="22"/>
          <w:szCs w:val="22"/>
          <w:lang w:bidi="ar-SA"/>
        </w:rPr>
        <w:t>sa považuje</w:t>
      </w:r>
      <w:bookmarkStart w:id="0" w:name="_GoBack"/>
      <w:bookmarkEnd w:id="0"/>
      <w:r w:rsidR="00180177">
        <w:rPr>
          <w:rFonts w:ascii="Book Antiqua" w:hAnsi="Book Antiqua" w:cs="Arial"/>
          <w:bCs/>
          <w:sz w:val="22"/>
          <w:szCs w:val="22"/>
          <w:lang w:bidi="ar-SA"/>
        </w:rPr>
        <w:t xml:space="preserve"> za</w:t>
      </w:r>
      <w:r>
        <w:rPr>
          <w:rFonts w:ascii="Book Antiqua" w:hAnsi="Book Antiqua" w:cs="Arial"/>
          <w:bCs/>
          <w:sz w:val="22"/>
          <w:szCs w:val="22"/>
          <w:lang w:bidi="ar-SA"/>
        </w:rPr>
        <w:t xml:space="preserve"> nevyhnutné zaviesť </w:t>
      </w:r>
      <w:r w:rsidR="00180177">
        <w:rPr>
          <w:rFonts w:ascii="Book Antiqua" w:hAnsi="Book Antiqua" w:cs="Arial"/>
          <w:bCs/>
          <w:sz w:val="22"/>
          <w:szCs w:val="22"/>
          <w:lang w:bidi="ar-SA"/>
        </w:rPr>
        <w:br/>
      </w:r>
      <w:r>
        <w:rPr>
          <w:rFonts w:ascii="Book Antiqua" w:hAnsi="Book Antiqua" w:cs="Arial"/>
          <w:bCs/>
          <w:sz w:val="22"/>
          <w:szCs w:val="22"/>
          <w:lang w:bidi="ar-SA"/>
        </w:rPr>
        <w:t>do Ústavy SR právo fyzických osôb na používanie hotovostných platieb, t.j. buď na prijímanie platieb a plnení v hotovosti alebo úhradu vlastných záväzkov v hotovosti. Týmto nie je nijako dotknutá možnosť realizovať platby aj bezhotovostne, avšak táto mo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žnosť musí zostať aj naďalej </w:t>
      </w:r>
      <w:r>
        <w:rPr>
          <w:rFonts w:ascii="Book Antiqua" w:hAnsi="Book Antiqua" w:cs="Arial"/>
          <w:bCs/>
          <w:sz w:val="22"/>
          <w:szCs w:val="22"/>
          <w:lang w:bidi="ar-SA"/>
        </w:rPr>
        <w:t>výlučne</w:t>
      </w:r>
      <w:r w:rsidR="00B111BE">
        <w:rPr>
          <w:rFonts w:ascii="Book Antiqua" w:hAnsi="Book Antiqua" w:cs="Arial"/>
          <w:bCs/>
          <w:sz w:val="22"/>
          <w:szCs w:val="22"/>
          <w:lang w:bidi="ar-SA"/>
        </w:rPr>
        <w:t xml:space="preserve"> na</w:t>
      </w:r>
      <w:r w:rsidR="0080279E">
        <w:rPr>
          <w:rFonts w:ascii="Book Antiqua" w:hAnsi="Book Antiqua" w:cs="Arial"/>
          <w:bCs/>
          <w:sz w:val="22"/>
          <w:szCs w:val="22"/>
          <w:lang w:bidi="ar-SA"/>
        </w:rPr>
        <w:t xml:space="preserve"> dobrovoľnom základe.</w:t>
      </w:r>
    </w:p>
    <w:p w14:paraId="0463681D" w14:textId="77777777" w:rsidR="00FD4C50" w:rsidRDefault="0080279E" w:rsidP="009D614B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  <w:r>
        <w:rPr>
          <w:rFonts w:ascii="Book Antiqua" w:hAnsi="Book Antiqua" w:cs="Arial"/>
          <w:bCs/>
          <w:sz w:val="22"/>
          <w:szCs w:val="22"/>
          <w:lang w:bidi="ar-SA"/>
        </w:rPr>
        <w:t>Podľa navrhovanej novely Ú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>stavy možno o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 xml:space="preserve">bmedziť 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>„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>právo jed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>notlivca na hotovosť“</w:t>
      </w:r>
      <w:r w:rsidR="0007752B">
        <w:rPr>
          <w:rFonts w:ascii="Book Antiqua" w:hAnsi="Book Antiqua" w:cs="Arial"/>
          <w:bCs/>
          <w:sz w:val="22"/>
          <w:szCs w:val="22"/>
          <w:lang w:bidi="ar-SA"/>
        </w:rPr>
        <w:t xml:space="preserve">, </w:t>
      </w:r>
      <w:r w:rsidR="0007752B">
        <w:rPr>
          <w:rFonts w:ascii="Book Antiqua" w:hAnsi="Book Antiqua" w:cs="Arial"/>
          <w:bCs/>
          <w:sz w:val="22"/>
          <w:szCs w:val="22"/>
          <w:lang w:bidi="ar-SA"/>
        </w:rPr>
        <w:br/>
        <w:t>avšak</w:t>
      </w:r>
      <w:r w:rsidR="00147584">
        <w:rPr>
          <w:rFonts w:ascii="Book Antiqua" w:hAnsi="Book Antiqua" w:cs="Arial"/>
          <w:bCs/>
          <w:sz w:val="22"/>
          <w:szCs w:val="22"/>
          <w:lang w:bidi="ar-SA"/>
        </w:rPr>
        <w:t xml:space="preserve"> 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>len zákonom,</w:t>
      </w:r>
      <w:r w:rsidR="0007752B">
        <w:rPr>
          <w:rFonts w:ascii="Book Antiqua" w:hAnsi="Book Antiqua" w:cs="Arial"/>
          <w:bCs/>
          <w:sz w:val="22"/>
          <w:szCs w:val="22"/>
          <w:lang w:bidi="ar-SA"/>
        </w:rPr>
        <w:t xml:space="preserve"> len v čiastočnom (nevyhnutnom) rozsahu,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 xml:space="preserve"> a</w:t>
      </w:r>
      <w:r w:rsidR="0007752B">
        <w:rPr>
          <w:rFonts w:ascii="Book Antiqua" w:hAnsi="Book Antiqua" w:cs="Arial"/>
          <w:bCs/>
          <w:sz w:val="22"/>
          <w:szCs w:val="22"/>
          <w:lang w:bidi="ar-SA"/>
        </w:rPr>
        <w:t xml:space="preserve"> len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 xml:space="preserve"> v prípadoch nevyhnutných </w:t>
      </w:r>
      <w:r w:rsidR="0007752B">
        <w:rPr>
          <w:rFonts w:ascii="Book Antiqua" w:hAnsi="Book Antiqua" w:cs="Arial"/>
          <w:bCs/>
          <w:sz w:val="22"/>
          <w:szCs w:val="22"/>
          <w:lang w:bidi="ar-SA"/>
        </w:rPr>
        <w:br/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>na ochranu bezpečn</w:t>
      </w:r>
      <w:r w:rsidR="00262BA2">
        <w:rPr>
          <w:rFonts w:ascii="Book Antiqua" w:hAnsi="Book Antiqua" w:cs="Arial"/>
          <w:bCs/>
          <w:sz w:val="22"/>
          <w:szCs w:val="22"/>
          <w:lang w:bidi="ar-SA"/>
        </w:rPr>
        <w:t xml:space="preserve">osti štátu, verejného poriadku, 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>ochranu práv a slobôd iných</w:t>
      </w:r>
      <w:r w:rsidR="00262BA2">
        <w:rPr>
          <w:rFonts w:ascii="Book Antiqua" w:hAnsi="Book Antiqua" w:cs="Arial"/>
          <w:bCs/>
          <w:sz w:val="22"/>
          <w:szCs w:val="22"/>
          <w:lang w:bidi="ar-SA"/>
        </w:rPr>
        <w:t xml:space="preserve"> a </w:t>
      </w:r>
      <w:r w:rsidR="00262BA2">
        <w:rPr>
          <w:rFonts w:ascii="Book Antiqua" w:eastAsia="Book Antiqua" w:hAnsi="Book Antiqua" w:cs="Book Antiqua"/>
          <w:color w:val="070707"/>
          <w:sz w:val="22"/>
          <w:szCs w:val="22"/>
        </w:rPr>
        <w:t>predchádzanie trestným</w:t>
      </w:r>
      <w:r w:rsidR="00262C67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 činom.</w:t>
      </w:r>
      <w:r w:rsidR="00FD4C50">
        <w:rPr>
          <w:rFonts w:ascii="Book Antiqua" w:hAnsi="Book Antiqua" w:cs="Arial"/>
          <w:bCs/>
          <w:sz w:val="22"/>
          <w:szCs w:val="22"/>
          <w:lang w:bidi="ar-SA"/>
        </w:rPr>
        <w:t xml:space="preserve"> </w:t>
      </w:r>
    </w:p>
    <w:p w14:paraId="0463681E" w14:textId="77777777" w:rsidR="00FD4C50" w:rsidRPr="00682199" w:rsidRDefault="00FD4C50" w:rsidP="009D614B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Cs/>
          <w:sz w:val="22"/>
          <w:szCs w:val="22"/>
          <w:lang w:bidi="ar-SA"/>
        </w:rPr>
      </w:pPr>
      <w:r>
        <w:rPr>
          <w:rFonts w:ascii="Book Antiqua" w:hAnsi="Book Antiqua" w:cs="Arial"/>
          <w:bCs/>
          <w:sz w:val="22"/>
          <w:szCs w:val="22"/>
          <w:lang w:bidi="ar-SA"/>
        </w:rPr>
        <w:t xml:space="preserve">V súčasnosti je stanovený právny rámec pre hotovostné platby medzi podnikateľmi v maximálnej výške 5.000,- EUR a medzi nepodnikateľmi  v maximálnej výške 15.000,- EUR, a to zákonom č. 394/2012 Z. z. </w:t>
      </w:r>
      <w:r w:rsidRPr="00FD4C50">
        <w:rPr>
          <w:rFonts w:ascii="Book Antiqua" w:hAnsi="Book Antiqua" w:cs="Arial"/>
          <w:bCs/>
          <w:sz w:val="22"/>
          <w:szCs w:val="22"/>
          <w:lang w:bidi="ar-SA"/>
        </w:rPr>
        <w:t>o obmedzení platieb v</w:t>
      </w:r>
      <w:r>
        <w:rPr>
          <w:rFonts w:ascii="Book Antiqua" w:hAnsi="Book Antiqua" w:cs="Arial"/>
          <w:bCs/>
          <w:sz w:val="22"/>
          <w:szCs w:val="22"/>
          <w:lang w:bidi="ar-SA"/>
        </w:rPr>
        <w:t> </w:t>
      </w:r>
      <w:r w:rsidRPr="00FD4C50">
        <w:rPr>
          <w:rFonts w:ascii="Book Antiqua" w:hAnsi="Book Antiqua" w:cs="Arial"/>
          <w:bCs/>
          <w:sz w:val="22"/>
          <w:szCs w:val="22"/>
          <w:lang w:bidi="ar-SA"/>
        </w:rPr>
        <w:t>hotovosti</w:t>
      </w:r>
      <w:r>
        <w:rPr>
          <w:rFonts w:ascii="Book Antiqua" w:hAnsi="Book Antiqua" w:cs="Arial"/>
          <w:bCs/>
          <w:sz w:val="22"/>
          <w:szCs w:val="22"/>
          <w:lang w:bidi="ar-SA"/>
        </w:rPr>
        <w:t xml:space="preserve"> v znení neskorších predpisov. Účinnosť uvedeného zákona by schválením predloženej novely nebola dotknutá. </w:t>
      </w:r>
    </w:p>
    <w:p w14:paraId="0463681F" w14:textId="77777777" w:rsidR="009F6924" w:rsidRPr="000F7591" w:rsidRDefault="00D03332" w:rsidP="00147584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lastRenderedPageBreak/>
        <w:t xml:space="preserve"> </w:t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 xml:space="preserve"> </w:t>
      </w:r>
      <w:r w:rsidR="009F6924" w:rsidRPr="000F7591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14:paraId="04636820" w14:textId="77777777" w:rsidR="009F6924" w:rsidRPr="009F6924" w:rsidRDefault="00A41C9A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w:pict w14:anchorId="04636829">
          <v:shape id="Rovná spojovacia šípka 1" o:spid="_x0000_s1027" type="#_x0000_t32" style="position:absolute;left:0;text-align:left;margin-left:-.35pt;margin-top:2.75pt;width:45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mR3Uc4QEAAIwDAAAOAAAAAAAAAAAAAAAAAC4CAABkcnMvZTJvRG9jLnhtbFBLAQItABQABgAI&#10;AAAAIQA676jJ2gAAAAUBAAAPAAAAAAAAAAAAAAAAADsEAABkcnMvZG93bnJldi54bWxQSwUGAAAA&#10;AAQABADzAAAAQgUAAAAA&#10;"/>
        </w:pict>
      </w:r>
    </w:p>
    <w:p w14:paraId="04636821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ánok</w:t>
      </w: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I</w:t>
      </w:r>
    </w:p>
    <w:p w14:paraId="04636822" w14:textId="77777777" w:rsidR="0024542C" w:rsidRDefault="0024542C" w:rsidP="0024542C">
      <w:pPr>
        <w:pStyle w:val="Normlnweb"/>
        <w:spacing w:before="0" w:beforeAutospacing="0" w:after="200" w:afterAutospacing="0"/>
        <w:jc w:val="both"/>
      </w:pPr>
      <w:r>
        <w:rPr>
          <w:rFonts w:ascii="Book Antiqua" w:hAnsi="Book Antiqua"/>
          <w:color w:val="000000"/>
          <w:sz w:val="22"/>
          <w:szCs w:val="22"/>
          <w:u w:val="single"/>
        </w:rPr>
        <w:t>K bodu 1</w:t>
      </w:r>
    </w:p>
    <w:p w14:paraId="04636823" w14:textId="77777777" w:rsidR="0024542C" w:rsidRDefault="001C63FB" w:rsidP="0024542C">
      <w:pPr>
        <w:pStyle w:val="Normlnweb"/>
        <w:spacing w:before="0" w:beforeAutospacing="0" w:after="200" w:afterAutospacing="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Zakotvuje sa ústavné právo jednotlivca na hotovosť. Uvedené právo v kontexte </w:t>
      </w:r>
      <w:r w:rsidR="00262BA2">
        <w:rPr>
          <w:rFonts w:ascii="Book Antiqua" w:hAnsi="Book Antiqua"/>
          <w:color w:val="000000"/>
          <w:sz w:val="22"/>
          <w:szCs w:val="22"/>
        </w:rPr>
        <w:t>základných ľudských práv a slobôd</w:t>
      </w:r>
      <w:r>
        <w:rPr>
          <w:rFonts w:ascii="Book Antiqua" w:hAnsi="Book Antiqua"/>
          <w:color w:val="000000"/>
          <w:sz w:val="22"/>
          <w:szCs w:val="22"/>
        </w:rPr>
        <w:t xml:space="preserve"> znamená, že každý má právo </w:t>
      </w:r>
      <w:r w:rsidR="00386E9F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na prijatie plnenia alebo úhradu záväzku v hotovosti. </w:t>
      </w:r>
    </w:p>
    <w:p w14:paraId="04636824" w14:textId="77777777" w:rsidR="00386E9F" w:rsidRDefault="00386E9F" w:rsidP="0024542C">
      <w:pPr>
        <w:pStyle w:val="Normlnweb"/>
        <w:spacing w:before="0" w:beforeAutospacing="0" w:after="200" w:afterAutospacing="0"/>
        <w:jc w:val="both"/>
        <w:rPr>
          <w:rFonts w:ascii="Book Antiqua" w:eastAsia="Book Antiqua" w:hAnsi="Book Antiqua" w:cs="Book Antiqua"/>
          <w:color w:val="070707"/>
          <w:sz w:val="22"/>
          <w:szCs w:val="22"/>
        </w:rPr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Obmedziť toto právo možno len zákonom, a to v prípade, ak je </w:t>
      </w:r>
      <w:r w:rsidR="0080279E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to </w:t>
      </w:r>
      <w:r w:rsidRPr="00386E9F">
        <w:rPr>
          <w:rFonts w:ascii="Book Antiqua" w:eastAsia="Book Antiqua" w:hAnsi="Book Antiqua" w:cs="Book Antiqua"/>
          <w:color w:val="070707"/>
          <w:sz w:val="22"/>
          <w:szCs w:val="22"/>
        </w:rPr>
        <w:t xml:space="preserve">v demokratickej spoločnosti nevyhnutné na ochranu bezpečnosti štátu, verejného poriadku, ochranu práv a slobôd iných </w:t>
      </w:r>
      <w:r w:rsidR="0007752B">
        <w:rPr>
          <w:rFonts w:ascii="Book Antiqua" w:eastAsia="Book Antiqua" w:hAnsi="Book Antiqua" w:cs="Book Antiqua"/>
          <w:color w:val="070707"/>
          <w:sz w:val="22"/>
          <w:szCs w:val="22"/>
        </w:rPr>
        <w:br/>
      </w:r>
      <w:r w:rsidRPr="00386E9F">
        <w:rPr>
          <w:rFonts w:ascii="Book Antiqua" w:eastAsia="Book Antiqua" w:hAnsi="Book Antiqua" w:cs="Book Antiqua"/>
          <w:color w:val="070707"/>
          <w:sz w:val="22"/>
          <w:szCs w:val="22"/>
        </w:rPr>
        <w:t>a predchádzanie trestným činom.</w:t>
      </w:r>
    </w:p>
    <w:p w14:paraId="04636825" w14:textId="77777777" w:rsidR="00386E9F" w:rsidRDefault="00386E9F" w:rsidP="0024542C">
      <w:pPr>
        <w:pStyle w:val="Normlnweb"/>
        <w:spacing w:before="0" w:beforeAutospacing="0" w:after="200" w:afterAutospacing="0"/>
        <w:jc w:val="both"/>
      </w:pP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V súčasnosti sú bezhotovostné platby obmedzené zákonom č. </w:t>
      </w:r>
      <w:r w:rsidRPr="00386E9F">
        <w:rPr>
          <w:rFonts w:ascii="Book Antiqua" w:eastAsia="Book Antiqua" w:hAnsi="Book Antiqua" w:cs="Book Antiqua"/>
          <w:color w:val="070707"/>
          <w:sz w:val="22"/>
          <w:szCs w:val="22"/>
        </w:rPr>
        <w:t>394/2</w:t>
      </w:r>
      <w:r w:rsidR="00262C67">
        <w:rPr>
          <w:rFonts w:ascii="Book Antiqua" w:eastAsia="Book Antiqua" w:hAnsi="Book Antiqua" w:cs="Book Antiqua"/>
          <w:color w:val="070707"/>
          <w:sz w:val="22"/>
          <w:szCs w:val="22"/>
        </w:rPr>
        <w:t>012 Z. z. o obmedzení platieb v </w:t>
      </w:r>
      <w:r w:rsidRPr="00386E9F">
        <w:rPr>
          <w:rFonts w:ascii="Book Antiqua" w:eastAsia="Book Antiqua" w:hAnsi="Book Antiqua" w:cs="Book Antiqua"/>
          <w:color w:val="070707"/>
          <w:sz w:val="22"/>
          <w:szCs w:val="22"/>
        </w:rPr>
        <w:t>hotovosti v znení neskorších predpisov</w:t>
      </w:r>
      <w:r>
        <w:rPr>
          <w:rFonts w:ascii="Book Antiqua" w:eastAsia="Book Antiqua" w:hAnsi="Book Antiqua" w:cs="Book Antiqua"/>
          <w:color w:val="070707"/>
          <w:sz w:val="22"/>
          <w:szCs w:val="22"/>
        </w:rPr>
        <w:t xml:space="preserve">, a to stanovením maximálnej výšky s ohľadom na osoby, ktoré vykonávajú transakcie. </w:t>
      </w:r>
    </w:p>
    <w:p w14:paraId="04636826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ánok</w:t>
      </w: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II</w:t>
      </w:r>
    </w:p>
    <w:p w14:paraId="04636827" w14:textId="77777777" w:rsidR="00E42B84" w:rsidRPr="001F67BC" w:rsidRDefault="0024542C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/>
          <w:color w:val="000000"/>
          <w:sz w:val="22"/>
          <w:szCs w:val="22"/>
        </w:rPr>
        <w:t>Navrhuje sa účinnosť zákona pätnástym dňom po jeho vyhlásení v Zbierke zákonov.</w:t>
      </w:r>
    </w:p>
    <w:sectPr w:rsidR="00E42B84" w:rsidRPr="001F67BC" w:rsidSect="00BB35E1">
      <w:type w:val="continuous"/>
      <w:pgSz w:w="11906" w:h="16838"/>
      <w:pgMar w:top="1134" w:right="1134" w:bottom="1134" w:left="1134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682D" w14:textId="77777777" w:rsidR="007C18F2" w:rsidRDefault="007C18F2">
      <w:r>
        <w:separator/>
      </w:r>
    </w:p>
  </w:endnote>
  <w:endnote w:type="continuationSeparator" w:id="0">
    <w:p w14:paraId="0463682E" w14:textId="77777777" w:rsidR="007C18F2" w:rsidRDefault="007C18F2">
      <w:r>
        <w:continuationSeparator/>
      </w:r>
    </w:p>
  </w:endnote>
  <w:endnote w:type="continuationNotice" w:id="1">
    <w:p w14:paraId="0463682F" w14:textId="77777777" w:rsidR="007C18F2" w:rsidRDefault="007C1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3682A" w14:textId="77777777" w:rsidR="007C18F2" w:rsidRDefault="007C18F2">
      <w:r>
        <w:rPr>
          <w:color w:val="000000"/>
        </w:rPr>
        <w:separator/>
      </w:r>
    </w:p>
  </w:footnote>
  <w:footnote w:type="continuationSeparator" w:id="0">
    <w:p w14:paraId="0463682B" w14:textId="77777777" w:rsidR="007C18F2" w:rsidRDefault="007C18F2">
      <w:r>
        <w:continuationSeparator/>
      </w:r>
    </w:p>
  </w:footnote>
  <w:footnote w:type="continuationNotice" w:id="1">
    <w:p w14:paraId="0463682C" w14:textId="77777777" w:rsidR="007C18F2" w:rsidRDefault="007C18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B653D"/>
    <w:rsid w:val="0001147F"/>
    <w:rsid w:val="00013ABE"/>
    <w:rsid w:val="00041488"/>
    <w:rsid w:val="000470E8"/>
    <w:rsid w:val="00075798"/>
    <w:rsid w:val="0007752B"/>
    <w:rsid w:val="000B5C2B"/>
    <w:rsid w:val="000C166D"/>
    <w:rsid w:val="000C71FC"/>
    <w:rsid w:val="000E26FA"/>
    <w:rsid w:val="000F4C13"/>
    <w:rsid w:val="000F7591"/>
    <w:rsid w:val="00100259"/>
    <w:rsid w:val="00113C64"/>
    <w:rsid w:val="0012480C"/>
    <w:rsid w:val="00145142"/>
    <w:rsid w:val="00147584"/>
    <w:rsid w:val="00153B16"/>
    <w:rsid w:val="00177F8B"/>
    <w:rsid w:val="00180177"/>
    <w:rsid w:val="001821BC"/>
    <w:rsid w:val="001955D9"/>
    <w:rsid w:val="001A55AD"/>
    <w:rsid w:val="001C334C"/>
    <w:rsid w:val="001C442D"/>
    <w:rsid w:val="001C63FB"/>
    <w:rsid w:val="001D2B93"/>
    <w:rsid w:val="001E4F50"/>
    <w:rsid w:val="001E6479"/>
    <w:rsid w:val="001F67BC"/>
    <w:rsid w:val="00212AA0"/>
    <w:rsid w:val="002163D3"/>
    <w:rsid w:val="0024542C"/>
    <w:rsid w:val="00260531"/>
    <w:rsid w:val="00262BA2"/>
    <w:rsid w:val="00262C67"/>
    <w:rsid w:val="002642EA"/>
    <w:rsid w:val="00276F79"/>
    <w:rsid w:val="00294D6D"/>
    <w:rsid w:val="00297050"/>
    <w:rsid w:val="002A0A56"/>
    <w:rsid w:val="002A345F"/>
    <w:rsid w:val="002D180A"/>
    <w:rsid w:val="002E3CB8"/>
    <w:rsid w:val="002E4D29"/>
    <w:rsid w:val="002F2712"/>
    <w:rsid w:val="00300757"/>
    <w:rsid w:val="00312F49"/>
    <w:rsid w:val="00314FC9"/>
    <w:rsid w:val="00322CBC"/>
    <w:rsid w:val="003254A1"/>
    <w:rsid w:val="00340F79"/>
    <w:rsid w:val="003506A2"/>
    <w:rsid w:val="0036607B"/>
    <w:rsid w:val="00386E9F"/>
    <w:rsid w:val="003932B3"/>
    <w:rsid w:val="00393A7C"/>
    <w:rsid w:val="003C4853"/>
    <w:rsid w:val="003E4969"/>
    <w:rsid w:val="003F2C29"/>
    <w:rsid w:val="003F6F46"/>
    <w:rsid w:val="00401CEF"/>
    <w:rsid w:val="00403429"/>
    <w:rsid w:val="0043142A"/>
    <w:rsid w:val="00437F93"/>
    <w:rsid w:val="0044017D"/>
    <w:rsid w:val="00445805"/>
    <w:rsid w:val="0045139F"/>
    <w:rsid w:val="00470E08"/>
    <w:rsid w:val="00485FD9"/>
    <w:rsid w:val="004C7790"/>
    <w:rsid w:val="004C7C57"/>
    <w:rsid w:val="004D08D2"/>
    <w:rsid w:val="004E1E66"/>
    <w:rsid w:val="00515F49"/>
    <w:rsid w:val="0051691D"/>
    <w:rsid w:val="00531C6F"/>
    <w:rsid w:val="00533A50"/>
    <w:rsid w:val="00544D0E"/>
    <w:rsid w:val="005469A9"/>
    <w:rsid w:val="00547196"/>
    <w:rsid w:val="00561FAE"/>
    <w:rsid w:val="00567C9F"/>
    <w:rsid w:val="0057002B"/>
    <w:rsid w:val="0058452E"/>
    <w:rsid w:val="005D28B8"/>
    <w:rsid w:val="00600409"/>
    <w:rsid w:val="0060614C"/>
    <w:rsid w:val="00612323"/>
    <w:rsid w:val="00613831"/>
    <w:rsid w:val="00613A5B"/>
    <w:rsid w:val="006329D9"/>
    <w:rsid w:val="006341E9"/>
    <w:rsid w:val="00646A1A"/>
    <w:rsid w:val="00667BF9"/>
    <w:rsid w:val="0067077E"/>
    <w:rsid w:val="00676D7A"/>
    <w:rsid w:val="00681AF9"/>
    <w:rsid w:val="00682199"/>
    <w:rsid w:val="00682454"/>
    <w:rsid w:val="006B2FE3"/>
    <w:rsid w:val="006C15F7"/>
    <w:rsid w:val="006C523F"/>
    <w:rsid w:val="006F1FEF"/>
    <w:rsid w:val="00705202"/>
    <w:rsid w:val="00716123"/>
    <w:rsid w:val="007320BD"/>
    <w:rsid w:val="007374A8"/>
    <w:rsid w:val="00755E04"/>
    <w:rsid w:val="007613C9"/>
    <w:rsid w:val="0077381B"/>
    <w:rsid w:val="00784B25"/>
    <w:rsid w:val="0079622E"/>
    <w:rsid w:val="007B25B8"/>
    <w:rsid w:val="007B7A7A"/>
    <w:rsid w:val="007C18F2"/>
    <w:rsid w:val="007E1102"/>
    <w:rsid w:val="007E5030"/>
    <w:rsid w:val="0080279E"/>
    <w:rsid w:val="00807C32"/>
    <w:rsid w:val="00812541"/>
    <w:rsid w:val="00825FE1"/>
    <w:rsid w:val="00847421"/>
    <w:rsid w:val="00854118"/>
    <w:rsid w:val="00866720"/>
    <w:rsid w:val="008676E6"/>
    <w:rsid w:val="00872CE0"/>
    <w:rsid w:val="008738D6"/>
    <w:rsid w:val="00880065"/>
    <w:rsid w:val="008A4069"/>
    <w:rsid w:val="008B1985"/>
    <w:rsid w:val="008D50B9"/>
    <w:rsid w:val="008D60E9"/>
    <w:rsid w:val="009047AD"/>
    <w:rsid w:val="00905B46"/>
    <w:rsid w:val="00906B87"/>
    <w:rsid w:val="00922ABF"/>
    <w:rsid w:val="00924BA2"/>
    <w:rsid w:val="00924F8D"/>
    <w:rsid w:val="009532D4"/>
    <w:rsid w:val="0096295C"/>
    <w:rsid w:val="00981E41"/>
    <w:rsid w:val="009B2ACD"/>
    <w:rsid w:val="009C044D"/>
    <w:rsid w:val="009C1FB6"/>
    <w:rsid w:val="009C4EFE"/>
    <w:rsid w:val="009D614B"/>
    <w:rsid w:val="009E09E8"/>
    <w:rsid w:val="009F58A5"/>
    <w:rsid w:val="009F6924"/>
    <w:rsid w:val="00A3277D"/>
    <w:rsid w:val="00A414B8"/>
    <w:rsid w:val="00A41C9A"/>
    <w:rsid w:val="00A6220D"/>
    <w:rsid w:val="00A678ED"/>
    <w:rsid w:val="00A86CAB"/>
    <w:rsid w:val="00A94CBF"/>
    <w:rsid w:val="00AA3D59"/>
    <w:rsid w:val="00AA5826"/>
    <w:rsid w:val="00AB05EC"/>
    <w:rsid w:val="00AB758F"/>
    <w:rsid w:val="00AC1E33"/>
    <w:rsid w:val="00AC4D1E"/>
    <w:rsid w:val="00AD563D"/>
    <w:rsid w:val="00AE6541"/>
    <w:rsid w:val="00AF1256"/>
    <w:rsid w:val="00AF6E51"/>
    <w:rsid w:val="00AF78F2"/>
    <w:rsid w:val="00B111BE"/>
    <w:rsid w:val="00B14A03"/>
    <w:rsid w:val="00B35845"/>
    <w:rsid w:val="00B52ABA"/>
    <w:rsid w:val="00B54239"/>
    <w:rsid w:val="00B553D2"/>
    <w:rsid w:val="00B8199A"/>
    <w:rsid w:val="00BB06C3"/>
    <w:rsid w:val="00BB09A2"/>
    <w:rsid w:val="00BB35E1"/>
    <w:rsid w:val="00BC5C39"/>
    <w:rsid w:val="00BD4273"/>
    <w:rsid w:val="00C07276"/>
    <w:rsid w:val="00C10C95"/>
    <w:rsid w:val="00C1413F"/>
    <w:rsid w:val="00C176E4"/>
    <w:rsid w:val="00C229C1"/>
    <w:rsid w:val="00C26C24"/>
    <w:rsid w:val="00C27C11"/>
    <w:rsid w:val="00C323FF"/>
    <w:rsid w:val="00C63173"/>
    <w:rsid w:val="00C63DA0"/>
    <w:rsid w:val="00CA3BF2"/>
    <w:rsid w:val="00CB653D"/>
    <w:rsid w:val="00CB79B8"/>
    <w:rsid w:val="00CD3F0A"/>
    <w:rsid w:val="00CE6ED1"/>
    <w:rsid w:val="00CF1C12"/>
    <w:rsid w:val="00CF3A95"/>
    <w:rsid w:val="00D03215"/>
    <w:rsid w:val="00D03332"/>
    <w:rsid w:val="00D264B6"/>
    <w:rsid w:val="00D2694F"/>
    <w:rsid w:val="00D3056C"/>
    <w:rsid w:val="00D37E72"/>
    <w:rsid w:val="00D458E1"/>
    <w:rsid w:val="00D46245"/>
    <w:rsid w:val="00D6673D"/>
    <w:rsid w:val="00D87946"/>
    <w:rsid w:val="00DA21B1"/>
    <w:rsid w:val="00DB39CF"/>
    <w:rsid w:val="00DE526F"/>
    <w:rsid w:val="00DF7746"/>
    <w:rsid w:val="00E10995"/>
    <w:rsid w:val="00E13DF0"/>
    <w:rsid w:val="00E2027E"/>
    <w:rsid w:val="00E23887"/>
    <w:rsid w:val="00E42B84"/>
    <w:rsid w:val="00E47BD0"/>
    <w:rsid w:val="00E771A7"/>
    <w:rsid w:val="00E775F9"/>
    <w:rsid w:val="00E81AD7"/>
    <w:rsid w:val="00E82BC3"/>
    <w:rsid w:val="00E84888"/>
    <w:rsid w:val="00ED6347"/>
    <w:rsid w:val="00EE702A"/>
    <w:rsid w:val="00EE74AB"/>
    <w:rsid w:val="00EF2548"/>
    <w:rsid w:val="00EF4381"/>
    <w:rsid w:val="00F27043"/>
    <w:rsid w:val="00F44CD6"/>
    <w:rsid w:val="00F45A13"/>
    <w:rsid w:val="00F55A58"/>
    <w:rsid w:val="00F640DA"/>
    <w:rsid w:val="00F70A0C"/>
    <w:rsid w:val="00F7206F"/>
    <w:rsid w:val="00F83E33"/>
    <w:rsid w:val="00FA57BF"/>
    <w:rsid w:val="00FC234C"/>
    <w:rsid w:val="00FC7ABD"/>
    <w:rsid w:val="00FD2351"/>
    <w:rsid w:val="00FD47AD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Rovná spojovacia šípka 1"/>
      </o:rules>
    </o:shapelayout>
  </w:shapeDefaults>
  <w:decimalSymbol w:val=","/>
  <w:listSeparator w:val=";"/>
  <w14:docId w14:val="04636814"/>
  <w15:docId w15:val="{8E896C19-28BC-4234-8581-868F304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8D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8738D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ev">
    <w:name w:val="Title"/>
    <w:basedOn w:val="Standard"/>
    <w:next w:val="Textbody"/>
    <w:link w:val="NzevChar"/>
    <w:uiPriority w:val="99"/>
    <w:qFormat/>
    <w:rsid w:val="008738D6"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evChar">
    <w:name w:val="Název Char"/>
    <w:basedOn w:val="Standardnpsmoodstavce"/>
    <w:link w:val="Nzev"/>
    <w:uiPriority w:val="10"/>
    <w:locked/>
    <w:rsid w:val="008738D6"/>
    <w:rPr>
      <w:rFonts w:asciiTheme="majorHAnsi" w:eastAsiaTheme="majorEastAsia" w:hAnsiTheme="majorHAnsi" w:cs="Mangal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8738D6"/>
    <w:pPr>
      <w:spacing w:after="120"/>
    </w:pPr>
    <w:rPr>
      <w:lang w:eastAsia="zh-CN"/>
    </w:rPr>
  </w:style>
  <w:style w:type="paragraph" w:styleId="Seznam">
    <w:name w:val="List"/>
    <w:basedOn w:val="Textbody"/>
    <w:uiPriority w:val="99"/>
    <w:rsid w:val="008738D6"/>
  </w:style>
  <w:style w:type="paragraph" w:styleId="Titulek">
    <w:name w:val="caption"/>
    <w:basedOn w:val="Standard"/>
    <w:uiPriority w:val="99"/>
    <w:qFormat/>
    <w:rsid w:val="008738D6"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sid w:val="008738D6"/>
    <w:rPr>
      <w:lang w:eastAsia="zh-CN"/>
    </w:rPr>
  </w:style>
  <w:style w:type="character" w:customStyle="1" w:styleId="RTFNum21">
    <w:name w:val="RTF_Num 2 1"/>
    <w:uiPriority w:val="99"/>
    <w:rsid w:val="008738D6"/>
    <w:rPr>
      <w:rFonts w:eastAsia="Times New Roman"/>
    </w:rPr>
  </w:style>
  <w:style w:type="character" w:customStyle="1" w:styleId="RTFNum22">
    <w:name w:val="RTF_Num 2 2"/>
    <w:uiPriority w:val="99"/>
    <w:rsid w:val="008738D6"/>
    <w:rPr>
      <w:rFonts w:eastAsia="Times New Roman"/>
    </w:rPr>
  </w:style>
  <w:style w:type="character" w:customStyle="1" w:styleId="RTFNum23">
    <w:name w:val="RTF_Num 2 3"/>
    <w:uiPriority w:val="99"/>
    <w:rsid w:val="008738D6"/>
    <w:rPr>
      <w:rFonts w:eastAsia="Times New Roman"/>
    </w:rPr>
  </w:style>
  <w:style w:type="character" w:customStyle="1" w:styleId="RTFNum24">
    <w:name w:val="RTF_Num 2 4"/>
    <w:uiPriority w:val="99"/>
    <w:rsid w:val="008738D6"/>
    <w:rPr>
      <w:rFonts w:eastAsia="Times New Roman"/>
    </w:rPr>
  </w:style>
  <w:style w:type="character" w:customStyle="1" w:styleId="RTFNum25">
    <w:name w:val="RTF_Num 2 5"/>
    <w:uiPriority w:val="99"/>
    <w:rsid w:val="008738D6"/>
    <w:rPr>
      <w:rFonts w:eastAsia="Times New Roman"/>
    </w:rPr>
  </w:style>
  <w:style w:type="character" w:customStyle="1" w:styleId="RTFNum26">
    <w:name w:val="RTF_Num 2 6"/>
    <w:uiPriority w:val="99"/>
    <w:rsid w:val="008738D6"/>
    <w:rPr>
      <w:rFonts w:eastAsia="Times New Roman"/>
    </w:rPr>
  </w:style>
  <w:style w:type="character" w:customStyle="1" w:styleId="RTFNum27">
    <w:name w:val="RTF_Num 2 7"/>
    <w:uiPriority w:val="99"/>
    <w:rsid w:val="008738D6"/>
    <w:rPr>
      <w:rFonts w:eastAsia="Times New Roman"/>
    </w:rPr>
  </w:style>
  <w:style w:type="character" w:customStyle="1" w:styleId="RTFNum28">
    <w:name w:val="RTF_Num 2 8"/>
    <w:uiPriority w:val="99"/>
    <w:rsid w:val="008738D6"/>
    <w:rPr>
      <w:rFonts w:eastAsia="Times New Roman"/>
    </w:rPr>
  </w:style>
  <w:style w:type="character" w:customStyle="1" w:styleId="RTFNum29">
    <w:name w:val="RTF_Num 2 9"/>
    <w:uiPriority w:val="99"/>
    <w:rsid w:val="008738D6"/>
    <w:rPr>
      <w:rFonts w:eastAsia="Times New Roman"/>
    </w:rPr>
  </w:style>
  <w:style w:type="character" w:customStyle="1" w:styleId="RTFNum31">
    <w:name w:val="RTF_Num 3 1"/>
    <w:uiPriority w:val="99"/>
    <w:rsid w:val="008738D6"/>
    <w:rPr>
      <w:rFonts w:eastAsia="Times New Roman"/>
    </w:rPr>
  </w:style>
  <w:style w:type="character" w:customStyle="1" w:styleId="RTFNum32">
    <w:name w:val="RTF_Num 3 2"/>
    <w:uiPriority w:val="99"/>
    <w:rsid w:val="008738D6"/>
    <w:rPr>
      <w:rFonts w:eastAsia="Times New Roman"/>
    </w:rPr>
  </w:style>
  <w:style w:type="character" w:customStyle="1" w:styleId="RTFNum33">
    <w:name w:val="RTF_Num 3 3"/>
    <w:uiPriority w:val="99"/>
    <w:rsid w:val="008738D6"/>
    <w:rPr>
      <w:rFonts w:eastAsia="Times New Roman"/>
    </w:rPr>
  </w:style>
  <w:style w:type="character" w:customStyle="1" w:styleId="RTFNum34">
    <w:name w:val="RTF_Num 3 4"/>
    <w:uiPriority w:val="99"/>
    <w:rsid w:val="008738D6"/>
    <w:rPr>
      <w:rFonts w:eastAsia="Times New Roman"/>
    </w:rPr>
  </w:style>
  <w:style w:type="character" w:customStyle="1" w:styleId="RTFNum35">
    <w:name w:val="RTF_Num 3 5"/>
    <w:uiPriority w:val="99"/>
    <w:rsid w:val="008738D6"/>
    <w:rPr>
      <w:rFonts w:eastAsia="Times New Roman"/>
    </w:rPr>
  </w:style>
  <w:style w:type="character" w:customStyle="1" w:styleId="RTFNum36">
    <w:name w:val="RTF_Num 3 6"/>
    <w:uiPriority w:val="99"/>
    <w:rsid w:val="008738D6"/>
    <w:rPr>
      <w:rFonts w:eastAsia="Times New Roman"/>
    </w:rPr>
  </w:style>
  <w:style w:type="character" w:customStyle="1" w:styleId="RTFNum37">
    <w:name w:val="RTF_Num 3 7"/>
    <w:uiPriority w:val="99"/>
    <w:rsid w:val="008738D6"/>
    <w:rPr>
      <w:rFonts w:eastAsia="Times New Roman"/>
    </w:rPr>
  </w:style>
  <w:style w:type="character" w:customStyle="1" w:styleId="RTFNum38">
    <w:name w:val="RTF_Num 3 8"/>
    <w:uiPriority w:val="99"/>
    <w:rsid w:val="008738D6"/>
    <w:rPr>
      <w:rFonts w:eastAsia="Times New Roman"/>
    </w:rPr>
  </w:style>
  <w:style w:type="character" w:customStyle="1" w:styleId="RTFNum39">
    <w:name w:val="RTF_Num 3 9"/>
    <w:uiPriority w:val="99"/>
    <w:rsid w:val="008738D6"/>
    <w:rPr>
      <w:rFonts w:eastAsia="Times New Roman"/>
    </w:rPr>
  </w:style>
  <w:style w:type="character" w:customStyle="1" w:styleId="RTFNum41">
    <w:name w:val="RTF_Num 4 1"/>
    <w:uiPriority w:val="99"/>
    <w:rsid w:val="008738D6"/>
    <w:rPr>
      <w:rFonts w:eastAsia="Times New Roman"/>
    </w:rPr>
  </w:style>
  <w:style w:type="character" w:customStyle="1" w:styleId="RTFNum42">
    <w:name w:val="RTF_Num 4 2"/>
    <w:uiPriority w:val="99"/>
    <w:rsid w:val="008738D6"/>
    <w:rPr>
      <w:rFonts w:eastAsia="Times New Roman"/>
    </w:rPr>
  </w:style>
  <w:style w:type="character" w:customStyle="1" w:styleId="RTFNum43">
    <w:name w:val="RTF_Num 4 3"/>
    <w:uiPriority w:val="99"/>
    <w:rsid w:val="008738D6"/>
    <w:rPr>
      <w:rFonts w:eastAsia="Times New Roman"/>
    </w:rPr>
  </w:style>
  <w:style w:type="character" w:customStyle="1" w:styleId="RTFNum44">
    <w:name w:val="RTF_Num 4 4"/>
    <w:uiPriority w:val="99"/>
    <w:rsid w:val="008738D6"/>
    <w:rPr>
      <w:rFonts w:eastAsia="Times New Roman"/>
    </w:rPr>
  </w:style>
  <w:style w:type="character" w:customStyle="1" w:styleId="RTFNum45">
    <w:name w:val="RTF_Num 4 5"/>
    <w:uiPriority w:val="99"/>
    <w:rsid w:val="008738D6"/>
    <w:rPr>
      <w:rFonts w:eastAsia="Times New Roman"/>
    </w:rPr>
  </w:style>
  <w:style w:type="character" w:customStyle="1" w:styleId="RTFNum46">
    <w:name w:val="RTF_Num 4 6"/>
    <w:uiPriority w:val="99"/>
    <w:rsid w:val="008738D6"/>
    <w:rPr>
      <w:rFonts w:eastAsia="Times New Roman"/>
    </w:rPr>
  </w:style>
  <w:style w:type="character" w:customStyle="1" w:styleId="RTFNum47">
    <w:name w:val="RTF_Num 4 7"/>
    <w:uiPriority w:val="99"/>
    <w:rsid w:val="008738D6"/>
    <w:rPr>
      <w:rFonts w:eastAsia="Times New Roman"/>
    </w:rPr>
  </w:style>
  <w:style w:type="character" w:customStyle="1" w:styleId="RTFNum48">
    <w:name w:val="RTF_Num 4 8"/>
    <w:uiPriority w:val="99"/>
    <w:rsid w:val="008738D6"/>
    <w:rPr>
      <w:rFonts w:eastAsia="Times New Roman"/>
    </w:rPr>
  </w:style>
  <w:style w:type="character" w:customStyle="1" w:styleId="RTFNum49">
    <w:name w:val="RTF_Num 4 9"/>
    <w:uiPriority w:val="99"/>
    <w:rsid w:val="008738D6"/>
    <w:rPr>
      <w:rFonts w:eastAsia="Times New Roman"/>
    </w:rPr>
  </w:style>
  <w:style w:type="character" w:customStyle="1" w:styleId="RTFNum51">
    <w:name w:val="RTF_Num 5 1"/>
    <w:uiPriority w:val="99"/>
    <w:rsid w:val="008738D6"/>
    <w:rPr>
      <w:rFonts w:ascii="Times New Roman" w:hAnsi="Times New Roman"/>
    </w:rPr>
  </w:style>
  <w:style w:type="character" w:customStyle="1" w:styleId="RTFNum52">
    <w:name w:val="RTF_Num 5 2"/>
    <w:uiPriority w:val="99"/>
    <w:rsid w:val="008738D6"/>
    <w:rPr>
      <w:rFonts w:ascii="Courier New" w:hAnsi="Courier New"/>
    </w:rPr>
  </w:style>
  <w:style w:type="character" w:customStyle="1" w:styleId="RTFNum53">
    <w:name w:val="RTF_Num 5 3"/>
    <w:uiPriority w:val="99"/>
    <w:rsid w:val="008738D6"/>
    <w:rPr>
      <w:rFonts w:ascii="Wingdings, Symbol" w:hAnsi="Wingdings, Symbol"/>
    </w:rPr>
  </w:style>
  <w:style w:type="character" w:customStyle="1" w:styleId="RTFNum54">
    <w:name w:val="RTF_Num 5 4"/>
    <w:uiPriority w:val="99"/>
    <w:rsid w:val="008738D6"/>
    <w:rPr>
      <w:rFonts w:ascii="Symbol, 'Times New Roman'" w:hAnsi="Symbol, 'Times New Roman'"/>
    </w:rPr>
  </w:style>
  <w:style w:type="character" w:customStyle="1" w:styleId="RTFNum55">
    <w:name w:val="RTF_Num 5 5"/>
    <w:uiPriority w:val="99"/>
    <w:rsid w:val="008738D6"/>
    <w:rPr>
      <w:rFonts w:ascii="Courier New" w:hAnsi="Courier New"/>
    </w:rPr>
  </w:style>
  <w:style w:type="character" w:customStyle="1" w:styleId="RTFNum56">
    <w:name w:val="RTF_Num 5 6"/>
    <w:uiPriority w:val="99"/>
    <w:rsid w:val="008738D6"/>
    <w:rPr>
      <w:rFonts w:ascii="Wingdings, Symbol" w:hAnsi="Wingdings, Symbol"/>
    </w:rPr>
  </w:style>
  <w:style w:type="character" w:customStyle="1" w:styleId="RTFNum57">
    <w:name w:val="RTF_Num 5 7"/>
    <w:uiPriority w:val="99"/>
    <w:rsid w:val="008738D6"/>
    <w:rPr>
      <w:rFonts w:ascii="Symbol, 'Times New Roman'" w:hAnsi="Symbol, 'Times New Roman'"/>
    </w:rPr>
  </w:style>
  <w:style w:type="character" w:customStyle="1" w:styleId="RTFNum58">
    <w:name w:val="RTF_Num 5 8"/>
    <w:uiPriority w:val="99"/>
    <w:rsid w:val="008738D6"/>
    <w:rPr>
      <w:rFonts w:ascii="Courier New" w:hAnsi="Courier New"/>
    </w:rPr>
  </w:style>
  <w:style w:type="character" w:customStyle="1" w:styleId="RTFNum59">
    <w:name w:val="RTF_Num 5 9"/>
    <w:uiPriority w:val="99"/>
    <w:rsid w:val="008738D6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eastAsia="zh-CN" w:bidi="hi-IN"/>
    </w:rPr>
  </w:style>
  <w:style w:type="table" w:styleId="Mkatabulky">
    <w:name w:val="Table Grid"/>
    <w:basedOn w:val="Normlntabulka"/>
    <w:uiPriority w:val="59"/>
    <w:locked/>
    <w:rsid w:val="00D3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F7591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uiPriority w:val="99"/>
    <w:unhideWhenUsed/>
    <w:locked/>
    <w:rsid w:val="0024542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DE93-7606-4244-B7E5-F97AD84D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Bc. Ján Kecskés</dc:creator>
  <cp:keywords/>
  <dc:description/>
  <cp:lastModifiedBy>nino keckes</cp:lastModifiedBy>
  <cp:revision>16</cp:revision>
  <cp:lastPrinted>2019-04-23T12:00:00Z</cp:lastPrinted>
  <dcterms:created xsi:type="dcterms:W3CDTF">2022-04-03T18:04:00Z</dcterms:created>
  <dcterms:modified xsi:type="dcterms:W3CDTF">2022-04-07T17:39:00Z</dcterms:modified>
</cp:coreProperties>
</file>