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9D5E" w14:textId="77777777"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14:paraId="15F9E31C" w14:textId="77777777"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14:paraId="2E8A7959" w14:textId="77777777" w:rsidR="00023051" w:rsidRPr="00AC7C7A" w:rsidRDefault="00A2524E" w:rsidP="0002305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385EB5" wp14:editId="11961FBF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AA9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EGNKmg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115E0C73" w14:textId="3A92A008" w:rsidR="00D267B2" w:rsidRDefault="00D267B2" w:rsidP="001A584C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</w:t>
      </w:r>
      <w:r w:rsidR="001A584C" w:rsidRPr="001A584C">
        <w:rPr>
          <w:rFonts w:ascii="Book Antiqua" w:hAnsi="Book Antiqua" w:cs="Arial"/>
          <w:bCs/>
        </w:rPr>
        <w:t>č</w:t>
      </w:r>
      <w:r w:rsidR="006049A1">
        <w:rPr>
          <w:rFonts w:ascii="Book Antiqua" w:hAnsi="Book Antiqua" w:cs="Arial"/>
          <w:bCs/>
        </w:rPr>
        <w:t>.</w:t>
      </w:r>
      <w:r w:rsidR="001A584C" w:rsidRPr="001A584C">
        <w:rPr>
          <w:rFonts w:ascii="Book Antiqua" w:hAnsi="Book Antiqua" w:cs="Arial"/>
          <w:bCs/>
        </w:rPr>
        <w:t xml:space="preserve"> </w:t>
      </w:r>
      <w:r w:rsidR="002E25B2" w:rsidRPr="002E25B2">
        <w:rPr>
          <w:rFonts w:ascii="Book Antiqua" w:hAnsi="Book Antiqua" w:cs="Arial"/>
          <w:bCs/>
        </w:rPr>
        <w:t>43/2004 Z. z. o starobnom dôchodkovom sporení</w:t>
      </w:r>
      <w:r w:rsidR="00E1154A" w:rsidRPr="00E1154A">
        <w:rPr>
          <w:rFonts w:ascii="Book Antiqua" w:hAnsi="Book Antiqua" w:cs="Arial"/>
          <w:bCs/>
        </w:rPr>
        <w:t xml:space="preserve"> a o zmene a doplnení niektorých zákonov</w:t>
      </w:r>
      <w:r w:rsidR="003D71EE">
        <w:rPr>
          <w:rFonts w:ascii="Book Antiqua" w:hAnsi="Book Antiqua" w:cs="Arial"/>
          <w:bCs/>
        </w:rPr>
        <w:t xml:space="preserve"> a ktorým sa mení a dopĺňa zákon</w:t>
      </w:r>
      <w:r w:rsidR="005A5177">
        <w:rPr>
          <w:rFonts w:ascii="Book Antiqua" w:hAnsi="Book Antiqua" w:cs="Arial"/>
          <w:bCs/>
        </w:rPr>
        <w:t xml:space="preserve"> </w:t>
      </w:r>
      <w:r w:rsidR="003D71EE" w:rsidRPr="003D71EE">
        <w:rPr>
          <w:rFonts w:ascii="Book Antiqua" w:hAnsi="Book Antiqua" w:cs="Arial"/>
          <w:bCs/>
        </w:rPr>
        <w:t>č. 461/2003 o sociálnom poistení</w:t>
      </w:r>
      <w:r w:rsidR="003D71EE">
        <w:rPr>
          <w:rFonts w:ascii="Book Antiqua" w:hAnsi="Book Antiqua" w:cs="Arial"/>
          <w:bCs/>
        </w:rPr>
        <w:t xml:space="preserve"> v znení neskorších predpisov</w:t>
      </w:r>
      <w:r w:rsidR="003D71EE" w:rsidRPr="003D71EE"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za politickú stranu Kotlebovci – Ľudová strana Naše Slovensko Marian Kotleba, </w:t>
      </w:r>
      <w:r w:rsidR="005A5177">
        <w:rPr>
          <w:rFonts w:ascii="Book Antiqua" w:hAnsi="Book Antiqua" w:cs="Arial"/>
          <w:color w:val="000000" w:themeColor="text1"/>
        </w:rPr>
        <w:t>Martin Beluský a Rastislav Schlosár</w:t>
      </w:r>
      <w:r w:rsidR="002E25B2">
        <w:rPr>
          <w:rFonts w:ascii="Book Antiqua" w:hAnsi="Book Antiqua" w:cs="Arial"/>
          <w:color w:val="000000" w:themeColor="text1"/>
        </w:rPr>
        <w:t>.</w:t>
      </w:r>
    </w:p>
    <w:p w14:paraId="72AAC39D" w14:textId="0A1C600D" w:rsidR="00861C8D" w:rsidRPr="00E674D9" w:rsidRDefault="00861C8D" w:rsidP="00BF12B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861C8D">
        <w:rPr>
          <w:rFonts w:ascii="Book Antiqua" w:hAnsi="Book Antiqua" w:cs="Arial"/>
          <w:b/>
          <w:bCs/>
          <w:color w:val="000000" w:themeColor="text1"/>
        </w:rPr>
        <w:t>Predložený návrh</w:t>
      </w:r>
      <w:r w:rsidR="005A5177" w:rsidRPr="00861C8D">
        <w:rPr>
          <w:rFonts w:ascii="Book Antiqua" w:hAnsi="Book Antiqua" w:cs="Arial"/>
          <w:b/>
          <w:bCs/>
          <w:color w:val="000000" w:themeColor="text1"/>
        </w:rPr>
        <w:t xml:space="preserve"> zákona </w:t>
      </w:r>
      <w:r w:rsidR="00452A6F">
        <w:rPr>
          <w:rFonts w:ascii="Book Antiqua" w:hAnsi="Book Antiqua" w:cs="Arial"/>
          <w:b/>
          <w:bCs/>
          <w:color w:val="000000" w:themeColor="text1"/>
        </w:rPr>
        <w:t xml:space="preserve">má za cieľ </w:t>
      </w:r>
      <w:r w:rsidR="00E946A0">
        <w:rPr>
          <w:rFonts w:ascii="Book Antiqua" w:hAnsi="Book Antiqua" w:cs="Arial"/>
          <w:b/>
          <w:bCs/>
          <w:color w:val="000000" w:themeColor="text1"/>
        </w:rPr>
        <w:t xml:space="preserve">napraviť škody, ktoré </w:t>
      </w:r>
      <w:r w:rsidR="002E717B">
        <w:rPr>
          <w:rFonts w:ascii="Book Antiqua" w:hAnsi="Book Antiqua" w:cs="Arial"/>
          <w:b/>
          <w:bCs/>
          <w:color w:val="000000" w:themeColor="text1"/>
        </w:rPr>
        <w:t>spôsobili</w:t>
      </w:r>
      <w:r w:rsidR="00E946A0">
        <w:rPr>
          <w:rFonts w:ascii="Book Antiqua" w:hAnsi="Book Antiqua" w:cs="Arial"/>
          <w:b/>
          <w:bCs/>
          <w:color w:val="000000" w:themeColor="text1"/>
        </w:rPr>
        <w:t xml:space="preserve"> predchádzajúce vlády sporiteľom v </w:t>
      </w:r>
      <w:r w:rsidR="00ED29BA">
        <w:rPr>
          <w:rFonts w:ascii="Book Antiqua" w:hAnsi="Book Antiqua" w:cs="Arial"/>
          <w:b/>
          <w:bCs/>
          <w:color w:val="000000" w:themeColor="text1"/>
        </w:rPr>
        <w:t>2</w:t>
      </w:r>
      <w:r w:rsidR="00E946A0">
        <w:rPr>
          <w:rFonts w:ascii="Book Antiqua" w:hAnsi="Book Antiqua" w:cs="Arial"/>
          <w:b/>
          <w:bCs/>
          <w:color w:val="000000" w:themeColor="text1"/>
        </w:rPr>
        <w:t xml:space="preserve">. dôchodkovom pilieri </w:t>
      </w:r>
      <w:r w:rsidR="002E717B">
        <w:rPr>
          <w:rFonts w:ascii="Book Antiqua" w:hAnsi="Book Antiqua" w:cs="Arial"/>
          <w:b/>
          <w:bCs/>
          <w:color w:val="000000" w:themeColor="text1"/>
        </w:rPr>
        <w:t xml:space="preserve">zásahmi do legislatívy </w:t>
      </w:r>
      <w:r w:rsidR="00E946A0">
        <w:rPr>
          <w:rFonts w:ascii="Book Antiqua" w:hAnsi="Book Antiqua" w:cs="Arial"/>
          <w:b/>
          <w:bCs/>
          <w:color w:val="000000" w:themeColor="text1"/>
        </w:rPr>
        <w:t xml:space="preserve">a zvýšiť zhodnotenie ich finančných vkladov. Tým </w:t>
      </w:r>
      <w:r w:rsidR="002E717B">
        <w:rPr>
          <w:rFonts w:ascii="Book Antiqua" w:hAnsi="Book Antiqua" w:cs="Arial"/>
          <w:b/>
          <w:bCs/>
          <w:color w:val="000000" w:themeColor="text1"/>
        </w:rPr>
        <w:t xml:space="preserve">sa </w:t>
      </w:r>
      <w:r w:rsidR="00E946A0">
        <w:rPr>
          <w:rFonts w:ascii="Book Antiqua" w:hAnsi="Book Antiqua" w:cs="Arial"/>
          <w:b/>
          <w:bCs/>
          <w:color w:val="000000" w:themeColor="text1"/>
        </w:rPr>
        <w:t>im zároveň zabezpečí dôstojnejší</w:t>
      </w:r>
      <w:r w:rsidR="002E717B">
        <w:rPr>
          <w:rFonts w:ascii="Book Antiqua" w:hAnsi="Book Antiqua" w:cs="Arial"/>
          <w:b/>
          <w:bCs/>
          <w:color w:val="000000" w:themeColor="text1"/>
        </w:rPr>
        <w:t xml:space="preserve"> a vyšší</w:t>
      </w:r>
      <w:r w:rsidR="00E946A0">
        <w:rPr>
          <w:rFonts w:ascii="Book Antiqua" w:hAnsi="Book Antiqua" w:cs="Arial"/>
          <w:b/>
          <w:bCs/>
          <w:color w:val="000000" w:themeColor="text1"/>
        </w:rPr>
        <w:t xml:space="preserve"> dôchodok.</w:t>
      </w:r>
    </w:p>
    <w:p w14:paraId="283570E1" w14:textId="79D3CDEB" w:rsidR="00DB52E3" w:rsidRPr="00DB52E3" w:rsidRDefault="00ED29BA" w:rsidP="00ED29B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Začalo to v roku 2004, kedy sa na Slovensku začala </w:t>
      </w:r>
      <w:r w:rsidR="00DB52E3" w:rsidRPr="00DB52E3">
        <w:rPr>
          <w:rFonts w:ascii="Book Antiqua" w:hAnsi="Book Antiqua" w:cs="Arial"/>
          <w:color w:val="000000" w:themeColor="text1"/>
        </w:rPr>
        <w:t xml:space="preserve">dôchodková reforma. </w:t>
      </w:r>
      <w:r>
        <w:rPr>
          <w:rFonts w:ascii="Book Antiqua" w:hAnsi="Book Antiqua" w:cs="Arial"/>
          <w:color w:val="000000" w:themeColor="text1"/>
        </w:rPr>
        <w:t>Poistitelia doteraz</w:t>
      </w:r>
      <w:r w:rsidR="00DB52E3" w:rsidRPr="00DB52E3">
        <w:rPr>
          <w:rFonts w:ascii="Book Antiqua" w:hAnsi="Book Antiqua" w:cs="Arial"/>
          <w:color w:val="000000" w:themeColor="text1"/>
        </w:rPr>
        <w:t xml:space="preserve"> platia nezmenených 18 % zo svojho zárobku na dôchodok. Tí, ktorí sa rozhodli uzavrieť zmluvu o starobnom dôchodkovom sporení, čiže vstúpili do 2. piliera, presmerovali </w:t>
      </w:r>
      <w:r>
        <w:rPr>
          <w:rFonts w:ascii="Book Antiqua" w:hAnsi="Book Antiqua" w:cs="Arial"/>
          <w:color w:val="000000" w:themeColor="text1"/>
        </w:rPr>
        <w:t>časť</w:t>
      </w:r>
      <w:r w:rsidR="00DB52E3" w:rsidRPr="00DB52E3">
        <w:rPr>
          <w:rFonts w:ascii="Book Antiqua" w:hAnsi="Book Antiqua" w:cs="Arial"/>
          <w:color w:val="000000" w:themeColor="text1"/>
        </w:rPr>
        <w:t xml:space="preserve"> svojich povinných odvodov na </w:t>
      </w:r>
      <w:r>
        <w:rPr>
          <w:rFonts w:ascii="Book Antiqua" w:hAnsi="Book Antiqua" w:cs="Arial"/>
          <w:color w:val="000000" w:themeColor="text1"/>
        </w:rPr>
        <w:t xml:space="preserve">svoje súkromné dôchodkové účty. </w:t>
      </w:r>
      <w:r w:rsidR="00DB52E3" w:rsidRPr="00DB52E3">
        <w:rPr>
          <w:rFonts w:ascii="Book Antiqua" w:hAnsi="Book Antiqua" w:cs="Arial"/>
          <w:color w:val="000000" w:themeColor="text1"/>
        </w:rPr>
        <w:t>Budúci dôchodcovia sa vtedy rozdelili na dve kategórie:</w:t>
      </w:r>
    </w:p>
    <w:p w14:paraId="0D715626" w14:textId="6557A530" w:rsidR="00ED29BA" w:rsidRDefault="00DB52E3" w:rsidP="00DB52E3">
      <w:pPr>
        <w:pStyle w:val="Odsekzoznamu"/>
        <w:numPr>
          <w:ilvl w:val="0"/>
          <w:numId w:val="6"/>
        </w:numPr>
        <w:jc w:val="both"/>
        <w:rPr>
          <w:rFonts w:ascii="Book Antiqua" w:hAnsi="Book Antiqua" w:cs="Arial"/>
          <w:color w:val="000000" w:themeColor="text1"/>
        </w:rPr>
      </w:pPr>
      <w:r w:rsidRPr="00ED29BA">
        <w:rPr>
          <w:rFonts w:ascii="Book Antiqua" w:hAnsi="Book Antiqua" w:cs="Arial"/>
          <w:color w:val="000000" w:themeColor="text1"/>
        </w:rPr>
        <w:t xml:space="preserve">Priebežný systém (1. pilier) – </w:t>
      </w:r>
      <w:r w:rsidR="00ED29BA">
        <w:rPr>
          <w:rFonts w:ascii="Book Antiqua" w:hAnsi="Book Antiqua" w:cs="Arial"/>
          <w:color w:val="000000" w:themeColor="text1"/>
        </w:rPr>
        <w:t>platia si</w:t>
      </w:r>
      <w:r w:rsidRPr="00ED29BA">
        <w:rPr>
          <w:rFonts w:ascii="Book Antiqua" w:hAnsi="Book Antiqua" w:cs="Arial"/>
          <w:color w:val="000000" w:themeColor="text1"/>
        </w:rPr>
        <w:t xml:space="preserve"> odvody len do Sociálnej poisťovne</w:t>
      </w:r>
      <w:r w:rsidR="00ED29BA">
        <w:rPr>
          <w:rFonts w:ascii="Book Antiqua" w:hAnsi="Book Antiqua" w:cs="Arial"/>
          <w:color w:val="000000" w:themeColor="text1"/>
        </w:rPr>
        <w:t>.</w:t>
      </w:r>
    </w:p>
    <w:p w14:paraId="1E222D84" w14:textId="53C18194" w:rsidR="00DB52E3" w:rsidRPr="00ED29BA" w:rsidRDefault="00DB52E3" w:rsidP="00DB52E3">
      <w:pPr>
        <w:pStyle w:val="Odsekzoznamu"/>
        <w:numPr>
          <w:ilvl w:val="0"/>
          <w:numId w:val="6"/>
        </w:numPr>
        <w:jc w:val="both"/>
        <w:rPr>
          <w:rFonts w:ascii="Book Antiqua" w:hAnsi="Book Antiqua" w:cs="Arial"/>
          <w:color w:val="000000" w:themeColor="text1"/>
        </w:rPr>
      </w:pPr>
      <w:r w:rsidRPr="00ED29BA">
        <w:rPr>
          <w:rFonts w:ascii="Book Antiqua" w:hAnsi="Book Antiqua" w:cs="Arial"/>
          <w:color w:val="000000" w:themeColor="text1"/>
        </w:rPr>
        <w:t xml:space="preserve">Priebežný + kapitalizačný pilier (1. + 2. pilier) – </w:t>
      </w:r>
      <w:r w:rsidR="00ED29BA">
        <w:rPr>
          <w:rFonts w:ascii="Book Antiqua" w:hAnsi="Book Antiqua" w:cs="Arial"/>
          <w:color w:val="000000" w:themeColor="text1"/>
        </w:rPr>
        <w:t>platia si odvody</w:t>
      </w:r>
      <w:r w:rsidRPr="00ED29BA">
        <w:rPr>
          <w:rFonts w:ascii="Book Antiqua" w:hAnsi="Book Antiqua" w:cs="Arial"/>
          <w:color w:val="000000" w:themeColor="text1"/>
        </w:rPr>
        <w:t xml:space="preserve"> do Sociálnej poisťovne, ktorá mi </w:t>
      </w:r>
      <w:r w:rsidR="00ED29BA">
        <w:rPr>
          <w:rFonts w:ascii="Book Antiqua" w:hAnsi="Book Antiqua" w:cs="Arial"/>
          <w:color w:val="000000" w:themeColor="text1"/>
        </w:rPr>
        <w:t>časť</w:t>
      </w:r>
      <w:r w:rsidRPr="00ED29BA">
        <w:rPr>
          <w:rFonts w:ascii="Book Antiqua" w:hAnsi="Book Antiqua" w:cs="Arial"/>
          <w:color w:val="000000" w:themeColor="text1"/>
        </w:rPr>
        <w:t xml:space="preserve"> odvodov presmeruje na súkromný dôchodkový účet v dôchodkovej správcovskej spoločnosti (DSS). </w:t>
      </w:r>
    </w:p>
    <w:p w14:paraId="7C4DFF45" w14:textId="0BAA7735" w:rsidR="00DB52E3" w:rsidRPr="00DB52E3" w:rsidRDefault="00DB52E3" w:rsidP="00405EBF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t xml:space="preserve">Zatiaľ, čo naši najbližší susedia Česká republika, Maďarsko a Poľsko rovnako zaviedli 2. dôchodkový pilier a neskôr ho zrušili a úspory obyvateľstva znárodnili, </w:t>
      </w:r>
      <w:r w:rsidR="00175AD3">
        <w:rPr>
          <w:rFonts w:ascii="Book Antiqua" w:hAnsi="Book Antiqua" w:cs="Arial"/>
          <w:color w:val="000000" w:themeColor="text1"/>
        </w:rPr>
        <w:t>na Slovensku</w:t>
      </w:r>
      <w:r w:rsidRPr="00DB52E3">
        <w:rPr>
          <w:rFonts w:ascii="Book Antiqua" w:hAnsi="Book Antiqua" w:cs="Arial"/>
          <w:color w:val="000000" w:themeColor="text1"/>
        </w:rPr>
        <w:t xml:space="preserve"> 2. pilier dodnes existuje</w:t>
      </w:r>
      <w:r w:rsidR="00175AD3">
        <w:rPr>
          <w:rFonts w:ascii="Book Antiqua" w:hAnsi="Book Antiqua" w:cs="Arial"/>
          <w:color w:val="000000" w:themeColor="text1"/>
        </w:rPr>
        <w:t xml:space="preserve"> aj napriek viacerým snahám o jeho znefunkčnenie. J</w:t>
      </w:r>
      <w:r w:rsidR="00137118">
        <w:rPr>
          <w:rFonts w:ascii="Book Antiqua" w:hAnsi="Book Antiqua" w:cs="Arial"/>
          <w:color w:val="000000" w:themeColor="text1"/>
        </w:rPr>
        <w:t>e v ňom už viac ako 1,7</w:t>
      </w:r>
      <w:r w:rsidRPr="00DB52E3">
        <w:rPr>
          <w:rFonts w:ascii="Book Antiqua" w:hAnsi="Book Antiqua" w:cs="Arial"/>
          <w:color w:val="000000" w:themeColor="text1"/>
        </w:rPr>
        <w:t xml:space="preserve"> milióna sporiteľov a celkový majeto</w:t>
      </w:r>
      <w:r w:rsidR="00137118">
        <w:rPr>
          <w:rFonts w:ascii="Book Antiqua" w:hAnsi="Book Antiqua" w:cs="Arial"/>
          <w:color w:val="000000" w:themeColor="text1"/>
        </w:rPr>
        <w:t>k budúcich dôchodcov viac ako 11,8</w:t>
      </w:r>
      <w:r w:rsidRPr="00DB52E3">
        <w:rPr>
          <w:rFonts w:ascii="Book Antiqua" w:hAnsi="Book Antiqua" w:cs="Arial"/>
          <w:color w:val="000000" w:themeColor="text1"/>
        </w:rPr>
        <w:t xml:space="preserve"> miliárd EUR.</w:t>
      </w:r>
    </w:p>
    <w:p w14:paraId="0DC3BA90" w14:textId="4C4B74F4" w:rsidR="00DB52E3" w:rsidRDefault="00175AD3" w:rsidP="00405EBF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Nebyť napr. zákona č. 252/2012,</w:t>
      </w:r>
      <w:r w:rsidR="00A45EF4">
        <w:rPr>
          <w:rFonts w:ascii="Book Antiqua" w:hAnsi="Book Antiqua" w:cs="Arial"/>
          <w:color w:val="000000" w:themeColor="text1"/>
        </w:rPr>
        <w:t xml:space="preserve"> mohlo tam </w:t>
      </w:r>
      <w:r w:rsidR="00B01F9F">
        <w:rPr>
          <w:rFonts w:ascii="Book Antiqua" w:hAnsi="Book Antiqua" w:cs="Arial"/>
          <w:color w:val="000000" w:themeColor="text1"/>
        </w:rPr>
        <w:t>o tretinu</w:t>
      </w:r>
      <w:r w:rsidR="00DB52E3" w:rsidRPr="00DB52E3">
        <w:rPr>
          <w:rFonts w:ascii="Book Antiqua" w:hAnsi="Book Antiqua" w:cs="Arial"/>
          <w:color w:val="000000" w:themeColor="text1"/>
        </w:rPr>
        <w:t xml:space="preserve"> viac majetku a omnoho viac účastníkov</w:t>
      </w:r>
      <w:r>
        <w:rPr>
          <w:rFonts w:ascii="Book Antiqua" w:hAnsi="Book Antiqua" w:cs="Arial"/>
          <w:color w:val="000000" w:themeColor="text1"/>
        </w:rPr>
        <w:t>.</w:t>
      </w:r>
      <w:r w:rsidR="00DB52E3" w:rsidRPr="00DB52E3"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t>Na základe tohto zákona sa v roku 2013 automaticky presunuli všetky dôchodkové</w:t>
      </w:r>
      <w:r w:rsidRPr="00DB52E3">
        <w:rPr>
          <w:rFonts w:ascii="Book Antiqua" w:hAnsi="Book Antiqua" w:cs="Arial"/>
          <w:color w:val="000000" w:themeColor="text1"/>
        </w:rPr>
        <w:t xml:space="preserve"> úspor</w:t>
      </w:r>
      <w:r>
        <w:rPr>
          <w:rFonts w:ascii="Book Antiqua" w:hAnsi="Book Antiqua" w:cs="Arial"/>
          <w:color w:val="000000" w:themeColor="text1"/>
        </w:rPr>
        <w:t>y</w:t>
      </w:r>
      <w:r w:rsidRPr="00DB52E3">
        <w:rPr>
          <w:rFonts w:ascii="Book Antiqua" w:hAnsi="Book Antiqua" w:cs="Arial"/>
          <w:color w:val="000000" w:themeColor="text1"/>
        </w:rPr>
        <w:t xml:space="preserve"> sporiteľov do dlhopisových fondov. Zákon prikazoval, že ak sa do </w:t>
      </w:r>
      <w:r>
        <w:rPr>
          <w:rFonts w:ascii="Book Antiqua" w:hAnsi="Book Antiqua" w:cs="Arial"/>
          <w:color w:val="000000" w:themeColor="text1"/>
        </w:rPr>
        <w:t>konca apríla</w:t>
      </w:r>
      <w:r w:rsidRPr="00DB52E3">
        <w:rPr>
          <w:rFonts w:ascii="Book Antiqua" w:hAnsi="Book Antiqua" w:cs="Arial"/>
          <w:color w:val="000000" w:themeColor="text1"/>
        </w:rPr>
        <w:t xml:space="preserve"> sporiteľ individuálne neprihlási</w:t>
      </w:r>
      <w:r>
        <w:rPr>
          <w:rFonts w:ascii="Book Antiqua" w:hAnsi="Book Antiqua" w:cs="Arial"/>
          <w:color w:val="000000" w:themeColor="text1"/>
        </w:rPr>
        <w:t>l</w:t>
      </w:r>
      <w:r w:rsidRPr="00DB52E3">
        <w:rPr>
          <w:rFonts w:ascii="Book Antiqua" w:hAnsi="Book Antiqua" w:cs="Arial"/>
          <w:color w:val="000000" w:themeColor="text1"/>
        </w:rPr>
        <w:t xml:space="preserve">, aby podal žiadosť o zotrvaní v indexovom alebo </w:t>
      </w:r>
      <w:r w:rsidR="004335F4">
        <w:rPr>
          <w:rFonts w:ascii="Book Antiqua" w:hAnsi="Book Antiqua" w:cs="Arial"/>
          <w:color w:val="000000" w:themeColor="text1"/>
        </w:rPr>
        <w:br/>
      </w:r>
      <w:r w:rsidRPr="00DB52E3">
        <w:rPr>
          <w:rFonts w:ascii="Book Antiqua" w:hAnsi="Book Antiqua" w:cs="Arial"/>
          <w:color w:val="000000" w:themeColor="text1"/>
        </w:rPr>
        <w:t xml:space="preserve">v akciovom fonde, budú jeho investície </w:t>
      </w:r>
      <w:r>
        <w:rPr>
          <w:rFonts w:ascii="Book Antiqua" w:hAnsi="Book Antiqua" w:cs="Arial"/>
          <w:color w:val="000000" w:themeColor="text1"/>
        </w:rPr>
        <w:t>presunuté na dôchodkový účet</w:t>
      </w:r>
      <w:r w:rsidRPr="00DB52E3">
        <w:rPr>
          <w:rFonts w:ascii="Book Antiqua" w:hAnsi="Book Antiqua" w:cs="Arial"/>
          <w:color w:val="000000" w:themeColor="text1"/>
        </w:rPr>
        <w:t xml:space="preserve"> v dlhopisovom </w:t>
      </w:r>
      <w:r w:rsidR="00B01F9F">
        <w:rPr>
          <w:rFonts w:ascii="Book Antiqua" w:hAnsi="Book Antiqua" w:cs="Arial"/>
          <w:color w:val="000000" w:themeColor="text1"/>
        </w:rPr>
        <w:t xml:space="preserve">garantovanom </w:t>
      </w:r>
      <w:r w:rsidRPr="00DB52E3">
        <w:rPr>
          <w:rFonts w:ascii="Book Antiqua" w:hAnsi="Book Antiqua" w:cs="Arial"/>
          <w:color w:val="000000" w:themeColor="text1"/>
        </w:rPr>
        <w:t xml:space="preserve">dôchodkovom fonde. </w:t>
      </w:r>
      <w:r w:rsidR="00B41F82" w:rsidRPr="00DB52E3">
        <w:rPr>
          <w:rFonts w:ascii="Book Antiqua" w:hAnsi="Book Antiqua" w:cs="Arial"/>
          <w:color w:val="000000" w:themeColor="text1"/>
        </w:rPr>
        <w:t>To samozrejme drvivá väčšina ľudí nepostrehla, preto odrazu prestali ich úspory zarábať.</w:t>
      </w:r>
      <w:r w:rsidR="00B41F82">
        <w:rPr>
          <w:rFonts w:ascii="Book Antiqua" w:hAnsi="Book Antiqua" w:cs="Arial"/>
          <w:color w:val="000000" w:themeColor="text1"/>
        </w:rPr>
        <w:t xml:space="preserve"> </w:t>
      </w:r>
      <w:r w:rsidR="005A65F6" w:rsidRPr="005A65F6">
        <w:rPr>
          <w:rFonts w:ascii="Book Antiqua" w:hAnsi="Book Antiqua" w:cs="Arial"/>
          <w:color w:val="000000" w:themeColor="text1"/>
        </w:rPr>
        <w:t>Stalo sa tak paradoxne v čase, keď by každý rozumný investor mal investovať. V januári 2013, teda pred politickým zásahom, si v garantovaných fondoch sporilo len 11 percent sporiteľov, v decembri toho istého roka, teda po presune, ich už bolo 90 percent. Presunutý bol viac ako milión sporiteľov.</w:t>
      </w:r>
      <w:r w:rsidR="00B41F82">
        <w:rPr>
          <w:rFonts w:ascii="Book Antiqua" w:hAnsi="Book Antiqua" w:cs="Arial"/>
          <w:color w:val="000000" w:themeColor="text1"/>
        </w:rPr>
        <w:t xml:space="preserve"> </w:t>
      </w:r>
      <w:r w:rsidR="005A65F6" w:rsidRPr="005A65F6">
        <w:rPr>
          <w:rFonts w:ascii="Book Antiqua" w:hAnsi="Book Antiqua" w:cs="Arial"/>
          <w:color w:val="000000" w:themeColor="text1"/>
        </w:rPr>
        <w:t>Ekonómovia vypočítali, že keby v roku 2013 nedošlo k politickému zásahu do systému, majetok ľudí v druhom pilieri by bol o tretinu väčší ako dnes. Dovedna to predstavuje rozdiel 3,9 miliardy eur.</w:t>
      </w:r>
      <w:r w:rsidR="00B41F82">
        <w:rPr>
          <w:rFonts w:ascii="Book Antiqua" w:hAnsi="Book Antiqua" w:cs="Arial"/>
          <w:color w:val="000000" w:themeColor="text1"/>
        </w:rPr>
        <w:t xml:space="preserve"> </w:t>
      </w:r>
      <w:r w:rsidR="00DB52E3" w:rsidRPr="00DB52E3">
        <w:rPr>
          <w:rFonts w:ascii="Book Antiqua" w:hAnsi="Book Antiqua" w:cs="Arial"/>
          <w:color w:val="000000" w:themeColor="text1"/>
        </w:rPr>
        <w:t>Ukázalo sa, že najväčším problémom 2. piliera nie sú výkyvy na finančných trhoch, ale politické riziká.</w:t>
      </w:r>
      <w:r w:rsidRPr="00DB52E3">
        <w:rPr>
          <w:rFonts w:ascii="Book Antiqua" w:hAnsi="Book Antiqua" w:cs="Arial"/>
          <w:color w:val="000000" w:themeColor="text1"/>
        </w:rPr>
        <w:t xml:space="preserve"> </w:t>
      </w:r>
    </w:p>
    <w:p w14:paraId="0DF575E7" w14:textId="77777777" w:rsidR="00607041" w:rsidRPr="00DB52E3" w:rsidRDefault="00607041" w:rsidP="008F4B4F">
      <w:pPr>
        <w:jc w:val="both"/>
        <w:rPr>
          <w:rFonts w:ascii="Book Antiqua" w:hAnsi="Book Antiqua" w:cs="Arial"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t>Prečo tento stav trvá aj po 10 rokoch?</w:t>
      </w:r>
    </w:p>
    <w:p w14:paraId="31194445" w14:textId="1D5C7B36" w:rsidR="00607041" w:rsidRDefault="00607041" w:rsidP="008F4B4F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lastRenderedPageBreak/>
        <w:t>Dôvodov je viacero. U veľkej časti sporiteľov je to nevedomosť. Veľa ľudí nesleduje, čo sa deje s ich úsporami, nezaoberá sa budúcim dôchodkom, finančným témam sa vyhýba.</w:t>
      </w:r>
      <w:r>
        <w:rPr>
          <w:rFonts w:ascii="Book Antiqua" w:hAnsi="Book Antiqua" w:cs="Arial"/>
          <w:color w:val="000000" w:themeColor="text1"/>
        </w:rPr>
        <w:t xml:space="preserve"> </w:t>
      </w:r>
      <w:r w:rsidRPr="00DB52E3">
        <w:rPr>
          <w:rFonts w:ascii="Book Antiqua" w:hAnsi="Book Antiqua" w:cs="Arial"/>
          <w:color w:val="000000" w:themeColor="text1"/>
        </w:rPr>
        <w:t>Iná časť sporiteľov o probléme vie, no bojí sa ho riešiť alebo rozhodnutie odkladá.</w:t>
      </w:r>
    </w:p>
    <w:p w14:paraId="169BA3BC" w14:textId="56706681" w:rsidR="00A45EF4" w:rsidRDefault="00A45EF4" w:rsidP="00A45EF4">
      <w:pPr>
        <w:jc w:val="both"/>
        <w:rPr>
          <w:rFonts w:ascii="Book Antiqua" w:hAnsi="Book Antiqua" w:cs="Arial"/>
          <w:color w:val="000000" w:themeColor="text1"/>
        </w:rPr>
      </w:pPr>
      <w:r w:rsidRPr="00AA39A7">
        <w:rPr>
          <w:rFonts w:ascii="Book Antiqua" w:hAnsi="Book Antiqua" w:cs="Arial"/>
          <w:color w:val="000000" w:themeColor="text1"/>
        </w:rPr>
        <w:t>Majetok v 2. pilieri podľa typu fondu - 14.02.2022</w:t>
      </w:r>
    </w:p>
    <w:p w14:paraId="6BE51CEA" w14:textId="77777777" w:rsidR="00A45EF4" w:rsidRDefault="00A45EF4" w:rsidP="002E4511">
      <w:pPr>
        <w:jc w:val="center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noProof/>
          <w:color w:val="000000" w:themeColor="text1"/>
          <w:lang w:eastAsia="sk-SK"/>
        </w:rPr>
        <w:drawing>
          <wp:inline distT="0" distB="0" distL="0" distR="0" wp14:anchorId="5CCB875E" wp14:editId="0C88F1CE">
            <wp:extent cx="3345233" cy="3514725"/>
            <wp:effectExtent l="0" t="0" r="762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685" cy="352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30FF" w14:textId="77777777" w:rsidR="00A45EF4" w:rsidRDefault="00A45EF4" w:rsidP="00A45EF4">
      <w:pPr>
        <w:jc w:val="both"/>
        <w:rPr>
          <w:rFonts w:ascii="Book Antiqua" w:hAnsi="Book Antiqua" w:cs="Arial"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t>Zdroj: druhypilier.datalizer.sk</w:t>
      </w:r>
    </w:p>
    <w:p w14:paraId="1D9FCD82" w14:textId="77777777" w:rsidR="00A45EF4" w:rsidRDefault="00A45EF4" w:rsidP="002E4511">
      <w:pPr>
        <w:jc w:val="both"/>
        <w:rPr>
          <w:rFonts w:ascii="Book Antiqua" w:hAnsi="Book Antiqua" w:cs="Arial"/>
          <w:color w:val="000000" w:themeColor="text1"/>
        </w:rPr>
      </w:pPr>
    </w:p>
    <w:p w14:paraId="72006106" w14:textId="05D28CD6" w:rsidR="00DB52E3" w:rsidRDefault="002E4511" w:rsidP="00405EBF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t xml:space="preserve">Priemerný ročný výnos za obdobie 18 rokov existencie druhého piliera predstavuje </w:t>
      </w:r>
      <w:r w:rsidR="004335F4">
        <w:rPr>
          <w:rFonts w:ascii="Book Antiqua" w:hAnsi="Book Antiqua" w:cs="Arial"/>
          <w:color w:val="000000" w:themeColor="text1"/>
        </w:rPr>
        <w:br/>
      </w:r>
      <w:r w:rsidRPr="00DB52E3">
        <w:rPr>
          <w:rFonts w:ascii="Book Antiqua" w:hAnsi="Book Antiqua" w:cs="Arial"/>
          <w:color w:val="000000" w:themeColor="text1"/>
        </w:rPr>
        <w:t>pri najlepšom dlhopisovom fonde len 2,3 percenta</w:t>
      </w:r>
      <w:r>
        <w:rPr>
          <w:rFonts w:ascii="Book Antiqua" w:hAnsi="Book Antiqua" w:cs="Arial"/>
          <w:color w:val="000000" w:themeColor="text1"/>
        </w:rPr>
        <w:t>,</w:t>
      </w:r>
      <w:r w:rsidRPr="002E4511">
        <w:rPr>
          <w:rFonts w:ascii="Book Antiqua" w:hAnsi="Book Antiqua" w:cs="Arial"/>
          <w:color w:val="000000" w:themeColor="text1"/>
        </w:rPr>
        <w:t xml:space="preserve"> </w:t>
      </w:r>
      <w:r w:rsidRPr="00DB52E3">
        <w:rPr>
          <w:rFonts w:ascii="Book Antiqua" w:hAnsi="Book Antiqua" w:cs="Arial"/>
          <w:color w:val="000000" w:themeColor="text1"/>
        </w:rPr>
        <w:t>čo nepokrýva ani infláciu.</w:t>
      </w:r>
      <w:r>
        <w:rPr>
          <w:rFonts w:ascii="Book Antiqua" w:hAnsi="Book Antiqua" w:cs="Arial"/>
          <w:color w:val="000000" w:themeColor="text1"/>
        </w:rPr>
        <w:t xml:space="preserve"> </w:t>
      </w:r>
      <w:r w:rsidRPr="00DB52E3">
        <w:rPr>
          <w:rFonts w:ascii="Book Antiqua" w:hAnsi="Book Antiqua" w:cs="Arial"/>
          <w:color w:val="000000" w:themeColor="text1"/>
        </w:rPr>
        <w:t>Človek, ktorý si na dôchodok sporí v dlhopisovom fonde, teda nezarobil za dobu 18 rokov existencie druhého piliera vôbec nič.</w:t>
      </w:r>
      <w:r w:rsidR="00DB52E3" w:rsidRPr="00DB52E3">
        <w:rPr>
          <w:rFonts w:ascii="Book Antiqua" w:hAnsi="Book Antiqua" w:cs="Arial"/>
          <w:color w:val="000000" w:themeColor="text1"/>
        </w:rPr>
        <w:t xml:space="preserve"> To spôsobilo deformáciu v štru</w:t>
      </w:r>
      <w:r w:rsidR="00B01F9F">
        <w:rPr>
          <w:rFonts w:ascii="Book Antiqua" w:hAnsi="Book Antiqua" w:cs="Arial"/>
          <w:color w:val="000000" w:themeColor="text1"/>
        </w:rPr>
        <w:t>ktúre dôchodkových úspor, keď 61,2</w:t>
      </w:r>
      <w:r w:rsidR="00DB52E3" w:rsidRPr="00DB52E3">
        <w:rPr>
          <w:rFonts w:ascii="Book Antiqua" w:hAnsi="Book Antiqua" w:cs="Arial"/>
          <w:color w:val="000000" w:themeColor="text1"/>
        </w:rPr>
        <w:t xml:space="preserve"> % peňazí je v dlhopisových dôchodkových fondoch. Pred týmto zásahom to bolo naopak, pretože väčšina prostriedkov bola v akciových fondoch.</w:t>
      </w:r>
    </w:p>
    <w:p w14:paraId="7C13B8D9" w14:textId="2C3EB73F" w:rsidR="00B01F9F" w:rsidRDefault="00B01F9F" w:rsidP="00405EBF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D</w:t>
      </w:r>
      <w:r w:rsidRPr="00B01F9F">
        <w:rPr>
          <w:rFonts w:ascii="Book Antiqua" w:hAnsi="Book Antiqua" w:cs="Arial"/>
          <w:color w:val="000000" w:themeColor="text1"/>
        </w:rPr>
        <w:t xml:space="preserve">ôchodkové fondy zoradené podľa ročného výnosu </w:t>
      </w:r>
      <w:proofErr w:type="spellStart"/>
      <w:r w:rsidRPr="00B01F9F">
        <w:rPr>
          <w:rFonts w:ascii="Book Antiqua" w:hAnsi="Book Antiqua" w:cs="Arial"/>
          <w:color w:val="000000" w:themeColor="text1"/>
        </w:rPr>
        <w:t>p.a</w:t>
      </w:r>
      <w:proofErr w:type="spellEnd"/>
      <w:r w:rsidRPr="00B01F9F">
        <w:rPr>
          <w:rFonts w:ascii="Book Antiqua" w:hAnsi="Book Antiqua" w:cs="Arial"/>
          <w:color w:val="000000" w:themeColor="text1"/>
        </w:rPr>
        <w:t>.</w:t>
      </w:r>
      <w:r>
        <w:rPr>
          <w:rFonts w:ascii="Book Antiqua" w:hAnsi="Book Antiqua" w:cs="Arial"/>
          <w:color w:val="000000" w:themeColor="text1"/>
        </w:rPr>
        <w:t>:</w:t>
      </w:r>
    </w:p>
    <w:p w14:paraId="46528B10" w14:textId="77777777" w:rsidR="00B01F9F" w:rsidRDefault="00B01F9F" w:rsidP="00B01F9F">
      <w:pPr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noProof/>
          <w:color w:val="000000" w:themeColor="text1"/>
          <w:lang w:eastAsia="sk-SK"/>
        </w:rPr>
        <w:lastRenderedPageBreak/>
        <w:drawing>
          <wp:inline distT="0" distB="0" distL="0" distR="0" wp14:anchorId="10FBECE2" wp14:editId="2BBB603C">
            <wp:extent cx="5762625" cy="2514600"/>
            <wp:effectExtent l="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C8C4" w14:textId="77777777" w:rsidR="00B01F9F" w:rsidRDefault="00B01F9F" w:rsidP="00B01F9F">
      <w:pPr>
        <w:jc w:val="both"/>
        <w:rPr>
          <w:rFonts w:ascii="Book Antiqua" w:hAnsi="Book Antiqua" w:cs="Arial"/>
          <w:color w:val="000000" w:themeColor="text1"/>
        </w:rPr>
      </w:pPr>
      <w:r w:rsidRPr="00361811">
        <w:rPr>
          <w:rFonts w:ascii="Book Antiqua" w:hAnsi="Book Antiqua" w:cs="Arial"/>
          <w:color w:val="000000" w:themeColor="text1"/>
        </w:rPr>
        <w:t>Zdroj: druhypilier.datalizer.sk</w:t>
      </w:r>
    </w:p>
    <w:p w14:paraId="6E5E1DD5" w14:textId="77777777" w:rsidR="003F0CC9" w:rsidRPr="00CA0B94" w:rsidRDefault="00DB52E3" w:rsidP="003F0CC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DB52E3">
        <w:rPr>
          <w:rFonts w:ascii="Book Antiqua" w:hAnsi="Book Antiqua" w:cs="Arial"/>
          <w:color w:val="000000" w:themeColor="text1"/>
        </w:rPr>
        <w:t>Na druhej strane sú indexové fondy. Najlepší z nich zarobil len za minulý rok 28,6 percenta a od zalo</w:t>
      </w:r>
      <w:r w:rsidR="0077717B">
        <w:rPr>
          <w:rFonts w:ascii="Book Antiqua" w:hAnsi="Book Antiqua" w:cs="Arial"/>
          <w:color w:val="000000" w:themeColor="text1"/>
        </w:rPr>
        <w:t>ženia to je priemerne ročne 10,86</w:t>
      </w:r>
      <w:r w:rsidRPr="00DB52E3">
        <w:rPr>
          <w:rFonts w:ascii="Book Antiqua" w:hAnsi="Book Antiqua" w:cs="Arial"/>
          <w:color w:val="000000" w:themeColor="text1"/>
        </w:rPr>
        <w:t xml:space="preserve"> percenta. Problémom však je, že v týchto fondoch je len malá časť sporiteľov. Aktuálne sa tieto výnosy týkajú len 22</w:t>
      </w:r>
      <w:r w:rsidR="0077717B">
        <w:rPr>
          <w:rFonts w:ascii="Book Antiqua" w:hAnsi="Book Antiqua" w:cs="Arial"/>
          <w:color w:val="000000" w:themeColor="text1"/>
        </w:rPr>
        <w:t>,7</w:t>
      </w:r>
      <w:r w:rsidRPr="00DB52E3">
        <w:rPr>
          <w:rFonts w:ascii="Book Antiqua" w:hAnsi="Book Antiqua" w:cs="Arial"/>
          <w:color w:val="000000" w:themeColor="text1"/>
        </w:rPr>
        <w:t xml:space="preserve"> p</w:t>
      </w:r>
      <w:r w:rsidR="0077717B">
        <w:rPr>
          <w:rFonts w:ascii="Book Antiqua" w:hAnsi="Book Antiqua" w:cs="Arial"/>
          <w:color w:val="000000" w:themeColor="text1"/>
        </w:rPr>
        <w:t xml:space="preserve">ercent majetku druhého piliera. </w:t>
      </w:r>
      <w:r w:rsidR="002E4511">
        <w:rPr>
          <w:rFonts w:ascii="Book Antiqua" w:hAnsi="Book Antiqua" w:cs="Arial"/>
          <w:color w:val="000000" w:themeColor="text1"/>
        </w:rPr>
        <w:t>Indexové fondy, ktoré fungujú</w:t>
      </w:r>
      <w:r w:rsidR="002E4511" w:rsidRPr="00DB52E3">
        <w:rPr>
          <w:rFonts w:ascii="Book Antiqua" w:hAnsi="Book Antiqua" w:cs="Arial"/>
          <w:color w:val="000000" w:themeColor="text1"/>
        </w:rPr>
        <w:t xml:space="preserve"> tak, že </w:t>
      </w:r>
      <w:r w:rsidR="002E4511">
        <w:rPr>
          <w:rFonts w:ascii="Book Antiqua" w:hAnsi="Book Antiqua" w:cs="Arial"/>
          <w:color w:val="000000" w:themeColor="text1"/>
        </w:rPr>
        <w:t>kopírujú</w:t>
      </w:r>
      <w:r w:rsidR="002E4511" w:rsidRPr="00DB52E3">
        <w:rPr>
          <w:rFonts w:ascii="Book Antiqua" w:hAnsi="Book Antiqua" w:cs="Arial"/>
          <w:color w:val="000000" w:themeColor="text1"/>
        </w:rPr>
        <w:t xml:space="preserve"> nejaký vopred stano</w:t>
      </w:r>
      <w:r w:rsidR="002E4511">
        <w:rPr>
          <w:rFonts w:ascii="Book Antiqua" w:hAnsi="Book Antiqua" w:cs="Arial"/>
          <w:color w:val="000000" w:themeColor="text1"/>
        </w:rPr>
        <w:t>vený index a nie je potrebné ich aktívne riadiť</w:t>
      </w:r>
      <w:r w:rsidR="00607041">
        <w:rPr>
          <w:rFonts w:ascii="Book Antiqua" w:hAnsi="Book Antiqua" w:cs="Arial"/>
          <w:color w:val="000000" w:themeColor="text1"/>
        </w:rPr>
        <w:t>,</w:t>
      </w:r>
      <w:r w:rsidR="002E4511">
        <w:rPr>
          <w:rFonts w:ascii="Book Antiqua" w:hAnsi="Book Antiqua" w:cs="Arial"/>
          <w:color w:val="000000" w:themeColor="text1"/>
        </w:rPr>
        <w:t xml:space="preserve"> si vyžadujú minimálne náklady. P</w:t>
      </w:r>
      <w:r w:rsidR="002E4511" w:rsidRPr="00DB52E3">
        <w:rPr>
          <w:rFonts w:ascii="Book Antiqua" w:hAnsi="Book Antiqua" w:cs="Arial"/>
          <w:color w:val="000000" w:themeColor="text1"/>
        </w:rPr>
        <w:t xml:space="preserve">oplatok </w:t>
      </w:r>
      <w:r w:rsidR="002E4511">
        <w:rPr>
          <w:rFonts w:ascii="Book Antiqua" w:hAnsi="Book Antiqua" w:cs="Arial"/>
          <w:color w:val="000000" w:themeColor="text1"/>
        </w:rPr>
        <w:t xml:space="preserve">je však </w:t>
      </w:r>
      <w:r w:rsidR="002E4511" w:rsidRPr="00DB52E3">
        <w:rPr>
          <w:rFonts w:ascii="Book Antiqua" w:hAnsi="Book Antiqua" w:cs="Arial"/>
          <w:color w:val="000000" w:themeColor="text1"/>
        </w:rPr>
        <w:t xml:space="preserve">rovnako vysoký ako v aktívne spravovanom akciovom fonde. </w:t>
      </w:r>
      <w:r w:rsidR="003F0CC9">
        <w:rPr>
          <w:rFonts w:ascii="Book Antiqua" w:hAnsi="Book Antiqua" w:cs="Arial"/>
          <w:bCs/>
          <w:color w:val="000000" w:themeColor="text1"/>
        </w:rPr>
        <w:t>P</w:t>
      </w:r>
      <w:r w:rsidR="003F0CC9" w:rsidRPr="00CA0B94">
        <w:rPr>
          <w:rFonts w:ascii="Book Antiqua" w:hAnsi="Book Antiqua" w:cs="Arial"/>
          <w:bCs/>
          <w:color w:val="000000" w:themeColor="text1"/>
        </w:rPr>
        <w:t xml:space="preserve">ri indexových fondoch vykonávajú dôchodkové správcovské spoločnosti prakticky len administratívne práce. Ich jedinou úlohou je zobrať príspevok </w:t>
      </w:r>
      <w:r w:rsidR="003F0CC9">
        <w:rPr>
          <w:rFonts w:ascii="Book Antiqua" w:hAnsi="Book Antiqua" w:cs="Arial"/>
          <w:bCs/>
          <w:color w:val="000000" w:themeColor="text1"/>
        </w:rPr>
        <w:t xml:space="preserve">sporiteľov </w:t>
      </w:r>
      <w:r w:rsidR="003F0CC9" w:rsidRPr="00CA0B94">
        <w:rPr>
          <w:rFonts w:ascii="Book Antiqua" w:hAnsi="Book Antiqua" w:cs="Arial"/>
          <w:bCs/>
          <w:color w:val="000000" w:themeColor="text1"/>
        </w:rPr>
        <w:t xml:space="preserve">a nakúpiť za to fondy kopírujúce globálny akciový index MSCI </w:t>
      </w:r>
      <w:proofErr w:type="spellStart"/>
      <w:r w:rsidR="003F0CC9" w:rsidRPr="00CA0B94">
        <w:rPr>
          <w:rFonts w:ascii="Book Antiqua" w:hAnsi="Book Antiqua" w:cs="Arial"/>
          <w:bCs/>
          <w:color w:val="000000" w:themeColor="text1"/>
        </w:rPr>
        <w:t>World</w:t>
      </w:r>
      <w:proofErr w:type="spellEnd"/>
      <w:r w:rsidR="003F0CC9" w:rsidRPr="00CA0B94">
        <w:rPr>
          <w:rFonts w:ascii="Book Antiqua" w:hAnsi="Book Antiqua" w:cs="Arial"/>
          <w:bCs/>
          <w:color w:val="000000" w:themeColor="text1"/>
        </w:rPr>
        <w:t>.</w:t>
      </w:r>
    </w:p>
    <w:p w14:paraId="5773FA4C" w14:textId="02B387B4" w:rsidR="003C0B1A" w:rsidRDefault="00AD6579" w:rsidP="003C0B1A">
      <w:pPr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color w:val="000000" w:themeColor="text1"/>
        </w:rPr>
        <w:tab/>
        <w:t xml:space="preserve">Preto predkladatelia navrhujú </w:t>
      </w:r>
      <w:r w:rsidR="003C0B1A" w:rsidRPr="00E4418D">
        <w:rPr>
          <w:rFonts w:ascii="Book Antiqua" w:hAnsi="Book Antiqua" w:cs="Arial"/>
          <w:b/>
          <w:color w:val="000000" w:themeColor="text1"/>
        </w:rPr>
        <w:t>dve zmeny</w:t>
      </w:r>
      <w:r w:rsidRPr="00E4418D">
        <w:rPr>
          <w:rFonts w:ascii="Book Antiqua" w:hAnsi="Book Antiqua" w:cs="Arial"/>
          <w:b/>
          <w:color w:val="000000" w:themeColor="text1"/>
        </w:rPr>
        <w:t xml:space="preserve"> v zákone</w:t>
      </w:r>
      <w:r w:rsidRPr="00E4418D">
        <w:rPr>
          <w:rFonts w:ascii="Book Antiqua" w:hAnsi="Book Antiqua" w:cs="Arial"/>
          <w:b/>
          <w:bCs/>
        </w:rPr>
        <w:t xml:space="preserve"> o starobnom dôchodkovom sporení</w:t>
      </w:r>
      <w:r w:rsidR="003D71EE">
        <w:rPr>
          <w:rFonts w:ascii="Book Antiqua" w:hAnsi="Book Antiqua" w:cs="Arial"/>
          <w:bCs/>
        </w:rPr>
        <w:t xml:space="preserve"> a jedna zmena v zákon o sociálnom poistení. </w:t>
      </w:r>
      <w:r w:rsidR="003C0B1A" w:rsidRPr="00E4418D">
        <w:rPr>
          <w:rFonts w:ascii="Book Antiqua" w:hAnsi="Book Antiqua" w:cs="Arial"/>
          <w:b/>
          <w:bCs/>
        </w:rPr>
        <w:t>Prvá zmena</w:t>
      </w:r>
      <w:r w:rsidR="003C0B1A">
        <w:rPr>
          <w:rFonts w:ascii="Book Antiqua" w:hAnsi="Book Antiqua" w:cs="Arial"/>
          <w:bCs/>
        </w:rPr>
        <w:t xml:space="preserve"> sa týka nesprávneho uloženia prostriedkov do garantovaných dlhopisových dôchodkových fondov. Navrhovatelia, rovnako ako v roku 2013, zavádzajú v zákone prechodné ustanovenia, podľa ktorých bude d</w:t>
      </w:r>
      <w:r w:rsidR="003C0B1A" w:rsidRPr="003C0B1A">
        <w:rPr>
          <w:rFonts w:ascii="Book Antiqua" w:hAnsi="Book Antiqua" w:cs="Arial"/>
          <w:bCs/>
        </w:rPr>
        <w:t xml:space="preserve">ôchodková správcovská spoločnosť  povinná do 30. júna 2022 zaslať sporiteľovi, ktorý je k 1. júnu 2022 sporiteľom v dlhopisovom garantovanom dôchodkovom fonde a </w:t>
      </w:r>
      <w:r w:rsidR="003C0B1A">
        <w:rPr>
          <w:rFonts w:ascii="Book Antiqua" w:hAnsi="Book Antiqua" w:cs="Arial"/>
          <w:bCs/>
        </w:rPr>
        <w:t>má menej ako 52 rokov, tlačivo, v ktorom s</w:t>
      </w:r>
      <w:r w:rsidR="003C0B1A" w:rsidRPr="003C0B1A">
        <w:rPr>
          <w:rFonts w:ascii="Book Antiqua" w:hAnsi="Book Antiqua" w:cs="Arial"/>
          <w:bCs/>
        </w:rPr>
        <w:t>poriteľ, ktorý má záujem zostať sporiteľom v danom dôchodkovom fonde, je povinný toto tlačivo vyplniť, podpísať a doručiť dôchodkovej správcovskej spoločno</w:t>
      </w:r>
      <w:r w:rsidR="003C0B1A">
        <w:rPr>
          <w:rFonts w:ascii="Book Antiqua" w:hAnsi="Book Antiqua" w:cs="Arial"/>
          <w:bCs/>
        </w:rPr>
        <w:t>sti najneskôr do 31. júla 2022.</w:t>
      </w:r>
    </w:p>
    <w:p w14:paraId="576DA050" w14:textId="788A7C98" w:rsidR="003C0B1A" w:rsidRDefault="003C0B1A" w:rsidP="00E4418D">
      <w:pPr>
        <w:ind w:firstLine="708"/>
        <w:jc w:val="both"/>
        <w:rPr>
          <w:rFonts w:ascii="Book Antiqua" w:hAnsi="Book Antiqua" w:cs="Arial"/>
          <w:bCs/>
        </w:rPr>
      </w:pPr>
      <w:r w:rsidRPr="003C0B1A">
        <w:rPr>
          <w:rFonts w:ascii="Book Antiqua" w:hAnsi="Book Antiqua" w:cs="Arial"/>
          <w:bCs/>
        </w:rPr>
        <w:t>Sporiteľ, ktorý je k 1. júnu 2022 sporiteľom v dlhopisovom garantovanom dôchodkovom fonde</w:t>
      </w:r>
      <w:r w:rsidR="00E4418D">
        <w:rPr>
          <w:rFonts w:ascii="Book Antiqua" w:hAnsi="Book Antiqua" w:cs="Arial"/>
          <w:bCs/>
        </w:rPr>
        <w:t>, sa dňom 31. augusta 2022 stane</w:t>
      </w:r>
      <w:r w:rsidRPr="003C0B1A">
        <w:rPr>
          <w:rFonts w:ascii="Book Antiqua" w:hAnsi="Book Antiqua" w:cs="Arial"/>
          <w:bCs/>
        </w:rPr>
        <w:t xml:space="preserve"> sporiteľom v indexovom negarantovanom dôchodkovom fonde, ak nedoručí dôchodkovej správcovskej spoločnosti </w:t>
      </w:r>
      <w:r w:rsidR="00E4418D">
        <w:rPr>
          <w:rFonts w:ascii="Book Antiqua" w:hAnsi="Book Antiqua" w:cs="Arial"/>
          <w:bCs/>
        </w:rPr>
        <w:t xml:space="preserve">spomenuté </w:t>
      </w:r>
      <w:r w:rsidRPr="003C0B1A">
        <w:rPr>
          <w:rFonts w:ascii="Book Antiqua" w:hAnsi="Book Antiqua" w:cs="Arial"/>
          <w:bCs/>
        </w:rPr>
        <w:t xml:space="preserve">vyhlásenie. Ak dôchodková správcovská spoločnosť nespravuje indexový negarantovaný dôchodkový fond, sporiteľ prestúpi do akciového negarantovaného dôchodkové fondu. </w:t>
      </w:r>
    </w:p>
    <w:p w14:paraId="73DAB91E" w14:textId="6913C1F4" w:rsidR="00E4418D" w:rsidRDefault="005448CB" w:rsidP="00E4418D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color w:val="000000" w:themeColor="text1"/>
        </w:rPr>
        <w:t>Vek</w:t>
      </w:r>
      <w:r w:rsidR="00E4418D" w:rsidRPr="00272B2E">
        <w:rPr>
          <w:rFonts w:ascii="Book Antiqua" w:hAnsi="Book Antiqua" w:cs="Arial"/>
          <w:color w:val="000000" w:themeColor="text1"/>
        </w:rPr>
        <w:t xml:space="preserve"> 52 rokov</w:t>
      </w:r>
      <w:r>
        <w:rPr>
          <w:rFonts w:ascii="Book Antiqua" w:hAnsi="Book Antiqua" w:cs="Arial"/>
          <w:color w:val="000000" w:themeColor="text1"/>
        </w:rPr>
        <w:t xml:space="preserve"> sa navrhuje z dôvodu, že po tomto veku sa odporúča a zákon o starobnom dôchodkovom sporení zavádza postupné zvyšovanie podielu v dlhopisovom garantovanom dôchodkovom fonde, aby sa znížilo riziko väčšej volatility indexov a akcií pred odchodom do dôchodku.</w:t>
      </w:r>
    </w:p>
    <w:p w14:paraId="1045B9CC" w14:textId="79719933" w:rsidR="00272B2E" w:rsidRPr="00CA0B94" w:rsidRDefault="00E4418D" w:rsidP="00E4418D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E4418D">
        <w:rPr>
          <w:rFonts w:ascii="Book Antiqua" w:hAnsi="Book Antiqua" w:cs="Arial"/>
          <w:b/>
          <w:bCs/>
        </w:rPr>
        <w:lastRenderedPageBreak/>
        <w:t>Druhá zmena</w:t>
      </w:r>
      <w:r w:rsidR="003F0CC9">
        <w:rPr>
          <w:rFonts w:ascii="Book Antiqua" w:hAnsi="Book Antiqua" w:cs="Arial"/>
          <w:bCs/>
        </w:rPr>
        <w:t xml:space="preserve"> spočíva v zmene spôsobu výpočtu poplatku za výkonnosť. </w:t>
      </w:r>
      <w:r w:rsidR="00E94A34">
        <w:rPr>
          <w:rFonts w:ascii="Book Antiqua" w:hAnsi="Book Antiqua" w:cs="Arial"/>
          <w:color w:val="000000" w:themeColor="text1"/>
        </w:rPr>
        <w:t>T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ento poplatok </w:t>
      </w:r>
      <w:r w:rsidR="00E94A34">
        <w:rPr>
          <w:rFonts w:ascii="Book Antiqua" w:hAnsi="Book Antiqua" w:cs="Arial"/>
          <w:bCs/>
          <w:color w:val="000000" w:themeColor="text1"/>
        </w:rPr>
        <w:t xml:space="preserve">je 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prakticky neviditeľný, pretože sa priebežne strháva z majetku fondu. Jeho výška sa negatívne premieta </w:t>
      </w:r>
      <w:r w:rsidR="0087362B">
        <w:rPr>
          <w:rFonts w:ascii="Book Antiqua" w:hAnsi="Book Antiqua" w:cs="Arial"/>
          <w:bCs/>
          <w:color w:val="000000" w:themeColor="text1"/>
        </w:rPr>
        <w:t>do čistej hodnoty majetku fondu.</w:t>
      </w:r>
      <w:r w:rsidR="003F0CC9">
        <w:rPr>
          <w:rFonts w:ascii="Book Antiqua" w:hAnsi="Book Antiqua" w:cs="Arial"/>
          <w:bCs/>
          <w:color w:val="000000" w:themeColor="text1"/>
        </w:rPr>
        <w:t xml:space="preserve"> Tomuto poplatku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 </w:t>
      </w:r>
      <w:r w:rsidR="003F0CC9">
        <w:rPr>
          <w:rFonts w:ascii="Book Antiqua" w:hAnsi="Book Antiqua" w:cs="Arial"/>
          <w:bCs/>
          <w:color w:val="000000" w:themeColor="text1"/>
        </w:rPr>
        <w:t xml:space="preserve">za výkonnosť sa 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nepripisujú </w:t>
      </w:r>
      <w:r w:rsidR="003F0CC9">
        <w:rPr>
          <w:rFonts w:ascii="Book Antiqua" w:hAnsi="Book Antiqua" w:cs="Arial"/>
          <w:bCs/>
          <w:color w:val="000000" w:themeColor="text1"/>
        </w:rPr>
        <w:t>veľká váha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, </w:t>
      </w:r>
      <w:r w:rsidR="003F0CC9">
        <w:rPr>
          <w:rFonts w:ascii="Book Antiqua" w:hAnsi="Book Antiqua" w:cs="Arial"/>
          <w:bCs/>
          <w:color w:val="000000" w:themeColor="text1"/>
        </w:rPr>
        <w:t xml:space="preserve">pretože ako </w:t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vyplýva zo samotnej podstaty poplatku – účtuje sa až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="00CA0B94" w:rsidRPr="00CA0B94">
        <w:rPr>
          <w:rFonts w:ascii="Book Antiqua" w:hAnsi="Book Antiqua" w:cs="Arial"/>
          <w:bCs/>
          <w:color w:val="000000" w:themeColor="text1"/>
        </w:rPr>
        <w:t xml:space="preserve">v momente, keď investori zarobia. </w:t>
      </w:r>
    </w:p>
    <w:p w14:paraId="5E3C2FA0" w14:textId="160F20DB" w:rsidR="00CA0B94" w:rsidRPr="00CA0B94" w:rsidRDefault="00CA0B94" w:rsidP="00CA0B9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CA0B94">
        <w:rPr>
          <w:rFonts w:ascii="Book Antiqua" w:hAnsi="Book Antiqua" w:cs="Arial"/>
          <w:bCs/>
          <w:color w:val="000000" w:themeColor="text1"/>
        </w:rPr>
        <w:t>Indexové fondy sú pasívne spravované fondy. Dôchodkové správcovské spoločnosti sa nijako nezaslúžili o ich zhodnotenie. V indexových fondoch je úlohou investičného manažéra dosiahnuť zhodnotenie čo najbližšie indexu a správca nevytvára pre sporiteľov prakticky žiadnu pridanú hodnotu.</w:t>
      </w:r>
      <w:r w:rsidR="003F0CC9">
        <w:rPr>
          <w:rFonts w:ascii="Book Antiqua" w:hAnsi="Book Antiqua" w:cs="Arial"/>
          <w:bCs/>
          <w:color w:val="000000" w:themeColor="text1"/>
        </w:rPr>
        <w:t xml:space="preserve"> </w:t>
      </w:r>
      <w:r w:rsidRPr="00CA0B94">
        <w:rPr>
          <w:rFonts w:ascii="Book Antiqua" w:hAnsi="Book Antiqua" w:cs="Arial"/>
          <w:bCs/>
          <w:color w:val="000000" w:themeColor="text1"/>
        </w:rPr>
        <w:t xml:space="preserve">Potvrdzuje to aj zhodnotenie indexových fondov, ktoré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CA0B94">
        <w:rPr>
          <w:rFonts w:ascii="Book Antiqua" w:hAnsi="Book Antiqua" w:cs="Arial"/>
          <w:bCs/>
          <w:color w:val="000000" w:themeColor="text1"/>
        </w:rPr>
        <w:t xml:space="preserve">za indexom MSCI </w:t>
      </w:r>
      <w:proofErr w:type="spellStart"/>
      <w:r w:rsidRPr="00CA0B94">
        <w:rPr>
          <w:rFonts w:ascii="Book Antiqua" w:hAnsi="Book Antiqua" w:cs="Arial"/>
          <w:bCs/>
          <w:color w:val="000000" w:themeColor="text1"/>
        </w:rPr>
        <w:t>World</w:t>
      </w:r>
      <w:proofErr w:type="spellEnd"/>
      <w:r w:rsidRPr="00CA0B94">
        <w:rPr>
          <w:rFonts w:ascii="Book Antiqua" w:hAnsi="Book Antiqua" w:cs="Arial"/>
          <w:bCs/>
          <w:color w:val="000000" w:themeColor="text1"/>
        </w:rPr>
        <w:t xml:space="preserve"> zaostáva o viac ako 3,5%, a to najmä kvôli 10% poplatku za výkonnosť.</w:t>
      </w:r>
    </w:p>
    <w:p w14:paraId="29335E9C" w14:textId="2A02DAD4" w:rsidR="00CA0B94" w:rsidRDefault="00CA0B94" w:rsidP="00F74395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CA0B94">
        <w:rPr>
          <w:rFonts w:ascii="Book Antiqua" w:hAnsi="Book Antiqua" w:cs="Arial"/>
          <w:bCs/>
          <w:color w:val="000000" w:themeColor="text1"/>
        </w:rPr>
        <w:t xml:space="preserve">Tento poplatok všetkých </w:t>
      </w:r>
      <w:r w:rsidR="003F0CC9">
        <w:rPr>
          <w:rFonts w:ascii="Book Antiqua" w:hAnsi="Book Antiqua" w:cs="Arial"/>
          <w:bCs/>
          <w:color w:val="000000" w:themeColor="text1"/>
        </w:rPr>
        <w:t xml:space="preserve">sporiteľov </w:t>
      </w:r>
      <w:r w:rsidRPr="00CA0B94">
        <w:rPr>
          <w:rFonts w:ascii="Book Antiqua" w:hAnsi="Book Antiqua" w:cs="Arial"/>
          <w:bCs/>
          <w:color w:val="000000" w:themeColor="text1"/>
        </w:rPr>
        <w:t xml:space="preserve">oberie o obrovské množstvo peňazí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CA0B94">
        <w:rPr>
          <w:rFonts w:ascii="Book Antiqua" w:hAnsi="Book Antiqua" w:cs="Arial"/>
          <w:bCs/>
          <w:color w:val="000000" w:themeColor="text1"/>
        </w:rPr>
        <w:t xml:space="preserve">na dôchodkoch. Priemerný sporiteľ si v 2. pilieri bude sporiť na dôchodok zhruba 40 rokov. </w:t>
      </w:r>
      <w:r w:rsidR="00F74395">
        <w:rPr>
          <w:rFonts w:ascii="Book Antiqua" w:hAnsi="Book Antiqua" w:cs="Arial"/>
          <w:bCs/>
          <w:color w:val="000000" w:themeColor="text1"/>
        </w:rPr>
        <w:t>Ak</w:t>
      </w:r>
      <w:r w:rsidRPr="00CA0B94">
        <w:rPr>
          <w:rFonts w:ascii="Book Antiqua" w:hAnsi="Book Antiqua" w:cs="Arial"/>
          <w:bCs/>
          <w:color w:val="000000" w:themeColor="text1"/>
        </w:rPr>
        <w:t xml:space="preserve"> index MSCI </w:t>
      </w:r>
      <w:proofErr w:type="spellStart"/>
      <w:r w:rsidRPr="00CA0B94">
        <w:rPr>
          <w:rFonts w:ascii="Book Antiqua" w:hAnsi="Book Antiqua" w:cs="Arial"/>
          <w:bCs/>
          <w:color w:val="000000" w:themeColor="text1"/>
        </w:rPr>
        <w:t>World</w:t>
      </w:r>
      <w:proofErr w:type="spellEnd"/>
      <w:r w:rsidRPr="00CA0B94">
        <w:rPr>
          <w:rFonts w:ascii="Book Antiqua" w:hAnsi="Book Antiqua" w:cs="Arial"/>
          <w:bCs/>
          <w:color w:val="000000" w:themeColor="text1"/>
        </w:rPr>
        <w:t xml:space="preserve"> bude v priemerne zhodnocovať 10% ročne, čo zodpoved</w:t>
      </w:r>
      <w:r w:rsidR="00F74395">
        <w:rPr>
          <w:rFonts w:ascii="Book Antiqua" w:hAnsi="Book Antiqua" w:cs="Arial"/>
          <w:bCs/>
          <w:color w:val="000000" w:themeColor="text1"/>
        </w:rPr>
        <w:t xml:space="preserve">á výnosu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="00F74395">
        <w:rPr>
          <w:rFonts w:ascii="Book Antiqua" w:hAnsi="Book Antiqua" w:cs="Arial"/>
          <w:bCs/>
          <w:color w:val="000000" w:themeColor="text1"/>
        </w:rPr>
        <w:t xml:space="preserve">za uplynulých 40 rokov a </w:t>
      </w:r>
      <w:r w:rsidRPr="00CA0B94">
        <w:rPr>
          <w:rFonts w:ascii="Book Antiqua" w:hAnsi="Book Antiqua" w:cs="Arial"/>
          <w:bCs/>
          <w:color w:val="000000" w:themeColor="text1"/>
        </w:rPr>
        <w:t xml:space="preserve">abstrahujem od všetkých ostatných poplatkov a nedokonalostí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CA0B94">
        <w:rPr>
          <w:rFonts w:ascii="Book Antiqua" w:hAnsi="Book Antiqua" w:cs="Arial"/>
          <w:bCs/>
          <w:color w:val="000000" w:themeColor="text1"/>
        </w:rPr>
        <w:t>a zarátam</w:t>
      </w:r>
      <w:r w:rsidR="00F74395">
        <w:rPr>
          <w:rFonts w:ascii="Book Antiqua" w:hAnsi="Book Antiqua" w:cs="Arial"/>
          <w:bCs/>
          <w:color w:val="000000" w:themeColor="text1"/>
        </w:rPr>
        <w:t>e</w:t>
      </w:r>
      <w:r w:rsidRPr="00CA0B94">
        <w:rPr>
          <w:rFonts w:ascii="Book Antiqua" w:hAnsi="Book Antiqua" w:cs="Arial"/>
          <w:bCs/>
          <w:color w:val="000000" w:themeColor="text1"/>
        </w:rPr>
        <w:t xml:space="preserve"> len poplatok za zhodnotenie vo výške 10%, čistý výnos dosiahne 9% ročne. Ak by </w:t>
      </w:r>
      <w:r w:rsidR="00F74395">
        <w:rPr>
          <w:rFonts w:ascii="Book Antiqua" w:hAnsi="Book Antiqua" w:cs="Arial"/>
          <w:bCs/>
          <w:color w:val="000000" w:themeColor="text1"/>
        </w:rPr>
        <w:t>sporiteľ do takéhoto fondu dával</w:t>
      </w:r>
      <w:r w:rsidRPr="00CA0B94">
        <w:rPr>
          <w:rFonts w:ascii="Book Antiqua" w:hAnsi="Book Antiqua" w:cs="Arial"/>
          <w:bCs/>
          <w:color w:val="000000" w:themeColor="text1"/>
        </w:rPr>
        <w:t xml:space="preserve"> 100 eur mesačne, ktoré sa budú zvyšovať ročne o 2% inflá</w:t>
      </w:r>
      <w:r w:rsidR="00F74395">
        <w:rPr>
          <w:rFonts w:ascii="Book Antiqua" w:hAnsi="Book Antiqua" w:cs="Arial"/>
          <w:bCs/>
          <w:color w:val="000000" w:themeColor="text1"/>
        </w:rPr>
        <w:t>ciu, celkovo za 40 rokov vloží</w:t>
      </w:r>
      <w:r w:rsidRPr="00CA0B94">
        <w:rPr>
          <w:rFonts w:ascii="Book Antiqua" w:hAnsi="Book Antiqua" w:cs="Arial"/>
          <w:bCs/>
          <w:color w:val="000000" w:themeColor="text1"/>
        </w:rPr>
        <w:t xml:space="preserve"> sumu viac ako 73 tisíc eur.</w:t>
      </w:r>
      <w:r w:rsidR="00F74395">
        <w:rPr>
          <w:rFonts w:ascii="Book Antiqua" w:hAnsi="Book Antiqua" w:cs="Arial"/>
          <w:bCs/>
          <w:color w:val="000000" w:themeColor="text1"/>
        </w:rPr>
        <w:t xml:space="preserve"> </w:t>
      </w:r>
      <w:r w:rsidRPr="00CA0B94">
        <w:rPr>
          <w:rFonts w:ascii="Book Antiqua" w:hAnsi="Book Antiqua" w:cs="Arial"/>
          <w:bCs/>
          <w:color w:val="000000" w:themeColor="text1"/>
        </w:rPr>
        <w:t xml:space="preserve">Pri zhodnotení 10% ročne by na konci </w:t>
      </w:r>
      <w:r w:rsidR="00F74395">
        <w:rPr>
          <w:rFonts w:ascii="Book Antiqua" w:hAnsi="Book Antiqua" w:cs="Arial"/>
          <w:bCs/>
          <w:color w:val="000000" w:themeColor="text1"/>
        </w:rPr>
        <w:t>sporenia dosiahol</w:t>
      </w:r>
      <w:r w:rsidRPr="00CA0B94">
        <w:rPr>
          <w:rFonts w:ascii="Book Antiqua" w:hAnsi="Book Antiqua" w:cs="Arial"/>
          <w:bCs/>
          <w:color w:val="000000" w:themeColor="text1"/>
        </w:rPr>
        <w:t xml:space="preserve"> sumu 686 tisíc eur. Pri výnose 9% ročne to bude iba 529 tisíc eur! Tento 10% poplatok za výkonnosť by </w:t>
      </w:r>
      <w:r w:rsidR="00F74395">
        <w:rPr>
          <w:rFonts w:ascii="Book Antiqua" w:hAnsi="Book Antiqua" w:cs="Arial"/>
          <w:bCs/>
          <w:color w:val="000000" w:themeColor="text1"/>
        </w:rPr>
        <w:t>sporiteľov</w:t>
      </w:r>
      <w:r w:rsidRPr="00CA0B94">
        <w:rPr>
          <w:rFonts w:ascii="Book Antiqua" w:hAnsi="Book Antiqua" w:cs="Arial"/>
          <w:bCs/>
          <w:color w:val="000000" w:themeColor="text1"/>
        </w:rPr>
        <w:t xml:space="preserve"> teda pripravil o 23% hodnoty nasporených peňazí na dôchodok.</w:t>
      </w:r>
    </w:p>
    <w:p w14:paraId="6725E086" w14:textId="3C69BEFC" w:rsidR="00F479AF" w:rsidRDefault="00F479AF" w:rsidP="00F74395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Preto navrhujeme vo</w:t>
      </w:r>
      <w:r w:rsidRPr="00F479AF">
        <w:t xml:space="preserve"> </w:t>
      </w:r>
      <w:r>
        <w:rPr>
          <w:rFonts w:ascii="Book Antiqua" w:hAnsi="Book Antiqua" w:cs="Arial"/>
          <w:bCs/>
          <w:color w:val="000000" w:themeColor="text1"/>
        </w:rPr>
        <w:t>vzorci</w:t>
      </w:r>
      <w:r w:rsidRPr="00F479AF">
        <w:rPr>
          <w:rFonts w:ascii="Book Antiqua" w:hAnsi="Book Antiqua" w:cs="Arial"/>
          <w:bCs/>
          <w:color w:val="000000" w:themeColor="text1"/>
        </w:rPr>
        <w:t xml:space="preserve"> na výpočet výšky odplaty za zhodnotenie majetku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F479AF">
        <w:rPr>
          <w:rFonts w:ascii="Book Antiqua" w:hAnsi="Book Antiqua" w:cs="Arial"/>
          <w:bCs/>
          <w:color w:val="000000" w:themeColor="text1"/>
        </w:rPr>
        <w:t>v dôchodkovom fonde</w:t>
      </w:r>
      <w:r>
        <w:rPr>
          <w:rFonts w:ascii="Book Antiqua" w:hAnsi="Book Antiqua" w:cs="Arial"/>
          <w:bCs/>
          <w:color w:val="000000" w:themeColor="text1"/>
        </w:rPr>
        <w:t xml:space="preserve"> zmenu, kedy dôchodková správcovská spoločnosť dostane odmenu za zhodnotenie majetku až v prípade, že zhodnotenie bude vyššie ako 10 %, čo zodpovedá priemernému výkonu kapitálových trhov za posledných 40 rokov.</w:t>
      </w:r>
    </w:p>
    <w:p w14:paraId="3FD0A509" w14:textId="7BE1F64D" w:rsidR="003D71EE" w:rsidRPr="00CA0B94" w:rsidRDefault="003D71EE" w:rsidP="00F74395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Poslednou zmenou sa rušia poplatky </w:t>
      </w:r>
      <w:r w:rsidRPr="003D71EE">
        <w:rPr>
          <w:rFonts w:ascii="Book Antiqua" w:hAnsi="Book Antiqua" w:cs="Arial"/>
          <w:bCs/>
          <w:color w:val="000000" w:themeColor="text1"/>
        </w:rPr>
        <w:t>z príspevkov na starobné dôchodkové sporenie</w:t>
      </w:r>
      <w:r>
        <w:rPr>
          <w:rFonts w:ascii="Book Antiqua" w:hAnsi="Book Antiqua" w:cs="Arial"/>
          <w:bCs/>
          <w:color w:val="000000" w:themeColor="text1"/>
        </w:rPr>
        <w:t xml:space="preserve"> v celkovej </w:t>
      </w:r>
      <w:r w:rsidR="00EA754A">
        <w:rPr>
          <w:rFonts w:ascii="Book Antiqua" w:hAnsi="Book Antiqua" w:cs="Arial"/>
          <w:bCs/>
          <w:color w:val="000000" w:themeColor="text1"/>
        </w:rPr>
        <w:t>výške 0,5</w:t>
      </w:r>
      <w:r w:rsidR="00B902A0">
        <w:rPr>
          <w:rFonts w:ascii="Book Antiqua" w:hAnsi="Book Antiqua" w:cs="Arial"/>
          <w:bCs/>
          <w:color w:val="000000" w:themeColor="text1"/>
        </w:rPr>
        <w:t xml:space="preserve"> %,</w:t>
      </w:r>
      <w:r>
        <w:rPr>
          <w:rFonts w:ascii="Book Antiqua" w:hAnsi="Book Antiqua" w:cs="Arial"/>
          <w:bCs/>
          <w:color w:val="000000" w:themeColor="text1"/>
        </w:rPr>
        <w:t xml:space="preserve"> ktoré si berie Sociálna poisťovňa</w:t>
      </w:r>
      <w:r w:rsidR="00B902A0">
        <w:rPr>
          <w:rFonts w:ascii="Book Antiqua" w:hAnsi="Book Antiqua" w:cs="Arial"/>
          <w:bCs/>
          <w:color w:val="000000" w:themeColor="text1"/>
        </w:rPr>
        <w:t>. Z </w:t>
      </w:r>
      <w:r w:rsidR="00EA754A">
        <w:rPr>
          <w:rFonts w:ascii="Book Antiqua" w:hAnsi="Book Antiqua" w:cs="Arial"/>
          <w:bCs/>
          <w:color w:val="000000" w:themeColor="text1"/>
        </w:rPr>
        <w:t>výšky</w:t>
      </w:r>
      <w:r w:rsidR="00B902A0">
        <w:rPr>
          <w:rFonts w:ascii="Book Antiqua" w:hAnsi="Book Antiqua" w:cs="Arial"/>
          <w:bCs/>
          <w:color w:val="000000" w:themeColor="text1"/>
        </w:rPr>
        <w:t xml:space="preserve"> 0,25 % sa </w:t>
      </w:r>
      <w:r w:rsidR="00DC3533">
        <w:rPr>
          <w:rFonts w:ascii="Book Antiqua" w:hAnsi="Book Antiqua" w:cs="Arial"/>
          <w:bCs/>
          <w:color w:val="000000" w:themeColor="text1"/>
        </w:rPr>
        <w:t xml:space="preserve">podľa súčasného zákona </w:t>
      </w:r>
      <w:r w:rsidR="00B902A0">
        <w:rPr>
          <w:rFonts w:ascii="Book Antiqua" w:hAnsi="Book Antiqua" w:cs="Arial"/>
          <w:bCs/>
          <w:color w:val="000000" w:themeColor="text1"/>
        </w:rPr>
        <w:t>tvorí správny fond (v minulosti to bolo 0,5 %) a </w:t>
      </w:r>
      <w:r w:rsidR="00C345C7">
        <w:rPr>
          <w:rFonts w:ascii="Book Antiqua" w:hAnsi="Book Antiqua" w:cs="Arial"/>
          <w:bCs/>
          <w:color w:val="000000" w:themeColor="text1"/>
        </w:rPr>
        <w:t>0,2</w:t>
      </w:r>
      <w:r w:rsidR="00B902A0">
        <w:rPr>
          <w:rFonts w:ascii="Book Antiqua" w:hAnsi="Book Antiqua" w:cs="Arial"/>
          <w:bCs/>
          <w:color w:val="000000" w:themeColor="text1"/>
        </w:rPr>
        <w:t>5</w:t>
      </w:r>
      <w:r w:rsidR="00EA754A">
        <w:rPr>
          <w:rFonts w:ascii="Book Antiqua" w:hAnsi="Book Antiqua" w:cs="Arial"/>
          <w:bCs/>
          <w:color w:val="000000" w:themeColor="text1"/>
        </w:rPr>
        <w:t xml:space="preserve"> %</w:t>
      </w:r>
      <w:r w:rsidR="00C345C7">
        <w:rPr>
          <w:rFonts w:ascii="Book Antiqua" w:hAnsi="Book Antiqua" w:cs="Arial"/>
          <w:bCs/>
          <w:color w:val="000000" w:themeColor="text1"/>
        </w:rPr>
        <w:t xml:space="preserve"> </w:t>
      </w:r>
      <w:r w:rsidR="00FD409F">
        <w:rPr>
          <w:rFonts w:ascii="Book Antiqua" w:hAnsi="Book Antiqua" w:cs="Arial"/>
          <w:bCs/>
          <w:color w:val="000000" w:themeColor="text1"/>
        </w:rPr>
        <w:t>sú príjmami Sociálnej poisťovne</w:t>
      </w:r>
      <w:r w:rsidR="00EA754A">
        <w:rPr>
          <w:rFonts w:ascii="Book Antiqua" w:hAnsi="Book Antiqua" w:cs="Arial"/>
          <w:bCs/>
          <w:color w:val="000000" w:themeColor="text1"/>
        </w:rPr>
        <w:t xml:space="preserve"> </w:t>
      </w:r>
      <w:r w:rsidR="00EA754A">
        <w:rPr>
          <w:rFonts w:ascii="Book Antiqua" w:hAnsi="Book Antiqua" w:cs="Arial"/>
          <w:bCs/>
          <w:color w:val="000000" w:themeColor="text1"/>
        </w:rPr>
        <w:t>(v minulosti to</w:t>
      </w:r>
      <w:r w:rsidR="00EA754A">
        <w:rPr>
          <w:rFonts w:ascii="Book Antiqua" w:hAnsi="Book Antiqua" w:cs="Arial"/>
          <w:bCs/>
          <w:color w:val="000000" w:themeColor="text1"/>
        </w:rPr>
        <w:t xml:space="preserve"> </w:t>
      </w:r>
      <w:r w:rsidR="00EA754A">
        <w:rPr>
          <w:rFonts w:ascii="Book Antiqua" w:hAnsi="Book Antiqua" w:cs="Arial"/>
          <w:bCs/>
          <w:color w:val="000000" w:themeColor="text1"/>
        </w:rPr>
        <w:t>bolo taktiež 0,5 %)</w:t>
      </w:r>
      <w:r w:rsidR="00FD409F">
        <w:rPr>
          <w:rFonts w:ascii="Book Antiqua" w:hAnsi="Book Antiqua" w:cs="Arial"/>
          <w:bCs/>
          <w:color w:val="000000" w:themeColor="text1"/>
        </w:rPr>
        <w:t>.</w:t>
      </w:r>
      <w:r w:rsidR="00DC3533">
        <w:rPr>
          <w:rFonts w:ascii="Book Antiqua" w:hAnsi="Book Antiqua" w:cs="Arial"/>
          <w:bCs/>
          <w:color w:val="000000" w:themeColor="text1"/>
        </w:rPr>
        <w:t xml:space="preserve"> Táto zmena bude mať taktiež pozitívny vplyv na zvýšenie dôchodkov budúcich dôchodcov.</w:t>
      </w:r>
    </w:p>
    <w:p w14:paraId="2E3CA407" w14:textId="2294A1C5" w:rsidR="005A5177" w:rsidRPr="005A5177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5A5177">
        <w:rPr>
          <w:rFonts w:ascii="Book Antiqua" w:hAnsi="Book Antiqua" w:cs="Arial"/>
          <w:bCs/>
          <w:color w:val="000000" w:themeColor="text1"/>
        </w:rPr>
        <w:t>Návrh zákona je v súlade s Ústavou Slovenskej republiky, ústavnými zákonmi, inými zákonmi, nálezmi Ústavného súdu Slovenskej republiky, medzinárodnými zmluvami a inými medzinárodnými dokumentmi, ktorými je Slovenská republika viazaná a s právom Európskej únie.</w:t>
      </w:r>
    </w:p>
    <w:p w14:paraId="6965282A" w14:textId="5DDBAB22" w:rsidR="005A5177" w:rsidRPr="005A5177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5A5177">
        <w:rPr>
          <w:rFonts w:ascii="Book Antiqua" w:hAnsi="Book Antiqua" w:cs="Arial"/>
          <w:bCs/>
          <w:color w:val="000000" w:themeColor="text1"/>
        </w:rPr>
        <w:t xml:space="preserve">Prijatie návrhu zákona </w:t>
      </w:r>
      <w:r w:rsidR="005448CB">
        <w:rPr>
          <w:rFonts w:ascii="Book Antiqua" w:hAnsi="Book Antiqua" w:cs="Arial"/>
          <w:bCs/>
          <w:color w:val="000000" w:themeColor="text1"/>
        </w:rPr>
        <w:t>ne</w:t>
      </w:r>
      <w:r w:rsidRPr="005A5177">
        <w:rPr>
          <w:rFonts w:ascii="Book Antiqua" w:hAnsi="Book Antiqua" w:cs="Arial"/>
          <w:bCs/>
          <w:color w:val="000000" w:themeColor="text1"/>
        </w:rPr>
        <w:t xml:space="preserve">bude mať </w:t>
      </w:r>
      <w:r w:rsidR="005448CB">
        <w:rPr>
          <w:rFonts w:ascii="Book Antiqua" w:hAnsi="Book Antiqua" w:cs="Arial"/>
          <w:bCs/>
          <w:color w:val="000000" w:themeColor="text1"/>
        </w:rPr>
        <w:t xml:space="preserve">žiadny </w:t>
      </w:r>
      <w:r w:rsidRPr="005A5177">
        <w:rPr>
          <w:rFonts w:ascii="Book Antiqua" w:hAnsi="Book Antiqua" w:cs="Arial"/>
          <w:bCs/>
          <w:color w:val="000000" w:themeColor="text1"/>
        </w:rPr>
        <w:t xml:space="preserve">vplyv na rozpočet verejnej správy, </w:t>
      </w:r>
      <w:r w:rsidR="00607E79">
        <w:rPr>
          <w:rFonts w:ascii="Book Antiqua" w:hAnsi="Book Antiqua" w:cs="Arial"/>
          <w:bCs/>
          <w:color w:val="000000" w:themeColor="text1"/>
        </w:rPr>
        <w:t xml:space="preserve">žiadny vplyv </w:t>
      </w:r>
      <w:r w:rsidRPr="005A5177">
        <w:rPr>
          <w:rFonts w:ascii="Book Antiqua" w:hAnsi="Book Antiqua" w:cs="Arial"/>
          <w:bCs/>
          <w:color w:val="000000" w:themeColor="text1"/>
        </w:rPr>
        <w:t xml:space="preserve">na podnikateľské prostredie, na informatizáciu spoločnosti, sociálne vplyvy, vplyvy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5A5177">
        <w:rPr>
          <w:rFonts w:ascii="Book Antiqua" w:hAnsi="Book Antiqua" w:cs="Arial"/>
          <w:bCs/>
          <w:color w:val="000000" w:themeColor="text1"/>
        </w:rPr>
        <w:t xml:space="preserve">na životné prostredie, na služby verejnej správy pre občana a na manželstvo, rodičovstvo </w:t>
      </w:r>
      <w:r w:rsidR="004335F4">
        <w:rPr>
          <w:rFonts w:ascii="Book Antiqua" w:hAnsi="Book Antiqua" w:cs="Arial"/>
          <w:bCs/>
          <w:color w:val="000000" w:themeColor="text1"/>
        </w:rPr>
        <w:br/>
      </w:r>
      <w:r w:rsidRPr="005A5177">
        <w:rPr>
          <w:rFonts w:ascii="Book Antiqua" w:hAnsi="Book Antiqua" w:cs="Arial"/>
          <w:bCs/>
          <w:color w:val="000000" w:themeColor="text1"/>
        </w:rPr>
        <w:t xml:space="preserve">a rodinu. </w:t>
      </w:r>
    </w:p>
    <w:p w14:paraId="2D929BA9" w14:textId="41D60B16" w:rsidR="000B56A6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5A5177">
        <w:rPr>
          <w:rFonts w:ascii="Book Antiqua" w:hAnsi="Book Antiqua" w:cs="Arial"/>
          <w:bCs/>
          <w:color w:val="000000" w:themeColor="text1"/>
        </w:rPr>
        <w:t xml:space="preserve">Účinnosť návrhu zákona sa so zohľadnením dostatočnej </w:t>
      </w:r>
      <w:proofErr w:type="spellStart"/>
      <w:r w:rsidRPr="005A5177">
        <w:rPr>
          <w:rFonts w:ascii="Book Antiqua" w:hAnsi="Book Antiqua" w:cs="Arial"/>
          <w:bCs/>
          <w:color w:val="000000" w:themeColor="text1"/>
        </w:rPr>
        <w:t>legisvakačnej</w:t>
      </w:r>
      <w:proofErr w:type="spellEnd"/>
      <w:r w:rsidRPr="005A5177">
        <w:rPr>
          <w:rFonts w:ascii="Book Antiqua" w:hAnsi="Book Antiqua" w:cs="Arial"/>
          <w:bCs/>
          <w:color w:val="000000" w:themeColor="text1"/>
        </w:rPr>
        <w:t xml:space="preserve"> le</w:t>
      </w:r>
      <w:r w:rsidR="00F3116D">
        <w:rPr>
          <w:rFonts w:ascii="Book Antiqua" w:hAnsi="Book Antiqua" w:cs="Arial"/>
          <w:bCs/>
          <w:color w:val="000000" w:themeColor="text1"/>
        </w:rPr>
        <w:t>hoty navrhuje od 1. júla 2022</w:t>
      </w:r>
      <w:r w:rsidRPr="005A5177">
        <w:rPr>
          <w:rFonts w:ascii="Book Antiqua" w:hAnsi="Book Antiqua" w:cs="Arial"/>
          <w:bCs/>
          <w:color w:val="000000" w:themeColor="text1"/>
        </w:rPr>
        <w:t>.</w:t>
      </w:r>
    </w:p>
    <w:p w14:paraId="0562294D" w14:textId="77777777" w:rsidR="000B56A6" w:rsidRDefault="000B56A6">
      <w:pPr>
        <w:suppressAutoHyphens w:val="0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br w:type="page"/>
      </w:r>
    </w:p>
    <w:p w14:paraId="139A1CC7" w14:textId="31B0EF3C" w:rsidR="00B3477B" w:rsidRPr="009F6924" w:rsidRDefault="00B3477B" w:rsidP="00B3477B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  <w:color w:val="000000"/>
        </w:rPr>
      </w:pPr>
      <w:r w:rsidRPr="009F6924">
        <w:rPr>
          <w:rFonts w:ascii="Book Antiqua" w:hAnsi="Book Antiqua" w:cs="Arial"/>
          <w:b/>
          <w:i/>
          <w:color w:val="000000"/>
        </w:rPr>
        <w:lastRenderedPageBreak/>
        <w:t>Osobitná časť</w:t>
      </w:r>
    </w:p>
    <w:p w14:paraId="1A4ECB06" w14:textId="77777777" w:rsidR="00B3477B" w:rsidRPr="009F6924" w:rsidRDefault="00B3477B" w:rsidP="00B3477B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6A75A8A" wp14:editId="5D491E66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D38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.35pt;margin-top:2.75pt;width:45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w+PBX4QEAAIwDAAAOAAAAAAAAAAAAAAAAAC4CAABkcnMvZTJvRG9jLnhtbFBLAQItABQABgAI&#10;AAAAIQA676jJ2gAAAAUBAAAPAAAAAAAAAAAAAAAAADsEAABkcnMvZG93bnJldi54bWxQSwUGAAAA&#10;AAQABADzAAAAQgUAAAAA&#10;"/>
            </w:pict>
          </mc:Fallback>
        </mc:AlternateContent>
      </w:r>
    </w:p>
    <w:p w14:paraId="5BCF58A7" w14:textId="77777777"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668B5CEA" w14:textId="77777777" w:rsidR="00AC5B13" w:rsidRPr="00AC5B13" w:rsidRDefault="00AC5B13" w:rsidP="00AC5B13">
      <w:pPr>
        <w:jc w:val="both"/>
        <w:rPr>
          <w:rFonts w:ascii="Book Antiqua" w:hAnsi="Book Antiqua" w:cs="Arial"/>
          <w:color w:val="000000"/>
          <w:u w:val="single"/>
        </w:rPr>
      </w:pPr>
      <w:r w:rsidRPr="00AC5B13">
        <w:rPr>
          <w:rFonts w:ascii="Book Antiqua" w:hAnsi="Book Antiqua" w:cs="Arial"/>
          <w:color w:val="000000"/>
          <w:u w:val="single"/>
        </w:rPr>
        <w:t>K bodu 1</w:t>
      </w:r>
    </w:p>
    <w:p w14:paraId="2BAEDE26" w14:textId="0AB36424" w:rsidR="003B5706" w:rsidRDefault="00AC5B13" w:rsidP="00AC5B13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Podľa tohto ustanovenia budú dôchodkové správcovské spoločnosti povinné poslať všetkým sporiteľom vo veku do 52 rokov a ktorý majú finančné prostriedky uložené v garantovaných dlhopisových dôchodkových fondoch tlačivo. Každý sporiteľ, ktorý bude chcieť ponechať svoje prostriedky v garantovanom dlhopisovom dôchodkovom fonde, toto tlačivo podpíše a pošle DDS naspäť. Všetci ostatní sporitelia budú automaticky presmerovaný do indexových, resp. akciových negarantovaných dlhopisových fondov.</w:t>
      </w:r>
    </w:p>
    <w:p w14:paraId="11B98C99" w14:textId="77777777" w:rsidR="004335F4" w:rsidRDefault="004335F4" w:rsidP="00AC5B13">
      <w:pPr>
        <w:jc w:val="both"/>
        <w:rPr>
          <w:rFonts w:ascii="Book Antiqua" w:hAnsi="Book Antiqua" w:cs="Arial"/>
          <w:color w:val="000000"/>
          <w:u w:val="single"/>
        </w:rPr>
      </w:pPr>
    </w:p>
    <w:p w14:paraId="52DCBB79" w14:textId="1B4A700E" w:rsidR="00AC5B13" w:rsidRPr="00AC5B13" w:rsidRDefault="00AC5B13" w:rsidP="00AC5B13">
      <w:pPr>
        <w:jc w:val="both"/>
        <w:rPr>
          <w:rFonts w:ascii="Book Antiqua" w:hAnsi="Book Antiqua" w:cs="Arial"/>
          <w:color w:val="000000"/>
          <w:u w:val="single"/>
        </w:rPr>
      </w:pPr>
      <w:r>
        <w:rPr>
          <w:rFonts w:ascii="Book Antiqua" w:hAnsi="Book Antiqua" w:cs="Arial"/>
          <w:color w:val="000000"/>
          <w:u w:val="single"/>
        </w:rPr>
        <w:t>K bodu 2</w:t>
      </w:r>
    </w:p>
    <w:p w14:paraId="42430B1A" w14:textId="30B53E5A" w:rsidR="00EC048E" w:rsidRDefault="004335F4" w:rsidP="00AC5B13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V tomto bode sa uvádza príloha k zákonu, v ktorej je tlačivo, ktoré budú </w:t>
      </w:r>
      <w:proofErr w:type="spellStart"/>
      <w:r>
        <w:rPr>
          <w:rFonts w:ascii="Book Antiqua" w:hAnsi="Book Antiqua" w:cs="Arial"/>
          <w:color w:val="000000"/>
        </w:rPr>
        <w:t>DDSky</w:t>
      </w:r>
      <w:proofErr w:type="spellEnd"/>
      <w:r>
        <w:rPr>
          <w:rFonts w:ascii="Book Antiqua" w:hAnsi="Book Antiqua" w:cs="Arial"/>
          <w:color w:val="000000"/>
        </w:rPr>
        <w:t xml:space="preserve"> posielať sporiteľom.</w:t>
      </w:r>
    </w:p>
    <w:p w14:paraId="1FBA2E8A" w14:textId="77777777" w:rsidR="004335F4" w:rsidRDefault="004335F4" w:rsidP="004335F4">
      <w:pPr>
        <w:jc w:val="both"/>
        <w:rPr>
          <w:rFonts w:ascii="Book Antiqua" w:hAnsi="Book Antiqua" w:cs="Arial"/>
          <w:color w:val="000000"/>
          <w:u w:val="single"/>
        </w:rPr>
      </w:pPr>
    </w:p>
    <w:p w14:paraId="3736C3B2" w14:textId="16539650" w:rsidR="004335F4" w:rsidRPr="00AC5B13" w:rsidRDefault="004335F4" w:rsidP="004335F4">
      <w:pPr>
        <w:jc w:val="both"/>
        <w:rPr>
          <w:rFonts w:ascii="Book Antiqua" w:hAnsi="Book Antiqua" w:cs="Arial"/>
          <w:color w:val="000000"/>
          <w:u w:val="single"/>
        </w:rPr>
      </w:pPr>
      <w:r>
        <w:rPr>
          <w:rFonts w:ascii="Book Antiqua" w:hAnsi="Book Antiqua" w:cs="Arial"/>
          <w:color w:val="000000"/>
          <w:u w:val="single"/>
        </w:rPr>
        <w:t>K bodu 2</w:t>
      </w:r>
    </w:p>
    <w:p w14:paraId="5476BFB2" w14:textId="5B905CF8" w:rsidR="00AC5B13" w:rsidRDefault="004335F4" w:rsidP="004335F4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V prílohe č. 2 sa mení spôsob výpoč</w:t>
      </w:r>
      <w:r w:rsidRPr="004335F4">
        <w:rPr>
          <w:rFonts w:ascii="Book Antiqua" w:hAnsi="Book Antiqua" w:cs="Arial"/>
          <w:color w:val="000000"/>
        </w:rPr>
        <w:t>t</w:t>
      </w:r>
      <w:r>
        <w:rPr>
          <w:rFonts w:ascii="Book Antiqua" w:hAnsi="Book Antiqua" w:cs="Arial"/>
          <w:color w:val="000000"/>
        </w:rPr>
        <w:t>u</w:t>
      </w:r>
      <w:r w:rsidRPr="004335F4">
        <w:rPr>
          <w:rFonts w:ascii="Book Antiqua" w:hAnsi="Book Antiqua" w:cs="Arial"/>
          <w:color w:val="000000"/>
        </w:rPr>
        <w:t xml:space="preserve"> výšky odplaty za zhodnotenie majetku </w:t>
      </w:r>
      <w:r>
        <w:rPr>
          <w:rFonts w:ascii="Book Antiqua" w:hAnsi="Book Antiqua" w:cs="Arial"/>
          <w:color w:val="000000"/>
        </w:rPr>
        <w:br/>
      </w:r>
      <w:r w:rsidRPr="004335F4">
        <w:rPr>
          <w:rFonts w:ascii="Book Antiqua" w:hAnsi="Book Antiqua" w:cs="Arial"/>
          <w:color w:val="000000"/>
        </w:rPr>
        <w:t>v dôchodkovom fonde</w:t>
      </w:r>
      <w:r>
        <w:rPr>
          <w:rFonts w:ascii="Book Antiqua" w:hAnsi="Book Antiqua" w:cs="Arial"/>
          <w:color w:val="000000"/>
        </w:rPr>
        <w:t>, podľa ktorého DDS dostane odmenu až v prípade, že zhodnotenie bude vyššie ako 10 %.</w:t>
      </w:r>
    </w:p>
    <w:p w14:paraId="55C3D2D5" w14:textId="77777777" w:rsidR="00AC5B13" w:rsidRPr="00EC048E" w:rsidRDefault="00AC5B13" w:rsidP="00AC5B13">
      <w:pPr>
        <w:jc w:val="both"/>
        <w:rPr>
          <w:rFonts w:ascii="Book Antiqua" w:hAnsi="Book Antiqua" w:cs="Arial"/>
          <w:b/>
          <w:color w:val="000000"/>
        </w:rPr>
      </w:pPr>
    </w:p>
    <w:p w14:paraId="23B83FA0" w14:textId="1BC690D4" w:rsidR="003B5706" w:rsidRPr="00B94FBD" w:rsidRDefault="003B5706" w:rsidP="003B5706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II</w:t>
      </w:r>
    </w:p>
    <w:p w14:paraId="29B15048" w14:textId="1F6168F5" w:rsidR="005D4AD4" w:rsidRPr="005D4AD4" w:rsidRDefault="005D4AD4" w:rsidP="005D4AD4">
      <w:pPr>
        <w:jc w:val="both"/>
        <w:rPr>
          <w:rFonts w:ascii="Book Antiqua" w:hAnsi="Book Antiqua" w:cs="Arial"/>
          <w:color w:val="000000"/>
          <w:u w:val="single"/>
        </w:rPr>
      </w:pPr>
      <w:r w:rsidRPr="005D4AD4">
        <w:rPr>
          <w:rFonts w:ascii="Book Antiqua" w:hAnsi="Book Antiqua" w:cs="Arial"/>
          <w:color w:val="000000"/>
          <w:u w:val="single"/>
        </w:rPr>
        <w:t>K bodu 1 a 2</w:t>
      </w:r>
    </w:p>
    <w:p w14:paraId="709938DD" w14:textId="48A88E78" w:rsidR="005D4AD4" w:rsidRDefault="005D4AD4" w:rsidP="005D4AD4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  <w:t>Rušia sa poplatky, ktoré si berie Sociálna poisťovňa z</w:t>
      </w:r>
      <w:r w:rsidRPr="005D4AD4">
        <w:rPr>
          <w:rFonts w:ascii="Book Antiqua" w:hAnsi="Book Antiqua" w:cs="Arial"/>
          <w:color w:val="000000"/>
        </w:rPr>
        <w:t xml:space="preserve"> príspevkov na starobné dôchodkové sporenie</w:t>
      </w:r>
      <w:r w:rsidR="000211D8">
        <w:rPr>
          <w:rFonts w:ascii="Book Antiqua" w:hAnsi="Book Antiqua" w:cs="Arial"/>
          <w:color w:val="000000"/>
        </w:rPr>
        <w:t xml:space="preserve"> v celkovej výške 0,5 % (z 0,25 % sa tvorí správny fond a 0,25 % sú príjmy Sociálnej poisťovne.)</w:t>
      </w:r>
    </w:p>
    <w:p w14:paraId="7A809772" w14:textId="77777777" w:rsidR="000211D8" w:rsidRDefault="000211D8" w:rsidP="005D4AD4">
      <w:pPr>
        <w:jc w:val="both"/>
        <w:rPr>
          <w:rFonts w:ascii="Book Antiqua" w:hAnsi="Book Antiqua" w:cs="Arial"/>
          <w:b/>
          <w:color w:val="000000"/>
        </w:rPr>
      </w:pPr>
    </w:p>
    <w:p w14:paraId="126199C6" w14:textId="056E7B65" w:rsidR="005D4AD4" w:rsidRPr="00B94FBD" w:rsidRDefault="005D4AD4" w:rsidP="005D4AD4">
      <w:pPr>
        <w:jc w:val="both"/>
        <w:rPr>
          <w:rFonts w:ascii="Book Antiqua" w:hAnsi="Book Antiqua" w:cs="Arial"/>
          <w:b/>
          <w:color w:val="000000"/>
        </w:rPr>
      </w:pPr>
      <w:bookmarkStart w:id="0" w:name="_GoBack"/>
      <w:bookmarkEnd w:id="0"/>
      <w:r>
        <w:rPr>
          <w:rFonts w:ascii="Book Antiqua" w:hAnsi="Book Antiqua" w:cs="Arial"/>
          <w:b/>
          <w:color w:val="000000"/>
        </w:rPr>
        <w:t>Čl. II</w:t>
      </w:r>
      <w:r>
        <w:rPr>
          <w:rFonts w:ascii="Book Antiqua" w:hAnsi="Book Antiqua" w:cs="Arial"/>
          <w:b/>
          <w:color w:val="000000"/>
        </w:rPr>
        <w:t>I</w:t>
      </w:r>
    </w:p>
    <w:p w14:paraId="48A74615" w14:textId="1F7A162C" w:rsidR="00CF106B" w:rsidRPr="003B5706" w:rsidRDefault="003B5706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  <w:r>
        <w:rPr>
          <w:rFonts w:ascii="Book Antiqua" w:hAnsi="Book Antiqua" w:cs="Arial"/>
          <w:color w:val="000000"/>
        </w:rPr>
        <w:t xml:space="preserve">Ustanovuje sa účinnosť tohto </w:t>
      </w:r>
      <w:r w:rsidRPr="003B5706">
        <w:rPr>
          <w:rFonts w:ascii="Book Antiqua" w:hAnsi="Book Antiqua" w:cs="Arial"/>
          <w:color w:val="000000"/>
        </w:rPr>
        <w:t>zákon</w:t>
      </w:r>
      <w:r>
        <w:rPr>
          <w:rFonts w:ascii="Book Antiqua" w:hAnsi="Book Antiqua" w:cs="Arial"/>
          <w:color w:val="000000"/>
        </w:rPr>
        <w:t>a</w:t>
      </w:r>
      <w:r w:rsidRPr="003B5706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na </w:t>
      </w:r>
      <w:r w:rsidRPr="003B5706">
        <w:rPr>
          <w:rFonts w:ascii="Book Antiqua" w:hAnsi="Book Antiqua" w:cs="Arial"/>
          <w:color w:val="000000"/>
        </w:rPr>
        <w:t xml:space="preserve">1. </w:t>
      </w:r>
      <w:r w:rsidR="00EC048E">
        <w:rPr>
          <w:rFonts w:ascii="Book Antiqua" w:hAnsi="Book Antiqua" w:cs="Arial"/>
          <w:color w:val="000000"/>
        </w:rPr>
        <w:t>júla</w:t>
      </w:r>
      <w:r w:rsidRPr="003B5706">
        <w:rPr>
          <w:rFonts w:ascii="Book Antiqua" w:hAnsi="Book Antiqua" w:cs="Arial"/>
          <w:color w:val="000000"/>
        </w:rPr>
        <w:t xml:space="preserve"> 2022.</w:t>
      </w:r>
    </w:p>
    <w:sectPr w:rsidR="00CF106B" w:rsidRPr="003B5706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59D1"/>
    <w:multiLevelType w:val="hybridMultilevel"/>
    <w:tmpl w:val="D480DEE4"/>
    <w:lvl w:ilvl="0" w:tplc="F5B6E7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4E1BCB"/>
    <w:multiLevelType w:val="hybridMultilevel"/>
    <w:tmpl w:val="E5209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68F0"/>
    <w:multiLevelType w:val="hybridMultilevel"/>
    <w:tmpl w:val="30942E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635A2"/>
    <w:multiLevelType w:val="hybridMultilevel"/>
    <w:tmpl w:val="7B3411E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4D8F1A5C"/>
    <w:multiLevelType w:val="hybridMultilevel"/>
    <w:tmpl w:val="C07E40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51"/>
    <w:rsid w:val="00012899"/>
    <w:rsid w:val="00017410"/>
    <w:rsid w:val="000211D8"/>
    <w:rsid w:val="00023051"/>
    <w:rsid w:val="00041289"/>
    <w:rsid w:val="00060225"/>
    <w:rsid w:val="00075BB4"/>
    <w:rsid w:val="000B56A6"/>
    <w:rsid w:val="000F7285"/>
    <w:rsid w:val="00106558"/>
    <w:rsid w:val="00113515"/>
    <w:rsid w:val="001250CA"/>
    <w:rsid w:val="00137118"/>
    <w:rsid w:val="00141368"/>
    <w:rsid w:val="001467BF"/>
    <w:rsid w:val="00152414"/>
    <w:rsid w:val="00160B4B"/>
    <w:rsid w:val="001757E3"/>
    <w:rsid w:val="00175934"/>
    <w:rsid w:val="00175AD3"/>
    <w:rsid w:val="0019528D"/>
    <w:rsid w:val="001A584C"/>
    <w:rsid w:val="001B226E"/>
    <w:rsid w:val="001D6141"/>
    <w:rsid w:val="001F7EC9"/>
    <w:rsid w:val="00206CD6"/>
    <w:rsid w:val="00225163"/>
    <w:rsid w:val="002359EA"/>
    <w:rsid w:val="00242AA7"/>
    <w:rsid w:val="00244146"/>
    <w:rsid w:val="0025190F"/>
    <w:rsid w:val="00263697"/>
    <w:rsid w:val="00272B2E"/>
    <w:rsid w:val="00276DD6"/>
    <w:rsid w:val="002E138E"/>
    <w:rsid w:val="002E25B2"/>
    <w:rsid w:val="002E4511"/>
    <w:rsid w:val="002E717B"/>
    <w:rsid w:val="0031752B"/>
    <w:rsid w:val="003209DB"/>
    <w:rsid w:val="00341A59"/>
    <w:rsid w:val="00356B93"/>
    <w:rsid w:val="00361811"/>
    <w:rsid w:val="003849F5"/>
    <w:rsid w:val="00393CE9"/>
    <w:rsid w:val="003B4C3D"/>
    <w:rsid w:val="003B5706"/>
    <w:rsid w:val="003B578C"/>
    <w:rsid w:val="003C0B1A"/>
    <w:rsid w:val="003D71EE"/>
    <w:rsid w:val="003E369F"/>
    <w:rsid w:val="003F0CC9"/>
    <w:rsid w:val="003F1D03"/>
    <w:rsid w:val="003F78FD"/>
    <w:rsid w:val="00405EBF"/>
    <w:rsid w:val="0042294C"/>
    <w:rsid w:val="004335F4"/>
    <w:rsid w:val="00441D94"/>
    <w:rsid w:val="00445164"/>
    <w:rsid w:val="00452A6F"/>
    <w:rsid w:val="004625DA"/>
    <w:rsid w:val="00474892"/>
    <w:rsid w:val="00490502"/>
    <w:rsid w:val="004C79C5"/>
    <w:rsid w:val="004D7831"/>
    <w:rsid w:val="00520652"/>
    <w:rsid w:val="005301E8"/>
    <w:rsid w:val="005448CB"/>
    <w:rsid w:val="00547733"/>
    <w:rsid w:val="00550FB0"/>
    <w:rsid w:val="00553822"/>
    <w:rsid w:val="00553DAC"/>
    <w:rsid w:val="005A5177"/>
    <w:rsid w:val="005A65F6"/>
    <w:rsid w:val="005C05B1"/>
    <w:rsid w:val="005D4AD4"/>
    <w:rsid w:val="005E234B"/>
    <w:rsid w:val="005F64D8"/>
    <w:rsid w:val="006049A1"/>
    <w:rsid w:val="00607041"/>
    <w:rsid w:val="00607E79"/>
    <w:rsid w:val="00630413"/>
    <w:rsid w:val="00645672"/>
    <w:rsid w:val="006B2D36"/>
    <w:rsid w:val="006C1AC0"/>
    <w:rsid w:val="006D29DE"/>
    <w:rsid w:val="006D7E7B"/>
    <w:rsid w:val="00704E65"/>
    <w:rsid w:val="00725D8E"/>
    <w:rsid w:val="007421FF"/>
    <w:rsid w:val="00765895"/>
    <w:rsid w:val="007729B8"/>
    <w:rsid w:val="007747B0"/>
    <w:rsid w:val="00775B3B"/>
    <w:rsid w:val="0077717B"/>
    <w:rsid w:val="007774A2"/>
    <w:rsid w:val="00790FF7"/>
    <w:rsid w:val="007944DB"/>
    <w:rsid w:val="00795DA3"/>
    <w:rsid w:val="007B1E3A"/>
    <w:rsid w:val="007B6E38"/>
    <w:rsid w:val="007D3F1A"/>
    <w:rsid w:val="007E5FC7"/>
    <w:rsid w:val="007F1998"/>
    <w:rsid w:val="007F451C"/>
    <w:rsid w:val="007F6946"/>
    <w:rsid w:val="00800636"/>
    <w:rsid w:val="00844B5D"/>
    <w:rsid w:val="00847FAC"/>
    <w:rsid w:val="00861C8D"/>
    <w:rsid w:val="008667AA"/>
    <w:rsid w:val="0087362B"/>
    <w:rsid w:val="00886A55"/>
    <w:rsid w:val="00892555"/>
    <w:rsid w:val="008E5F65"/>
    <w:rsid w:val="008F4B4F"/>
    <w:rsid w:val="009435C8"/>
    <w:rsid w:val="009529AB"/>
    <w:rsid w:val="00957C06"/>
    <w:rsid w:val="00963BAE"/>
    <w:rsid w:val="00967F9F"/>
    <w:rsid w:val="009768C7"/>
    <w:rsid w:val="00991D46"/>
    <w:rsid w:val="009B76A8"/>
    <w:rsid w:val="009D3EFB"/>
    <w:rsid w:val="009E79EE"/>
    <w:rsid w:val="009F3228"/>
    <w:rsid w:val="00A07A2E"/>
    <w:rsid w:val="00A20494"/>
    <w:rsid w:val="00A2524E"/>
    <w:rsid w:val="00A45EF4"/>
    <w:rsid w:val="00A87007"/>
    <w:rsid w:val="00A9469E"/>
    <w:rsid w:val="00A96EFE"/>
    <w:rsid w:val="00A97A57"/>
    <w:rsid w:val="00AA39A7"/>
    <w:rsid w:val="00AC5B13"/>
    <w:rsid w:val="00AD1F42"/>
    <w:rsid w:val="00AD6579"/>
    <w:rsid w:val="00AE2066"/>
    <w:rsid w:val="00B01F9F"/>
    <w:rsid w:val="00B25A23"/>
    <w:rsid w:val="00B3477B"/>
    <w:rsid w:val="00B41F82"/>
    <w:rsid w:val="00B52508"/>
    <w:rsid w:val="00B71EEE"/>
    <w:rsid w:val="00B72FAE"/>
    <w:rsid w:val="00B81C9C"/>
    <w:rsid w:val="00B902A0"/>
    <w:rsid w:val="00BB7F7C"/>
    <w:rsid w:val="00BD6389"/>
    <w:rsid w:val="00BF12B4"/>
    <w:rsid w:val="00C20723"/>
    <w:rsid w:val="00C345C7"/>
    <w:rsid w:val="00C478A8"/>
    <w:rsid w:val="00C525C6"/>
    <w:rsid w:val="00C800E9"/>
    <w:rsid w:val="00C95062"/>
    <w:rsid w:val="00CA0B94"/>
    <w:rsid w:val="00CB57E2"/>
    <w:rsid w:val="00CC6613"/>
    <w:rsid w:val="00CE43AE"/>
    <w:rsid w:val="00CF106B"/>
    <w:rsid w:val="00CF7977"/>
    <w:rsid w:val="00D0696B"/>
    <w:rsid w:val="00D107A7"/>
    <w:rsid w:val="00D13565"/>
    <w:rsid w:val="00D267B2"/>
    <w:rsid w:val="00D7083E"/>
    <w:rsid w:val="00D71388"/>
    <w:rsid w:val="00D827B3"/>
    <w:rsid w:val="00DB52E3"/>
    <w:rsid w:val="00DC251B"/>
    <w:rsid w:val="00DC3533"/>
    <w:rsid w:val="00DF4AD4"/>
    <w:rsid w:val="00E1154A"/>
    <w:rsid w:val="00E4418D"/>
    <w:rsid w:val="00E602AB"/>
    <w:rsid w:val="00E674D9"/>
    <w:rsid w:val="00E930C7"/>
    <w:rsid w:val="00E946A0"/>
    <w:rsid w:val="00E94A34"/>
    <w:rsid w:val="00EA27A2"/>
    <w:rsid w:val="00EA754A"/>
    <w:rsid w:val="00EC048E"/>
    <w:rsid w:val="00ED29BA"/>
    <w:rsid w:val="00ED2CE5"/>
    <w:rsid w:val="00EF2A0B"/>
    <w:rsid w:val="00F05C46"/>
    <w:rsid w:val="00F127D1"/>
    <w:rsid w:val="00F148F8"/>
    <w:rsid w:val="00F21C8C"/>
    <w:rsid w:val="00F3116D"/>
    <w:rsid w:val="00F479AF"/>
    <w:rsid w:val="00F66365"/>
    <w:rsid w:val="00F71646"/>
    <w:rsid w:val="00F74395"/>
    <w:rsid w:val="00F87688"/>
    <w:rsid w:val="00F94461"/>
    <w:rsid w:val="00FA5CA0"/>
    <w:rsid w:val="00FD409F"/>
    <w:rsid w:val="00FE51ED"/>
    <w:rsid w:val="00FF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3A31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C661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6636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Beluský, Martin</cp:lastModifiedBy>
  <cp:revision>173</cp:revision>
  <cp:lastPrinted>2020-06-16T11:02:00Z</cp:lastPrinted>
  <dcterms:created xsi:type="dcterms:W3CDTF">2019-08-22T16:37:00Z</dcterms:created>
  <dcterms:modified xsi:type="dcterms:W3CDTF">2022-03-22T12:28:00Z</dcterms:modified>
</cp:coreProperties>
</file>