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2414" w14:textId="77777777" w:rsidR="00C03FC3" w:rsidRDefault="00C03FC3" w:rsidP="00C03FC3">
      <w:pPr>
        <w:widowControl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14:paraId="24A19CB3" w14:textId="77777777" w:rsidR="00C03FC3" w:rsidRDefault="00C03FC3" w:rsidP="00C03FC3">
      <w:pPr>
        <w:widowControl/>
        <w:numPr>
          <w:ilvl w:val="0"/>
          <w:numId w:val="1"/>
        </w:numPr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14:paraId="7E3FBAB2" w14:textId="77777777" w:rsidR="00C03FC3" w:rsidRDefault="00C03FC3" w:rsidP="00C03FC3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56DABBC" wp14:editId="07777777">
                <wp:simplePos x="0" y="0"/>
                <wp:positionH relativeFrom="column">
                  <wp:posOffset>-2540</wp:posOffset>
                </wp:positionH>
                <wp:positionV relativeFrom="paragraph">
                  <wp:posOffset>35560</wp:posOffset>
                </wp:positionV>
                <wp:extent cx="5780405" cy="2540"/>
                <wp:effectExtent l="0" t="0" r="10795" b="3556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0405" cy="2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A1438" id="Rovná spojnica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">
                <o:lock v:ext="edit" shapetype="f"/>
              </v:line>
            </w:pict>
          </mc:Fallback>
        </mc:AlternateContent>
      </w:r>
    </w:p>
    <w:p w14:paraId="4FEC8847" w14:textId="4B9BB805" w:rsidR="00C03FC3" w:rsidRPr="00C03FC3" w:rsidRDefault="00C03FC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Poslanci za stranu </w:t>
      </w:r>
      <w:proofErr w:type="spellStart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Kotlebovci</w:t>
      </w:r>
      <w:proofErr w:type="spellEnd"/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– Ľudová strana Naše Slovensko </w:t>
      </w:r>
      <w:proofErr w:type="spellStart"/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Marian</w:t>
      </w:r>
      <w:proofErr w:type="spellEnd"/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proofErr w:type="spellStart"/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Kotleba</w:t>
      </w:r>
      <w:proofErr w:type="spellEnd"/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 w:rsidR="006F2B2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Andrej Medvecký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Rastislav </w:t>
      </w:r>
      <w:proofErr w:type="spellStart"/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Schlosár</w:t>
      </w:r>
      <w:proofErr w:type="spellEnd"/>
      <w:r w:rsidR="007819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Stanislav </w:t>
      </w:r>
      <w:proofErr w:type="spellStart"/>
      <w:r w:rsidR="007819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Mizík</w:t>
      </w:r>
      <w:proofErr w:type="spellEnd"/>
      <w:r w:rsidR="008702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6F2B2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</w:t>
      </w:r>
      <w:r w:rsidR="007819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 Peter </w:t>
      </w:r>
      <w:proofErr w:type="spellStart"/>
      <w:r w:rsidR="007819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Krupa</w:t>
      </w:r>
      <w:proofErr w:type="spellEnd"/>
      <w:r w:rsidR="006F2B2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predkladajú do Národnej rady Slovenskej republiky návrh zákona, ktorým sa mení a dopĺňa zákon</w:t>
      </w:r>
      <w:r w:rsidR="00A95A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č. </w:t>
      </w:r>
      <w:r w:rsidR="00C92A6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570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/</w:t>
      </w:r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20</w:t>
      </w:r>
      <w:r w:rsidR="00C92A6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0</w:t>
      </w:r>
      <w:r w:rsidR="007B56C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5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Z. z.</w:t>
      </w:r>
      <w:r w:rsidR="007819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</w:t>
      </w:r>
      <w:r w:rsidR="00C92A6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brannej povinnosti</w:t>
      </w: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14:paraId="7675BA64" w14:textId="662B1EE9" w:rsidR="00911623" w:rsidRDefault="00C03FC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C03FC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Cieľom uvedenej novely zákona je </w:t>
      </w:r>
      <w:r w:rsidR="00A43D8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zrušenie zániku brannej povinnosti v prípade zmeny pohlavia. </w:t>
      </w:r>
      <w:r w:rsidR="00C97AF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Zákon o brannej povinnosti </w:t>
      </w:r>
      <w:r w:rsidR="0091162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súčasnosti obsahuje možnosť zániku brannej povinnosti v prípade zmeny pohlavia z mužského na ženské.</w:t>
      </w:r>
    </w:p>
    <w:p w14:paraId="6D20D8B0" w14:textId="103E5E3C" w:rsidR="003F5DCF" w:rsidRDefault="003F5DCF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Keďže u brancov je dôležitá najmä fyzická zdatnosť a psychický vyrovnaný stav</w:t>
      </w:r>
      <w:r w:rsidR="00CC675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nejaká administratívna záležitosť zmeny pohlavia nielenže nemôže byť dôvodom na zánik brannej povinnosti, ale navyše sa môže táto časť zákona </w:t>
      </w:r>
      <w:r w:rsidR="00A95A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aj </w:t>
      </w:r>
      <w:r w:rsidR="00CC675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zneužívať na vyhýbanie sa tejto povinnosti. </w:t>
      </w:r>
      <w:r w:rsidR="002A1B4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Aj vojna na Ukrajine ukázala, že zmenu pohlavia chceli využiť viacerí občania na to, aby sa vyhli brannej povinnosti. </w:t>
      </w:r>
      <w:r w:rsidR="008B5F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Aj toto je ďalší z dôvodov, prečo je potrebné</w:t>
      </w:r>
      <w:r w:rsidR="00A95A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A95A74" w:rsidRPr="00EE0D37">
        <w:rPr>
          <w:rFonts w:ascii="Book Antiqua" w:hAnsi="Book Antiqua"/>
          <w:color w:val="000000"/>
          <w:sz w:val="22"/>
          <w:szCs w:val="22"/>
        </w:rPr>
        <w:t>§</w:t>
      </w:r>
      <w:r w:rsidR="00A95A74">
        <w:rPr>
          <w:rFonts w:ascii="Book Antiqua" w:hAnsi="Book Antiqua"/>
          <w:color w:val="000000"/>
          <w:sz w:val="22"/>
          <w:szCs w:val="22"/>
        </w:rPr>
        <w:t xml:space="preserve">7 odsek 13 úplne zo zákona vypustiť. </w:t>
      </w:r>
      <w:r w:rsidR="00A95A7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8B5FD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 </w:t>
      </w:r>
    </w:p>
    <w:p w14:paraId="43B1E4C3" w14:textId="793C4EAC" w:rsidR="002A1B4A" w:rsidRDefault="00890D8A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Nemennosť f</w:t>
      </w:r>
      <w:r w:rsidR="00761F8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yzick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ej</w:t>
      </w:r>
      <w:r w:rsidR="00761F8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zdatnos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ti </w:t>
      </w:r>
      <w:r w:rsidR="00C60A0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jedincov, ktorý si zmenili pohlavie na ženské, </w:t>
      </w:r>
      <w:r w:rsidR="00761F8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môžeme odsledovať aj pri športovcoch, ktorí síce nedokážu byť úspešný v kategórií mužských športov, ale ako sa ukázalo dokážu podať lepší výkon ako mnoho žien a neprávom tak víťaziť v rôznych športových súťažiach. Aj toto je dôkazom toho, že administratívna zmena pohlavia nemení nič na skutočnosti, že chlap stále ostáva chlapom zo všetkými predispozíciami a výhodami, ktoré mu boli ako mužskému pohlaviu dané. Pokiaľ teda nejde skutočne o psychickú poruchu, čo zákon o brannej povinnosti </w:t>
      </w:r>
      <w:r w:rsidR="00A7029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už </w:t>
      </w:r>
      <w:r w:rsidR="00761F8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rieši v prípade ťažkého zdravotného postihnutia</w:t>
      </w:r>
      <w:r w:rsidR="00A7029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 w:rsidR="00C60A0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samotná </w:t>
      </w:r>
      <w:r w:rsidR="00A7029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zmena pohlavia nemôže byť dôvodom na zánik brannej povinnosti. </w:t>
      </w:r>
      <w:r w:rsidR="00761F8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14:paraId="672A6659" w14:textId="77777777" w:rsidR="00C03FC3" w:rsidRDefault="00C03FC3">
      <w:pPr>
        <w:widowControl/>
        <w:suppressAutoHyphens w:val="0"/>
        <w:spacing w:after="200" w:line="276" w:lineRule="auto"/>
        <w:textAlignment w:val="auto"/>
      </w:pPr>
      <w:r>
        <w:br w:type="page"/>
      </w:r>
    </w:p>
    <w:p w14:paraId="404AC2F4" w14:textId="77777777" w:rsidR="00C03FC3" w:rsidRDefault="00C03FC3" w:rsidP="00C03FC3">
      <w:pPr>
        <w:widowControl/>
        <w:numPr>
          <w:ilvl w:val="0"/>
          <w:numId w:val="1"/>
        </w:numPr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w14:paraId="6D4E27CF" w14:textId="77777777" w:rsidR="00C03FC3" w:rsidRDefault="00C03FC3" w:rsidP="00C03FC3">
      <w:pPr>
        <w:widowControl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A1B1A7" wp14:editId="07777777">
                <wp:simplePos x="0" y="0"/>
                <wp:positionH relativeFrom="column">
                  <wp:posOffset>-2540</wp:posOffset>
                </wp:positionH>
                <wp:positionV relativeFrom="paragraph">
                  <wp:posOffset>35560</wp:posOffset>
                </wp:positionV>
                <wp:extent cx="5780405" cy="2540"/>
                <wp:effectExtent l="0" t="0" r="10795" b="3556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0405" cy="254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A918D" id="Rovná spojnica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2.8pt" to="45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">
                <o:lock v:ext="edit" shapetype="f"/>
              </v:line>
            </w:pict>
          </mc:Fallback>
        </mc:AlternateContent>
      </w:r>
    </w:p>
    <w:p w14:paraId="3972CB42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14:paraId="52D9392A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1 </w:t>
      </w:r>
    </w:p>
    <w:p w14:paraId="0A37501D" w14:textId="2584D135" w:rsidR="00C03FC3" w:rsidRPr="00EE0D37" w:rsidRDefault="00322918" w:rsidP="00EE0D37">
      <w:pPr>
        <w:spacing w:after="200" w:line="276" w:lineRule="auto"/>
        <w:ind w:firstLine="708"/>
        <w:rPr>
          <w:rFonts w:ascii="Book Antiqua" w:hAnsi="Book Antiqua" w:cs="Arial"/>
          <w:color w:val="000000" w:themeColor="text1"/>
          <w:sz w:val="22"/>
          <w:szCs w:val="22"/>
          <w:u w:val="single"/>
          <w:lang w:bidi="ar-SA"/>
        </w:rPr>
      </w:pPr>
      <w:r w:rsidRPr="00EE0D37">
        <w:rPr>
          <w:rFonts w:ascii="Book Antiqua" w:hAnsi="Book Antiqua"/>
          <w:color w:val="000000"/>
          <w:sz w:val="22"/>
          <w:szCs w:val="22"/>
        </w:rPr>
        <w:t>§ 7 odsek (13) sa zo zákona č. 570/2005 Z. z. o brannej povinnosti úplne vypúšťa</w:t>
      </w:r>
      <w:r w:rsidR="00EE0D37" w:rsidRPr="00EE0D37">
        <w:rPr>
          <w:rFonts w:ascii="Book Antiqua" w:hAnsi="Book Antiqua"/>
          <w:color w:val="000000"/>
          <w:sz w:val="22"/>
          <w:szCs w:val="22"/>
        </w:rPr>
        <w:t>.</w:t>
      </w:r>
    </w:p>
    <w:p w14:paraId="5DAB6C7B" w14:textId="77777777" w:rsidR="00C03FC3" w:rsidRDefault="00C03FC3" w:rsidP="00C03FC3">
      <w:pPr>
        <w:widowControl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"/>
          <w:szCs w:val="22"/>
          <w:lang w:bidi="ar-SA"/>
        </w:rPr>
      </w:pPr>
    </w:p>
    <w:p w14:paraId="09C087FC" w14:textId="77777777" w:rsidR="00C03FC3" w:rsidRDefault="00C03FC3" w:rsidP="00C03FC3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  <w:r w:rsidRPr="115D94DF"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  <w:t>Čl. II</w:t>
      </w:r>
    </w:p>
    <w:p w14:paraId="441A4AC4" w14:textId="77777777" w:rsidR="00692C55" w:rsidRDefault="00692C55" w:rsidP="00692C55">
      <w:pPr>
        <w:ind w:firstLine="708"/>
      </w:pPr>
      <w:r>
        <w:rPr>
          <w:rFonts w:ascii="Book Antiqua" w:hAnsi="Book Antiqua" w:cs="Liberation Serif"/>
          <w:color w:val="000000" w:themeColor="text1"/>
          <w:sz w:val="22"/>
          <w:szCs w:val="22"/>
        </w:rPr>
        <w:t>Zákon nadobudne účinnosť 15 dni po zverejnení v zbierke zákonov.</w:t>
      </w:r>
    </w:p>
    <w:p w14:paraId="02EB378F" w14:textId="341F09EF" w:rsidR="00D04AD0" w:rsidRDefault="00D04AD0"/>
    <w:p w14:paraId="25CCD9C9" w14:textId="3ECBC431" w:rsidR="00EE0D37" w:rsidRDefault="00EE0D37"/>
    <w:p w14:paraId="6C7D3EB6" w14:textId="3FB313D9" w:rsidR="00EE0D37" w:rsidRDefault="00EE0D37" w:rsidP="00EE0D37">
      <w:pPr>
        <w:widowControl/>
        <w:spacing w:after="200" w:line="276" w:lineRule="auto"/>
        <w:jc w:val="both"/>
        <w:textAlignment w:val="auto"/>
        <w:rPr>
          <w:rFonts w:ascii="Book Antiqua" w:hAnsi="Book Antiqua" w:cs="Arial"/>
          <w:b/>
          <w:bCs/>
          <w:color w:val="000000"/>
          <w:kern w:val="0"/>
          <w:sz w:val="22"/>
          <w:szCs w:val="22"/>
          <w:lang w:bidi="ar-SA"/>
        </w:rPr>
      </w:pPr>
    </w:p>
    <w:sectPr w:rsidR="00EE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0CEB" w14:textId="77777777" w:rsidR="0097357C" w:rsidRDefault="0097357C" w:rsidP="00C03FC3">
      <w:r>
        <w:separator/>
      </w:r>
    </w:p>
  </w:endnote>
  <w:endnote w:type="continuationSeparator" w:id="0">
    <w:p w14:paraId="0A23D15B" w14:textId="77777777" w:rsidR="0097357C" w:rsidRDefault="0097357C" w:rsidP="00C0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637C" w14:textId="77777777" w:rsidR="0097357C" w:rsidRDefault="0097357C" w:rsidP="00C03FC3">
      <w:r>
        <w:separator/>
      </w:r>
    </w:p>
  </w:footnote>
  <w:footnote w:type="continuationSeparator" w:id="0">
    <w:p w14:paraId="1884C860" w14:textId="77777777" w:rsidR="0097357C" w:rsidRDefault="0097357C" w:rsidP="00C0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1E2F"/>
    <w:multiLevelType w:val="multilevel"/>
    <w:tmpl w:val="397A6E38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 w16cid:durableId="168193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FC3"/>
    <w:rsid w:val="000474EA"/>
    <w:rsid w:val="00095EE1"/>
    <w:rsid w:val="000E7385"/>
    <w:rsid w:val="00160637"/>
    <w:rsid w:val="00261755"/>
    <w:rsid w:val="0026548A"/>
    <w:rsid w:val="002A1B4A"/>
    <w:rsid w:val="00322918"/>
    <w:rsid w:val="00334B0E"/>
    <w:rsid w:val="00336966"/>
    <w:rsid w:val="003E52B9"/>
    <w:rsid w:val="003F5DCF"/>
    <w:rsid w:val="0040195B"/>
    <w:rsid w:val="004807BF"/>
    <w:rsid w:val="004A09F3"/>
    <w:rsid w:val="00595D7B"/>
    <w:rsid w:val="005D652C"/>
    <w:rsid w:val="00692C55"/>
    <w:rsid w:val="006E341A"/>
    <w:rsid w:val="006F2B27"/>
    <w:rsid w:val="00761F8B"/>
    <w:rsid w:val="00773B94"/>
    <w:rsid w:val="00774CB3"/>
    <w:rsid w:val="007753EF"/>
    <w:rsid w:val="00781979"/>
    <w:rsid w:val="007B56CD"/>
    <w:rsid w:val="007C7DBE"/>
    <w:rsid w:val="007D1119"/>
    <w:rsid w:val="007E4FEB"/>
    <w:rsid w:val="007E59E3"/>
    <w:rsid w:val="00823812"/>
    <w:rsid w:val="008333EC"/>
    <w:rsid w:val="008365C6"/>
    <w:rsid w:val="00844601"/>
    <w:rsid w:val="00861CAA"/>
    <w:rsid w:val="008702D1"/>
    <w:rsid w:val="00874E5D"/>
    <w:rsid w:val="00890D8A"/>
    <w:rsid w:val="008B5FD1"/>
    <w:rsid w:val="008D35BF"/>
    <w:rsid w:val="00911623"/>
    <w:rsid w:val="009151E2"/>
    <w:rsid w:val="0097357C"/>
    <w:rsid w:val="009C363C"/>
    <w:rsid w:val="00A43D87"/>
    <w:rsid w:val="00A70299"/>
    <w:rsid w:val="00A80AEE"/>
    <w:rsid w:val="00A95A74"/>
    <w:rsid w:val="00B1077B"/>
    <w:rsid w:val="00B956FA"/>
    <w:rsid w:val="00BA267A"/>
    <w:rsid w:val="00C03FC3"/>
    <w:rsid w:val="00C60A0F"/>
    <w:rsid w:val="00C61C52"/>
    <w:rsid w:val="00C92A6F"/>
    <w:rsid w:val="00C97AF2"/>
    <w:rsid w:val="00CA3B36"/>
    <w:rsid w:val="00CA5829"/>
    <w:rsid w:val="00CC6757"/>
    <w:rsid w:val="00D04AD0"/>
    <w:rsid w:val="00D135C8"/>
    <w:rsid w:val="00D55402"/>
    <w:rsid w:val="00D93F09"/>
    <w:rsid w:val="00D95444"/>
    <w:rsid w:val="00DF75BC"/>
    <w:rsid w:val="00E9658D"/>
    <w:rsid w:val="00EE0D37"/>
    <w:rsid w:val="00F8040F"/>
    <w:rsid w:val="00FB34E0"/>
    <w:rsid w:val="1137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FE74"/>
  <w15:docId w15:val="{D99DD1BB-522C-4FB8-BD70-06D7D010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3FC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C03FC3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03F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C03FC3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Odsekzoznamu">
    <w:name w:val="List Paragraph"/>
    <w:basedOn w:val="Normlny"/>
    <w:uiPriority w:val="34"/>
    <w:qFormat/>
    <w:rsid w:val="00C03FC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Lihocka</dc:creator>
  <cp:lastModifiedBy>Maroško Študuje</cp:lastModifiedBy>
  <cp:revision>30</cp:revision>
  <dcterms:created xsi:type="dcterms:W3CDTF">2021-02-16T14:47:00Z</dcterms:created>
  <dcterms:modified xsi:type="dcterms:W3CDTF">2022-04-05T18:16:00Z</dcterms:modified>
</cp:coreProperties>
</file>