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B042" w14:textId="2BF1C01A" w:rsidR="00F80E1A" w:rsidRDefault="00691B0D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/>
          <w:spacing w:val="20"/>
        </w:rPr>
      </w:pPr>
      <w:r>
        <w:rPr>
          <w:rFonts w:ascii="Book Antiqua" w:hAnsi="Book Antiqua"/>
          <w:b/>
          <w:color w:val="000000"/>
          <w:spacing w:val="20"/>
        </w:rPr>
        <w:t>NÁRODNÁ  RADA  SLOVENSKEJ  REPUBLIKY</w:t>
      </w:r>
    </w:p>
    <w:p w14:paraId="4CCDD42E" w14:textId="77777777" w:rsidR="00F80E1A" w:rsidRDefault="00691B0D">
      <w:pPr>
        <w:widowControl w:val="0"/>
        <w:tabs>
          <w:tab w:val="left" w:leader="dot" w:pos="3515"/>
        </w:tabs>
        <w:spacing w:after="0" w:line="240" w:lineRule="auto"/>
        <w:jc w:val="center"/>
        <w:rPr>
          <w:rFonts w:ascii="Book Antiqua" w:hAnsi="Book Antiqua"/>
          <w:color w:val="000000"/>
          <w:spacing w:val="20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</w:p>
    <w:p w14:paraId="0F51BA76" w14:textId="77777777" w:rsidR="00F80E1A" w:rsidRDefault="00691B0D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>
        <w:rPr>
          <w:rFonts w:ascii="Book Antiqua" w:hAnsi="Book Antiqua"/>
          <w:color w:val="000000"/>
          <w:spacing w:val="20"/>
        </w:rPr>
        <w:t>VIII. volebné obdobie</w:t>
      </w:r>
    </w:p>
    <w:p w14:paraId="4D6AFADC" w14:textId="77777777" w:rsidR="00F80E1A" w:rsidRDefault="00F80E1A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14:paraId="1C26BA64" w14:textId="77777777" w:rsidR="00F80E1A" w:rsidRDefault="00691B0D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  <w:r>
        <w:rPr>
          <w:rFonts w:ascii="Book Antiqua" w:hAnsi="Book Antiqua"/>
          <w:b/>
          <w:color w:val="000000"/>
          <w:spacing w:val="30"/>
        </w:rPr>
        <w:t>Návrh</w:t>
      </w:r>
    </w:p>
    <w:p w14:paraId="14C95A75" w14:textId="77777777" w:rsidR="00F80E1A" w:rsidRDefault="00F80E1A">
      <w:pPr>
        <w:spacing w:before="120" w:after="0"/>
        <w:jc w:val="center"/>
        <w:rPr>
          <w:rFonts w:ascii="Book Antiqua" w:hAnsi="Book Antiqua"/>
          <w:b/>
          <w:color w:val="000000"/>
          <w:spacing w:val="30"/>
        </w:rPr>
      </w:pPr>
    </w:p>
    <w:p w14:paraId="0BA002F7" w14:textId="77777777" w:rsidR="00F80E1A" w:rsidRDefault="00691B0D">
      <w:pPr>
        <w:spacing w:before="120" w:after="0"/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b/>
          <w:caps/>
          <w:color w:val="000000"/>
          <w:spacing w:val="30"/>
        </w:rPr>
        <w:t>zákon</w:t>
      </w:r>
    </w:p>
    <w:p w14:paraId="149E63A6" w14:textId="77777777" w:rsidR="00F80E1A" w:rsidRDefault="00F80E1A">
      <w:pPr>
        <w:spacing w:before="120" w:after="0"/>
        <w:jc w:val="center"/>
        <w:rPr>
          <w:rFonts w:ascii="Book Antiqua" w:hAnsi="Book Antiqua"/>
          <w:color w:val="000000"/>
        </w:rPr>
      </w:pPr>
    </w:p>
    <w:p w14:paraId="1B618756" w14:textId="213286B2" w:rsidR="00F80E1A" w:rsidRDefault="00691B0D">
      <w:pPr>
        <w:spacing w:before="120" w:after="0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color w:val="000000"/>
        </w:rPr>
        <w:t>z ... 202</w:t>
      </w:r>
      <w:r w:rsidR="00655B3E">
        <w:rPr>
          <w:rFonts w:ascii="Book Antiqua" w:hAnsi="Book Antiqua"/>
          <w:color w:val="000000"/>
        </w:rPr>
        <w:t>2</w:t>
      </w:r>
      <w:r>
        <w:rPr>
          <w:rFonts w:ascii="Book Antiqua" w:hAnsi="Book Antiqua"/>
          <w:color w:val="000000"/>
        </w:rPr>
        <w:t>,</w:t>
      </w:r>
    </w:p>
    <w:p w14:paraId="0791B248" w14:textId="77777777" w:rsidR="00F80E1A" w:rsidRDefault="00F80E1A">
      <w:pPr>
        <w:spacing w:before="120" w:after="0"/>
        <w:jc w:val="center"/>
        <w:rPr>
          <w:rFonts w:ascii="Book Antiqua" w:hAnsi="Book Antiqua"/>
          <w:b/>
          <w:color w:val="000000"/>
        </w:rPr>
      </w:pPr>
    </w:p>
    <w:p w14:paraId="7B7124EE" w14:textId="3ED8BE2C" w:rsidR="00F80E1A" w:rsidRDefault="00691B0D">
      <w:pPr>
        <w:pStyle w:val="TextBody"/>
        <w:spacing w:line="276" w:lineRule="auto"/>
        <w:rPr>
          <w:rFonts w:ascii="Book Antiqua" w:hAnsi="Book Antiqua"/>
          <w:b/>
          <w:u w:val="single"/>
        </w:rPr>
      </w:pPr>
      <w:r>
        <w:rPr>
          <w:rFonts w:ascii="Book Antiqua" w:hAnsi="Book Antiqua" w:cs="Times New Roman"/>
          <w:b/>
          <w:sz w:val="22"/>
          <w:szCs w:val="22"/>
        </w:rPr>
        <w:t xml:space="preserve">ktorým sa </w:t>
      </w:r>
      <w:r w:rsidR="003F3A1A">
        <w:rPr>
          <w:rFonts w:ascii="Book Antiqua" w:hAnsi="Book Antiqua" w:cs="Times New Roman"/>
          <w:b/>
          <w:sz w:val="22"/>
          <w:szCs w:val="22"/>
        </w:rPr>
        <w:t>mení</w:t>
      </w:r>
      <w:r>
        <w:rPr>
          <w:rFonts w:ascii="Book Antiqua" w:hAnsi="Book Antiqua" w:cs="Times New Roman"/>
          <w:b/>
          <w:sz w:val="22"/>
          <w:szCs w:val="22"/>
        </w:rPr>
        <w:t xml:space="preserve"> zákon č. </w:t>
      </w:r>
      <w:r w:rsidR="003F3A1A">
        <w:rPr>
          <w:rFonts w:ascii="Book Antiqua" w:hAnsi="Book Antiqua" w:cs="Times New Roman"/>
          <w:b/>
          <w:sz w:val="22"/>
          <w:szCs w:val="22"/>
        </w:rPr>
        <w:t>570</w:t>
      </w:r>
      <w:hyperlink r:id="rId6" w:tgtFrame="Odkaz na predpis alebo ustanovenie">
        <w:r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>/</w:t>
        </w:r>
        <w:r w:rsidR="00655B3E"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>20</w:t>
        </w:r>
        <w:r w:rsidR="003F3A1A"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>0</w:t>
        </w:r>
        <w:r w:rsidR="00655B3E"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>5</w:t>
        </w:r>
        <w:r>
          <w:rPr>
            <w:rStyle w:val="Internetovodkaz"/>
            <w:rFonts w:ascii="Book Antiqua" w:hAnsi="Book Antiqua"/>
            <w:b/>
            <w:color w:val="000000"/>
            <w:sz w:val="22"/>
            <w:szCs w:val="22"/>
            <w:u w:val="none"/>
          </w:rPr>
          <w:t xml:space="preserve"> Z. z.</w:t>
        </w:r>
      </w:hyperlink>
      <w:r>
        <w:rPr>
          <w:rFonts w:ascii="Book Antiqua" w:hAnsi="Book Antiqua" w:cs="Times New Roman"/>
          <w:b/>
          <w:sz w:val="22"/>
          <w:szCs w:val="22"/>
        </w:rPr>
        <w:t xml:space="preserve"> o</w:t>
      </w:r>
      <w:r w:rsidR="003F3A1A">
        <w:rPr>
          <w:rFonts w:ascii="Book Antiqua" w:hAnsi="Book Antiqua" w:cs="Times New Roman"/>
          <w:b/>
          <w:sz w:val="22"/>
          <w:szCs w:val="22"/>
        </w:rPr>
        <w:t> brannej povinnosti</w:t>
      </w:r>
      <w:r w:rsidR="00655B3E">
        <w:rPr>
          <w:rFonts w:ascii="Book Antiqua" w:hAnsi="Book Antiqua" w:cs="Times New Roman"/>
          <w:b/>
          <w:sz w:val="22"/>
          <w:szCs w:val="22"/>
        </w:rPr>
        <w:t xml:space="preserve"> a o zmene a doplnení niektorých zákonov</w:t>
      </w:r>
    </w:p>
    <w:p w14:paraId="3EA2C82E" w14:textId="77777777" w:rsidR="00F80E1A" w:rsidRDefault="00F80E1A">
      <w:pPr>
        <w:pStyle w:val="TextBody"/>
        <w:jc w:val="center"/>
        <w:rPr>
          <w:rFonts w:ascii="Book Antiqua" w:hAnsi="Book Antiqua" w:cs="Times New Roman"/>
          <w:sz w:val="22"/>
          <w:szCs w:val="22"/>
        </w:rPr>
      </w:pPr>
    </w:p>
    <w:p w14:paraId="05E66129" w14:textId="77777777" w:rsidR="00F80E1A" w:rsidRDefault="00691B0D">
      <w:pPr>
        <w:pStyle w:val="TextBody"/>
        <w:rPr>
          <w:rFonts w:ascii="Book Antiqua" w:hAnsi="Book Antiqua" w:cs="Times New Roman"/>
          <w:sz w:val="22"/>
          <w:szCs w:val="22"/>
        </w:rPr>
      </w:pPr>
      <w:r>
        <w:rPr>
          <w:rFonts w:ascii="Book Antiqua" w:hAnsi="Book Antiqua" w:cs="Times New Roman"/>
          <w:sz w:val="22"/>
          <w:szCs w:val="22"/>
        </w:rPr>
        <w:t>Národná rada Slovenskej republiky sa uzniesla na tomto zákone:</w:t>
      </w:r>
    </w:p>
    <w:p w14:paraId="51D66274" w14:textId="77777777" w:rsidR="00F80E1A" w:rsidRDefault="00F80E1A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288BD5D5" w14:textId="77777777" w:rsidR="00F80E1A" w:rsidRDefault="00691B0D">
      <w:pPr>
        <w:pStyle w:val="Default"/>
        <w:jc w:val="center"/>
        <w:rPr>
          <w:rFonts w:ascii="Book Antiqua" w:hAnsi="Book Antiqua" w:cs="Times New Roman"/>
          <w:sz w:val="22"/>
          <w:szCs w:val="22"/>
          <w:lang w:bidi="ar-SA"/>
        </w:rPr>
      </w:pPr>
      <w:r>
        <w:rPr>
          <w:rFonts w:ascii="Book Antiqua" w:hAnsi="Book Antiqua" w:cs="Times New Roman"/>
          <w:b/>
          <w:sz w:val="22"/>
          <w:szCs w:val="22"/>
          <w:lang w:eastAsia="en-US" w:bidi="ar-SA"/>
        </w:rPr>
        <w:t>Čl. I</w:t>
      </w:r>
    </w:p>
    <w:p w14:paraId="1797101E" w14:textId="77777777" w:rsidR="00F80E1A" w:rsidRDefault="00F80E1A">
      <w:pPr>
        <w:pStyle w:val="Default"/>
        <w:rPr>
          <w:rFonts w:ascii="Book Antiqua" w:hAnsi="Book Antiqua" w:cs="Times New Roman"/>
          <w:sz w:val="22"/>
          <w:szCs w:val="22"/>
          <w:lang w:bidi="ar-SA"/>
        </w:rPr>
      </w:pPr>
    </w:p>
    <w:p w14:paraId="28D2FC18" w14:textId="71519E79" w:rsidR="00F20332" w:rsidRDefault="005B6438" w:rsidP="00ED1250">
      <w:pPr>
        <w:widowControl w:val="0"/>
        <w:spacing w:after="0"/>
        <w:jc w:val="both"/>
        <w:rPr>
          <w:rFonts w:ascii="Book Antiqua" w:hAnsi="Book Antiqua"/>
          <w:color w:val="000000"/>
          <w:kern w:val="2"/>
        </w:rPr>
      </w:pPr>
      <w:r w:rsidRPr="00263D30">
        <w:rPr>
          <w:rFonts w:ascii="Book Antiqua" w:hAnsi="Book Antiqua"/>
          <w:color w:val="000000"/>
          <w:kern w:val="2"/>
        </w:rPr>
        <w:t xml:space="preserve">Zákon č. </w:t>
      </w:r>
      <w:r w:rsidR="003F3A1A" w:rsidRPr="00263D30">
        <w:rPr>
          <w:rFonts w:ascii="Book Antiqua" w:hAnsi="Book Antiqua"/>
          <w:color w:val="000000"/>
          <w:kern w:val="2"/>
        </w:rPr>
        <w:t>570</w:t>
      </w:r>
      <w:r w:rsidRPr="00263D30">
        <w:rPr>
          <w:rFonts w:ascii="Book Antiqua" w:hAnsi="Book Antiqua"/>
          <w:color w:val="000000"/>
          <w:kern w:val="2"/>
        </w:rPr>
        <w:t>/20</w:t>
      </w:r>
      <w:r w:rsidR="003F3A1A" w:rsidRPr="00263D30">
        <w:rPr>
          <w:rFonts w:ascii="Book Antiqua" w:hAnsi="Book Antiqua"/>
          <w:color w:val="000000"/>
          <w:kern w:val="2"/>
        </w:rPr>
        <w:t>0</w:t>
      </w:r>
      <w:r w:rsidRPr="00263D30">
        <w:rPr>
          <w:rFonts w:ascii="Book Antiqua" w:hAnsi="Book Antiqua"/>
          <w:color w:val="000000"/>
          <w:kern w:val="2"/>
        </w:rPr>
        <w:t xml:space="preserve">5 Z. z. </w:t>
      </w:r>
      <w:r w:rsidR="00263D30" w:rsidRPr="00263D30">
        <w:rPr>
          <w:rFonts w:ascii="Book Antiqua" w:hAnsi="Book Antiqua"/>
          <w:bCs/>
          <w:color w:val="000000"/>
          <w:kern w:val="2"/>
        </w:rPr>
        <w:t>o brannej povinnosti a o zmene a doplnení niektorých zákonov</w:t>
      </w:r>
      <w:r w:rsidR="00263D30" w:rsidRPr="00263D30">
        <w:rPr>
          <w:rFonts w:ascii="Book Antiqua" w:hAnsi="Book Antiqua"/>
          <w:color w:val="000000"/>
          <w:kern w:val="2"/>
        </w:rPr>
        <w:t xml:space="preserve"> </w:t>
      </w:r>
      <w:r w:rsidR="00691B0D" w:rsidRPr="00263D30">
        <w:rPr>
          <w:rFonts w:ascii="Book Antiqua" w:hAnsi="Book Antiqua"/>
          <w:color w:val="000000"/>
          <w:kern w:val="2"/>
        </w:rPr>
        <w:t xml:space="preserve">v znení zákona </w:t>
      </w:r>
      <w:r w:rsidR="003F3A1A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7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330/2007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8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333/2007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9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518/2007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0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 xml:space="preserve">452/2008 </w:t>
        </w:r>
        <w:r w:rsidR="00C00B32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br/>
        </w:r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1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59/2009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2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473/2009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3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106/2011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4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220/2011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5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345/2012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6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176/2015 Z.</w:t>
        </w:r>
        <w:r w:rsidR="00BC141D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 xml:space="preserve"> </w:t>
        </w:r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z.</w:t>
        </w:r>
      </w:hyperlink>
      <w:r w:rsidR="00BC141D" w:rsidRPr="00263D30">
        <w:rPr>
          <w:rFonts w:ascii="Book Antiqua" w:hAnsi="Book Antiqua"/>
          <w:color w:val="000000" w:themeColor="text1"/>
        </w:rPr>
        <w:t xml:space="preserve"> </w:t>
      </w:r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7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281/2015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C00B32">
        <w:rPr>
          <w:rFonts w:ascii="Book Antiqua" w:hAnsi="Book Antiqua" w:cs="Arial"/>
          <w:color w:val="000000" w:themeColor="text1"/>
          <w:shd w:val="clear" w:color="auto" w:fill="FFFFFF"/>
        </w:rPr>
        <w:br/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8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378/2015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19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107/2018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20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177/2018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21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 xml:space="preserve">35/2019 </w:t>
        </w:r>
        <w:r w:rsidR="00C00B32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br/>
        </w:r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22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306/2019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</w:t>
      </w:r>
      <w:r w:rsidR="00C00B32">
        <w:rPr>
          <w:rFonts w:ascii="Book Antiqua" w:hAnsi="Book Antiqua" w:cs="Arial"/>
          <w:color w:val="000000" w:themeColor="text1"/>
          <w:shd w:val="clear" w:color="auto" w:fill="FFFFFF"/>
        </w:rPr>
        <w:t xml:space="preserve"> 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23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377/2019 Z. z.</w:t>
        </w:r>
      </w:hyperlink>
      <w:r w:rsidR="003F3A1A" w:rsidRPr="00263D30">
        <w:rPr>
          <w:rFonts w:ascii="Book Antiqua" w:hAnsi="Book Antiqua" w:cs="Arial"/>
          <w:color w:val="000000" w:themeColor="text1"/>
          <w:shd w:val="clear" w:color="auto" w:fill="FFFFFF"/>
        </w:rPr>
        <w:t>, 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24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310/2021 Z. z.</w:t>
        </w:r>
      </w:hyperlink>
      <w:r w:rsidR="00F20332">
        <w:rPr>
          <w:rFonts w:ascii="Book Antiqua" w:hAnsi="Book Antiqua" w:cs="Arial"/>
          <w:color w:val="000000" w:themeColor="text1"/>
          <w:shd w:val="clear" w:color="auto" w:fill="FFFFFF"/>
        </w:rPr>
        <w:t xml:space="preserve"> </w:t>
      </w:r>
      <w:r w:rsidR="00C00B32">
        <w:rPr>
          <w:rFonts w:ascii="Book Antiqua" w:hAnsi="Book Antiqua" w:cs="Arial"/>
          <w:color w:val="000000" w:themeColor="text1"/>
          <w:shd w:val="clear" w:color="auto" w:fill="FFFFFF"/>
        </w:rPr>
        <w:br/>
      </w:r>
      <w:r w:rsidR="00F20332">
        <w:rPr>
          <w:rFonts w:ascii="Book Antiqua" w:hAnsi="Book Antiqua" w:cs="Arial"/>
          <w:color w:val="000000" w:themeColor="text1"/>
          <w:shd w:val="clear" w:color="auto" w:fill="FFFFFF"/>
        </w:rPr>
        <w:t xml:space="preserve">a </w:t>
      </w:r>
      <w:r w:rsidR="00263D30" w:rsidRPr="00263D30">
        <w:rPr>
          <w:rFonts w:ascii="Book Antiqua" w:hAnsi="Book Antiqua"/>
          <w:color w:val="000000"/>
          <w:kern w:val="2"/>
        </w:rPr>
        <w:t xml:space="preserve">zákona </w:t>
      </w:r>
      <w:r w:rsidR="00263D30" w:rsidRPr="00263D30">
        <w:rPr>
          <w:rFonts w:ascii="Book Antiqua" w:hAnsi="Book Antiqua" w:cs="Arial"/>
          <w:color w:val="505050"/>
          <w:shd w:val="clear" w:color="auto" w:fill="FFFFFF"/>
        </w:rPr>
        <w:t>č. </w:t>
      </w:r>
      <w:hyperlink r:id="rId25" w:history="1">
        <w:r w:rsidR="003F3A1A" w:rsidRPr="00263D30">
          <w:rPr>
            <w:rStyle w:val="Hypertextovprepojenie"/>
            <w:rFonts w:ascii="Book Antiqua" w:hAnsi="Book Antiqua" w:cs="Arial"/>
            <w:color w:val="000000" w:themeColor="text1"/>
            <w:u w:val="none"/>
            <w:shd w:val="clear" w:color="auto" w:fill="FFFFFF"/>
          </w:rPr>
          <w:t>409/2021 Z. z.</w:t>
        </w:r>
      </w:hyperlink>
      <w:r w:rsidRPr="00263D30">
        <w:rPr>
          <w:rFonts w:ascii="Book Antiqua" w:hAnsi="Book Antiqua"/>
          <w:color w:val="000000" w:themeColor="text1"/>
          <w:kern w:val="2"/>
        </w:rPr>
        <w:t xml:space="preserve"> </w:t>
      </w:r>
      <w:r w:rsidR="00691B0D" w:rsidRPr="00263D30">
        <w:rPr>
          <w:rFonts w:ascii="Book Antiqua" w:hAnsi="Book Antiqua"/>
          <w:color w:val="000000"/>
          <w:kern w:val="2"/>
        </w:rPr>
        <w:t>sa </w:t>
      </w:r>
      <w:r w:rsidR="00F20332">
        <w:rPr>
          <w:rFonts w:ascii="Book Antiqua" w:hAnsi="Book Antiqua"/>
          <w:color w:val="000000"/>
          <w:kern w:val="2"/>
        </w:rPr>
        <w:t xml:space="preserve">mení a dopĺňa takto: </w:t>
      </w:r>
    </w:p>
    <w:p w14:paraId="358AD355" w14:textId="77777777" w:rsidR="00F20332" w:rsidRDefault="00F20332" w:rsidP="00ED1250">
      <w:pPr>
        <w:widowControl w:val="0"/>
        <w:spacing w:after="0"/>
        <w:jc w:val="both"/>
        <w:rPr>
          <w:rFonts w:ascii="Book Antiqua" w:hAnsi="Book Antiqua"/>
          <w:color w:val="000000"/>
          <w:kern w:val="2"/>
        </w:rPr>
      </w:pPr>
    </w:p>
    <w:p w14:paraId="6825ECB6" w14:textId="11F6F30A" w:rsidR="00F20332" w:rsidRPr="00ED29DC" w:rsidRDefault="00F20332" w:rsidP="00F20332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 w:rsidRPr="00ED29DC">
        <w:rPr>
          <w:rFonts w:ascii="Book Antiqua" w:hAnsi="Book Antiqua"/>
          <w:b/>
          <w:sz w:val="22"/>
          <w:szCs w:val="22"/>
        </w:rPr>
        <w:t>Čl. I</w:t>
      </w:r>
    </w:p>
    <w:p w14:paraId="0CFA3385" w14:textId="77777777" w:rsidR="00C90891" w:rsidRDefault="00C90891">
      <w:pPr>
        <w:pStyle w:val="Default"/>
        <w:jc w:val="center"/>
        <w:rPr>
          <w:rFonts w:ascii="Book Antiqua" w:hAnsi="Book Antiqua" w:cs="Times New Roman"/>
          <w:b/>
          <w:sz w:val="22"/>
          <w:szCs w:val="22"/>
          <w:lang w:bidi="ar-SA"/>
        </w:rPr>
      </w:pPr>
    </w:p>
    <w:p w14:paraId="2B5BA414" w14:textId="77777777" w:rsidR="00F20332" w:rsidRPr="00F20332" w:rsidRDefault="00F20332" w:rsidP="00C90891">
      <w:pPr>
        <w:numPr>
          <w:ilvl w:val="0"/>
          <w:numId w:val="1"/>
        </w:numPr>
        <w:suppressAutoHyphens w:val="0"/>
        <w:spacing w:after="240" w:line="240" w:lineRule="auto"/>
        <w:rPr>
          <w:rFonts w:ascii="Book Antiqua" w:hAnsi="Book Antiqua"/>
          <w:lang w:eastAsia="en-US"/>
        </w:rPr>
      </w:pPr>
      <w:r>
        <w:rPr>
          <w:rFonts w:ascii="Book Antiqua" w:hAnsi="Book Antiqua"/>
          <w:color w:val="000000"/>
          <w:kern w:val="2"/>
        </w:rPr>
        <w:t xml:space="preserve">V § 7 sa vypúšťa ods. 13. </w:t>
      </w:r>
    </w:p>
    <w:p w14:paraId="5D18400A" w14:textId="6E68FBE1" w:rsidR="00F80E1A" w:rsidRPr="00C90891" w:rsidRDefault="00F20332" w:rsidP="00F20332">
      <w:pPr>
        <w:suppressAutoHyphens w:val="0"/>
        <w:spacing w:after="240" w:line="240" w:lineRule="auto"/>
        <w:ind w:firstLine="360"/>
        <w:rPr>
          <w:rFonts w:ascii="Book Antiqua" w:hAnsi="Book Antiqua"/>
          <w:lang w:eastAsia="en-US"/>
        </w:rPr>
      </w:pPr>
      <w:r w:rsidRPr="00F20332">
        <w:rPr>
          <w:rFonts w:ascii="Book Antiqua" w:hAnsi="Book Antiqua"/>
          <w:lang w:eastAsia="en-US"/>
        </w:rPr>
        <w:t>Poznámka pod čiarou k odkazu 6</w:t>
      </w:r>
      <w:r w:rsidR="008909A4">
        <w:rPr>
          <w:rFonts w:ascii="Book Antiqua" w:hAnsi="Book Antiqua"/>
          <w:lang w:eastAsia="en-US"/>
        </w:rPr>
        <w:t>a</w:t>
      </w:r>
      <w:r w:rsidRPr="00F20332">
        <w:rPr>
          <w:rFonts w:ascii="Book Antiqua" w:hAnsi="Book Antiqua"/>
          <w:lang w:eastAsia="en-US"/>
        </w:rPr>
        <w:t xml:space="preserve"> sa vypúšťa.</w:t>
      </w:r>
      <w:r w:rsidR="00691B0D" w:rsidRPr="00AF4F77">
        <w:rPr>
          <w:rFonts w:ascii="Book Antiqua" w:hAnsi="Book Antiqua"/>
          <w:lang w:eastAsia="en-US"/>
        </w:rPr>
        <w:br/>
      </w:r>
    </w:p>
    <w:p w14:paraId="37A2EC6F" w14:textId="133AA7A2" w:rsidR="00AF4F77" w:rsidRDefault="00AF4F77" w:rsidP="00ED29DC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  <w:r w:rsidRPr="00ED29DC">
        <w:rPr>
          <w:rFonts w:ascii="Book Antiqua" w:hAnsi="Book Antiqua"/>
          <w:b/>
          <w:sz w:val="22"/>
          <w:szCs w:val="22"/>
        </w:rPr>
        <w:t>Čl. II</w:t>
      </w:r>
    </w:p>
    <w:p w14:paraId="359653B9" w14:textId="6316A2AB" w:rsidR="00FC51E2" w:rsidRDefault="00FC51E2" w:rsidP="00ED29DC">
      <w:pPr>
        <w:pStyle w:val="Default"/>
        <w:jc w:val="center"/>
        <w:rPr>
          <w:rFonts w:ascii="Book Antiqua" w:hAnsi="Book Antiqua"/>
          <w:b/>
          <w:sz w:val="22"/>
          <w:szCs w:val="22"/>
        </w:rPr>
      </w:pPr>
    </w:p>
    <w:p w14:paraId="5D222287" w14:textId="77777777" w:rsidR="00ED1250" w:rsidRDefault="00ED1250" w:rsidP="008909A4">
      <w:pPr>
        <w:pStyle w:val="Default"/>
        <w:rPr>
          <w:rFonts w:ascii="Book Antiqua" w:hAnsi="Book Antiqua"/>
          <w:sz w:val="22"/>
        </w:rPr>
      </w:pPr>
      <w:r>
        <w:rPr>
          <w:rFonts w:ascii="Palatino Linotype" w:hAnsi="Palatino Linotype"/>
          <w:sz w:val="22"/>
        </w:rPr>
        <w:t>Tento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zákon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nadobúda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účinnosť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pätnástym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dňom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po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jeho</w:t>
      </w:r>
      <w:r>
        <w:rPr>
          <w:rFonts w:ascii="Book Antiqua" w:hAnsi="Book Antiqua"/>
          <w:sz w:val="22"/>
        </w:rPr>
        <w:t xml:space="preserve"> </w:t>
      </w:r>
      <w:r>
        <w:rPr>
          <w:rFonts w:ascii="Palatino Linotype" w:hAnsi="Palatino Linotype"/>
          <w:sz w:val="22"/>
        </w:rPr>
        <w:t>vyhlásení v Zbierke zákonov.</w:t>
      </w:r>
    </w:p>
    <w:p w14:paraId="34C54C87" w14:textId="1015B17C" w:rsidR="00ED29DC" w:rsidRDefault="00ED29DC" w:rsidP="00ED29DC">
      <w:pPr>
        <w:pStyle w:val="Default"/>
        <w:jc w:val="center"/>
        <w:rPr>
          <w:rFonts w:ascii="Book Antiqua" w:hAnsi="Book Antiqua"/>
          <w:b/>
        </w:rPr>
      </w:pPr>
    </w:p>
    <w:p w14:paraId="2B469EBE" w14:textId="148D1A5E" w:rsidR="00ED29DC" w:rsidRPr="00ED29DC" w:rsidRDefault="00ED29DC" w:rsidP="00ED29DC">
      <w:pPr>
        <w:pStyle w:val="Default"/>
        <w:rPr>
          <w:rFonts w:ascii="Book Antiqua" w:hAnsi="Book Antiqua"/>
          <w:bCs/>
          <w:sz w:val="22"/>
          <w:szCs w:val="22"/>
        </w:rPr>
      </w:pPr>
    </w:p>
    <w:p w14:paraId="2B393ED3" w14:textId="4E2BF26D" w:rsidR="00ED29DC" w:rsidRDefault="00ED29DC" w:rsidP="00AF4F77">
      <w:pPr>
        <w:pStyle w:val="Default"/>
        <w:ind w:left="4320"/>
        <w:rPr>
          <w:rFonts w:ascii="Book Antiqua" w:hAnsi="Book Antiqua"/>
          <w:b/>
        </w:rPr>
      </w:pPr>
    </w:p>
    <w:p w14:paraId="07002E45" w14:textId="2CFBCB69" w:rsidR="00ED29DC" w:rsidRDefault="00ED29DC" w:rsidP="00ED29DC">
      <w:pPr>
        <w:pStyle w:val="Default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b/>
        </w:rPr>
        <w:tab/>
      </w:r>
    </w:p>
    <w:sectPr w:rsidR="00ED29DC">
      <w:pgSz w:w="11906" w:h="16838"/>
      <w:pgMar w:top="1134" w:right="1134" w:bottom="709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EA6"/>
    <w:multiLevelType w:val="multilevel"/>
    <w:tmpl w:val="2FC280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6034A29"/>
    <w:multiLevelType w:val="multilevel"/>
    <w:tmpl w:val="A8F090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1A"/>
    <w:rsid w:val="00065486"/>
    <w:rsid w:val="00263D30"/>
    <w:rsid w:val="002D621C"/>
    <w:rsid w:val="003F3A1A"/>
    <w:rsid w:val="004805BB"/>
    <w:rsid w:val="005B6438"/>
    <w:rsid w:val="00655B3E"/>
    <w:rsid w:val="00665D45"/>
    <w:rsid w:val="00691B0D"/>
    <w:rsid w:val="007E26D2"/>
    <w:rsid w:val="008909A4"/>
    <w:rsid w:val="00AD439B"/>
    <w:rsid w:val="00AF4F77"/>
    <w:rsid w:val="00B122E5"/>
    <w:rsid w:val="00BC141D"/>
    <w:rsid w:val="00C00B32"/>
    <w:rsid w:val="00C90891"/>
    <w:rsid w:val="00D25E2E"/>
    <w:rsid w:val="00E46FCC"/>
    <w:rsid w:val="00ED1250"/>
    <w:rsid w:val="00ED29DC"/>
    <w:rsid w:val="00F20332"/>
    <w:rsid w:val="00F80E1A"/>
    <w:rsid w:val="00FC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7CEE"/>
  <w15:docId w15:val="{87A5CE2C-6032-409D-B6C3-E557EA74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1932"/>
    <w:pPr>
      <w:spacing w:after="200" w:line="276" w:lineRule="auto"/>
    </w:pPr>
    <w:rPr>
      <w:rFonts w:cs="Times New Roman"/>
      <w:sz w:val="22"/>
      <w:szCs w:val="22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locked/>
    <w:rsid w:val="00C5238B"/>
    <w:rPr>
      <w:rFonts w:ascii="Calibri" w:hAnsi="Calibri" w:cs="Times New Roman"/>
      <w:lang w:val="x-none" w:eastAsia="zh-CN"/>
    </w:rPr>
  </w:style>
  <w:style w:type="character" w:customStyle="1" w:styleId="Internetovodkaz">
    <w:name w:val="Internetový odkaz"/>
    <w:basedOn w:val="Predvolenpsmoodseku"/>
    <w:uiPriority w:val="99"/>
    <w:rsid w:val="00C5238B"/>
    <w:rPr>
      <w:rFonts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spacing w:line="240" w:lineRule="auto"/>
      <w:ind w:left="720"/>
    </w:pPr>
    <w:rPr>
      <w:rFonts w:cs="Calibri"/>
      <w:color w:val="000000"/>
      <w:kern w:val="2"/>
      <w:lang w:bidi="hi-IN"/>
    </w:rPr>
  </w:style>
  <w:style w:type="paragraph" w:customStyle="1" w:styleId="Default">
    <w:name w:val="Default"/>
    <w:qFormat/>
    <w:rsid w:val="00C5238B"/>
    <w:pPr>
      <w:widowControl w:val="0"/>
    </w:pPr>
    <w:rPr>
      <w:rFonts w:ascii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WW-Default">
    <w:name w:val="WW-Default"/>
    <w:qFormat/>
    <w:rsid w:val="00C5238B"/>
    <w:pPr>
      <w:widowControl w:val="0"/>
    </w:pPr>
    <w:rPr>
      <w:rFonts w:ascii="Calibri" w:hAnsi="Calibri" w:cs="Calibri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qFormat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qFormat/>
    <w:rsid w:val="00C5238B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59"/>
    <w:rsid w:val="00D70F0C"/>
    <w:rPr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665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eludi.sk/zz/2007-333" TargetMode="External"/><Relationship Id="rId13" Type="http://schemas.openxmlformats.org/officeDocument/2006/relationships/hyperlink" Target="https://www.zakonypreludi.sk/zz/2011-106" TargetMode="External"/><Relationship Id="rId18" Type="http://schemas.openxmlformats.org/officeDocument/2006/relationships/hyperlink" Target="https://www.zakonypreludi.sk/zz/2015-378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zakonypreludi.sk/zz/2019-35" TargetMode="External"/><Relationship Id="rId7" Type="http://schemas.openxmlformats.org/officeDocument/2006/relationships/hyperlink" Target="https://www.zakonypreludi.sk/zz/2007-330" TargetMode="External"/><Relationship Id="rId12" Type="http://schemas.openxmlformats.org/officeDocument/2006/relationships/hyperlink" Target="https://www.zakonypreludi.sk/zz/2009-473" TargetMode="External"/><Relationship Id="rId17" Type="http://schemas.openxmlformats.org/officeDocument/2006/relationships/hyperlink" Target="https://www.zakonypreludi.sk/zz/2015-281" TargetMode="External"/><Relationship Id="rId25" Type="http://schemas.openxmlformats.org/officeDocument/2006/relationships/hyperlink" Target="https://www.zakonypreludi.sk/zz/2021-4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ypreludi.sk/zz/2015-176" TargetMode="External"/><Relationship Id="rId20" Type="http://schemas.openxmlformats.org/officeDocument/2006/relationships/hyperlink" Target="https://www.zakonypreludi.sk/zz/2018-1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3/245/" TargetMode="External"/><Relationship Id="rId11" Type="http://schemas.openxmlformats.org/officeDocument/2006/relationships/hyperlink" Target="https://www.zakonypreludi.sk/zz/2009-59" TargetMode="External"/><Relationship Id="rId24" Type="http://schemas.openxmlformats.org/officeDocument/2006/relationships/hyperlink" Target="https://www.zakonypreludi.sk/zz/2021-3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ypreludi.sk/zz/2012-345" TargetMode="External"/><Relationship Id="rId23" Type="http://schemas.openxmlformats.org/officeDocument/2006/relationships/hyperlink" Target="https://www.zakonypreludi.sk/zz/2019-377" TargetMode="External"/><Relationship Id="rId10" Type="http://schemas.openxmlformats.org/officeDocument/2006/relationships/hyperlink" Target="https://www.zakonypreludi.sk/zz/2008-452" TargetMode="External"/><Relationship Id="rId19" Type="http://schemas.openxmlformats.org/officeDocument/2006/relationships/hyperlink" Target="https://www.zakonypreludi.sk/zz/2018-1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ypreludi.sk/zz/2007-518" TargetMode="External"/><Relationship Id="rId14" Type="http://schemas.openxmlformats.org/officeDocument/2006/relationships/hyperlink" Target="https://www.zakonypreludi.sk/zz/2011-220" TargetMode="External"/><Relationship Id="rId22" Type="http://schemas.openxmlformats.org/officeDocument/2006/relationships/hyperlink" Target="https://www.zakonypreludi.sk/zz/2019-3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EA654-ABC7-42C8-8FCA-1DFDA698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dc:description/>
  <cp:lastModifiedBy>Rastislav Schlosár</cp:lastModifiedBy>
  <cp:revision>4</cp:revision>
  <cp:lastPrinted>2019-08-12T09:41:00Z</cp:lastPrinted>
  <dcterms:created xsi:type="dcterms:W3CDTF">2022-04-01T08:09:00Z</dcterms:created>
  <dcterms:modified xsi:type="dcterms:W3CDTF">2022-04-01T08:31:00Z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Kancelaria NRSR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