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2CBAF" w14:textId="77777777" w:rsidR="0022739E" w:rsidRPr="0022739E" w:rsidRDefault="0022739E" w:rsidP="002273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lang w:eastAsia="sk-SK"/>
        </w:rPr>
      </w:pPr>
      <w:r w:rsidRPr="0022739E">
        <w:rPr>
          <w:rFonts w:ascii="Book Antiqua" w:hAnsi="Book Antiqua"/>
          <w:b/>
          <w:lang w:eastAsia="sk-SK"/>
        </w:rPr>
        <w:t>DOLOŽKA ZLUČITEĽNOSTI</w:t>
      </w:r>
    </w:p>
    <w:p w14:paraId="141CCAF6" w14:textId="77777777" w:rsidR="0022739E" w:rsidRPr="0022739E" w:rsidRDefault="0022739E" w:rsidP="0022739E">
      <w:pPr>
        <w:pBdr>
          <w:bottom w:val="single" w:sz="6" w:space="1" w:color="auto"/>
        </w:pBdr>
        <w:suppressAutoHyphens w:val="0"/>
        <w:spacing w:after="160" w:line="240" w:lineRule="auto"/>
        <w:jc w:val="center"/>
        <w:rPr>
          <w:rFonts w:ascii="Book Antiqua" w:eastAsia="Calibri" w:hAnsi="Book Antiqua"/>
          <w:b/>
          <w:bCs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 xml:space="preserve">návrhu ústavného zákona </w:t>
      </w:r>
      <w:r w:rsidRPr="0022739E">
        <w:rPr>
          <w:rFonts w:ascii="Book Antiqua" w:eastAsia="Calibri" w:hAnsi="Book Antiqua"/>
          <w:b/>
          <w:bCs/>
          <w:lang w:eastAsia="en-US"/>
        </w:rPr>
        <w:t>s právom Európskej únie</w:t>
      </w:r>
    </w:p>
    <w:p w14:paraId="2FA2FB03" w14:textId="77777777" w:rsidR="0022739E" w:rsidRPr="0022739E" w:rsidRDefault="0022739E" w:rsidP="0022739E">
      <w:pPr>
        <w:suppressAutoHyphens w:val="0"/>
        <w:spacing w:after="160" w:line="240" w:lineRule="auto"/>
        <w:jc w:val="center"/>
        <w:rPr>
          <w:rFonts w:ascii="Book Antiqua" w:eastAsia="Calibri" w:hAnsi="Book Antiqua"/>
          <w:b/>
          <w:lang w:eastAsia="en-US"/>
        </w:rPr>
      </w:pPr>
    </w:p>
    <w:p w14:paraId="1A846C0C" w14:textId="77777777" w:rsidR="0022739E" w:rsidRP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>Navrhovateľ ústavného zákona:</w:t>
      </w:r>
    </w:p>
    <w:p w14:paraId="6531C68C" w14:textId="0202BD48" w:rsidR="0022739E" w:rsidRPr="0022739E" w:rsidRDefault="0022739E" w:rsidP="0022739E">
      <w:pPr>
        <w:suppressAutoHyphens w:val="0"/>
        <w:spacing w:after="160" w:line="240" w:lineRule="auto"/>
        <w:ind w:firstLine="425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lang w:eastAsia="en-US"/>
        </w:rPr>
        <w:t>Poslanci Národnej rady Slovenskej republiky Marian Kotleba, Martin Beluský a</w:t>
      </w:r>
      <w:r w:rsidR="008E5DBF">
        <w:rPr>
          <w:rFonts w:ascii="Book Antiqua" w:eastAsia="Calibri" w:hAnsi="Book Antiqua"/>
          <w:lang w:eastAsia="en-US"/>
        </w:rPr>
        <w:t> Peter Krupa</w:t>
      </w:r>
      <w:r w:rsidRPr="0022739E">
        <w:rPr>
          <w:rFonts w:ascii="Book Antiqua" w:eastAsia="Calibri" w:hAnsi="Book Antiqua"/>
          <w:lang w:eastAsia="en-US"/>
        </w:rPr>
        <w:t xml:space="preserve">. </w:t>
      </w:r>
    </w:p>
    <w:p w14:paraId="419ADFEC" w14:textId="77777777" w:rsidR="0022739E" w:rsidRPr="0022739E" w:rsidRDefault="0022739E" w:rsidP="0022739E">
      <w:pPr>
        <w:suppressAutoHyphens w:val="0"/>
        <w:spacing w:after="160" w:line="240" w:lineRule="auto"/>
        <w:jc w:val="both"/>
        <w:rPr>
          <w:rFonts w:ascii="Book Antiqua" w:eastAsia="Calibri" w:hAnsi="Book Antiqua"/>
          <w:b/>
          <w:lang w:eastAsia="en-US"/>
        </w:rPr>
      </w:pPr>
    </w:p>
    <w:p w14:paraId="5DB96EF3" w14:textId="77777777" w:rsid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 xml:space="preserve">Názov návrhu právneho predpisu: </w:t>
      </w:r>
    </w:p>
    <w:p w14:paraId="5BE7E3C6" w14:textId="0A61EA8D" w:rsidR="0022739E" w:rsidRPr="0022739E" w:rsidRDefault="0022739E" w:rsidP="0022739E">
      <w:pPr>
        <w:suppressAutoHyphens w:val="0"/>
        <w:spacing w:after="160" w:line="240" w:lineRule="auto"/>
        <w:ind w:left="426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lang w:eastAsia="en-US"/>
        </w:rPr>
        <w:t xml:space="preserve">Návrh zákona, </w:t>
      </w:r>
      <w:r w:rsidR="008E5DBF" w:rsidRPr="008E5DBF">
        <w:rPr>
          <w:rFonts w:ascii="Book Antiqua" w:eastAsia="Calibri" w:hAnsi="Book Antiqua"/>
          <w:bCs/>
          <w:lang w:eastAsia="en-US"/>
        </w:rPr>
        <w:t>ktorým sa mení a dopĺňa zákon č. 69/2018 Z. z. o kybernetickej bezpečnosti a o zmene a doplnení niektorých zákonov v znení neskorších predpisov</w:t>
      </w:r>
    </w:p>
    <w:p w14:paraId="6A1A103F" w14:textId="77777777" w:rsidR="0022739E" w:rsidRPr="0022739E" w:rsidRDefault="0022739E" w:rsidP="0022739E">
      <w:pPr>
        <w:suppressAutoHyphens w:val="0"/>
        <w:spacing w:after="160" w:line="240" w:lineRule="auto"/>
        <w:ind w:left="426"/>
        <w:jc w:val="both"/>
        <w:rPr>
          <w:rFonts w:ascii="Book Antiqua" w:eastAsia="Calibri" w:hAnsi="Book Antiqua"/>
          <w:lang w:eastAsia="en-US"/>
        </w:rPr>
      </w:pPr>
    </w:p>
    <w:p w14:paraId="04EE419E" w14:textId="77777777" w:rsidR="0022739E" w:rsidRP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>Predmet návrhu ústavného zákona je upravený v práve Európskej únie:</w:t>
      </w:r>
    </w:p>
    <w:p w14:paraId="011FE005" w14:textId="77777777" w:rsidR="00A00BA5" w:rsidRDefault="00A00BA5" w:rsidP="00A00BA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A00BA5">
        <w:rPr>
          <w:lang w:eastAsia="cs-CZ"/>
        </w:rPr>
        <w:t>je upravený v práve Európskej únie</w:t>
      </w:r>
    </w:p>
    <w:p w14:paraId="29664FC9" w14:textId="77777777" w:rsidR="00A00BA5" w:rsidRDefault="00A00BA5" w:rsidP="00A00BA5">
      <w:pPr>
        <w:pStyle w:val="Normlnywebov"/>
        <w:spacing w:before="0" w:beforeAutospacing="0" w:after="0" w:afterAutospacing="0"/>
        <w:ind w:left="850" w:right="-108"/>
        <w:rPr>
          <w:lang w:eastAsia="cs-CZ"/>
        </w:rPr>
      </w:pPr>
      <w:r w:rsidRPr="00A00BA5">
        <w:rPr>
          <w:lang w:eastAsia="cs-CZ"/>
        </w:rPr>
        <w:t>Čl. 114 Zmluvy o fungovaní Európskej únie</w:t>
      </w:r>
    </w:p>
    <w:p w14:paraId="7A0597B2" w14:textId="071C7F40" w:rsidR="005E1D45" w:rsidRDefault="005E1D45" w:rsidP="005E1D4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5E1D45">
        <w:rPr>
          <w:lang w:eastAsia="cs-CZ"/>
        </w:rPr>
        <w:t>je upravený v sekundárnom práve Európskej únie.</w:t>
      </w:r>
    </w:p>
    <w:p w14:paraId="52925E66" w14:textId="543C5123" w:rsidR="00A00BA5" w:rsidRPr="005E1D45" w:rsidRDefault="00A00BA5" w:rsidP="00A00BA5">
      <w:pPr>
        <w:pStyle w:val="Normlnywebov"/>
        <w:spacing w:before="0" w:beforeAutospacing="0" w:after="0" w:afterAutospacing="0"/>
        <w:ind w:left="850" w:right="-108"/>
        <w:jc w:val="both"/>
        <w:rPr>
          <w:lang w:eastAsia="cs-CZ"/>
        </w:rPr>
      </w:pPr>
      <w:r w:rsidRPr="00A00BA5">
        <w:rPr>
          <w:lang w:eastAsia="cs-CZ"/>
        </w:rPr>
        <w:t>Smernica Európskeho parlamentu a Rady (EÚ) 2016/1148 zo 6. júla 2016 o opatreniach na zabezpečenie vysokej spoločnej úrovne bezpečností sietí a informačných systémov v Únii (Ú. v. EÚ L 194, 19.7.2016),Nariadenie Európskeho parlamentu a Rady (EÚ) 2019/881 zo 17. apríla 2019 o agentúre ENISA (Agentúra Európskej únie pre kybernetickú bezpečnosť) a o certifikácii kybernetickej bezpečnosti informačných a komunikačných technológií a o zrušení nariadenia (EÚ) č. 526/2013 (akt o kybernetickej bezpečnosti) (Ú. v. EÚ L 151, 7.6.2019)</w:t>
      </w:r>
    </w:p>
    <w:p w14:paraId="46961919" w14:textId="7B2C120A" w:rsidR="005E1D45" w:rsidRDefault="005E1D45" w:rsidP="005E1D4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5E1D45">
        <w:rPr>
          <w:lang w:eastAsia="cs-CZ"/>
        </w:rPr>
        <w:t>nie je obsiahnutý v judikatúre Súdneho dvora Európskej únie.</w:t>
      </w:r>
    </w:p>
    <w:p w14:paraId="3E97721D" w14:textId="77777777" w:rsidR="00A00BA5" w:rsidRDefault="00A00BA5" w:rsidP="005E1D45">
      <w:pPr>
        <w:pStyle w:val="Normlnywebov"/>
        <w:spacing w:before="0" w:beforeAutospacing="0" w:after="0" w:afterAutospacing="0"/>
        <w:ind w:right="-108"/>
        <w:rPr>
          <w:lang w:eastAsia="cs-CZ"/>
        </w:rPr>
      </w:pPr>
    </w:p>
    <w:p w14:paraId="6F598FBB" w14:textId="32E0F8F9" w:rsidR="005E1D45" w:rsidRDefault="00A00BA5" w:rsidP="00A00BA5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A00BA5">
        <w:rPr>
          <w:rFonts w:ascii="Book Antiqua" w:eastAsia="Calibri" w:hAnsi="Book Antiqua"/>
          <w:b/>
          <w:lang w:eastAsia="en-US"/>
        </w:rPr>
        <w:t>Záväzky Slovenskej republiky vo vzťahu k Európskej únii</w:t>
      </w:r>
    </w:p>
    <w:p w14:paraId="38F0A81B" w14:textId="77777777" w:rsidR="00A00BA5" w:rsidRDefault="00A00BA5" w:rsidP="00A00BA5">
      <w:pPr>
        <w:pStyle w:val="Odsekzoznamu"/>
        <w:numPr>
          <w:ilvl w:val="1"/>
          <w:numId w:val="9"/>
        </w:numPr>
        <w:suppressAutoHyphens w:val="0"/>
        <w:spacing w:after="120"/>
        <w:jc w:val="both"/>
        <w:rPr>
          <w:rFonts w:ascii="Book Antiqua" w:eastAsia="Calibri" w:hAnsi="Book Antiqua"/>
          <w:lang w:eastAsia="en-US"/>
        </w:rPr>
      </w:pPr>
      <w:r w:rsidRPr="00A00BA5">
        <w:rPr>
          <w:rFonts w:ascii="Book Antiqua" w:eastAsia="Calibri" w:hAnsi="Book Antiqua"/>
          <w:lang w:eastAsia="en-US"/>
        </w:rPr>
        <w:t>lehota na prebratie smernice alebo lehota na implementáciu nariadenia alebo rozhodnutia</w:t>
      </w:r>
    </w:p>
    <w:p w14:paraId="7BBC407F" w14:textId="41949AA6" w:rsidR="00A00BA5" w:rsidRDefault="00A00BA5" w:rsidP="00A00BA5">
      <w:pPr>
        <w:pStyle w:val="Odsekzoznamu"/>
        <w:suppressAutoHyphens w:val="0"/>
        <w:spacing w:after="120"/>
        <w:ind w:left="850"/>
        <w:jc w:val="both"/>
        <w:rPr>
          <w:rFonts w:ascii="Book Antiqua" w:eastAsia="Calibri" w:hAnsi="Book Antiqua"/>
          <w:lang w:eastAsia="en-US"/>
        </w:rPr>
      </w:pPr>
      <w:r w:rsidRPr="00A00BA5">
        <w:rPr>
          <w:rFonts w:ascii="Book Antiqua" w:eastAsia="Calibri" w:hAnsi="Book Antiqua"/>
          <w:lang w:eastAsia="en-US"/>
        </w:rPr>
        <w:t>V súvislosti s nariadením Európskeho parlamentu a Rady (EÚ) 2019/881 zo 17. apríla 2019 o agentúre ENISA (Agentúra Európskej únie pre kybernetickú</w:t>
      </w:r>
      <w:r w:rsidRPr="00A00BA5">
        <w:t xml:space="preserve"> </w:t>
      </w:r>
      <w:r w:rsidRPr="00A00BA5">
        <w:rPr>
          <w:rFonts w:ascii="Book Antiqua" w:eastAsia="Calibri" w:hAnsi="Book Antiqua"/>
          <w:lang w:eastAsia="en-US"/>
        </w:rPr>
        <w:t>bezpečnosť) a o certifikácii kybernetickej bezpečnosti informačných a komunikačných technológií a o zrušení nariadenia (EÚ) č. 526/2013 (akt o kybernetickej bezpečnosti) články 58, 60, 61, 63, 64, a 65 sa uplatňujú od 28. júna 2021.</w:t>
      </w:r>
    </w:p>
    <w:p w14:paraId="1DA0CEA8" w14:textId="77777777" w:rsidR="00A00BA5" w:rsidRPr="00A00BA5" w:rsidRDefault="00A00BA5" w:rsidP="00A00BA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jc w:val="both"/>
        <w:rPr>
          <w:rFonts w:ascii="Book Antiqua" w:hAnsi="Book Antiqua"/>
          <w:sz w:val="22"/>
          <w:szCs w:val="22"/>
        </w:rPr>
      </w:pPr>
      <w:r w:rsidRPr="00A00BA5"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</w:r>
    </w:p>
    <w:p w14:paraId="2763D2F2" w14:textId="77777777" w:rsidR="00A00BA5" w:rsidRDefault="00A00BA5" w:rsidP="00A00BA5">
      <w:pPr>
        <w:pStyle w:val="Normlnywebov"/>
        <w:spacing w:before="0" w:beforeAutospacing="0" w:after="0" w:afterAutospacing="0"/>
        <w:ind w:left="850" w:right="-108"/>
        <w:jc w:val="both"/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</w:pPr>
      <w:r w:rsidRPr="00A00BA5"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t>Voči Slovenskej republike nebolo začaté žiadne z uvedených konaní ani uvedený postup Európskej komisie</w:t>
      </w:r>
    </w:p>
    <w:p w14:paraId="72A371FA" w14:textId="77777777" w:rsidR="00A00BA5" w:rsidRDefault="00A00BA5" w:rsidP="00A00BA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jc w:val="both"/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</w:pPr>
      <w:r w:rsidRPr="00A00BA5"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t>informácia o právnych predpisoch, v ktorých sú preberané smernice už prebraté spolu s uvedením rozsahu tohto prebratia</w:t>
      </w:r>
    </w:p>
    <w:p w14:paraId="11FB9CD5" w14:textId="33DAF987" w:rsidR="00A00BA5" w:rsidRDefault="00A00BA5" w:rsidP="00A00BA5">
      <w:pPr>
        <w:pStyle w:val="Normlnywebov"/>
        <w:spacing w:before="0" w:beforeAutospacing="0" w:after="0" w:afterAutospacing="0"/>
        <w:ind w:left="850" w:right="-108"/>
        <w:jc w:val="both"/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</w:pPr>
      <w:r w:rsidRPr="00A00BA5"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t xml:space="preserve">Smernica Európskeho parlamentu a Rady (EÚ) 2016/1148 zo 6. júla 2016 o opatreniach na zabezpečenie vysokej spoločnej úrovne bezpečností sietí a informačných systémov v </w:t>
      </w:r>
      <w:r w:rsidRPr="00A00BA5"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lastRenderedPageBreak/>
        <w:t>Únii, - smernica bola transponovaná do vnútroštátneho práva zákonom č. 69/2018 Z. z. o kybernetickej bezpečnosti a o zmene a doplnení niektorých zákonov, ktorý nadobudol účinnosť dňom 1. apríla 2018 v úplnom rozsahu jej prebrati</w:t>
      </w:r>
      <w:r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  <w:t>a</w:t>
      </w:r>
    </w:p>
    <w:p w14:paraId="74E7B645" w14:textId="0D6BD98A" w:rsidR="00A00BA5" w:rsidRDefault="00A00BA5" w:rsidP="00A00BA5">
      <w:pPr>
        <w:pStyle w:val="Normlnywebov"/>
        <w:spacing w:before="0" w:beforeAutospacing="0" w:after="0" w:afterAutospacing="0"/>
        <w:ind w:right="-108"/>
        <w:jc w:val="both"/>
        <w:rPr>
          <w:rFonts w:ascii="Book Antiqua" w:eastAsia="Calibri" w:hAnsi="Book Antiqua" w:cs="Calibri"/>
          <w:color w:val="000000"/>
          <w:kern w:val="1"/>
          <w:sz w:val="22"/>
          <w:szCs w:val="22"/>
          <w:lang w:eastAsia="en-US" w:bidi="hi-IN"/>
        </w:rPr>
      </w:pPr>
    </w:p>
    <w:p w14:paraId="7F478842" w14:textId="350248B1" w:rsidR="00A00BA5" w:rsidRPr="00A00BA5" w:rsidRDefault="00A00BA5" w:rsidP="00A00BA5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A00BA5">
        <w:rPr>
          <w:rFonts w:ascii="Book Antiqua" w:eastAsia="Calibri" w:hAnsi="Book Antiqua"/>
          <w:b/>
          <w:lang w:eastAsia="en-US"/>
        </w:rPr>
        <w:t>Stupeň zlučiteľnosti návrhu právneho predpisu s právom Európskej únie:</w:t>
      </w:r>
    </w:p>
    <w:p w14:paraId="764337A5" w14:textId="0ADB8F99" w:rsidR="00A00BA5" w:rsidRDefault="00A00BA5" w:rsidP="00A00BA5">
      <w:pPr>
        <w:suppressAutoHyphens w:val="0"/>
        <w:spacing w:after="160" w:line="240" w:lineRule="auto"/>
        <w:ind w:left="426"/>
        <w:jc w:val="both"/>
        <w:rPr>
          <w:rFonts w:ascii="Book Antiqua" w:eastAsia="Calibri" w:hAnsi="Book Antiqua"/>
          <w:lang w:eastAsia="en-US"/>
        </w:rPr>
      </w:pPr>
      <w:r w:rsidRPr="00A00BA5">
        <w:rPr>
          <w:rFonts w:ascii="Book Antiqua" w:eastAsia="Calibri" w:hAnsi="Book Antiqua"/>
          <w:lang w:eastAsia="en-US"/>
        </w:rPr>
        <w:t>úplne</w:t>
      </w:r>
    </w:p>
    <w:p w14:paraId="2420A24C" w14:textId="77777777" w:rsidR="00A00BA5" w:rsidRDefault="00A00BA5">
      <w:pPr>
        <w:suppressAutoHyphens w:val="0"/>
        <w:spacing w:after="160" w:line="259" w:lineRule="auto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br w:type="page"/>
      </w:r>
    </w:p>
    <w:p w14:paraId="5678B52C" w14:textId="7CBC635A" w:rsidR="00C5238B" w:rsidRPr="0022739E" w:rsidRDefault="00C5238B" w:rsidP="00A00BA5">
      <w:pPr>
        <w:pStyle w:val="Normlnywebov"/>
        <w:spacing w:before="0" w:beforeAutospacing="0" w:after="0" w:afterAutospacing="0"/>
        <w:ind w:left="850" w:right="-108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22739E">
        <w:rPr>
          <w:rFonts w:ascii="Book Antiqua" w:hAnsi="Book Antiqua"/>
          <w:b/>
          <w:bCs/>
          <w:sz w:val="22"/>
          <w:szCs w:val="22"/>
        </w:rPr>
        <w:lastRenderedPageBreak/>
        <w:t>Doložka vybraných vplyvov</w:t>
      </w:r>
    </w:p>
    <w:p w14:paraId="6FCB3B96" w14:textId="77777777" w:rsidR="00C5238B" w:rsidRPr="0022739E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62B9EB3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 </w:t>
      </w:r>
    </w:p>
    <w:p w14:paraId="2AB60AA9" w14:textId="64F9E927" w:rsidR="00F60728" w:rsidRPr="0022739E" w:rsidRDefault="00C5238B" w:rsidP="00F60728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22739E">
        <w:rPr>
          <w:rFonts w:ascii="Book Antiqua" w:hAnsi="Book Antiqua"/>
          <w:b/>
          <w:bCs/>
        </w:rPr>
        <w:t xml:space="preserve">A.1. Názov materiálu: </w:t>
      </w:r>
      <w:r w:rsidR="000D06D8" w:rsidRPr="000D06D8">
        <w:rPr>
          <w:rFonts w:ascii="Book Antiqua" w:hAnsi="Book Antiqua"/>
        </w:rPr>
        <w:t xml:space="preserve">Návrh zákona, </w:t>
      </w:r>
      <w:r w:rsidR="008E5DBF" w:rsidRPr="008E5DBF">
        <w:rPr>
          <w:rFonts w:ascii="Book Antiqua" w:hAnsi="Book Antiqua"/>
        </w:rPr>
        <w:t>ktorým sa mení a dopĺňa zákon č. 69/2018 Z. z. o kybernetickej bezpečnosti a o zmene a doplnení niektorých zákonov v znení neskorších predpisov</w:t>
      </w:r>
    </w:p>
    <w:p w14:paraId="0EA69952" w14:textId="48A63117" w:rsidR="00AC7ABD" w:rsidRPr="0022739E" w:rsidRDefault="00AC7ABD" w:rsidP="00F60728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28548A06" w14:textId="77777777" w:rsidR="00AC7ABD" w:rsidRPr="0022739E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4E3FDA9A" w14:textId="49CEA83E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22739E">
        <w:rPr>
          <w:rFonts w:ascii="Book Antiqua" w:hAnsi="Book Antiqua"/>
          <w:bCs/>
          <w:sz w:val="22"/>
          <w:szCs w:val="22"/>
        </w:rPr>
        <w:t>bezpredmetné</w:t>
      </w:r>
    </w:p>
    <w:p w14:paraId="02B2184C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055AC0A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059C89A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A.2. Vplyvy:</w:t>
      </w:r>
    </w:p>
    <w:p w14:paraId="6158A53E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22739E" w14:paraId="447893F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81C36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F0AA6" w14:textId="461535EE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863A2" w14:textId="36C2D689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Žiadne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933C2E" w14:textId="6BAD0EE6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Negatívne</w:t>
            </w:r>
          </w:p>
        </w:tc>
      </w:tr>
      <w:tr w:rsidR="00C5238B" w:rsidRPr="0022739E" w14:paraId="68826AF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244AC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16CAC" w14:textId="744E3716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2FBCB" w14:textId="1FE629CB" w:rsidR="00C5238B" w:rsidRPr="0022739E" w:rsidRDefault="005E1D4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27796" w14:textId="6CB40282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568930F1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F6045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D3AA3" w14:textId="62F6CC8E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F7DEB" w14:textId="3112588D" w:rsidR="00C5238B" w:rsidRPr="0022739E" w:rsidRDefault="008449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E8034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149150E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776AC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D009E9E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– vplyvy  na hospodárenie obyvateľstva,</w:t>
            </w:r>
          </w:p>
          <w:p w14:paraId="2BD1F016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-</w:t>
            </w:r>
            <w:r w:rsidR="00CE2114" w:rsidRPr="0022739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22739E">
              <w:rPr>
                <w:rFonts w:ascii="Book Antiqua" w:hAnsi="Book Antiqua"/>
                <w:sz w:val="22"/>
                <w:szCs w:val="22"/>
              </w:rPr>
              <w:t xml:space="preserve">sociálnu </w:t>
            </w:r>
            <w:proofErr w:type="spellStart"/>
            <w:r w:rsidRPr="0022739E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22739E">
              <w:rPr>
                <w:rFonts w:ascii="Book Antiqua" w:hAnsi="Book Antiqua"/>
                <w:sz w:val="22"/>
                <w:szCs w:val="22"/>
              </w:rPr>
              <w:t>,</w:t>
            </w:r>
          </w:p>
          <w:p w14:paraId="2FF449EB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4929D" w14:textId="011F97E1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96D80" w14:textId="03E4BB55" w:rsidR="00C5238B" w:rsidRPr="0022739E" w:rsidRDefault="000D06D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A8085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62C5B616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A4913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32217D" w14:textId="681BDA09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B8C1C" w14:textId="78F35696" w:rsidR="00C5238B" w:rsidRPr="0022739E" w:rsidRDefault="000D06D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ABD87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0DEF88F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76639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978B1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7EBEE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2C3D4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C0724" w:rsidRPr="0022739E" w14:paraId="6BD2A78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63A55" w14:textId="77777777" w:rsidR="007C0724" w:rsidRPr="0022739E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8971D" w14:textId="2F906887" w:rsidR="007C0724" w:rsidRPr="0022739E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9EAE9" w14:textId="2A4DA6DD" w:rsidR="007C0724" w:rsidRPr="0022739E" w:rsidRDefault="000D06D8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5A90A" w14:textId="77777777" w:rsidR="007C0724" w:rsidRPr="0022739E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B726135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69630F91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p w14:paraId="18592DA8" w14:textId="434500DB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83705E1" w14:textId="734F0E51" w:rsidR="000D06D8" w:rsidRDefault="008406D1" w:rsidP="000D06D8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lang w:eastAsia="zh-CN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Návrh </w:t>
      </w:r>
      <w:r w:rsidR="005E1D45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nemá žiadny </w:t>
      </w:r>
      <w:r w:rsidR="000D06D8" w:rsidRPr="000D06D8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vplyv na rozpočet verejnej správy, </w:t>
      </w:r>
      <w:r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žiadny vplyv </w:t>
      </w:r>
      <w:r w:rsidR="000D06D8" w:rsidRPr="000D06D8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>na podnikateľské prostredie, na informatizáciu spoločnosti, sociálne vplyvy, vplyvy na životné prostredie, na služby verejnej správy pre občana a na manželstvo, rodičovstvo a rodinu.</w:t>
      </w:r>
    </w:p>
    <w:p w14:paraId="41CF94E1" w14:textId="77777777" w:rsidR="000D06D8" w:rsidRDefault="000D06D8" w:rsidP="000D06D8">
      <w:pPr>
        <w:pStyle w:val="Normlnywebov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2"/>
          <w:szCs w:val="22"/>
          <w:lang w:eastAsia="zh-CN"/>
        </w:rPr>
      </w:pPr>
    </w:p>
    <w:p w14:paraId="1FC471DD" w14:textId="7E1D36E3" w:rsidR="00C5238B" w:rsidRPr="0022739E" w:rsidRDefault="00C5238B" w:rsidP="000D06D8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4E50F863" w14:textId="77777777" w:rsidR="00C5238B" w:rsidRPr="0022739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p w14:paraId="1355C449" w14:textId="77777777" w:rsidR="00C5238B" w:rsidRPr="0022739E" w:rsidRDefault="00C5238B" w:rsidP="005D3A0D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22739E">
        <w:rPr>
          <w:rFonts w:ascii="Book Antiqua" w:hAnsi="Book Antiqua"/>
          <w:color w:val="000000" w:themeColor="text1"/>
          <w:sz w:val="22"/>
          <w:szCs w:val="22"/>
        </w:rPr>
        <w:t xml:space="preserve">Na dosiahnutie cieľa </w:t>
      </w:r>
      <w:r w:rsidR="001C35D5" w:rsidRPr="0022739E">
        <w:rPr>
          <w:rFonts w:ascii="Book Antiqua" w:hAnsi="Book Antiqua"/>
          <w:color w:val="000000" w:themeColor="text1"/>
          <w:sz w:val="22"/>
          <w:szCs w:val="22"/>
        </w:rPr>
        <w:t xml:space="preserve">uvedeného v dôvodovej správe </w:t>
      </w:r>
      <w:r w:rsidRPr="0022739E">
        <w:rPr>
          <w:rFonts w:ascii="Book Antiqua" w:hAnsi="Book Antiqua"/>
          <w:color w:val="000000" w:themeColor="text1"/>
          <w:sz w:val="22"/>
          <w:szCs w:val="22"/>
        </w:rPr>
        <w:t xml:space="preserve">nie je možné použiť iné riešenie, </w:t>
      </w:r>
      <w:r w:rsidR="004B2BFE" w:rsidRPr="0022739E">
        <w:rPr>
          <w:rFonts w:ascii="Book Antiqua" w:hAnsi="Book Antiqua"/>
          <w:color w:val="000000" w:themeColor="text1"/>
          <w:sz w:val="22"/>
          <w:szCs w:val="22"/>
        </w:rPr>
        <w:br/>
      </w:r>
      <w:r w:rsidRPr="0022739E">
        <w:rPr>
          <w:rFonts w:ascii="Book Antiqua" w:hAnsi="Book Antiqua"/>
          <w:color w:val="000000" w:themeColor="text1"/>
          <w:sz w:val="22"/>
          <w:szCs w:val="22"/>
        </w:rPr>
        <w:t>než je predložené.</w:t>
      </w:r>
    </w:p>
    <w:p w14:paraId="5C57E196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327612C2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76BA5917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13BEEE1E" w14:textId="2DA4C917" w:rsidR="004B2BFE" w:rsidRPr="0022739E" w:rsidRDefault="00C5238B" w:rsidP="00800200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Cs/>
          <w:sz w:val="22"/>
          <w:szCs w:val="22"/>
        </w:rPr>
        <w:t>Návrh</w:t>
      </w:r>
      <w:r w:rsidR="0089270C" w:rsidRPr="0022739E">
        <w:rPr>
          <w:rFonts w:ascii="Book Antiqua" w:hAnsi="Book Antiqua"/>
          <w:bCs/>
          <w:sz w:val="22"/>
          <w:szCs w:val="22"/>
        </w:rPr>
        <w:t xml:space="preserve"> </w:t>
      </w:r>
      <w:r w:rsidRPr="0022739E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22739E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22739E">
        <w:rPr>
          <w:rFonts w:ascii="Book Antiqua" w:hAnsi="Book Antiqua"/>
          <w:bCs/>
          <w:sz w:val="22"/>
          <w:szCs w:val="22"/>
        </w:rPr>
        <w:t xml:space="preserve"> </w:t>
      </w:r>
      <w:r w:rsidRPr="0022739E">
        <w:rPr>
          <w:rFonts w:ascii="Book Antiqua" w:hAnsi="Book Antiqua"/>
          <w:bCs/>
          <w:sz w:val="22"/>
          <w:szCs w:val="22"/>
        </w:rPr>
        <w:t>zákona.</w:t>
      </w:r>
    </w:p>
    <w:sectPr w:rsidR="004B2BFE" w:rsidRPr="0022739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5752E6"/>
    <w:multiLevelType w:val="hybridMultilevel"/>
    <w:tmpl w:val="24123060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3F2D1F"/>
    <w:multiLevelType w:val="hybridMultilevel"/>
    <w:tmpl w:val="A56A78A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6" w15:restartNumberingAfterBreak="0">
    <w:nsid w:val="20157C28"/>
    <w:multiLevelType w:val="hybridMultilevel"/>
    <w:tmpl w:val="B01EDA46"/>
    <w:lvl w:ilvl="0" w:tplc="63FA039C">
      <w:start w:val="3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52850394"/>
    <w:multiLevelType w:val="hybridMultilevel"/>
    <w:tmpl w:val="7C60E61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FF14D1"/>
    <w:multiLevelType w:val="hybridMultilevel"/>
    <w:tmpl w:val="B0C05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hint="default"/>
      </w:rPr>
    </w:lvl>
  </w:abstractNum>
  <w:abstractNum w:abstractNumId="1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5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FB3B25"/>
    <w:multiLevelType w:val="hybridMultilevel"/>
    <w:tmpl w:val="C2AEFED8"/>
    <w:lvl w:ilvl="0" w:tplc="9820A3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12"/>
  </w:num>
  <w:num w:numId="10">
    <w:abstractNumId w:val="16"/>
  </w:num>
  <w:num w:numId="11">
    <w:abstractNumId w:val="7"/>
  </w:num>
  <w:num w:numId="12">
    <w:abstractNumId w:val="15"/>
  </w:num>
  <w:num w:numId="13">
    <w:abstractNumId w:val="4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0C72"/>
    <w:rsid w:val="00024802"/>
    <w:rsid w:val="000944BB"/>
    <w:rsid w:val="000B2FAE"/>
    <w:rsid w:val="000C156B"/>
    <w:rsid w:val="000C47C6"/>
    <w:rsid w:val="000D06D8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2739E"/>
    <w:rsid w:val="00265C56"/>
    <w:rsid w:val="002820C8"/>
    <w:rsid w:val="002D2B5E"/>
    <w:rsid w:val="003059AB"/>
    <w:rsid w:val="00317A3B"/>
    <w:rsid w:val="00334AA1"/>
    <w:rsid w:val="003400DA"/>
    <w:rsid w:val="00361473"/>
    <w:rsid w:val="00377562"/>
    <w:rsid w:val="003801D5"/>
    <w:rsid w:val="003A4FD8"/>
    <w:rsid w:val="003C1391"/>
    <w:rsid w:val="00422E02"/>
    <w:rsid w:val="0042757B"/>
    <w:rsid w:val="00462133"/>
    <w:rsid w:val="00472E03"/>
    <w:rsid w:val="004B2BFE"/>
    <w:rsid w:val="004D2B56"/>
    <w:rsid w:val="004E35FD"/>
    <w:rsid w:val="004F09B2"/>
    <w:rsid w:val="005B4FBA"/>
    <w:rsid w:val="005D3A0D"/>
    <w:rsid w:val="005E1D45"/>
    <w:rsid w:val="005E2879"/>
    <w:rsid w:val="005E3ACF"/>
    <w:rsid w:val="006061FE"/>
    <w:rsid w:val="00615119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00200"/>
    <w:rsid w:val="00812F93"/>
    <w:rsid w:val="00820496"/>
    <w:rsid w:val="008406D1"/>
    <w:rsid w:val="00844968"/>
    <w:rsid w:val="00851C88"/>
    <w:rsid w:val="0089270C"/>
    <w:rsid w:val="008977E9"/>
    <w:rsid w:val="008B3D53"/>
    <w:rsid w:val="008B5E0B"/>
    <w:rsid w:val="008C4076"/>
    <w:rsid w:val="008D4FF3"/>
    <w:rsid w:val="008E5DBF"/>
    <w:rsid w:val="008F2E9A"/>
    <w:rsid w:val="008F514D"/>
    <w:rsid w:val="00914DA3"/>
    <w:rsid w:val="00923346"/>
    <w:rsid w:val="00925DC1"/>
    <w:rsid w:val="00940A96"/>
    <w:rsid w:val="009605D9"/>
    <w:rsid w:val="00962D9F"/>
    <w:rsid w:val="009655BA"/>
    <w:rsid w:val="00985CBB"/>
    <w:rsid w:val="00990F60"/>
    <w:rsid w:val="009B5B1F"/>
    <w:rsid w:val="009B5C91"/>
    <w:rsid w:val="009C3924"/>
    <w:rsid w:val="009C7F7A"/>
    <w:rsid w:val="009E50DF"/>
    <w:rsid w:val="009E58AD"/>
    <w:rsid w:val="00A00BA5"/>
    <w:rsid w:val="00A215B8"/>
    <w:rsid w:val="00AC16F3"/>
    <w:rsid w:val="00AC7ABD"/>
    <w:rsid w:val="00B039F3"/>
    <w:rsid w:val="00B105A0"/>
    <w:rsid w:val="00B333FA"/>
    <w:rsid w:val="00B5595C"/>
    <w:rsid w:val="00B845D6"/>
    <w:rsid w:val="00BC5B96"/>
    <w:rsid w:val="00C46AE6"/>
    <w:rsid w:val="00C5238B"/>
    <w:rsid w:val="00C662F5"/>
    <w:rsid w:val="00C737D6"/>
    <w:rsid w:val="00C84EED"/>
    <w:rsid w:val="00C86871"/>
    <w:rsid w:val="00CB42AB"/>
    <w:rsid w:val="00CD17F5"/>
    <w:rsid w:val="00CE2114"/>
    <w:rsid w:val="00D048B2"/>
    <w:rsid w:val="00D4207B"/>
    <w:rsid w:val="00D63EA2"/>
    <w:rsid w:val="00D70F0C"/>
    <w:rsid w:val="00D93BED"/>
    <w:rsid w:val="00DA1A51"/>
    <w:rsid w:val="00DA3F7B"/>
    <w:rsid w:val="00DB5985"/>
    <w:rsid w:val="00DC29DE"/>
    <w:rsid w:val="00E45487"/>
    <w:rsid w:val="00E92958"/>
    <w:rsid w:val="00E93C27"/>
    <w:rsid w:val="00EB0EA6"/>
    <w:rsid w:val="00EC3DE4"/>
    <w:rsid w:val="00ED50C3"/>
    <w:rsid w:val="00EE3E46"/>
    <w:rsid w:val="00EF3877"/>
    <w:rsid w:val="00EF71AD"/>
    <w:rsid w:val="00F216AA"/>
    <w:rsid w:val="00F2283B"/>
    <w:rsid w:val="00F34AD1"/>
    <w:rsid w:val="00F40EDF"/>
    <w:rsid w:val="00F41953"/>
    <w:rsid w:val="00F450DA"/>
    <w:rsid w:val="00F60728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63EC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D4207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D4207B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2739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2739E"/>
    <w:rPr>
      <w:rFonts w:ascii="Calibri" w:hAnsi="Calibri" w:cs="Times New Roman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228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2283B"/>
    <w:rPr>
      <w:rFonts w:ascii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0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225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622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67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1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45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9545-E246-4D64-9321-50AA3EB8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36</cp:revision>
  <cp:lastPrinted>2021-08-30T09:48:00Z</cp:lastPrinted>
  <dcterms:created xsi:type="dcterms:W3CDTF">2018-12-30T17:49:00Z</dcterms:created>
  <dcterms:modified xsi:type="dcterms:W3CDTF">2022-03-31T11:30:00Z</dcterms:modified>
</cp:coreProperties>
</file>