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BBC8" w14:textId="77777777" w:rsidR="00355DF8" w:rsidRPr="001E5E02" w:rsidRDefault="00355DF8" w:rsidP="003548F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1E5E02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14:paraId="6B29C4DD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14:paraId="3C7250FD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E5E02">
        <w:rPr>
          <w:rFonts w:ascii="Book Antiqua" w:hAnsi="Book Antiqua"/>
          <w:spacing w:val="20"/>
          <w:sz w:val="22"/>
          <w:szCs w:val="22"/>
        </w:rPr>
        <w:t>V</w:t>
      </w:r>
      <w:r w:rsidR="0083787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I</w:t>
      </w:r>
      <w:r w:rsidR="000222C7">
        <w:rPr>
          <w:rFonts w:ascii="Book Antiqua" w:hAnsi="Book Antiqua"/>
          <w:spacing w:val="20"/>
          <w:sz w:val="22"/>
          <w:szCs w:val="22"/>
        </w:rPr>
        <w:t>I</w:t>
      </w:r>
      <w:r w:rsidRPr="001E5E02">
        <w:rPr>
          <w:rFonts w:ascii="Book Antiqua" w:hAnsi="Book Antiqua"/>
          <w:spacing w:val="20"/>
          <w:sz w:val="22"/>
          <w:szCs w:val="22"/>
        </w:rPr>
        <w:t>. volebné obdobie</w:t>
      </w:r>
    </w:p>
    <w:p w14:paraId="0899D9BF" w14:textId="77777777" w:rsidR="006A2A48" w:rsidRPr="001E5E02" w:rsidRDefault="006A2A48" w:rsidP="003548FB">
      <w:pPr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14:paraId="11433414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1E5E02">
        <w:rPr>
          <w:rFonts w:ascii="Book Antiqua" w:hAnsi="Book Antiqua"/>
          <w:b/>
          <w:spacing w:val="30"/>
          <w:sz w:val="22"/>
          <w:szCs w:val="22"/>
        </w:rPr>
        <w:t>Návrh</w:t>
      </w:r>
    </w:p>
    <w:p w14:paraId="5A31A5E0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14:paraId="3DB56E92" w14:textId="77777777" w:rsidR="00450A2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1E5E02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14:paraId="745FBBF7" w14:textId="77777777" w:rsidR="00450A28" w:rsidRPr="001E5E02" w:rsidRDefault="00450A2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17BAE646" w14:textId="1D7688B3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z ... </w:t>
      </w:r>
      <w:r w:rsidR="0076690F">
        <w:rPr>
          <w:rFonts w:ascii="Book Antiqua" w:hAnsi="Book Antiqua"/>
          <w:sz w:val="22"/>
          <w:szCs w:val="22"/>
        </w:rPr>
        <w:t>202</w:t>
      </w:r>
      <w:r w:rsidR="00DB2330">
        <w:rPr>
          <w:rFonts w:ascii="Book Antiqua" w:hAnsi="Book Antiqua"/>
          <w:sz w:val="22"/>
          <w:szCs w:val="22"/>
        </w:rPr>
        <w:t>2</w:t>
      </w:r>
      <w:r w:rsidR="00355DF8" w:rsidRPr="001E5E02">
        <w:rPr>
          <w:rFonts w:ascii="Book Antiqua" w:hAnsi="Book Antiqua"/>
          <w:sz w:val="22"/>
          <w:szCs w:val="22"/>
        </w:rPr>
        <w:t>,</w:t>
      </w:r>
    </w:p>
    <w:p w14:paraId="7820C280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14:paraId="1BD295BF" w14:textId="77777777" w:rsidR="00355DF8" w:rsidRPr="001E5E02" w:rsidRDefault="00355DF8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 xml:space="preserve">ktorým sa </w:t>
      </w:r>
      <w:r w:rsidR="00496A32" w:rsidRPr="001E5E02">
        <w:rPr>
          <w:rFonts w:ascii="Book Antiqua" w:hAnsi="Book Antiqua"/>
          <w:b/>
          <w:sz w:val="22"/>
          <w:szCs w:val="22"/>
        </w:rPr>
        <w:t xml:space="preserve">mení a </w:t>
      </w:r>
      <w:r w:rsidRPr="001E5E02">
        <w:rPr>
          <w:rFonts w:ascii="Book Antiqua" w:hAnsi="Book Antiqua"/>
          <w:b/>
          <w:sz w:val="22"/>
          <w:szCs w:val="22"/>
        </w:rPr>
        <w:t xml:space="preserve">dopĺňa </w:t>
      </w:r>
      <w:r w:rsidR="00F177B8">
        <w:rPr>
          <w:rFonts w:ascii="Book Antiqua" w:hAnsi="Book Antiqua"/>
          <w:b/>
          <w:sz w:val="22"/>
          <w:szCs w:val="22"/>
        </w:rPr>
        <w:t>zákon č. 73/1986</w:t>
      </w:r>
      <w:r w:rsidRPr="001E5E02">
        <w:rPr>
          <w:rFonts w:ascii="Book Antiqua" w:hAnsi="Book Antiqua"/>
          <w:b/>
          <w:sz w:val="22"/>
          <w:szCs w:val="22"/>
        </w:rPr>
        <w:t xml:space="preserve"> Zb. </w:t>
      </w:r>
      <w:r w:rsidR="00F177B8" w:rsidRPr="00F177B8">
        <w:rPr>
          <w:rFonts w:ascii="Book Antiqua" w:hAnsi="Book Antiqua"/>
          <w:b/>
          <w:sz w:val="22"/>
          <w:szCs w:val="22"/>
        </w:rPr>
        <w:t>o umelom prerušení tehotenstva</w:t>
      </w:r>
      <w:r w:rsidR="00F177B8">
        <w:rPr>
          <w:rFonts w:ascii="Book Antiqua" w:hAnsi="Book Antiqua"/>
          <w:b/>
          <w:sz w:val="22"/>
          <w:szCs w:val="22"/>
        </w:rPr>
        <w:t xml:space="preserve"> </w:t>
      </w:r>
      <w:r w:rsidR="00F177B8">
        <w:rPr>
          <w:rFonts w:ascii="Book Antiqua" w:hAnsi="Book Antiqua"/>
          <w:b/>
          <w:sz w:val="22"/>
          <w:szCs w:val="22"/>
        </w:rPr>
        <w:br/>
      </w:r>
      <w:r w:rsidRPr="001E5E02">
        <w:rPr>
          <w:rFonts w:ascii="Book Antiqua" w:hAnsi="Book Antiqua"/>
          <w:b/>
          <w:sz w:val="22"/>
          <w:szCs w:val="22"/>
        </w:rPr>
        <w:t xml:space="preserve">v znení neskorších predpisov </w:t>
      </w:r>
    </w:p>
    <w:p w14:paraId="78C793EE" w14:textId="77777777" w:rsidR="002613AF" w:rsidRDefault="002613AF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14:paraId="1B82FF9C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E5E0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14:paraId="0B94B7C0" w14:textId="77777777" w:rsidR="00355DF8" w:rsidRPr="001E5E02" w:rsidRDefault="00355DF8" w:rsidP="003548F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6359FD71" w14:textId="77777777" w:rsidR="00355DF8" w:rsidRPr="001E5E02" w:rsidRDefault="00AF3E6D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E5E02">
        <w:rPr>
          <w:rFonts w:ascii="Book Antiqua" w:hAnsi="Book Antiqua"/>
          <w:b/>
          <w:sz w:val="22"/>
          <w:szCs w:val="22"/>
        </w:rPr>
        <w:t>Čl. I</w:t>
      </w:r>
    </w:p>
    <w:p w14:paraId="0E5CB6D7" w14:textId="77777777" w:rsidR="00355DF8" w:rsidRPr="001E5E02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>
        <w:rPr>
          <w:rFonts w:ascii="Book Antiqua" w:hAnsi="Book Antiqua"/>
          <w:color w:val="231F20"/>
          <w:sz w:val="22"/>
          <w:szCs w:val="22"/>
          <w:lang w:eastAsia="en-US"/>
        </w:rPr>
        <w:t>Zákon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F177B8">
        <w:rPr>
          <w:rFonts w:ascii="Book Antiqua" w:hAnsi="Book Antiqua"/>
          <w:color w:val="231F20"/>
          <w:sz w:val="22"/>
          <w:szCs w:val="22"/>
          <w:lang w:eastAsia="en-US"/>
        </w:rPr>
        <w:t>č. 73/1986 Zb. o umelom prerušení tehotenstva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 v znení zákona č. 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419/1991 Zb. a zákona č. 363/2011 Z. z.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sa </w:t>
      </w:r>
      <w:r w:rsidR="00472D5D" w:rsidRPr="001E5E02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="00355DF8" w:rsidRPr="001E5E02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14:paraId="15DF00F8" w14:textId="77777777" w:rsidR="00355DF8" w:rsidRPr="007218AB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10"/>
          <w:szCs w:val="22"/>
        </w:rPr>
      </w:pPr>
    </w:p>
    <w:p w14:paraId="318F8270" w14:textId="77777777" w:rsidR="00977BE6" w:rsidRDefault="00977BE6" w:rsidP="00977BE6">
      <w:pPr>
        <w:numPr>
          <w:ilvl w:val="0"/>
          <w:numId w:val="3"/>
        </w:numPr>
        <w:tabs>
          <w:tab w:val="left" w:pos="709"/>
        </w:tabs>
        <w:spacing w:before="120" w:line="276" w:lineRule="auto"/>
        <w:ind w:left="714" w:hanging="357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§ 10 znie:</w:t>
      </w:r>
    </w:p>
    <w:p w14:paraId="698BCC31" w14:textId="77777777" w:rsidR="00977BE6" w:rsidRPr="00977BE6" w:rsidRDefault="00977BE6" w:rsidP="00977BE6">
      <w:pPr>
        <w:tabs>
          <w:tab w:val="left" w:pos="709"/>
        </w:tabs>
        <w:spacing w:before="120" w:line="276" w:lineRule="auto"/>
        <w:ind w:left="714"/>
        <w:jc w:val="both"/>
        <w:rPr>
          <w:rFonts w:ascii="Book Antiqua" w:hAnsi="Book Antiqua"/>
          <w:bCs/>
          <w:color w:val="000000"/>
          <w:sz w:val="22"/>
          <w:szCs w:val="22"/>
        </w:rPr>
      </w:pPr>
      <w:r>
        <w:rPr>
          <w:rFonts w:ascii="Book Antiqua" w:hAnsi="Book Antiqua"/>
          <w:bCs/>
          <w:color w:val="000000"/>
          <w:sz w:val="22"/>
          <w:szCs w:val="22"/>
        </w:rPr>
        <w:t>„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 xml:space="preserve">Umelé prerušenie tehotenstva podľa </w:t>
      </w:r>
      <w:r w:rsidR="00414FCE">
        <w:rPr>
          <w:rFonts w:ascii="Book Antiqua" w:hAnsi="Book Antiqua"/>
          <w:bCs/>
          <w:color w:val="000000"/>
          <w:sz w:val="22"/>
          <w:szCs w:val="22"/>
        </w:rPr>
        <w:t xml:space="preserve">§ </w:t>
      </w:r>
      <w:r w:rsidR="00B77E2A">
        <w:rPr>
          <w:rFonts w:ascii="Book Antiqua" w:hAnsi="Book Antiqua"/>
          <w:bCs/>
          <w:color w:val="000000"/>
          <w:sz w:val="22"/>
          <w:szCs w:val="22"/>
        </w:rPr>
        <w:t xml:space="preserve">4 </w:t>
      </w:r>
      <w:r w:rsidRPr="00977BE6">
        <w:rPr>
          <w:rFonts w:ascii="Book Antiqua" w:hAnsi="Book Antiqua"/>
          <w:bCs/>
          <w:color w:val="000000"/>
          <w:sz w:val="22"/>
          <w:szCs w:val="22"/>
        </w:rPr>
        <w:t>sa nevykoná cudzinkám.</w:t>
      </w:r>
      <w:r w:rsidR="00414FCE">
        <w:rPr>
          <w:rFonts w:ascii="Book Antiqua" w:hAnsi="Book Antiqua"/>
          <w:bCs/>
          <w:color w:val="000000"/>
          <w:sz w:val="22"/>
          <w:szCs w:val="22"/>
        </w:rPr>
        <w:t>“.</w:t>
      </w:r>
    </w:p>
    <w:p w14:paraId="332554E9" w14:textId="77777777" w:rsidR="00B83E13" w:rsidRPr="007218AB" w:rsidRDefault="00B83E13" w:rsidP="003548FB">
      <w:pPr>
        <w:tabs>
          <w:tab w:val="left" w:pos="709"/>
        </w:tabs>
        <w:spacing w:before="120" w:line="276" w:lineRule="auto"/>
        <w:ind w:left="720"/>
        <w:jc w:val="both"/>
        <w:rPr>
          <w:rFonts w:ascii="Book Antiqua" w:hAnsi="Book Antiqua"/>
          <w:bCs/>
          <w:color w:val="000000"/>
          <w:sz w:val="10"/>
          <w:szCs w:val="22"/>
        </w:rPr>
      </w:pPr>
    </w:p>
    <w:p w14:paraId="3A3731B5" w14:textId="77777777" w:rsidR="003548FB" w:rsidRPr="000222C7" w:rsidRDefault="003548FB" w:rsidP="003548F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0222C7">
        <w:rPr>
          <w:rFonts w:ascii="Book Antiqua" w:hAnsi="Book Antiqua"/>
          <w:b/>
          <w:sz w:val="22"/>
          <w:szCs w:val="22"/>
        </w:rPr>
        <w:t>Čl. II</w:t>
      </w:r>
    </w:p>
    <w:p w14:paraId="727AB608" w14:textId="77777777" w:rsidR="000222C7" w:rsidRPr="000222C7" w:rsidRDefault="000222C7" w:rsidP="000222C7">
      <w:pPr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0222C7">
        <w:rPr>
          <w:rFonts w:ascii="Book Antiqua" w:hAnsi="Book Antiqua"/>
          <w:bCs/>
          <w:sz w:val="22"/>
          <w:szCs w:val="22"/>
        </w:rPr>
        <w:t>Tento zákon nadobúda účinnosť pätnástym dňom po jeho vyhlásení v Zbierke zákonov.</w:t>
      </w:r>
    </w:p>
    <w:p w14:paraId="68A64378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4D774875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74237FA0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10E41623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14:paraId="1931FDAE" w14:textId="77777777" w:rsidR="00B7503C" w:rsidRDefault="00B7503C" w:rsidP="003548FB">
      <w:pPr>
        <w:tabs>
          <w:tab w:val="left" w:pos="0"/>
        </w:tabs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sectPr w:rsidR="00B7503C" w:rsidSect="0045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8F9D" w14:textId="77777777" w:rsidR="00307B29" w:rsidRDefault="00307B29" w:rsidP="00315A87">
      <w:r>
        <w:separator/>
      </w:r>
    </w:p>
  </w:endnote>
  <w:endnote w:type="continuationSeparator" w:id="0">
    <w:p w14:paraId="2B32FAEF" w14:textId="77777777" w:rsidR="00307B29" w:rsidRDefault="00307B29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9BC3" w14:textId="77777777" w:rsidR="00307B29" w:rsidRDefault="00307B29" w:rsidP="00315A87">
      <w:r>
        <w:separator/>
      </w:r>
    </w:p>
  </w:footnote>
  <w:footnote w:type="continuationSeparator" w:id="0">
    <w:p w14:paraId="0A464D57" w14:textId="77777777" w:rsidR="00307B29" w:rsidRDefault="00307B29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F8"/>
    <w:rsid w:val="000222C7"/>
    <w:rsid w:val="00026FF8"/>
    <w:rsid w:val="00076CC6"/>
    <w:rsid w:val="000B450C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43657"/>
    <w:rsid w:val="00251AFB"/>
    <w:rsid w:val="002613AF"/>
    <w:rsid w:val="002637A5"/>
    <w:rsid w:val="00273F9E"/>
    <w:rsid w:val="002835DF"/>
    <w:rsid w:val="0029474D"/>
    <w:rsid w:val="002A10BC"/>
    <w:rsid w:val="002B1719"/>
    <w:rsid w:val="002D3D18"/>
    <w:rsid w:val="002E1092"/>
    <w:rsid w:val="002F1482"/>
    <w:rsid w:val="002F5EBF"/>
    <w:rsid w:val="00307B29"/>
    <w:rsid w:val="00312673"/>
    <w:rsid w:val="00315A87"/>
    <w:rsid w:val="00317EA7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F408B"/>
    <w:rsid w:val="0041067C"/>
    <w:rsid w:val="00412EA8"/>
    <w:rsid w:val="00414FCE"/>
    <w:rsid w:val="00442391"/>
    <w:rsid w:val="00444BCC"/>
    <w:rsid w:val="00450A28"/>
    <w:rsid w:val="00452619"/>
    <w:rsid w:val="00472D5D"/>
    <w:rsid w:val="00474ADD"/>
    <w:rsid w:val="00476C21"/>
    <w:rsid w:val="004931CF"/>
    <w:rsid w:val="00496A32"/>
    <w:rsid w:val="00496EE0"/>
    <w:rsid w:val="004A3E2C"/>
    <w:rsid w:val="004A567E"/>
    <w:rsid w:val="004D1EE2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B5D"/>
    <w:rsid w:val="005D18E8"/>
    <w:rsid w:val="005E64C3"/>
    <w:rsid w:val="006245E9"/>
    <w:rsid w:val="00647D2B"/>
    <w:rsid w:val="00661B75"/>
    <w:rsid w:val="00663192"/>
    <w:rsid w:val="00687BDE"/>
    <w:rsid w:val="006A2A48"/>
    <w:rsid w:val="006B1572"/>
    <w:rsid w:val="006F6BF8"/>
    <w:rsid w:val="006F7055"/>
    <w:rsid w:val="0071290A"/>
    <w:rsid w:val="007218AB"/>
    <w:rsid w:val="00723FC1"/>
    <w:rsid w:val="00740E04"/>
    <w:rsid w:val="00764629"/>
    <w:rsid w:val="0076690F"/>
    <w:rsid w:val="00774D36"/>
    <w:rsid w:val="007858C5"/>
    <w:rsid w:val="00791D62"/>
    <w:rsid w:val="007A60C4"/>
    <w:rsid w:val="007B2565"/>
    <w:rsid w:val="007B5ED5"/>
    <w:rsid w:val="007B6D46"/>
    <w:rsid w:val="007D10BF"/>
    <w:rsid w:val="007D3D90"/>
    <w:rsid w:val="007D7456"/>
    <w:rsid w:val="007E0DA2"/>
    <w:rsid w:val="007F147B"/>
    <w:rsid w:val="007F3CB7"/>
    <w:rsid w:val="008078FC"/>
    <w:rsid w:val="008177D6"/>
    <w:rsid w:val="00823364"/>
    <w:rsid w:val="00837877"/>
    <w:rsid w:val="008523D9"/>
    <w:rsid w:val="008553F9"/>
    <w:rsid w:val="008A27B6"/>
    <w:rsid w:val="008A3335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72F79"/>
    <w:rsid w:val="00A90DCB"/>
    <w:rsid w:val="00AA0244"/>
    <w:rsid w:val="00AA4642"/>
    <w:rsid w:val="00AA4F49"/>
    <w:rsid w:val="00AD61AB"/>
    <w:rsid w:val="00AE4888"/>
    <w:rsid w:val="00AE5128"/>
    <w:rsid w:val="00AE6275"/>
    <w:rsid w:val="00AF3E6D"/>
    <w:rsid w:val="00B16FB6"/>
    <w:rsid w:val="00B32B22"/>
    <w:rsid w:val="00B519D3"/>
    <w:rsid w:val="00B52FB6"/>
    <w:rsid w:val="00B56A74"/>
    <w:rsid w:val="00B7503C"/>
    <w:rsid w:val="00B768B1"/>
    <w:rsid w:val="00B77E2A"/>
    <w:rsid w:val="00B82B4A"/>
    <w:rsid w:val="00B83E13"/>
    <w:rsid w:val="00B92160"/>
    <w:rsid w:val="00BA26F3"/>
    <w:rsid w:val="00BC4E65"/>
    <w:rsid w:val="00BE04C0"/>
    <w:rsid w:val="00BE3A84"/>
    <w:rsid w:val="00BE4D66"/>
    <w:rsid w:val="00C210C5"/>
    <w:rsid w:val="00C35D3F"/>
    <w:rsid w:val="00C61FB1"/>
    <w:rsid w:val="00C663A5"/>
    <w:rsid w:val="00C66B12"/>
    <w:rsid w:val="00C779DA"/>
    <w:rsid w:val="00C85130"/>
    <w:rsid w:val="00C975EF"/>
    <w:rsid w:val="00CC39A5"/>
    <w:rsid w:val="00CC7324"/>
    <w:rsid w:val="00CD076A"/>
    <w:rsid w:val="00CF5193"/>
    <w:rsid w:val="00D03809"/>
    <w:rsid w:val="00D1744B"/>
    <w:rsid w:val="00D24847"/>
    <w:rsid w:val="00D27DCB"/>
    <w:rsid w:val="00D33F44"/>
    <w:rsid w:val="00D35302"/>
    <w:rsid w:val="00D51FC3"/>
    <w:rsid w:val="00D54367"/>
    <w:rsid w:val="00D6011F"/>
    <w:rsid w:val="00D72D34"/>
    <w:rsid w:val="00D822E9"/>
    <w:rsid w:val="00DA3EBF"/>
    <w:rsid w:val="00DB2330"/>
    <w:rsid w:val="00DB26F1"/>
    <w:rsid w:val="00DB457A"/>
    <w:rsid w:val="00DD7574"/>
    <w:rsid w:val="00DE56A9"/>
    <w:rsid w:val="00E129F9"/>
    <w:rsid w:val="00E21846"/>
    <w:rsid w:val="00E22DC1"/>
    <w:rsid w:val="00E31D48"/>
    <w:rsid w:val="00E36B8E"/>
    <w:rsid w:val="00E8769E"/>
    <w:rsid w:val="00E92C16"/>
    <w:rsid w:val="00E96C09"/>
    <w:rsid w:val="00EA31C2"/>
    <w:rsid w:val="00EA44D1"/>
    <w:rsid w:val="00EA5452"/>
    <w:rsid w:val="00EC0B98"/>
    <w:rsid w:val="00F177B8"/>
    <w:rsid w:val="00F444F8"/>
    <w:rsid w:val="00F63AF2"/>
    <w:rsid w:val="00F71C4B"/>
    <w:rsid w:val="00F91E94"/>
    <w:rsid w:val="00F94E39"/>
    <w:rsid w:val="00FA7630"/>
    <w:rsid w:val="00FC34C8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56D15"/>
  <w15:docId w15:val="{AC8F6A97-201E-443E-A5B5-5F5204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F187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4F1872"/>
    <w:rPr>
      <w:color w:val="0000FF"/>
      <w:u w:val="single"/>
    </w:rPr>
  </w:style>
  <w:style w:type="character" w:styleId="PremennHTML">
    <w:name w:val="HTML Variable"/>
    <w:uiPriority w:val="99"/>
    <w:unhideWhenUsed/>
    <w:rsid w:val="00376567"/>
    <w:rPr>
      <w:i/>
    </w:rPr>
  </w:style>
  <w:style w:type="paragraph" w:customStyle="1" w:styleId="Default">
    <w:name w:val="Default"/>
    <w:rsid w:val="000222C7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F67-7410-488D-8896-31F7C087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Rastislav Schlosár</cp:lastModifiedBy>
  <cp:revision>7</cp:revision>
  <cp:lastPrinted>2019-08-22T17:35:00Z</cp:lastPrinted>
  <dcterms:created xsi:type="dcterms:W3CDTF">2019-08-22T16:32:00Z</dcterms:created>
  <dcterms:modified xsi:type="dcterms:W3CDTF">2022-04-07T06:57:00Z</dcterms:modified>
</cp:coreProperties>
</file>