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9991B" w14:textId="1DB70054" w:rsidR="006E6D0E" w:rsidRPr="00876BE3" w:rsidRDefault="00876BE3" w:rsidP="006E6D0E">
      <w:pPr>
        <w:spacing w:before="240" w:after="240"/>
        <w:jc w:val="center"/>
        <w:rPr>
          <w:rFonts w:cs="Times New Roman"/>
          <w:b/>
          <w:szCs w:val="24"/>
        </w:rPr>
      </w:pPr>
      <w:r w:rsidRPr="00876BE3">
        <w:rPr>
          <w:rFonts w:cs="Times New Roman"/>
          <w:b/>
          <w:szCs w:val="24"/>
        </w:rPr>
        <w:t>V</w:t>
      </w:r>
      <w:r w:rsidR="00CF797C" w:rsidRPr="00876BE3">
        <w:rPr>
          <w:rFonts w:cs="Times New Roman"/>
          <w:b/>
          <w:szCs w:val="24"/>
        </w:rPr>
        <w:t>ecný návrh</w:t>
      </w:r>
    </w:p>
    <w:p w14:paraId="1F6C2A74" w14:textId="261F67C8" w:rsidR="00904795" w:rsidRDefault="006E6D0E" w:rsidP="006E6D0E">
      <w:pPr>
        <w:spacing w:before="240" w:after="240"/>
        <w:jc w:val="center"/>
        <w:rPr>
          <w:rFonts w:cs="Times New Roman"/>
          <w:b/>
          <w:szCs w:val="24"/>
        </w:rPr>
      </w:pPr>
      <w:r w:rsidRPr="00876BE3">
        <w:rPr>
          <w:rFonts w:cs="Times New Roman"/>
          <w:b/>
          <w:szCs w:val="24"/>
        </w:rPr>
        <w:t>V</w:t>
      </w:r>
      <w:r w:rsidR="00904795">
        <w:rPr>
          <w:rFonts w:cs="Times New Roman"/>
          <w:b/>
          <w:szCs w:val="24"/>
        </w:rPr>
        <w:t>VHLÁŠKA</w:t>
      </w:r>
      <w:r w:rsidRPr="00876BE3">
        <w:rPr>
          <w:rFonts w:cs="Times New Roman"/>
          <w:b/>
          <w:szCs w:val="24"/>
        </w:rPr>
        <w:t xml:space="preserve"> </w:t>
      </w:r>
    </w:p>
    <w:p w14:paraId="374ABFCA" w14:textId="77777777" w:rsidR="00904795" w:rsidRDefault="006E6D0E" w:rsidP="006E6D0E">
      <w:pPr>
        <w:spacing w:before="240" w:after="240"/>
        <w:jc w:val="center"/>
        <w:rPr>
          <w:rFonts w:cs="Times New Roman"/>
          <w:b/>
          <w:szCs w:val="24"/>
        </w:rPr>
      </w:pPr>
      <w:r w:rsidRPr="00876BE3">
        <w:rPr>
          <w:rFonts w:cs="Times New Roman"/>
          <w:b/>
          <w:szCs w:val="24"/>
        </w:rPr>
        <w:t xml:space="preserve">Úradu pre reguláciu sieťových odvetví </w:t>
      </w:r>
    </w:p>
    <w:p w14:paraId="29C366B8" w14:textId="51A4B89A" w:rsidR="006E6D0E" w:rsidRPr="00876BE3" w:rsidRDefault="006E6D0E" w:rsidP="006E6D0E">
      <w:pPr>
        <w:spacing w:before="240" w:after="240"/>
        <w:jc w:val="center"/>
        <w:rPr>
          <w:rFonts w:cs="Times New Roman"/>
          <w:b/>
          <w:szCs w:val="24"/>
        </w:rPr>
      </w:pPr>
      <w:r w:rsidRPr="00876BE3">
        <w:rPr>
          <w:rFonts w:cs="Times New Roman"/>
          <w:b/>
          <w:szCs w:val="24"/>
        </w:rPr>
        <w:t>o pravidlách pre fungovanie vnútorného trhu s elektrinou</w:t>
      </w:r>
    </w:p>
    <w:p w14:paraId="48486661" w14:textId="77777777" w:rsidR="006E6D0E" w:rsidRPr="00376738" w:rsidRDefault="006E6D0E" w:rsidP="006E6D0E">
      <w:pPr>
        <w:spacing w:before="240" w:after="240"/>
        <w:jc w:val="center"/>
        <w:rPr>
          <w:rFonts w:cs="Times New Roman"/>
          <w:szCs w:val="24"/>
        </w:rPr>
      </w:pPr>
      <w:r w:rsidRPr="00376738">
        <w:rPr>
          <w:rFonts w:cs="Times New Roman"/>
          <w:szCs w:val="24"/>
        </w:rPr>
        <w:t xml:space="preserve">(Vyhláška, ktorou sa ruší vyhláška Úradu pre reguláciu sieťových odvetví zo 14. januára 2013, ktorou sa ustanovujú pravidlá pre fungovanie vnútorného trhu s elektrinou) </w:t>
      </w:r>
    </w:p>
    <w:p w14:paraId="5CA6FC6A" w14:textId="4E4F06E2" w:rsidR="00863512" w:rsidRPr="00863512" w:rsidRDefault="006E6D0E" w:rsidP="00863512">
      <w:pPr>
        <w:spacing w:before="240" w:after="240"/>
        <w:ind w:firstLine="708"/>
        <w:rPr>
          <w:rFonts w:cs="Times New Roman"/>
          <w:szCs w:val="24"/>
        </w:rPr>
      </w:pPr>
      <w:r w:rsidRPr="00376738">
        <w:rPr>
          <w:rFonts w:cs="Times New Roman"/>
          <w:szCs w:val="24"/>
        </w:rPr>
        <w:t>Úrad pre reguláciu sieťových odvetví (ďalej len „úrad“) podľa § 40 ods. 4 zákona č. 250/2012 Z. z. o regulácii v sieťových odvetviach</w:t>
      </w:r>
      <w:r w:rsidR="00863512">
        <w:rPr>
          <w:rFonts w:cs="Times New Roman"/>
          <w:szCs w:val="24"/>
        </w:rPr>
        <w:t xml:space="preserve"> </w:t>
      </w:r>
      <w:r w:rsidR="00863512" w:rsidRPr="007C186B">
        <w:rPr>
          <w:spacing w:val="-6"/>
          <w:szCs w:val="24"/>
          <w:lang w:eastAsia="sk-SK"/>
        </w:rPr>
        <w:t xml:space="preserve">v znení </w:t>
      </w:r>
      <w:r w:rsidR="00863512" w:rsidRPr="00D9560C">
        <w:rPr>
          <w:rFonts w:cs="Times New Roman"/>
          <w:spacing w:val="-6"/>
          <w:szCs w:val="24"/>
          <w:lang w:eastAsia="sk-SK"/>
        </w:rPr>
        <w:t>zákona č. …</w:t>
      </w:r>
      <w:bookmarkStart w:id="0" w:name="_GoBack"/>
      <w:bookmarkEnd w:id="0"/>
      <w:r w:rsidR="00863512" w:rsidRPr="00D9560C">
        <w:rPr>
          <w:rFonts w:cs="Times New Roman"/>
          <w:spacing w:val="-6"/>
          <w:szCs w:val="24"/>
          <w:lang w:eastAsia="sk-SK"/>
        </w:rPr>
        <w:t>/2022 Z. z.</w:t>
      </w:r>
      <w:r w:rsidR="00863512">
        <w:rPr>
          <w:spacing w:val="-6"/>
          <w:szCs w:val="24"/>
          <w:lang w:eastAsia="sk-SK"/>
        </w:rPr>
        <w:t xml:space="preserve"> </w:t>
      </w:r>
      <w:r w:rsidR="00863512" w:rsidRPr="007C186B">
        <w:rPr>
          <w:spacing w:val="-6"/>
          <w:szCs w:val="24"/>
          <w:lang w:eastAsia="sk-SK"/>
        </w:rPr>
        <w:t>ustanovuje:</w:t>
      </w:r>
    </w:p>
    <w:p w14:paraId="303F395F" w14:textId="1D8A3ED1" w:rsidR="006E6D0E" w:rsidRPr="00376738" w:rsidRDefault="006E6D0E" w:rsidP="006E6D0E">
      <w:pPr>
        <w:pStyle w:val="Nadpis1"/>
        <w:spacing w:before="240"/>
      </w:pPr>
      <w:r w:rsidRPr="00376738">
        <w:t xml:space="preserve">Predmet úpravy a vymedzenie základných pojmov </w:t>
      </w:r>
      <w:r w:rsidRPr="00376738">
        <w:rPr>
          <w:b w:val="0"/>
          <w:bCs/>
        </w:rPr>
        <w:t xml:space="preserve">(§ 1 a 2 </w:t>
      </w:r>
      <w:bookmarkStart w:id="1" w:name="_Hlk97560412"/>
      <w:r w:rsidR="0077695B" w:rsidRPr="00376738">
        <w:rPr>
          <w:b w:val="0"/>
          <w:bCs/>
        </w:rPr>
        <w:t>súčasnej</w:t>
      </w:r>
      <w:r w:rsidRPr="00376738">
        <w:rPr>
          <w:b w:val="0"/>
          <w:bCs/>
        </w:rPr>
        <w:t xml:space="preserve"> vyhlášky</w:t>
      </w:r>
      <w:bookmarkEnd w:id="1"/>
      <w:r w:rsidRPr="00376738">
        <w:rPr>
          <w:b w:val="0"/>
          <w:bCs/>
        </w:rPr>
        <w:t>)</w:t>
      </w:r>
    </w:p>
    <w:p w14:paraId="0488C97B" w14:textId="08998A39" w:rsidR="006E6D0E" w:rsidRPr="00376738" w:rsidRDefault="006E6D0E" w:rsidP="006E6D0E">
      <w:pPr>
        <w:rPr>
          <w:rFonts w:cs="Times New Roman"/>
          <w:szCs w:val="24"/>
        </w:rPr>
      </w:pPr>
      <w:r w:rsidRPr="00412976">
        <w:rPr>
          <w:rFonts w:cs="Times New Roman"/>
          <w:b/>
          <w:szCs w:val="24"/>
        </w:rPr>
        <w:t xml:space="preserve">Vyhláška </w:t>
      </w:r>
      <w:r w:rsidR="0056323C">
        <w:rPr>
          <w:rFonts w:cs="Times New Roman"/>
          <w:b/>
          <w:szCs w:val="24"/>
        </w:rPr>
        <w:t>u</w:t>
      </w:r>
      <w:r w:rsidRPr="00412976">
        <w:rPr>
          <w:rFonts w:cs="Times New Roman"/>
          <w:b/>
          <w:szCs w:val="24"/>
        </w:rPr>
        <w:t>stanoví pravidlá pre fungovanie vnútorného trhu s elektrinou. Súčasný rozsah</w:t>
      </w:r>
      <w:r w:rsidRPr="00376738">
        <w:rPr>
          <w:rFonts w:cs="Times New Roman"/>
          <w:szCs w:val="24"/>
        </w:rPr>
        <w:t xml:space="preserve"> predmetu úpravy podľa § 1 </w:t>
      </w:r>
      <w:r w:rsidR="002646A2" w:rsidRPr="00376738">
        <w:rPr>
          <w:rFonts w:cs="Times New Roman"/>
          <w:i/>
          <w:iCs/>
          <w:szCs w:val="24"/>
        </w:rPr>
        <w:t xml:space="preserve">súčasnej </w:t>
      </w:r>
      <w:r w:rsidRPr="00376738">
        <w:rPr>
          <w:rFonts w:cs="Times New Roman"/>
          <w:szCs w:val="24"/>
        </w:rPr>
        <w:t xml:space="preserve">vyhlášky bude rozšírený o oblasti, o ktoré je novelizovaný § 24 ods. 2 a ďalej najmä § 40 ods. 4 </w:t>
      </w:r>
      <w:r w:rsidR="0056323C">
        <w:rPr>
          <w:rFonts w:cs="Times New Roman"/>
          <w:szCs w:val="24"/>
        </w:rPr>
        <w:t>ZoR</w:t>
      </w:r>
      <w:r w:rsidRPr="00376738">
        <w:rPr>
          <w:rFonts w:cs="Times New Roman"/>
          <w:szCs w:val="24"/>
        </w:rPr>
        <w:t xml:space="preserve"> (ide predovšetkým o nové splnomocnenia v súvislo</w:t>
      </w:r>
      <w:r w:rsidR="0056323C">
        <w:rPr>
          <w:rFonts w:cs="Times New Roman"/>
          <w:szCs w:val="24"/>
        </w:rPr>
        <w:t>sti s transpozíciou predpisov Európskej únie</w:t>
      </w:r>
      <w:r w:rsidRPr="00376738">
        <w:rPr>
          <w:rFonts w:cs="Times New Roman"/>
          <w:szCs w:val="24"/>
        </w:rPr>
        <w:t xml:space="preserve"> a zavádzaním nových účastníkov trhu s elektrinou a nových inštitútov spojených s novým usporiadaním vnútorného trhu s elektrinou). </w:t>
      </w:r>
    </w:p>
    <w:p w14:paraId="79AE2EF9" w14:textId="77777777" w:rsidR="00914EE8" w:rsidRPr="00376738" w:rsidRDefault="00914EE8" w:rsidP="00914EE8">
      <w:pPr>
        <w:rPr>
          <w:rFonts w:cs="Times New Roman"/>
          <w:szCs w:val="24"/>
        </w:rPr>
      </w:pPr>
      <w:r w:rsidRPr="00376738">
        <w:rPr>
          <w:rFonts w:cs="Times New Roman"/>
          <w:szCs w:val="24"/>
        </w:rPr>
        <w:t>V súlade so súčasnou úpravou budú Pravidla trhu upravovať podmienky:</w:t>
      </w:r>
    </w:p>
    <w:p w14:paraId="2A4CEE9C" w14:textId="0A44D543"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prístupu do sústavy a k akumulácii plynu a na organizovaný krátkodobý trh s elektrinou,</w:t>
      </w:r>
    </w:p>
    <w:p w14:paraId="646A9CBA" w14:textId="5B39A90E"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cezhraničnej výmeny elektriny,</w:t>
      </w:r>
    </w:p>
    <w:p w14:paraId="690B8567" w14:textId="7A6058CE"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pripojenia do sústavy,</w:t>
      </w:r>
    </w:p>
    <w:p w14:paraId="7A09A797" w14:textId="246CCEC4"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prenosu elektriny,</w:t>
      </w:r>
    </w:p>
    <w:p w14:paraId="5F6F50A0" w14:textId="08BAB58D"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distribúcie elektriny,</w:t>
      </w:r>
    </w:p>
    <w:p w14:paraId="4C75053B" w14:textId="0C0FA38E"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dodávky elektriny vrátane dodávky regulačnej elektriny,</w:t>
      </w:r>
    </w:p>
    <w:p w14:paraId="405692FB" w14:textId="354D70BD"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poskytovania podporných služieb v elektroenergetike,</w:t>
      </w:r>
    </w:p>
    <w:p w14:paraId="54518C43" w14:textId="6B044A00"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poskytovania systémových služieb v elektroenergetike,</w:t>
      </w:r>
    </w:p>
    <w:p w14:paraId="577EC174" w14:textId="1F1DF355"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výroby elektriny z domáceho uhlia,</w:t>
      </w:r>
    </w:p>
    <w:p w14:paraId="34D0542F" w14:textId="3A9D0196"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zodpovednosti za odchýlky účastníkov trhu s elektrinou,</w:t>
      </w:r>
    </w:p>
    <w:p w14:paraId="373A6F22" w14:textId="0842A952"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vyhodnocovania, zúčtovania a vysporiadania odchýlok a regulačnej elektriny jednotlivých účastníkov trhu a odchýlok sústavy,</w:t>
      </w:r>
    </w:p>
    <w:p w14:paraId="57C63FF2" w14:textId="04F8A9AE"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zverejňovania informácií prevádzkovateľom sústavy a organizátorom krátkodobého trhu s elektrinou,</w:t>
      </w:r>
    </w:p>
    <w:p w14:paraId="6B900386" w14:textId="6AA42D55"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predchádzania vzniku preťaženia národnej sústavy a riešenia preťaženia národnej sústavy,</w:t>
      </w:r>
    </w:p>
    <w:p w14:paraId="0EE41901" w14:textId="2600A77B"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použitia typových diagramov odberu elektriny,</w:t>
      </w:r>
    </w:p>
    <w:p w14:paraId="5F9FEF70" w14:textId="654F2816"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vyúčtovania za dodávku elektriny a informácií o vyúčtovania odberateľom elektriny,</w:t>
      </w:r>
    </w:p>
    <w:p w14:paraId="15B17EBF" w14:textId="56AA0CB3"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vyúčtovania za poskytnuté podporné služby a systémové služby,</w:t>
      </w:r>
    </w:p>
    <w:p w14:paraId="55581DCF" w14:textId="2B0E4722"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vyúčtovania elektriny vyrobenej z domáceho uhlia,</w:t>
      </w:r>
    </w:p>
    <w:p w14:paraId="307C5F6C" w14:textId="10F5E45F"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postupu pri registrácii účastníkov trhu, subjektu zúčtovania alebo bilančnej skupiny a ich zm</w:t>
      </w:r>
      <w:r w:rsidR="002646A2" w:rsidRPr="00376738">
        <w:rPr>
          <w:rFonts w:cs="Times New Roman"/>
          <w:szCs w:val="24"/>
        </w:rPr>
        <w:t>i</w:t>
      </w:r>
      <w:r w:rsidRPr="00376738">
        <w:rPr>
          <w:rFonts w:cs="Times New Roman"/>
          <w:szCs w:val="24"/>
        </w:rPr>
        <w:t>e</w:t>
      </w:r>
      <w:r w:rsidR="002646A2" w:rsidRPr="00376738">
        <w:rPr>
          <w:rFonts w:cs="Times New Roman"/>
          <w:szCs w:val="24"/>
        </w:rPr>
        <w:t>n</w:t>
      </w:r>
      <w:r w:rsidRPr="00376738">
        <w:rPr>
          <w:rFonts w:cs="Times New Roman"/>
          <w:szCs w:val="24"/>
        </w:rPr>
        <w:t>,</w:t>
      </w:r>
    </w:p>
    <w:p w14:paraId="2E65882E" w14:textId="232CDB12"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postupu pri zmene dodávateľa elektriny,</w:t>
      </w:r>
    </w:p>
    <w:p w14:paraId="08260D4E" w14:textId="656F0A9B"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rozsahu poskytovania informácií účastníkmi trhu s elektrinou prevádzkovateľovi prenosovej sústavy na účel vedenia centrálnej evidencie údajov o prevádzke a meraniach elektriny v elektrizačnej sústave,</w:t>
      </w:r>
    </w:p>
    <w:p w14:paraId="36D90C7A" w14:textId="1978993E"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lastRenderedPageBreak/>
        <w:t>organizovania a vyhodnotenia krátkodobého trhu s elektrinou,</w:t>
      </w:r>
    </w:p>
    <w:p w14:paraId="3FC0856D" w14:textId="69F22D37"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centrálnej fakturácie poplatkov súvisiacich s prevádzkou sústavy a súvisiacich činností pre subjekty zúčtovania,</w:t>
      </w:r>
    </w:p>
    <w:p w14:paraId="57CB9005" w14:textId="29BE1105"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správy, zberu a sprístupňovania nameraných dát organizátorom krátkodobého trhu s elektrinou,</w:t>
      </w:r>
    </w:p>
    <w:p w14:paraId="3760FF76" w14:textId="779C4B34"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spôsob určenia finančnej zábezpeky subjektu zúčtovania,</w:t>
      </w:r>
    </w:p>
    <w:p w14:paraId="1F351E12" w14:textId="5B4CD790"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začatia a ukončenia dodávky elektriny dodávateľom poslednej inštancie,</w:t>
      </w:r>
    </w:p>
    <w:p w14:paraId="53CF67F6" w14:textId="5D5C4BC7"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náležitostí zmlúv uzatváraných na trhu s elektrinou,</w:t>
      </w:r>
    </w:p>
    <w:p w14:paraId="56D436E3" w14:textId="525F5CAF" w:rsidR="00914EE8" w:rsidRPr="00376738" w:rsidRDefault="00914EE8" w:rsidP="0056323C">
      <w:pPr>
        <w:pStyle w:val="Odsekzoznamu"/>
        <w:numPr>
          <w:ilvl w:val="0"/>
          <w:numId w:val="22"/>
        </w:numPr>
        <w:shd w:val="clear" w:color="auto" w:fill="FFFFFF"/>
        <w:spacing w:before="0" w:after="0"/>
        <w:rPr>
          <w:rFonts w:cs="Times New Roman"/>
          <w:szCs w:val="24"/>
        </w:rPr>
      </w:pPr>
      <w:r w:rsidRPr="00376738">
        <w:rPr>
          <w:rFonts w:cs="Times New Roman"/>
          <w:szCs w:val="24"/>
        </w:rPr>
        <w:t>poskytovania údajov  a informácii organizátorovi krátkodobého trhu s elektrinou všetkými účastníkmi trhu v dostatočnom rozsahu, kvalite a čase.</w:t>
      </w:r>
    </w:p>
    <w:p w14:paraId="264A793C" w14:textId="77777777" w:rsidR="00914EE8" w:rsidRPr="00376738" w:rsidRDefault="00914EE8" w:rsidP="00914EE8">
      <w:pPr>
        <w:pStyle w:val="Odsekzoznamu"/>
        <w:rPr>
          <w:rFonts w:cs="Times New Roman"/>
          <w:szCs w:val="24"/>
        </w:rPr>
      </w:pPr>
    </w:p>
    <w:p w14:paraId="1219B350" w14:textId="70E5F416" w:rsidR="00914EE8" w:rsidRPr="00376738" w:rsidRDefault="0056323C" w:rsidP="00914EE8">
      <w:pPr>
        <w:rPr>
          <w:rFonts w:cs="Times New Roman"/>
          <w:szCs w:val="24"/>
        </w:rPr>
      </w:pPr>
      <w:r>
        <w:rPr>
          <w:rFonts w:cs="Times New Roman"/>
          <w:szCs w:val="24"/>
        </w:rPr>
        <w:t>Po novom budú Pravidlá</w:t>
      </w:r>
      <w:r w:rsidR="00914EE8" w:rsidRPr="00376738">
        <w:rPr>
          <w:rFonts w:cs="Times New Roman"/>
          <w:szCs w:val="24"/>
        </w:rPr>
        <w:t xml:space="preserve"> trhu upravovať </w:t>
      </w:r>
      <w:r w:rsidR="00444F1F" w:rsidRPr="00376738">
        <w:rPr>
          <w:rFonts w:cs="Times New Roman"/>
          <w:szCs w:val="24"/>
        </w:rPr>
        <w:t xml:space="preserve">aj </w:t>
      </w:r>
      <w:r w:rsidR="00914EE8" w:rsidRPr="00376738">
        <w:rPr>
          <w:rFonts w:cs="Times New Roman"/>
          <w:szCs w:val="24"/>
        </w:rPr>
        <w:t>podmienky:</w:t>
      </w:r>
    </w:p>
    <w:p w14:paraId="7F00C698" w14:textId="1303BFF6"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obstarávania podporných služieb  a </w:t>
      </w:r>
      <w:r w:rsidR="0056323C">
        <w:rPr>
          <w:rFonts w:cs="Times New Roman"/>
          <w:szCs w:val="24"/>
        </w:rPr>
        <w:t>flexibility v elektroenergetike;</w:t>
      </w:r>
      <w:r w:rsidRPr="00376738">
        <w:rPr>
          <w:rFonts w:cs="Times New Roman"/>
          <w:szCs w:val="24"/>
        </w:rPr>
        <w:t xml:space="preserve"> </w:t>
      </w:r>
    </w:p>
    <w:p w14:paraId="5BCFC0CF" w14:textId="431404F1" w:rsidR="00914EE8" w:rsidRPr="00376738" w:rsidRDefault="00914EE8" w:rsidP="0056323C">
      <w:pPr>
        <w:pStyle w:val="Odsekzoznamu"/>
        <w:numPr>
          <w:ilvl w:val="0"/>
          <w:numId w:val="22"/>
        </w:numPr>
        <w:rPr>
          <w:rFonts w:cs="Times New Roman"/>
          <w:szCs w:val="24"/>
        </w:rPr>
      </w:pPr>
      <w:r w:rsidRPr="00376738">
        <w:rPr>
          <w:rFonts w:cs="Times New Roman"/>
          <w:szCs w:val="24"/>
        </w:rPr>
        <w:t>postupu správy, zberu a sprístupňovania nameraných dát a údajov po vyhodnotení aktivovanej flexibility, uskladňovania elektriny a zdieľania elektriny;</w:t>
      </w:r>
    </w:p>
    <w:p w14:paraId="4C24AE53" w14:textId="76980F0D" w:rsidR="00914EE8" w:rsidRPr="00376738" w:rsidRDefault="00914EE8" w:rsidP="0056323C">
      <w:pPr>
        <w:pStyle w:val="Odsekzoznamu"/>
        <w:numPr>
          <w:ilvl w:val="0"/>
          <w:numId w:val="22"/>
        </w:numPr>
        <w:rPr>
          <w:rFonts w:cs="Times New Roman"/>
          <w:szCs w:val="24"/>
        </w:rPr>
      </w:pPr>
      <w:r w:rsidRPr="00376738">
        <w:rPr>
          <w:rFonts w:cs="Times New Roman"/>
          <w:szCs w:val="24"/>
        </w:rPr>
        <w:t>prístupu k údajom koncového odberateľa elektriny poverenými osobami;</w:t>
      </w:r>
    </w:p>
    <w:p w14:paraId="364079EC" w14:textId="70323EE2"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vyhodnocovania odchýlky subjektu zúčtovania pri aktivovanej flexibilite; </w:t>
      </w:r>
    </w:p>
    <w:p w14:paraId="62922F6B" w14:textId="6F5490B7" w:rsidR="00914EE8" w:rsidRPr="00376738" w:rsidRDefault="00914EE8" w:rsidP="0056323C">
      <w:pPr>
        <w:pStyle w:val="Odsekzoznamu"/>
        <w:numPr>
          <w:ilvl w:val="0"/>
          <w:numId w:val="22"/>
        </w:numPr>
        <w:rPr>
          <w:rFonts w:cs="Times New Roman"/>
          <w:szCs w:val="24"/>
        </w:rPr>
      </w:pPr>
      <w:r w:rsidRPr="00376738">
        <w:rPr>
          <w:rFonts w:cs="Times New Roman"/>
          <w:szCs w:val="24"/>
        </w:rPr>
        <w:t>vyhodnocovania aktivovanej flexibility, uskladňovania elektriny, zdieľania elektriny;</w:t>
      </w:r>
    </w:p>
    <w:p w14:paraId="1D32102A" w14:textId="557E09B8"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prístupu k dátovému a funkčnému rozhraniu elektronického systému prevádzkovaného organizátorom krátkodobého trhu s elektrinou, pravidlá prevádzky a používania elektronického systému prevádzkovaného organizátorom krátkodobého trhu s elektrinou a rozsah činností vykonávaných prostredníctvom elektronického systému prevádzkovaného organizátorom krátkodobého trhu s elektrinou; </w:t>
      </w:r>
    </w:p>
    <w:p w14:paraId="24A2CB24" w14:textId="34FD732C"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vedenia evidencie závislých odberateľov elektriny a závislých odberateľov plynu; </w:t>
      </w:r>
    </w:p>
    <w:p w14:paraId="1457DA2E" w14:textId="153816F1"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súčinnosti prevádzkovateľa prenosovej sústavy pri činnosti organizátora krátkodobého trhu s elektrinou; </w:t>
      </w:r>
    </w:p>
    <w:p w14:paraId="0959CFBC" w14:textId="1D5F7785"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poskytovania údajov a opravných údajov na účely zúčtovania odchýlok, vyúčtovania dodávok elektriny a vyúčtovania za poskytnutie flexibility poskytovateľom flexibility, ich náležitosti a členenie, termíny ich poskytovanie a zúčtovacie období; </w:t>
      </w:r>
    </w:p>
    <w:p w14:paraId="55831B8A" w14:textId="6D94E132"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obmedzovania aktivácie flexibility prevádzkovateľom prenosovej sústavy </w:t>
      </w:r>
      <w:r w:rsidR="0056323C">
        <w:rPr>
          <w:rFonts w:cs="Times New Roman"/>
          <w:szCs w:val="24"/>
        </w:rPr>
        <w:t xml:space="preserve">                              </w:t>
      </w:r>
      <w:r w:rsidRPr="00376738">
        <w:rPr>
          <w:rFonts w:cs="Times New Roman"/>
          <w:szCs w:val="24"/>
        </w:rPr>
        <w:t xml:space="preserve">a prevádzkovateľom distribučnej sústavy; </w:t>
      </w:r>
    </w:p>
    <w:p w14:paraId="21C45879" w14:textId="6BBBE39F"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obmedzovania výroby elektriny pri riadení výroby elektriny; </w:t>
      </w:r>
    </w:p>
    <w:p w14:paraId="0482DD8C" w14:textId="7663EA5D"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zistenia hodnôt odberu alebo dodávky elektriny náhradnými spôsobmi; </w:t>
      </w:r>
    </w:p>
    <w:p w14:paraId="2B79F131" w14:textId="4D0B2903"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zabezpečenia množstva elektriny pre dodávku elektriny koncovým odberateľom elektriny a termíny a rozsah predkladania údajov o rozsahu zabezpečeného množstva elektriny a spôsobe tohto zabezpečenia; </w:t>
      </w:r>
    </w:p>
    <w:p w14:paraId="0026BA86" w14:textId="32DEC212"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postupy prenášania zodpovednosti za odchýlku medzi účastníkmi trhu s elektrinou; </w:t>
      </w:r>
    </w:p>
    <w:p w14:paraId="68CE525C" w14:textId="08DEB133"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poskytovania údajov účastníkmi trhu s elektrinou prevádzkovateľovi sústavy a organizátorovi krátkodobého trhu s elektrinou na účel zverejňovania informácií;  </w:t>
      </w:r>
    </w:p>
    <w:p w14:paraId="4E3A8FA7" w14:textId="34351299" w:rsidR="00914EE8" w:rsidRPr="00376738" w:rsidRDefault="00914EE8" w:rsidP="0056323C">
      <w:pPr>
        <w:pStyle w:val="Odsekzoznamu"/>
        <w:numPr>
          <w:ilvl w:val="0"/>
          <w:numId w:val="22"/>
        </w:numPr>
        <w:rPr>
          <w:rFonts w:cs="Times New Roman"/>
          <w:szCs w:val="24"/>
        </w:rPr>
      </w:pPr>
      <w:r w:rsidRPr="00376738">
        <w:rPr>
          <w:rFonts w:cs="Times New Roman"/>
          <w:szCs w:val="24"/>
        </w:rPr>
        <w:t xml:space="preserve">postupu pri zmene agregátora a koncového odberateľa elektriny v odbernom mieste a podmienky dodávok elektriny viacerými dodávateľmi elektriny v jednom odbernom mieste; </w:t>
      </w:r>
    </w:p>
    <w:p w14:paraId="37A5E80A" w14:textId="58606317" w:rsidR="00914EE8" w:rsidRPr="00376738" w:rsidRDefault="00914EE8" w:rsidP="0056323C">
      <w:pPr>
        <w:pStyle w:val="Odsekzoznamu"/>
        <w:numPr>
          <w:ilvl w:val="0"/>
          <w:numId w:val="22"/>
        </w:numPr>
        <w:rPr>
          <w:rFonts w:cs="Times New Roman"/>
          <w:szCs w:val="24"/>
        </w:rPr>
      </w:pPr>
      <w:r w:rsidRPr="00376738">
        <w:rPr>
          <w:rFonts w:cs="Times New Roman"/>
          <w:szCs w:val="24"/>
        </w:rPr>
        <w:t>začatia a ukončenia dodávky elektriny dodávateľom poslednej inštancie, výkonu činnosti dodávateľa poslednej inštancie, dodávky elektriny dodávateľom poslednej inštancie a postup účastníkov trhu s elektrinou pri začatí dodávky poslednej inštancie</w:t>
      </w:r>
      <w:r w:rsidR="0056323C">
        <w:rPr>
          <w:rFonts w:cs="Times New Roman"/>
          <w:szCs w:val="24"/>
        </w:rPr>
        <w:t>.</w:t>
      </w:r>
    </w:p>
    <w:p w14:paraId="72C39076" w14:textId="77777777" w:rsidR="00914EE8" w:rsidRPr="00376738" w:rsidRDefault="00914EE8" w:rsidP="00914EE8">
      <w:pPr>
        <w:rPr>
          <w:rFonts w:cs="Times New Roman"/>
          <w:szCs w:val="24"/>
        </w:rPr>
      </w:pPr>
      <w:r w:rsidRPr="00376738">
        <w:rPr>
          <w:rFonts w:cs="Times New Roman"/>
          <w:szCs w:val="24"/>
        </w:rPr>
        <w:lastRenderedPageBreak/>
        <w:t xml:space="preserve"> </w:t>
      </w:r>
    </w:p>
    <w:p w14:paraId="04CF8E65" w14:textId="151AEB06" w:rsidR="006E6D0E" w:rsidRDefault="006E6D0E" w:rsidP="006E6D0E">
      <w:pPr>
        <w:rPr>
          <w:rFonts w:cs="Times New Roman"/>
          <w:szCs w:val="24"/>
        </w:rPr>
      </w:pPr>
      <w:r w:rsidRPr="00376738">
        <w:rPr>
          <w:rFonts w:cs="Times New Roman"/>
          <w:szCs w:val="24"/>
        </w:rPr>
        <w:t>Takisto vymedzenie pojmov používaných vo vyhláške bude zosúladené s úpravou v ZoE a ZoR a zároveň budú niektoré z</w:t>
      </w:r>
      <w:r w:rsidR="0056323C">
        <w:rPr>
          <w:rFonts w:cs="Times New Roman"/>
          <w:szCs w:val="24"/>
        </w:rPr>
        <w:t>o súčasných  pojmov upravené</w:t>
      </w:r>
      <w:r w:rsidRPr="00376738">
        <w:rPr>
          <w:rFonts w:cs="Times New Roman"/>
          <w:szCs w:val="24"/>
        </w:rPr>
        <w:t xml:space="preserve"> v nadväznosti na úpravu vo vyhláške, </w:t>
      </w:r>
      <w:r w:rsidR="0056323C">
        <w:rPr>
          <w:rFonts w:cs="Times New Roman"/>
          <w:szCs w:val="24"/>
        </w:rPr>
        <w:t>ako</w:t>
      </w:r>
      <w:r w:rsidRPr="00376738">
        <w:rPr>
          <w:rFonts w:cs="Times New Roman"/>
          <w:szCs w:val="24"/>
        </w:rPr>
        <w:t xml:space="preserve"> je </w:t>
      </w:r>
      <w:r w:rsidR="0056323C">
        <w:rPr>
          <w:rFonts w:cs="Times New Roman"/>
          <w:szCs w:val="24"/>
        </w:rPr>
        <w:t>uvedená nižšie</w:t>
      </w:r>
      <w:r w:rsidRPr="00376738">
        <w:rPr>
          <w:rFonts w:cs="Times New Roman"/>
          <w:szCs w:val="24"/>
        </w:rPr>
        <w:t xml:space="preserve"> (napr. MRK)</w:t>
      </w:r>
    </w:p>
    <w:p w14:paraId="29966BB8" w14:textId="03BA7C9C" w:rsidR="006E6D0E" w:rsidRPr="00376738" w:rsidRDefault="006E6D0E" w:rsidP="006E6D0E">
      <w:pPr>
        <w:pStyle w:val="Nadpis1"/>
      </w:pPr>
      <w:r w:rsidRPr="00376738">
        <w:t xml:space="preserve">Prístup do sústavy </w:t>
      </w:r>
      <w:r w:rsidRPr="00376738">
        <w:rPr>
          <w:b w:val="0"/>
          <w:bCs/>
        </w:rPr>
        <w:t xml:space="preserve">(§ 3 </w:t>
      </w:r>
      <w:r w:rsidR="0077695B" w:rsidRPr="00376738">
        <w:rPr>
          <w:b w:val="0"/>
          <w:bCs/>
        </w:rPr>
        <w:t>súčasnej</w:t>
      </w:r>
      <w:r w:rsidRPr="00376738">
        <w:rPr>
          <w:b w:val="0"/>
          <w:bCs/>
        </w:rPr>
        <w:t xml:space="preserve"> vyhlášky)</w:t>
      </w:r>
    </w:p>
    <w:p w14:paraId="0AAF4013" w14:textId="77777777" w:rsidR="006E6D0E" w:rsidRPr="00376738" w:rsidRDefault="006E6D0E" w:rsidP="006E6D0E">
      <w:pPr>
        <w:rPr>
          <w:rFonts w:cs="Times New Roman"/>
          <w:szCs w:val="24"/>
        </w:rPr>
      </w:pPr>
      <w:r w:rsidRPr="00376738">
        <w:rPr>
          <w:rFonts w:cs="Times New Roman"/>
          <w:szCs w:val="24"/>
        </w:rPr>
        <w:t>Oproti súčasnému § 3 ods. 3 vyhlášky dôjde k úprave vymedzenia situácií, kedy sa neúčtuje platba za prístup do sústavy – prevádzka prečerpávacích vodných elektrární už nebude považovaná za výrobu elektriny, ale za uskladňovanie elektriny, pričom výnimky sa budú vzťahovať aj na ďalšie prípady uskladňovania elektriny v súlade s vecným zámerom transpozície legislatívneho balíčka EÚ „Čistá energia pre všetkých Európanov“ v oblasti vnútorného trhu s elektrinou do národnej legislatívy SR.</w:t>
      </w:r>
    </w:p>
    <w:p w14:paraId="0039BE4C" w14:textId="77777777" w:rsidR="006E6D0E" w:rsidRPr="00376738" w:rsidRDefault="006E6D0E" w:rsidP="00694790">
      <w:pPr>
        <w:rPr>
          <w:rFonts w:cs="Times New Roman"/>
          <w:szCs w:val="24"/>
        </w:rPr>
      </w:pPr>
      <w:r w:rsidRPr="00376738">
        <w:rPr>
          <w:rFonts w:cs="Times New Roman"/>
          <w:szCs w:val="24"/>
        </w:rPr>
        <w:t xml:space="preserve">Bude upravený postup a rozsah určovania a účtovania RK v prípade výrobní alebo odberných miest s pripojeným zariadením pre uskladňovanie elektriny tak, aby nedochádzalo k duplikácii platieb za RK a navyšovanie RK z dôvodu inštalácie zariadenia na výrobu elektriny. </w:t>
      </w:r>
    </w:p>
    <w:p w14:paraId="14C2DE98" w14:textId="4DEA6CC0" w:rsidR="006E6D0E" w:rsidRPr="00376738" w:rsidRDefault="006E6D0E" w:rsidP="006E6D0E">
      <w:pPr>
        <w:pStyle w:val="Nadpis1"/>
      </w:pPr>
      <w:r w:rsidRPr="00376738">
        <w:t xml:space="preserve">Pripojenie do sústavy </w:t>
      </w:r>
      <w:r w:rsidRPr="00376738">
        <w:rPr>
          <w:b w:val="0"/>
          <w:bCs/>
        </w:rPr>
        <w:t xml:space="preserve">(§ 5 </w:t>
      </w:r>
      <w:r w:rsidR="0077695B" w:rsidRPr="00376738">
        <w:rPr>
          <w:b w:val="0"/>
          <w:bCs/>
        </w:rPr>
        <w:t>súčasnej</w:t>
      </w:r>
      <w:r w:rsidRPr="00376738">
        <w:rPr>
          <w:b w:val="0"/>
          <w:bCs/>
        </w:rPr>
        <w:t xml:space="preserve"> vyhlášky)</w:t>
      </w:r>
    </w:p>
    <w:p w14:paraId="12E229C4" w14:textId="77777777" w:rsidR="006E6D0E" w:rsidRPr="00376738" w:rsidRDefault="006E6D0E" w:rsidP="006E6D0E">
      <w:pPr>
        <w:rPr>
          <w:rFonts w:cs="Times New Roman"/>
          <w:szCs w:val="24"/>
        </w:rPr>
      </w:pPr>
      <w:r w:rsidRPr="00376738">
        <w:rPr>
          <w:rFonts w:cs="Times New Roman"/>
          <w:szCs w:val="24"/>
        </w:rPr>
        <w:t>Úprava pripojenia do sústavy bude po novom zahŕňať aj pripojenie (a zrušenie miesta pripojenia) zariadenia na uskladňovanie elektriny a nových účastníkov trhu, ktorí majú právo prevádzkovať zariadenie na výrobu elektriny alebo zariadenie na uskladňovanie elektriny (t. j. prevádzkovateľ zariadenia na uskladňovanie elektriny, koncový odberateľ elektriny a energetické spoločenstvo). Ďalej dôjde, v súlade s vecným zámerom transpozície legislatívneho balíčka EÚ „Čistá energia pre všetkých Európanov“ v oblasti vnútorného trhu s elektrinou do národnej legislatívy SR, k rozšíreniu situácií, kedy sa účtuje len jedna platba za pripojenie (v prípadoch, kedy jedno miesto slúži súčasne ako odberné miesto a súčasne ako odovzdávacie miesto).</w:t>
      </w:r>
    </w:p>
    <w:p w14:paraId="0968EEB1" w14:textId="4FAD88F1" w:rsidR="006E6D0E" w:rsidRPr="00376738" w:rsidRDefault="006E6D0E" w:rsidP="006E6D0E">
      <w:pPr>
        <w:rPr>
          <w:rFonts w:cs="Times New Roman"/>
          <w:szCs w:val="24"/>
        </w:rPr>
      </w:pPr>
      <w:r w:rsidRPr="00376738">
        <w:rPr>
          <w:rFonts w:cs="Times New Roman"/>
          <w:szCs w:val="24"/>
        </w:rPr>
        <w:t>Bude upravený postup a rozsah určovania a účtovania MRK v prípade výrobní alebo odberných miest s pripojeným zariadením pre uskladňovanie elektriny tak, aby nedochádzalo k duplikácii platieb za MRK a navyšovanie MRK z dôvodu inštalácie zariadenia na výrobu elektriny/uskladnenie elektriny. Obdobne bude uprav</w:t>
      </w:r>
      <w:r w:rsidR="00444F1F" w:rsidRPr="00376738">
        <w:rPr>
          <w:rFonts w:cs="Times New Roman"/>
          <w:szCs w:val="24"/>
        </w:rPr>
        <w:t>ené</w:t>
      </w:r>
      <w:r w:rsidRPr="00376738">
        <w:rPr>
          <w:rFonts w:cs="Times New Roman"/>
          <w:szCs w:val="24"/>
        </w:rPr>
        <w:t xml:space="preserve"> v prípadoch, kedy je na OOM okrem spotreby pripojené aj zariadenie na výrobu elektriny, ktoré môže dodávať do sústavy, tak aby nedochádzalo k duplikácii platieb za MRK. V dôsledku bude uprav</w:t>
      </w:r>
      <w:r w:rsidR="00444F1F" w:rsidRPr="00376738">
        <w:rPr>
          <w:rFonts w:cs="Times New Roman"/>
          <w:szCs w:val="24"/>
        </w:rPr>
        <w:t>ená</w:t>
      </w:r>
      <w:r w:rsidRPr="00376738">
        <w:rPr>
          <w:rFonts w:cs="Times New Roman"/>
          <w:szCs w:val="24"/>
        </w:rPr>
        <w:t xml:space="preserve"> definíci</w:t>
      </w:r>
      <w:r w:rsidR="00444F1F" w:rsidRPr="00376738">
        <w:rPr>
          <w:rFonts w:cs="Times New Roman"/>
          <w:szCs w:val="24"/>
        </w:rPr>
        <w:t>a</w:t>
      </w:r>
      <w:r w:rsidRPr="00376738">
        <w:rPr>
          <w:rFonts w:cs="Times New Roman"/>
          <w:szCs w:val="24"/>
        </w:rPr>
        <w:t xml:space="preserve"> maximálnej rezervovanej kapacity.</w:t>
      </w:r>
    </w:p>
    <w:p w14:paraId="37EAD79D" w14:textId="78B86C42" w:rsidR="006E6D0E" w:rsidRPr="00376738" w:rsidRDefault="006E6D0E" w:rsidP="006E6D0E">
      <w:pPr>
        <w:pStyle w:val="Nadpis1"/>
        <w:rPr>
          <w:bCs/>
        </w:rPr>
      </w:pPr>
      <w:r w:rsidRPr="00376738">
        <w:t xml:space="preserve">Prenos elektriny </w:t>
      </w:r>
      <w:r w:rsidRPr="0056323C">
        <w:rPr>
          <w:b w:val="0"/>
        </w:rPr>
        <w:t>(</w:t>
      </w:r>
      <w:r w:rsidRPr="0056323C">
        <w:rPr>
          <w:b w:val="0"/>
          <w:bCs/>
        </w:rPr>
        <w:t>§ 6</w:t>
      </w:r>
      <w:r w:rsidRPr="00376738">
        <w:rPr>
          <w:b w:val="0"/>
          <w:bCs/>
        </w:rPr>
        <w:t xml:space="preserve"> </w:t>
      </w:r>
      <w:r w:rsidR="0077695B" w:rsidRPr="00376738">
        <w:rPr>
          <w:b w:val="0"/>
          <w:bCs/>
        </w:rPr>
        <w:t>súčasnej</w:t>
      </w:r>
      <w:r w:rsidRPr="00376738">
        <w:rPr>
          <w:b w:val="0"/>
          <w:bCs/>
        </w:rPr>
        <w:t xml:space="preserve"> vyhlášky</w:t>
      </w:r>
      <w:r w:rsidRPr="00376738">
        <w:rPr>
          <w:bCs/>
        </w:rPr>
        <w:t>)</w:t>
      </w:r>
    </w:p>
    <w:p w14:paraId="475E69AB" w14:textId="10717A6A" w:rsidR="006E6D0E" w:rsidRPr="00376738" w:rsidRDefault="00444F1F" w:rsidP="006E6D0E">
      <w:pPr>
        <w:rPr>
          <w:rFonts w:cs="Times New Roman"/>
          <w:szCs w:val="24"/>
        </w:rPr>
      </w:pPr>
      <w:r w:rsidRPr="00376738">
        <w:rPr>
          <w:rFonts w:cs="Times New Roman"/>
          <w:bCs/>
          <w:szCs w:val="24"/>
        </w:rPr>
        <w:t>Navrhuje sa</w:t>
      </w:r>
      <w:r w:rsidR="006E6D0E" w:rsidRPr="00376738">
        <w:rPr>
          <w:rFonts w:cs="Times New Roman"/>
          <w:bCs/>
          <w:szCs w:val="24"/>
        </w:rPr>
        <w:t xml:space="preserve"> doplniť niektoré ustanovenia z § 7 </w:t>
      </w:r>
      <w:r w:rsidR="0077695B" w:rsidRPr="00376738">
        <w:rPr>
          <w:rFonts w:cs="Times New Roman"/>
          <w:bCs/>
          <w:szCs w:val="24"/>
        </w:rPr>
        <w:t>súčasnej</w:t>
      </w:r>
      <w:r w:rsidR="006E6D0E" w:rsidRPr="00376738">
        <w:rPr>
          <w:rFonts w:cs="Times New Roman"/>
          <w:bCs/>
          <w:szCs w:val="24"/>
        </w:rPr>
        <w:t xml:space="preserve"> vyhlášky aj do § upravujúceho prenos elektriny – napríklad povinnosť informovať pripojených užívateľov sústavy o plánovanom prerušení alebo obmedzení prenosu elektrinu.</w:t>
      </w:r>
    </w:p>
    <w:p w14:paraId="0C08917A" w14:textId="76C34657" w:rsidR="006E6D0E" w:rsidRPr="00376738" w:rsidRDefault="006E6D0E" w:rsidP="006E6D0E">
      <w:pPr>
        <w:pStyle w:val="Nadpis1"/>
      </w:pPr>
      <w:r w:rsidRPr="00376738">
        <w:t xml:space="preserve">Distribúcia elektriny </w:t>
      </w:r>
      <w:r w:rsidRPr="00376738">
        <w:rPr>
          <w:b w:val="0"/>
          <w:bCs/>
        </w:rPr>
        <w:t xml:space="preserve">(§ 7 </w:t>
      </w:r>
      <w:r w:rsidR="0077695B" w:rsidRPr="00376738">
        <w:rPr>
          <w:b w:val="0"/>
          <w:bCs/>
        </w:rPr>
        <w:t>súčasnej</w:t>
      </w:r>
      <w:r w:rsidRPr="00376738">
        <w:rPr>
          <w:b w:val="0"/>
          <w:bCs/>
        </w:rPr>
        <w:t xml:space="preserve"> vyhlášky)</w:t>
      </w:r>
    </w:p>
    <w:p w14:paraId="3FC1AC51" w14:textId="4FDD6E1D" w:rsidR="006E6D0E" w:rsidRPr="00376738" w:rsidRDefault="006E6D0E" w:rsidP="00221FC3">
      <w:pPr>
        <w:rPr>
          <w:rFonts w:cs="Times New Roman"/>
          <w:szCs w:val="24"/>
        </w:rPr>
      </w:pPr>
      <w:r w:rsidRPr="00376738">
        <w:rPr>
          <w:rFonts w:cs="Times New Roman"/>
          <w:szCs w:val="24"/>
        </w:rPr>
        <w:t xml:space="preserve">Ustanovenia § 7 </w:t>
      </w:r>
      <w:r w:rsidR="0077695B" w:rsidRPr="00376738">
        <w:rPr>
          <w:rFonts w:cs="Times New Roman"/>
          <w:szCs w:val="24"/>
        </w:rPr>
        <w:t>súčasnej</w:t>
      </w:r>
      <w:r w:rsidRPr="00376738">
        <w:rPr>
          <w:rFonts w:cs="Times New Roman"/>
          <w:szCs w:val="24"/>
        </w:rPr>
        <w:t xml:space="preserve"> vyhlášky bude </w:t>
      </w:r>
      <w:r w:rsidR="00444F1F" w:rsidRPr="00376738">
        <w:rPr>
          <w:rFonts w:cs="Times New Roman"/>
          <w:szCs w:val="24"/>
        </w:rPr>
        <w:t>z</w:t>
      </w:r>
      <w:r w:rsidRPr="00376738">
        <w:rPr>
          <w:rFonts w:cs="Times New Roman"/>
          <w:szCs w:val="24"/>
        </w:rPr>
        <w:t>revidova</w:t>
      </w:r>
      <w:r w:rsidR="00444F1F" w:rsidRPr="00376738">
        <w:rPr>
          <w:rFonts w:cs="Times New Roman"/>
          <w:szCs w:val="24"/>
        </w:rPr>
        <w:t>né</w:t>
      </w:r>
      <w:r w:rsidRPr="00376738">
        <w:rPr>
          <w:rFonts w:cs="Times New Roman"/>
          <w:szCs w:val="24"/>
        </w:rPr>
        <w:t xml:space="preserve"> a uprav</w:t>
      </w:r>
      <w:r w:rsidR="00444F1F" w:rsidRPr="00376738">
        <w:rPr>
          <w:rFonts w:cs="Times New Roman"/>
          <w:szCs w:val="24"/>
        </w:rPr>
        <w:t>ené</w:t>
      </w:r>
      <w:r w:rsidRPr="00376738">
        <w:rPr>
          <w:rFonts w:cs="Times New Roman"/>
          <w:szCs w:val="24"/>
        </w:rPr>
        <w:t xml:space="preserve"> tak, aby zohľadňovali aj nových účastníkov trhu s elektrinou (napr. v odseku 8, ak ide o meranie v distribučnej sústave a poskytovanie údajov z meraní, bude treba doplniť prevádzkovateľa zariadenia na uskladňovanie elektriny, agregátora, energetické spoločenstvo). </w:t>
      </w:r>
      <w:r w:rsidR="00444F1F" w:rsidRPr="00376738">
        <w:rPr>
          <w:rFonts w:cs="Times New Roman"/>
          <w:szCs w:val="24"/>
        </w:rPr>
        <w:t>B</w:t>
      </w:r>
      <w:r w:rsidRPr="00376738">
        <w:rPr>
          <w:rFonts w:cs="Times New Roman"/>
          <w:szCs w:val="24"/>
        </w:rPr>
        <w:t>ude  uprav</w:t>
      </w:r>
      <w:r w:rsidR="00444F1F" w:rsidRPr="00376738">
        <w:rPr>
          <w:rFonts w:cs="Times New Roman"/>
          <w:szCs w:val="24"/>
        </w:rPr>
        <w:t>ený</w:t>
      </w:r>
      <w:r w:rsidRPr="00376738">
        <w:rPr>
          <w:rFonts w:cs="Times New Roman"/>
          <w:szCs w:val="24"/>
        </w:rPr>
        <w:t xml:space="preserve"> aj odsek 11, resp. príloh</w:t>
      </w:r>
      <w:r w:rsidR="00444F1F" w:rsidRPr="00376738">
        <w:rPr>
          <w:rFonts w:cs="Times New Roman"/>
          <w:szCs w:val="24"/>
        </w:rPr>
        <w:t>a</w:t>
      </w:r>
      <w:r w:rsidRPr="00376738">
        <w:rPr>
          <w:rFonts w:cs="Times New Roman"/>
          <w:szCs w:val="24"/>
        </w:rPr>
        <w:t xml:space="preserve"> č. 13 obsahujúc</w:t>
      </w:r>
      <w:r w:rsidR="00444F1F" w:rsidRPr="00376738">
        <w:rPr>
          <w:rFonts w:cs="Times New Roman"/>
          <w:szCs w:val="24"/>
        </w:rPr>
        <w:t>a</w:t>
      </w:r>
      <w:r w:rsidRPr="00376738">
        <w:rPr>
          <w:rFonts w:cs="Times New Roman"/>
          <w:szCs w:val="24"/>
        </w:rPr>
        <w:t xml:space="preserve"> tzv. jednotnú </w:t>
      </w:r>
      <w:r w:rsidRPr="00376738">
        <w:rPr>
          <w:rFonts w:cs="Times New Roman"/>
          <w:bCs/>
          <w:szCs w:val="24"/>
        </w:rPr>
        <w:t>technickú</w:t>
      </w:r>
      <w:r w:rsidRPr="00376738">
        <w:rPr>
          <w:rFonts w:cs="Times New Roman"/>
          <w:szCs w:val="24"/>
        </w:rPr>
        <w:t xml:space="preserve"> špecifikáciu, a to najmä ak ide o vymedzenie toho, ktorých účastníkov trhu s elektrinou má po novom táto špecifikácia </w:t>
      </w:r>
      <w:r w:rsidRPr="00376738">
        <w:rPr>
          <w:rFonts w:cs="Times New Roman"/>
          <w:szCs w:val="24"/>
        </w:rPr>
        <w:lastRenderedPageBreak/>
        <w:t xml:space="preserve">zaväzovať (či napríklad aj agregátorov), a ďalej vo vzťahu k vymedzeniu jej obsahu (najmä doplnení zmeny agregátora). Na základe odporúčaní PDS v rámci projektu EDC navrhujeme zaviesť nové samostatné </w:t>
      </w:r>
      <w:r w:rsidR="00F84444" w:rsidRPr="00376738">
        <w:rPr>
          <w:rFonts w:cs="Times New Roman"/>
          <w:szCs w:val="24"/>
        </w:rPr>
        <w:t>TŠVD</w:t>
      </w:r>
      <w:r w:rsidRPr="00376738">
        <w:rPr>
          <w:rFonts w:cs="Times New Roman"/>
          <w:szCs w:val="24"/>
        </w:rPr>
        <w:t xml:space="preserve"> pre EDC a v prípade potreby primerane upraviť existujúce </w:t>
      </w:r>
      <w:r w:rsidR="00F84444" w:rsidRPr="00376738">
        <w:rPr>
          <w:rFonts w:cs="Times New Roman"/>
          <w:szCs w:val="24"/>
        </w:rPr>
        <w:t>TŠVD</w:t>
      </w:r>
      <w:r w:rsidRPr="00376738">
        <w:rPr>
          <w:rFonts w:cs="Times New Roman"/>
          <w:szCs w:val="24"/>
        </w:rPr>
        <w:t>.</w:t>
      </w:r>
      <w:r w:rsidR="00E428BE" w:rsidRPr="00376738">
        <w:rPr>
          <w:rFonts w:cs="Times New Roman"/>
          <w:szCs w:val="24"/>
        </w:rPr>
        <w:t xml:space="preserve"> </w:t>
      </w:r>
      <w:r w:rsidRPr="00376738">
        <w:rPr>
          <w:rFonts w:cs="Times New Roman"/>
          <w:szCs w:val="24"/>
        </w:rPr>
        <w:t>Samostatnú problematiku bude predstavovať vymedzenie zdieľania elektriny.  Zdieľanie elektriny sa týka aktívnych odberateľov, spoločne konajúcich aktívnych odberateľov, a predovšetkým potom členov energetických spoločenstiev. Ustanovenia o distribúcii elektriny bude revidova</w:t>
      </w:r>
      <w:r w:rsidR="00444F1F" w:rsidRPr="00376738">
        <w:rPr>
          <w:rFonts w:cs="Times New Roman"/>
          <w:szCs w:val="24"/>
        </w:rPr>
        <w:t>né</w:t>
      </w:r>
      <w:r w:rsidRPr="00376738">
        <w:rPr>
          <w:rFonts w:cs="Times New Roman"/>
          <w:szCs w:val="24"/>
        </w:rPr>
        <w:t xml:space="preserve"> a dopln</w:t>
      </w:r>
      <w:r w:rsidR="00444F1F" w:rsidRPr="00376738">
        <w:rPr>
          <w:rFonts w:cs="Times New Roman"/>
          <w:szCs w:val="24"/>
        </w:rPr>
        <w:t>ené</w:t>
      </w:r>
      <w:r w:rsidRPr="00376738">
        <w:rPr>
          <w:rFonts w:cs="Times New Roman"/>
          <w:szCs w:val="24"/>
        </w:rPr>
        <w:t xml:space="preserve"> v nadväznosti na nové aktivity zdieľania elektriny, uskladňovania elektriny a agregácie flexibility v súlade s vecným zámerom transpozície legislatívneho balíčka EÚ „Čistá energia pre všetkých Európanov“ v oblasti vnútorného trhu s elektrinou do národnej legislatívy SR tak, aby účastníci trhu na jednej strane spravodlivo platili za náklady, ktoré ich činnosť v elektrizačnej sústave vyvoláva, ale na druhej strane aby sa niektoré platby v sústave ako celku neplatili dvakrát. Príkladom potrebnej úpravy je: Príkladom potrebnej úpravy </w:t>
      </w:r>
      <w:proofErr w:type="spellStart"/>
      <w:r w:rsidRPr="00376738">
        <w:rPr>
          <w:rFonts w:cs="Times New Roman"/>
          <w:szCs w:val="24"/>
        </w:rPr>
        <w:t>je:V</w:t>
      </w:r>
      <w:proofErr w:type="spellEnd"/>
      <w:r w:rsidRPr="00376738">
        <w:rPr>
          <w:rFonts w:cs="Times New Roman"/>
          <w:szCs w:val="24"/>
        </w:rPr>
        <w:t xml:space="preserve"> prípade spoločného využívania elektriny v rámci jednej budovy (za jednou prípojkou DS a jednou HDS) nie je zahrnutá cena za straty a prípadne ďalšie variabilné zložky regulovanej ceny za distribúciu).</w:t>
      </w:r>
    </w:p>
    <w:p w14:paraId="03FC85B5" w14:textId="3513245A" w:rsidR="006E6D0E" w:rsidRPr="00376738" w:rsidRDefault="006E6D0E" w:rsidP="006E6D0E">
      <w:pPr>
        <w:pStyle w:val="Nadpis1"/>
      </w:pPr>
      <w:r w:rsidRPr="00376738">
        <w:t xml:space="preserve">Dodávka elektriny a podmienky ochrany odberateľov v domácnosti </w:t>
      </w:r>
      <w:r w:rsidRPr="00376738">
        <w:rPr>
          <w:b w:val="0"/>
          <w:bCs/>
        </w:rPr>
        <w:t xml:space="preserve">(§ 8 </w:t>
      </w:r>
      <w:r w:rsidR="0077695B" w:rsidRPr="00376738">
        <w:rPr>
          <w:b w:val="0"/>
          <w:bCs/>
        </w:rPr>
        <w:t>súčasnej</w:t>
      </w:r>
      <w:r w:rsidRPr="00376738">
        <w:rPr>
          <w:b w:val="0"/>
          <w:bCs/>
        </w:rPr>
        <w:t xml:space="preserve"> vyhlášky)</w:t>
      </w:r>
    </w:p>
    <w:p w14:paraId="09A221E9" w14:textId="66C2F922" w:rsidR="006E6D0E" w:rsidRPr="00376738" w:rsidRDefault="006E6D0E" w:rsidP="006E6D0E">
      <w:pPr>
        <w:rPr>
          <w:rFonts w:cs="Times New Roman"/>
          <w:szCs w:val="24"/>
        </w:rPr>
      </w:pPr>
      <w:r w:rsidRPr="00376738">
        <w:rPr>
          <w:rFonts w:cs="Times New Roman"/>
          <w:szCs w:val="24"/>
        </w:rPr>
        <w:t xml:space="preserve">Ustanovenia § 8 </w:t>
      </w:r>
      <w:r w:rsidR="0077695B" w:rsidRPr="00376738">
        <w:rPr>
          <w:rFonts w:cs="Times New Roman"/>
          <w:szCs w:val="24"/>
        </w:rPr>
        <w:t>súčasnej</w:t>
      </w:r>
      <w:r w:rsidRPr="00376738">
        <w:rPr>
          <w:rFonts w:cs="Times New Roman"/>
          <w:szCs w:val="24"/>
        </w:rPr>
        <w:t xml:space="preserve"> vyhlášky budú prepracované tak, aby už neupravovali vyúčtovanie za dodávku elektriny (obsahové náležitosti, zúčtovacie obdobia) – komplexná úprava bude obsiahnutá v </w:t>
      </w:r>
      <w:r w:rsidR="0077695B" w:rsidRPr="00376738">
        <w:rPr>
          <w:rFonts w:cs="Times New Roman"/>
          <w:szCs w:val="24"/>
        </w:rPr>
        <w:t>súčasnom</w:t>
      </w:r>
      <w:r w:rsidRPr="00376738">
        <w:rPr>
          <w:rFonts w:cs="Times New Roman"/>
          <w:szCs w:val="24"/>
        </w:rPr>
        <w:t xml:space="preserve"> § 23. Zruší sa tiež odsek 4, keďže podmienky výpovede zmluvy o (združenej) dodávke elektriny sú predmetom úpravy na úrovni zákona (konkrétne § 17b ZoE), a podmienky úhrady platieb za dodávku elektriny formou preddavkových platieb zostanú len v takom rozsahu, ktorý nie je v rozpore s § 17b ods. 11 ZoE.</w:t>
      </w:r>
    </w:p>
    <w:p w14:paraId="2BFBA11E" w14:textId="191931EA" w:rsidR="006E6D0E" w:rsidRPr="00376738" w:rsidRDefault="006E6D0E" w:rsidP="006E6D0E">
      <w:pPr>
        <w:rPr>
          <w:rFonts w:cs="Times New Roman"/>
          <w:szCs w:val="24"/>
        </w:rPr>
      </w:pPr>
      <w:r w:rsidRPr="00376738">
        <w:rPr>
          <w:rFonts w:cs="Times New Roman"/>
          <w:szCs w:val="24"/>
        </w:rPr>
        <w:t>Po novom bude § 8 upravovať podmienky dodávk</w:t>
      </w:r>
      <w:r w:rsidR="00052216" w:rsidRPr="00376738">
        <w:rPr>
          <w:rFonts w:cs="Times New Roman"/>
          <w:szCs w:val="24"/>
        </w:rPr>
        <w:t>y</w:t>
      </w:r>
      <w:r w:rsidRPr="00376738">
        <w:rPr>
          <w:rFonts w:cs="Times New Roman"/>
          <w:szCs w:val="24"/>
        </w:rPr>
        <w:t xml:space="preserve"> elektriny viacerými dodávateľmi elektriny v jednom odbernom mieste.</w:t>
      </w:r>
    </w:p>
    <w:p w14:paraId="6F60BB96" w14:textId="77777777" w:rsidR="006E6D0E" w:rsidRPr="00376738" w:rsidRDefault="006E6D0E" w:rsidP="006E6D0E">
      <w:pPr>
        <w:pStyle w:val="Nadpis1"/>
      </w:pPr>
      <w:r w:rsidRPr="00376738">
        <w:t xml:space="preserve">Zmluvné záležitosti agregácie </w:t>
      </w:r>
      <w:r w:rsidRPr="00376738">
        <w:rPr>
          <w:b w:val="0"/>
          <w:bCs/>
        </w:rPr>
        <w:t>(nový §)</w:t>
      </w:r>
    </w:p>
    <w:p w14:paraId="2B0D314D" w14:textId="6C94DD37" w:rsidR="00221FC3" w:rsidRDefault="006E6D0E" w:rsidP="0056323C">
      <w:pPr>
        <w:pStyle w:val="Nadpis1"/>
        <w:numPr>
          <w:ilvl w:val="0"/>
          <w:numId w:val="0"/>
        </w:numPr>
        <w:spacing w:after="0"/>
        <w:rPr>
          <w:b w:val="0"/>
        </w:rPr>
      </w:pPr>
      <w:r w:rsidRPr="00376738">
        <w:rPr>
          <w:b w:val="0"/>
          <w:bCs/>
        </w:rPr>
        <w:t>Podobne</w:t>
      </w:r>
      <w:r w:rsidRPr="00376738">
        <w:rPr>
          <w:b w:val="0"/>
        </w:rPr>
        <w:t xml:space="preserve"> ako sú v § 8 </w:t>
      </w:r>
      <w:r w:rsidR="0077695B" w:rsidRPr="00376738">
        <w:rPr>
          <w:b w:val="0"/>
          <w:bCs/>
        </w:rPr>
        <w:t>súčasnej</w:t>
      </w:r>
      <w:r w:rsidRPr="00376738">
        <w:rPr>
          <w:b w:val="0"/>
          <w:bCs/>
        </w:rPr>
        <w:t xml:space="preserve"> vyhlášky</w:t>
      </w:r>
      <w:r w:rsidRPr="00376738">
        <w:t xml:space="preserve"> </w:t>
      </w:r>
      <w:r w:rsidRPr="00376738">
        <w:rPr>
          <w:b w:val="0"/>
        </w:rPr>
        <w:t>ukotvené niektoré náležitosti týkajúce sa úprav zmluvných náležitostí pre dodávku elektriny bude vypracova</w:t>
      </w:r>
      <w:r w:rsidR="00444F1F" w:rsidRPr="00376738">
        <w:rPr>
          <w:b w:val="0"/>
        </w:rPr>
        <w:t>ný</w:t>
      </w:r>
      <w:r w:rsidRPr="00376738">
        <w:rPr>
          <w:b w:val="0"/>
        </w:rPr>
        <w:t xml:space="preserve"> samostatný § upravujúci obdobné záležitosti v oblasti agregácie flexibility.</w:t>
      </w:r>
    </w:p>
    <w:p w14:paraId="25F7811E" w14:textId="77777777" w:rsidR="0056323C" w:rsidRPr="0056323C" w:rsidRDefault="0056323C" w:rsidP="0056323C">
      <w:pPr>
        <w:spacing w:after="0"/>
      </w:pPr>
    </w:p>
    <w:p w14:paraId="31CD9979" w14:textId="7185D320" w:rsidR="006E6D0E" w:rsidRPr="00376738" w:rsidRDefault="006E6D0E" w:rsidP="006E6D0E">
      <w:pPr>
        <w:pStyle w:val="Nadpis1"/>
        <w:rPr>
          <w:bCs/>
        </w:rPr>
      </w:pPr>
      <w:r w:rsidRPr="00376738">
        <w:t xml:space="preserve">Dodávka regulačnej elektriny </w:t>
      </w:r>
      <w:r w:rsidRPr="00376738">
        <w:rPr>
          <w:b w:val="0"/>
        </w:rPr>
        <w:t>(§ 9</w:t>
      </w:r>
      <w:r w:rsidRPr="00376738">
        <w:rPr>
          <w:b w:val="0"/>
          <w:bCs/>
        </w:rPr>
        <w:t xml:space="preserve"> </w:t>
      </w:r>
      <w:r w:rsidR="0077695B" w:rsidRPr="00376738">
        <w:rPr>
          <w:b w:val="0"/>
          <w:bCs/>
        </w:rPr>
        <w:t>súčasnej</w:t>
      </w:r>
      <w:r w:rsidRPr="00376738">
        <w:rPr>
          <w:b w:val="0"/>
          <w:bCs/>
        </w:rPr>
        <w:t xml:space="preserve"> vyhlášky</w:t>
      </w:r>
      <w:r w:rsidRPr="00376738">
        <w:rPr>
          <w:b w:val="0"/>
        </w:rPr>
        <w:t>)</w:t>
      </w:r>
    </w:p>
    <w:p w14:paraId="378586FB" w14:textId="19A76C79" w:rsidR="006E6D0E" w:rsidRPr="00376738" w:rsidRDefault="00444F1F" w:rsidP="006E6D0E">
      <w:pPr>
        <w:rPr>
          <w:rFonts w:cs="Times New Roman"/>
          <w:bCs/>
          <w:szCs w:val="24"/>
        </w:rPr>
      </w:pPr>
      <w:r w:rsidRPr="00376738">
        <w:rPr>
          <w:rFonts w:cs="Times New Roman"/>
          <w:bCs/>
          <w:szCs w:val="24"/>
        </w:rPr>
        <w:t>V</w:t>
      </w:r>
      <w:r w:rsidR="006E6D0E" w:rsidRPr="00376738">
        <w:rPr>
          <w:rFonts w:cs="Times New Roman"/>
          <w:bCs/>
          <w:szCs w:val="24"/>
        </w:rPr>
        <w:t xml:space="preserve"> nadväznosti na úpravy v § 11 </w:t>
      </w:r>
      <w:r w:rsidR="0077695B" w:rsidRPr="00376738">
        <w:rPr>
          <w:rFonts w:cs="Times New Roman"/>
          <w:bCs/>
          <w:szCs w:val="24"/>
        </w:rPr>
        <w:t>súčasnej</w:t>
      </w:r>
      <w:r w:rsidR="006E6D0E" w:rsidRPr="00376738">
        <w:rPr>
          <w:rFonts w:cs="Times New Roman"/>
          <w:bCs/>
          <w:szCs w:val="24"/>
        </w:rPr>
        <w:t xml:space="preserve"> vyhlášky </w:t>
      </w:r>
      <w:r w:rsidRPr="00376738">
        <w:rPr>
          <w:rFonts w:cs="Times New Roman"/>
          <w:bCs/>
          <w:szCs w:val="24"/>
        </w:rPr>
        <w:t xml:space="preserve">bude </w:t>
      </w:r>
      <w:r w:rsidR="006E6D0E" w:rsidRPr="00376738">
        <w:rPr>
          <w:rFonts w:cs="Times New Roman"/>
          <w:bCs/>
          <w:szCs w:val="24"/>
        </w:rPr>
        <w:t>uprav</w:t>
      </w:r>
      <w:r w:rsidRPr="00376738">
        <w:rPr>
          <w:rFonts w:cs="Times New Roman"/>
          <w:bCs/>
          <w:szCs w:val="24"/>
        </w:rPr>
        <w:t>ené</w:t>
      </w:r>
      <w:r w:rsidR="006E6D0E" w:rsidRPr="00376738">
        <w:rPr>
          <w:rFonts w:cs="Times New Roman"/>
          <w:bCs/>
          <w:szCs w:val="24"/>
        </w:rPr>
        <w:t xml:space="preserve"> aj súčasné ustanovenia v §9. </w:t>
      </w:r>
    </w:p>
    <w:p w14:paraId="189824BA" w14:textId="1A6528C1" w:rsidR="006E6D0E" w:rsidRPr="00376738" w:rsidRDefault="006E6D0E" w:rsidP="006E6D0E">
      <w:pPr>
        <w:pStyle w:val="Nadpis1"/>
      </w:pPr>
      <w:r w:rsidRPr="00376738">
        <w:t xml:space="preserve">Podmienky poskytovania podporných služieb a flexibility </w:t>
      </w:r>
      <w:r w:rsidRPr="00376738">
        <w:rPr>
          <w:b w:val="0"/>
          <w:bCs/>
        </w:rPr>
        <w:t xml:space="preserve">(§ 11 </w:t>
      </w:r>
      <w:r w:rsidR="0077695B" w:rsidRPr="00376738">
        <w:rPr>
          <w:b w:val="0"/>
          <w:bCs/>
        </w:rPr>
        <w:t>súčasnej</w:t>
      </w:r>
      <w:r w:rsidRPr="00376738">
        <w:rPr>
          <w:b w:val="0"/>
          <w:bCs/>
        </w:rPr>
        <w:t xml:space="preserve"> vyhlášky)</w:t>
      </w:r>
    </w:p>
    <w:p w14:paraId="1FC5A95F" w14:textId="77777777" w:rsidR="006E6D0E" w:rsidRPr="00376738" w:rsidRDefault="006E6D0E" w:rsidP="006E6D0E">
      <w:pPr>
        <w:rPr>
          <w:rFonts w:cs="Times New Roman"/>
          <w:szCs w:val="24"/>
        </w:rPr>
      </w:pPr>
      <w:r w:rsidRPr="00376738">
        <w:rPr>
          <w:rFonts w:cs="Times New Roman"/>
          <w:szCs w:val="24"/>
        </w:rPr>
        <w:t xml:space="preserve">Okrem podmienok poskytovania podporných služieb bude rovnaký §  upravovať po novom aj podmienky poskytovania flexibility. V prípade poskytovania podporných služieb dôjde k úprave podmienok ich poskytovania tak, že ich budú môcť poskytovať aj noví účastníci trhu, a to nie nevyhnutne zariadeniami, ktoré sú certifikované na tento účel. Podporné služby, konkrétne nefrekvenčné podporné služby, a flexibilitu bude po novom môcť nakupovať aj prevádzkovateľ distribučnej sústavy – dotknutý § bude vymedzovať postupy aj v týchto prípadoch. </w:t>
      </w:r>
    </w:p>
    <w:p w14:paraId="7CFF6505" w14:textId="77777777" w:rsidR="006E6D0E" w:rsidRPr="00376738" w:rsidRDefault="006E6D0E" w:rsidP="006E6D0E">
      <w:pPr>
        <w:pStyle w:val="Nadpis1"/>
      </w:pPr>
      <w:r w:rsidRPr="00376738">
        <w:t>Pravidla pre obmedzovanie aktivácie agregovanej flexibility (nový §)</w:t>
      </w:r>
    </w:p>
    <w:p w14:paraId="6CD363E7" w14:textId="36AA7B7C" w:rsidR="006E6D0E" w:rsidRPr="00376738" w:rsidRDefault="006E6D0E" w:rsidP="006E6D0E">
      <w:pPr>
        <w:rPr>
          <w:rFonts w:cs="Times New Roman"/>
          <w:szCs w:val="24"/>
        </w:rPr>
      </w:pPr>
      <w:r w:rsidRPr="00376738">
        <w:rPr>
          <w:rFonts w:cs="Times New Roman"/>
          <w:szCs w:val="24"/>
        </w:rPr>
        <w:lastRenderedPageBreak/>
        <w:t xml:space="preserve">Okrem iného budú </w:t>
      </w:r>
      <w:r w:rsidR="0056323C">
        <w:rPr>
          <w:rFonts w:cs="Times New Roman"/>
          <w:szCs w:val="24"/>
        </w:rPr>
        <w:t>u</w:t>
      </w:r>
      <w:r w:rsidRPr="00376738">
        <w:rPr>
          <w:rFonts w:cs="Times New Roman"/>
          <w:szCs w:val="24"/>
        </w:rPr>
        <w:t xml:space="preserve">stanovené pravidlá pre obmedzovanie aktivácie agregovanej flexibility prevádzkovateľom distribučnej sústavy, vyhodnocovanie odchýlky subjektu zúčtovania pri aktivovanej flexibilite (doplnenie postupov uplatnenia tzv. korekčného modelu pri vyhodnocovaní odchýlky subjektov zúčtovania na vymedzenom území) a vyhodnocovanie aktivovanej flexibility.  </w:t>
      </w:r>
    </w:p>
    <w:p w14:paraId="6BE19802" w14:textId="3AA31E4A" w:rsidR="006E6D0E" w:rsidRPr="00376738" w:rsidRDefault="00C759D7" w:rsidP="006E6D0E">
      <w:pPr>
        <w:pStyle w:val="Nadpis1"/>
      </w:pPr>
      <w:r w:rsidRPr="00376738">
        <w:t xml:space="preserve"> </w:t>
      </w:r>
      <w:r w:rsidR="006E6D0E" w:rsidRPr="00376738">
        <w:t xml:space="preserve">Podmienky obstarávania podporných služieb a flexibility </w:t>
      </w:r>
      <w:r w:rsidR="006E6D0E" w:rsidRPr="00376738">
        <w:rPr>
          <w:b w:val="0"/>
          <w:bCs/>
        </w:rPr>
        <w:t>(</w:t>
      </w:r>
      <w:r w:rsidR="006E6D0E" w:rsidRPr="00376738">
        <w:rPr>
          <w:b w:val="0"/>
        </w:rPr>
        <w:t>nový §</w:t>
      </w:r>
      <w:r w:rsidR="006E6D0E" w:rsidRPr="00376738">
        <w:rPr>
          <w:b w:val="0"/>
          <w:bCs/>
        </w:rPr>
        <w:t>)</w:t>
      </w:r>
    </w:p>
    <w:p w14:paraId="48916516" w14:textId="77777777" w:rsidR="006E6D0E" w:rsidRPr="00376738" w:rsidRDefault="006E6D0E" w:rsidP="006E6D0E">
      <w:pPr>
        <w:rPr>
          <w:rFonts w:cs="Times New Roman"/>
          <w:szCs w:val="24"/>
        </w:rPr>
      </w:pPr>
      <w:r w:rsidRPr="00376738">
        <w:rPr>
          <w:rFonts w:cs="Times New Roman"/>
          <w:szCs w:val="24"/>
        </w:rPr>
        <w:t xml:space="preserve">V novom §  budú stanovené podrobnosti postupu obstarávania regulačných služieb a nefrekvenčných podporných služieb prevádzkovateľom prenosovej sústavy a nefrekvenčných podporných služieb a flexibility prevádzkovateľom distribučnej sústavy. Úprava bude nadväzovať na § 28 ods. 5 až 7 a § 31 ods. 6 a 7 ZoE. Postupy obstarávania regulačných služieb sú upravené na európskej úrovni nariadením Komisie (EÚ) 2017/2195 – vyhláška teda bude upravovať obstarávanie regulačných služieb v prípadoch, kedy to nariadenie Komisie (EÚ) 2017/2195 umožňuje. </w:t>
      </w:r>
    </w:p>
    <w:p w14:paraId="0CDFC740" w14:textId="77777777" w:rsidR="006E6D0E" w:rsidRPr="00376738" w:rsidRDefault="006E6D0E" w:rsidP="006E6D0E">
      <w:pPr>
        <w:rPr>
          <w:rFonts w:cs="Times New Roman"/>
          <w:szCs w:val="24"/>
        </w:rPr>
      </w:pPr>
      <w:r w:rsidRPr="00376738">
        <w:rPr>
          <w:rFonts w:cs="Times New Roman"/>
          <w:szCs w:val="24"/>
        </w:rPr>
        <w:t>V súlade s navrhovanou zákonnou úpravou bude vyhláška upravovať procesný postup obstarávania podporných služieb nie definovanie technických podmienok pre obstarávanie nefrekvenčných podporných služieb.</w:t>
      </w:r>
    </w:p>
    <w:p w14:paraId="0BE471DC" w14:textId="66AB3F35" w:rsidR="006E6D0E" w:rsidRPr="00376738" w:rsidRDefault="00C759D7" w:rsidP="006E6D0E">
      <w:pPr>
        <w:pStyle w:val="Nadpis1"/>
      </w:pPr>
      <w:r w:rsidRPr="00376738">
        <w:t xml:space="preserve"> </w:t>
      </w:r>
      <w:r w:rsidR="006E6D0E" w:rsidRPr="00376738">
        <w:t xml:space="preserve">Údaje poskytované výrobcom elektriny </w:t>
      </w:r>
      <w:r w:rsidR="006E6D0E" w:rsidRPr="00376738">
        <w:rPr>
          <w:b w:val="0"/>
        </w:rPr>
        <w:t>(§ 12</w:t>
      </w:r>
      <w:r w:rsidR="006E6D0E" w:rsidRPr="00376738">
        <w:rPr>
          <w:b w:val="0"/>
          <w:bCs/>
        </w:rPr>
        <w:t xml:space="preserve"> </w:t>
      </w:r>
      <w:r w:rsidR="0077695B" w:rsidRPr="00376738">
        <w:rPr>
          <w:b w:val="0"/>
          <w:bCs/>
        </w:rPr>
        <w:t>súčasnej</w:t>
      </w:r>
      <w:r w:rsidR="006E6D0E" w:rsidRPr="00376738">
        <w:rPr>
          <w:b w:val="0"/>
          <w:bCs/>
        </w:rPr>
        <w:t xml:space="preserve"> vyhlášky</w:t>
      </w:r>
      <w:r w:rsidR="006E6D0E" w:rsidRPr="00376738">
        <w:rPr>
          <w:b w:val="0"/>
        </w:rPr>
        <w:t>)</w:t>
      </w:r>
    </w:p>
    <w:p w14:paraId="55F0ABA9" w14:textId="77777777" w:rsidR="006E6D0E" w:rsidRPr="00376738" w:rsidRDefault="006E6D0E" w:rsidP="006E6D0E">
      <w:pPr>
        <w:rPr>
          <w:rFonts w:cs="Times New Roman"/>
          <w:szCs w:val="24"/>
        </w:rPr>
      </w:pPr>
      <w:r w:rsidRPr="00376738">
        <w:rPr>
          <w:rFonts w:cs="Times New Roman"/>
          <w:szCs w:val="24"/>
        </w:rPr>
        <w:t xml:space="preserve">Samostatnú problematiku bude predstavovať vymedzenie zdieľania elektriny. Zdieľanie elektriny sa týka aktívnych odberateľov, spoločne konajúcich aktívnych odberateľov, a predovšetkým potom členov energetických spoločenstiev. </w:t>
      </w:r>
    </w:p>
    <w:p w14:paraId="0CF648B7" w14:textId="4FD2FE9F" w:rsidR="006E6D0E" w:rsidRPr="00376738" w:rsidRDefault="006E6D0E" w:rsidP="006E6D0E">
      <w:pPr>
        <w:rPr>
          <w:rFonts w:cs="Times New Roman"/>
          <w:szCs w:val="24"/>
        </w:rPr>
      </w:pPr>
      <w:r w:rsidRPr="00376738">
        <w:rPr>
          <w:rFonts w:cs="Times New Roman"/>
          <w:szCs w:val="24"/>
        </w:rPr>
        <w:t>Ustanovenia o údajoch poskytovaných výrobcami elektriny bude revidova</w:t>
      </w:r>
      <w:r w:rsidR="00444F1F" w:rsidRPr="00376738">
        <w:rPr>
          <w:rFonts w:cs="Times New Roman"/>
          <w:szCs w:val="24"/>
        </w:rPr>
        <w:t>né</w:t>
      </w:r>
      <w:r w:rsidRPr="00376738">
        <w:rPr>
          <w:rFonts w:cs="Times New Roman"/>
          <w:szCs w:val="24"/>
        </w:rPr>
        <w:t xml:space="preserve"> a  dopln</w:t>
      </w:r>
      <w:r w:rsidR="00444F1F" w:rsidRPr="00376738">
        <w:rPr>
          <w:rFonts w:cs="Times New Roman"/>
          <w:szCs w:val="24"/>
        </w:rPr>
        <w:t>ené</w:t>
      </w:r>
      <w:r w:rsidRPr="00376738">
        <w:rPr>
          <w:rFonts w:cs="Times New Roman"/>
          <w:szCs w:val="24"/>
        </w:rPr>
        <w:t xml:space="preserve"> v nadväznosti na nové aktivity zdieľania elektriny, uskladňovania elektriny a agregácie flexibility v súlade s vecným zámerom transpozície legislatívneho balíčka EÚ „Čistá energia pre všetkých Európanov“ v oblasti vnútorného trhu s elektrinou do národnej legislatívy SR.</w:t>
      </w:r>
    </w:p>
    <w:p w14:paraId="27554320" w14:textId="19D733E0" w:rsidR="006E6D0E" w:rsidRPr="00376738" w:rsidRDefault="00C759D7" w:rsidP="006E6D0E">
      <w:pPr>
        <w:pStyle w:val="Nadpis1"/>
        <w:rPr>
          <w:bCs/>
        </w:rPr>
      </w:pPr>
      <w:r w:rsidRPr="00376738">
        <w:t xml:space="preserve"> </w:t>
      </w:r>
      <w:r w:rsidR="006E6D0E" w:rsidRPr="00376738">
        <w:t>Údaje p</w:t>
      </w:r>
      <w:r w:rsidR="006E6D0E" w:rsidRPr="00376738">
        <w:rPr>
          <w:bCs/>
        </w:rPr>
        <w:t xml:space="preserve">oskytované prevádzkovateľom zariadenia na uskladňovanie elektriny </w:t>
      </w:r>
      <w:r w:rsidR="006E6D0E" w:rsidRPr="00376738">
        <w:rPr>
          <w:b w:val="0"/>
        </w:rPr>
        <w:t>(nový §)</w:t>
      </w:r>
    </w:p>
    <w:p w14:paraId="0CFCDF3F" w14:textId="28CF84A3" w:rsidR="006E6D0E" w:rsidRPr="00376738" w:rsidRDefault="006E6D0E" w:rsidP="006E6D0E">
      <w:pPr>
        <w:rPr>
          <w:rFonts w:cs="Times New Roman"/>
          <w:szCs w:val="24"/>
        </w:rPr>
      </w:pPr>
      <w:r w:rsidRPr="00376738">
        <w:rPr>
          <w:rFonts w:cs="Times New Roman"/>
          <w:szCs w:val="24"/>
        </w:rPr>
        <w:t xml:space="preserve">Podobne ako je dnes definovaný </w:t>
      </w:r>
      <w:r w:rsidRPr="00376738">
        <w:rPr>
          <w:rFonts w:cs="Times New Roman"/>
          <w:bCs/>
          <w:szCs w:val="24"/>
        </w:rPr>
        <w:t xml:space="preserve">§ </w:t>
      </w:r>
      <w:r w:rsidR="00444F1F" w:rsidRPr="00376738">
        <w:rPr>
          <w:rFonts w:cs="Times New Roman"/>
          <w:szCs w:val="24"/>
        </w:rPr>
        <w:t xml:space="preserve">12, bude </w:t>
      </w:r>
      <w:r w:rsidRPr="00376738">
        <w:rPr>
          <w:rFonts w:cs="Times New Roman"/>
          <w:szCs w:val="24"/>
        </w:rPr>
        <w:t>vytvor</w:t>
      </w:r>
      <w:r w:rsidR="00444F1F" w:rsidRPr="00376738">
        <w:rPr>
          <w:rFonts w:cs="Times New Roman"/>
          <w:szCs w:val="24"/>
        </w:rPr>
        <w:t>ený</w:t>
      </w:r>
      <w:r w:rsidRPr="00376738">
        <w:rPr>
          <w:rFonts w:cs="Times New Roman"/>
          <w:szCs w:val="24"/>
        </w:rPr>
        <w:t xml:space="preserve"> nový </w:t>
      </w:r>
      <w:r w:rsidRPr="00376738">
        <w:rPr>
          <w:rFonts w:cs="Times New Roman"/>
          <w:bCs/>
          <w:szCs w:val="24"/>
        </w:rPr>
        <w:t xml:space="preserve">§ upravujúci poskytovanie údajov prevádzkovateľmi zariadení na uskladňovanie elektriny. </w:t>
      </w:r>
    </w:p>
    <w:p w14:paraId="7F5E4FF2" w14:textId="14EDE6EB" w:rsidR="006E6D0E" w:rsidRPr="00376738" w:rsidRDefault="00C759D7" w:rsidP="006E6D0E">
      <w:pPr>
        <w:pStyle w:val="Nadpis1"/>
      </w:pPr>
      <w:r w:rsidRPr="00376738">
        <w:t xml:space="preserve"> </w:t>
      </w:r>
      <w:r w:rsidR="006E6D0E" w:rsidRPr="00376738">
        <w:t xml:space="preserve">Zodpovednosť za odchýlku účastníka trhu s elektrinou </w:t>
      </w:r>
      <w:r w:rsidR="006E6D0E" w:rsidRPr="00376738">
        <w:rPr>
          <w:b w:val="0"/>
          <w:bCs/>
        </w:rPr>
        <w:t xml:space="preserve">(§ 13 </w:t>
      </w:r>
      <w:r w:rsidR="0077695B" w:rsidRPr="00376738">
        <w:rPr>
          <w:b w:val="0"/>
          <w:bCs/>
        </w:rPr>
        <w:t>súčasnej</w:t>
      </w:r>
      <w:r w:rsidR="006E6D0E" w:rsidRPr="00376738">
        <w:rPr>
          <w:b w:val="0"/>
          <w:bCs/>
        </w:rPr>
        <w:t xml:space="preserve"> vyhlášky)</w:t>
      </w:r>
    </w:p>
    <w:p w14:paraId="602DF2D8" w14:textId="42E91A04" w:rsidR="006E6D0E" w:rsidRPr="00376738" w:rsidRDefault="006E6D0E" w:rsidP="006E6D0E">
      <w:pPr>
        <w:rPr>
          <w:rFonts w:cs="Times New Roman"/>
          <w:szCs w:val="24"/>
        </w:rPr>
      </w:pPr>
      <w:r w:rsidRPr="00376738">
        <w:rPr>
          <w:rFonts w:cs="Times New Roman"/>
          <w:szCs w:val="24"/>
        </w:rPr>
        <w:t xml:space="preserve">Dôjde k zosúladeniu § 13 </w:t>
      </w:r>
      <w:r w:rsidR="0077695B" w:rsidRPr="00376738">
        <w:rPr>
          <w:rFonts w:cs="Times New Roman"/>
          <w:szCs w:val="24"/>
        </w:rPr>
        <w:t>súčasnej</w:t>
      </w:r>
      <w:r w:rsidRPr="00376738">
        <w:rPr>
          <w:rFonts w:cs="Times New Roman"/>
          <w:szCs w:val="24"/>
        </w:rPr>
        <w:t xml:space="preserve"> vyhlášky so zákonnou úpravou. Zruší sa odsek 8, podľa ktorého má prevádzkovateľ miestnej distribučnej sústavy právo preniesť zodpovednosť za odchýlku za odberné miesta a odovzdávacie miesta pripojené do jeho miestnej distribučnej sústavy, za ktoré prebral zodpovednosť za odchýlku, na iný subjekt zúčtovania. V súlade s novou úpravou v § 15 ods. 8 a 9 ZoE budú mať možnosť preniesť zodpovednosť za odchýlku za odberné a odovzdávacie miesta účastníka trhu s elektrinou, za ktoré prevzal zodpovednosť za odchýlku, na iný subjekt zúčtovania, všetci účastníci trhu s elektrinou – nie len prevádzkovateľ miestnej distribučnej sústavy. </w:t>
      </w:r>
    </w:p>
    <w:p w14:paraId="5DCA3317" w14:textId="77777777" w:rsidR="006E6D0E" w:rsidRPr="00376738" w:rsidRDefault="006E6D0E" w:rsidP="006E6D0E">
      <w:pPr>
        <w:rPr>
          <w:rFonts w:cs="Times New Roman"/>
          <w:szCs w:val="24"/>
        </w:rPr>
      </w:pPr>
      <w:r w:rsidRPr="00376738">
        <w:rPr>
          <w:rFonts w:cs="Times New Roman"/>
          <w:szCs w:val="24"/>
        </w:rPr>
        <w:t xml:space="preserve">V odseku 6 sa zruší obmedzenie, podľa ktorého sa zodpovednosť za odchýlku odberného miesta alebo odovzdávacieho miesta účastníka trhu s elektrinou môže preniesť len na jedného účastníka trhu s elektrinou. Po novom bude možné reťazenie zodpovednosti za odchýlku – dôjde k stanoveniu podrobnejšej úpravy postupov pre prenášanie zodpovednosti za odchýlku medzi účastníkmi trhu s elektrinou. </w:t>
      </w:r>
    </w:p>
    <w:p w14:paraId="3116E567" w14:textId="77777777" w:rsidR="006E6D0E" w:rsidRPr="00376738" w:rsidRDefault="006E6D0E" w:rsidP="006E6D0E">
      <w:pPr>
        <w:rPr>
          <w:rFonts w:cs="Times New Roman"/>
          <w:szCs w:val="24"/>
        </w:rPr>
      </w:pPr>
      <w:r w:rsidRPr="00376738">
        <w:rPr>
          <w:rFonts w:cs="Times New Roman"/>
          <w:szCs w:val="24"/>
        </w:rPr>
        <w:lastRenderedPageBreak/>
        <w:t xml:space="preserve">Odsek 9 bude presunutý medzi ustanovenia týkajúce sa zmeny dodávateľa elektriny a odsek 10 medzi ustanovenia o poskytovaní údajov výrobcom elektriny, keďže ani odsek 9, ani odsek 10 nesúvisí s úpravou zodpovednosti za odchýlku účastníka trhu s elektrinou. </w:t>
      </w:r>
    </w:p>
    <w:p w14:paraId="566B7769" w14:textId="27246C51" w:rsidR="006E6D0E" w:rsidRPr="00376738" w:rsidRDefault="006E6D0E" w:rsidP="006E6D0E">
      <w:pPr>
        <w:rPr>
          <w:rFonts w:cs="Times New Roman"/>
          <w:szCs w:val="24"/>
        </w:rPr>
      </w:pPr>
      <w:r w:rsidRPr="00376738">
        <w:rPr>
          <w:rFonts w:cs="Times New Roman"/>
          <w:szCs w:val="24"/>
        </w:rPr>
        <w:t xml:space="preserve">Bude </w:t>
      </w:r>
      <w:r w:rsidR="00444F1F" w:rsidRPr="00376738">
        <w:rPr>
          <w:rFonts w:cs="Times New Roman"/>
          <w:szCs w:val="24"/>
        </w:rPr>
        <w:t>navrhnutá</w:t>
      </w:r>
      <w:r w:rsidRPr="00376738">
        <w:rPr>
          <w:rFonts w:cs="Times New Roman"/>
          <w:szCs w:val="24"/>
        </w:rPr>
        <w:t xml:space="preserve"> zodpovednosť za odchýlku pri aktivácii flexibility nezávislým agregátorom (po dobu poskytovania flexibility bude primárne zodpovedný za odchýlku poskytovateľ flexibility, spravidla agregátor).</w:t>
      </w:r>
    </w:p>
    <w:p w14:paraId="73D0CC8F" w14:textId="72AC3DCA" w:rsidR="006E6D0E" w:rsidRPr="00376738" w:rsidRDefault="00C759D7" w:rsidP="006E6D0E">
      <w:pPr>
        <w:pStyle w:val="Nadpis1"/>
        <w:rPr>
          <w:b w:val="0"/>
          <w:bCs/>
        </w:rPr>
      </w:pPr>
      <w:r w:rsidRPr="00376738">
        <w:t xml:space="preserve"> </w:t>
      </w:r>
      <w:r w:rsidR="006E6D0E" w:rsidRPr="00376738">
        <w:t>Registrácia účastníkov trhu s elektrinou a odberných miest alebo odovzdávacích miest</w:t>
      </w:r>
      <w:r w:rsidR="006E6D0E" w:rsidRPr="00376738">
        <w:rPr>
          <w:b w:val="0"/>
          <w:bCs/>
        </w:rPr>
        <w:t xml:space="preserve"> (§ 14</w:t>
      </w:r>
      <w:r w:rsidR="006E6D0E" w:rsidRPr="00376738">
        <w:t xml:space="preserve"> </w:t>
      </w:r>
      <w:r w:rsidR="0077695B" w:rsidRPr="00376738">
        <w:rPr>
          <w:b w:val="0"/>
          <w:bCs/>
        </w:rPr>
        <w:t>súčasnej</w:t>
      </w:r>
      <w:r w:rsidR="006E6D0E" w:rsidRPr="00376738">
        <w:rPr>
          <w:b w:val="0"/>
          <w:bCs/>
        </w:rPr>
        <w:t xml:space="preserve"> vyhlášky)</w:t>
      </w:r>
    </w:p>
    <w:p w14:paraId="2C448CDA" w14:textId="538CC8C6" w:rsidR="006E6D0E" w:rsidRPr="00376738" w:rsidRDefault="006E6D0E" w:rsidP="006E6D0E">
      <w:pPr>
        <w:rPr>
          <w:rFonts w:cs="Times New Roman"/>
          <w:szCs w:val="24"/>
        </w:rPr>
      </w:pPr>
      <w:r w:rsidRPr="00376738">
        <w:rPr>
          <w:rFonts w:cs="Times New Roman"/>
          <w:szCs w:val="24"/>
        </w:rPr>
        <w:t xml:space="preserve">Ustanovenia § 14 </w:t>
      </w:r>
      <w:r w:rsidR="0077695B" w:rsidRPr="00376738">
        <w:rPr>
          <w:rFonts w:cs="Times New Roman"/>
          <w:szCs w:val="24"/>
        </w:rPr>
        <w:t>súčasnej</w:t>
      </w:r>
      <w:r w:rsidRPr="00376738">
        <w:rPr>
          <w:rFonts w:cs="Times New Roman"/>
          <w:szCs w:val="24"/>
        </w:rPr>
        <w:t xml:space="preserve"> vyhlášky budú upravené tak, že priradenie odberných alebo odovzdávacích miest k príslušnému subjektu (nap</w:t>
      </w:r>
      <w:r w:rsidR="00E40482" w:rsidRPr="00376738">
        <w:rPr>
          <w:rFonts w:cs="Times New Roman"/>
          <w:szCs w:val="24"/>
        </w:rPr>
        <w:t>r</w:t>
      </w:r>
      <w:r w:rsidRPr="00376738">
        <w:rPr>
          <w:rFonts w:cs="Times New Roman"/>
          <w:szCs w:val="24"/>
        </w:rPr>
        <w:t>. dod</w:t>
      </w:r>
      <w:r w:rsidR="00E40482" w:rsidRPr="00376738">
        <w:rPr>
          <w:rFonts w:cs="Times New Roman"/>
          <w:szCs w:val="24"/>
        </w:rPr>
        <w:t>á</w:t>
      </w:r>
      <w:r w:rsidRPr="00376738">
        <w:rPr>
          <w:rFonts w:cs="Times New Roman"/>
          <w:szCs w:val="24"/>
        </w:rPr>
        <w:t>vate</w:t>
      </w:r>
      <w:r w:rsidR="00E40482" w:rsidRPr="00376738">
        <w:rPr>
          <w:rFonts w:cs="Times New Roman"/>
          <w:szCs w:val="24"/>
        </w:rPr>
        <w:t>ľ</w:t>
      </w:r>
      <w:r w:rsidRPr="00376738">
        <w:rPr>
          <w:rFonts w:cs="Times New Roman"/>
          <w:szCs w:val="24"/>
        </w:rPr>
        <w:t xml:space="preserve">) nebude vykonávať už len prevádzkovateľ sústavy, ale v prípade priradenie odberných alebo odovzdávacích miest poskytovateľov flexibility na agregátora (a ich zmeny) a odberných alebo odovzdávacích miest spoločne konajúcich koncových odberateľov a energetického spoločenstva vrátane jeho členov pri zdieľanie elektriny pôjde o činnosť OKTE. </w:t>
      </w:r>
    </w:p>
    <w:p w14:paraId="5CDC4742" w14:textId="07B401BE" w:rsidR="006E6D0E" w:rsidRPr="00376738" w:rsidRDefault="006E6D0E" w:rsidP="006E6D0E">
      <w:pPr>
        <w:rPr>
          <w:rFonts w:cs="Times New Roman"/>
          <w:szCs w:val="24"/>
        </w:rPr>
      </w:pPr>
      <w:r w:rsidRPr="00376738">
        <w:rPr>
          <w:rFonts w:cs="Times New Roman"/>
          <w:szCs w:val="24"/>
        </w:rPr>
        <w:t>Pri registrácii odberných alebo odovzdávacích miest účastníkov trhu bude rozšír</w:t>
      </w:r>
      <w:r w:rsidR="00444F1F" w:rsidRPr="00376738">
        <w:rPr>
          <w:rFonts w:cs="Times New Roman"/>
          <w:szCs w:val="24"/>
        </w:rPr>
        <w:t>ená</w:t>
      </w:r>
      <w:r w:rsidRPr="00376738">
        <w:rPr>
          <w:rFonts w:cs="Times New Roman"/>
          <w:szCs w:val="24"/>
        </w:rPr>
        <w:t xml:space="preserve"> evidenci</w:t>
      </w:r>
      <w:r w:rsidR="00444F1F" w:rsidRPr="00376738">
        <w:rPr>
          <w:rFonts w:cs="Times New Roman"/>
          <w:szCs w:val="24"/>
        </w:rPr>
        <w:t>a</w:t>
      </w:r>
      <w:r w:rsidRPr="00376738">
        <w:rPr>
          <w:rFonts w:cs="Times New Roman"/>
          <w:szCs w:val="24"/>
        </w:rPr>
        <w:t xml:space="preserve"> o údaje nevyhnutné pre vyhodnocovanie agregovanej flexibility, zdieľania elektriny a uskladňovania elektriny (napr. </w:t>
      </w:r>
      <w:proofErr w:type="spellStart"/>
      <w:r w:rsidRPr="00376738">
        <w:rPr>
          <w:rFonts w:cs="Times New Roman"/>
          <w:szCs w:val="24"/>
        </w:rPr>
        <w:t>subprofily</w:t>
      </w:r>
      <w:proofErr w:type="spellEnd"/>
      <w:r w:rsidRPr="00376738">
        <w:rPr>
          <w:rFonts w:cs="Times New Roman"/>
          <w:szCs w:val="24"/>
        </w:rPr>
        <w:t xml:space="preserve"> pre zdieľanie a uskladňovanie elektriny, priradenie východiskových diagramov u agregátorov atď. v súlade s vecným zámerom transpozície legislatívneho balíčka EÚ „Čistá energia pre všetkých Európanov“ v oblasti vnútorného trhu s elektrinou do národnej legislatívy SR).</w:t>
      </w:r>
    </w:p>
    <w:p w14:paraId="2E435F74" w14:textId="34A3ACC7" w:rsidR="00053F0A" w:rsidRPr="00376738" w:rsidRDefault="006E6D0E" w:rsidP="002858A1">
      <w:pPr>
        <w:rPr>
          <w:rFonts w:cs="Times New Roman"/>
          <w:szCs w:val="24"/>
        </w:rPr>
      </w:pPr>
      <w:r w:rsidRPr="00376738">
        <w:rPr>
          <w:rFonts w:cs="Times New Roman"/>
          <w:szCs w:val="24"/>
        </w:rPr>
        <w:t>Pr</w:t>
      </w:r>
      <w:r w:rsidR="00444F1F" w:rsidRPr="00376738">
        <w:rPr>
          <w:rFonts w:cs="Times New Roman"/>
          <w:szCs w:val="24"/>
        </w:rPr>
        <w:t>e</w:t>
      </w:r>
      <w:r w:rsidRPr="00376738">
        <w:rPr>
          <w:rFonts w:cs="Times New Roman"/>
          <w:szCs w:val="24"/>
        </w:rPr>
        <w:t xml:space="preserve"> zdieľanie elektriny bude potrebné v odbernom mieste ex </w:t>
      </w:r>
      <w:proofErr w:type="spellStart"/>
      <w:r w:rsidRPr="00376738">
        <w:rPr>
          <w:rFonts w:cs="Times New Roman"/>
          <w:szCs w:val="24"/>
        </w:rPr>
        <w:t>ante</w:t>
      </w:r>
      <w:proofErr w:type="spellEnd"/>
      <w:r w:rsidRPr="00376738">
        <w:rPr>
          <w:rFonts w:cs="Times New Roman"/>
          <w:szCs w:val="24"/>
        </w:rPr>
        <w:t xml:space="preserve"> zaregistrovať určenie podielu zdieľanie elektriny (pre možnosť následného určenia množstva elektriny dodanej dodávateľom zo sústavy) s možným následným prerozdelením zdieľani</w:t>
      </w:r>
      <w:r w:rsidR="00444F1F" w:rsidRPr="00376738">
        <w:rPr>
          <w:rFonts w:cs="Times New Roman"/>
          <w:szCs w:val="24"/>
        </w:rPr>
        <w:t>a</w:t>
      </w:r>
      <w:r w:rsidRPr="00376738">
        <w:rPr>
          <w:rFonts w:cs="Times New Roman"/>
          <w:szCs w:val="24"/>
        </w:rPr>
        <w:t xml:space="preserve"> elektriny.   </w:t>
      </w:r>
    </w:p>
    <w:p w14:paraId="09A6946F" w14:textId="1A61ACFA" w:rsidR="006E6D0E" w:rsidRPr="00376738" w:rsidRDefault="00C759D7" w:rsidP="006E6D0E">
      <w:pPr>
        <w:pStyle w:val="Nadpis1"/>
      </w:pPr>
      <w:r w:rsidRPr="00376738">
        <w:t xml:space="preserve"> </w:t>
      </w:r>
      <w:r w:rsidR="006E6D0E" w:rsidRPr="00376738">
        <w:t xml:space="preserve">Registrácia plánovanej aktivácie flexibility </w:t>
      </w:r>
      <w:r w:rsidR="006E6D0E" w:rsidRPr="00376738">
        <w:rPr>
          <w:b w:val="0"/>
        </w:rPr>
        <w:t>(nový §)</w:t>
      </w:r>
    </w:p>
    <w:p w14:paraId="5699178D" w14:textId="5BBCDE01" w:rsidR="006E6D0E" w:rsidRPr="00376738" w:rsidRDefault="00444F1F" w:rsidP="006E6D0E">
      <w:pPr>
        <w:rPr>
          <w:rFonts w:cs="Times New Roman"/>
          <w:szCs w:val="24"/>
        </w:rPr>
      </w:pPr>
      <w:r w:rsidRPr="00376738">
        <w:rPr>
          <w:rFonts w:cs="Times New Roman"/>
          <w:szCs w:val="24"/>
        </w:rPr>
        <w:t xml:space="preserve">Bude </w:t>
      </w:r>
      <w:r w:rsidR="006E6D0E" w:rsidRPr="00376738">
        <w:rPr>
          <w:rFonts w:cs="Times New Roman"/>
          <w:szCs w:val="24"/>
        </w:rPr>
        <w:t>uprav</w:t>
      </w:r>
      <w:r w:rsidRPr="00376738">
        <w:rPr>
          <w:rFonts w:cs="Times New Roman"/>
          <w:szCs w:val="24"/>
        </w:rPr>
        <w:t xml:space="preserve">ená </w:t>
      </w:r>
      <w:r w:rsidR="006E6D0E" w:rsidRPr="00376738">
        <w:rPr>
          <w:rFonts w:cs="Times New Roman"/>
          <w:szCs w:val="24"/>
        </w:rPr>
        <w:t>registráci</w:t>
      </w:r>
      <w:r w:rsidRPr="00376738">
        <w:rPr>
          <w:rFonts w:cs="Times New Roman"/>
          <w:szCs w:val="24"/>
        </w:rPr>
        <w:t>a</w:t>
      </w:r>
      <w:r w:rsidR="006E6D0E" w:rsidRPr="00376738">
        <w:rPr>
          <w:rFonts w:cs="Times New Roman"/>
          <w:szCs w:val="24"/>
        </w:rPr>
        <w:t xml:space="preserve"> plánovan</w:t>
      </w:r>
      <w:r w:rsidRPr="00376738">
        <w:rPr>
          <w:rFonts w:cs="Times New Roman"/>
          <w:szCs w:val="24"/>
        </w:rPr>
        <w:t>ej</w:t>
      </w:r>
      <w:r w:rsidR="006E6D0E" w:rsidRPr="00376738">
        <w:rPr>
          <w:rFonts w:cs="Times New Roman"/>
          <w:szCs w:val="24"/>
        </w:rPr>
        <w:t xml:space="preserve"> aktivácie flexibility v jednotlivých odberných alebo odovzdávacích miestach (ex </w:t>
      </w:r>
      <w:proofErr w:type="spellStart"/>
      <w:r w:rsidR="006E6D0E" w:rsidRPr="00376738">
        <w:rPr>
          <w:rFonts w:cs="Times New Roman"/>
          <w:szCs w:val="24"/>
        </w:rPr>
        <w:t>ante</w:t>
      </w:r>
      <w:proofErr w:type="spellEnd"/>
      <w:r w:rsidR="006E6D0E" w:rsidRPr="00376738">
        <w:rPr>
          <w:rFonts w:cs="Times New Roman"/>
          <w:szCs w:val="24"/>
        </w:rPr>
        <w:t xml:space="preserve">) (systematicky za § 15, z dôvodu vecné súvislosti) </w:t>
      </w:r>
    </w:p>
    <w:p w14:paraId="4A296306" w14:textId="299EC3D5" w:rsidR="006E6D0E" w:rsidRPr="00376738" w:rsidRDefault="00C759D7" w:rsidP="006E6D0E">
      <w:pPr>
        <w:pStyle w:val="Nadpis1"/>
      </w:pPr>
      <w:r w:rsidRPr="00376738">
        <w:t xml:space="preserve"> </w:t>
      </w:r>
      <w:r w:rsidR="006E6D0E" w:rsidRPr="00376738">
        <w:t xml:space="preserve">Vyhodnocovanie, zúčtovanie a vysporiadanie odchýlky </w:t>
      </w:r>
      <w:r w:rsidR="006E6D0E" w:rsidRPr="00376738">
        <w:rPr>
          <w:b w:val="0"/>
          <w:bCs/>
        </w:rPr>
        <w:t xml:space="preserve">(§ 17 </w:t>
      </w:r>
      <w:r w:rsidR="0077695B" w:rsidRPr="00376738">
        <w:rPr>
          <w:b w:val="0"/>
          <w:bCs/>
        </w:rPr>
        <w:t>súčasnej</w:t>
      </w:r>
      <w:r w:rsidR="006E6D0E" w:rsidRPr="00376738">
        <w:rPr>
          <w:b w:val="0"/>
          <w:bCs/>
        </w:rPr>
        <w:t xml:space="preserve"> vyhlášky)</w:t>
      </w:r>
    </w:p>
    <w:p w14:paraId="30C8BF1D" w14:textId="77777777" w:rsidR="006E6D0E" w:rsidRPr="00376738" w:rsidRDefault="006E6D0E" w:rsidP="006E6D0E">
      <w:pPr>
        <w:rPr>
          <w:rFonts w:cs="Times New Roman"/>
          <w:szCs w:val="24"/>
        </w:rPr>
      </w:pPr>
      <w:r w:rsidRPr="00376738">
        <w:rPr>
          <w:rFonts w:cs="Times New Roman"/>
          <w:szCs w:val="24"/>
        </w:rPr>
        <w:t xml:space="preserve">V rámci vyhodnocovania odchýlok bude zohľadnená nevyhnutnosť vyhodnocovania aktivovanej flexibility a bude stanovený spôsob vyhodnotenia  aktivovanej flexibility (odkazom na novú prílohu). </w:t>
      </w:r>
    </w:p>
    <w:p w14:paraId="20587E86" w14:textId="77777777" w:rsidR="006E6D0E" w:rsidRPr="00376738" w:rsidRDefault="006E6D0E" w:rsidP="006E6D0E">
      <w:pPr>
        <w:rPr>
          <w:rFonts w:cs="Times New Roman"/>
          <w:szCs w:val="24"/>
        </w:rPr>
      </w:pPr>
      <w:r w:rsidRPr="00376738">
        <w:rPr>
          <w:rFonts w:cs="Times New Roman"/>
          <w:szCs w:val="24"/>
        </w:rPr>
        <w:t xml:space="preserve">Bude upravený postup vyhodnotení odchýlky v prípade, že je v odbernom nebo odovzdávacím mieste registrovaný agregátor a pre daný časový interval je aktivovaná flexibilita (tzv. korekčný model). Z dôvodu prehľadnosti navrhujeme upraviť v samostatnom ustanovení. </w:t>
      </w:r>
    </w:p>
    <w:p w14:paraId="7DFA9CFD" w14:textId="77777777" w:rsidR="006E6D0E" w:rsidRPr="00376738" w:rsidRDefault="006E6D0E" w:rsidP="006E6D0E">
      <w:pPr>
        <w:rPr>
          <w:rFonts w:cs="Times New Roman"/>
          <w:szCs w:val="24"/>
        </w:rPr>
      </w:pPr>
      <w:r w:rsidRPr="00376738">
        <w:rPr>
          <w:rFonts w:cs="Times New Roman"/>
          <w:szCs w:val="24"/>
        </w:rPr>
        <w:t xml:space="preserve">Odsek 31 sa zruší (svojou povahou ide o prechodné ustanovenie, ktoré sa už neuplatní). </w:t>
      </w:r>
    </w:p>
    <w:p w14:paraId="12658C9A" w14:textId="71A65AD4" w:rsidR="006E6D0E" w:rsidRPr="00376738" w:rsidRDefault="00C759D7" w:rsidP="006E6D0E">
      <w:pPr>
        <w:pStyle w:val="Nadpis1"/>
      </w:pPr>
      <w:r w:rsidRPr="00376738">
        <w:t xml:space="preserve"> </w:t>
      </w:r>
      <w:r w:rsidR="006E6D0E" w:rsidRPr="00376738">
        <w:t xml:space="preserve">Zverejňovanie informácií a poskytovanie údajov prevádzkovateľom prenosovej a distribučnej sústavy </w:t>
      </w:r>
      <w:r w:rsidR="006E6D0E" w:rsidRPr="00376738">
        <w:rPr>
          <w:b w:val="0"/>
          <w:bCs/>
        </w:rPr>
        <w:t xml:space="preserve">(§§ 18 a 19 </w:t>
      </w:r>
      <w:bookmarkStart w:id="2" w:name="_Hlk97569671"/>
      <w:r w:rsidR="007E0521" w:rsidRPr="00376738">
        <w:rPr>
          <w:b w:val="0"/>
          <w:bCs/>
        </w:rPr>
        <w:t>súčasnej</w:t>
      </w:r>
      <w:r w:rsidR="006E6D0E" w:rsidRPr="00376738">
        <w:rPr>
          <w:b w:val="0"/>
          <w:bCs/>
        </w:rPr>
        <w:t xml:space="preserve"> vyhlášky</w:t>
      </w:r>
      <w:bookmarkEnd w:id="2"/>
      <w:r w:rsidR="006E6D0E" w:rsidRPr="00376738">
        <w:rPr>
          <w:b w:val="0"/>
          <w:bCs/>
        </w:rPr>
        <w:t>)</w:t>
      </w:r>
    </w:p>
    <w:p w14:paraId="5CCF98A1" w14:textId="77777777" w:rsidR="006E6D0E" w:rsidRPr="00376738" w:rsidRDefault="006E6D0E" w:rsidP="006E6D0E">
      <w:pPr>
        <w:rPr>
          <w:rFonts w:cs="Times New Roman"/>
          <w:szCs w:val="24"/>
        </w:rPr>
      </w:pPr>
      <w:r w:rsidRPr="00376738">
        <w:rPr>
          <w:rFonts w:cs="Times New Roman"/>
          <w:szCs w:val="24"/>
        </w:rPr>
        <w:t xml:space="preserve">V ustanoveniach týkajúcich sa zverejňovania informácií prevádzkovateľom prenosovej sústavy a prevádzkovateľmi regionálnych distribučných sústav (doterajšie § 18 a 19 vyhlášky) bude treba tiež upraviť zverejňovanie informácií o obmedzení možnosti získania flexibility v uzlovej alebo inej oblasti (tzv. semafor) prostredníctvom EDC. </w:t>
      </w:r>
    </w:p>
    <w:p w14:paraId="231F4A88" w14:textId="4CFF66A2" w:rsidR="006E6D0E" w:rsidRPr="00376738" w:rsidRDefault="00C759D7" w:rsidP="006E6D0E">
      <w:pPr>
        <w:pStyle w:val="Nadpis1"/>
        <w:keepNext/>
      </w:pPr>
      <w:r w:rsidRPr="00376738">
        <w:lastRenderedPageBreak/>
        <w:t xml:space="preserve"> </w:t>
      </w:r>
      <w:r w:rsidR="006E6D0E" w:rsidRPr="00376738">
        <w:t xml:space="preserve">Zverejňovanie informácií a poskytovanie údajov organizátorom krátkodobého trhu s elektrinou </w:t>
      </w:r>
      <w:r w:rsidR="006E6D0E" w:rsidRPr="00376738">
        <w:rPr>
          <w:b w:val="0"/>
          <w:bCs/>
        </w:rPr>
        <w:t xml:space="preserve">(§ 20 </w:t>
      </w:r>
      <w:r w:rsidR="007E0521" w:rsidRPr="00376738">
        <w:rPr>
          <w:b w:val="0"/>
          <w:bCs/>
        </w:rPr>
        <w:t>súčasnej</w:t>
      </w:r>
      <w:r w:rsidR="006E6D0E" w:rsidRPr="00376738">
        <w:rPr>
          <w:b w:val="0"/>
          <w:bCs/>
        </w:rPr>
        <w:t xml:space="preserve"> vyhlášky)</w:t>
      </w:r>
    </w:p>
    <w:p w14:paraId="027B086B" w14:textId="77777777" w:rsidR="006E6D0E" w:rsidRPr="00376738" w:rsidRDefault="006E6D0E" w:rsidP="006E6D0E">
      <w:pPr>
        <w:rPr>
          <w:rFonts w:cs="Times New Roman"/>
          <w:szCs w:val="24"/>
        </w:rPr>
      </w:pPr>
      <w:r w:rsidRPr="00376738">
        <w:rPr>
          <w:rFonts w:cs="Times New Roman"/>
          <w:szCs w:val="24"/>
        </w:rPr>
        <w:t xml:space="preserve">Odsek 5, ktorý sa týka poskytovania údajov prevádzkovateľovi sústavy, ktoré OKTE získa na základe zmluvy o poskytovaní údajov od iných účastníkov trhu, bude rozšírený o nových účastníkov trhu. </w:t>
      </w:r>
    </w:p>
    <w:p w14:paraId="44FEAF83" w14:textId="32B0D611" w:rsidR="006E6D0E" w:rsidRPr="00376738" w:rsidRDefault="006E6D0E" w:rsidP="006E6D0E">
      <w:pPr>
        <w:rPr>
          <w:rFonts w:cs="Times New Roman"/>
          <w:szCs w:val="24"/>
        </w:rPr>
      </w:pPr>
      <w:r w:rsidRPr="00376738">
        <w:rPr>
          <w:rFonts w:cs="Times New Roman"/>
          <w:szCs w:val="24"/>
        </w:rPr>
        <w:t>Ďalej bude revidova</w:t>
      </w:r>
      <w:r w:rsidR="00444F1F" w:rsidRPr="00376738">
        <w:rPr>
          <w:rFonts w:cs="Times New Roman"/>
          <w:szCs w:val="24"/>
        </w:rPr>
        <w:t>ný</w:t>
      </w:r>
      <w:r w:rsidRPr="00376738">
        <w:rPr>
          <w:rFonts w:cs="Times New Roman"/>
          <w:szCs w:val="24"/>
        </w:rPr>
        <w:t xml:space="preserve"> rozsah zverejňovaných informácií zo strany OKTE v nadväznosti na nové činnosti na trhu (agregácia, poskytovanie flexibility, zdieľanie elektriny, uskladňovanie elektriny). </w:t>
      </w:r>
    </w:p>
    <w:p w14:paraId="79A008BC" w14:textId="152B05A4" w:rsidR="006E6D0E" w:rsidRPr="00376738" w:rsidRDefault="00C759D7" w:rsidP="006E6D0E">
      <w:pPr>
        <w:pStyle w:val="Nadpis1"/>
      </w:pPr>
      <w:r w:rsidRPr="00376738">
        <w:t xml:space="preserve"> </w:t>
      </w:r>
      <w:r w:rsidR="006E6D0E" w:rsidRPr="00376738">
        <w:t xml:space="preserve">Podmienky použitia typových diagramov odberu elektriny </w:t>
      </w:r>
      <w:r w:rsidR="006E6D0E" w:rsidRPr="00376738">
        <w:rPr>
          <w:b w:val="0"/>
          <w:bCs/>
        </w:rPr>
        <w:t xml:space="preserve">(§ 22 </w:t>
      </w:r>
      <w:r w:rsidR="007E0521" w:rsidRPr="00376738">
        <w:rPr>
          <w:b w:val="0"/>
          <w:bCs/>
        </w:rPr>
        <w:t>súčasnej</w:t>
      </w:r>
      <w:r w:rsidR="006E6D0E" w:rsidRPr="00376738">
        <w:rPr>
          <w:b w:val="0"/>
          <w:bCs/>
        </w:rPr>
        <w:t xml:space="preserve"> vyhlášky)</w:t>
      </w:r>
    </w:p>
    <w:p w14:paraId="0B7C0478" w14:textId="35D88BB3" w:rsidR="006E6D0E" w:rsidRPr="00376738" w:rsidRDefault="006E6D0E" w:rsidP="006E6D0E">
      <w:pPr>
        <w:rPr>
          <w:rFonts w:cs="Times New Roman"/>
          <w:szCs w:val="24"/>
        </w:rPr>
      </w:pPr>
      <w:r w:rsidRPr="00376738">
        <w:rPr>
          <w:rFonts w:cs="Times New Roman"/>
          <w:szCs w:val="24"/>
        </w:rPr>
        <w:t>V prípade typových diagramov bud</w:t>
      </w:r>
      <w:r w:rsidR="00444F1F" w:rsidRPr="00376738">
        <w:rPr>
          <w:rFonts w:cs="Times New Roman"/>
          <w:szCs w:val="24"/>
        </w:rPr>
        <w:t>ú</w:t>
      </w:r>
      <w:r w:rsidRPr="00376738">
        <w:rPr>
          <w:rFonts w:cs="Times New Roman"/>
          <w:szCs w:val="24"/>
        </w:rPr>
        <w:t xml:space="preserve"> s ohľadom na 15min interval zúčtovania odchýlok uprav</w:t>
      </w:r>
      <w:r w:rsidR="00444F1F" w:rsidRPr="00376738">
        <w:rPr>
          <w:rFonts w:cs="Times New Roman"/>
          <w:szCs w:val="24"/>
        </w:rPr>
        <w:t>ené</w:t>
      </w:r>
      <w:r w:rsidRPr="00376738">
        <w:rPr>
          <w:rFonts w:cs="Times New Roman"/>
          <w:szCs w:val="24"/>
        </w:rPr>
        <w:t xml:space="preserve"> podmienky ich tvorby a použitia (§ 22 a v prílohe č. 4).</w:t>
      </w:r>
    </w:p>
    <w:p w14:paraId="2FC41FEC" w14:textId="4D69ECCF" w:rsidR="006E6D0E" w:rsidRPr="00376738" w:rsidRDefault="00C759D7" w:rsidP="006E6D0E">
      <w:pPr>
        <w:pStyle w:val="Nadpis1"/>
      </w:pPr>
      <w:r w:rsidRPr="00376738">
        <w:t xml:space="preserve"> </w:t>
      </w:r>
      <w:r w:rsidR="009D6812" w:rsidRPr="00376738">
        <w:t>Podmienky</w:t>
      </w:r>
      <w:r w:rsidR="006E6D0E" w:rsidRPr="00376738">
        <w:t xml:space="preserve"> použit</w:t>
      </w:r>
      <w:r w:rsidR="00E40482" w:rsidRPr="00376738">
        <w:t>ia</w:t>
      </w:r>
      <w:r w:rsidR="006E6D0E" w:rsidRPr="00376738">
        <w:t xml:space="preserve"> </w:t>
      </w:r>
      <w:r w:rsidR="009D6812" w:rsidRPr="00376738">
        <w:t>východ</w:t>
      </w:r>
      <w:r w:rsidR="00D15FEE" w:rsidRPr="00376738">
        <w:t>iskových</w:t>
      </w:r>
      <w:r w:rsidR="006E6D0E" w:rsidRPr="00376738">
        <w:t xml:space="preserve"> diagram</w:t>
      </w:r>
      <w:r w:rsidR="009D6812" w:rsidRPr="00376738">
        <w:t>ov</w:t>
      </w:r>
      <w:r w:rsidR="006E6D0E" w:rsidRPr="00376738">
        <w:t xml:space="preserve"> </w:t>
      </w:r>
      <w:r w:rsidR="009D6812" w:rsidRPr="00376738">
        <w:t xml:space="preserve">dodávok </w:t>
      </w:r>
      <w:r w:rsidR="006E6D0E" w:rsidRPr="00376738">
        <w:t xml:space="preserve">(tzv. </w:t>
      </w:r>
      <w:proofErr w:type="spellStart"/>
      <w:r w:rsidR="006E6D0E" w:rsidRPr="00376738">
        <w:t>baselines</w:t>
      </w:r>
      <w:proofErr w:type="spellEnd"/>
      <w:r w:rsidR="006E6D0E" w:rsidRPr="00376738">
        <w:t>) (nový §)</w:t>
      </w:r>
    </w:p>
    <w:p w14:paraId="120980A5" w14:textId="04E62644" w:rsidR="006E6D0E" w:rsidRPr="00376738" w:rsidRDefault="006E6D0E" w:rsidP="006E6D0E">
      <w:pPr>
        <w:rPr>
          <w:rFonts w:cs="Times New Roman"/>
          <w:szCs w:val="24"/>
        </w:rPr>
      </w:pPr>
      <w:r w:rsidRPr="00376738">
        <w:rPr>
          <w:rFonts w:cs="Times New Roman"/>
          <w:szCs w:val="24"/>
        </w:rPr>
        <w:t>Podobne ako pri používaní typových diagramov bud</w:t>
      </w:r>
      <w:r w:rsidR="00444F1F" w:rsidRPr="00376738">
        <w:rPr>
          <w:rFonts w:cs="Times New Roman"/>
          <w:szCs w:val="24"/>
        </w:rPr>
        <w:t>ú</w:t>
      </w:r>
      <w:r w:rsidRPr="00376738">
        <w:rPr>
          <w:rFonts w:cs="Times New Roman"/>
          <w:szCs w:val="24"/>
        </w:rPr>
        <w:t xml:space="preserve"> uprav</w:t>
      </w:r>
      <w:r w:rsidR="00444F1F" w:rsidRPr="00376738">
        <w:rPr>
          <w:rFonts w:cs="Times New Roman"/>
          <w:szCs w:val="24"/>
        </w:rPr>
        <w:t>ené</w:t>
      </w:r>
      <w:r w:rsidRPr="00376738">
        <w:rPr>
          <w:rFonts w:cs="Times New Roman"/>
          <w:szCs w:val="24"/>
        </w:rPr>
        <w:t xml:space="preserve"> postupy tvorby a následného prideľovania tzv. </w:t>
      </w:r>
      <w:proofErr w:type="spellStart"/>
      <w:r w:rsidRPr="00376738">
        <w:rPr>
          <w:rFonts w:cs="Times New Roman"/>
          <w:szCs w:val="24"/>
        </w:rPr>
        <w:t>baselines</w:t>
      </w:r>
      <w:proofErr w:type="spellEnd"/>
      <w:r w:rsidRPr="00376738">
        <w:rPr>
          <w:rFonts w:cs="Times New Roman"/>
          <w:szCs w:val="24"/>
        </w:rPr>
        <w:t xml:space="preserve"> organizátorom krátkodobého trhu s elektrinou (východ</w:t>
      </w:r>
      <w:r w:rsidR="002302E2" w:rsidRPr="00376738">
        <w:rPr>
          <w:rFonts w:cs="Times New Roman"/>
          <w:szCs w:val="24"/>
        </w:rPr>
        <w:t>iskové</w:t>
      </w:r>
      <w:r w:rsidRPr="00376738">
        <w:rPr>
          <w:rFonts w:cs="Times New Roman"/>
          <w:szCs w:val="24"/>
        </w:rPr>
        <w:t xml:space="preserve"> diagramy dodávok elektriny). </w:t>
      </w:r>
    </w:p>
    <w:p w14:paraId="1199009A" w14:textId="344A2434" w:rsidR="006E6D0E" w:rsidRPr="00376738" w:rsidRDefault="00C759D7" w:rsidP="006E6D0E">
      <w:pPr>
        <w:pStyle w:val="Nadpis1"/>
      </w:pPr>
      <w:r w:rsidRPr="00376738">
        <w:t xml:space="preserve"> </w:t>
      </w:r>
      <w:r w:rsidR="006E6D0E" w:rsidRPr="00376738">
        <w:t xml:space="preserve">Vyúčtovanie za dodávku elektriny a za poskytnutie flexibility a informácie o vyúčtovaní za dodávku elektriny </w:t>
      </w:r>
      <w:r w:rsidR="006E6D0E" w:rsidRPr="00376738">
        <w:rPr>
          <w:b w:val="0"/>
          <w:bCs/>
        </w:rPr>
        <w:t>(§ 23 sú</w:t>
      </w:r>
      <w:r w:rsidR="002302E2" w:rsidRPr="00376738">
        <w:rPr>
          <w:b w:val="0"/>
          <w:bCs/>
        </w:rPr>
        <w:t>časn</w:t>
      </w:r>
      <w:r w:rsidR="006E6D0E" w:rsidRPr="00376738">
        <w:rPr>
          <w:b w:val="0"/>
          <w:bCs/>
        </w:rPr>
        <w:t>ej vyhlášky)</w:t>
      </w:r>
    </w:p>
    <w:p w14:paraId="35B8D270" w14:textId="6472ABB1" w:rsidR="006E6D0E" w:rsidRPr="00376738" w:rsidRDefault="006E6D0E" w:rsidP="006E6D0E">
      <w:pPr>
        <w:rPr>
          <w:rFonts w:cs="Times New Roman"/>
          <w:szCs w:val="24"/>
        </w:rPr>
      </w:pPr>
      <w:r w:rsidRPr="00376738">
        <w:rPr>
          <w:rFonts w:cs="Times New Roman"/>
          <w:szCs w:val="24"/>
        </w:rPr>
        <w:t>Ustanovenia § 23</w:t>
      </w:r>
      <w:r w:rsidRPr="00376738">
        <w:rPr>
          <w:rFonts w:cs="Times New Roman"/>
          <w:b/>
          <w:szCs w:val="24"/>
        </w:rPr>
        <w:t xml:space="preserve"> </w:t>
      </w:r>
      <w:r w:rsidR="002302E2" w:rsidRPr="00376738">
        <w:rPr>
          <w:rFonts w:cs="Times New Roman"/>
          <w:szCs w:val="24"/>
        </w:rPr>
        <w:t>súčasnej</w:t>
      </w:r>
      <w:r w:rsidRPr="00376738">
        <w:rPr>
          <w:rFonts w:cs="Times New Roman"/>
          <w:szCs w:val="24"/>
        </w:rPr>
        <w:t xml:space="preserve"> vyhlášky budú v súlade s prílohou I smernice (EÚ) 2019/944 komplexne upravovať: </w:t>
      </w:r>
    </w:p>
    <w:p w14:paraId="0E6DD8E6"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zúčtovacie obdobia;</w:t>
      </w:r>
    </w:p>
    <w:p w14:paraId="2726AA9A"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termíny pre poskytovanie vyúčtovania za dodávku elektriny (vrátane postupu vyúčtovania v prípade zmeny dodávateľa elektriny), vyúčtovania za poskytnutie flexibility (vrátane postupu v prípade zmeny agregátora) a informácií o vyúčtovaní za dodávku elektriny;</w:t>
      </w:r>
    </w:p>
    <w:p w14:paraId="116B8E85"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obsahové náležitosti (najmä minimálne informácie uvedené na faktúre, rozpis položiek konečnej zákazníckej ceny, informácie o zdrojoch energie) a členenie písomného vyhotovenia vyúčtovania za dodávku elektriny a vyúčtovania za poskytnutie flexibility a informácií o vyúčtovaní za dodávku elektriny.</w:t>
      </w:r>
    </w:p>
    <w:p w14:paraId="66473D1C" w14:textId="7F48AAC4" w:rsidR="006E6D0E" w:rsidRPr="00376738" w:rsidRDefault="006E6D0E" w:rsidP="006E6D0E">
      <w:pPr>
        <w:rPr>
          <w:rFonts w:cs="Times New Roman"/>
          <w:szCs w:val="24"/>
        </w:rPr>
      </w:pPr>
      <w:r w:rsidRPr="00376738">
        <w:rPr>
          <w:rFonts w:cs="Times New Roman"/>
          <w:szCs w:val="24"/>
        </w:rPr>
        <w:t xml:space="preserve">Súčasný § 8a upravujúci dodávku elektriny do odberného miesta vybaveného inteligentným meracím systémom sa zruší a bude zapracovaný do tohto </w:t>
      </w:r>
      <w:r w:rsidR="0077695B" w:rsidRPr="00376738">
        <w:rPr>
          <w:rFonts w:cs="Times New Roman"/>
          <w:szCs w:val="24"/>
        </w:rPr>
        <w:t>súčasného</w:t>
      </w:r>
      <w:r w:rsidRPr="00376738">
        <w:rPr>
          <w:rFonts w:cs="Times New Roman"/>
          <w:szCs w:val="24"/>
        </w:rPr>
        <w:t xml:space="preserve"> § 23. </w:t>
      </w:r>
    </w:p>
    <w:p w14:paraId="56004F3C" w14:textId="7FC4C70E" w:rsidR="006E6D0E" w:rsidRPr="00376738" w:rsidRDefault="006E6D0E" w:rsidP="006E6D0E">
      <w:pPr>
        <w:rPr>
          <w:rFonts w:cs="Times New Roman"/>
          <w:szCs w:val="24"/>
        </w:rPr>
      </w:pPr>
      <w:r w:rsidRPr="00376738">
        <w:rPr>
          <w:rFonts w:cs="Times New Roman"/>
          <w:szCs w:val="24"/>
        </w:rPr>
        <w:t xml:space="preserve">§ 23 ods. 1 sa zruší bez náhrady, lebo je už obsiahnutý v </w:t>
      </w:r>
      <w:r w:rsidR="0077695B" w:rsidRPr="00376738">
        <w:rPr>
          <w:rFonts w:cs="Times New Roman"/>
          <w:szCs w:val="24"/>
        </w:rPr>
        <w:t>súčasnej</w:t>
      </w:r>
      <w:r w:rsidRPr="00376738">
        <w:rPr>
          <w:rFonts w:cs="Times New Roman"/>
          <w:szCs w:val="24"/>
        </w:rPr>
        <w:t xml:space="preserve"> § 8 ods. 1 (rovnako toto ustanovenie však môže byť zrušené, lebo dané platí aj bez výslovnej úpravy vo vyhláške). </w:t>
      </w:r>
    </w:p>
    <w:p w14:paraId="64EC987F" w14:textId="5CF0E7BF" w:rsidR="006E6D0E" w:rsidRPr="00376738" w:rsidRDefault="006E6D0E" w:rsidP="006E6D0E">
      <w:pPr>
        <w:rPr>
          <w:rFonts w:cs="Times New Roman"/>
          <w:szCs w:val="24"/>
        </w:rPr>
      </w:pPr>
      <w:r w:rsidRPr="00376738">
        <w:rPr>
          <w:rFonts w:cs="Times New Roman"/>
          <w:szCs w:val="24"/>
        </w:rPr>
        <w:t>Ďalej bude uprav</w:t>
      </w:r>
      <w:r w:rsidR="00444F1F" w:rsidRPr="00376738">
        <w:rPr>
          <w:rFonts w:cs="Times New Roman"/>
          <w:szCs w:val="24"/>
        </w:rPr>
        <w:t>ený</w:t>
      </w:r>
      <w:r w:rsidRPr="00376738">
        <w:rPr>
          <w:rFonts w:cs="Times New Roman"/>
          <w:szCs w:val="24"/>
        </w:rPr>
        <w:t xml:space="preserve"> spôsob stanovenia hodnôt pre vyúčtovanie dodávky elektriny v prípade zdieľania elektriny a agregácie flexibility, kedy týmito hodnotami nebudú už len namerané údaje, ale hodnoty upravené (podrobnosti viď vo vecnom zámere transpozície legislatívneho balíčka EÚ „Čistá energia pre všetkých Európanov“ v oblasti vnútorného trhu s elektrinou do národnej legislatívy SR), a zosúladiť odpočty elektriny s § 40 ZoE. Konkrétne sa jedná o úpravu § 23 ods. 2 </w:t>
      </w:r>
      <w:r w:rsidR="0077695B" w:rsidRPr="00376738">
        <w:rPr>
          <w:rFonts w:cs="Times New Roman"/>
          <w:szCs w:val="24"/>
        </w:rPr>
        <w:t>súčasnej</w:t>
      </w:r>
      <w:r w:rsidRPr="00376738">
        <w:rPr>
          <w:rFonts w:cs="Times New Roman"/>
          <w:szCs w:val="24"/>
        </w:rPr>
        <w:t xml:space="preserve"> vyhlášky.</w:t>
      </w:r>
    </w:p>
    <w:p w14:paraId="63A328F6" w14:textId="49CF8236" w:rsidR="006E6D0E" w:rsidRPr="00376738" w:rsidRDefault="00C759D7" w:rsidP="006E6D0E">
      <w:pPr>
        <w:pStyle w:val="Nadpis1"/>
        <w:rPr>
          <w:b w:val="0"/>
          <w:bCs/>
        </w:rPr>
      </w:pPr>
      <w:r w:rsidRPr="00376738">
        <w:t xml:space="preserve"> </w:t>
      </w:r>
      <w:r w:rsidR="006E6D0E" w:rsidRPr="00376738">
        <w:t xml:space="preserve">Zmena bilančnej skupiny, dodávateľa elektriny a agregátora </w:t>
      </w:r>
      <w:r w:rsidR="006E6D0E" w:rsidRPr="00376738">
        <w:rPr>
          <w:b w:val="0"/>
          <w:bCs/>
        </w:rPr>
        <w:t xml:space="preserve">(§ 24 </w:t>
      </w:r>
      <w:bookmarkStart w:id="3" w:name="_Hlk97571152"/>
      <w:r w:rsidR="007E0521" w:rsidRPr="00376738">
        <w:rPr>
          <w:b w:val="0"/>
          <w:bCs/>
        </w:rPr>
        <w:t>súčasnej</w:t>
      </w:r>
      <w:r w:rsidR="006E6D0E" w:rsidRPr="00376738">
        <w:rPr>
          <w:b w:val="0"/>
          <w:bCs/>
        </w:rPr>
        <w:t xml:space="preserve"> vyhlášky</w:t>
      </w:r>
      <w:bookmarkEnd w:id="3"/>
      <w:r w:rsidR="006E6D0E" w:rsidRPr="00376738">
        <w:rPr>
          <w:b w:val="0"/>
          <w:bCs/>
        </w:rPr>
        <w:t>)</w:t>
      </w:r>
    </w:p>
    <w:p w14:paraId="056743A2" w14:textId="77777777" w:rsidR="006E6D0E" w:rsidRPr="00376738" w:rsidRDefault="006E6D0E" w:rsidP="006E6D0E">
      <w:pPr>
        <w:rPr>
          <w:rFonts w:cs="Times New Roman"/>
          <w:szCs w:val="24"/>
        </w:rPr>
      </w:pPr>
      <w:r w:rsidRPr="00376738">
        <w:rPr>
          <w:rFonts w:cs="Times New Roman"/>
          <w:szCs w:val="24"/>
        </w:rPr>
        <w:lastRenderedPageBreak/>
        <w:t xml:space="preserve">Vyhláška bude po novom upravovať proces registrácie agregátora do odberného nebo odovzdávacieho miesta účastníka trhu. </w:t>
      </w:r>
    </w:p>
    <w:p w14:paraId="659A3E4B" w14:textId="7DDA571B" w:rsidR="006E6D0E" w:rsidRPr="00376738" w:rsidRDefault="006E6D0E" w:rsidP="006E6D0E">
      <w:pPr>
        <w:rPr>
          <w:rFonts w:cs="Times New Roman"/>
          <w:szCs w:val="24"/>
        </w:rPr>
      </w:pPr>
      <w:r w:rsidRPr="00376738">
        <w:rPr>
          <w:rFonts w:cs="Times New Roman"/>
          <w:szCs w:val="24"/>
        </w:rPr>
        <w:t>V </w:t>
      </w:r>
      <w:r w:rsidR="000039FF" w:rsidRPr="00376738">
        <w:rPr>
          <w:rFonts w:cs="Times New Roman"/>
          <w:szCs w:val="24"/>
        </w:rPr>
        <w:t>súčasnom</w:t>
      </w:r>
      <w:r w:rsidRPr="00376738">
        <w:rPr>
          <w:rFonts w:cs="Times New Roman"/>
          <w:szCs w:val="24"/>
        </w:rPr>
        <w:t xml:space="preserve"> § 24 budú po novom vymedzené situácie, v ktorých je možné zmeniť agregátora (obdobne ako v prípade zmeny dodávateľa elektriny a zmeny bilančnej skupiny). </w:t>
      </w:r>
    </w:p>
    <w:p w14:paraId="6954B609" w14:textId="2D4F972F" w:rsidR="006E6D0E" w:rsidRPr="00376738" w:rsidRDefault="006E6D0E" w:rsidP="006E6D0E">
      <w:pPr>
        <w:rPr>
          <w:rFonts w:cs="Times New Roman"/>
          <w:szCs w:val="24"/>
        </w:rPr>
      </w:pPr>
      <w:r w:rsidRPr="00376738">
        <w:rPr>
          <w:rFonts w:cs="Times New Roman"/>
          <w:szCs w:val="24"/>
        </w:rPr>
        <w:t>Ustanovenie odseku 1 písm. c) bude ďalej preformulova</w:t>
      </w:r>
      <w:r w:rsidR="00444F1F" w:rsidRPr="00376738">
        <w:rPr>
          <w:rFonts w:cs="Times New Roman"/>
          <w:szCs w:val="24"/>
        </w:rPr>
        <w:t>né</w:t>
      </w:r>
      <w:r w:rsidRPr="00376738">
        <w:rPr>
          <w:rFonts w:cs="Times New Roman"/>
          <w:szCs w:val="24"/>
        </w:rPr>
        <w:t xml:space="preserve"> tak, aby podmienkou na zmenu dodávateľa elektriny naďalej už nebolo ukončenie zmluvy uzatvorenej s pôvodným dodávateľom elektriny najneskôr ku dňu vykonania zmeny dodávateľa elektriny, ale len uzatvorenie zmluvy s novým dodávateľom elektriny s účinnosťou ku dňu vykonania zmeny dodávateľa elektriny. Zmena dodávateľa elektriny je zákonným právom odberateľa a prípadné porušení zmluvných povinností je nutné riešiť prostriedky záväzkového práva. Dodávateľ elektriny nemá právomoc rozhodovať o tom, či odberateľ bude môcť zmeniť dodávateľa alebo nie. Nadväzuje to na návrh transpozičných právnych predpisov o obmedzení zmluvných pokút v prípade porušenia záväzku vyplývajúceho zo zmluvy s existujúcim dodávateľom (transpozícia článku 12 smernice).</w:t>
      </w:r>
    </w:p>
    <w:p w14:paraId="71D85B99" w14:textId="61B07624" w:rsidR="006E6D0E" w:rsidRPr="00376738" w:rsidRDefault="006E6D0E" w:rsidP="006E6D0E">
      <w:pPr>
        <w:rPr>
          <w:rFonts w:cs="Times New Roman"/>
          <w:szCs w:val="24"/>
        </w:rPr>
      </w:pPr>
      <w:r w:rsidRPr="00376738">
        <w:rPr>
          <w:rFonts w:cs="Times New Roman"/>
          <w:szCs w:val="24"/>
        </w:rPr>
        <w:t>Obdobné platí v prípade zmeny agregátora s tím, že v jednom OOM môže byt v danom čase pridelený iba jeden agr</w:t>
      </w:r>
      <w:r w:rsidR="000039FF" w:rsidRPr="00376738">
        <w:rPr>
          <w:rFonts w:cs="Times New Roman"/>
          <w:szCs w:val="24"/>
        </w:rPr>
        <w:t>e</w:t>
      </w:r>
      <w:r w:rsidRPr="00376738">
        <w:rPr>
          <w:rFonts w:cs="Times New Roman"/>
          <w:szCs w:val="24"/>
        </w:rPr>
        <w:t xml:space="preserve">gátor (je jedno či nezávislý či integrovaný).  </w:t>
      </w:r>
    </w:p>
    <w:p w14:paraId="4AF3D0B3" w14:textId="38DCBCD4" w:rsidR="006E6D0E" w:rsidRPr="00376738" w:rsidRDefault="00C759D7" w:rsidP="006E6D0E">
      <w:pPr>
        <w:pStyle w:val="Nadpis1"/>
      </w:pPr>
      <w:r w:rsidRPr="00376738">
        <w:t xml:space="preserve"> </w:t>
      </w:r>
      <w:r w:rsidR="006E6D0E" w:rsidRPr="00376738">
        <w:t xml:space="preserve">Postup pri zmene bilančnej skupiny </w:t>
      </w:r>
      <w:r w:rsidR="006E6D0E" w:rsidRPr="00376738">
        <w:rPr>
          <w:b w:val="0"/>
          <w:bCs/>
        </w:rPr>
        <w:t xml:space="preserve">(§ 25 </w:t>
      </w:r>
      <w:r w:rsidR="007E0521" w:rsidRPr="00376738">
        <w:rPr>
          <w:b w:val="0"/>
          <w:bCs/>
        </w:rPr>
        <w:t>súčasnej</w:t>
      </w:r>
      <w:r w:rsidR="006E6D0E" w:rsidRPr="00376738">
        <w:rPr>
          <w:b w:val="0"/>
          <w:bCs/>
        </w:rPr>
        <w:t xml:space="preserve"> vyhlášky)</w:t>
      </w:r>
    </w:p>
    <w:p w14:paraId="069A4D48" w14:textId="2FEED252" w:rsidR="006E6D0E" w:rsidRPr="00376738" w:rsidRDefault="006E6D0E" w:rsidP="006E6D0E">
      <w:pPr>
        <w:rPr>
          <w:rFonts w:cs="Times New Roman"/>
          <w:szCs w:val="24"/>
        </w:rPr>
      </w:pPr>
      <w:r w:rsidRPr="00376738">
        <w:rPr>
          <w:rFonts w:cs="Times New Roman"/>
          <w:szCs w:val="24"/>
        </w:rPr>
        <w:t xml:space="preserve">V nadväznosti na úpravy procesu zmeny dodávateľa elektriny podľa </w:t>
      </w:r>
      <w:r w:rsidR="000039FF" w:rsidRPr="00376738">
        <w:rPr>
          <w:rFonts w:cs="Times New Roman"/>
          <w:szCs w:val="24"/>
        </w:rPr>
        <w:t>súčasného</w:t>
      </w:r>
      <w:r w:rsidRPr="00376738">
        <w:rPr>
          <w:rFonts w:cs="Times New Roman"/>
          <w:szCs w:val="24"/>
        </w:rPr>
        <w:t xml:space="preserve"> § 24 bude potrebné adekvátnym spôsobom upraviť aj postup pri zmene bilančnej skupiny.</w:t>
      </w:r>
    </w:p>
    <w:p w14:paraId="689365FF" w14:textId="17B8BD86" w:rsidR="006E6D0E" w:rsidRPr="00376738" w:rsidRDefault="00C759D7" w:rsidP="006E6D0E">
      <w:pPr>
        <w:pStyle w:val="Nadpis1"/>
        <w:rPr>
          <w:b w:val="0"/>
          <w:bCs/>
        </w:rPr>
      </w:pPr>
      <w:r w:rsidRPr="00376738">
        <w:t xml:space="preserve"> </w:t>
      </w:r>
      <w:r w:rsidR="006E6D0E" w:rsidRPr="00376738">
        <w:t xml:space="preserve">Postup pri zmene dodávateľa elektriny </w:t>
      </w:r>
      <w:r w:rsidR="006E6D0E" w:rsidRPr="00376738">
        <w:rPr>
          <w:b w:val="0"/>
          <w:bCs/>
        </w:rPr>
        <w:t xml:space="preserve">(§ 26 </w:t>
      </w:r>
      <w:r w:rsidR="007E0521" w:rsidRPr="00376738">
        <w:rPr>
          <w:b w:val="0"/>
          <w:bCs/>
        </w:rPr>
        <w:t>súčasnej</w:t>
      </w:r>
      <w:r w:rsidR="006E6D0E" w:rsidRPr="00376738">
        <w:rPr>
          <w:b w:val="0"/>
          <w:bCs/>
        </w:rPr>
        <w:t xml:space="preserve"> vyhlášky)</w:t>
      </w:r>
    </w:p>
    <w:p w14:paraId="79BCD33B" w14:textId="5DF292A7" w:rsidR="006E6D0E" w:rsidRPr="00376738" w:rsidRDefault="006E6D0E" w:rsidP="006E6D0E">
      <w:pPr>
        <w:rPr>
          <w:rFonts w:cs="Times New Roman"/>
          <w:szCs w:val="24"/>
        </w:rPr>
      </w:pPr>
      <w:r w:rsidRPr="00376738">
        <w:rPr>
          <w:rFonts w:cs="Times New Roman"/>
          <w:szCs w:val="24"/>
        </w:rPr>
        <w:t xml:space="preserve">V § 26 </w:t>
      </w:r>
      <w:r w:rsidR="007E0521" w:rsidRPr="00376738">
        <w:rPr>
          <w:rFonts w:cs="Times New Roman"/>
          <w:szCs w:val="24"/>
        </w:rPr>
        <w:t>súčasnej</w:t>
      </w:r>
      <w:r w:rsidRPr="00376738">
        <w:rPr>
          <w:rFonts w:cs="Times New Roman"/>
          <w:szCs w:val="24"/>
        </w:rPr>
        <w:t xml:space="preserve"> vyhlášky sa upraví odsek 1, ktorý stanoví ako podmienku na zmenu dodávateľa elektriny ukončenie zmluvy uzatvorenej s pôvodným dodávateľom najneskôr ku dňu vykonania zmeny dodávateľa elektriny. </w:t>
      </w:r>
    </w:p>
    <w:p w14:paraId="5C007857" w14:textId="77777777" w:rsidR="006E6D0E" w:rsidRPr="00376738" w:rsidRDefault="006E6D0E" w:rsidP="006E6D0E">
      <w:pPr>
        <w:rPr>
          <w:rFonts w:cs="Times New Roman"/>
          <w:szCs w:val="24"/>
        </w:rPr>
      </w:pPr>
      <w:r w:rsidRPr="00376738">
        <w:rPr>
          <w:rFonts w:cs="Times New Roman"/>
          <w:szCs w:val="24"/>
        </w:rPr>
        <w:t xml:space="preserve">V nadväznosti na to dôjde aj k úprave odseku 2, kde bude navyše stanovené, že okrem nového dodávateľa elektriny môže proces zmeny iniciovať aj sám koncový odberateľ elektriny (v tomto zmysle bude upravený aj odsek 3). Bude zavedená nová úprava procesu ukončenia zmluvného vzťahu s pôvodným dodávateľom elektriny a v súvislosti s tým bude upravený proces vznášania námietok proti zmene dodávateľa elektriny pôvodným dodávateľom elektriny – keďže došlo k zrušeniu tejto úpravy v ZoE (doteraz v § 17 ods. 9–11 ZoE), bude vyhláška upravovať </w:t>
      </w:r>
      <w:proofErr w:type="spellStart"/>
      <w:r w:rsidRPr="00376738">
        <w:rPr>
          <w:rFonts w:cs="Times New Roman"/>
          <w:szCs w:val="24"/>
        </w:rPr>
        <w:t>námietkovanie</w:t>
      </w:r>
      <w:proofErr w:type="spellEnd"/>
      <w:r w:rsidRPr="00376738">
        <w:rPr>
          <w:rFonts w:cs="Times New Roman"/>
          <w:szCs w:val="24"/>
        </w:rPr>
        <w:t xml:space="preserve"> komplexnejšie ako doteraz. Zároveň vyhláška nemôže upravovať podmienky vzniku záväzkového vzťahu medzi existujúcim dodávateľom a odberateľom, prípadne inými subjektmi.</w:t>
      </w:r>
    </w:p>
    <w:p w14:paraId="19158FD4" w14:textId="6218C417" w:rsidR="006E6D0E" w:rsidRPr="00376738" w:rsidRDefault="00C759D7" w:rsidP="006E6D0E">
      <w:pPr>
        <w:pStyle w:val="Nadpis1"/>
        <w:rPr>
          <w:b w:val="0"/>
          <w:bCs/>
        </w:rPr>
      </w:pPr>
      <w:r w:rsidRPr="00376738">
        <w:t xml:space="preserve"> </w:t>
      </w:r>
      <w:r w:rsidR="006E6D0E" w:rsidRPr="00376738">
        <w:t xml:space="preserve">Postup pri zmene subjektu zúčtovania na odovzdávacom mieste </w:t>
      </w:r>
      <w:r w:rsidR="006E6D0E" w:rsidRPr="00376738">
        <w:rPr>
          <w:b w:val="0"/>
          <w:bCs/>
        </w:rPr>
        <w:t xml:space="preserve">(§ 26a </w:t>
      </w:r>
      <w:r w:rsidR="007E0521" w:rsidRPr="00376738">
        <w:rPr>
          <w:b w:val="0"/>
          <w:bCs/>
        </w:rPr>
        <w:t>súčasnej</w:t>
      </w:r>
      <w:r w:rsidR="006E6D0E" w:rsidRPr="00376738">
        <w:rPr>
          <w:b w:val="0"/>
          <w:bCs/>
        </w:rPr>
        <w:t xml:space="preserve"> vyhlášky)</w:t>
      </w:r>
    </w:p>
    <w:p w14:paraId="6B3B72E8" w14:textId="51B9D41B" w:rsidR="006E6D0E" w:rsidRPr="00376738" w:rsidRDefault="006E6D0E" w:rsidP="006E6D0E">
      <w:pPr>
        <w:rPr>
          <w:rFonts w:cs="Times New Roman"/>
          <w:szCs w:val="24"/>
        </w:rPr>
      </w:pPr>
      <w:r w:rsidRPr="00376738">
        <w:rPr>
          <w:rFonts w:cs="Times New Roman"/>
          <w:szCs w:val="24"/>
        </w:rPr>
        <w:t>V nadväznosti na úpravy procesu zmeny dodávateľa elektriny bude obdobným spôsobom uprav</w:t>
      </w:r>
      <w:r w:rsidR="00444F1F" w:rsidRPr="00376738">
        <w:rPr>
          <w:rFonts w:cs="Times New Roman"/>
          <w:szCs w:val="24"/>
        </w:rPr>
        <w:t>ený</w:t>
      </w:r>
      <w:r w:rsidRPr="00376738">
        <w:rPr>
          <w:rFonts w:cs="Times New Roman"/>
          <w:szCs w:val="24"/>
        </w:rPr>
        <w:t xml:space="preserve"> aj proces zmeny subjektu zúčtovania na odovzdávacom mieste.</w:t>
      </w:r>
    </w:p>
    <w:p w14:paraId="62B425A4" w14:textId="7749DE07" w:rsidR="006E6D0E" w:rsidRPr="00376738" w:rsidRDefault="00C759D7" w:rsidP="006E6D0E">
      <w:pPr>
        <w:pStyle w:val="Nadpis1"/>
        <w:rPr>
          <w:b w:val="0"/>
          <w:bCs/>
        </w:rPr>
      </w:pPr>
      <w:r w:rsidRPr="00376738">
        <w:t xml:space="preserve"> </w:t>
      </w:r>
      <w:r w:rsidR="006E6D0E" w:rsidRPr="00376738">
        <w:t xml:space="preserve">Postup pri zmene agregátora </w:t>
      </w:r>
      <w:r w:rsidR="006E6D0E" w:rsidRPr="00376738">
        <w:rPr>
          <w:b w:val="0"/>
          <w:bCs/>
        </w:rPr>
        <w:t>(nový §)</w:t>
      </w:r>
    </w:p>
    <w:p w14:paraId="3414EC0E" w14:textId="77777777" w:rsidR="006E6D0E" w:rsidRPr="00376738" w:rsidRDefault="006E6D0E" w:rsidP="006E6D0E">
      <w:pPr>
        <w:rPr>
          <w:rFonts w:cs="Times New Roman"/>
          <w:bCs/>
          <w:szCs w:val="24"/>
        </w:rPr>
      </w:pPr>
      <w:r w:rsidRPr="00376738">
        <w:rPr>
          <w:rFonts w:cs="Times New Roman"/>
          <w:szCs w:val="24"/>
        </w:rPr>
        <w:t xml:space="preserve">Obdobne ako v prípade zmeny dodávateľa elektriny bude vyhláška upravovať proces zmeny agregátora vrátane zmeny registrácie odberného miesta koncového odberateľa elektriny na nového agregátora – rozdielom bude, že proces zmeny agregátora nebude zabezpečovať príslušný prevádzkovateľ sústavy ako v prípade zmeny dodávateľa elektriny, ale bude ho vykonávať OKTE. V tomto prípade bude zmena agregátora rozdelená na dva samostatné </w:t>
      </w:r>
      <w:r w:rsidRPr="00376738">
        <w:rPr>
          <w:rFonts w:cs="Times New Roman"/>
          <w:szCs w:val="24"/>
        </w:rPr>
        <w:lastRenderedPageBreak/>
        <w:t>procesy – ukončenie zmluvného vzťahu s pôvodným agregátorom a priradenie nového agregátora.</w:t>
      </w:r>
    </w:p>
    <w:p w14:paraId="21B0A902" w14:textId="67D79D9D" w:rsidR="006E6D0E" w:rsidRPr="00376738" w:rsidRDefault="00C759D7" w:rsidP="006E6D0E">
      <w:pPr>
        <w:pStyle w:val="Nadpis1"/>
        <w:rPr>
          <w:b w:val="0"/>
          <w:bCs/>
        </w:rPr>
      </w:pPr>
      <w:r w:rsidRPr="00376738">
        <w:t xml:space="preserve"> </w:t>
      </w:r>
      <w:r w:rsidR="006E6D0E" w:rsidRPr="00376738">
        <w:t xml:space="preserve">Postup pri zmene koncového odberateľa elektriny v odbernom mieste </w:t>
      </w:r>
      <w:r w:rsidR="006E6D0E" w:rsidRPr="00376738">
        <w:rPr>
          <w:b w:val="0"/>
          <w:bCs/>
        </w:rPr>
        <w:t>(nový §)</w:t>
      </w:r>
    </w:p>
    <w:p w14:paraId="115075FD" w14:textId="77777777" w:rsidR="006E6D0E" w:rsidRPr="00376738" w:rsidRDefault="006E6D0E" w:rsidP="006E6D0E">
      <w:pPr>
        <w:rPr>
          <w:rFonts w:eastAsia="Calibri" w:cs="Times New Roman"/>
          <w:szCs w:val="24"/>
          <w:lang w:eastAsia="cs-CZ"/>
        </w:rPr>
      </w:pPr>
      <w:r w:rsidRPr="00376738">
        <w:rPr>
          <w:rFonts w:cs="Times New Roman"/>
          <w:szCs w:val="24"/>
        </w:rPr>
        <w:t xml:space="preserve">Nový samostatný §  sa bude vzťahovať na </w:t>
      </w:r>
      <w:r w:rsidRPr="00376738">
        <w:rPr>
          <w:rFonts w:eastAsia="Calibri" w:cs="Times New Roman"/>
          <w:szCs w:val="24"/>
          <w:lang w:eastAsia="cs-CZ"/>
        </w:rPr>
        <w:t xml:space="preserve">situácie, kedy sa mení koncový odberateľ elektriny v danom odbernom mieste bez zmeny dodávateľa elektriny. Vyhláška bude stanovovať konkrétny postup ako v prípade zmeny dodávateľa elektriny. </w:t>
      </w:r>
    </w:p>
    <w:p w14:paraId="56CB3098" w14:textId="55C67F9A" w:rsidR="006E6D0E" w:rsidRPr="00376738" w:rsidRDefault="00C759D7" w:rsidP="006E6D0E">
      <w:pPr>
        <w:pStyle w:val="Nadpis1"/>
        <w:rPr>
          <w:lang w:eastAsia="cs-CZ"/>
        </w:rPr>
      </w:pPr>
      <w:r w:rsidRPr="00376738">
        <w:rPr>
          <w:lang w:eastAsia="cs-CZ"/>
        </w:rPr>
        <w:t xml:space="preserve"> </w:t>
      </w:r>
      <w:r w:rsidR="006E6D0E" w:rsidRPr="00376738">
        <w:rPr>
          <w:lang w:eastAsia="cs-CZ"/>
        </w:rPr>
        <w:t xml:space="preserve">Postup pri zmene skupiny zdieľania elektriny </w:t>
      </w:r>
      <w:r w:rsidR="006E6D0E" w:rsidRPr="00376738">
        <w:rPr>
          <w:b w:val="0"/>
          <w:bCs/>
          <w:lang w:eastAsia="cs-CZ"/>
        </w:rPr>
        <w:t>(nový §)</w:t>
      </w:r>
    </w:p>
    <w:p w14:paraId="4C140E36" w14:textId="77777777" w:rsidR="006E6D0E" w:rsidRPr="00376738" w:rsidRDefault="006E6D0E" w:rsidP="006E6D0E">
      <w:pPr>
        <w:rPr>
          <w:rFonts w:cs="Times New Roman"/>
          <w:szCs w:val="24"/>
          <w:lang w:eastAsia="cs-CZ"/>
        </w:rPr>
      </w:pPr>
      <w:r w:rsidRPr="00376738">
        <w:rPr>
          <w:rFonts w:cs="Times New Roman"/>
          <w:szCs w:val="24"/>
          <w:lang w:eastAsia="cs-CZ"/>
        </w:rPr>
        <w:t>Obdobne ako v prípade zmeny agregátora bude vyhláška upravovať postup pri zmene skupiny účastníkov trhu, ktorí medzi sebou zdieľajú elektrinu. Proces bude obdobný procesu zmeny agregátora v tom zmysle, že ho bude kompletne zabezpečovať OKTE a že sa bude skladať z dvoch častí – vystúpenia z pôvodnej skupiny zdieľania elektriny a priradenia k novej skupine zdieľania elektriny.</w:t>
      </w:r>
    </w:p>
    <w:p w14:paraId="38720309" w14:textId="67E91341" w:rsidR="006E6D0E" w:rsidRPr="00376738" w:rsidRDefault="00C759D7" w:rsidP="006E6D0E">
      <w:pPr>
        <w:pStyle w:val="Nadpis1"/>
        <w:rPr>
          <w:b w:val="0"/>
          <w:bCs/>
        </w:rPr>
      </w:pPr>
      <w:r w:rsidRPr="00376738">
        <w:t xml:space="preserve"> </w:t>
      </w:r>
      <w:r w:rsidR="006E6D0E" w:rsidRPr="00376738">
        <w:t xml:space="preserve">Zisťovanie </w:t>
      </w:r>
      <w:bookmarkStart w:id="4" w:name="_Hlk81740812"/>
      <w:r w:rsidR="006E6D0E" w:rsidRPr="00376738">
        <w:t xml:space="preserve">spotreby alebo dodávky elektriny pre odberné alebo odovzdávacie miesto pri zmene </w:t>
      </w:r>
      <w:bookmarkEnd w:id="4"/>
      <w:r w:rsidR="006E6D0E" w:rsidRPr="00376738">
        <w:t xml:space="preserve">dodávateľa elektriny alebo pri zmene bilančnej skupiny </w:t>
      </w:r>
      <w:r w:rsidR="006E6D0E" w:rsidRPr="00376738">
        <w:rPr>
          <w:b w:val="0"/>
          <w:bCs/>
        </w:rPr>
        <w:t xml:space="preserve">(§ 27 </w:t>
      </w:r>
      <w:r w:rsidR="007E0521" w:rsidRPr="00376738">
        <w:rPr>
          <w:b w:val="0"/>
          <w:bCs/>
        </w:rPr>
        <w:t>súčasnej</w:t>
      </w:r>
      <w:r w:rsidR="006E6D0E" w:rsidRPr="00376738">
        <w:rPr>
          <w:b w:val="0"/>
          <w:bCs/>
        </w:rPr>
        <w:t xml:space="preserve"> vyhlášky)</w:t>
      </w:r>
    </w:p>
    <w:p w14:paraId="08EB4CCF" w14:textId="6D49DE6B" w:rsidR="006E6D0E" w:rsidRPr="00376738" w:rsidRDefault="006E6D0E" w:rsidP="006E6D0E">
      <w:pPr>
        <w:rPr>
          <w:rFonts w:cs="Times New Roman"/>
          <w:bCs/>
          <w:szCs w:val="24"/>
        </w:rPr>
      </w:pPr>
      <w:r w:rsidRPr="00376738">
        <w:rPr>
          <w:rFonts w:cs="Times New Roman"/>
          <w:bCs/>
          <w:szCs w:val="24"/>
        </w:rPr>
        <w:t xml:space="preserve">Ustanovenia § 27 budú rozšírené o postup zisťovania spotreby alebo dodávky elektriny pre odberné alebo odovzdávacie miesto pri zmene koncového odberateľa elektriny v odbernom mieste. Obdobne bude nutné rozšíriť postup zisťovania spotreby alebo dodávky elektriny pre odberné alebo odovzdávacie miesto pri zmene skupiny zdieľania elektriny.  </w:t>
      </w:r>
    </w:p>
    <w:p w14:paraId="45EE6130" w14:textId="2433E943" w:rsidR="006E6D0E" w:rsidRPr="00376738" w:rsidRDefault="00C759D7" w:rsidP="006E6D0E">
      <w:pPr>
        <w:pStyle w:val="Nadpis1"/>
      </w:pPr>
      <w:r w:rsidRPr="00376738">
        <w:t xml:space="preserve"> </w:t>
      </w:r>
      <w:r w:rsidR="006E6D0E" w:rsidRPr="00376738">
        <w:t xml:space="preserve">Centrálna fakturácia poplatkov súvisiacich s prevádzkou sústavy vykonávaná organizátorom krátkodobého trhu s elektrinou </w:t>
      </w:r>
      <w:r w:rsidR="006E6D0E" w:rsidRPr="00376738">
        <w:rPr>
          <w:b w:val="0"/>
          <w:bCs/>
        </w:rPr>
        <w:t xml:space="preserve">(§ 31 </w:t>
      </w:r>
      <w:r w:rsidR="007E0521" w:rsidRPr="00376738">
        <w:rPr>
          <w:b w:val="0"/>
          <w:bCs/>
        </w:rPr>
        <w:t>súčasnej</w:t>
      </w:r>
      <w:r w:rsidR="006E6D0E" w:rsidRPr="00376738">
        <w:rPr>
          <w:b w:val="0"/>
          <w:bCs/>
        </w:rPr>
        <w:t xml:space="preserve"> vyhlášky)</w:t>
      </w:r>
    </w:p>
    <w:p w14:paraId="65134CEC" w14:textId="77777777" w:rsidR="006E6D0E" w:rsidRPr="00376738" w:rsidRDefault="006E6D0E" w:rsidP="006E6D0E">
      <w:pPr>
        <w:rPr>
          <w:rFonts w:cs="Times New Roman"/>
          <w:szCs w:val="24"/>
        </w:rPr>
      </w:pPr>
      <w:r w:rsidRPr="00376738">
        <w:rPr>
          <w:rFonts w:cs="Times New Roman"/>
          <w:szCs w:val="24"/>
        </w:rPr>
        <w:t>Ustanovenia o centrálnej fakturácii poplatkov budú doplnené o údaje nových účastníkov trhu, ktorí odoberajú alebo spotrebovávajú vlastnú vyrobenú elektrinu (prevádzkovateľa zariadenia na uskladňovanie elektriny, aktívneho odberateľa, energetického spoločenstva). Zároveň dôjde k úprave vymedzenia množstva spotrebovanej elektriny, na ktoré sa (ne)vzťahuje tarifa za systémové služby (odseky 7 a 8) a tarifa za prevádzkovanie systému (odseky 9 a 10).</w:t>
      </w:r>
    </w:p>
    <w:p w14:paraId="307AD573" w14:textId="4D6786D2" w:rsidR="006E6D0E" w:rsidRPr="00376738" w:rsidRDefault="006E6D0E" w:rsidP="006E6D0E">
      <w:pPr>
        <w:rPr>
          <w:rFonts w:cs="Times New Roman"/>
          <w:szCs w:val="24"/>
        </w:rPr>
      </w:pPr>
      <w:r w:rsidRPr="00376738">
        <w:rPr>
          <w:rFonts w:cs="Times New Roman"/>
          <w:szCs w:val="24"/>
        </w:rPr>
        <w:t xml:space="preserve">V súlade so schváleným </w:t>
      </w:r>
      <w:proofErr w:type="spellStart"/>
      <w:r w:rsidRPr="00376738">
        <w:rPr>
          <w:rFonts w:cs="Times New Roman"/>
          <w:szCs w:val="24"/>
        </w:rPr>
        <w:t>market</w:t>
      </w:r>
      <w:proofErr w:type="spellEnd"/>
      <w:r w:rsidRPr="00376738">
        <w:rPr>
          <w:rFonts w:cs="Times New Roman"/>
          <w:szCs w:val="24"/>
        </w:rPr>
        <w:t xml:space="preserve"> designom bud</w:t>
      </w:r>
      <w:r w:rsidR="00444F1F" w:rsidRPr="00376738">
        <w:rPr>
          <w:rFonts w:cs="Times New Roman"/>
          <w:szCs w:val="24"/>
        </w:rPr>
        <w:t>ú</w:t>
      </w:r>
      <w:r w:rsidRPr="00376738">
        <w:rPr>
          <w:rFonts w:cs="Times New Roman"/>
          <w:szCs w:val="24"/>
        </w:rPr>
        <w:t xml:space="preserve"> uprav</w:t>
      </w:r>
      <w:r w:rsidR="00444F1F" w:rsidRPr="00376738">
        <w:rPr>
          <w:rFonts w:cs="Times New Roman"/>
          <w:szCs w:val="24"/>
        </w:rPr>
        <w:t>ené</w:t>
      </w:r>
      <w:r w:rsidRPr="00376738">
        <w:rPr>
          <w:rFonts w:cs="Times New Roman"/>
          <w:szCs w:val="24"/>
        </w:rPr>
        <w:t xml:space="preserve"> definície množstva elektriny, za ktoré sa neplatí TSS a TPS, o elektrinu odobratú a následne dodanú späť do siete zariadeniami na uskladnenie elektriny, keďže nabíjanie elektriny nie je konečnou spotrebou elektriny. Podobne by sa TSS a TPS nemali platiť za elektrinu vyrobenú v mieste výroby a následne dodanú do siete zo zariadenia na skladovanie elektriny, keďže opäť nejde o konečnú spotrebu elektriny.  </w:t>
      </w:r>
    </w:p>
    <w:p w14:paraId="13058990" w14:textId="6AA82D8F" w:rsidR="006E6D0E" w:rsidRPr="00376738" w:rsidRDefault="00C759D7" w:rsidP="006E6D0E">
      <w:pPr>
        <w:pStyle w:val="Nadpis1"/>
      </w:pPr>
      <w:r w:rsidRPr="00376738">
        <w:t xml:space="preserve"> </w:t>
      </w:r>
      <w:r w:rsidR="006E6D0E" w:rsidRPr="00376738">
        <w:t xml:space="preserve">Správa, zber a sprístupňovanie nameraných údajov organizátorom krátkodobého trhu s elektrinou </w:t>
      </w:r>
      <w:r w:rsidR="006E6D0E" w:rsidRPr="00376738">
        <w:rPr>
          <w:b w:val="0"/>
          <w:bCs/>
        </w:rPr>
        <w:t xml:space="preserve">(§ 32 </w:t>
      </w:r>
      <w:r w:rsidR="007E0521" w:rsidRPr="00376738">
        <w:rPr>
          <w:b w:val="0"/>
          <w:bCs/>
        </w:rPr>
        <w:t>súčasnej</w:t>
      </w:r>
      <w:r w:rsidR="006E6D0E" w:rsidRPr="00376738">
        <w:rPr>
          <w:b w:val="0"/>
          <w:bCs/>
        </w:rPr>
        <w:t xml:space="preserve"> vyhlášky)</w:t>
      </w:r>
    </w:p>
    <w:p w14:paraId="567B0AB0" w14:textId="0B4A0A92" w:rsidR="006E6D0E" w:rsidRPr="00376738" w:rsidRDefault="006E6D0E" w:rsidP="006E6D0E">
      <w:pPr>
        <w:rPr>
          <w:rFonts w:cs="Times New Roman"/>
          <w:szCs w:val="24"/>
        </w:rPr>
      </w:pPr>
      <w:r w:rsidRPr="00376738">
        <w:rPr>
          <w:rFonts w:cs="Times New Roman"/>
          <w:szCs w:val="24"/>
        </w:rPr>
        <w:t xml:space="preserve">V § 32 </w:t>
      </w:r>
      <w:r w:rsidR="007E0521" w:rsidRPr="00376738">
        <w:rPr>
          <w:rFonts w:cs="Times New Roman"/>
          <w:szCs w:val="24"/>
        </w:rPr>
        <w:t>súčasnej</w:t>
      </w:r>
      <w:r w:rsidRPr="00376738">
        <w:rPr>
          <w:rFonts w:cs="Times New Roman"/>
          <w:szCs w:val="24"/>
        </w:rPr>
        <w:t xml:space="preserve"> vyhlášky bude v odsekoch 2 a 4 doplnený prevádzkovateľ zariadenia na uskladňovanie elektriny a aktívny odberateľ a energetické spoločenstvo, keď sú v pozícii výrobcu elektriny alebo prevádzkovateľa zariadenia na uskladňovanie elektriny, ako subjekty povinné poskytovať OKTE namerané údaje. </w:t>
      </w:r>
    </w:p>
    <w:p w14:paraId="4955F6AD" w14:textId="77777777" w:rsidR="006E6D0E" w:rsidRPr="00376738" w:rsidRDefault="006E6D0E" w:rsidP="006E6D0E">
      <w:pPr>
        <w:rPr>
          <w:rFonts w:cs="Times New Roman"/>
          <w:szCs w:val="24"/>
        </w:rPr>
      </w:pPr>
      <w:r w:rsidRPr="00376738">
        <w:rPr>
          <w:rFonts w:cs="Times New Roman"/>
          <w:szCs w:val="24"/>
        </w:rPr>
        <w:t xml:space="preserve">Odseky 5–9, 12 a 13 sa presunú do nového samostatného §, ktorý bude upravovať vedenie evidencií zo strany OKTE. Odseky 10, 11, 14–20 sa tiež presunú do nových §§. </w:t>
      </w:r>
    </w:p>
    <w:p w14:paraId="01E5248A" w14:textId="77777777" w:rsidR="006E6D0E" w:rsidRPr="00376738" w:rsidRDefault="006E6D0E" w:rsidP="006E6D0E">
      <w:pPr>
        <w:rPr>
          <w:rFonts w:cs="Times New Roman"/>
          <w:szCs w:val="24"/>
        </w:rPr>
      </w:pPr>
      <w:r w:rsidRPr="00376738">
        <w:rPr>
          <w:rFonts w:cs="Times New Roman"/>
          <w:szCs w:val="24"/>
        </w:rPr>
        <w:lastRenderedPageBreak/>
        <w:t>V odseku 21 bude rozšírené využívanie nameraných údajov zo strany OKTE (napr. pôjde o poskytovanie údajov agregátorovi alebo energetickým spoločenstvám) a následne sa podrobne upraví postup OKTE pri sprístupňovaní nameraných údajov dotknutým účastníkom trhu s elektrinou.</w:t>
      </w:r>
    </w:p>
    <w:p w14:paraId="4EB785DE" w14:textId="77777777" w:rsidR="006E6D0E" w:rsidRPr="00376738" w:rsidRDefault="006E6D0E" w:rsidP="006E6D0E">
      <w:pPr>
        <w:rPr>
          <w:rFonts w:cs="Times New Roman"/>
          <w:szCs w:val="24"/>
        </w:rPr>
      </w:pPr>
      <w:r w:rsidRPr="00376738">
        <w:rPr>
          <w:rFonts w:cs="Times New Roman"/>
          <w:szCs w:val="24"/>
        </w:rPr>
        <w:t>Ďalej bude tento § obsahovať úpravu</w:t>
      </w:r>
    </w:p>
    <w:p w14:paraId="71977748"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vyhodnocovania nameraných údajov z hľadiska aktivovanej flexibility, uskladňovania elektriny a zdieľania elektriny zo strany OKTE a sprístupňovania takto vyhodnotených údajov;</w:t>
      </w:r>
    </w:p>
    <w:p w14:paraId="5AC7E9A2"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podrobnosti poskytovania údajov a opravných údajov na účely vyúčtovania dodávok elektriny, ak by ešte boli upravené ustanovenia § 34 ods. 1 písm. e), § 28 ods. 3 písm. u), § 31 ods. 3 písm. i) a § 37 ods. 6 ZoE tak, že údaje a opravné údaje na účely vyúčtovania dodávok elektriny bude poskytovať dodávateľom elektriny sprostredkovane OKTE, a nie priamo prevádzkovatelia sústav, ako tomu je v súčasnosti (bola by však teda ešte potrebná zmena úpravy v ZoE);</w:t>
      </w:r>
    </w:p>
    <w:p w14:paraId="425ADC05"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podrobnosti poskytovania údajov a opravných údajov na účely vyúčtovania za poskytnutie flexibility.</w:t>
      </w:r>
    </w:p>
    <w:p w14:paraId="32B7826F" w14:textId="2A1DD7BC" w:rsidR="006E6D0E" w:rsidRPr="00376738" w:rsidRDefault="00C759D7" w:rsidP="006E6D0E">
      <w:pPr>
        <w:pStyle w:val="Nadpis1"/>
        <w:keepNext/>
      </w:pPr>
      <w:r w:rsidRPr="00376738">
        <w:t xml:space="preserve"> </w:t>
      </w:r>
      <w:r w:rsidR="006E6D0E" w:rsidRPr="00376738">
        <w:t xml:space="preserve">Údaje poskytované účastníkmi trhu s elektrinou </w:t>
      </w:r>
      <w:r w:rsidR="006E6D0E" w:rsidRPr="00376738">
        <w:rPr>
          <w:b w:val="0"/>
          <w:bCs/>
        </w:rPr>
        <w:t>(nové §§)</w:t>
      </w:r>
    </w:p>
    <w:p w14:paraId="4513B544" w14:textId="77777777" w:rsidR="006E6D0E" w:rsidRPr="00376738" w:rsidRDefault="006E6D0E" w:rsidP="006E6D0E">
      <w:pPr>
        <w:rPr>
          <w:rFonts w:cs="Times New Roman"/>
          <w:szCs w:val="24"/>
        </w:rPr>
      </w:pPr>
      <w:r w:rsidRPr="00376738">
        <w:rPr>
          <w:rFonts w:cs="Times New Roman"/>
          <w:szCs w:val="24"/>
        </w:rPr>
        <w:t>Poskytovanie údajov jednotlivými účastníkmi trhu (nielen organizátorovi krátkodobého trhu s elektrinou) bude upravené v samostatných paragrafov pre každého dotknutého účastníka s elektrinou nasledovne:</w:t>
      </w:r>
    </w:p>
    <w:p w14:paraId="201DBC7C" w14:textId="79DB94A6" w:rsidR="006E6D0E" w:rsidRPr="00376738" w:rsidRDefault="006E6D0E" w:rsidP="0056323C">
      <w:pPr>
        <w:pStyle w:val="Odsekzoznamu"/>
        <w:numPr>
          <w:ilvl w:val="0"/>
          <w:numId w:val="3"/>
        </w:numPr>
        <w:rPr>
          <w:rFonts w:cs="Times New Roman"/>
          <w:szCs w:val="24"/>
        </w:rPr>
      </w:pPr>
      <w:r w:rsidRPr="00376738">
        <w:rPr>
          <w:rFonts w:cs="Times New Roman"/>
          <w:szCs w:val="24"/>
        </w:rPr>
        <w:t>samostatný §  – Údaje poskytované prevádzkovateľom prenosovej sústavy: Dôjde k presunu ustanovení v súčasnosti obsiahnutých v § 32 ods. 10 a 11, pričom v týchto ustanoveniach bude po novom zohľadnená existencia nových účastníkov trhu (prevádzkovateľov zariadení na uskladňovanie elektriny</w:t>
      </w:r>
      <w:r w:rsidR="0056323C">
        <w:rPr>
          <w:rFonts w:cs="Times New Roman"/>
          <w:szCs w:val="24"/>
        </w:rPr>
        <w:t xml:space="preserve"> a energetických spoločenstiev), </w:t>
      </w:r>
    </w:p>
    <w:p w14:paraId="2FD49F2A" w14:textId="703012BB" w:rsidR="006E6D0E" w:rsidRPr="00376738" w:rsidRDefault="006E6D0E" w:rsidP="0056323C">
      <w:pPr>
        <w:pStyle w:val="Odsekzoznamu"/>
        <w:numPr>
          <w:ilvl w:val="0"/>
          <w:numId w:val="3"/>
        </w:numPr>
        <w:rPr>
          <w:rFonts w:cs="Times New Roman"/>
          <w:szCs w:val="24"/>
        </w:rPr>
      </w:pPr>
      <w:r w:rsidRPr="00376738">
        <w:rPr>
          <w:rFonts w:cs="Times New Roman"/>
          <w:szCs w:val="24"/>
        </w:rPr>
        <w:t>samostatný §  – Údaje poskytované prevádzkovateľom distribučnej sústavy: Dôjde k presunu ustanovení v súčasnosti obsiahnutých v § 32 ods. 14–16, pričom v týchto ustanoveniach bude po novom zohľadnená existencia nových účastníkov trhu (prevádzkovateľov zariadení na uskladňovanie elektriny</w:t>
      </w:r>
      <w:r w:rsidR="0056323C">
        <w:rPr>
          <w:rFonts w:cs="Times New Roman"/>
          <w:szCs w:val="24"/>
        </w:rPr>
        <w:t xml:space="preserve"> a energetických spoločenstiev), </w:t>
      </w:r>
    </w:p>
    <w:p w14:paraId="0AEAD7FE" w14:textId="4C0B333F" w:rsidR="006E6D0E" w:rsidRPr="00376738" w:rsidRDefault="006E6D0E" w:rsidP="0056323C">
      <w:pPr>
        <w:pStyle w:val="Odsekzoznamu"/>
        <w:numPr>
          <w:ilvl w:val="0"/>
          <w:numId w:val="3"/>
        </w:numPr>
        <w:rPr>
          <w:rFonts w:cs="Times New Roman"/>
          <w:szCs w:val="24"/>
        </w:rPr>
      </w:pPr>
      <w:r w:rsidRPr="00376738">
        <w:rPr>
          <w:rFonts w:cs="Times New Roman"/>
          <w:szCs w:val="24"/>
        </w:rPr>
        <w:t>samostatný §  – Údaje poskytované prevádzkovateľom priameho vedenia: Dôjde k presunu ustanovení v súčasnosti obsiahnutých v § 32 ods. 17–19, pričom v týchto ustanoveniach bude po novom zohľadnená existencia nových účastníkov trhu (prevádzkovateľov zariadení na uskladňovanie elektriny</w:t>
      </w:r>
      <w:r w:rsidR="0056323C">
        <w:rPr>
          <w:rFonts w:cs="Times New Roman"/>
          <w:szCs w:val="24"/>
        </w:rPr>
        <w:t xml:space="preserve"> a energetických spoločenstiev), </w:t>
      </w:r>
    </w:p>
    <w:p w14:paraId="6E6CD48E" w14:textId="26AE9015" w:rsidR="006E6D0E" w:rsidRPr="00376738" w:rsidRDefault="006E6D0E" w:rsidP="0056323C">
      <w:pPr>
        <w:pStyle w:val="Odsekzoznamu"/>
        <w:numPr>
          <w:ilvl w:val="0"/>
          <w:numId w:val="3"/>
        </w:numPr>
        <w:rPr>
          <w:rFonts w:cs="Times New Roman"/>
          <w:szCs w:val="24"/>
        </w:rPr>
      </w:pPr>
      <w:r w:rsidRPr="00376738">
        <w:rPr>
          <w:rFonts w:cs="Times New Roman"/>
          <w:szCs w:val="24"/>
        </w:rPr>
        <w:t>samostatný §  – Údaje poskytované dodávateľom elektriny: Dôjde k presunu ustanovení v súčasnosti obsiahnutých v § 32 ods. 20, ktoré sa upravia tak, že dodávateľ elektriny už nebude OKTE poskytovať informáciu o tom, či ide o odberateľa elektriny, ktorý je malým podnikom, lebo sa ruší kategória malých podnikov v ZoE aj v ZoR. Súčasne budú stanovené ďalšie podrobnosti poskytovania údajov dodávateľom elektriny. Tieto ustanovenia sa budú vzťahovať aj na aktívnych odberateľov a energetické spoločenstvá, keď budú vystupovať v pozícii dodávateľa elektriny a bud</w:t>
      </w:r>
      <w:r w:rsidR="0056323C">
        <w:rPr>
          <w:rFonts w:cs="Times New Roman"/>
          <w:szCs w:val="24"/>
        </w:rPr>
        <w:t xml:space="preserve">ú povinní plniť jeho povinnosti, </w:t>
      </w:r>
    </w:p>
    <w:p w14:paraId="60234F02" w14:textId="2E5E7B9C" w:rsidR="006E6D0E" w:rsidRPr="00376738" w:rsidRDefault="006E6D0E" w:rsidP="0056323C">
      <w:pPr>
        <w:pStyle w:val="Odsekzoznamu"/>
        <w:numPr>
          <w:ilvl w:val="0"/>
          <w:numId w:val="3"/>
        </w:numPr>
        <w:rPr>
          <w:rFonts w:cs="Times New Roman"/>
          <w:szCs w:val="24"/>
        </w:rPr>
      </w:pPr>
      <w:r w:rsidRPr="00376738">
        <w:rPr>
          <w:rFonts w:cs="Times New Roman"/>
          <w:szCs w:val="24"/>
        </w:rPr>
        <w:t xml:space="preserve">samostatný §  – Údaje poskytované agregátorom elektriny: Vyhláška vymedzí podrobnosti poskytovania údajov </w:t>
      </w:r>
      <w:proofErr w:type="spellStart"/>
      <w:r w:rsidRPr="00376738">
        <w:rPr>
          <w:rFonts w:cs="Times New Roman"/>
          <w:szCs w:val="24"/>
        </w:rPr>
        <w:t>agregátormi</w:t>
      </w:r>
      <w:proofErr w:type="spellEnd"/>
      <w:r w:rsidRPr="00376738">
        <w:rPr>
          <w:rFonts w:cs="Times New Roman"/>
          <w:szCs w:val="24"/>
        </w:rPr>
        <w:t xml:space="preserve"> OKTE. Bude stanovené, že táto úprava sa bude vzťahovať aj na energetické spoločenstvá, keď budú vystupovať v pozícii agregátora a bud</w:t>
      </w:r>
      <w:r w:rsidR="0056323C">
        <w:rPr>
          <w:rFonts w:cs="Times New Roman"/>
          <w:szCs w:val="24"/>
        </w:rPr>
        <w:t xml:space="preserve">ú povinní plniť jeho povinnosti, </w:t>
      </w:r>
    </w:p>
    <w:p w14:paraId="459AF0A5" w14:textId="1B1C2333" w:rsidR="006E6D0E" w:rsidRPr="00376738" w:rsidRDefault="006E6D0E" w:rsidP="0056323C">
      <w:pPr>
        <w:pStyle w:val="Odsekzoznamu"/>
        <w:numPr>
          <w:ilvl w:val="0"/>
          <w:numId w:val="3"/>
        </w:numPr>
        <w:rPr>
          <w:rFonts w:cs="Times New Roman"/>
          <w:szCs w:val="24"/>
        </w:rPr>
      </w:pPr>
      <w:r w:rsidRPr="00376738">
        <w:rPr>
          <w:rFonts w:cs="Times New Roman"/>
          <w:szCs w:val="24"/>
        </w:rPr>
        <w:lastRenderedPageBreak/>
        <w:t>samostatný §  – Údaje poskytované výrobcom elektriny: Do nového samostatného §  sa presunú ustanovenia z existujúcich § 12 a § 12a (tieto paragrafy sa teda zrušia a zlúčia do nového § ). V nadväznosti na zmeny v § 27 ZoE sa v týchto ustanoveniach aktualizuje rozsah údajov poskytovaných výrobcom elektriny. Takisto bude stanovené, že úprava tohto §  sa vzťahuje aj na aktívnych odberateľov a energetické spoločenstvá, keď budú vystupovať v pozícii výrobcu elektriny a bud</w:t>
      </w:r>
      <w:r w:rsidR="0056323C">
        <w:rPr>
          <w:rFonts w:cs="Times New Roman"/>
          <w:szCs w:val="24"/>
        </w:rPr>
        <w:t xml:space="preserve">ú povinní plniť jeho povinnosti, </w:t>
      </w:r>
    </w:p>
    <w:p w14:paraId="640EB983" w14:textId="1C6B9B35" w:rsidR="006E6D0E" w:rsidRPr="00376738" w:rsidRDefault="006E6D0E" w:rsidP="0056323C">
      <w:pPr>
        <w:pStyle w:val="Odsekzoznamu"/>
        <w:numPr>
          <w:ilvl w:val="0"/>
          <w:numId w:val="3"/>
        </w:numPr>
        <w:rPr>
          <w:rFonts w:cs="Times New Roman"/>
          <w:szCs w:val="24"/>
        </w:rPr>
      </w:pPr>
      <w:r w:rsidRPr="00376738">
        <w:rPr>
          <w:rFonts w:cs="Times New Roman"/>
          <w:szCs w:val="24"/>
        </w:rPr>
        <w:t>samostatný §  – Údaje poskytované prevádzkovateľom zariadenia na uskladňovanie elektriny: V novom §  bude obdobným spôsobom ako v prípade výrobcu elektriny nastavený rozsah údajov poskytovaných prevádzkovateľom zariadenia na uskladňovanie elektriny, ktorým bude po novom aj prevádzkovateľ prečerpávacej vodnej elektrárne.  Takisto bude stanovené, že úprava tohto nového §  sa vzťahuje aj na aktívnych odberateľov a energetické spoločenstvá, keď budú vystupovať v pozícii prevádzkovateľa zariadenia na uskladňovanie elektriny a bud</w:t>
      </w:r>
      <w:r w:rsidR="0056323C">
        <w:rPr>
          <w:rFonts w:cs="Times New Roman"/>
          <w:szCs w:val="24"/>
        </w:rPr>
        <w:t>ú povinní plniť jeho povinnosti,</w:t>
      </w:r>
    </w:p>
    <w:p w14:paraId="23EFD30C" w14:textId="0D845FD9" w:rsidR="006E6D0E" w:rsidRPr="00376738" w:rsidRDefault="006E6D0E" w:rsidP="0056323C">
      <w:pPr>
        <w:pStyle w:val="Odsekzoznamu"/>
        <w:numPr>
          <w:ilvl w:val="0"/>
          <w:numId w:val="3"/>
        </w:numPr>
        <w:rPr>
          <w:rFonts w:cs="Times New Roman"/>
          <w:szCs w:val="24"/>
        </w:rPr>
      </w:pPr>
      <w:r w:rsidRPr="00376738">
        <w:rPr>
          <w:rFonts w:cs="Times New Roman"/>
          <w:szCs w:val="24"/>
        </w:rPr>
        <w:t>samostatný § – Údaje poskytované energetickým spoločenstvom: Vyhláška stanoví podrobnosti poskytovania informácií energetickým spoločenstvom – okrem tých, ktoré bude energetické spoločenstvo poskytovať v pozícii iného účastníka trhu s elektrinu (keď bude v vystupovať v pozícii výrobcu elektriny, prevádzkovateľa zariadenia na uskladňovanie elektriny, dodávateľa elektriny alebo agregátora, bude postupovať podľa ustanovení relevantných p</w:t>
      </w:r>
      <w:r w:rsidR="0056323C">
        <w:rPr>
          <w:rFonts w:cs="Times New Roman"/>
          <w:szCs w:val="24"/>
        </w:rPr>
        <w:t>re toho ktorého účastníka trhu),</w:t>
      </w:r>
    </w:p>
    <w:p w14:paraId="428041E2" w14:textId="7F31FE83" w:rsidR="006E6D0E" w:rsidRPr="00376738" w:rsidRDefault="006E6D0E" w:rsidP="0056323C">
      <w:pPr>
        <w:pStyle w:val="Odsekzoznamu"/>
        <w:numPr>
          <w:ilvl w:val="0"/>
          <w:numId w:val="3"/>
        </w:numPr>
        <w:rPr>
          <w:rFonts w:cs="Times New Roman"/>
          <w:szCs w:val="24"/>
        </w:rPr>
      </w:pPr>
      <w:r w:rsidRPr="00376738">
        <w:rPr>
          <w:rFonts w:cs="Times New Roman"/>
          <w:szCs w:val="24"/>
        </w:rPr>
        <w:t>samostatný §  – Údaje poskytované koncovým odberateľom elektriny: Obdobne ako v prípade energetického spoločenstva stanoví vyhláška podrobnosti poskytovania informácií aktívnym odberateľom.</w:t>
      </w:r>
    </w:p>
    <w:p w14:paraId="4D6C62BA" w14:textId="792912E7" w:rsidR="006E6D0E" w:rsidRPr="00376738" w:rsidRDefault="006E6D0E" w:rsidP="006E6D0E">
      <w:pPr>
        <w:rPr>
          <w:rFonts w:cs="Times New Roman"/>
          <w:szCs w:val="24"/>
        </w:rPr>
      </w:pPr>
      <w:r w:rsidRPr="00376738">
        <w:rPr>
          <w:rFonts w:cs="Times New Roman"/>
          <w:szCs w:val="24"/>
        </w:rPr>
        <w:t>Vo v</w:t>
      </w:r>
      <w:r w:rsidR="00C42146" w:rsidRPr="00376738">
        <w:rPr>
          <w:rFonts w:cs="Times New Roman"/>
          <w:szCs w:val="24"/>
        </w:rPr>
        <w:t>yš</w:t>
      </w:r>
      <w:r w:rsidRPr="00376738">
        <w:rPr>
          <w:rFonts w:cs="Times New Roman"/>
          <w:szCs w:val="24"/>
        </w:rPr>
        <w:t>š</w:t>
      </w:r>
      <w:r w:rsidR="00C42146" w:rsidRPr="00376738">
        <w:rPr>
          <w:rFonts w:cs="Times New Roman"/>
          <w:szCs w:val="24"/>
        </w:rPr>
        <w:t>i</w:t>
      </w:r>
      <w:r w:rsidRPr="00376738">
        <w:rPr>
          <w:rFonts w:cs="Times New Roman"/>
          <w:szCs w:val="24"/>
        </w:rPr>
        <w:t xml:space="preserve">e uvedených ustanoveniach sa bude riešiť nielen </w:t>
      </w:r>
      <w:r w:rsidR="00C42146" w:rsidRPr="00376738">
        <w:rPr>
          <w:rFonts w:cs="Times New Roman"/>
          <w:szCs w:val="24"/>
        </w:rPr>
        <w:t>odovzdávanie</w:t>
      </w:r>
      <w:r w:rsidRPr="00376738">
        <w:rPr>
          <w:rFonts w:cs="Times New Roman"/>
          <w:szCs w:val="24"/>
        </w:rPr>
        <w:t xml:space="preserve"> dát vo vzťahu k OKTE, ale </w:t>
      </w:r>
      <w:r w:rsidR="00C42146" w:rsidRPr="00376738">
        <w:rPr>
          <w:rFonts w:cs="Times New Roman"/>
          <w:szCs w:val="24"/>
        </w:rPr>
        <w:t>aj</w:t>
      </w:r>
      <w:r w:rsidRPr="00376738">
        <w:rPr>
          <w:rFonts w:cs="Times New Roman"/>
          <w:szCs w:val="24"/>
        </w:rPr>
        <w:t> opačný smer toku informácií</w:t>
      </w:r>
      <w:r w:rsidR="00C42146" w:rsidRPr="00376738">
        <w:rPr>
          <w:rFonts w:cs="Times New Roman"/>
          <w:szCs w:val="24"/>
        </w:rPr>
        <w:t xml:space="preserve"> </w:t>
      </w:r>
      <w:r w:rsidRPr="00376738">
        <w:rPr>
          <w:rFonts w:cs="Times New Roman"/>
          <w:szCs w:val="24"/>
        </w:rPr>
        <w:t xml:space="preserve">od OKTE voči príslušným subjektom. </w:t>
      </w:r>
    </w:p>
    <w:p w14:paraId="52145B6D" w14:textId="55EA03FD" w:rsidR="006E6D0E" w:rsidRPr="00376738" w:rsidRDefault="00C759D7" w:rsidP="006E6D0E">
      <w:pPr>
        <w:pStyle w:val="Nadpis1"/>
        <w:keepNext/>
      </w:pPr>
      <w:r w:rsidRPr="00376738">
        <w:t xml:space="preserve"> </w:t>
      </w:r>
      <w:r w:rsidR="006E6D0E" w:rsidRPr="00376738">
        <w:t xml:space="preserve">Vedenie evidencií organizátorom krátkodobého trhu s elektrinou </w:t>
      </w:r>
      <w:r w:rsidR="006E6D0E" w:rsidRPr="00376738">
        <w:rPr>
          <w:b w:val="0"/>
          <w:bCs/>
        </w:rPr>
        <w:t>(nový §)</w:t>
      </w:r>
    </w:p>
    <w:p w14:paraId="720446FA" w14:textId="77777777" w:rsidR="006E6D0E" w:rsidRPr="00376738" w:rsidRDefault="006E6D0E" w:rsidP="006E6D0E">
      <w:pPr>
        <w:keepNext/>
        <w:rPr>
          <w:rFonts w:cs="Times New Roman"/>
          <w:szCs w:val="24"/>
        </w:rPr>
      </w:pPr>
      <w:r w:rsidRPr="00376738">
        <w:rPr>
          <w:rFonts w:cs="Times New Roman"/>
          <w:szCs w:val="24"/>
        </w:rPr>
        <w:t>Do nového §  sa presunú existujúce ustanovenia § 32 ods. 5–9, 12 a 13, pričom budú doplnené o:</w:t>
      </w:r>
    </w:p>
    <w:p w14:paraId="2923D19E"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spôsob vedenia evidencie subjektov zúčtovania zo strany OKTE;</w:t>
      </w:r>
    </w:p>
    <w:p w14:paraId="5E2D6A58"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spôsob evidovania priradenia subjektov zúčtovania k odberným alebo odovzdávacím miestam koncových odberateľov elektriny, energetických spoločenstiev, výrobcov elektriny a prevádzkovateľov zariadení na uskladňovanie elektriny zo strany OKTE;</w:t>
      </w:r>
    </w:p>
    <w:p w14:paraId="0F55AAE8"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evidenciu agregátorov;</w:t>
      </w:r>
    </w:p>
    <w:p w14:paraId="648A4033"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evidenciu zariadení na uskladňovanie elektriny;</w:t>
      </w:r>
    </w:p>
    <w:p w14:paraId="26CDCE07"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evidenciu prevádzkovateľov zariadení na uskladňovanie elektriny;</w:t>
      </w:r>
    </w:p>
    <w:p w14:paraId="4065B2CB"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evidenciu energetických spoločenstiev;</w:t>
      </w:r>
    </w:p>
    <w:p w14:paraId="1888DDD4"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evidenciu spoločne konajúcich koncových odberateľov;</w:t>
      </w:r>
    </w:p>
    <w:p w14:paraId="55B2DDD0"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evidenciu účastníkov trhu s elektrinou, ktorí medzi sebou zdieľajú elektrinu.</w:t>
      </w:r>
    </w:p>
    <w:p w14:paraId="49F45F8F" w14:textId="4D8A2278" w:rsidR="006E6D0E" w:rsidRPr="00376738" w:rsidRDefault="00C759D7" w:rsidP="006E6D0E">
      <w:pPr>
        <w:pStyle w:val="Nadpis1"/>
      </w:pPr>
      <w:r w:rsidRPr="00376738">
        <w:t xml:space="preserve"> </w:t>
      </w:r>
      <w:r w:rsidR="006E6D0E" w:rsidRPr="00376738">
        <w:t xml:space="preserve">Elektronický systém organizátora krátkodobého trhu s elektrinou </w:t>
      </w:r>
      <w:r w:rsidR="006E6D0E" w:rsidRPr="00376738">
        <w:rPr>
          <w:b w:val="0"/>
          <w:bCs/>
        </w:rPr>
        <w:t>(nový § )</w:t>
      </w:r>
    </w:p>
    <w:p w14:paraId="3F02D979" w14:textId="77777777" w:rsidR="006E6D0E" w:rsidRPr="00376738" w:rsidRDefault="006E6D0E" w:rsidP="006E6D0E">
      <w:pPr>
        <w:rPr>
          <w:rFonts w:cs="Times New Roman"/>
          <w:szCs w:val="24"/>
        </w:rPr>
      </w:pPr>
      <w:r w:rsidRPr="00376738">
        <w:rPr>
          <w:rFonts w:cs="Times New Roman"/>
          <w:szCs w:val="24"/>
        </w:rPr>
        <w:t>Vyhláška bude upravovať podmienky prístupu k dátovému a funkčnému rozhraniu elektronického systému OKTE, pravidlá prevádzky a používania elektronického systému OKTE a rozsah činností vykonávaných prostredníctvom elektronického systému OKTE.</w:t>
      </w:r>
    </w:p>
    <w:p w14:paraId="6B5DDFB4" w14:textId="77777777" w:rsidR="006E6D0E" w:rsidRPr="00376738" w:rsidRDefault="006E6D0E" w:rsidP="006E6D0E">
      <w:pPr>
        <w:rPr>
          <w:rFonts w:cs="Times New Roman"/>
          <w:szCs w:val="24"/>
        </w:rPr>
      </w:pPr>
      <w:r w:rsidRPr="00376738">
        <w:rPr>
          <w:rFonts w:cs="Times New Roman"/>
          <w:szCs w:val="24"/>
        </w:rPr>
        <w:t xml:space="preserve">Nový §  bude ďalej definovať účastníkov trhu, ktorí budú okrem OKTE vystupovať ako referenčný zdroj údajov pre elektronický systém OKTE (na základe toho, ktorým účastníkom trhu ZoE stanovuje povinnosť poskytovať OKTE údaje). OKTE následne priradí ku každému </w:t>
      </w:r>
      <w:r w:rsidRPr="00376738">
        <w:rPr>
          <w:rFonts w:cs="Times New Roman"/>
          <w:szCs w:val="24"/>
        </w:rPr>
        <w:lastRenderedPageBreak/>
        <w:t>odbernému alebo odovzdávaciemu miestu jednoznačný identifikátor (napr. EIC kód) a definuje v elektronickom systéme, ktoré kmeňové údaje majú byť sprístupnené ktorým účastníkom trhu. Vyhláška tiež jasne vymedzí podrobnosti a podmienky pre prístup poverených osôb k údajom koncového odberateľa elektriny (vrátane kmeňových údajov v elektronickom systéme OKTE) – táto úprava bude nadväzovať na úpravu § 37a ZoE.</w:t>
      </w:r>
    </w:p>
    <w:p w14:paraId="0B5BFA0D" w14:textId="77777777" w:rsidR="006E6D0E" w:rsidRPr="00376738" w:rsidRDefault="006E6D0E" w:rsidP="006E6D0E">
      <w:pPr>
        <w:rPr>
          <w:rFonts w:cs="Times New Roman"/>
          <w:szCs w:val="24"/>
          <w:lang w:val="sk"/>
        </w:rPr>
      </w:pPr>
      <w:r w:rsidRPr="00376738">
        <w:rPr>
          <w:rFonts w:cs="Times New Roman"/>
          <w:szCs w:val="24"/>
          <w:lang w:val="sk"/>
        </w:rPr>
        <w:t>Pokiaľ ide o činnosť agregátora, mal by elektronický systém OKTE umožniť najmä:</w:t>
      </w:r>
    </w:p>
    <w:p w14:paraId="6294695C"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vytvorenie účtu pre registrovaného agregátora;</w:t>
      </w:r>
    </w:p>
    <w:p w14:paraId="729AE7CE"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evidenciu portfólia zdrojov flexibility jednotlivých nezávislých agregátorov (priradenie odberných a odovzdávacích miest s flexibilitou k nezávislému agregátorovi);</w:t>
      </w:r>
    </w:p>
    <w:p w14:paraId="3BBBAD91"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stanovenie prípadných reštriktívnych podmienok aktivácie flexibility zo strany prevádzkovateľa distribučnej sústavy (metóda semafor);</w:t>
      </w:r>
    </w:p>
    <w:p w14:paraId="29FE6486"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overenie možnosti aktivácie flexibility zo strany agregátora;</w:t>
      </w:r>
    </w:p>
    <w:p w14:paraId="1F634225"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overovanie ponúk (programov aktivácie) agregátora;</w:t>
      </w:r>
    </w:p>
    <w:p w14:paraId="3DED5AA3"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zmenu agregátora,</w:t>
      </w:r>
    </w:p>
    <w:p w14:paraId="55BAE6D8"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vyhodnocovanie agregovanej flexibility.</w:t>
      </w:r>
    </w:p>
    <w:p w14:paraId="7E36DF2E" w14:textId="77777777" w:rsidR="006E6D0E" w:rsidRPr="00376738" w:rsidRDefault="006E6D0E" w:rsidP="006E6D0E">
      <w:pPr>
        <w:rPr>
          <w:rFonts w:cs="Times New Roman"/>
          <w:szCs w:val="24"/>
          <w:lang w:val="sk"/>
        </w:rPr>
      </w:pPr>
      <w:r w:rsidRPr="00376738">
        <w:rPr>
          <w:rFonts w:cs="Times New Roman"/>
          <w:szCs w:val="24"/>
          <w:lang w:val="sk"/>
        </w:rPr>
        <w:t>Pokiaľ ide o činnosť uskladňovania elektriny, mal by elektronický systém OKTE umožniť najmä:</w:t>
      </w:r>
    </w:p>
    <w:p w14:paraId="1A1CEB70"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 xml:space="preserve">evidenciu zariadení na uskladňovanie elektrinu vrátane ich prevádzkovateľov a ich priradenie k odberným alebo odovzdávacím miestam; </w:t>
      </w:r>
    </w:p>
    <w:p w14:paraId="6280E7C0"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evidencia požiadaviek na vyhodnocovanie uskladňovania;</w:t>
      </w:r>
    </w:p>
    <w:p w14:paraId="06479635"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vyhodnocovanie uskladňovania (fiktívne kontá).</w:t>
      </w:r>
    </w:p>
    <w:p w14:paraId="035A207C" w14:textId="77777777" w:rsidR="006E6D0E" w:rsidRPr="00376738" w:rsidRDefault="006E6D0E" w:rsidP="006E6D0E">
      <w:pPr>
        <w:keepNext/>
        <w:rPr>
          <w:rFonts w:cs="Times New Roman"/>
          <w:szCs w:val="24"/>
          <w:lang w:val="sk"/>
        </w:rPr>
      </w:pPr>
      <w:r w:rsidRPr="00376738">
        <w:rPr>
          <w:rFonts w:cs="Times New Roman"/>
          <w:szCs w:val="24"/>
          <w:lang w:val="sk"/>
        </w:rPr>
        <w:t>Pokiaľ ide o činnosť zdieľania elektriny, mal by elektronický systém OKTE umožniť najmä:</w:t>
      </w:r>
    </w:p>
    <w:p w14:paraId="339CF57C"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 xml:space="preserve">evidenciu </w:t>
      </w:r>
      <w:r w:rsidRPr="00376738">
        <w:rPr>
          <w:rFonts w:cs="Times New Roman"/>
          <w:szCs w:val="24"/>
        </w:rPr>
        <w:t>účastníkov trhu s elektrinou, ktorí medzi sebou zdieľajú elektrinu, a ich zmeny;</w:t>
      </w:r>
    </w:p>
    <w:p w14:paraId="278277FB"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 xml:space="preserve">priradenie podielov zdieľanej elektriny v rámci skupiny </w:t>
      </w:r>
      <w:r w:rsidRPr="00376738">
        <w:rPr>
          <w:rFonts w:cs="Times New Roman"/>
          <w:szCs w:val="24"/>
        </w:rPr>
        <w:t>účastníkov trhu s elektrinou, ktorí medzi sebou zdieľajú elektrinu, z jednotlivých zariadení na výrobu elektriny alebo zariadení na uskladňovanie elektriny, z ktorých je elektrina zdieľaná;</w:t>
      </w:r>
    </w:p>
    <w:p w14:paraId="53419B2B"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 xml:space="preserve">označenie odberných alebo odovzdávacích miest skupiny </w:t>
      </w:r>
      <w:r w:rsidRPr="00376738">
        <w:rPr>
          <w:rFonts w:cs="Times New Roman"/>
          <w:szCs w:val="24"/>
        </w:rPr>
        <w:t>účastníkov trhu s elektrinou, ktorí medzi sebou zdieľajú elektrinu bez využitia elektrizačnej sústavy a ktorí sa nachádzajú v tom istom objekte;</w:t>
      </w:r>
    </w:p>
    <w:p w14:paraId="16EAA94C" w14:textId="77777777" w:rsidR="006E6D0E" w:rsidRPr="00376738" w:rsidRDefault="006E6D0E" w:rsidP="006E6D0E">
      <w:pPr>
        <w:pStyle w:val="Odsekzoznamu"/>
        <w:numPr>
          <w:ilvl w:val="0"/>
          <w:numId w:val="3"/>
        </w:numPr>
        <w:rPr>
          <w:rFonts w:cs="Times New Roman"/>
          <w:szCs w:val="24"/>
          <w:lang w:val="sk"/>
        </w:rPr>
      </w:pPr>
      <w:r w:rsidRPr="00376738">
        <w:rPr>
          <w:rFonts w:cs="Times New Roman"/>
          <w:szCs w:val="24"/>
          <w:lang w:val="sk"/>
        </w:rPr>
        <w:t>vyhodnocovanie zdieľania elektriny.</w:t>
      </w:r>
    </w:p>
    <w:p w14:paraId="436D98EF" w14:textId="155FF54D" w:rsidR="006E6D0E" w:rsidRPr="00376738" w:rsidRDefault="00C759D7" w:rsidP="006E6D0E">
      <w:pPr>
        <w:pStyle w:val="Nadpis1"/>
      </w:pPr>
      <w:r w:rsidRPr="00376738">
        <w:t xml:space="preserve"> </w:t>
      </w:r>
      <w:r w:rsidR="006E6D0E" w:rsidRPr="00376738">
        <w:t>Dodávateľ poslednej inštancie (§ 36</w:t>
      </w:r>
      <w:r w:rsidR="006E6D0E" w:rsidRPr="00376738">
        <w:rPr>
          <w:b w:val="0"/>
          <w:bCs/>
        </w:rPr>
        <w:t xml:space="preserve"> </w:t>
      </w:r>
      <w:r w:rsidR="007E0521" w:rsidRPr="00376738">
        <w:rPr>
          <w:b w:val="0"/>
          <w:bCs/>
        </w:rPr>
        <w:t>súčasnej</w:t>
      </w:r>
      <w:r w:rsidR="006E6D0E" w:rsidRPr="00376738">
        <w:rPr>
          <w:b w:val="0"/>
          <w:bCs/>
        </w:rPr>
        <w:t xml:space="preserve"> vyhlášky</w:t>
      </w:r>
      <w:r w:rsidR="006E6D0E" w:rsidRPr="00376738">
        <w:t>)</w:t>
      </w:r>
    </w:p>
    <w:p w14:paraId="5E90D7DF" w14:textId="77777777" w:rsidR="006E6D0E" w:rsidRPr="00376738" w:rsidRDefault="006E6D0E" w:rsidP="006E6D0E">
      <w:pPr>
        <w:rPr>
          <w:rFonts w:cs="Times New Roman"/>
          <w:szCs w:val="24"/>
        </w:rPr>
      </w:pPr>
      <w:r w:rsidRPr="00376738">
        <w:rPr>
          <w:rFonts w:cs="Times New Roman"/>
          <w:szCs w:val="24"/>
        </w:rPr>
        <w:t xml:space="preserve">V súlade s navrhovanou zákonnou úpravou a rozšírením zákonného splnomocnenia v oblasti dodávky poslednej inštancie bude vyhláška po novom upravovať aj samotné podmienky dodávky elektriny dodávateľom poslednej inštancie, vrátane platobných podmienok, oprávnenia stanovenia preddavkových platieb. Ďalej bude vyhláška upravovať konkrétne postupy účastníkov trhu pri zahájení dodávky poslednej inštancie. </w:t>
      </w:r>
    </w:p>
    <w:p w14:paraId="75B6780D" w14:textId="77830FD3" w:rsidR="006E6D0E" w:rsidRPr="00376738" w:rsidRDefault="004C2CD3" w:rsidP="006E6D0E">
      <w:pPr>
        <w:pStyle w:val="Nadpis1"/>
      </w:pPr>
      <w:r w:rsidRPr="00376738">
        <w:t xml:space="preserve"> </w:t>
      </w:r>
      <w:r w:rsidR="006E6D0E" w:rsidRPr="00376738">
        <w:t>Výkup elektriny dodávateľom poslednej inštancie (§ 36a</w:t>
      </w:r>
      <w:r w:rsidR="006E6D0E" w:rsidRPr="00376738">
        <w:rPr>
          <w:b w:val="0"/>
          <w:bCs/>
        </w:rPr>
        <w:t xml:space="preserve"> </w:t>
      </w:r>
      <w:r w:rsidR="007E0521" w:rsidRPr="00376738">
        <w:rPr>
          <w:b w:val="0"/>
          <w:bCs/>
        </w:rPr>
        <w:t>súčasnej</w:t>
      </w:r>
      <w:r w:rsidR="006E6D0E" w:rsidRPr="00376738">
        <w:rPr>
          <w:b w:val="0"/>
          <w:bCs/>
        </w:rPr>
        <w:t xml:space="preserve"> vyhlášky</w:t>
      </w:r>
      <w:r w:rsidR="006E6D0E" w:rsidRPr="00376738">
        <w:t>)</w:t>
      </w:r>
    </w:p>
    <w:p w14:paraId="74287618" w14:textId="627D022E" w:rsidR="006E6D0E" w:rsidRPr="00376738" w:rsidRDefault="006E6D0E" w:rsidP="006E6D0E">
      <w:pPr>
        <w:rPr>
          <w:rFonts w:cs="Times New Roman"/>
          <w:szCs w:val="24"/>
        </w:rPr>
      </w:pPr>
      <w:r w:rsidRPr="00376738">
        <w:rPr>
          <w:rFonts w:cs="Times New Roman"/>
          <w:szCs w:val="24"/>
        </w:rPr>
        <w:t>Upraví sa v nadväznosti na úpravy v </w:t>
      </w:r>
      <w:r w:rsidR="000039FF" w:rsidRPr="00376738">
        <w:rPr>
          <w:rFonts w:cs="Times New Roman"/>
          <w:szCs w:val="24"/>
        </w:rPr>
        <w:t>súčasnom</w:t>
      </w:r>
      <w:r w:rsidRPr="00376738">
        <w:rPr>
          <w:rFonts w:cs="Times New Roman"/>
          <w:szCs w:val="24"/>
        </w:rPr>
        <w:t xml:space="preserve"> § 36 súvisiace so zmenami dodávky poslednej inštancie.</w:t>
      </w:r>
    </w:p>
    <w:p w14:paraId="4F475BCC" w14:textId="62B41199" w:rsidR="006E6D0E" w:rsidRPr="00376738" w:rsidRDefault="004C2CD3" w:rsidP="006E6D0E">
      <w:pPr>
        <w:pStyle w:val="Nadpis1"/>
      </w:pPr>
      <w:r w:rsidRPr="00376738">
        <w:t xml:space="preserve"> </w:t>
      </w:r>
      <w:r w:rsidR="006E6D0E" w:rsidRPr="00376738">
        <w:t>Náležitosti zmlúv na trhu s elektrinou (§ 37</w:t>
      </w:r>
      <w:r w:rsidR="006E6D0E" w:rsidRPr="00376738">
        <w:rPr>
          <w:b w:val="0"/>
          <w:bCs/>
        </w:rPr>
        <w:t xml:space="preserve"> </w:t>
      </w:r>
      <w:r w:rsidR="007E0521" w:rsidRPr="00376738">
        <w:rPr>
          <w:b w:val="0"/>
          <w:bCs/>
        </w:rPr>
        <w:t>súčasnej</w:t>
      </w:r>
      <w:r w:rsidR="006E6D0E" w:rsidRPr="00376738">
        <w:rPr>
          <w:b w:val="0"/>
          <w:bCs/>
        </w:rPr>
        <w:t xml:space="preserve"> vyhlášky</w:t>
      </w:r>
      <w:r w:rsidR="006E6D0E" w:rsidRPr="00376738">
        <w:t>)</w:t>
      </w:r>
    </w:p>
    <w:p w14:paraId="7F997C4B" w14:textId="77777777" w:rsidR="006E6D0E" w:rsidRPr="00376738" w:rsidRDefault="006E6D0E" w:rsidP="006E6D0E">
      <w:pPr>
        <w:rPr>
          <w:rFonts w:cs="Times New Roman"/>
          <w:szCs w:val="24"/>
        </w:rPr>
      </w:pPr>
      <w:r w:rsidRPr="00376738">
        <w:rPr>
          <w:rFonts w:cs="Times New Roman"/>
          <w:szCs w:val="24"/>
        </w:rPr>
        <w:lastRenderedPageBreak/>
        <w:t>Bude nevyhnutné zrevidovať súčasnú úpravu náležitostí zmlúv účastníkov trhu s elektrinou stanovených vyhlášok tak, aby úprava vyhláškou vykonávala ustanovenia zákona vymedzujúceho obsahové náležitosti zmlúv (§ 26 ZoE) a tieto obsahové náležitosti napr. konkretizovala, nie upravovala nové zákonom nestanovené náležitosti zmlúv. To sa týka ako súčasných druhov zmlúv na trhu s elektrinou tak aj nových druhov zmlúv zavádzaných novelou zákona, napríklad:</w:t>
      </w:r>
    </w:p>
    <w:p w14:paraId="3E424B9F"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Zmluva o agregácii</w:t>
      </w:r>
    </w:p>
    <w:p w14:paraId="105BEEB4"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Zmluva o poskytovaní služieb zariadenia na uskladňovanie elektriny</w:t>
      </w:r>
    </w:p>
    <w:p w14:paraId="31E11DFF"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Zmluva o zabezpečení prevádzky alebo správy miestnej distribučnej sústavy</w:t>
      </w:r>
    </w:p>
    <w:p w14:paraId="244898BA"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Zmluva o poskytovaní flexibility</w:t>
      </w:r>
    </w:p>
    <w:p w14:paraId="1017F04A" w14:textId="77777777" w:rsidR="006E6D0E" w:rsidRPr="00376738" w:rsidRDefault="006E6D0E" w:rsidP="006E6D0E">
      <w:pPr>
        <w:rPr>
          <w:rFonts w:cs="Times New Roman"/>
          <w:szCs w:val="24"/>
        </w:rPr>
      </w:pPr>
      <w:r w:rsidRPr="00376738">
        <w:rPr>
          <w:rFonts w:cs="Times New Roman"/>
          <w:szCs w:val="24"/>
        </w:rPr>
        <w:t>Napríklad budú tiež zohľadnené úpravy v existujúcich typoch zmlúv v § 26 ZoE:</w:t>
      </w:r>
    </w:p>
    <w:p w14:paraId="0169FCC3"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v prípade zmluvy o dodávke elektriny a zmluvy o združenej dodávke elektriny sa okrem ceny za dodávku elektriny pripúšťa aj stanovenie spôsobu určenia alebo výpočtu ceny;</w:t>
      </w:r>
    </w:p>
    <w:p w14:paraId="5A1268F4"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súčasťou zmluvy o dodávke elektriny a zmluvy o združenej dodávke elektriny môže byť aj dojednanie o poskytnutí flexibility – pre také prípady budú stanovené ďalšie náležitosti zmluvy;</w:t>
      </w:r>
    </w:p>
    <w:p w14:paraId="0F51479D"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zmluva o pripojení do prenosovej sústavy alebo zmluva o pripojení do distribučnej sústavy sa uzatvára po novom aj v prípade pripojenia zariadenia na uskladňovanie elektriny (ktoré prevádzkuje prevádzkovateľ zariadenia na uskladňovanie elektriny, aktívny odberateľ alebo energetické spoločenstvo).</w:t>
      </w:r>
    </w:p>
    <w:p w14:paraId="3C35115A" w14:textId="4D708BD0" w:rsidR="006E6D0E" w:rsidRPr="00376738" w:rsidRDefault="004C2CD3" w:rsidP="006E6D0E">
      <w:pPr>
        <w:pStyle w:val="Nadpis1"/>
      </w:pPr>
      <w:r w:rsidRPr="00376738">
        <w:t xml:space="preserve"> </w:t>
      </w:r>
      <w:r w:rsidR="006E6D0E" w:rsidRPr="00376738">
        <w:t xml:space="preserve">Postup evidencie </w:t>
      </w:r>
      <w:r w:rsidR="00BD5F59" w:rsidRPr="00376738">
        <w:t>závislých</w:t>
      </w:r>
      <w:r w:rsidR="006E6D0E" w:rsidRPr="00376738">
        <w:t xml:space="preserve"> odberateľov elektriny </w:t>
      </w:r>
      <w:r w:rsidR="006E6D0E" w:rsidRPr="00376738">
        <w:rPr>
          <w:b w:val="0"/>
          <w:bCs/>
        </w:rPr>
        <w:t xml:space="preserve">(§ 38 </w:t>
      </w:r>
      <w:r w:rsidR="007E0521" w:rsidRPr="00376738">
        <w:rPr>
          <w:b w:val="0"/>
          <w:bCs/>
        </w:rPr>
        <w:t>súčasnej</w:t>
      </w:r>
      <w:r w:rsidR="006E6D0E" w:rsidRPr="00376738">
        <w:rPr>
          <w:b w:val="0"/>
          <w:bCs/>
        </w:rPr>
        <w:t xml:space="preserve"> vyhlášky)</w:t>
      </w:r>
    </w:p>
    <w:p w14:paraId="5AE76FD4" w14:textId="5D3E8C3D" w:rsidR="006E6D0E" w:rsidRPr="00376738" w:rsidRDefault="00BD5F59" w:rsidP="006E6D0E">
      <w:pPr>
        <w:rPr>
          <w:rFonts w:cs="Times New Roman"/>
          <w:szCs w:val="24"/>
        </w:rPr>
      </w:pPr>
      <w:r w:rsidRPr="00376738">
        <w:rPr>
          <w:rFonts w:cs="Times New Roman"/>
          <w:szCs w:val="24"/>
        </w:rPr>
        <w:t>Závislým</w:t>
      </w:r>
      <w:r w:rsidR="006E6D0E" w:rsidRPr="00376738">
        <w:rPr>
          <w:rFonts w:cs="Times New Roman"/>
          <w:szCs w:val="24"/>
        </w:rPr>
        <w:t xml:space="preserve"> odberateľom je po novom </w:t>
      </w:r>
    </w:p>
    <w:p w14:paraId="7BB9F273"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odberateľ elektriny v domácnosti, ktorého životné funkcie sú závislé od odberu elektriny, alebo</w:t>
      </w:r>
    </w:p>
    <w:p w14:paraId="27972F33" w14:textId="77777777" w:rsidR="006E6D0E" w:rsidRPr="00376738" w:rsidRDefault="006E6D0E" w:rsidP="006E6D0E">
      <w:pPr>
        <w:pStyle w:val="Odsekzoznamu"/>
        <w:numPr>
          <w:ilvl w:val="0"/>
          <w:numId w:val="3"/>
        </w:numPr>
        <w:rPr>
          <w:rFonts w:cs="Times New Roman"/>
          <w:szCs w:val="24"/>
        </w:rPr>
      </w:pPr>
      <w:r w:rsidRPr="00376738">
        <w:rPr>
          <w:rFonts w:cs="Times New Roman"/>
          <w:szCs w:val="24"/>
        </w:rPr>
        <w:t>odberateľ elektriny v domácnosti, ktorý je ťažko zdravotne postihnutý a na vykurovanie využíva výhradne elektrinu.</w:t>
      </w:r>
    </w:p>
    <w:p w14:paraId="6DFA7019" w14:textId="77777777" w:rsidR="006E6D0E" w:rsidRPr="00376738" w:rsidRDefault="006E6D0E" w:rsidP="006E6D0E">
      <w:pPr>
        <w:rPr>
          <w:rFonts w:cs="Times New Roman"/>
          <w:szCs w:val="24"/>
        </w:rPr>
      </w:pPr>
      <w:r w:rsidRPr="00376738">
        <w:rPr>
          <w:rFonts w:cs="Times New Roman"/>
          <w:szCs w:val="24"/>
        </w:rPr>
        <w:t>V nadväznosti na túto úpravu bude vyhláška po novom popisovať postup preukazovania splnenia podmienky, že na vykurovanie je využívaná výhradne elektrina (nie ďalší zdroje energií či palív).</w:t>
      </w:r>
    </w:p>
    <w:p w14:paraId="3BAB4E3E" w14:textId="0718DB43" w:rsidR="006E6D0E" w:rsidRPr="00376738" w:rsidRDefault="004C2CD3" w:rsidP="006E6D0E">
      <w:pPr>
        <w:pStyle w:val="Nadpis1"/>
      </w:pPr>
      <w:r w:rsidRPr="00376738">
        <w:t xml:space="preserve"> </w:t>
      </w:r>
      <w:r w:rsidR="006E6D0E" w:rsidRPr="00376738">
        <w:t xml:space="preserve">Príloha č. 6 časť B </w:t>
      </w:r>
      <w:r w:rsidR="007E0521" w:rsidRPr="00376738">
        <w:t>súčasnej</w:t>
      </w:r>
      <w:r w:rsidR="006E6D0E" w:rsidRPr="00376738">
        <w:t xml:space="preserve"> vyhlášky</w:t>
      </w:r>
    </w:p>
    <w:p w14:paraId="35E56E60" w14:textId="77777777" w:rsidR="006E6D0E" w:rsidRPr="00376738" w:rsidRDefault="006E6D0E" w:rsidP="006E6D0E">
      <w:pPr>
        <w:rPr>
          <w:rFonts w:eastAsia="Calibri" w:cs="Times New Roman"/>
          <w:szCs w:val="24"/>
        </w:rPr>
      </w:pPr>
      <w:r w:rsidRPr="00376738">
        <w:rPr>
          <w:rFonts w:eastAsia="Calibri" w:cs="Times New Roman"/>
          <w:szCs w:val="24"/>
        </w:rPr>
        <w:t xml:space="preserve">Po pristúpení SEPS k platformám zdieľania regulačnej energie medzi prevádzkovateľmi prenosových sústav bude potrebné upraviť, kto platí za regulačnú energiu jej poskytovateľovi v prípade, že bola aktivovaná v zahraničí pre potreby slovenského trhu.  </w:t>
      </w:r>
    </w:p>
    <w:p w14:paraId="3DC82826" w14:textId="24117B34" w:rsidR="006E6D0E" w:rsidRPr="00376738" w:rsidRDefault="004C2CD3" w:rsidP="006E6D0E">
      <w:pPr>
        <w:pStyle w:val="Nadpis1"/>
      </w:pPr>
      <w:r w:rsidRPr="00376738">
        <w:t xml:space="preserve"> </w:t>
      </w:r>
      <w:r w:rsidR="006E6D0E" w:rsidRPr="00376738">
        <w:t xml:space="preserve">Príloha č. 9 </w:t>
      </w:r>
      <w:r w:rsidR="007E0521" w:rsidRPr="00376738">
        <w:t>súčasnej</w:t>
      </w:r>
      <w:r w:rsidR="006E6D0E" w:rsidRPr="00376738">
        <w:t xml:space="preserve"> vyhlášky</w:t>
      </w:r>
    </w:p>
    <w:p w14:paraId="42B91A63" w14:textId="7B73D4CC" w:rsidR="006E6D0E" w:rsidRPr="00376738" w:rsidRDefault="006E6D0E" w:rsidP="006E6D0E">
      <w:pPr>
        <w:rPr>
          <w:rFonts w:eastAsia="Calibri" w:cs="Times New Roman"/>
          <w:szCs w:val="24"/>
        </w:rPr>
      </w:pPr>
      <w:r w:rsidRPr="00376738">
        <w:rPr>
          <w:rFonts w:eastAsia="Calibri" w:cs="Times New Roman"/>
          <w:szCs w:val="24"/>
        </w:rPr>
        <w:t xml:space="preserve">Bude potrebné overiť existenciu zákonného zmocnenia na stanovenie podmienok, ktoré sú v súčasnosti uvedené v tejto prílohe, vrátane príslušného zákonného ustanovenia. </w:t>
      </w:r>
    </w:p>
    <w:p w14:paraId="523626F9" w14:textId="7CB7AA93" w:rsidR="006E6D0E" w:rsidRPr="00376738" w:rsidRDefault="004C2CD3" w:rsidP="006E6D0E">
      <w:pPr>
        <w:pStyle w:val="Nadpis1"/>
      </w:pPr>
      <w:r w:rsidRPr="00376738">
        <w:t xml:space="preserve"> </w:t>
      </w:r>
      <w:r w:rsidR="006E6D0E" w:rsidRPr="00376738">
        <w:t xml:space="preserve">Príloha č. 13 </w:t>
      </w:r>
      <w:r w:rsidR="007E0521" w:rsidRPr="00376738">
        <w:t>súčasnej</w:t>
      </w:r>
      <w:r w:rsidR="006E6D0E" w:rsidRPr="00376738">
        <w:t xml:space="preserve"> vyhlášky</w:t>
      </w:r>
    </w:p>
    <w:p w14:paraId="02820497" w14:textId="77777777" w:rsidR="006E6D0E" w:rsidRPr="00376738" w:rsidRDefault="006E6D0E" w:rsidP="006E6D0E">
      <w:pPr>
        <w:rPr>
          <w:rFonts w:eastAsia="Calibri" w:cs="Times New Roman"/>
          <w:szCs w:val="24"/>
        </w:rPr>
      </w:pPr>
      <w:r w:rsidRPr="00376738">
        <w:rPr>
          <w:rFonts w:eastAsia="Calibri" w:cs="Times New Roman"/>
          <w:szCs w:val="24"/>
        </w:rPr>
        <w:t>Bude potreba upraviť / rozšíriť pre potreby fungovaní EDC.</w:t>
      </w:r>
    </w:p>
    <w:p w14:paraId="50F6B812" w14:textId="01CF7164" w:rsidR="006E6D0E" w:rsidRPr="00376738" w:rsidRDefault="004C2CD3" w:rsidP="006E6D0E">
      <w:pPr>
        <w:pStyle w:val="Nadpis1"/>
      </w:pPr>
      <w:r w:rsidRPr="00376738">
        <w:t xml:space="preserve"> </w:t>
      </w:r>
      <w:r w:rsidR="006E6D0E" w:rsidRPr="00376738">
        <w:t xml:space="preserve">Príloha č. 15 </w:t>
      </w:r>
      <w:r w:rsidR="007E0521" w:rsidRPr="00376738">
        <w:t>súčasnej</w:t>
      </w:r>
      <w:r w:rsidR="006E6D0E" w:rsidRPr="00376738">
        <w:t xml:space="preserve"> vyhlášky</w:t>
      </w:r>
    </w:p>
    <w:p w14:paraId="2400729E" w14:textId="77777777" w:rsidR="006E6D0E" w:rsidRPr="00376738" w:rsidRDefault="006E6D0E" w:rsidP="006E6D0E">
      <w:pPr>
        <w:rPr>
          <w:rFonts w:eastAsia="Calibri" w:cs="Times New Roman"/>
          <w:szCs w:val="24"/>
        </w:rPr>
      </w:pPr>
      <w:r w:rsidRPr="00376738">
        <w:rPr>
          <w:rFonts w:eastAsia="Calibri" w:cs="Times New Roman"/>
          <w:szCs w:val="24"/>
        </w:rPr>
        <w:lastRenderedPageBreak/>
        <w:t>Bude potreba upraviť v nadväznosti na nove implementované predpisy a konkrétni ustanovení.</w:t>
      </w:r>
    </w:p>
    <w:p w14:paraId="4039ED57" w14:textId="77777777" w:rsidR="006E6D0E" w:rsidRPr="00376738" w:rsidRDefault="006E6D0E" w:rsidP="006E6D0E">
      <w:pPr>
        <w:rPr>
          <w:rFonts w:cs="Times New Roman"/>
          <w:szCs w:val="24"/>
        </w:rPr>
      </w:pPr>
    </w:p>
    <w:p w14:paraId="67696E18" w14:textId="77777777" w:rsidR="0058099B" w:rsidRPr="00376738" w:rsidRDefault="0058099B" w:rsidP="006E6D0E">
      <w:pPr>
        <w:rPr>
          <w:rFonts w:cs="Times New Roman"/>
          <w:szCs w:val="24"/>
        </w:rPr>
      </w:pPr>
    </w:p>
    <w:sectPr w:rsidR="0058099B" w:rsidRPr="00376738" w:rsidSect="00C025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80FC8" w14:textId="77777777" w:rsidR="0035290E" w:rsidRDefault="0035290E" w:rsidP="006D2253">
      <w:pPr>
        <w:spacing w:before="0" w:after="0"/>
      </w:pPr>
      <w:r>
        <w:separator/>
      </w:r>
    </w:p>
  </w:endnote>
  <w:endnote w:type="continuationSeparator" w:id="0">
    <w:p w14:paraId="1AD22BEF" w14:textId="77777777" w:rsidR="0035290E" w:rsidRDefault="0035290E" w:rsidP="006D2253">
      <w:pPr>
        <w:spacing w:before="0" w:after="0"/>
      </w:pPr>
      <w:r>
        <w:continuationSeparator/>
      </w:r>
    </w:p>
  </w:endnote>
  <w:endnote w:type="continuationNotice" w:id="1">
    <w:p w14:paraId="00E186CF" w14:textId="77777777" w:rsidR="0035290E" w:rsidRDefault="003529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755704"/>
      <w:docPartObj>
        <w:docPartGallery w:val="Page Numbers (Bottom of Page)"/>
        <w:docPartUnique/>
      </w:docPartObj>
    </w:sdtPr>
    <w:sdtEndPr/>
    <w:sdtContent>
      <w:p w14:paraId="0F8D4ABA" w14:textId="721F5978" w:rsidR="0004054B" w:rsidRDefault="0004054B">
        <w:pPr>
          <w:pStyle w:val="Pta"/>
          <w:jc w:val="center"/>
        </w:pPr>
        <w:r>
          <w:fldChar w:fldCharType="begin"/>
        </w:r>
        <w:r>
          <w:instrText>PAGE   \* MERGEFORMAT</w:instrText>
        </w:r>
        <w:r>
          <w:fldChar w:fldCharType="separate"/>
        </w:r>
        <w:r w:rsidR="00B028B7">
          <w:rPr>
            <w:noProof/>
          </w:rPr>
          <w:t>4</w:t>
        </w:r>
        <w:r>
          <w:fldChar w:fldCharType="end"/>
        </w:r>
      </w:p>
    </w:sdtContent>
  </w:sdt>
  <w:p w14:paraId="11B564CD" w14:textId="77777777" w:rsidR="00EA59BF" w:rsidRDefault="00EA59B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F96CA" w14:textId="77777777" w:rsidR="0035290E" w:rsidRDefault="0035290E" w:rsidP="006D2253">
      <w:pPr>
        <w:spacing w:before="0" w:after="0"/>
      </w:pPr>
      <w:r>
        <w:separator/>
      </w:r>
    </w:p>
  </w:footnote>
  <w:footnote w:type="continuationSeparator" w:id="0">
    <w:p w14:paraId="699FEF43" w14:textId="77777777" w:rsidR="0035290E" w:rsidRDefault="0035290E" w:rsidP="006D2253">
      <w:pPr>
        <w:spacing w:before="0" w:after="0"/>
      </w:pPr>
      <w:r>
        <w:continuationSeparator/>
      </w:r>
    </w:p>
  </w:footnote>
  <w:footnote w:type="continuationNotice" w:id="1">
    <w:p w14:paraId="2ED16863" w14:textId="77777777" w:rsidR="0035290E" w:rsidRDefault="0035290E">
      <w:pPr>
        <w:spacing w:before="0"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2169"/>
    <w:multiLevelType w:val="hybridMultilevel"/>
    <w:tmpl w:val="CF7C639E"/>
    <w:lvl w:ilvl="0" w:tplc="041CFC4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12B6059D"/>
    <w:multiLevelType w:val="hybridMultilevel"/>
    <w:tmpl w:val="ED3823E8"/>
    <w:lvl w:ilvl="0" w:tplc="041B000B">
      <w:start w:val="1"/>
      <w:numFmt w:val="bullet"/>
      <w:lvlText w:val=""/>
      <w:lvlJc w:val="left"/>
      <w:pPr>
        <w:ind w:left="780" w:hanging="360"/>
      </w:pPr>
      <w:rPr>
        <w:rFonts w:ascii="Wingdings" w:hAnsi="Wingdings" w:hint="default"/>
        <w:b w:val="0"/>
        <w:i w:val="0"/>
        <w:color w:val="FFE600"/>
        <w:sz w:val="16"/>
        <w:szCs w:val="20"/>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19C24ECC"/>
    <w:multiLevelType w:val="hybridMultilevel"/>
    <w:tmpl w:val="7D6C2AF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0742ED"/>
    <w:multiLevelType w:val="hybridMultilevel"/>
    <w:tmpl w:val="69D454C0"/>
    <w:lvl w:ilvl="0" w:tplc="ADCE5C0C">
      <w:numFmt w:val="bullet"/>
      <w:lvlText w:val=""/>
      <w:lvlJc w:val="left"/>
      <w:pPr>
        <w:ind w:left="1068" w:hanging="708"/>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8871E6"/>
    <w:multiLevelType w:val="hybridMultilevel"/>
    <w:tmpl w:val="5C6AD49C"/>
    <w:lvl w:ilvl="0" w:tplc="7FBCD7C0">
      <w:start w:val="1"/>
      <w:numFmt w:val="bullet"/>
      <w:lvlText w:val="►"/>
      <w:lvlJc w:val="left"/>
      <w:pPr>
        <w:ind w:left="780" w:hanging="360"/>
      </w:pPr>
      <w:rPr>
        <w:rFonts w:ascii="Arial" w:hAnsi="Arial" w:hint="default"/>
        <w:b w:val="0"/>
        <w:i w:val="0"/>
        <w:color w:val="FFE600"/>
        <w:sz w:val="16"/>
        <w:szCs w:val="20"/>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15:restartNumberingAfterBreak="0">
    <w:nsid w:val="23047B60"/>
    <w:multiLevelType w:val="hybridMultilevel"/>
    <w:tmpl w:val="C70475B4"/>
    <w:lvl w:ilvl="0" w:tplc="7FBCD7C0">
      <w:start w:val="1"/>
      <w:numFmt w:val="bullet"/>
      <w:lvlText w:val="►"/>
      <w:lvlJc w:val="left"/>
      <w:pPr>
        <w:ind w:left="720" w:hanging="360"/>
      </w:pPr>
      <w:rPr>
        <w:rFonts w:ascii="Arial" w:hAnsi="Arial" w:hint="default"/>
        <w:b w:val="0"/>
        <w:i w:val="0"/>
        <w:color w:val="FFE600"/>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2123F8"/>
    <w:multiLevelType w:val="hybridMultilevel"/>
    <w:tmpl w:val="3C481BC0"/>
    <w:lvl w:ilvl="0" w:tplc="7FBCD7C0">
      <w:start w:val="1"/>
      <w:numFmt w:val="bullet"/>
      <w:lvlText w:val="►"/>
      <w:lvlJc w:val="left"/>
      <w:pPr>
        <w:ind w:left="720" w:hanging="360"/>
      </w:pPr>
      <w:rPr>
        <w:rFonts w:ascii="Arial" w:hAnsi="Arial" w:hint="default"/>
        <w:b w:val="0"/>
        <w:bCs/>
        <w:i w:val="0"/>
        <w:color w:val="FFE600"/>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C8146E"/>
    <w:multiLevelType w:val="hybridMultilevel"/>
    <w:tmpl w:val="0A0A7A3C"/>
    <w:lvl w:ilvl="0" w:tplc="F24627F8">
      <w:start w:val="1"/>
      <w:numFmt w:val="decimal"/>
      <w:pStyle w:val="Nadpis1"/>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65200AA"/>
    <w:multiLevelType w:val="hybridMultilevel"/>
    <w:tmpl w:val="B8AC4F8E"/>
    <w:lvl w:ilvl="0" w:tplc="041B0011">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9" w15:restartNumberingAfterBreak="0">
    <w:nsid w:val="48E24DE2"/>
    <w:multiLevelType w:val="hybridMultilevel"/>
    <w:tmpl w:val="4DFC21B0"/>
    <w:lvl w:ilvl="0" w:tplc="481E1AA8">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F0F3C46"/>
    <w:multiLevelType w:val="hybridMultilevel"/>
    <w:tmpl w:val="0DBEAB10"/>
    <w:lvl w:ilvl="0" w:tplc="0E0662E6">
      <w:start w:val="1"/>
      <w:numFmt w:val="bullet"/>
      <w:lvlText w:val="►"/>
      <w:lvlJc w:val="left"/>
      <w:pPr>
        <w:ind w:left="720" w:hanging="360"/>
      </w:pPr>
      <w:rPr>
        <w:rFonts w:ascii="Arial" w:hAnsi="Arial" w:hint="default"/>
        <w:color w:val="FFFF00"/>
        <w:w w:val="80"/>
        <w:sz w:val="16"/>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2404EE"/>
    <w:multiLevelType w:val="hybridMultilevel"/>
    <w:tmpl w:val="BF0A8E28"/>
    <w:lvl w:ilvl="0" w:tplc="0E0662E6">
      <w:start w:val="1"/>
      <w:numFmt w:val="bullet"/>
      <w:lvlText w:val="►"/>
      <w:lvlJc w:val="left"/>
      <w:pPr>
        <w:ind w:left="720" w:hanging="360"/>
      </w:pPr>
      <w:rPr>
        <w:rFonts w:ascii="Arial" w:hAnsi="Arial" w:hint="default"/>
        <w:color w:val="FFFF00"/>
        <w:w w:val="80"/>
        <w:sz w:val="16"/>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B549A2"/>
    <w:multiLevelType w:val="hybridMultilevel"/>
    <w:tmpl w:val="3CDAE54E"/>
    <w:lvl w:ilvl="0" w:tplc="481E1AA8">
      <w:start w:val="1"/>
      <w:numFmt w:val="bullet"/>
      <w:lvlText w:val="-"/>
      <w:lvlJc w:val="left"/>
      <w:pPr>
        <w:ind w:left="780" w:hanging="360"/>
      </w:pPr>
      <w:rPr>
        <w:rFonts w:ascii="Arial" w:eastAsia="Times New Roman" w:hAnsi="Arial" w:cs="Arial" w:hint="default"/>
        <w:b w:val="0"/>
        <w:i w:val="0"/>
        <w:color w:val="FFE600"/>
        <w:sz w:val="16"/>
        <w:szCs w:val="20"/>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3" w15:restartNumberingAfterBreak="0">
    <w:nsid w:val="60E90A72"/>
    <w:multiLevelType w:val="hybridMultilevel"/>
    <w:tmpl w:val="13A4CF0A"/>
    <w:lvl w:ilvl="0" w:tplc="B672A34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F52F38"/>
    <w:multiLevelType w:val="hybridMultilevel"/>
    <w:tmpl w:val="78AA77A6"/>
    <w:lvl w:ilvl="0" w:tplc="7FBCD7C0">
      <w:start w:val="1"/>
      <w:numFmt w:val="bullet"/>
      <w:lvlText w:val="►"/>
      <w:lvlJc w:val="left"/>
      <w:pPr>
        <w:ind w:left="720" w:hanging="360"/>
      </w:pPr>
      <w:rPr>
        <w:rFonts w:ascii="Arial" w:hAnsi="Arial" w:hint="default"/>
        <w:b w:val="0"/>
        <w:i w:val="0"/>
        <w:color w:val="FFE600"/>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622C1F"/>
    <w:multiLevelType w:val="hybridMultilevel"/>
    <w:tmpl w:val="054A42E2"/>
    <w:lvl w:ilvl="0" w:tplc="0E0662E6">
      <w:start w:val="1"/>
      <w:numFmt w:val="bullet"/>
      <w:lvlText w:val="►"/>
      <w:lvlJc w:val="left"/>
      <w:pPr>
        <w:ind w:left="1080" w:hanging="360"/>
      </w:pPr>
      <w:rPr>
        <w:rFonts w:ascii="Arial" w:hAnsi="Arial" w:hint="default"/>
        <w:color w:val="FFFF00"/>
        <w:w w:val="80"/>
        <w:sz w:val="16"/>
        <w:szCs w:val="20"/>
      </w:rPr>
    </w:lvl>
    <w:lvl w:ilvl="1" w:tplc="04050019">
      <w:start w:val="1"/>
      <w:numFmt w:val="lowerLetter"/>
      <w:lvlText w:val="%2."/>
      <w:lvlJc w:val="left"/>
      <w:pPr>
        <w:ind w:left="1800" w:hanging="360"/>
      </w:pPr>
    </w:lvl>
    <w:lvl w:ilvl="2" w:tplc="5964A7B0">
      <w:start w:val="1"/>
      <w:numFmt w:val="lowerLetter"/>
      <w:lvlText w:val="%3)"/>
      <w:lvlJc w:val="left"/>
      <w:pPr>
        <w:ind w:left="2700" w:hanging="36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7181C15"/>
    <w:multiLevelType w:val="multilevel"/>
    <w:tmpl w:val="F338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39207D"/>
    <w:multiLevelType w:val="hybridMultilevel"/>
    <w:tmpl w:val="C5FCEE64"/>
    <w:lvl w:ilvl="0" w:tplc="AE848AD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D84600"/>
    <w:multiLevelType w:val="hybridMultilevel"/>
    <w:tmpl w:val="5C0CA45C"/>
    <w:lvl w:ilvl="0" w:tplc="041B000B">
      <w:start w:val="1"/>
      <w:numFmt w:val="bullet"/>
      <w:lvlText w:val=""/>
      <w:lvlJc w:val="left"/>
      <w:pPr>
        <w:ind w:left="720" w:hanging="360"/>
      </w:pPr>
      <w:rPr>
        <w:rFonts w:ascii="Wingdings" w:hAnsi="Wingdings" w:hint="default"/>
        <w:b w:val="0"/>
        <w:i w:val="0"/>
        <w:color w:val="FFE600"/>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B6B00CA"/>
    <w:multiLevelType w:val="hybridMultilevel"/>
    <w:tmpl w:val="D26E4562"/>
    <w:lvl w:ilvl="0" w:tplc="041B000B">
      <w:start w:val="1"/>
      <w:numFmt w:val="bullet"/>
      <w:lvlText w:val=""/>
      <w:lvlJc w:val="left"/>
      <w:pPr>
        <w:ind w:left="720" w:hanging="360"/>
      </w:pPr>
      <w:rPr>
        <w:rFonts w:ascii="Wingdings" w:hAnsi="Wingdings" w:hint="default"/>
        <w:b w:val="0"/>
        <w:i w:val="0"/>
        <w:color w:val="FFE600"/>
        <w:sz w:val="16"/>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7"/>
  </w:num>
  <w:num w:numId="4">
    <w:abstractNumId w:val="3"/>
  </w:num>
  <w:num w:numId="5">
    <w:abstractNumId w:val="11"/>
  </w:num>
  <w:num w:numId="6">
    <w:abstractNumId w:val="10"/>
  </w:num>
  <w:num w:numId="7">
    <w:abstractNumId w:val="16"/>
  </w:num>
  <w:num w:numId="8">
    <w:abstractNumId w:val="15"/>
  </w:num>
  <w:num w:numId="9">
    <w:abstractNumId w:val="4"/>
  </w:num>
  <w:num w:numId="10">
    <w:abstractNumId w:val="8"/>
  </w:num>
  <w:num w:numId="11">
    <w:abstractNumId w:val="9"/>
  </w:num>
  <w:num w:numId="12">
    <w:abstractNumId w:val="12"/>
  </w:num>
  <w:num w:numId="13">
    <w:abstractNumId w:val="7"/>
    <w:lvlOverride w:ilvl="0">
      <w:startOverride w:val="1"/>
    </w:lvlOverride>
  </w:num>
  <w:num w:numId="14">
    <w:abstractNumId w:val="7"/>
    <w:lvlOverride w:ilvl="0">
      <w:startOverride w:val="1"/>
    </w:lvlOverride>
  </w:num>
  <w:num w:numId="15">
    <w:abstractNumId w:val="14"/>
  </w:num>
  <w:num w:numId="16">
    <w:abstractNumId w:val="2"/>
  </w:num>
  <w:num w:numId="17">
    <w:abstractNumId w:val="5"/>
  </w:num>
  <w:num w:numId="18">
    <w:abstractNumId w:val="6"/>
  </w:num>
  <w:num w:numId="19">
    <w:abstractNumId w:val="18"/>
  </w:num>
  <w:num w:numId="20">
    <w:abstractNumId w:val="19"/>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53"/>
    <w:rsid w:val="000039FF"/>
    <w:rsid w:val="0004054B"/>
    <w:rsid w:val="00052216"/>
    <w:rsid w:val="00053F0A"/>
    <w:rsid w:val="000B43CB"/>
    <w:rsid w:val="000B4E19"/>
    <w:rsid w:val="000C7E47"/>
    <w:rsid w:val="000D1099"/>
    <w:rsid w:val="000F4D24"/>
    <w:rsid w:val="00120459"/>
    <w:rsid w:val="00141DCF"/>
    <w:rsid w:val="00142E50"/>
    <w:rsid w:val="001E40E6"/>
    <w:rsid w:val="001E6683"/>
    <w:rsid w:val="00220D33"/>
    <w:rsid w:val="00221FC3"/>
    <w:rsid w:val="002302E2"/>
    <w:rsid w:val="00247D25"/>
    <w:rsid w:val="002646A2"/>
    <w:rsid w:val="002858A1"/>
    <w:rsid w:val="002A5D60"/>
    <w:rsid w:val="002F2E6C"/>
    <w:rsid w:val="003153FB"/>
    <w:rsid w:val="0035290E"/>
    <w:rsid w:val="003728B9"/>
    <w:rsid w:val="00376738"/>
    <w:rsid w:val="003D0557"/>
    <w:rsid w:val="00412976"/>
    <w:rsid w:val="00444F1F"/>
    <w:rsid w:val="004837B2"/>
    <w:rsid w:val="004C2CD3"/>
    <w:rsid w:val="004D0024"/>
    <w:rsid w:val="0054372A"/>
    <w:rsid w:val="0055011C"/>
    <w:rsid w:val="0056323C"/>
    <w:rsid w:val="0058099B"/>
    <w:rsid w:val="00652D1D"/>
    <w:rsid w:val="00670FBB"/>
    <w:rsid w:val="00694790"/>
    <w:rsid w:val="006D2253"/>
    <w:rsid w:val="006E6D0E"/>
    <w:rsid w:val="00761471"/>
    <w:rsid w:val="0077695B"/>
    <w:rsid w:val="007A013D"/>
    <w:rsid w:val="007C0EB9"/>
    <w:rsid w:val="007D253A"/>
    <w:rsid w:val="007E0521"/>
    <w:rsid w:val="007F60A4"/>
    <w:rsid w:val="00863512"/>
    <w:rsid w:val="00876BE3"/>
    <w:rsid w:val="00904795"/>
    <w:rsid w:val="00914EE8"/>
    <w:rsid w:val="009C2932"/>
    <w:rsid w:val="009D6812"/>
    <w:rsid w:val="00A97652"/>
    <w:rsid w:val="00AB732A"/>
    <w:rsid w:val="00B028B7"/>
    <w:rsid w:val="00B703FB"/>
    <w:rsid w:val="00BA60A8"/>
    <w:rsid w:val="00BD3FEE"/>
    <w:rsid w:val="00BD5F59"/>
    <w:rsid w:val="00C02537"/>
    <w:rsid w:val="00C42146"/>
    <w:rsid w:val="00C63713"/>
    <w:rsid w:val="00C759D7"/>
    <w:rsid w:val="00C87E07"/>
    <w:rsid w:val="00CC163E"/>
    <w:rsid w:val="00CD68FC"/>
    <w:rsid w:val="00CE2E2E"/>
    <w:rsid w:val="00CF797C"/>
    <w:rsid w:val="00D15FEE"/>
    <w:rsid w:val="00D17E05"/>
    <w:rsid w:val="00D4019A"/>
    <w:rsid w:val="00D52414"/>
    <w:rsid w:val="00D930D5"/>
    <w:rsid w:val="00DE67F8"/>
    <w:rsid w:val="00E252CE"/>
    <w:rsid w:val="00E40482"/>
    <w:rsid w:val="00E428BE"/>
    <w:rsid w:val="00E433CE"/>
    <w:rsid w:val="00EA59BF"/>
    <w:rsid w:val="00F8188A"/>
    <w:rsid w:val="00F84444"/>
    <w:rsid w:val="00F87734"/>
    <w:rsid w:val="00FC1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2FC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2253"/>
    <w:pPr>
      <w:spacing w:before="120" w:after="120" w:line="240" w:lineRule="auto"/>
      <w:jc w:val="both"/>
    </w:pPr>
    <w:rPr>
      <w:rFonts w:ascii="Times New Roman" w:hAnsi="Times New Roman"/>
      <w:sz w:val="24"/>
      <w:lang w:val="sk-SK"/>
    </w:rPr>
  </w:style>
  <w:style w:type="paragraph" w:styleId="Nadpis1">
    <w:name w:val="heading 1"/>
    <w:basedOn w:val="Odsekzoznamu"/>
    <w:next w:val="Normlny"/>
    <w:link w:val="Nadpis1Char"/>
    <w:uiPriority w:val="9"/>
    <w:qFormat/>
    <w:rsid w:val="006D2253"/>
    <w:pPr>
      <w:numPr>
        <w:numId w:val="1"/>
      </w:numPr>
      <w:spacing w:before="360"/>
      <w:outlineLvl w:val="0"/>
    </w:pPr>
    <w:rPr>
      <w:rFonts w:cs="Times New Roman"/>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2253"/>
    <w:rPr>
      <w:rFonts w:ascii="Times New Roman" w:hAnsi="Times New Roman" w:cs="Times New Roman"/>
      <w:b/>
      <w:sz w:val="24"/>
      <w:szCs w:val="24"/>
      <w:lang w:val="sk-SK"/>
    </w:rPr>
  </w:style>
  <w:style w:type="paragraph" w:styleId="Odsekzoznamu">
    <w:name w:val="List Paragraph"/>
    <w:aliases w:val="Odsek zoznamu1,Odsek,body,Odsek zoznamu2"/>
    <w:basedOn w:val="Normlny"/>
    <w:link w:val="OdsekzoznamuChar"/>
    <w:uiPriority w:val="34"/>
    <w:qFormat/>
    <w:rsid w:val="006D2253"/>
    <w:pPr>
      <w:ind w:left="720"/>
      <w:contextualSpacing/>
    </w:pPr>
  </w:style>
  <w:style w:type="character" w:customStyle="1" w:styleId="OdsekzoznamuChar">
    <w:name w:val="Odsek zoznamu Char"/>
    <w:aliases w:val="Odsek zoznamu1 Char,Odsek Char,body Char,Odsek zoznamu2 Char"/>
    <w:link w:val="Odsekzoznamu"/>
    <w:uiPriority w:val="34"/>
    <w:locked/>
    <w:rsid w:val="006D2253"/>
    <w:rPr>
      <w:rFonts w:ascii="Times New Roman" w:hAnsi="Times New Roman"/>
      <w:sz w:val="24"/>
      <w:lang w:val="sk-SK"/>
    </w:rPr>
  </w:style>
  <w:style w:type="paragraph" w:styleId="Textbubliny">
    <w:name w:val="Balloon Text"/>
    <w:basedOn w:val="Normlny"/>
    <w:link w:val="TextbublinyChar"/>
    <w:uiPriority w:val="99"/>
    <w:semiHidden/>
    <w:unhideWhenUsed/>
    <w:rsid w:val="006D22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2253"/>
    <w:rPr>
      <w:rFonts w:ascii="Segoe UI" w:hAnsi="Segoe UI" w:cs="Segoe UI"/>
      <w:sz w:val="18"/>
      <w:szCs w:val="18"/>
      <w:lang w:val="sk-SK"/>
    </w:rPr>
  </w:style>
  <w:style w:type="character" w:styleId="Odkaznakomentr">
    <w:name w:val="annotation reference"/>
    <w:basedOn w:val="Predvolenpsmoodseku"/>
    <w:uiPriority w:val="99"/>
    <w:semiHidden/>
    <w:unhideWhenUsed/>
    <w:rsid w:val="006D2253"/>
    <w:rPr>
      <w:sz w:val="16"/>
      <w:szCs w:val="16"/>
    </w:rPr>
  </w:style>
  <w:style w:type="paragraph" w:styleId="Textkomentra">
    <w:name w:val="annotation text"/>
    <w:basedOn w:val="Normlny"/>
    <w:link w:val="TextkomentraChar"/>
    <w:uiPriority w:val="99"/>
    <w:unhideWhenUsed/>
    <w:rsid w:val="006D2253"/>
    <w:rPr>
      <w:sz w:val="20"/>
      <w:szCs w:val="20"/>
    </w:rPr>
  </w:style>
  <w:style w:type="character" w:customStyle="1" w:styleId="TextkomentraChar">
    <w:name w:val="Text komentára Char"/>
    <w:basedOn w:val="Predvolenpsmoodseku"/>
    <w:link w:val="Textkomentra"/>
    <w:uiPriority w:val="99"/>
    <w:rsid w:val="006D2253"/>
    <w:rPr>
      <w:rFonts w:ascii="Times New Roman" w:hAnsi="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D2253"/>
    <w:rPr>
      <w:b/>
      <w:bCs/>
    </w:rPr>
  </w:style>
  <w:style w:type="character" w:customStyle="1" w:styleId="PredmetkomentraChar">
    <w:name w:val="Predmet komentára Char"/>
    <w:basedOn w:val="TextkomentraChar"/>
    <w:link w:val="Predmetkomentra"/>
    <w:uiPriority w:val="99"/>
    <w:semiHidden/>
    <w:rsid w:val="006D2253"/>
    <w:rPr>
      <w:rFonts w:ascii="Times New Roman" w:hAnsi="Times New Roman"/>
      <w:b/>
      <w:bCs/>
      <w:sz w:val="20"/>
      <w:szCs w:val="20"/>
      <w:lang w:val="sk-SK"/>
    </w:rPr>
  </w:style>
  <w:style w:type="character" w:customStyle="1" w:styleId="EY-NormalChar">
    <w:name w:val="EY - Normal Char"/>
    <w:basedOn w:val="Predvolenpsmoodseku"/>
    <w:link w:val="EY-Normal"/>
    <w:locked/>
    <w:rsid w:val="006D2253"/>
    <w:rPr>
      <w:rFonts w:cs="Arial"/>
      <w:kern w:val="12"/>
      <w:szCs w:val="24"/>
      <w:lang w:val="sk-SK"/>
    </w:rPr>
  </w:style>
  <w:style w:type="paragraph" w:customStyle="1" w:styleId="EY-Normal">
    <w:name w:val="EY - Normal"/>
    <w:basedOn w:val="Normlny"/>
    <w:link w:val="EY-NormalChar"/>
    <w:qFormat/>
    <w:rsid w:val="006D2253"/>
    <w:rPr>
      <w:rFonts w:asciiTheme="minorHAnsi" w:hAnsiTheme="minorHAnsi" w:cs="Arial"/>
      <w:kern w:val="12"/>
      <w:sz w:val="22"/>
      <w:szCs w:val="24"/>
    </w:rPr>
  </w:style>
  <w:style w:type="paragraph" w:styleId="Revzia">
    <w:name w:val="Revision"/>
    <w:hidden/>
    <w:uiPriority w:val="99"/>
    <w:semiHidden/>
    <w:rsid w:val="006D2253"/>
    <w:pPr>
      <w:spacing w:after="0" w:line="240" w:lineRule="auto"/>
    </w:pPr>
    <w:rPr>
      <w:rFonts w:ascii="Times New Roman" w:hAnsi="Times New Roman"/>
      <w:sz w:val="24"/>
      <w:lang w:val="sk-SK"/>
    </w:rPr>
  </w:style>
  <w:style w:type="paragraph" w:styleId="Bezriadkovania">
    <w:name w:val="No Spacing"/>
    <w:uiPriority w:val="1"/>
    <w:qFormat/>
    <w:rsid w:val="006D2253"/>
    <w:pPr>
      <w:spacing w:after="0" w:line="240" w:lineRule="auto"/>
      <w:jc w:val="both"/>
    </w:pPr>
    <w:rPr>
      <w:rFonts w:ascii="Times New Roman" w:hAnsi="Times New Roman"/>
      <w:sz w:val="24"/>
      <w:lang w:val="sk-SK"/>
    </w:rPr>
  </w:style>
  <w:style w:type="character" w:customStyle="1" w:styleId="UnresolvedMention">
    <w:name w:val="Unresolved Mention"/>
    <w:basedOn w:val="Predvolenpsmoodseku"/>
    <w:uiPriority w:val="99"/>
    <w:unhideWhenUsed/>
    <w:rsid w:val="006D2253"/>
    <w:rPr>
      <w:color w:val="605E5C"/>
      <w:shd w:val="clear" w:color="auto" w:fill="E1DFDD"/>
    </w:rPr>
  </w:style>
  <w:style w:type="character" w:customStyle="1" w:styleId="Mention">
    <w:name w:val="Mention"/>
    <w:basedOn w:val="Predvolenpsmoodseku"/>
    <w:uiPriority w:val="99"/>
    <w:unhideWhenUsed/>
    <w:rsid w:val="006D2253"/>
    <w:rPr>
      <w:color w:val="2B579A"/>
      <w:shd w:val="clear" w:color="auto" w:fill="E1DFDD"/>
    </w:rPr>
  </w:style>
  <w:style w:type="character" w:customStyle="1" w:styleId="normaltextrun">
    <w:name w:val="normaltextrun"/>
    <w:basedOn w:val="Predvolenpsmoodseku"/>
    <w:rsid w:val="006D2253"/>
  </w:style>
  <w:style w:type="paragraph" w:styleId="Hlavika">
    <w:name w:val="header"/>
    <w:basedOn w:val="Normlny"/>
    <w:link w:val="HlavikaChar"/>
    <w:uiPriority w:val="99"/>
    <w:unhideWhenUsed/>
    <w:rsid w:val="002F2E6C"/>
    <w:pPr>
      <w:tabs>
        <w:tab w:val="center" w:pos="4536"/>
        <w:tab w:val="right" w:pos="9072"/>
      </w:tabs>
      <w:spacing w:before="0" w:after="0"/>
    </w:pPr>
  </w:style>
  <w:style w:type="character" w:customStyle="1" w:styleId="HlavikaChar">
    <w:name w:val="Hlavička Char"/>
    <w:basedOn w:val="Predvolenpsmoodseku"/>
    <w:link w:val="Hlavika"/>
    <w:uiPriority w:val="99"/>
    <w:rsid w:val="002F2E6C"/>
    <w:rPr>
      <w:rFonts w:ascii="Times New Roman" w:hAnsi="Times New Roman"/>
      <w:sz w:val="24"/>
      <w:lang w:val="sk-SK"/>
    </w:rPr>
  </w:style>
  <w:style w:type="paragraph" w:styleId="Pta">
    <w:name w:val="footer"/>
    <w:basedOn w:val="Normlny"/>
    <w:link w:val="PtaChar"/>
    <w:uiPriority w:val="99"/>
    <w:unhideWhenUsed/>
    <w:rsid w:val="002F2E6C"/>
    <w:pPr>
      <w:tabs>
        <w:tab w:val="center" w:pos="4536"/>
        <w:tab w:val="right" w:pos="9072"/>
      </w:tabs>
      <w:spacing w:before="0" w:after="0"/>
    </w:pPr>
  </w:style>
  <w:style w:type="character" w:customStyle="1" w:styleId="PtaChar">
    <w:name w:val="Päta Char"/>
    <w:basedOn w:val="Predvolenpsmoodseku"/>
    <w:link w:val="Pta"/>
    <w:uiPriority w:val="99"/>
    <w:rsid w:val="002F2E6C"/>
    <w:rPr>
      <w:rFonts w:ascii="Times New Roman" w:hAnsi="Times New Roman"/>
      <w:sz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5756</Words>
  <Characters>32812</Characters>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2022-03-31T21:51:00Z</dcterms:created>
  <dcterms:modified xsi:type="dcterms:W3CDTF">2022-04-04T06:54:00Z</dcterms:modified>
</cp:coreProperties>
</file>