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6B2E" w14:textId="77777777" w:rsidR="00327D6E" w:rsidRDefault="00327D6E" w:rsidP="00327D6E">
      <w:pPr>
        <w:widowControl/>
        <w:jc w:val="center"/>
        <w:rPr>
          <w:b/>
          <w:caps/>
          <w:color w:val="000000"/>
          <w:spacing w:val="30"/>
          <w:sz w:val="25"/>
          <w:szCs w:val="25"/>
        </w:rPr>
      </w:pPr>
      <w:bookmarkStart w:id="0" w:name="_GoBack"/>
      <w:bookmarkEnd w:id="0"/>
      <w:r w:rsidRPr="007D23C5">
        <w:rPr>
          <w:b/>
          <w:caps/>
          <w:color w:val="000000"/>
          <w:spacing w:val="30"/>
          <w:sz w:val="25"/>
          <w:szCs w:val="25"/>
        </w:rPr>
        <w:t>Dôvodová správa</w:t>
      </w:r>
    </w:p>
    <w:p w14:paraId="70B1075D" w14:textId="77777777" w:rsidR="006C0DC2" w:rsidRDefault="006C0DC2" w:rsidP="000A5E8B">
      <w:pPr>
        <w:widowControl/>
        <w:spacing w:line="264" w:lineRule="auto"/>
        <w:contextualSpacing/>
        <w:jc w:val="both"/>
        <w:rPr>
          <w:b/>
          <w:color w:val="000000"/>
          <w:sz w:val="25"/>
          <w:szCs w:val="25"/>
        </w:rPr>
      </w:pPr>
    </w:p>
    <w:p w14:paraId="72041880" w14:textId="3C772A9E" w:rsidR="00063BB4" w:rsidRPr="00327D6E" w:rsidRDefault="00063BB4" w:rsidP="000A5E8B">
      <w:pPr>
        <w:widowControl/>
        <w:spacing w:line="264" w:lineRule="auto"/>
        <w:contextualSpacing/>
        <w:jc w:val="both"/>
        <w:rPr>
          <w:b/>
          <w:color w:val="000000"/>
          <w:sz w:val="25"/>
          <w:szCs w:val="25"/>
        </w:rPr>
      </w:pPr>
      <w:r w:rsidRPr="00327D6E">
        <w:rPr>
          <w:b/>
          <w:color w:val="000000"/>
          <w:sz w:val="25"/>
          <w:szCs w:val="25"/>
        </w:rPr>
        <w:t>B. Osobitná časť</w:t>
      </w:r>
    </w:p>
    <w:p w14:paraId="777400B3" w14:textId="76A45C51" w:rsidR="004C2F90" w:rsidRDefault="004C2F90" w:rsidP="000A5E8B">
      <w:pPr>
        <w:widowControl/>
        <w:spacing w:line="264" w:lineRule="auto"/>
        <w:contextualSpacing/>
        <w:jc w:val="both"/>
        <w:rPr>
          <w:rStyle w:val="Zstupntext"/>
          <w:color w:val="000000"/>
        </w:rPr>
      </w:pPr>
    </w:p>
    <w:p w14:paraId="354DD06F" w14:textId="50C74CCA" w:rsidR="00A45005" w:rsidRDefault="004C2F90" w:rsidP="000A5E8B">
      <w:pPr>
        <w:widowControl/>
        <w:spacing w:line="264" w:lineRule="auto"/>
        <w:contextualSpacing/>
        <w:jc w:val="both"/>
        <w:rPr>
          <w:rStyle w:val="Zstupntext"/>
          <w:color w:val="000000"/>
        </w:rPr>
      </w:pPr>
      <w:r w:rsidRPr="001439C8">
        <w:rPr>
          <w:rStyle w:val="Zstupntext"/>
          <w:b/>
          <w:bCs/>
          <w:color w:val="000000"/>
        </w:rPr>
        <w:t>K č</w:t>
      </w:r>
      <w:r w:rsidR="00697EA5">
        <w:rPr>
          <w:rStyle w:val="Zstupntext"/>
          <w:b/>
          <w:bCs/>
          <w:color w:val="000000"/>
        </w:rPr>
        <w:t>l</w:t>
      </w:r>
      <w:r w:rsidRPr="001439C8">
        <w:rPr>
          <w:rStyle w:val="Zstupntext"/>
          <w:b/>
          <w:bCs/>
          <w:color w:val="000000"/>
        </w:rPr>
        <w:t xml:space="preserve">. </w:t>
      </w:r>
      <w:r>
        <w:rPr>
          <w:rStyle w:val="Zstupntext"/>
          <w:b/>
          <w:bCs/>
          <w:color w:val="000000"/>
        </w:rPr>
        <w:t>I</w:t>
      </w:r>
      <w:r w:rsidRPr="001439C8">
        <w:rPr>
          <w:rStyle w:val="Zstupntext"/>
          <w:b/>
          <w:bCs/>
          <w:color w:val="000000"/>
        </w:rPr>
        <w:t xml:space="preserve"> bodu </w:t>
      </w:r>
      <w:r w:rsidR="005E60EF">
        <w:rPr>
          <w:rStyle w:val="Zstupntext"/>
          <w:b/>
          <w:bCs/>
          <w:color w:val="000000"/>
        </w:rPr>
        <w:t>1</w:t>
      </w:r>
      <w:r>
        <w:t xml:space="preserve"> </w:t>
      </w:r>
      <w:r w:rsidR="00F555A5">
        <w:t>[</w:t>
      </w:r>
      <w:r w:rsidR="0054589A">
        <w:rPr>
          <w:rStyle w:val="Zstupntext"/>
          <w:color w:val="000000"/>
        </w:rPr>
        <w:t>§ 17 ods. 1 písm. n)</w:t>
      </w:r>
      <w:r w:rsidR="007F74F1">
        <w:rPr>
          <w:rStyle w:val="Zstupntext"/>
          <w:color w:val="000000"/>
        </w:rPr>
        <w:t xml:space="preserve"> a o)</w:t>
      </w:r>
      <w:r w:rsidR="00F555A5">
        <w:t>]</w:t>
      </w:r>
    </w:p>
    <w:p w14:paraId="191DB416" w14:textId="2194EEAB" w:rsidR="007F1102" w:rsidRPr="007F1102" w:rsidRDefault="00DB29A2" w:rsidP="000A5E8B">
      <w:pPr>
        <w:widowControl/>
        <w:spacing w:line="264" w:lineRule="auto"/>
        <w:contextualSpacing/>
        <w:jc w:val="both"/>
      </w:pPr>
      <w:r>
        <w:rPr>
          <w:rStyle w:val="Zstupntext"/>
          <w:color w:val="000000"/>
        </w:rPr>
        <w:t xml:space="preserve">Požiadavka na preukazovanie kvalitatívnych parametrov ustanovených vykonávacím predpisom vyplýva jednak z aplikačnej praxe a jednak z novej povinnosti pre pôvodcu stavebných odpadov a odpadov z demolácií </w:t>
      </w:r>
      <w:bookmarkStart w:id="1" w:name="_Hlk89440330"/>
      <w:r>
        <w:rPr>
          <w:rStyle w:val="Zstupntext"/>
          <w:color w:val="000000"/>
        </w:rPr>
        <w:t>„</w:t>
      </w:r>
      <w:r w:rsidRPr="00236333">
        <w:t xml:space="preserve">zabezpečiť zhodnotenie a recykláciu </w:t>
      </w:r>
      <w:r w:rsidRPr="008F17ED">
        <w:t>stavebného odpadu a odpadu z demolácie</w:t>
      </w:r>
      <w:r w:rsidRPr="008F17ED">
        <w:rPr>
          <w:b/>
        </w:rPr>
        <w:t xml:space="preserve"> </w:t>
      </w:r>
      <w:r w:rsidRPr="008F17ED">
        <w:t xml:space="preserve">vrátane </w:t>
      </w:r>
      <w:r w:rsidR="007F1102">
        <w:t>spätného zasypávania</w:t>
      </w:r>
      <w:r w:rsidRPr="008F17ED">
        <w:t xml:space="preserve"> ako náhrady za iné materiály</w:t>
      </w:r>
      <w:r w:rsidRPr="00236333">
        <w:t xml:space="preserve"> najmenej vo výške </w:t>
      </w:r>
      <w:bookmarkEnd w:id="1"/>
      <w:r w:rsidRPr="00236333">
        <w:t>záväzných cieľov a limitov zhodnocovania a recyklácie ustanovených v prílohe č. 3</w:t>
      </w:r>
      <w:r>
        <w:t xml:space="preserve"> časť VI, bod 2“. Prílohou č. 3 časť VI bod 2 je ustanovené </w:t>
      </w:r>
      <w:r w:rsidR="00D978F6" w:rsidRPr="008E0966">
        <w:t xml:space="preserve">zabezpečiť prípravu na opätovné použitie, recykláciu a zhodnotenie stavebného odpadu a odpadu z demolácie vrátane </w:t>
      </w:r>
      <w:proofErr w:type="spellStart"/>
      <w:r w:rsidR="00D978F6" w:rsidRPr="008E0966">
        <w:t>zasypávacích</w:t>
      </w:r>
      <w:proofErr w:type="spellEnd"/>
      <w:r w:rsidR="00D978F6" w:rsidRPr="008E0966">
        <w:t xml:space="preserve"> prác ako náhrady za iné materiály </w:t>
      </w:r>
      <w:bookmarkStart w:id="2" w:name="_Hlk89440396"/>
      <w:r w:rsidR="00D978F6" w:rsidRPr="00236333">
        <w:t xml:space="preserve">v jednotlivom kalendárnom roku </w:t>
      </w:r>
      <w:r w:rsidR="00D978F6" w:rsidRPr="008E0966">
        <w:t>najmenej na 70 % hmotnosti takéhoto odpadu</w:t>
      </w:r>
      <w:bookmarkEnd w:id="2"/>
      <w:r>
        <w:t>.</w:t>
      </w:r>
      <w:r w:rsidR="007F74F1">
        <w:t xml:space="preserve"> </w:t>
      </w:r>
      <w:r w:rsidR="007F1102" w:rsidRPr="007F1102">
        <w:t xml:space="preserve">Nakoľko v súčasne platných právnych predpisoch odpadového hospodárstva nie sú ani odkazy na technické normy definujúce kvalitu recyklovaných stavebných odpadov a odpadov z demolácií je potrebné z ohľadom na vykazovanie minimálne miery recyklácie stavebných odpadov a odpadov z demolácií jednoznačne určiť aký výstup zo zariadenia na ich zhodnocovanie bude považovaný za </w:t>
      </w:r>
      <w:proofErr w:type="spellStart"/>
      <w:r w:rsidR="007F1102" w:rsidRPr="007F1102">
        <w:t>recyklát</w:t>
      </w:r>
      <w:proofErr w:type="spellEnd"/>
      <w:r w:rsidR="007F1102" w:rsidRPr="007F1102">
        <w:t>. Uvedené upresnenie vo vykonávacom právnom predpise poskytne právnu istotu aj pre orgány štátnej správy odpadového hospodárstva, ktoré vydávajú povolenia na prevádzkovanie zariadení na zhodnocovanie stavebných odpadov a odpadov z demolácií.</w:t>
      </w:r>
    </w:p>
    <w:p w14:paraId="5C20B79D" w14:textId="008C1567" w:rsidR="001439C8" w:rsidRDefault="007F74F1" w:rsidP="000A5E8B">
      <w:pPr>
        <w:widowControl/>
        <w:spacing w:line="264" w:lineRule="auto"/>
        <w:contextualSpacing/>
        <w:jc w:val="both"/>
        <w:rPr>
          <w:rStyle w:val="Zstupntext"/>
          <w:color w:val="000000"/>
        </w:rPr>
      </w:pPr>
      <w:r>
        <w:t>Vzhľadom na ochranu životného prostredia a zdravia obyvateľov je navrhnuté aj ustanovenie vykonávacím predpisom podmienky prevádzkovania mobilných zariadení v intraviláne obcí a miest z ohľadom na eliminovanie hluku a prašnosti uvedených zariadení.</w:t>
      </w:r>
    </w:p>
    <w:p w14:paraId="1533B4C5" w14:textId="77777777" w:rsidR="001439C8" w:rsidRDefault="001439C8" w:rsidP="000A5E8B">
      <w:pPr>
        <w:widowControl/>
        <w:spacing w:line="264" w:lineRule="auto"/>
        <w:contextualSpacing/>
        <w:jc w:val="both"/>
        <w:rPr>
          <w:rStyle w:val="Zstupntext"/>
          <w:color w:val="000000"/>
        </w:rPr>
      </w:pPr>
    </w:p>
    <w:p w14:paraId="7CAE48A3" w14:textId="25D055C9" w:rsidR="0054589A" w:rsidRDefault="0054589A" w:rsidP="000A5E8B">
      <w:pPr>
        <w:widowControl/>
        <w:spacing w:line="264" w:lineRule="auto"/>
        <w:contextualSpacing/>
        <w:jc w:val="both"/>
        <w:rPr>
          <w:rStyle w:val="Zstupntext"/>
          <w:color w:val="000000"/>
        </w:rPr>
      </w:pPr>
      <w:r w:rsidRPr="001439C8">
        <w:rPr>
          <w:rStyle w:val="Zstupntext"/>
          <w:b/>
          <w:bCs/>
          <w:color w:val="000000"/>
        </w:rPr>
        <w:t>K </w:t>
      </w:r>
      <w:r w:rsidR="001439C8" w:rsidRPr="001439C8">
        <w:rPr>
          <w:rStyle w:val="Zstupntext"/>
          <w:b/>
          <w:bCs/>
          <w:color w:val="000000"/>
        </w:rPr>
        <w:t>č</w:t>
      </w:r>
      <w:r w:rsidR="00697EA5">
        <w:rPr>
          <w:rStyle w:val="Zstupntext"/>
          <w:b/>
          <w:bCs/>
          <w:color w:val="000000"/>
        </w:rPr>
        <w:t>l</w:t>
      </w:r>
      <w:r w:rsidR="001439C8" w:rsidRPr="001439C8">
        <w:rPr>
          <w:rStyle w:val="Zstupntext"/>
          <w:b/>
          <w:bCs/>
          <w:color w:val="000000"/>
        </w:rPr>
        <w:t xml:space="preserve">. </w:t>
      </w:r>
      <w:r w:rsidR="00F555A5">
        <w:rPr>
          <w:rStyle w:val="Zstupntext"/>
          <w:b/>
          <w:bCs/>
          <w:color w:val="000000"/>
        </w:rPr>
        <w:t>I</w:t>
      </w:r>
      <w:r w:rsidR="001439C8" w:rsidRPr="001439C8">
        <w:rPr>
          <w:rStyle w:val="Zstupntext"/>
          <w:b/>
          <w:bCs/>
          <w:color w:val="000000"/>
        </w:rPr>
        <w:t> </w:t>
      </w:r>
      <w:r w:rsidRPr="001439C8">
        <w:rPr>
          <w:rStyle w:val="Zstupntext"/>
          <w:b/>
          <w:bCs/>
          <w:color w:val="000000"/>
        </w:rPr>
        <w:t xml:space="preserve">bodu </w:t>
      </w:r>
      <w:r w:rsidR="005E60EF">
        <w:rPr>
          <w:rStyle w:val="Zstupntext"/>
          <w:b/>
          <w:bCs/>
          <w:color w:val="000000"/>
        </w:rPr>
        <w:t>2</w:t>
      </w:r>
      <w:r>
        <w:rPr>
          <w:rStyle w:val="Zstupntext"/>
          <w:color w:val="000000"/>
        </w:rPr>
        <w:t xml:space="preserve"> </w:t>
      </w:r>
      <w:r w:rsidR="00F555A5">
        <w:t>[</w:t>
      </w:r>
      <w:r>
        <w:rPr>
          <w:rStyle w:val="Zstupntext"/>
          <w:color w:val="000000"/>
        </w:rPr>
        <w:t>§ 77</w:t>
      </w:r>
      <w:r w:rsidR="00F555A5">
        <w:t>]</w:t>
      </w:r>
    </w:p>
    <w:p w14:paraId="5569F3A6" w14:textId="0BBD82D6" w:rsidR="00063BB4" w:rsidRPr="00694197" w:rsidRDefault="00490370" w:rsidP="000A5E8B">
      <w:pPr>
        <w:widowControl/>
        <w:spacing w:line="264" w:lineRule="auto"/>
        <w:contextualSpacing/>
        <w:jc w:val="both"/>
        <w:rPr>
          <w:rStyle w:val="Zstupntext"/>
          <w:color w:val="000000"/>
        </w:rPr>
      </w:pPr>
      <w:r>
        <w:rPr>
          <w:rStyle w:val="Zstupntext"/>
          <w:color w:val="000000"/>
        </w:rPr>
        <w:t xml:space="preserve">K odseku </w:t>
      </w:r>
      <w:r w:rsidR="00A45005">
        <w:rPr>
          <w:rStyle w:val="Zstupntext"/>
          <w:color w:val="000000"/>
        </w:rPr>
        <w:t>1</w:t>
      </w:r>
    </w:p>
    <w:p w14:paraId="268F5EE6" w14:textId="6F9E69A2" w:rsidR="00063BB4" w:rsidRDefault="0054589A" w:rsidP="000A5E8B">
      <w:pPr>
        <w:widowControl/>
        <w:spacing w:line="264" w:lineRule="auto"/>
        <w:contextualSpacing/>
        <w:jc w:val="both"/>
        <w:rPr>
          <w:rStyle w:val="Zstupntext"/>
          <w:color w:val="000000"/>
        </w:rPr>
      </w:pPr>
      <w:r>
        <w:rPr>
          <w:rStyle w:val="Zstupntext"/>
          <w:color w:val="000000"/>
        </w:rPr>
        <w:t>V ods. 1 písm. a) sa p</w:t>
      </w:r>
      <w:r w:rsidR="00063BB4" w:rsidRPr="00694197">
        <w:rPr>
          <w:rStyle w:val="Zstupntext"/>
          <w:color w:val="000000"/>
        </w:rPr>
        <w:t>onecháva s</w:t>
      </w:r>
      <w:r>
        <w:rPr>
          <w:rStyle w:val="Zstupntext"/>
          <w:color w:val="000000"/>
        </w:rPr>
        <w:t>účasná</w:t>
      </w:r>
      <w:r w:rsidR="00063BB4" w:rsidRPr="00694197">
        <w:rPr>
          <w:rStyle w:val="Zstupntext"/>
          <w:color w:val="000000"/>
        </w:rPr>
        <w:t xml:space="preserve"> právna úprava vo vzťahu k definícii stavebných odpadov a odpadov z demolácií. Stavebnými odpadmi sú v zmysle tohto ustanovenia stavebné odpady a odpady z demolácií, ktoré vznikajú v dôsledku uskutočňovania stavebných prác, zabezpečovacích prác, ako aj prác vykonávaných pri údržbe stavieb, pri úprave stavieb alebo odstraňovaní stavieb.</w:t>
      </w:r>
    </w:p>
    <w:p w14:paraId="54FA3AC3" w14:textId="7B8243C5" w:rsidR="00E10B2A" w:rsidRPr="00694197" w:rsidRDefault="00E10B2A" w:rsidP="000A5E8B">
      <w:pPr>
        <w:widowControl/>
        <w:spacing w:line="264" w:lineRule="auto"/>
        <w:contextualSpacing/>
        <w:jc w:val="both"/>
        <w:rPr>
          <w:rStyle w:val="Zstupntext"/>
          <w:color w:val="000000"/>
        </w:rPr>
      </w:pPr>
      <w:r>
        <w:rPr>
          <w:rStyle w:val="Zstupntext"/>
          <w:color w:val="000000"/>
        </w:rPr>
        <w:t>Novým základným pojmom pre oblasť nakladania so stavebnými odpadmi a odpadmi z demolácií je</w:t>
      </w:r>
      <w:r w:rsidR="0054589A">
        <w:rPr>
          <w:rStyle w:val="Zstupntext"/>
          <w:color w:val="000000"/>
        </w:rPr>
        <w:t xml:space="preserve"> v ods. 1 písm. b)</w:t>
      </w:r>
      <w:r>
        <w:rPr>
          <w:rStyle w:val="Zstupntext"/>
          <w:color w:val="000000"/>
        </w:rPr>
        <w:t xml:space="preserve"> selektívna demolácia, ktorou je postup / činnosť </w:t>
      </w:r>
      <w:r>
        <w:t xml:space="preserve">pri </w:t>
      </w:r>
      <w:r w:rsidR="007F1FC3">
        <w:t>ktorej</w:t>
      </w:r>
      <w:r>
        <w:t xml:space="preserve"> sa určia postupnosti demolačných činností s cieľom umožniť oddelenie a triedenie stavebných materiálov a odpadov. Uvedený postup má zabezpečiť aby hlavné toky opätovne použiteľných materiálov a odpadov boli zhromažďované oddelene čím sa zabezpečí </w:t>
      </w:r>
      <w:r w:rsidR="007F1FC3">
        <w:t>aby boli odpady primárne zhodnocované a zneškodňované len ak je to nevyhnutné.</w:t>
      </w:r>
    </w:p>
    <w:p w14:paraId="653875F8" w14:textId="77777777" w:rsidR="00063BB4" w:rsidRPr="00694197" w:rsidRDefault="00063BB4" w:rsidP="000A5E8B">
      <w:pPr>
        <w:widowControl/>
        <w:spacing w:line="264" w:lineRule="auto"/>
        <w:contextualSpacing/>
        <w:jc w:val="both"/>
        <w:rPr>
          <w:rStyle w:val="Zstupntext"/>
          <w:color w:val="000000"/>
        </w:rPr>
      </w:pPr>
    </w:p>
    <w:p w14:paraId="421291D2" w14:textId="09D41F56" w:rsidR="00063BB4" w:rsidRPr="00694197" w:rsidRDefault="00987122" w:rsidP="000A5E8B">
      <w:pPr>
        <w:widowControl/>
        <w:spacing w:line="264" w:lineRule="auto"/>
        <w:contextualSpacing/>
        <w:jc w:val="both"/>
        <w:rPr>
          <w:rStyle w:val="Zstupntext"/>
          <w:color w:val="000000"/>
        </w:rPr>
      </w:pPr>
      <w:r>
        <w:rPr>
          <w:rStyle w:val="Zstupntext"/>
          <w:color w:val="000000"/>
        </w:rPr>
        <w:t xml:space="preserve">K odseku </w:t>
      </w:r>
      <w:r w:rsidR="00A45005">
        <w:rPr>
          <w:rStyle w:val="Zstupntext"/>
          <w:color w:val="000000"/>
        </w:rPr>
        <w:t>2</w:t>
      </w:r>
    </w:p>
    <w:p w14:paraId="532384B8" w14:textId="00A4508A" w:rsidR="00063BB4" w:rsidRPr="00694197" w:rsidRDefault="00063BB4" w:rsidP="000A5E8B">
      <w:pPr>
        <w:widowControl/>
        <w:spacing w:line="264" w:lineRule="auto"/>
        <w:contextualSpacing/>
        <w:jc w:val="both"/>
        <w:rPr>
          <w:rStyle w:val="Zstupntext"/>
          <w:color w:val="000000"/>
        </w:rPr>
      </w:pPr>
      <w:r w:rsidRPr="00694197">
        <w:rPr>
          <w:rStyle w:val="Zstupntext"/>
          <w:color w:val="000000"/>
        </w:rPr>
        <w:t xml:space="preserve">Ustanovuje sa, ktorá osoba sa považuje za pôvodcu odpadu pri stavebných prácach a demolačných prácach, pričom sa rozlišuje či výkon práce sa vykonáva pre fyzickú osobu alebo fyzickú osobu – podnikateľa, resp. právnickú osobu. </w:t>
      </w:r>
      <w:r w:rsidR="007F1FC3">
        <w:rPr>
          <w:rStyle w:val="Zstupntext"/>
          <w:color w:val="000000"/>
        </w:rPr>
        <w:t>Uvedené ustanovenie nadväzuje na s</w:t>
      </w:r>
      <w:r w:rsidRPr="00694197">
        <w:rPr>
          <w:rStyle w:val="Zstupntext"/>
          <w:color w:val="000000"/>
        </w:rPr>
        <w:t>účasn</w:t>
      </w:r>
      <w:r w:rsidR="007F1FC3">
        <w:rPr>
          <w:rStyle w:val="Zstupntext"/>
          <w:color w:val="000000"/>
        </w:rPr>
        <w:t>ú</w:t>
      </w:r>
      <w:r w:rsidRPr="00694197">
        <w:rPr>
          <w:rStyle w:val="Zstupntext"/>
          <w:color w:val="000000"/>
        </w:rPr>
        <w:t xml:space="preserve"> právn</w:t>
      </w:r>
      <w:r w:rsidR="007F1FC3">
        <w:rPr>
          <w:rStyle w:val="Zstupntext"/>
          <w:color w:val="000000"/>
        </w:rPr>
        <w:t>u</w:t>
      </w:r>
      <w:r w:rsidRPr="00694197">
        <w:rPr>
          <w:rStyle w:val="Zstupntext"/>
          <w:color w:val="000000"/>
        </w:rPr>
        <w:t xml:space="preserve"> úprav</w:t>
      </w:r>
      <w:r w:rsidR="007F1FC3">
        <w:rPr>
          <w:rStyle w:val="Zstupntext"/>
          <w:color w:val="000000"/>
        </w:rPr>
        <w:t>u</w:t>
      </w:r>
      <w:r w:rsidRPr="00694197">
        <w:rPr>
          <w:rStyle w:val="Zstupntext"/>
          <w:color w:val="000000"/>
        </w:rPr>
        <w:t>, pričom</w:t>
      </w:r>
      <w:r w:rsidR="007F1FC3">
        <w:rPr>
          <w:rStyle w:val="Zstupntext"/>
          <w:color w:val="000000"/>
        </w:rPr>
        <w:t xml:space="preserve"> úprava ustanovenia spočíva v jednoznačnom vymedzení, že</w:t>
      </w:r>
      <w:r w:rsidRPr="00694197">
        <w:rPr>
          <w:rStyle w:val="Zstupntext"/>
          <w:color w:val="000000"/>
        </w:rPr>
        <w:t xml:space="preserve"> pôvodcom odpadov </w:t>
      </w:r>
      <w:r w:rsidR="00A45005" w:rsidRPr="004D20A1">
        <w:t xml:space="preserve">je </w:t>
      </w:r>
      <w:bookmarkStart w:id="3" w:name="_Hlk89440216"/>
      <w:r w:rsidR="00A45005" w:rsidRPr="004D20A1">
        <w:t xml:space="preserve">právnická osoba alebo fyzická osoba - podnikateľ, </w:t>
      </w:r>
      <w:r w:rsidR="00A45005" w:rsidRPr="008F17ED">
        <w:rPr>
          <w:color w:val="000000" w:themeColor="text1"/>
        </w:rPr>
        <w:t xml:space="preserve">ktorej bolo vydané </w:t>
      </w:r>
      <w:bookmarkEnd w:id="3"/>
      <w:r w:rsidR="005E1111" w:rsidRPr="00807BE3">
        <w:t>povolenie na realizáciu stavby alebo odstránenie stavby</w:t>
      </w:r>
      <w:r w:rsidRPr="00807BE3">
        <w:rPr>
          <w:rStyle w:val="Zstupntext"/>
          <w:color w:val="auto"/>
        </w:rPr>
        <w:t xml:space="preserve">. </w:t>
      </w:r>
      <w:r w:rsidR="00E81D07" w:rsidRPr="00807BE3">
        <w:rPr>
          <w:rStyle w:val="Zstupntext"/>
          <w:color w:val="auto"/>
        </w:rPr>
        <w:t xml:space="preserve">Táto filozofia </w:t>
      </w:r>
      <w:r w:rsidR="0094211E" w:rsidRPr="00807BE3">
        <w:rPr>
          <w:rStyle w:val="Zstupntext"/>
          <w:color w:val="auto"/>
        </w:rPr>
        <w:t xml:space="preserve">nie je nová, </w:t>
      </w:r>
      <w:r w:rsidR="00E81D07" w:rsidRPr="00807BE3">
        <w:rPr>
          <w:rStyle w:val="Zstupntext"/>
          <w:color w:val="auto"/>
        </w:rPr>
        <w:t xml:space="preserve">vyplynula </w:t>
      </w:r>
      <w:r w:rsidR="00E81D07" w:rsidRPr="00807BE3">
        <w:rPr>
          <w:rStyle w:val="Zstupntext"/>
          <w:color w:val="auto"/>
        </w:rPr>
        <w:lastRenderedPageBreak/>
        <w:t xml:space="preserve">z potreby riešenia množstva aplikačných problémov, kedy odpad vznikajúci  u subdodávateľov </w:t>
      </w:r>
      <w:r w:rsidR="0094211E" w:rsidRPr="00807BE3">
        <w:rPr>
          <w:rStyle w:val="Zstupntext"/>
          <w:color w:val="auto"/>
        </w:rPr>
        <w:t xml:space="preserve">stavby </w:t>
      </w:r>
      <w:r w:rsidR="00E81D07" w:rsidRPr="00807BE3">
        <w:rPr>
          <w:rStyle w:val="Zstupntext"/>
          <w:color w:val="auto"/>
        </w:rPr>
        <w:t xml:space="preserve"> nemal vierohodné  preukazovanie nakladania</w:t>
      </w:r>
      <w:r w:rsidR="0094211E" w:rsidRPr="00807BE3">
        <w:rPr>
          <w:rStyle w:val="Zstupntext"/>
          <w:color w:val="auto"/>
        </w:rPr>
        <w:t xml:space="preserve"> a najmä</w:t>
      </w:r>
      <w:r w:rsidR="00E81D07" w:rsidRPr="00807BE3">
        <w:rPr>
          <w:rStyle w:val="Zstupntext"/>
          <w:color w:val="auto"/>
        </w:rPr>
        <w:t xml:space="preserve"> </w:t>
      </w:r>
      <w:r w:rsidR="0094211E" w:rsidRPr="00807BE3">
        <w:rPr>
          <w:rStyle w:val="Zstupntext"/>
          <w:color w:val="auto"/>
        </w:rPr>
        <w:t>p</w:t>
      </w:r>
      <w:r w:rsidR="00E81D07" w:rsidRPr="00807BE3">
        <w:rPr>
          <w:rStyle w:val="Zstupntext"/>
          <w:color w:val="auto"/>
        </w:rPr>
        <w:t>ôvodca odpadu, ktorému bolo vydané stavebné povolenie je tou osobou, ktorá deklaruje v kolaudačnom konaní aj nakladanie s</w:t>
      </w:r>
      <w:r w:rsidR="0094211E" w:rsidRPr="00807BE3">
        <w:rPr>
          <w:rStyle w:val="Zstupntext"/>
          <w:color w:val="auto"/>
        </w:rPr>
        <w:t xml:space="preserve"> odpadom. </w:t>
      </w:r>
      <w:r w:rsidR="00A45005">
        <w:rPr>
          <w:rStyle w:val="Zstupntext"/>
          <w:color w:val="000000"/>
        </w:rPr>
        <w:t>Uvedenou úpravou sa zjednotilo definovanie pôvodcu odpadov pre všetky stavebné činnosti</w:t>
      </w:r>
      <w:r w:rsidR="006E7DA0">
        <w:rPr>
          <w:rStyle w:val="Zstupntext"/>
          <w:color w:val="000000"/>
        </w:rPr>
        <w:t>,</w:t>
      </w:r>
      <w:r w:rsidR="00A45005">
        <w:rPr>
          <w:rStyle w:val="Zstupntext"/>
          <w:color w:val="000000"/>
        </w:rPr>
        <w:t xml:space="preserve"> tak bodové ako aj líniové.</w:t>
      </w:r>
      <w:r w:rsidR="0094211E">
        <w:rPr>
          <w:rStyle w:val="Zstupntext"/>
          <w:color w:val="000000"/>
        </w:rPr>
        <w:t xml:space="preserve"> </w:t>
      </w:r>
    </w:p>
    <w:p w14:paraId="14A76F26" w14:textId="77777777" w:rsidR="00063BB4" w:rsidRPr="00694197" w:rsidRDefault="00063BB4" w:rsidP="000A5E8B">
      <w:pPr>
        <w:widowControl/>
        <w:spacing w:line="264" w:lineRule="auto"/>
        <w:contextualSpacing/>
        <w:jc w:val="both"/>
        <w:rPr>
          <w:rStyle w:val="Zstupntext"/>
          <w:color w:val="000000"/>
        </w:rPr>
      </w:pPr>
    </w:p>
    <w:p w14:paraId="765FB248" w14:textId="221C5622" w:rsidR="00063BB4" w:rsidRPr="00694197" w:rsidRDefault="009E40D6" w:rsidP="000A5E8B">
      <w:pPr>
        <w:widowControl/>
        <w:spacing w:line="264" w:lineRule="auto"/>
        <w:contextualSpacing/>
        <w:jc w:val="both"/>
        <w:rPr>
          <w:rStyle w:val="Zstupntext"/>
          <w:color w:val="000000"/>
        </w:rPr>
      </w:pPr>
      <w:r>
        <w:rPr>
          <w:rStyle w:val="Zstupntext"/>
          <w:color w:val="000000"/>
        </w:rPr>
        <w:t xml:space="preserve">K odseku </w:t>
      </w:r>
      <w:r w:rsidR="00A45005">
        <w:rPr>
          <w:rStyle w:val="Zstupntext"/>
          <w:color w:val="000000"/>
        </w:rPr>
        <w:t>3</w:t>
      </w:r>
    </w:p>
    <w:p w14:paraId="61C04E4D" w14:textId="0CA73F0E" w:rsidR="00063BB4" w:rsidRDefault="006E7DA0" w:rsidP="000A5E8B">
      <w:pPr>
        <w:widowControl/>
        <w:spacing w:line="264" w:lineRule="auto"/>
        <w:contextualSpacing/>
        <w:jc w:val="both"/>
        <w:rPr>
          <w:rStyle w:val="Zstupntext"/>
          <w:color w:val="000000"/>
        </w:rPr>
      </w:pPr>
      <w:r>
        <w:rPr>
          <w:rStyle w:val="Zstupntext"/>
          <w:color w:val="000000"/>
        </w:rPr>
        <w:t xml:space="preserve">Oproti predchádzajúcej právnej úprave, podľa ktorej sa na pôvodcu stavebných odpadov a odpadov z demolácií vzťahovali len povinnosti ustanovené v § 14 ods. 1 zákona o odpadoch, sa rozsah povinností </w:t>
      </w:r>
      <w:r w:rsidRPr="00807BE3">
        <w:rPr>
          <w:rStyle w:val="Zstupntext"/>
          <w:color w:val="auto"/>
        </w:rPr>
        <w:t>rozširuje</w:t>
      </w:r>
      <w:r w:rsidR="005E1111" w:rsidRPr="00807BE3">
        <w:rPr>
          <w:rStyle w:val="Zstupntext"/>
          <w:color w:val="auto"/>
        </w:rPr>
        <w:t>, respektíve konkretizuje pre oblasť nakladania so stavebnými odpadmi a odpadmi z demolácií</w:t>
      </w:r>
      <w:r w:rsidRPr="00807BE3">
        <w:rPr>
          <w:rStyle w:val="Zstupntext"/>
          <w:color w:val="auto"/>
        </w:rPr>
        <w:t xml:space="preserve">. </w:t>
      </w:r>
    </w:p>
    <w:p w14:paraId="23C3BABC" w14:textId="77777777" w:rsidR="00E41F9C" w:rsidRDefault="00E41F9C" w:rsidP="000A5E8B">
      <w:pPr>
        <w:widowControl/>
        <w:spacing w:line="264" w:lineRule="auto"/>
        <w:contextualSpacing/>
        <w:jc w:val="both"/>
      </w:pPr>
    </w:p>
    <w:p w14:paraId="63CF8965" w14:textId="6891284B" w:rsidR="00DF6FF7" w:rsidRDefault="00B12C96" w:rsidP="000A5E8B">
      <w:pPr>
        <w:widowControl/>
        <w:spacing w:line="264" w:lineRule="auto"/>
        <w:contextualSpacing/>
        <w:jc w:val="both"/>
      </w:pPr>
      <w:r>
        <w:t>K </w:t>
      </w:r>
      <w:r w:rsidR="00DF6FF7">
        <w:t>písm</w:t>
      </w:r>
      <w:r>
        <w:t>enu a)</w:t>
      </w:r>
    </w:p>
    <w:p w14:paraId="344A3967" w14:textId="0BE544C5" w:rsidR="005B4208" w:rsidRPr="002E38CA" w:rsidRDefault="009B5F86" w:rsidP="000A5E8B">
      <w:pPr>
        <w:widowControl/>
        <w:spacing w:line="264" w:lineRule="auto"/>
        <w:contextualSpacing/>
        <w:jc w:val="both"/>
      </w:pPr>
      <w:r w:rsidRPr="003A7BDC">
        <w:t>Stavebné odpady a odpady z demolácií predstavujú dlhodobo, z hľadiska produkcie odpadov, najvýznamnejší odpadový prúd. Zároveň sú špecifické svojím vysokým potenciálom opätovného použitia a recyklácie, vrátane nahradzovania veľkého množstva primárnych surovín</w:t>
      </w:r>
      <w:r>
        <w:t>. Z Plán</w:t>
      </w:r>
      <w:r w:rsidR="000E0B57">
        <w:t>u</w:t>
      </w:r>
      <w:r>
        <w:t xml:space="preserve"> obnovy a odolnosti, komponent 2 – Obnova budov, r</w:t>
      </w:r>
      <w:r w:rsidRPr="003A7BDC">
        <w:t>eforma 3</w:t>
      </w:r>
      <w:r>
        <w:t xml:space="preserve"> –</w:t>
      </w:r>
      <w:r w:rsidRPr="003A7BDC">
        <w:t xml:space="preserve"> Reforma nakladania so stavebným odpadom</w:t>
      </w:r>
      <w:r>
        <w:t xml:space="preserve"> vyplýva, </w:t>
      </w:r>
      <w:bookmarkStart w:id="4" w:name="_Hlk92567857"/>
      <w:r>
        <w:t xml:space="preserve">aby </w:t>
      </w:r>
      <w:r w:rsidRPr="003A7BDC">
        <w:t xml:space="preserve">najmenej 70% (hmotnosti) stavebného </w:t>
      </w:r>
      <w:r>
        <w:t xml:space="preserve">odpadu </w:t>
      </w:r>
      <w:r w:rsidRPr="00E93E2E">
        <w:t xml:space="preserve">a odpadu z demolácií, ktorý vznikne </w:t>
      </w:r>
      <w:r w:rsidR="001C3311" w:rsidRPr="00E93E2E">
        <w:t>počas</w:t>
      </w:r>
      <w:r w:rsidRPr="00E93E2E">
        <w:t xml:space="preserve"> stavb</w:t>
      </w:r>
      <w:r w:rsidR="00AD19E2" w:rsidRPr="00E93E2E">
        <w:t>y alebo demolácie</w:t>
      </w:r>
      <w:r w:rsidRPr="00E93E2E">
        <w:t xml:space="preserve">, </w:t>
      </w:r>
      <w:r w:rsidR="00DF6FF7" w:rsidRPr="00E93E2E">
        <w:t>bolo</w:t>
      </w:r>
      <w:r w:rsidRPr="00E93E2E">
        <w:t xml:space="preserve"> recykl</w:t>
      </w:r>
      <w:r w:rsidR="00DF6FF7" w:rsidRPr="00E93E2E">
        <w:t>ovaného</w:t>
      </w:r>
      <w:bookmarkEnd w:id="4"/>
      <w:r w:rsidR="00DF6FF7" w:rsidRPr="00E93E2E">
        <w:t xml:space="preserve">. </w:t>
      </w:r>
      <w:r w:rsidR="007856E6" w:rsidRPr="00E93E2E">
        <w:t xml:space="preserve">V prílohe č. 3 časť VI je doplnený bod 2, ktorým je určený na pôvodcu stavebného odpadu a odpadu z demolácie cieľ zabezpečiť prípravu na opätovné použitie, recykláciu a zhodnotenie stavebného odpadu a odpadu z demolácie vrátane </w:t>
      </w:r>
      <w:proofErr w:type="spellStart"/>
      <w:r w:rsidR="007856E6" w:rsidRPr="00E93E2E">
        <w:t>zasypávacích</w:t>
      </w:r>
      <w:proofErr w:type="spellEnd"/>
      <w:r w:rsidR="007856E6" w:rsidRPr="00E93E2E">
        <w:t xml:space="preserve"> prác ako náhrady za iné materiály v jednotlivom kalendárnom roku najmenej na 70 % hmotnosti takéhoto odpadu. Z uvedeného vyplýva, že uvedený cieľ sa bude počítať z celkového množstva stavebných odpadov, ktoré pôvodca vyprodukuje v príslušnom roku a to či bude realizovať jednu stavbu alebo niekoľko stavieb. </w:t>
      </w:r>
      <w:r w:rsidR="00DF6FF7" w:rsidRPr="00E93E2E">
        <w:t xml:space="preserve">Tento </w:t>
      </w:r>
      <w:bookmarkStart w:id="5" w:name="_Hlk92567964"/>
      <w:r w:rsidR="00DF6FF7" w:rsidRPr="00E93E2E">
        <w:t>cieľ je potrebné jednoznačne delegovať na pôvodcu uvedených odpadov, nakoľko len on môže manažovať ich následnú cestu</w:t>
      </w:r>
      <w:r w:rsidR="009E56C9" w:rsidRPr="00E93E2E">
        <w:t xml:space="preserve"> a ako pôvodca (ten komu bolo vydané stavebné povolenie) uvedených odpadov bude povinný pri kolaudácii preukázať ako bolo s odpadmi naložené</w:t>
      </w:r>
      <w:r w:rsidR="00DF6FF7" w:rsidRPr="00E93E2E">
        <w:t xml:space="preserve">. </w:t>
      </w:r>
      <w:r w:rsidRPr="00E93E2E">
        <w:t xml:space="preserve"> </w:t>
      </w:r>
      <w:r w:rsidR="00CE4252" w:rsidRPr="00E93E2E">
        <w:t xml:space="preserve">Uvedená povinnosť by mala </w:t>
      </w:r>
      <w:r w:rsidR="002E38CA" w:rsidRPr="00E93E2E">
        <w:t>byť záväzná pri realizácii stavieb nad 300 m</w:t>
      </w:r>
      <w:r w:rsidR="002E38CA" w:rsidRPr="00E93E2E">
        <w:rPr>
          <w:vertAlign w:val="superscript"/>
        </w:rPr>
        <w:t>2</w:t>
      </w:r>
      <w:bookmarkEnd w:id="5"/>
      <w:r w:rsidR="00AD19E2" w:rsidRPr="00E93E2E">
        <w:t xml:space="preserve"> zastavanej plochy</w:t>
      </w:r>
      <w:r w:rsidR="001727BF" w:rsidRPr="00E93E2E">
        <w:t xml:space="preserve">. </w:t>
      </w:r>
      <w:r w:rsidR="009E56C9" w:rsidRPr="00E93E2E">
        <w:t xml:space="preserve"> Oslobodenie stavieb pod 300 m</w:t>
      </w:r>
      <w:r w:rsidR="009E56C9" w:rsidRPr="00E93E2E">
        <w:rPr>
          <w:vertAlign w:val="superscript"/>
        </w:rPr>
        <w:t>2</w:t>
      </w:r>
      <w:r w:rsidR="009E56C9" w:rsidRPr="00E93E2E">
        <w:t xml:space="preserve"> zastavanej plochy </w:t>
      </w:r>
      <w:r w:rsidR="007F1102" w:rsidRPr="00E93E2E">
        <w:t xml:space="preserve">od uvedenej povinnosti </w:t>
      </w:r>
      <w:r w:rsidR="009E56C9" w:rsidRPr="00E93E2E">
        <w:t xml:space="preserve">vychádza z </w:t>
      </w:r>
      <w:r w:rsidR="007F1102" w:rsidRPr="00E93E2E">
        <w:t>odbornej diskusie k vzniku odpadov pri stavbách menšieho rozsahu = rodinné domy, jednoduché stavby (</w:t>
      </w:r>
      <w:r w:rsidR="007F1102" w:rsidRPr="00E93E2E">
        <w:rPr>
          <w:shd w:val="clear" w:color="auto" w:fill="FFFFFF"/>
        </w:rPr>
        <w:t>bytové budovy, ktorých zastavaná plocha nepresahuje 300 m</w:t>
      </w:r>
      <w:r w:rsidR="007F1102" w:rsidRPr="00E93E2E">
        <w:rPr>
          <w:shd w:val="clear" w:color="auto" w:fill="FFFFFF"/>
          <w:vertAlign w:val="superscript"/>
        </w:rPr>
        <w:t>2</w:t>
      </w:r>
      <w:r w:rsidR="007F1102" w:rsidRPr="00E93E2E">
        <w:rPr>
          <w:shd w:val="clear" w:color="auto" w:fill="FFFFFF"/>
        </w:rPr>
        <w:t>, majú jedno nadzemné podlažie, môžu mať aj jedno podzemné podlažie a podkrovie</w:t>
      </w:r>
      <w:r w:rsidR="007F1102" w:rsidRPr="00E93E2E">
        <w:t>) a možnostiam ich reálnej recyklácie.</w:t>
      </w:r>
      <w:r w:rsidR="001727BF" w:rsidRPr="00E93E2E">
        <w:t xml:space="preserve"> Pojmovo sú tieto stavby vymedzené</w:t>
      </w:r>
      <w:r w:rsidR="00CB389E" w:rsidRPr="00E93E2E">
        <w:t xml:space="preserve"> týmto zákonom, ako stavby ktorých zastavaná plocha nepresahuje 300m2 a zároveň sú to stavby </w:t>
      </w:r>
      <w:r w:rsidR="00924DC2" w:rsidRPr="00E93E2E">
        <w:t>pojm</w:t>
      </w:r>
      <w:r w:rsidR="00CB389E" w:rsidRPr="00E93E2E">
        <w:t xml:space="preserve">ovo definované ako </w:t>
      </w:r>
      <w:r w:rsidR="00753432" w:rsidRPr="00E93E2E">
        <w:t>jednoduché stavby podľa § 139b</w:t>
      </w:r>
      <w:r w:rsidR="00807BE3" w:rsidRPr="00E93E2E">
        <w:t>ods. 1</w:t>
      </w:r>
      <w:r w:rsidR="00753432" w:rsidRPr="00E93E2E">
        <w:t xml:space="preserve"> S</w:t>
      </w:r>
      <w:r w:rsidR="00924DC2" w:rsidRPr="00E93E2E">
        <w:t>tavebného zákona</w:t>
      </w:r>
      <w:r w:rsidR="00CB389E" w:rsidRPr="00E93E2E">
        <w:t>.</w:t>
      </w:r>
      <w:r w:rsidR="007F1102" w:rsidRPr="00E93E2E">
        <w:t xml:space="preserve"> Pri uvedených stavbách a hlavne pri ich rekonštrukciách, budú vznikať odpady (omietky, staré zatepľovacie materiály, strešné krytiny možno aj s obsahom </w:t>
      </w:r>
      <w:r w:rsidR="007F1102" w:rsidRPr="00CB1F60">
        <w:t>azbestu, a pod.) ktorých recyklácia (materiálové zhodnotenie) je problematická</w:t>
      </w:r>
      <w:r w:rsidR="00E622CC">
        <w:t xml:space="preserve">. </w:t>
      </w:r>
    </w:p>
    <w:p w14:paraId="69C854CD" w14:textId="77777777" w:rsidR="00E41F9C" w:rsidRDefault="00E41F9C" w:rsidP="000A5E8B">
      <w:pPr>
        <w:widowControl/>
        <w:spacing w:line="264" w:lineRule="auto"/>
        <w:contextualSpacing/>
        <w:jc w:val="both"/>
      </w:pPr>
    </w:p>
    <w:p w14:paraId="494E3B1B" w14:textId="26DF90F2" w:rsidR="00DF6FF7" w:rsidRDefault="00CB3813" w:rsidP="000A5E8B">
      <w:pPr>
        <w:widowControl/>
        <w:spacing w:line="264" w:lineRule="auto"/>
        <w:contextualSpacing/>
        <w:jc w:val="both"/>
      </w:pPr>
      <w:r>
        <w:t xml:space="preserve">K písmenu </w:t>
      </w:r>
      <w:r w:rsidR="00DF6FF7">
        <w:t>b)</w:t>
      </w:r>
    </w:p>
    <w:p w14:paraId="73660C54" w14:textId="579800CF" w:rsidR="00DF6FF7" w:rsidRDefault="00CE4252" w:rsidP="000A5E8B">
      <w:pPr>
        <w:widowControl/>
        <w:spacing w:line="264" w:lineRule="auto"/>
        <w:contextualSpacing/>
        <w:jc w:val="both"/>
      </w:pPr>
      <w:bookmarkStart w:id="6" w:name="_Hlk92568159"/>
      <w:r>
        <w:t>Na základe Protokolu EÚ o nakladaní so stavebným odpadom a odpadom z demolácií, ktorý bol vypracovaný v mene Európskej komisie č</w:t>
      </w:r>
      <w:r w:rsidRPr="003A7BDC">
        <w:t xml:space="preserve">lenské štáty EÚ majú prijať opatrenia na podporu selektívnej demolácie s cieľom umožniť odstránenie a bezpečné zaobchádzanie s nebezpečnými látkami a uľahčiť opätovné použitie a recykláciu </w:t>
      </w:r>
      <w:bookmarkEnd w:id="6"/>
      <w:r w:rsidRPr="003A7BDC">
        <w:t xml:space="preserve">vysokej kvality selektívnym odstraňovaním materiálov a zabezpečiť vytvorenie systémov triedenia stavebného a </w:t>
      </w:r>
      <w:r w:rsidRPr="003A7BDC">
        <w:lastRenderedPageBreak/>
        <w:t>demolačného odpadu</w:t>
      </w:r>
      <w:r>
        <w:t xml:space="preserve">. Podrobnosti uvedenej povinnosti budú konkretizované vo vykonávacom predpise.  </w:t>
      </w:r>
    </w:p>
    <w:p w14:paraId="13A178D2" w14:textId="77777777" w:rsidR="00E41F9C" w:rsidRDefault="00E41F9C" w:rsidP="000A5E8B">
      <w:pPr>
        <w:widowControl/>
        <w:spacing w:line="264" w:lineRule="auto"/>
        <w:contextualSpacing/>
        <w:jc w:val="both"/>
      </w:pPr>
    </w:p>
    <w:p w14:paraId="058B1553" w14:textId="23D3BAF4" w:rsidR="002E38CA" w:rsidRDefault="00E41F9C" w:rsidP="000A5E8B">
      <w:pPr>
        <w:widowControl/>
        <w:spacing w:line="264" w:lineRule="auto"/>
        <w:contextualSpacing/>
        <w:jc w:val="both"/>
      </w:pPr>
      <w:r>
        <w:t xml:space="preserve">K </w:t>
      </w:r>
      <w:r w:rsidR="002E38CA">
        <w:t>písm</w:t>
      </w:r>
      <w:r>
        <w:t>enu</w:t>
      </w:r>
      <w:r w:rsidR="002E38CA">
        <w:t xml:space="preserve"> c)</w:t>
      </w:r>
    </w:p>
    <w:p w14:paraId="39F254D2" w14:textId="77777777" w:rsidR="001C5988" w:rsidRDefault="002E38CA" w:rsidP="000A5E8B">
      <w:pPr>
        <w:widowControl/>
        <w:spacing w:line="264" w:lineRule="auto"/>
        <w:contextualSpacing/>
        <w:jc w:val="both"/>
        <w:rPr>
          <w:color w:val="000000" w:themeColor="text1"/>
        </w:rPr>
      </w:pPr>
      <w:r>
        <w:rPr>
          <w:rStyle w:val="Zstupntext"/>
          <w:color w:val="000000"/>
        </w:rPr>
        <w:t xml:space="preserve">Uvedená povinnosť </w:t>
      </w:r>
      <w:bookmarkStart w:id="7" w:name="_Hlk92568295"/>
      <w:r>
        <w:rPr>
          <w:rStyle w:val="Zstupntext"/>
          <w:color w:val="000000"/>
        </w:rPr>
        <w:t xml:space="preserve">má za cieľ znížiť uhlíkovú stopu pri demoláciách, rekonštrukciách stavieb ale aj iných stavebných činnostiach znížením prepravy tak odpadu ako aj výstupu z recyklácie stavebného odpadu, samozrejme ak to </w:t>
      </w:r>
      <w:r w:rsidR="001C5988" w:rsidRPr="008F17ED">
        <w:rPr>
          <w:color w:val="000000" w:themeColor="text1"/>
        </w:rPr>
        <w:t>technické, ekonomické a organizačné podmienky dovoľujú</w:t>
      </w:r>
      <w:bookmarkEnd w:id="7"/>
      <w:r w:rsidR="001C5988">
        <w:rPr>
          <w:color w:val="000000" w:themeColor="text1"/>
        </w:rPr>
        <w:t>.</w:t>
      </w:r>
    </w:p>
    <w:p w14:paraId="150980E2" w14:textId="77777777" w:rsidR="00CE096D" w:rsidRDefault="00CE096D" w:rsidP="000A5E8B">
      <w:pPr>
        <w:widowControl/>
        <w:spacing w:line="264" w:lineRule="auto"/>
        <w:contextualSpacing/>
        <w:jc w:val="both"/>
      </w:pPr>
    </w:p>
    <w:p w14:paraId="5C2834E2" w14:textId="3F75BD93" w:rsidR="001C5988" w:rsidRDefault="00E41F9C" w:rsidP="000A5E8B">
      <w:pPr>
        <w:widowControl/>
        <w:spacing w:line="264" w:lineRule="auto"/>
        <w:contextualSpacing/>
        <w:jc w:val="both"/>
      </w:pPr>
      <w:r>
        <w:t xml:space="preserve">K písmenu </w:t>
      </w:r>
      <w:r w:rsidR="001C5988">
        <w:t>d)</w:t>
      </w:r>
    </w:p>
    <w:p w14:paraId="7D63DE83" w14:textId="266ADDD5" w:rsidR="002E38CA" w:rsidRDefault="001C5988" w:rsidP="000A5E8B">
      <w:pPr>
        <w:widowControl/>
        <w:spacing w:line="264" w:lineRule="auto"/>
        <w:contextualSpacing/>
        <w:jc w:val="both"/>
        <w:rPr>
          <w:rStyle w:val="Zstupntext"/>
          <w:color w:val="000000"/>
        </w:rPr>
      </w:pPr>
      <w:r>
        <w:rPr>
          <w:rStyle w:val="Zstupntext"/>
          <w:color w:val="000000"/>
        </w:rPr>
        <w:t xml:space="preserve">Uvedenou povinnosťou sa má </w:t>
      </w:r>
      <w:bookmarkStart w:id="8" w:name="_Hlk92568611"/>
      <w:r>
        <w:rPr>
          <w:rStyle w:val="Zstupntext"/>
          <w:color w:val="000000"/>
        </w:rPr>
        <w:t xml:space="preserve">dosiahnuť jednoduchšie a preukázateľnejšie dokladovanie spôsobu nakladania s odpadmi z akejkoľvek stavebnej činnosti. Navrhovanou povinnosťou by sa malo dosiahnuť, aby pôvodca </w:t>
      </w:r>
      <w:r w:rsidRPr="00E93E2E">
        <w:rPr>
          <w:rStyle w:val="Zstupntext"/>
          <w:color w:val="auto"/>
        </w:rPr>
        <w:t xml:space="preserve">stavebných odpadov a odpadov z demolácií </w:t>
      </w:r>
      <w:r w:rsidR="00185526" w:rsidRPr="00E93E2E">
        <w:rPr>
          <w:rStyle w:val="Zstupntext"/>
          <w:color w:val="auto"/>
        </w:rPr>
        <w:t xml:space="preserve">mal </w:t>
      </w:r>
      <w:r w:rsidR="00EF4890" w:rsidRPr="00E93E2E">
        <w:rPr>
          <w:rStyle w:val="Zstupntext"/>
          <w:color w:val="auto"/>
        </w:rPr>
        <w:t xml:space="preserve">buď </w:t>
      </w:r>
      <w:r w:rsidR="00185526" w:rsidRPr="00E93E2E">
        <w:rPr>
          <w:rStyle w:val="Zstupntext"/>
          <w:color w:val="auto"/>
        </w:rPr>
        <w:t xml:space="preserve">priamy zmluvný vzťah, respektíve </w:t>
      </w:r>
      <w:r w:rsidR="00EF4890" w:rsidRPr="00E93E2E">
        <w:rPr>
          <w:rStyle w:val="Zstupntext"/>
          <w:color w:val="auto"/>
        </w:rPr>
        <w:t xml:space="preserve">aspoň </w:t>
      </w:r>
      <w:r w:rsidR="00185526" w:rsidRPr="00E93E2E">
        <w:rPr>
          <w:rStyle w:val="Zstupntext"/>
          <w:color w:val="auto"/>
        </w:rPr>
        <w:t>reálnu informáciu (od generálneho dodávateľa stavby) o oprávnenej osobe, ktorá bude zabezpečovať nakladanie (§ 3 ods. 2 zákona) so stavebnými odpadmi alebo odpadmi z demolácií zo stavby pre ktorú bolo vydané stavebné povolenie</w:t>
      </w:r>
      <w:r w:rsidR="00EF4890" w:rsidRPr="00E93E2E">
        <w:rPr>
          <w:rStyle w:val="Zstupntext"/>
          <w:color w:val="auto"/>
        </w:rPr>
        <w:t>, povolenie na odstránenie stavby alebo iné povolenie podľa Stavebného zákona</w:t>
      </w:r>
      <w:r w:rsidR="00185526" w:rsidRPr="00E93E2E">
        <w:rPr>
          <w:rStyle w:val="Zstupntext"/>
          <w:color w:val="auto"/>
        </w:rPr>
        <w:t>.</w:t>
      </w:r>
      <w:r w:rsidR="0094211E" w:rsidRPr="00E93E2E">
        <w:rPr>
          <w:rStyle w:val="Zstupntext"/>
          <w:color w:val="auto"/>
        </w:rPr>
        <w:t xml:space="preserve"> Povinnosť mať zmluvný vzťah </w:t>
      </w:r>
      <w:r w:rsidR="00FF3AFA" w:rsidRPr="00E93E2E">
        <w:rPr>
          <w:rStyle w:val="Zstupntext"/>
          <w:color w:val="auto"/>
        </w:rPr>
        <w:t>sa časovo viaže až k reálnemu začiatku výkonu stavebnej činnosti.</w:t>
      </w:r>
      <w:r w:rsidR="00C14AC5" w:rsidRPr="00E93E2E">
        <w:rPr>
          <w:rStyle w:val="Zstupntext"/>
          <w:color w:val="auto"/>
        </w:rPr>
        <w:t xml:space="preserve"> </w:t>
      </w:r>
      <w:bookmarkEnd w:id="8"/>
      <w:r w:rsidR="00C14AC5">
        <w:rPr>
          <w:rStyle w:val="Zstupntext"/>
          <w:color w:val="000000"/>
        </w:rPr>
        <w:t>Uvedená povinnosť je navrhovaná aj pre fyzické osoby, ktoré si budú stavebnú činnosť realizovať svojpomocne. Nevyhnutné podrobnosti obsahu zmluvného vzťahu budú uvedené vo vykonávacom predpise.</w:t>
      </w:r>
    </w:p>
    <w:p w14:paraId="2D582F37" w14:textId="77777777" w:rsidR="00126E45" w:rsidRDefault="00126E45" w:rsidP="000A5E8B">
      <w:pPr>
        <w:widowControl/>
        <w:spacing w:line="264" w:lineRule="auto"/>
        <w:contextualSpacing/>
        <w:jc w:val="both"/>
      </w:pPr>
    </w:p>
    <w:p w14:paraId="13BABC23" w14:textId="000B8E2C" w:rsidR="00C14AC5" w:rsidRDefault="00CD0B92" w:rsidP="000A5E8B">
      <w:pPr>
        <w:widowControl/>
        <w:spacing w:line="264" w:lineRule="auto"/>
        <w:contextualSpacing/>
        <w:jc w:val="both"/>
      </w:pPr>
      <w:r>
        <w:t xml:space="preserve">K </w:t>
      </w:r>
      <w:r w:rsidR="00C14AC5">
        <w:t>písm</w:t>
      </w:r>
      <w:r>
        <w:t>enu</w:t>
      </w:r>
      <w:r w:rsidR="00C14AC5">
        <w:t xml:space="preserve"> e) a f)</w:t>
      </w:r>
    </w:p>
    <w:p w14:paraId="7D495F5B" w14:textId="4E39000B" w:rsidR="00C14AC5" w:rsidRPr="00E93E2E" w:rsidRDefault="00127574" w:rsidP="000A5E8B">
      <w:pPr>
        <w:widowControl/>
        <w:spacing w:line="264" w:lineRule="auto"/>
        <w:contextualSpacing/>
        <w:jc w:val="both"/>
        <w:rPr>
          <w:rStyle w:val="Zstupntext"/>
          <w:color w:val="auto"/>
        </w:rPr>
      </w:pPr>
      <w:bookmarkStart w:id="9" w:name="_Hlk92568474"/>
      <w:r>
        <w:rPr>
          <w:rStyle w:val="Zstupntext"/>
          <w:color w:val="000000"/>
        </w:rPr>
        <w:t xml:space="preserve">Navrhovaná povinnosť </w:t>
      </w:r>
      <w:bookmarkEnd w:id="9"/>
      <w:r w:rsidR="00CD0B92">
        <w:rPr>
          <w:rStyle w:val="Zstupntext"/>
          <w:color w:val="000000"/>
        </w:rPr>
        <w:t xml:space="preserve">pôvodcu odpadov </w:t>
      </w:r>
      <w:r>
        <w:rPr>
          <w:rStyle w:val="Zstupntext"/>
          <w:color w:val="000000"/>
        </w:rPr>
        <w:t xml:space="preserve">z demolácií </w:t>
      </w:r>
      <w:r w:rsidRPr="008F17ED">
        <w:t>ohlásiť orgánu štátnej správy odpadového hospodárstva, v ktorého územnom obvode bude búracie práce uskutočňovať</w:t>
      </w:r>
      <w:r>
        <w:t xml:space="preserve"> a následne po ich skončení údaje, ktorých rozsah bude ustanovený vykonávacím predpisom </w:t>
      </w:r>
      <w:bookmarkStart w:id="10" w:name="_Hlk92568514"/>
      <w:r>
        <w:t>má za cieľ zabezpečiť kontrolu prípravy selektívnej demolácie ako aj jej dodržanie.</w:t>
      </w:r>
      <w:bookmarkEnd w:id="10"/>
      <w:r w:rsidR="004C4ECB">
        <w:t xml:space="preserve"> </w:t>
      </w:r>
      <w:r w:rsidR="004C4ECB" w:rsidRPr="00E93E2E">
        <w:t>Samotná ohlasovacia povinnosť</w:t>
      </w:r>
      <w:r w:rsidR="00B91501" w:rsidRPr="00E93E2E">
        <w:t xml:space="preserve"> sa viaže k začiatku fyzického vykonávania demolácie a k jej fyzickému ukončeniu.</w:t>
      </w:r>
      <w:r w:rsidR="004C4ECB" w:rsidRPr="00E93E2E">
        <w:t xml:space="preserve"> </w:t>
      </w:r>
    </w:p>
    <w:p w14:paraId="618EFF46" w14:textId="77777777" w:rsidR="00063BB4" w:rsidRPr="00694197" w:rsidRDefault="00063BB4" w:rsidP="000A5E8B">
      <w:pPr>
        <w:widowControl/>
        <w:spacing w:line="264" w:lineRule="auto"/>
        <w:contextualSpacing/>
        <w:jc w:val="both"/>
        <w:rPr>
          <w:rStyle w:val="Zstupntext"/>
          <w:color w:val="000000"/>
        </w:rPr>
      </w:pPr>
    </w:p>
    <w:p w14:paraId="45E41A30" w14:textId="1A39AC08" w:rsidR="00063BB4" w:rsidRPr="00694197" w:rsidRDefault="00420C7C" w:rsidP="000A5E8B">
      <w:pPr>
        <w:widowControl/>
        <w:spacing w:line="264" w:lineRule="auto"/>
        <w:contextualSpacing/>
        <w:jc w:val="both"/>
        <w:rPr>
          <w:rStyle w:val="Zstupntext"/>
          <w:color w:val="000000"/>
        </w:rPr>
      </w:pPr>
      <w:r>
        <w:rPr>
          <w:rStyle w:val="Zstupntext"/>
          <w:color w:val="000000"/>
        </w:rPr>
        <w:t xml:space="preserve">K odseku </w:t>
      </w:r>
      <w:r w:rsidR="00A45005">
        <w:rPr>
          <w:rStyle w:val="Zstupntext"/>
          <w:color w:val="000000"/>
        </w:rPr>
        <w:t>4</w:t>
      </w:r>
    </w:p>
    <w:p w14:paraId="1940337A" w14:textId="4E8CB3F7" w:rsidR="00063BB4" w:rsidRDefault="001439C8" w:rsidP="000A5E8B">
      <w:pPr>
        <w:widowControl/>
        <w:spacing w:line="264" w:lineRule="auto"/>
        <w:contextualSpacing/>
        <w:jc w:val="both"/>
        <w:rPr>
          <w:rStyle w:val="Zstupntext"/>
          <w:color w:val="000000"/>
        </w:rPr>
      </w:pPr>
      <w:r>
        <w:rPr>
          <w:rStyle w:val="Zstupntext"/>
          <w:color w:val="000000"/>
        </w:rPr>
        <w:t>Uvedeným ustanovením sa ponecháva</w:t>
      </w:r>
      <w:r w:rsidR="00063BB4" w:rsidRPr="00694197">
        <w:rPr>
          <w:rStyle w:val="Zstupntext"/>
          <w:color w:val="000000"/>
        </w:rPr>
        <w:t xml:space="preserve"> defin</w:t>
      </w:r>
      <w:r>
        <w:rPr>
          <w:rStyle w:val="Zstupntext"/>
          <w:color w:val="000000"/>
        </w:rPr>
        <w:t>ovanie</w:t>
      </w:r>
      <w:r w:rsidR="00063BB4" w:rsidRPr="00694197">
        <w:rPr>
          <w:rStyle w:val="Zstupntext"/>
          <w:color w:val="000000"/>
        </w:rPr>
        <w:t xml:space="preserve"> zodpovednosti za odpady vznikajúce v dôsledku uskutočňovania výstavby, údržby, rekonštrukcie a demolácie komunikácií, ktorá sa vzťahuje na osobu, ktorej bolo vydané stavebné povolenie na výstavbu, údržbu, rekonštrukciu alebo demoláciu komunikácií.</w:t>
      </w:r>
    </w:p>
    <w:p w14:paraId="38DB7779" w14:textId="77777777" w:rsidR="00DD437B" w:rsidRDefault="00DD437B" w:rsidP="00415D24">
      <w:pPr>
        <w:widowControl/>
        <w:spacing w:line="264" w:lineRule="auto"/>
        <w:contextualSpacing/>
        <w:jc w:val="both"/>
        <w:rPr>
          <w:rStyle w:val="Zstupntext"/>
          <w:b/>
          <w:bCs/>
          <w:color w:val="000000"/>
        </w:rPr>
      </w:pPr>
    </w:p>
    <w:p w14:paraId="191AC27E" w14:textId="68DFCA26" w:rsidR="00415D24" w:rsidRDefault="00415D24" w:rsidP="00415D24">
      <w:pPr>
        <w:widowControl/>
        <w:spacing w:line="264" w:lineRule="auto"/>
        <w:contextualSpacing/>
        <w:jc w:val="both"/>
        <w:rPr>
          <w:rStyle w:val="Zstupntext"/>
          <w:color w:val="000000"/>
        </w:rPr>
      </w:pPr>
      <w:r w:rsidRPr="001439C8">
        <w:rPr>
          <w:rStyle w:val="Zstupntext"/>
          <w:b/>
          <w:bCs/>
          <w:color w:val="000000"/>
        </w:rPr>
        <w:t>K č</w:t>
      </w:r>
      <w:r w:rsidR="00697EA5">
        <w:rPr>
          <w:rStyle w:val="Zstupntext"/>
          <w:b/>
          <w:bCs/>
          <w:color w:val="000000"/>
        </w:rPr>
        <w:t>l</w:t>
      </w:r>
      <w:r w:rsidRPr="001439C8">
        <w:rPr>
          <w:rStyle w:val="Zstupntext"/>
          <w:b/>
          <w:bCs/>
          <w:color w:val="000000"/>
        </w:rPr>
        <w:t xml:space="preserve">. </w:t>
      </w:r>
      <w:r>
        <w:rPr>
          <w:rStyle w:val="Zstupntext"/>
          <w:b/>
          <w:bCs/>
          <w:color w:val="000000"/>
        </w:rPr>
        <w:t>I</w:t>
      </w:r>
      <w:r w:rsidRPr="001439C8">
        <w:rPr>
          <w:rStyle w:val="Zstupntext"/>
          <w:b/>
          <w:bCs/>
          <w:color w:val="000000"/>
        </w:rPr>
        <w:t xml:space="preserve"> bodu </w:t>
      </w:r>
      <w:r w:rsidR="005E60EF">
        <w:rPr>
          <w:rStyle w:val="Zstupntext"/>
          <w:b/>
          <w:bCs/>
          <w:color w:val="000000"/>
        </w:rPr>
        <w:t>3</w:t>
      </w:r>
      <w:r>
        <w:rPr>
          <w:rStyle w:val="Zstupntext"/>
          <w:color w:val="000000"/>
        </w:rPr>
        <w:t xml:space="preserve"> </w:t>
      </w:r>
      <w:r>
        <w:t>[</w:t>
      </w:r>
      <w:r>
        <w:rPr>
          <w:rStyle w:val="Zstupntext"/>
          <w:color w:val="000000"/>
        </w:rPr>
        <w:t>§ 97 ods. 1</w:t>
      </w:r>
      <w:r w:rsidR="00F73DA3">
        <w:rPr>
          <w:rStyle w:val="Zstupntext"/>
          <w:color w:val="000000"/>
        </w:rPr>
        <w:t>6</w:t>
      </w:r>
      <w:r>
        <w:rPr>
          <w:rStyle w:val="Zstupntext"/>
          <w:color w:val="000000"/>
        </w:rPr>
        <w:t>)</w:t>
      </w:r>
      <w:r>
        <w:t>]</w:t>
      </w:r>
    </w:p>
    <w:p w14:paraId="715EA0A2" w14:textId="49610D68" w:rsidR="00415D24" w:rsidRPr="00415D24" w:rsidRDefault="002E0EEA" w:rsidP="000A5E8B">
      <w:pPr>
        <w:widowControl/>
        <w:spacing w:line="264" w:lineRule="auto"/>
        <w:contextualSpacing/>
        <w:jc w:val="both"/>
        <w:rPr>
          <w:rStyle w:val="Zstupntext"/>
          <w:color w:val="000000"/>
        </w:rPr>
      </w:pPr>
      <w:r>
        <w:rPr>
          <w:rStyle w:val="Zstupntext"/>
          <w:color w:val="000000"/>
        </w:rPr>
        <w:t xml:space="preserve">Legislatívno-technická úprava </w:t>
      </w:r>
      <w:r w:rsidR="00DD437B">
        <w:rPr>
          <w:rStyle w:val="Zstupntext"/>
          <w:color w:val="000000"/>
        </w:rPr>
        <w:t>zabezpečujúca, aby súhlas na skladovanie výkopovej zeminy nebolo možné vydať na dlhšiu dobu ako je doba do vydania kolaudačného rozhodnutia. Do vydania kolaudačného rozhodnutia sa pôvodca odpadov pre ktorého je skladovanie výkopovej zeminy povolené musí s týmto odpadom vysporiadať, čo znamená, že ho musí legálne umiestniť u osoby oprávnenej na nakladanie s ním. </w:t>
      </w:r>
    </w:p>
    <w:p w14:paraId="3B14695C" w14:textId="77777777" w:rsidR="00415D24" w:rsidRDefault="00415D24" w:rsidP="000A5E8B">
      <w:pPr>
        <w:widowControl/>
        <w:spacing w:line="264" w:lineRule="auto"/>
        <w:contextualSpacing/>
        <w:jc w:val="both"/>
        <w:rPr>
          <w:rStyle w:val="Zstupntext"/>
          <w:b/>
          <w:bCs/>
          <w:color w:val="000000"/>
        </w:rPr>
      </w:pPr>
    </w:p>
    <w:p w14:paraId="69E8F16E" w14:textId="794CEE3D" w:rsidR="00DC1624" w:rsidRDefault="00DC1624" w:rsidP="000A5E8B">
      <w:pPr>
        <w:widowControl/>
        <w:spacing w:line="264" w:lineRule="auto"/>
        <w:contextualSpacing/>
        <w:jc w:val="both"/>
        <w:rPr>
          <w:rStyle w:val="Zstupntext"/>
          <w:color w:val="000000"/>
        </w:rPr>
      </w:pPr>
      <w:r w:rsidRPr="001439C8">
        <w:rPr>
          <w:rStyle w:val="Zstupntext"/>
          <w:b/>
          <w:bCs/>
          <w:color w:val="000000"/>
        </w:rPr>
        <w:t>K č</w:t>
      </w:r>
      <w:r w:rsidR="00697EA5">
        <w:rPr>
          <w:rStyle w:val="Zstupntext"/>
          <w:b/>
          <w:bCs/>
          <w:color w:val="000000"/>
        </w:rPr>
        <w:t>l</w:t>
      </w:r>
      <w:r w:rsidRPr="001439C8">
        <w:rPr>
          <w:rStyle w:val="Zstupntext"/>
          <w:b/>
          <w:bCs/>
          <w:color w:val="000000"/>
        </w:rPr>
        <w:t xml:space="preserve">. </w:t>
      </w:r>
      <w:r>
        <w:rPr>
          <w:rStyle w:val="Zstupntext"/>
          <w:b/>
          <w:bCs/>
          <w:color w:val="000000"/>
        </w:rPr>
        <w:t>I</w:t>
      </w:r>
      <w:r w:rsidRPr="001439C8">
        <w:rPr>
          <w:rStyle w:val="Zstupntext"/>
          <w:b/>
          <w:bCs/>
          <w:color w:val="000000"/>
        </w:rPr>
        <w:t xml:space="preserve"> bodu </w:t>
      </w:r>
      <w:r w:rsidR="005E60EF">
        <w:rPr>
          <w:rStyle w:val="Zstupntext"/>
          <w:b/>
          <w:bCs/>
          <w:color w:val="000000"/>
        </w:rPr>
        <w:t>4</w:t>
      </w:r>
      <w:r>
        <w:rPr>
          <w:rStyle w:val="Zstupntext"/>
          <w:color w:val="000000"/>
        </w:rPr>
        <w:t xml:space="preserve"> </w:t>
      </w:r>
      <w:r>
        <w:t>[</w:t>
      </w:r>
      <w:r>
        <w:rPr>
          <w:rStyle w:val="Zstupntext"/>
          <w:color w:val="000000"/>
        </w:rPr>
        <w:t xml:space="preserve">§ 105 ods. 3 písm. </w:t>
      </w:r>
      <w:proofErr w:type="spellStart"/>
      <w:r>
        <w:rPr>
          <w:rStyle w:val="Zstupntext"/>
          <w:color w:val="000000"/>
        </w:rPr>
        <w:t>a</w:t>
      </w:r>
      <w:r w:rsidR="00F73DA3">
        <w:rPr>
          <w:rStyle w:val="Zstupntext"/>
          <w:color w:val="000000"/>
        </w:rPr>
        <w:t>e</w:t>
      </w:r>
      <w:proofErr w:type="spellEnd"/>
      <w:r>
        <w:rPr>
          <w:rStyle w:val="Zstupntext"/>
          <w:color w:val="000000"/>
        </w:rPr>
        <w:t>)</w:t>
      </w:r>
      <w:r>
        <w:t>]</w:t>
      </w:r>
    </w:p>
    <w:p w14:paraId="4B8824D4" w14:textId="2B4C276C" w:rsidR="0072492F" w:rsidRDefault="00DC1624" w:rsidP="000A5E8B">
      <w:pPr>
        <w:spacing w:line="264" w:lineRule="auto"/>
        <w:jc w:val="both"/>
      </w:pPr>
      <w:r>
        <w:t>Doplnenie splnomocňujúc</w:t>
      </w:r>
      <w:r w:rsidR="00C14AC5">
        <w:t>ic</w:t>
      </w:r>
      <w:r>
        <w:t>h ustanoven</w:t>
      </w:r>
      <w:r w:rsidR="00C14AC5">
        <w:t>í</w:t>
      </w:r>
      <w:r>
        <w:t>.</w:t>
      </w:r>
    </w:p>
    <w:p w14:paraId="68CD58E9" w14:textId="77777777" w:rsidR="00415D24" w:rsidRDefault="00415D24" w:rsidP="000A5E8B">
      <w:pPr>
        <w:widowControl/>
        <w:spacing w:line="264" w:lineRule="auto"/>
        <w:contextualSpacing/>
        <w:jc w:val="both"/>
        <w:rPr>
          <w:rStyle w:val="Zstupntext"/>
          <w:b/>
          <w:bCs/>
          <w:color w:val="000000"/>
        </w:rPr>
      </w:pPr>
    </w:p>
    <w:p w14:paraId="35BE0B5E" w14:textId="5330DAD9" w:rsidR="00DC1624" w:rsidRDefault="00DC1624" w:rsidP="000A5E8B">
      <w:pPr>
        <w:widowControl/>
        <w:spacing w:line="264" w:lineRule="auto"/>
        <w:contextualSpacing/>
        <w:jc w:val="both"/>
        <w:rPr>
          <w:rStyle w:val="Zstupntext"/>
          <w:color w:val="000000"/>
        </w:rPr>
      </w:pPr>
      <w:r w:rsidRPr="001439C8">
        <w:rPr>
          <w:rStyle w:val="Zstupntext"/>
          <w:b/>
          <w:bCs/>
          <w:color w:val="000000"/>
        </w:rPr>
        <w:lastRenderedPageBreak/>
        <w:t>K č</w:t>
      </w:r>
      <w:r w:rsidR="00697EA5">
        <w:rPr>
          <w:rStyle w:val="Zstupntext"/>
          <w:b/>
          <w:bCs/>
          <w:color w:val="000000"/>
        </w:rPr>
        <w:t>l</w:t>
      </w:r>
      <w:r w:rsidRPr="001439C8">
        <w:rPr>
          <w:rStyle w:val="Zstupntext"/>
          <w:b/>
          <w:bCs/>
          <w:color w:val="000000"/>
        </w:rPr>
        <w:t xml:space="preserve">. </w:t>
      </w:r>
      <w:r>
        <w:rPr>
          <w:rStyle w:val="Zstupntext"/>
          <w:b/>
          <w:bCs/>
          <w:color w:val="000000"/>
        </w:rPr>
        <w:t>I</w:t>
      </w:r>
      <w:r w:rsidRPr="001439C8">
        <w:rPr>
          <w:rStyle w:val="Zstupntext"/>
          <w:b/>
          <w:bCs/>
          <w:color w:val="000000"/>
        </w:rPr>
        <w:t xml:space="preserve"> bodu </w:t>
      </w:r>
      <w:r w:rsidR="005E60EF">
        <w:rPr>
          <w:rStyle w:val="Zstupntext"/>
          <w:b/>
          <w:bCs/>
          <w:color w:val="000000"/>
        </w:rPr>
        <w:t>5</w:t>
      </w:r>
      <w:r>
        <w:rPr>
          <w:rStyle w:val="Zstupntext"/>
          <w:color w:val="000000"/>
        </w:rPr>
        <w:t xml:space="preserve"> </w:t>
      </w:r>
      <w:r>
        <w:t>[</w:t>
      </w:r>
      <w:r>
        <w:rPr>
          <w:rStyle w:val="Zstupntext"/>
          <w:color w:val="000000"/>
        </w:rPr>
        <w:t>§ 117 ods. 3</w:t>
      </w:r>
      <w:r>
        <w:t>]</w:t>
      </w:r>
    </w:p>
    <w:p w14:paraId="41FA2DDB" w14:textId="57A0541C" w:rsidR="00DC1624" w:rsidRDefault="00DC1624" w:rsidP="000A5E8B">
      <w:pPr>
        <w:spacing w:line="264" w:lineRule="auto"/>
        <w:jc w:val="both"/>
      </w:pPr>
      <w:r>
        <w:t xml:space="preserve">Legislatívno-technická úprava. </w:t>
      </w:r>
      <w:r w:rsidR="00776B22">
        <w:t>Doplnenie p</w:t>
      </w:r>
      <w:r>
        <w:t>okut</w:t>
      </w:r>
      <w:r w:rsidR="00776B22">
        <w:t>y</w:t>
      </w:r>
      <w:r>
        <w:t xml:space="preserve"> za nesplnenie povinnost</w:t>
      </w:r>
      <w:r w:rsidR="00776B22">
        <w:t>í</w:t>
      </w:r>
      <w:r>
        <w:t xml:space="preserve"> podľa </w:t>
      </w:r>
      <w:r w:rsidR="005E60EF">
        <w:t xml:space="preserve">§ 17 ods. 1 písm. n) a o) a </w:t>
      </w:r>
      <w:r w:rsidR="00776B22">
        <w:t>§ 77 ods. 3 a</w:t>
      </w:r>
      <w:r w:rsidR="008A090B">
        <w:t> </w:t>
      </w:r>
      <w:r w:rsidR="00776B22">
        <w:t>4</w:t>
      </w:r>
      <w:r w:rsidR="008A090B">
        <w:t xml:space="preserve"> a § 135k</w:t>
      </w:r>
      <w:r w:rsidR="00E652A7">
        <w:t>.</w:t>
      </w:r>
    </w:p>
    <w:p w14:paraId="2A300724" w14:textId="77777777" w:rsidR="00305A9E" w:rsidRDefault="00305A9E" w:rsidP="000A5E8B">
      <w:pPr>
        <w:spacing w:line="264" w:lineRule="auto"/>
        <w:jc w:val="both"/>
      </w:pPr>
    </w:p>
    <w:p w14:paraId="5E02C486" w14:textId="16C3C3AE" w:rsidR="00305A9E" w:rsidRPr="00754BEB" w:rsidRDefault="00305A9E" w:rsidP="000A5E8B">
      <w:pPr>
        <w:spacing w:line="264" w:lineRule="auto"/>
        <w:jc w:val="both"/>
      </w:pPr>
      <w:r w:rsidRPr="00754BEB">
        <w:rPr>
          <w:rStyle w:val="Zstupntext"/>
          <w:bCs/>
          <w:color w:val="auto"/>
        </w:rPr>
        <w:t>K čl. I bodu 6</w:t>
      </w:r>
      <w:r w:rsidR="004C0E3E" w:rsidRPr="00754BEB">
        <w:rPr>
          <w:rStyle w:val="Zstupntext"/>
          <w:bCs/>
          <w:color w:val="auto"/>
        </w:rPr>
        <w:t xml:space="preserve"> </w:t>
      </w:r>
      <w:r w:rsidR="004C0E3E" w:rsidRPr="00754BEB">
        <w:t>[</w:t>
      </w:r>
      <w:r w:rsidR="004C0E3E" w:rsidRPr="00754BEB">
        <w:rPr>
          <w:rStyle w:val="Zstupntext"/>
          <w:color w:val="auto"/>
        </w:rPr>
        <w:t>§ 135k</w:t>
      </w:r>
      <w:r w:rsidR="004C0E3E" w:rsidRPr="00754BEB">
        <w:t>]</w:t>
      </w:r>
    </w:p>
    <w:p w14:paraId="6F36A494" w14:textId="29EC226B" w:rsidR="00DD718E" w:rsidRPr="00754BEB" w:rsidRDefault="00DD718E" w:rsidP="000A5E8B">
      <w:pPr>
        <w:spacing w:line="264" w:lineRule="auto"/>
        <w:jc w:val="both"/>
      </w:pPr>
      <w:r w:rsidRPr="00754BEB">
        <w:t>V nadväznosti na Plán obnovy je účinnosť zákona navrhnutá na 30. júna 2022</w:t>
      </w:r>
      <w:r w:rsidR="009F3F9A" w:rsidRPr="00754BEB">
        <w:t xml:space="preserve">, čo si nevyhnutne vyžaduje </w:t>
      </w:r>
      <w:r w:rsidR="000F5942" w:rsidRPr="00754BEB">
        <w:t xml:space="preserve">prechodnú </w:t>
      </w:r>
      <w:r w:rsidR="009F3F9A" w:rsidRPr="00754BEB">
        <w:t>úpravu niektorých povinností pre pôvodcu</w:t>
      </w:r>
      <w:r w:rsidR="008A090B" w:rsidRPr="00754BEB">
        <w:t xml:space="preserve"> </w:t>
      </w:r>
      <w:r w:rsidR="009F3F9A" w:rsidRPr="00754BEB">
        <w:t xml:space="preserve"> odpadu</w:t>
      </w:r>
      <w:r w:rsidRPr="00754BEB">
        <w:t xml:space="preserve">.  </w:t>
      </w:r>
      <w:r w:rsidR="008B72D3" w:rsidRPr="00754BEB">
        <w:t>Ak  ide o povinnosti podľa § 7</w:t>
      </w:r>
      <w:r w:rsidR="006162F4" w:rsidRPr="00754BEB">
        <w:t>7</w:t>
      </w:r>
      <w:r w:rsidR="008B72D3" w:rsidRPr="00754BEB">
        <w:t xml:space="preserve"> ods. 3 písm. a) až d) </w:t>
      </w:r>
      <w:r w:rsidR="006162F4" w:rsidRPr="00754BEB">
        <w:t>pôvodca odpadu sa vo vzťahu k činnosti</w:t>
      </w:r>
      <w:r w:rsidR="004540DA" w:rsidRPr="00754BEB">
        <w:t>am</w:t>
      </w:r>
      <w:r w:rsidR="006162F4" w:rsidRPr="00754BEB">
        <w:t>, ku ktor</w:t>
      </w:r>
      <w:r w:rsidR="004540DA" w:rsidRPr="00754BEB">
        <w:t>ým</w:t>
      </w:r>
      <w:r w:rsidR="006162F4" w:rsidRPr="00754BEB">
        <w:t xml:space="preserve"> bol</w:t>
      </w:r>
      <w:r w:rsidR="004540DA" w:rsidRPr="00754BEB">
        <w:t>i</w:t>
      </w:r>
      <w:r w:rsidR="006162F4" w:rsidRPr="00754BEB">
        <w:t xml:space="preserve"> vydané povolenie podľa osobitného predpisu pred účinnosťou tohto zákona </w:t>
      </w:r>
      <w:r w:rsidR="001C7CED" w:rsidRPr="00754BEB">
        <w:t>musí zosúl</w:t>
      </w:r>
      <w:r w:rsidR="00467C4A" w:rsidRPr="00754BEB">
        <w:t>ad</w:t>
      </w:r>
      <w:r w:rsidR="001C7CED" w:rsidRPr="00754BEB">
        <w:t>iť tieto povinnosti do šiestich mesiacov od účinnosti zákona. Povinnosti vo vzťahu k ohlasovacím povinnostiam demolačných prác podľa § 77 ods.</w:t>
      </w:r>
      <w:r w:rsidR="00F92105" w:rsidRPr="00754BEB">
        <w:t xml:space="preserve"> 1</w:t>
      </w:r>
      <w:r w:rsidR="001C7CED" w:rsidRPr="00754BEB">
        <w:t xml:space="preserve"> p</w:t>
      </w:r>
      <w:r w:rsidR="004F18E1" w:rsidRPr="00754BEB">
        <w:t>í</w:t>
      </w:r>
      <w:r w:rsidR="001C7CED" w:rsidRPr="00754BEB">
        <w:t>sm. e) a f)</w:t>
      </w:r>
      <w:r w:rsidR="00467C4A" w:rsidRPr="00754BEB">
        <w:t xml:space="preserve"> nie sú prechodne ustanovené, z dôvodu, že sa vzťahujú len na demolačné práce začaté po nadobudnutí účinnosti tohto zákona.</w:t>
      </w:r>
    </w:p>
    <w:p w14:paraId="2B36C753" w14:textId="77777777" w:rsidR="004C0E3E" w:rsidRDefault="004C0E3E" w:rsidP="000A5E8B">
      <w:pPr>
        <w:spacing w:line="264" w:lineRule="auto"/>
        <w:jc w:val="both"/>
      </w:pPr>
    </w:p>
    <w:p w14:paraId="28C98C90" w14:textId="318EF4FB" w:rsidR="00DC1624" w:rsidRDefault="00DC1624" w:rsidP="000A5E8B">
      <w:pPr>
        <w:widowControl/>
        <w:spacing w:line="264" w:lineRule="auto"/>
        <w:contextualSpacing/>
        <w:jc w:val="both"/>
        <w:rPr>
          <w:rStyle w:val="Zstupntext"/>
          <w:color w:val="000000"/>
        </w:rPr>
      </w:pPr>
      <w:r w:rsidRPr="001439C8">
        <w:rPr>
          <w:rStyle w:val="Zstupntext"/>
          <w:b/>
          <w:bCs/>
          <w:color w:val="000000"/>
        </w:rPr>
        <w:t>K č</w:t>
      </w:r>
      <w:r w:rsidR="00697EA5">
        <w:rPr>
          <w:rStyle w:val="Zstupntext"/>
          <w:b/>
          <w:bCs/>
          <w:color w:val="000000"/>
        </w:rPr>
        <w:t>l</w:t>
      </w:r>
      <w:r w:rsidRPr="001439C8">
        <w:rPr>
          <w:rStyle w:val="Zstupntext"/>
          <w:b/>
          <w:bCs/>
          <w:color w:val="000000"/>
        </w:rPr>
        <w:t xml:space="preserve">. </w:t>
      </w:r>
      <w:r>
        <w:rPr>
          <w:rStyle w:val="Zstupntext"/>
          <w:b/>
          <w:bCs/>
          <w:color w:val="000000"/>
        </w:rPr>
        <w:t>I</w:t>
      </w:r>
      <w:r w:rsidRPr="001439C8">
        <w:rPr>
          <w:rStyle w:val="Zstupntext"/>
          <w:b/>
          <w:bCs/>
          <w:color w:val="000000"/>
        </w:rPr>
        <w:t xml:space="preserve"> bodu </w:t>
      </w:r>
      <w:r w:rsidR="004C0E3E">
        <w:rPr>
          <w:rStyle w:val="Zstupntext"/>
          <w:b/>
          <w:bCs/>
          <w:color w:val="000000"/>
        </w:rPr>
        <w:t>7</w:t>
      </w:r>
      <w:r>
        <w:rPr>
          <w:rStyle w:val="Zstupntext"/>
          <w:color w:val="000000"/>
        </w:rPr>
        <w:t xml:space="preserve"> </w:t>
      </w:r>
      <w:r>
        <w:t>[</w:t>
      </w:r>
      <w:r>
        <w:rPr>
          <w:rStyle w:val="Zstupntext"/>
          <w:color w:val="000000"/>
        </w:rPr>
        <w:t>príloha č. 3, časť VI.</w:t>
      </w:r>
      <w:r>
        <w:t>]</w:t>
      </w:r>
    </w:p>
    <w:p w14:paraId="41E28C33" w14:textId="223BEF70" w:rsidR="00DC1624" w:rsidRDefault="00127574" w:rsidP="000A5E8B">
      <w:pPr>
        <w:spacing w:line="264" w:lineRule="auto"/>
        <w:jc w:val="both"/>
      </w:pPr>
      <w:r>
        <w:t xml:space="preserve">Doplnením novej časti </w:t>
      </w:r>
      <w:r w:rsidR="006C5E63">
        <w:t>tej</w:t>
      </w:r>
      <w:r w:rsidR="008433B4">
        <w:t xml:space="preserve">to </w:t>
      </w:r>
      <w:r>
        <w:t xml:space="preserve">prílohy </w:t>
      </w:r>
      <w:r w:rsidR="008433B4">
        <w:t>je naplnená požiadavka z Plánu obnovy a odolnosti, komponent 2 – Obnova budov, r</w:t>
      </w:r>
      <w:r w:rsidR="008433B4" w:rsidRPr="003A7BDC">
        <w:t>eforma 3</w:t>
      </w:r>
      <w:r w:rsidR="008433B4">
        <w:t xml:space="preserve"> –</w:t>
      </w:r>
      <w:r w:rsidR="008433B4" w:rsidRPr="003A7BDC">
        <w:t xml:space="preserve"> Reforma nakladania so stavebným odpadom</w:t>
      </w:r>
      <w:r w:rsidR="008433B4">
        <w:t xml:space="preserve"> podľa ktorej by </w:t>
      </w:r>
      <w:r w:rsidR="008433B4" w:rsidRPr="003A7BDC">
        <w:t xml:space="preserve">najmenej 70% (hmotnosti) stavebného </w:t>
      </w:r>
      <w:r w:rsidR="008433B4">
        <w:t xml:space="preserve">odpadu </w:t>
      </w:r>
      <w:r w:rsidR="008433B4" w:rsidRPr="003A7BDC">
        <w:t>a</w:t>
      </w:r>
      <w:r w:rsidR="008433B4">
        <w:t> odpadu z demolácií</w:t>
      </w:r>
      <w:r w:rsidR="008433B4" w:rsidRPr="003A7BDC">
        <w:t xml:space="preserve">, ktorý vznikne na stavbe, </w:t>
      </w:r>
      <w:r w:rsidR="008433B4">
        <w:t>malo byť</w:t>
      </w:r>
      <w:r w:rsidR="008433B4" w:rsidRPr="003A7BDC">
        <w:t xml:space="preserve"> recykl</w:t>
      </w:r>
      <w:r w:rsidR="008433B4">
        <w:t>ovaného a tento cieľ je potrebné jednoznačne delegovať na pôvodcu uvedených odpadov.</w:t>
      </w:r>
    </w:p>
    <w:p w14:paraId="58CE433D" w14:textId="7BF64DF4" w:rsidR="00DC1624" w:rsidRDefault="00DC1624" w:rsidP="000A5E8B">
      <w:pPr>
        <w:spacing w:line="264" w:lineRule="auto"/>
        <w:jc w:val="both"/>
      </w:pPr>
    </w:p>
    <w:p w14:paraId="10AA07F5" w14:textId="59D2D963" w:rsidR="00DC1624" w:rsidRDefault="00DC1624" w:rsidP="000A5E8B">
      <w:pPr>
        <w:widowControl/>
        <w:spacing w:line="264" w:lineRule="auto"/>
        <w:contextualSpacing/>
        <w:jc w:val="both"/>
        <w:rPr>
          <w:rStyle w:val="Zstupntext"/>
          <w:color w:val="000000"/>
        </w:rPr>
      </w:pPr>
      <w:r w:rsidRPr="001439C8">
        <w:rPr>
          <w:rStyle w:val="Zstupntext"/>
          <w:b/>
          <w:bCs/>
          <w:color w:val="000000"/>
        </w:rPr>
        <w:t>K č</w:t>
      </w:r>
      <w:r w:rsidR="00697EA5">
        <w:rPr>
          <w:rStyle w:val="Zstupntext"/>
          <w:b/>
          <w:bCs/>
          <w:color w:val="000000"/>
        </w:rPr>
        <w:t>l</w:t>
      </w:r>
      <w:r w:rsidRPr="001439C8">
        <w:rPr>
          <w:rStyle w:val="Zstupntext"/>
          <w:b/>
          <w:bCs/>
          <w:color w:val="000000"/>
        </w:rPr>
        <w:t xml:space="preserve">. </w:t>
      </w:r>
      <w:r>
        <w:rPr>
          <w:rStyle w:val="Zstupntext"/>
          <w:b/>
          <w:bCs/>
          <w:color w:val="000000"/>
        </w:rPr>
        <w:t>I</w:t>
      </w:r>
      <w:r w:rsidRPr="001439C8">
        <w:rPr>
          <w:rStyle w:val="Zstupntext"/>
          <w:b/>
          <w:bCs/>
          <w:color w:val="000000"/>
        </w:rPr>
        <w:t xml:space="preserve"> bodu </w:t>
      </w:r>
      <w:r w:rsidR="00754BEB">
        <w:rPr>
          <w:rStyle w:val="Zstupntext"/>
          <w:b/>
          <w:bCs/>
          <w:color w:val="000000"/>
        </w:rPr>
        <w:t>8</w:t>
      </w:r>
      <w:r>
        <w:rPr>
          <w:rStyle w:val="Zstupntext"/>
          <w:color w:val="000000"/>
        </w:rPr>
        <w:t xml:space="preserve"> </w:t>
      </w:r>
      <w:r>
        <w:t>[</w:t>
      </w:r>
      <w:r>
        <w:rPr>
          <w:rStyle w:val="Zstupntext"/>
          <w:color w:val="000000"/>
        </w:rPr>
        <w:t xml:space="preserve">príloha </w:t>
      </w:r>
      <w:r>
        <w:t>č. 8b bod</w:t>
      </w:r>
      <w:r w:rsidR="007438CB">
        <w:t>y</w:t>
      </w:r>
      <w:r>
        <w:t xml:space="preserve"> 5</w:t>
      </w:r>
      <w:r w:rsidR="007438CB">
        <w:t xml:space="preserve"> až 7</w:t>
      </w:r>
      <w:r>
        <w:t>]</w:t>
      </w:r>
    </w:p>
    <w:p w14:paraId="33197ED4" w14:textId="0C6560D9" w:rsidR="00DC1624" w:rsidRDefault="00D83AF3" w:rsidP="000A5E8B">
      <w:pPr>
        <w:spacing w:line="264" w:lineRule="auto"/>
        <w:jc w:val="both"/>
      </w:pPr>
      <w:bookmarkStart w:id="11" w:name="_Hlk92568729"/>
      <w:r>
        <w:t xml:space="preserve">Navrhovanou </w:t>
      </w:r>
      <w:r w:rsidR="000A5E8B">
        <w:t>legislatívnou zmenou sa u</w:t>
      </w:r>
      <w:r w:rsidR="000A5E8B" w:rsidRPr="003A7BDC">
        <w:t>prav</w:t>
      </w:r>
      <w:r w:rsidR="000A5E8B">
        <w:t>ujú</w:t>
      </w:r>
      <w:r w:rsidR="000A5E8B" w:rsidRPr="003A7BDC">
        <w:t xml:space="preserve"> </w:t>
      </w:r>
      <w:r w:rsidR="000A5E8B">
        <w:t>právne</w:t>
      </w:r>
      <w:r w:rsidR="000A5E8B" w:rsidRPr="003A7BDC">
        <w:t xml:space="preserve"> podmienky pre používanie nekontaminovaných výkopových zemín</w:t>
      </w:r>
      <w:r w:rsidR="007438CB">
        <w:t>,</w:t>
      </w:r>
      <w:r w:rsidR="00C01BB1">
        <w:t> </w:t>
      </w:r>
      <w:r w:rsidR="002F15E6">
        <w:t>vyfrézovanej</w:t>
      </w:r>
      <w:r w:rsidR="00C01BB1">
        <w:t xml:space="preserve"> asfaltovej zmesi</w:t>
      </w:r>
      <w:r w:rsidR="007438CB">
        <w:t xml:space="preserve"> a odstránených stavebných materiálo</w:t>
      </w:r>
      <w:r w:rsidR="00C47FDF">
        <w:t>v</w:t>
      </w:r>
      <w:r w:rsidR="00C01BB1">
        <w:t xml:space="preserve"> </w:t>
      </w:r>
      <w:r w:rsidR="000A5E8B">
        <w:t xml:space="preserve">ako vedľajšieho produktu za dodržania </w:t>
      </w:r>
      <w:r w:rsidR="00C01BB1">
        <w:t xml:space="preserve">súbežne </w:t>
      </w:r>
      <w:r w:rsidR="000A5E8B">
        <w:t xml:space="preserve">aj </w:t>
      </w:r>
      <w:r w:rsidR="002E0EEA">
        <w:t xml:space="preserve">technických </w:t>
      </w:r>
      <w:r w:rsidR="000A5E8B">
        <w:t>podmienok ustanovených vo vykonávacom predpise</w:t>
      </w:r>
      <w:bookmarkEnd w:id="11"/>
      <w:r w:rsidR="000A5E8B">
        <w:t>.</w:t>
      </w:r>
    </w:p>
    <w:p w14:paraId="603C18D3" w14:textId="77777777" w:rsidR="00E652A7" w:rsidRDefault="00E652A7" w:rsidP="000A5E8B">
      <w:pPr>
        <w:spacing w:line="264" w:lineRule="auto"/>
        <w:jc w:val="both"/>
        <w:rPr>
          <w:b/>
          <w:bCs/>
        </w:rPr>
      </w:pPr>
    </w:p>
    <w:p w14:paraId="1EC5686E" w14:textId="633AC247" w:rsidR="00DC1624" w:rsidRPr="00216B81" w:rsidRDefault="00216B81" w:rsidP="000A5E8B">
      <w:pPr>
        <w:spacing w:line="264" w:lineRule="auto"/>
        <w:jc w:val="both"/>
        <w:rPr>
          <w:b/>
          <w:bCs/>
        </w:rPr>
      </w:pPr>
      <w:r w:rsidRPr="00216B81">
        <w:rPr>
          <w:b/>
          <w:bCs/>
        </w:rPr>
        <w:t>K čl. II</w:t>
      </w:r>
    </w:p>
    <w:p w14:paraId="164D1038" w14:textId="77777777" w:rsidR="00A71EBB" w:rsidRDefault="00A71EBB" w:rsidP="00A71EBB">
      <w:pPr>
        <w:jc w:val="both"/>
      </w:pPr>
      <w:r w:rsidRPr="0089078F">
        <w:t xml:space="preserve">Dátum účinnosti </w:t>
      </w:r>
      <w:r>
        <w:t>zákona</w:t>
      </w:r>
      <w:r w:rsidRPr="0089078F">
        <w:t xml:space="preserve"> je navrhnutý</w:t>
      </w:r>
      <w:r>
        <w:t xml:space="preserve"> na 30. júna 2022 z dôvodu požiadavky Plánu obnovy. </w:t>
      </w:r>
    </w:p>
    <w:p w14:paraId="008DED91" w14:textId="4ABD2CB6" w:rsidR="00216B81" w:rsidRDefault="00216B81" w:rsidP="00A71EBB">
      <w:pPr>
        <w:spacing w:line="264" w:lineRule="auto"/>
        <w:jc w:val="both"/>
      </w:pPr>
    </w:p>
    <w:p w14:paraId="70CAF6FE" w14:textId="494BC818" w:rsidR="00021A72" w:rsidRPr="00D45082" w:rsidRDefault="00021A72" w:rsidP="00021A72">
      <w:pPr>
        <w:jc w:val="both"/>
      </w:pPr>
      <w:r w:rsidRPr="00D45082">
        <w:t xml:space="preserve">V Bratislave dňa </w:t>
      </w:r>
      <w:r w:rsidR="00E104EA">
        <w:t>6</w:t>
      </w:r>
      <w:r w:rsidRPr="00D45082">
        <w:t xml:space="preserve">. </w:t>
      </w:r>
      <w:r w:rsidR="00E104EA">
        <w:t>apríla</w:t>
      </w:r>
      <w:r w:rsidRPr="00D45082">
        <w:t xml:space="preserve"> 202</w:t>
      </w:r>
      <w:r w:rsidR="00E104EA">
        <w:t>2</w:t>
      </w:r>
    </w:p>
    <w:p w14:paraId="357260C4" w14:textId="77777777" w:rsidR="00021A72" w:rsidRPr="00D45082" w:rsidRDefault="00021A72" w:rsidP="00021A72">
      <w:pPr>
        <w:jc w:val="both"/>
      </w:pPr>
    </w:p>
    <w:p w14:paraId="7FF707A8" w14:textId="42AABA07" w:rsidR="00021A72" w:rsidRDefault="00021A72" w:rsidP="00021A72">
      <w:pPr>
        <w:jc w:val="both"/>
      </w:pPr>
    </w:p>
    <w:p w14:paraId="2AAF7516" w14:textId="77777777" w:rsidR="00E95CFA" w:rsidRDefault="00E95CFA" w:rsidP="00021A72">
      <w:pPr>
        <w:jc w:val="both"/>
      </w:pPr>
    </w:p>
    <w:p w14:paraId="0DCCD3DB" w14:textId="7B48128A" w:rsidR="00021A72" w:rsidRPr="00D45082" w:rsidRDefault="00021A72" w:rsidP="00021A72">
      <w:pPr>
        <w:jc w:val="both"/>
      </w:pPr>
    </w:p>
    <w:p w14:paraId="05E8364E" w14:textId="3E1C95BD" w:rsidR="00021A72" w:rsidRPr="00D45082" w:rsidRDefault="00021A72" w:rsidP="00021A72">
      <w:pPr>
        <w:jc w:val="center"/>
      </w:pPr>
      <w:r w:rsidRPr="00D45082">
        <w:t xml:space="preserve">Eduard </w:t>
      </w:r>
      <w:proofErr w:type="spellStart"/>
      <w:r w:rsidRPr="00D45082">
        <w:t>Heger</w:t>
      </w:r>
      <w:proofErr w:type="spellEnd"/>
      <w:r w:rsidR="007C7BDF">
        <w:t xml:space="preserve"> </w:t>
      </w:r>
      <w:r w:rsidR="002E5203">
        <w:t>v. r.</w:t>
      </w:r>
    </w:p>
    <w:p w14:paraId="3877F539" w14:textId="77777777" w:rsidR="00021A72" w:rsidRPr="00D45082" w:rsidRDefault="00021A72" w:rsidP="00021A72">
      <w:pPr>
        <w:jc w:val="center"/>
      </w:pPr>
      <w:r w:rsidRPr="00D45082">
        <w:t>predseda vlády</w:t>
      </w:r>
    </w:p>
    <w:p w14:paraId="6D076FF5" w14:textId="77777777" w:rsidR="00021A72" w:rsidRPr="00D45082" w:rsidRDefault="00021A72" w:rsidP="00021A72">
      <w:pPr>
        <w:jc w:val="center"/>
      </w:pPr>
      <w:r w:rsidRPr="00D45082">
        <w:t>Slovenskej republiky</w:t>
      </w:r>
    </w:p>
    <w:p w14:paraId="515F0B8E" w14:textId="77777777" w:rsidR="00021A72" w:rsidRPr="00D45082" w:rsidRDefault="00021A72" w:rsidP="00021A72">
      <w:pPr>
        <w:jc w:val="center"/>
      </w:pPr>
    </w:p>
    <w:p w14:paraId="464B22AC" w14:textId="77777777" w:rsidR="00021A72" w:rsidRPr="00D45082" w:rsidRDefault="00021A72" w:rsidP="00021A72">
      <w:pPr>
        <w:jc w:val="center"/>
      </w:pPr>
    </w:p>
    <w:p w14:paraId="4B7E0364" w14:textId="77777777" w:rsidR="00021A72" w:rsidRPr="00D45082" w:rsidRDefault="00021A72" w:rsidP="00021A72">
      <w:pPr>
        <w:jc w:val="center"/>
      </w:pPr>
    </w:p>
    <w:p w14:paraId="3C54E42D" w14:textId="77777777" w:rsidR="00021A72" w:rsidRPr="00D45082" w:rsidRDefault="00021A72" w:rsidP="00021A72">
      <w:pPr>
        <w:jc w:val="center"/>
      </w:pPr>
    </w:p>
    <w:p w14:paraId="1FC26BD0" w14:textId="77777777" w:rsidR="00021A72" w:rsidRPr="00D45082" w:rsidRDefault="00021A72" w:rsidP="00021A72">
      <w:pPr>
        <w:jc w:val="center"/>
      </w:pPr>
    </w:p>
    <w:p w14:paraId="00AEDFC3" w14:textId="12768E5C" w:rsidR="00021A72" w:rsidRPr="00D45082" w:rsidRDefault="00021A72" w:rsidP="00021A72">
      <w:pPr>
        <w:jc w:val="center"/>
      </w:pPr>
      <w:r w:rsidRPr="00D45082">
        <w:t xml:space="preserve">Ján </w:t>
      </w:r>
      <w:proofErr w:type="spellStart"/>
      <w:r w:rsidRPr="00D45082">
        <w:t>Budaj</w:t>
      </w:r>
      <w:proofErr w:type="spellEnd"/>
      <w:r>
        <w:t xml:space="preserve"> </w:t>
      </w:r>
      <w:r w:rsidR="002E5203">
        <w:t xml:space="preserve">v. </w:t>
      </w:r>
      <w:r w:rsidR="0089691F">
        <w:t xml:space="preserve"> </w:t>
      </w:r>
      <w:r w:rsidR="002E5203">
        <w:t>r.</w:t>
      </w:r>
    </w:p>
    <w:p w14:paraId="4FCADD1B" w14:textId="77777777" w:rsidR="00021A72" w:rsidRPr="00D45082" w:rsidRDefault="00021A72" w:rsidP="00021A72">
      <w:pPr>
        <w:jc w:val="center"/>
      </w:pPr>
      <w:r w:rsidRPr="00D45082">
        <w:t>minister životného prostredia</w:t>
      </w:r>
    </w:p>
    <w:p w14:paraId="34914787" w14:textId="77777777" w:rsidR="00021A72" w:rsidRPr="007B09F6" w:rsidRDefault="00021A72" w:rsidP="00021A72">
      <w:pPr>
        <w:jc w:val="center"/>
      </w:pPr>
      <w:r w:rsidRPr="00D45082">
        <w:t>Slovenskej republiky</w:t>
      </w:r>
    </w:p>
    <w:p w14:paraId="56692732" w14:textId="77777777" w:rsidR="00021A72" w:rsidRDefault="00021A72" w:rsidP="00A71EBB">
      <w:pPr>
        <w:spacing w:line="264" w:lineRule="auto"/>
        <w:jc w:val="both"/>
      </w:pPr>
    </w:p>
    <w:sectPr w:rsidR="00021A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BB4"/>
    <w:rsid w:val="00002E7E"/>
    <w:rsid w:val="00021A72"/>
    <w:rsid w:val="000236F3"/>
    <w:rsid w:val="0003094F"/>
    <w:rsid w:val="000410D2"/>
    <w:rsid w:val="000418CB"/>
    <w:rsid w:val="00063BB4"/>
    <w:rsid w:val="000756EB"/>
    <w:rsid w:val="00077DE0"/>
    <w:rsid w:val="000A0436"/>
    <w:rsid w:val="000A5E8B"/>
    <w:rsid w:val="000B2C8F"/>
    <w:rsid w:val="000D36A5"/>
    <w:rsid w:val="000E0B57"/>
    <w:rsid w:val="000F5942"/>
    <w:rsid w:val="00126E45"/>
    <w:rsid w:val="00127574"/>
    <w:rsid w:val="00134746"/>
    <w:rsid w:val="001439C8"/>
    <w:rsid w:val="001727BF"/>
    <w:rsid w:val="00185526"/>
    <w:rsid w:val="001A48F3"/>
    <w:rsid w:val="001C3311"/>
    <w:rsid w:val="001C5988"/>
    <w:rsid w:val="001C7CED"/>
    <w:rsid w:val="001D0EFD"/>
    <w:rsid w:val="00216B81"/>
    <w:rsid w:val="002E0EEA"/>
    <w:rsid w:val="002E38CA"/>
    <w:rsid w:val="002E5203"/>
    <w:rsid w:val="002F15E6"/>
    <w:rsid w:val="00305A9E"/>
    <w:rsid w:val="0032459B"/>
    <w:rsid w:val="00327D6E"/>
    <w:rsid w:val="00390C54"/>
    <w:rsid w:val="003A1FFB"/>
    <w:rsid w:val="003B4226"/>
    <w:rsid w:val="00415D24"/>
    <w:rsid w:val="00420C7C"/>
    <w:rsid w:val="004540DA"/>
    <w:rsid w:val="00467C4A"/>
    <w:rsid w:val="00475288"/>
    <w:rsid w:val="00490370"/>
    <w:rsid w:val="004C0E3E"/>
    <w:rsid w:val="004C2F90"/>
    <w:rsid w:val="004C4ECB"/>
    <w:rsid w:val="004F18E1"/>
    <w:rsid w:val="004F734D"/>
    <w:rsid w:val="005205E2"/>
    <w:rsid w:val="00544ED3"/>
    <w:rsid w:val="0054589A"/>
    <w:rsid w:val="00593ADD"/>
    <w:rsid w:val="005B4208"/>
    <w:rsid w:val="005C0A09"/>
    <w:rsid w:val="005E1111"/>
    <w:rsid w:val="005E60EF"/>
    <w:rsid w:val="005F6492"/>
    <w:rsid w:val="00606858"/>
    <w:rsid w:val="006162F4"/>
    <w:rsid w:val="00616407"/>
    <w:rsid w:val="006217A0"/>
    <w:rsid w:val="00697EA5"/>
    <w:rsid w:val="006C0DC2"/>
    <w:rsid w:val="006C5E63"/>
    <w:rsid w:val="006C5F7D"/>
    <w:rsid w:val="006E7DA0"/>
    <w:rsid w:val="00704D1C"/>
    <w:rsid w:val="007316C0"/>
    <w:rsid w:val="007438CB"/>
    <w:rsid w:val="00753432"/>
    <w:rsid w:val="00754BEB"/>
    <w:rsid w:val="00776B22"/>
    <w:rsid w:val="007856E6"/>
    <w:rsid w:val="007C7BDF"/>
    <w:rsid w:val="007F1102"/>
    <w:rsid w:val="007F1FC3"/>
    <w:rsid w:val="007F74F1"/>
    <w:rsid w:val="0080336D"/>
    <w:rsid w:val="00807BE3"/>
    <w:rsid w:val="008120E3"/>
    <w:rsid w:val="00812E6F"/>
    <w:rsid w:val="00840D5F"/>
    <w:rsid w:val="008433B4"/>
    <w:rsid w:val="0089691F"/>
    <w:rsid w:val="008A090B"/>
    <w:rsid w:val="008B72D3"/>
    <w:rsid w:val="008E0339"/>
    <w:rsid w:val="00924DC2"/>
    <w:rsid w:val="00925B98"/>
    <w:rsid w:val="0094211E"/>
    <w:rsid w:val="00987122"/>
    <w:rsid w:val="009B5F86"/>
    <w:rsid w:val="009E40D6"/>
    <w:rsid w:val="009E56C9"/>
    <w:rsid w:val="009F3F9A"/>
    <w:rsid w:val="00A234E0"/>
    <w:rsid w:val="00A45005"/>
    <w:rsid w:val="00A71EBB"/>
    <w:rsid w:val="00AD19E2"/>
    <w:rsid w:val="00AF1E6B"/>
    <w:rsid w:val="00B12C96"/>
    <w:rsid w:val="00B36978"/>
    <w:rsid w:val="00B91501"/>
    <w:rsid w:val="00BF374A"/>
    <w:rsid w:val="00BF6907"/>
    <w:rsid w:val="00C01BB1"/>
    <w:rsid w:val="00C14AC5"/>
    <w:rsid w:val="00C47FDF"/>
    <w:rsid w:val="00CB3813"/>
    <w:rsid w:val="00CB389E"/>
    <w:rsid w:val="00CD0B92"/>
    <w:rsid w:val="00CE096D"/>
    <w:rsid w:val="00CE4252"/>
    <w:rsid w:val="00D50A39"/>
    <w:rsid w:val="00D626BE"/>
    <w:rsid w:val="00D83AF3"/>
    <w:rsid w:val="00D978F6"/>
    <w:rsid w:val="00DA189C"/>
    <w:rsid w:val="00DB29A2"/>
    <w:rsid w:val="00DC1624"/>
    <w:rsid w:val="00DD437B"/>
    <w:rsid w:val="00DD718E"/>
    <w:rsid w:val="00DF6FF7"/>
    <w:rsid w:val="00E104EA"/>
    <w:rsid w:val="00E10B2A"/>
    <w:rsid w:val="00E119F9"/>
    <w:rsid w:val="00E411D8"/>
    <w:rsid w:val="00E41F9C"/>
    <w:rsid w:val="00E53FC7"/>
    <w:rsid w:val="00E622CC"/>
    <w:rsid w:val="00E652A7"/>
    <w:rsid w:val="00E81D07"/>
    <w:rsid w:val="00E93E2E"/>
    <w:rsid w:val="00E94AC1"/>
    <w:rsid w:val="00E95CFA"/>
    <w:rsid w:val="00EF4890"/>
    <w:rsid w:val="00EF5E7F"/>
    <w:rsid w:val="00F3169E"/>
    <w:rsid w:val="00F555A5"/>
    <w:rsid w:val="00F73DA3"/>
    <w:rsid w:val="00F81F2E"/>
    <w:rsid w:val="00F92105"/>
    <w:rsid w:val="00FF2E3A"/>
    <w:rsid w:val="00FF3A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A09DE"/>
  <w15:chartTrackingRefBased/>
  <w15:docId w15:val="{9A70CB38-3D3B-477C-BB1D-B5E40B05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cs-CZ"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63BB4"/>
    <w:pPr>
      <w:widowControl w:val="0"/>
      <w:adjustRightInd w:val="0"/>
      <w:jc w:val="left"/>
    </w:pPr>
    <w:rPr>
      <w:rFonts w:eastAsia="Times New Roman"/>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063BB4"/>
    <w:rPr>
      <w:rFonts w:ascii="Times New Roman" w:hAnsi="Times New Roman"/>
      <w:color w:val="808080"/>
    </w:rPr>
  </w:style>
  <w:style w:type="paragraph" w:styleId="Textbubliny">
    <w:name w:val="Balloon Text"/>
    <w:basedOn w:val="Normlny"/>
    <w:link w:val="TextbublinyChar"/>
    <w:uiPriority w:val="99"/>
    <w:semiHidden/>
    <w:unhideWhenUsed/>
    <w:rsid w:val="007C7BD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C7BDF"/>
    <w:rPr>
      <w:rFonts w:ascii="Segoe UI" w:eastAsia="Times New Roman" w:hAnsi="Segoe UI" w:cs="Segoe UI"/>
      <w:sz w:val="18"/>
      <w:szCs w:val="1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1628</Words>
  <Characters>9284</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Gallovic</dc:creator>
  <cp:keywords/>
  <dc:description/>
  <cp:lastModifiedBy>Švedlárová Gabriela</cp:lastModifiedBy>
  <cp:revision>2</cp:revision>
  <cp:lastPrinted>2022-04-08T07:14:00Z</cp:lastPrinted>
  <dcterms:created xsi:type="dcterms:W3CDTF">2022-04-08T07:58:00Z</dcterms:created>
  <dcterms:modified xsi:type="dcterms:W3CDTF">2022-04-08T07:58:00Z</dcterms:modified>
</cp:coreProperties>
</file>