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RDefault="00AB1F57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RDefault="008638BD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73961" w:rsidRDefault="00730901" w:rsidP="00773961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B94D54" w:rsidRPr="0073285A" w:rsidRDefault="00DA7CF2" w:rsidP="00773961">
      <w:pPr>
        <w:pStyle w:val="Normlnywebov"/>
        <w:spacing w:line="276" w:lineRule="auto"/>
        <w:ind w:firstLine="720"/>
        <w:jc w:val="both"/>
      </w:pPr>
      <w:r w:rsidRPr="002C7CE4">
        <w:t xml:space="preserve">Ministerstvo životného prostredia Slovenskej republiky predkladá do legislatívneho procesu návrh </w:t>
      </w:r>
      <w:r w:rsidR="002C7CE4" w:rsidRPr="002C7CE4">
        <w:t>zákona, ktorým sa mení a dopĺňa zákon č. 79/2015 Z. z. o odpadoch a o zmene a doplnení niektorých zákonov v znení neskorších predpisov (ďalej len „návrh zákona“)</w:t>
      </w:r>
      <w:r w:rsidR="00773961">
        <w:t xml:space="preserve"> na základe Plánu legislatívnych úloh vlády Slovenskej republiky na rok 2022.</w:t>
      </w:r>
      <w:r w:rsidR="00773961" w:rsidRPr="0073285A">
        <w:t xml:space="preserve">       </w:t>
      </w:r>
      <w:r w:rsidR="00B94D54" w:rsidRPr="0073285A">
        <w:t xml:space="preserve">     </w:t>
      </w:r>
    </w:p>
    <w:p w:rsidR="00B94D54" w:rsidRDefault="00B94D54" w:rsidP="00B94D54">
      <w:pPr>
        <w:pStyle w:val="Normlnywebov"/>
        <w:ind w:firstLine="720"/>
        <w:jc w:val="both"/>
      </w:pPr>
      <w:r w:rsidRPr="00296C15">
        <w:t xml:space="preserve">Prijatie reformy v podobe zmeny </w:t>
      </w:r>
      <w:r>
        <w:t>z</w:t>
      </w:r>
      <w:r w:rsidRPr="00296C15">
        <w:t>ákona o odpadoch je nevyhnutnou reformou Plánu obnovy a odolnosti SR KOMPONENT 2: Obnova budov 1.1 Oblasť politiky - Zelená ekonomika - Reforma 3: Reforma nakladania so stavebným odpadom</w:t>
      </w:r>
      <w:r w:rsidRPr="000F2146">
        <w:t>.</w:t>
      </w:r>
    </w:p>
    <w:p w:rsidR="00B94D54" w:rsidRDefault="00B94D54" w:rsidP="00B94D54">
      <w:pPr>
        <w:pStyle w:val="Normlnywebov"/>
        <w:spacing w:before="0" w:beforeAutospacing="0" w:after="0" w:afterAutospacing="0"/>
        <w:ind w:firstLine="720"/>
        <w:jc w:val="both"/>
      </w:pPr>
      <w:r>
        <w:t>Stavebné odpady a odpady z demolácií predstavujú dlhodobo, z hľadiska produkcie odpadov, najvýznamnejší odpadový prúd. Zároveň sú špecifické svojím vysokým potenciálom opätovného použitia a recyklácie, vrátane nahradzovania veľkého množstva primárnych surovín, čo môže mať významné výhody z hľadiska udržateľného rozvoja a kvality života. Aj v nadväznosti na tento potenciál boli stavebné odpady a odpady z demolácií zaradené medzi prioritné oblasti Akčného plánu EÚ pre obehové hospodárstvo. Slovenská republika patrí dlhodobo na chvost v miere recyklácie stavebných odpadov.</w:t>
      </w:r>
    </w:p>
    <w:p w:rsidR="00B94D54" w:rsidRDefault="00B94D54" w:rsidP="00B94D54">
      <w:pPr>
        <w:pStyle w:val="Normlnywebov"/>
        <w:spacing w:before="0" w:beforeAutospacing="0" w:after="0" w:afterAutospacing="0"/>
        <w:ind w:firstLine="720"/>
        <w:jc w:val="both"/>
      </w:pPr>
    </w:p>
    <w:p w:rsidR="00B94D54" w:rsidRDefault="00B94D54" w:rsidP="00B94D54">
      <w:pPr>
        <w:pStyle w:val="Normlnywebov"/>
        <w:spacing w:before="0" w:beforeAutospacing="0" w:after="0" w:afterAutospacing="0"/>
        <w:ind w:firstLine="720"/>
        <w:jc w:val="both"/>
      </w:pPr>
      <w:r w:rsidRPr="00296C15">
        <w:t>Hlavným cieľom navrhovanej zmeny zákona je zvýšiť potenciál obehovej ekonomiky v</w:t>
      </w:r>
      <w:r>
        <w:t> </w:t>
      </w:r>
      <w:r w:rsidRPr="00296C15">
        <w:t>oblasti stavebného odpadu a sektoru stavebníctva, čo bude viesť k vyššej miere recyklácie a</w:t>
      </w:r>
      <w:r>
        <w:t> </w:t>
      </w:r>
      <w:r w:rsidRPr="00296C15">
        <w:t>predchádzaniu vzniku stavebného odpadu.</w:t>
      </w:r>
    </w:p>
    <w:p w:rsidR="00B94D54" w:rsidRPr="00296C15" w:rsidRDefault="00B94D54" w:rsidP="00B94D54">
      <w:pPr>
        <w:pStyle w:val="Normlnywebov"/>
        <w:spacing w:before="0" w:beforeAutospacing="0" w:after="0" w:afterAutospacing="0"/>
        <w:ind w:firstLine="720"/>
        <w:jc w:val="both"/>
      </w:pPr>
    </w:p>
    <w:p w:rsidR="00B94D54" w:rsidRDefault="008D62DB" w:rsidP="00B94D54">
      <w:pPr>
        <w:pStyle w:val="Normlnywebov"/>
        <w:spacing w:before="0" w:beforeAutospacing="0" w:after="0" w:afterAutospacing="0"/>
        <w:ind w:firstLine="720"/>
        <w:jc w:val="both"/>
      </w:pPr>
      <w:r>
        <w:t xml:space="preserve">Návrhom zákona sa </w:t>
      </w:r>
      <w:r w:rsidR="00B94D54" w:rsidRPr="00AD3BA0">
        <w:t>zav</w:t>
      </w:r>
      <w:r w:rsidR="00B94D54">
        <w:t>ádza</w:t>
      </w:r>
      <w:r w:rsidR="00B94D54" w:rsidRPr="00AD3BA0">
        <w:t xml:space="preserve"> </w:t>
      </w:r>
      <w:r w:rsidR="00D179FE">
        <w:t>najmä</w:t>
      </w:r>
      <w:r w:rsidR="00D179FE" w:rsidRPr="00AD3BA0">
        <w:t xml:space="preserve"> </w:t>
      </w:r>
      <w:r w:rsidR="00B94D54" w:rsidRPr="00AD3BA0">
        <w:t>povinn</w:t>
      </w:r>
      <w:r w:rsidR="00B94D54">
        <w:t>á</w:t>
      </w:r>
      <w:r w:rsidR="00B94D54" w:rsidRPr="00AD3BA0">
        <w:t xml:space="preserve"> selektívn</w:t>
      </w:r>
      <w:r w:rsidR="00B94D54">
        <w:t>a</w:t>
      </w:r>
      <w:r w:rsidR="00B94D54" w:rsidRPr="00AD3BA0">
        <w:t xml:space="preserve"> demoláci</w:t>
      </w:r>
      <w:r w:rsidR="00B94D54">
        <w:t xml:space="preserve">a vrátane systému kontroly pred demoláciou a po demolácii. Pri stavbách ako aj pri demoláciách sa stanoví </w:t>
      </w:r>
      <w:r w:rsidR="00B94D54" w:rsidRPr="00AD3BA0">
        <w:t>povinnosť zriade</w:t>
      </w:r>
      <w:r w:rsidR="00B94D54">
        <w:t>nia miesta na triedenie odpadov.</w:t>
      </w:r>
    </w:p>
    <w:p w:rsidR="00FD525C" w:rsidRDefault="00FD525C" w:rsidP="00B94D54">
      <w:pPr>
        <w:pStyle w:val="Normlnywebov"/>
        <w:spacing w:before="0" w:beforeAutospacing="0" w:after="0" w:afterAutospacing="0"/>
        <w:ind w:firstLine="720"/>
        <w:jc w:val="both"/>
      </w:pPr>
    </w:p>
    <w:p w:rsidR="00FD525C" w:rsidRDefault="00FD525C" w:rsidP="00FD525C">
      <w:pPr>
        <w:pStyle w:val="Normlnywebov"/>
        <w:spacing w:before="0" w:beforeAutospacing="0" w:after="0" w:afterAutospacing="0"/>
        <w:ind w:firstLine="720"/>
        <w:jc w:val="both"/>
      </w:pPr>
      <w:r>
        <w:t>Predkladaný návrh zákona má pozitívny vplyv aj negatívny vplyv na podnikateľské prostredie, pozitívny vplyv na životné prostredie, nemá vplyv na rozpočet verejnej správy, na informatizáciu spoločnosti, na služby pre občana a na manželstvo, rodičovstvo a rodinu a nemá sociálne vplyvy.</w:t>
      </w:r>
    </w:p>
    <w:p w:rsidR="00F426F3" w:rsidRDefault="00F426F3" w:rsidP="00F426F3">
      <w:pPr>
        <w:pStyle w:val="Normlnywebov"/>
        <w:spacing w:before="0" w:beforeAutospacing="0" w:after="0" w:afterAutospacing="0" w:line="300" w:lineRule="exact"/>
        <w:jc w:val="both"/>
      </w:pPr>
    </w:p>
    <w:p w:rsidR="00595774" w:rsidRDefault="00595774" w:rsidP="00F426F3">
      <w:pPr>
        <w:pStyle w:val="Normlnywebov"/>
        <w:spacing w:before="0" w:beforeAutospacing="0" w:after="0" w:afterAutospacing="0" w:line="300" w:lineRule="exact"/>
        <w:ind w:firstLine="567"/>
        <w:jc w:val="both"/>
      </w:pPr>
      <w:r>
        <w:t>Návrh zákona je v súlade s Ústavou Slovenskej republiky, ústavnými zákonmi a nálezmi Ústavného súdu SR, medzinárodnými zmluvami a inými medzinárodnými dokumentmi, ktorými je Slovenská republika viazaná a súčasne je v súlade s právom Európskej únie.</w:t>
      </w:r>
    </w:p>
    <w:p w:rsidR="00595774" w:rsidRDefault="00595774" w:rsidP="00E84BAC">
      <w:pPr>
        <w:spacing w:after="0" w:line="300" w:lineRule="exact"/>
      </w:pPr>
    </w:p>
    <w:p w:rsidR="008638BD" w:rsidRPr="008638BD" w:rsidRDefault="008638BD" w:rsidP="00595774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R="008638BD" w:rsidRPr="008638BD" w:rsidSect="008638BD">
      <w:footerReference w:type="default" r:id="rId9"/>
      <w:pgSz w:w="12240" w:h="15840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D9" w:rsidRDefault="00FD4CD9" w:rsidP="003065C4">
      <w:pPr>
        <w:spacing w:after="0" w:line="240" w:lineRule="auto"/>
      </w:pPr>
      <w:r>
        <w:separator/>
      </w:r>
    </w:p>
  </w:endnote>
  <w:endnote w:type="continuationSeparator" w:id="0">
    <w:p w:rsidR="00FD4CD9" w:rsidRDefault="00FD4CD9" w:rsidP="003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70" w:rsidRDefault="005126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871FD">
      <w:rPr>
        <w:noProof/>
      </w:rPr>
      <w:t>1</w:t>
    </w:r>
    <w:r>
      <w:fldChar w:fldCharType="end"/>
    </w:r>
  </w:p>
  <w:p w:rsidR="003065C4" w:rsidRDefault="003065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D9" w:rsidRDefault="00FD4CD9" w:rsidP="003065C4">
      <w:pPr>
        <w:spacing w:after="0" w:line="240" w:lineRule="auto"/>
      </w:pPr>
      <w:r>
        <w:separator/>
      </w:r>
    </w:p>
  </w:footnote>
  <w:footnote w:type="continuationSeparator" w:id="0">
    <w:p w:rsidR="00FD4CD9" w:rsidRDefault="00FD4CD9" w:rsidP="0030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CF2"/>
    <w:multiLevelType w:val="hybridMultilevel"/>
    <w:tmpl w:val="9C4EDCB6"/>
    <w:lvl w:ilvl="0" w:tplc="A45E40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06C01"/>
    <w:rsid w:val="000071FE"/>
    <w:rsid w:val="000144C3"/>
    <w:rsid w:val="0004021F"/>
    <w:rsid w:val="00043503"/>
    <w:rsid w:val="000545D4"/>
    <w:rsid w:val="0006289C"/>
    <w:rsid w:val="000B3F57"/>
    <w:rsid w:val="000C56FD"/>
    <w:rsid w:val="000E29F4"/>
    <w:rsid w:val="000F2146"/>
    <w:rsid w:val="00112AEA"/>
    <w:rsid w:val="00160C6A"/>
    <w:rsid w:val="00172352"/>
    <w:rsid w:val="001857A5"/>
    <w:rsid w:val="001C0405"/>
    <w:rsid w:val="001E5220"/>
    <w:rsid w:val="002025A7"/>
    <w:rsid w:val="00203D64"/>
    <w:rsid w:val="00204ADE"/>
    <w:rsid w:val="00206DD7"/>
    <w:rsid w:val="00216C3B"/>
    <w:rsid w:val="00296C15"/>
    <w:rsid w:val="002A19C4"/>
    <w:rsid w:val="002C2B40"/>
    <w:rsid w:val="002C7CE4"/>
    <w:rsid w:val="002E295D"/>
    <w:rsid w:val="002F00DB"/>
    <w:rsid w:val="002F6184"/>
    <w:rsid w:val="002F7482"/>
    <w:rsid w:val="003065C4"/>
    <w:rsid w:val="00307A6C"/>
    <w:rsid w:val="00324A64"/>
    <w:rsid w:val="00327A2D"/>
    <w:rsid w:val="00347DB6"/>
    <w:rsid w:val="003539D9"/>
    <w:rsid w:val="00377AE8"/>
    <w:rsid w:val="00387F82"/>
    <w:rsid w:val="003947D4"/>
    <w:rsid w:val="0039554C"/>
    <w:rsid w:val="003A26DD"/>
    <w:rsid w:val="003A35EB"/>
    <w:rsid w:val="003B4C9C"/>
    <w:rsid w:val="003C009A"/>
    <w:rsid w:val="003D4295"/>
    <w:rsid w:val="003D7535"/>
    <w:rsid w:val="00404E0E"/>
    <w:rsid w:val="00412D90"/>
    <w:rsid w:val="004131AB"/>
    <w:rsid w:val="004404F0"/>
    <w:rsid w:val="0046105D"/>
    <w:rsid w:val="00474FB2"/>
    <w:rsid w:val="0048387B"/>
    <w:rsid w:val="004C083B"/>
    <w:rsid w:val="004E1370"/>
    <w:rsid w:val="004E5AAF"/>
    <w:rsid w:val="004F14A1"/>
    <w:rsid w:val="00503FE4"/>
    <w:rsid w:val="005057EE"/>
    <w:rsid w:val="005075B7"/>
    <w:rsid w:val="00512670"/>
    <w:rsid w:val="00516899"/>
    <w:rsid w:val="005229A6"/>
    <w:rsid w:val="005800FB"/>
    <w:rsid w:val="005871FD"/>
    <w:rsid w:val="00595774"/>
    <w:rsid w:val="005A0D82"/>
    <w:rsid w:val="005A1161"/>
    <w:rsid w:val="005C7FC7"/>
    <w:rsid w:val="005D69CD"/>
    <w:rsid w:val="005D75D5"/>
    <w:rsid w:val="00621224"/>
    <w:rsid w:val="006216CD"/>
    <w:rsid w:val="006378C4"/>
    <w:rsid w:val="00661635"/>
    <w:rsid w:val="00685FB5"/>
    <w:rsid w:val="006906D1"/>
    <w:rsid w:val="0069120B"/>
    <w:rsid w:val="006A0E56"/>
    <w:rsid w:val="006C0BBD"/>
    <w:rsid w:val="006C71DA"/>
    <w:rsid w:val="006F0AA5"/>
    <w:rsid w:val="00707DAD"/>
    <w:rsid w:val="00730901"/>
    <w:rsid w:val="0073285A"/>
    <w:rsid w:val="00761851"/>
    <w:rsid w:val="00773961"/>
    <w:rsid w:val="00773CE7"/>
    <w:rsid w:val="0078376F"/>
    <w:rsid w:val="007872A0"/>
    <w:rsid w:val="0079607E"/>
    <w:rsid w:val="007A4681"/>
    <w:rsid w:val="007C2353"/>
    <w:rsid w:val="007D23C5"/>
    <w:rsid w:val="007D4A49"/>
    <w:rsid w:val="007F0084"/>
    <w:rsid w:val="00831E13"/>
    <w:rsid w:val="008461A5"/>
    <w:rsid w:val="008638BD"/>
    <w:rsid w:val="00867EFC"/>
    <w:rsid w:val="00873337"/>
    <w:rsid w:val="008776CF"/>
    <w:rsid w:val="008B2A95"/>
    <w:rsid w:val="008D62DB"/>
    <w:rsid w:val="008E5E76"/>
    <w:rsid w:val="008F1A80"/>
    <w:rsid w:val="00915548"/>
    <w:rsid w:val="009323FD"/>
    <w:rsid w:val="009513AD"/>
    <w:rsid w:val="00967974"/>
    <w:rsid w:val="009726F5"/>
    <w:rsid w:val="009B17D7"/>
    <w:rsid w:val="009C7F70"/>
    <w:rsid w:val="009E29D0"/>
    <w:rsid w:val="009E32DA"/>
    <w:rsid w:val="00A17C3D"/>
    <w:rsid w:val="00A30D58"/>
    <w:rsid w:val="00A50AF8"/>
    <w:rsid w:val="00A56287"/>
    <w:rsid w:val="00A65C52"/>
    <w:rsid w:val="00A86090"/>
    <w:rsid w:val="00A94CC8"/>
    <w:rsid w:val="00AA2E9D"/>
    <w:rsid w:val="00AA4FD0"/>
    <w:rsid w:val="00AA6AC6"/>
    <w:rsid w:val="00AB1F57"/>
    <w:rsid w:val="00AB2B8F"/>
    <w:rsid w:val="00AB64D4"/>
    <w:rsid w:val="00AC35BD"/>
    <w:rsid w:val="00AD3BA0"/>
    <w:rsid w:val="00AF0606"/>
    <w:rsid w:val="00AF0C46"/>
    <w:rsid w:val="00B16079"/>
    <w:rsid w:val="00B22D6D"/>
    <w:rsid w:val="00B3505E"/>
    <w:rsid w:val="00B40383"/>
    <w:rsid w:val="00B50E2A"/>
    <w:rsid w:val="00B51490"/>
    <w:rsid w:val="00B56409"/>
    <w:rsid w:val="00B6137A"/>
    <w:rsid w:val="00B8203B"/>
    <w:rsid w:val="00B91761"/>
    <w:rsid w:val="00B941D8"/>
    <w:rsid w:val="00B94D54"/>
    <w:rsid w:val="00B961E1"/>
    <w:rsid w:val="00BA14D6"/>
    <w:rsid w:val="00BF5C05"/>
    <w:rsid w:val="00C0548C"/>
    <w:rsid w:val="00CD025D"/>
    <w:rsid w:val="00D02827"/>
    <w:rsid w:val="00D179FE"/>
    <w:rsid w:val="00D17ED7"/>
    <w:rsid w:val="00D20355"/>
    <w:rsid w:val="00D3250B"/>
    <w:rsid w:val="00D463B0"/>
    <w:rsid w:val="00D710A5"/>
    <w:rsid w:val="00D731E8"/>
    <w:rsid w:val="00D90F3D"/>
    <w:rsid w:val="00DA3251"/>
    <w:rsid w:val="00DA7CF2"/>
    <w:rsid w:val="00DD127F"/>
    <w:rsid w:val="00DD1B41"/>
    <w:rsid w:val="00DE3D3C"/>
    <w:rsid w:val="00DF7EB5"/>
    <w:rsid w:val="00E033D1"/>
    <w:rsid w:val="00E122B1"/>
    <w:rsid w:val="00E212BF"/>
    <w:rsid w:val="00E377B9"/>
    <w:rsid w:val="00E47D72"/>
    <w:rsid w:val="00E62E4E"/>
    <w:rsid w:val="00E84BAC"/>
    <w:rsid w:val="00EA5CB9"/>
    <w:rsid w:val="00EC3BCC"/>
    <w:rsid w:val="00EE1A96"/>
    <w:rsid w:val="00F10D69"/>
    <w:rsid w:val="00F10D72"/>
    <w:rsid w:val="00F21F9A"/>
    <w:rsid w:val="00F426F3"/>
    <w:rsid w:val="00F44C37"/>
    <w:rsid w:val="00F575B1"/>
    <w:rsid w:val="00F576D5"/>
    <w:rsid w:val="00F62CEA"/>
    <w:rsid w:val="00F7387D"/>
    <w:rsid w:val="00F90885"/>
    <w:rsid w:val="00F97620"/>
    <w:rsid w:val="00FA1FFF"/>
    <w:rsid w:val="00FA4E56"/>
    <w:rsid w:val="00FB7943"/>
    <w:rsid w:val="00FC7066"/>
    <w:rsid w:val="00FD4CD9"/>
    <w:rsid w:val="00FD525C"/>
    <w:rsid w:val="00FE24FC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B055CB-5FC5-4D16-BF61-986131E3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10A5"/>
    <w:rPr>
      <w:rFonts w:ascii="Tahoma" w:hAnsi="Tahoma" w:cs="Tahoma"/>
      <w:sz w:val="16"/>
      <w:szCs w:val="16"/>
      <w:lang w:val="en-US" w:eastAsia="x-none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710A5"/>
    <w:rPr>
      <w:rFonts w:ascii="Calibri" w:hAnsi="Calibri" w:cs="Times New Roman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0E56"/>
    <w:rPr>
      <w:rFonts w:ascii="Calibri" w:hAnsi="Calibri" w:cs="Times New Roman"/>
      <w:sz w:val="20"/>
      <w:szCs w:val="20"/>
      <w:lang w:val="en-US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0E56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Odsekzoznamu">
    <w:name w:val="List Paragraph"/>
    <w:basedOn w:val="Normlny"/>
    <w:uiPriority w:val="34"/>
    <w:qFormat/>
    <w:rsid w:val="00F7387D"/>
    <w:pPr>
      <w:widowControl/>
      <w:adjustRightInd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65C4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65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40AD51-6DCC-483A-831D-1A2E9C39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Kubus</dc:creator>
  <cp:keywords/>
  <dc:description/>
  <cp:lastModifiedBy>Švedlárová Gabriela</cp:lastModifiedBy>
  <cp:revision>2</cp:revision>
  <cp:lastPrinted>2020-08-25T07:29:00Z</cp:lastPrinted>
  <dcterms:created xsi:type="dcterms:W3CDTF">2022-04-08T07:56:00Z</dcterms:created>
  <dcterms:modified xsi:type="dcterms:W3CDTF">2022-04-08T07:56:00Z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Sólymos_x000d__x000d_minister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