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D97" w:rsidRPr="00C133D6" w:rsidRDefault="00102D97" w:rsidP="00C133D6">
      <w:pPr>
        <w:jc w:val="right"/>
        <w:rPr>
          <w:b/>
          <w:bCs/>
          <w:color w:val="FF0000"/>
          <w:sz w:val="20"/>
          <w:szCs w:val="20"/>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820"/>
        <w:gridCol w:w="708"/>
        <w:gridCol w:w="851"/>
        <w:gridCol w:w="709"/>
        <w:gridCol w:w="5669"/>
        <w:gridCol w:w="567"/>
        <w:gridCol w:w="1135"/>
      </w:tblGrid>
      <w:tr w:rsidR="00102D97" w:rsidRPr="00C133D6" w:rsidTr="00EF3E8B">
        <w:trPr>
          <w:trHeight w:val="360"/>
        </w:trPr>
        <w:tc>
          <w:tcPr>
            <w:tcW w:w="15141" w:type="dxa"/>
            <w:gridSpan w:val="8"/>
            <w:shd w:val="clear" w:color="auto" w:fill="auto"/>
          </w:tcPr>
          <w:p w:rsidR="00102D97" w:rsidRPr="001E42C6" w:rsidRDefault="00102D97" w:rsidP="00C133D6">
            <w:pPr>
              <w:tabs>
                <w:tab w:val="left" w:pos="0"/>
                <w:tab w:val="left" w:pos="480"/>
              </w:tabs>
              <w:snapToGrid w:val="0"/>
              <w:ind w:left="480" w:hanging="480"/>
              <w:jc w:val="center"/>
              <w:outlineLvl w:val="0"/>
              <w:rPr>
                <w:b/>
                <w:bCs/>
              </w:rPr>
            </w:pPr>
            <w:r w:rsidRPr="001E42C6">
              <w:rPr>
                <w:b/>
                <w:bCs/>
              </w:rPr>
              <w:t>TABUĽKA  ZHODY</w:t>
            </w:r>
          </w:p>
          <w:p w:rsidR="00102D97" w:rsidRDefault="001E03D9" w:rsidP="001E03D9">
            <w:pPr>
              <w:jc w:val="center"/>
              <w:rPr>
                <w:b/>
                <w:bCs/>
              </w:rPr>
            </w:pPr>
            <w:r>
              <w:rPr>
                <w:b/>
                <w:bCs/>
              </w:rPr>
              <w:t xml:space="preserve">návrhu zákona </w:t>
            </w:r>
            <w:r w:rsidR="00102D97" w:rsidRPr="001E42C6">
              <w:rPr>
                <w:b/>
                <w:bCs/>
              </w:rPr>
              <w:t>s právom Európskej únie</w:t>
            </w:r>
          </w:p>
          <w:p w:rsidR="001E03D9" w:rsidRPr="00C133D6" w:rsidRDefault="001E03D9" w:rsidP="001E03D9">
            <w:pPr>
              <w:jc w:val="center"/>
              <w:rPr>
                <w:b/>
                <w:bCs/>
                <w:sz w:val="20"/>
                <w:szCs w:val="20"/>
              </w:rPr>
            </w:pPr>
          </w:p>
        </w:tc>
      </w:tr>
      <w:tr w:rsidR="00102D97" w:rsidRPr="00C133D6" w:rsidTr="00941CA2">
        <w:trPr>
          <w:trHeight w:val="979"/>
        </w:trPr>
        <w:tc>
          <w:tcPr>
            <w:tcW w:w="5502" w:type="dxa"/>
            <w:gridSpan w:val="2"/>
            <w:shd w:val="clear" w:color="auto" w:fill="auto"/>
          </w:tcPr>
          <w:p w:rsidR="00E6306D" w:rsidRDefault="00D06644" w:rsidP="001E42C6">
            <w:pPr>
              <w:keepNext/>
              <w:keepLines/>
              <w:ind w:left="6"/>
              <w:jc w:val="both"/>
              <w:outlineLvl w:val="7"/>
              <w:rPr>
                <w:b/>
                <w:bCs/>
                <w:sz w:val="20"/>
                <w:szCs w:val="20"/>
              </w:rPr>
            </w:pPr>
            <w:r w:rsidRPr="00C133D6">
              <w:rPr>
                <w:b/>
                <w:sz w:val="20"/>
                <w:szCs w:val="20"/>
              </w:rPr>
              <w:t xml:space="preserve">SMERNICA </w:t>
            </w:r>
            <w:r w:rsidR="00A2107F" w:rsidRPr="00C133D6">
              <w:rPr>
                <w:b/>
                <w:sz w:val="20"/>
                <w:szCs w:val="20"/>
              </w:rPr>
              <w:t>EURÓPSKEHO PARLAMENTU A</w:t>
            </w:r>
            <w:r w:rsidR="005D31C4">
              <w:rPr>
                <w:b/>
                <w:sz w:val="20"/>
                <w:szCs w:val="20"/>
              </w:rPr>
              <w:t xml:space="preserve"> </w:t>
            </w:r>
            <w:r w:rsidR="00A2107F" w:rsidRPr="00C133D6">
              <w:rPr>
                <w:b/>
                <w:sz w:val="20"/>
                <w:szCs w:val="20"/>
              </w:rPr>
              <w:t xml:space="preserve"> RADY </w:t>
            </w:r>
            <w:r w:rsidR="0071097F" w:rsidRPr="00C133D6">
              <w:rPr>
                <w:b/>
                <w:sz w:val="20"/>
                <w:szCs w:val="20"/>
              </w:rPr>
              <w:t xml:space="preserve">(EÚ) </w:t>
            </w:r>
            <w:r w:rsidRPr="00C133D6">
              <w:rPr>
                <w:b/>
                <w:sz w:val="20"/>
                <w:szCs w:val="20"/>
              </w:rPr>
              <w:t>20</w:t>
            </w:r>
            <w:r w:rsidR="003E69B1" w:rsidRPr="00C133D6">
              <w:rPr>
                <w:b/>
                <w:sz w:val="20"/>
                <w:szCs w:val="20"/>
              </w:rPr>
              <w:t>1</w:t>
            </w:r>
            <w:r w:rsidR="00A2107F" w:rsidRPr="00C133D6">
              <w:rPr>
                <w:b/>
                <w:sz w:val="20"/>
                <w:szCs w:val="20"/>
              </w:rPr>
              <w:t>8</w:t>
            </w:r>
            <w:r w:rsidRPr="00C133D6">
              <w:rPr>
                <w:b/>
                <w:sz w:val="20"/>
                <w:szCs w:val="20"/>
              </w:rPr>
              <w:t>/</w:t>
            </w:r>
            <w:r w:rsidR="00A2107F" w:rsidRPr="00C133D6">
              <w:rPr>
                <w:b/>
                <w:sz w:val="20"/>
                <w:szCs w:val="20"/>
              </w:rPr>
              <w:t>645</w:t>
            </w:r>
            <w:r w:rsidR="001E42C6">
              <w:rPr>
                <w:b/>
                <w:sz w:val="20"/>
                <w:szCs w:val="20"/>
              </w:rPr>
              <w:t xml:space="preserve"> </w:t>
            </w:r>
            <w:r w:rsidRPr="00C133D6">
              <w:rPr>
                <w:b/>
                <w:sz w:val="20"/>
                <w:szCs w:val="20"/>
              </w:rPr>
              <w:t>z</w:t>
            </w:r>
            <w:r w:rsidR="00A2107F" w:rsidRPr="00C133D6">
              <w:rPr>
                <w:b/>
                <w:sz w:val="20"/>
                <w:szCs w:val="20"/>
              </w:rPr>
              <w:t> </w:t>
            </w:r>
            <w:r w:rsidR="006743F8">
              <w:rPr>
                <w:b/>
                <w:sz w:val="20"/>
                <w:szCs w:val="20"/>
              </w:rPr>
              <w:t>1</w:t>
            </w:r>
            <w:r w:rsidR="00A2107F" w:rsidRPr="00C133D6">
              <w:rPr>
                <w:b/>
                <w:sz w:val="20"/>
                <w:szCs w:val="20"/>
              </w:rPr>
              <w:t>8. apríla</w:t>
            </w:r>
            <w:r w:rsidR="003E69B1" w:rsidRPr="00C133D6">
              <w:rPr>
                <w:b/>
                <w:sz w:val="20"/>
                <w:szCs w:val="20"/>
              </w:rPr>
              <w:t xml:space="preserve"> 201</w:t>
            </w:r>
            <w:r w:rsidR="00A2107F" w:rsidRPr="00C133D6">
              <w:rPr>
                <w:b/>
                <w:sz w:val="20"/>
                <w:szCs w:val="20"/>
              </w:rPr>
              <w:t>8</w:t>
            </w:r>
            <w:r w:rsidR="003E69B1" w:rsidRPr="00C133D6">
              <w:rPr>
                <w:b/>
                <w:sz w:val="20"/>
                <w:szCs w:val="20"/>
              </w:rPr>
              <w:t xml:space="preserve">, </w:t>
            </w:r>
            <w:r w:rsidR="003E69B1" w:rsidRPr="00C133D6">
              <w:rPr>
                <w:b/>
                <w:bCs/>
                <w:sz w:val="20"/>
                <w:szCs w:val="20"/>
              </w:rPr>
              <w:t xml:space="preserve">ktorou sa mení smernica </w:t>
            </w:r>
            <w:r w:rsidR="00A2107F" w:rsidRPr="00C133D6">
              <w:rPr>
                <w:b/>
                <w:bCs/>
                <w:sz w:val="20"/>
                <w:szCs w:val="20"/>
              </w:rPr>
              <w:t>2003/59/ES o základnej kvalifikácii a pravidelnom výcviku vodičov určitých cestných vozidiel nákladnej a osobnej dopravy a smernica 2006</w:t>
            </w:r>
            <w:r w:rsidR="003E69B1" w:rsidRPr="00C133D6">
              <w:rPr>
                <w:b/>
                <w:bCs/>
                <w:sz w:val="20"/>
                <w:szCs w:val="20"/>
              </w:rPr>
              <w:t>/126/ES o vodičských preukazoch</w:t>
            </w:r>
            <w:r w:rsidR="001E03D9">
              <w:rPr>
                <w:b/>
                <w:bCs/>
                <w:sz w:val="20"/>
                <w:szCs w:val="20"/>
              </w:rPr>
              <w:t xml:space="preserve"> </w:t>
            </w:r>
            <w:r w:rsidR="001E03D9" w:rsidRPr="001E03D9">
              <w:rPr>
                <w:b/>
                <w:bCs/>
                <w:sz w:val="20"/>
                <w:szCs w:val="20"/>
              </w:rPr>
              <w:t>(Text s významom pre EHP)</w:t>
            </w:r>
            <w:r w:rsidR="001E03D9">
              <w:rPr>
                <w:b/>
                <w:bCs/>
                <w:sz w:val="20"/>
                <w:szCs w:val="20"/>
              </w:rPr>
              <w:t xml:space="preserve"> (</w:t>
            </w:r>
            <w:r w:rsidR="001E03D9" w:rsidRPr="001E03D9">
              <w:rPr>
                <w:b/>
                <w:bCs/>
                <w:sz w:val="20"/>
                <w:szCs w:val="20"/>
              </w:rPr>
              <w:t>Ú. v. EÚ L 112, 2.</w:t>
            </w:r>
            <w:r w:rsidR="001E03D9">
              <w:rPr>
                <w:b/>
                <w:bCs/>
                <w:sz w:val="20"/>
                <w:szCs w:val="20"/>
              </w:rPr>
              <w:t xml:space="preserve"> </w:t>
            </w:r>
            <w:r w:rsidR="001E03D9" w:rsidRPr="001E03D9">
              <w:rPr>
                <w:b/>
                <w:bCs/>
                <w:sz w:val="20"/>
                <w:szCs w:val="20"/>
              </w:rPr>
              <w:t>5.</w:t>
            </w:r>
            <w:r w:rsidR="001E03D9">
              <w:rPr>
                <w:b/>
                <w:bCs/>
                <w:sz w:val="20"/>
                <w:szCs w:val="20"/>
              </w:rPr>
              <w:t xml:space="preserve"> </w:t>
            </w:r>
            <w:r w:rsidR="001E03D9" w:rsidRPr="001E03D9">
              <w:rPr>
                <w:b/>
                <w:bCs/>
                <w:sz w:val="20"/>
                <w:szCs w:val="20"/>
              </w:rPr>
              <w:t>2018</w:t>
            </w:r>
            <w:r w:rsidR="001E03D9">
              <w:rPr>
                <w:b/>
                <w:bCs/>
                <w:sz w:val="20"/>
                <w:szCs w:val="20"/>
              </w:rPr>
              <w:t>)</w:t>
            </w:r>
          </w:p>
          <w:p w:rsidR="001E03D9" w:rsidRPr="00C133D6" w:rsidRDefault="001E03D9" w:rsidP="001E42C6">
            <w:pPr>
              <w:keepNext/>
              <w:keepLines/>
              <w:ind w:left="6"/>
              <w:jc w:val="both"/>
              <w:outlineLvl w:val="7"/>
              <w:rPr>
                <w:b/>
                <w:i/>
                <w:sz w:val="20"/>
                <w:szCs w:val="20"/>
              </w:rPr>
            </w:pPr>
          </w:p>
        </w:tc>
        <w:tc>
          <w:tcPr>
            <w:tcW w:w="9639" w:type="dxa"/>
            <w:gridSpan w:val="6"/>
            <w:shd w:val="clear" w:color="auto" w:fill="auto"/>
          </w:tcPr>
          <w:p w:rsidR="00DB7CB3" w:rsidRPr="00C133D6" w:rsidRDefault="00DB7CB3" w:rsidP="001E03D9">
            <w:pPr>
              <w:pStyle w:val="Odsekzoznamu"/>
              <w:numPr>
                <w:ilvl w:val="0"/>
                <w:numId w:val="40"/>
              </w:numPr>
              <w:autoSpaceDE w:val="0"/>
              <w:autoSpaceDN w:val="0"/>
              <w:adjustRightInd w:val="0"/>
              <w:ind w:left="176" w:hanging="176"/>
              <w:jc w:val="both"/>
              <w:rPr>
                <w:color w:val="000000"/>
                <w:sz w:val="20"/>
                <w:szCs w:val="20"/>
              </w:rPr>
            </w:pPr>
            <w:r w:rsidRPr="00C133D6">
              <w:rPr>
                <w:bCs/>
                <w:color w:val="000000"/>
                <w:sz w:val="20"/>
                <w:szCs w:val="20"/>
              </w:rPr>
              <w:t>Zákon č. 8/2009 Z. z. o cestnej premávke a o zmene a doplnení niektorých zákonov v znení neskorších predpisov (ďalej len „zákon č. 8/2009 Z. z.“)</w:t>
            </w:r>
            <w:r w:rsidR="00753AD4" w:rsidRPr="00C133D6">
              <w:rPr>
                <w:bCs/>
                <w:color w:val="000000"/>
                <w:sz w:val="20"/>
                <w:szCs w:val="20"/>
              </w:rPr>
              <w:t>.</w:t>
            </w:r>
          </w:p>
          <w:p w:rsidR="00102D97" w:rsidRPr="00C133D6" w:rsidRDefault="00102D97" w:rsidP="001E03D9">
            <w:pPr>
              <w:pStyle w:val="Odsekzoznamu"/>
              <w:numPr>
                <w:ilvl w:val="0"/>
                <w:numId w:val="40"/>
              </w:numPr>
              <w:autoSpaceDE w:val="0"/>
              <w:autoSpaceDN w:val="0"/>
              <w:adjustRightInd w:val="0"/>
              <w:ind w:left="176" w:hanging="176"/>
              <w:jc w:val="both"/>
              <w:rPr>
                <w:color w:val="000000"/>
                <w:sz w:val="20"/>
                <w:szCs w:val="20"/>
              </w:rPr>
            </w:pPr>
            <w:r w:rsidRPr="00C133D6">
              <w:rPr>
                <w:color w:val="000000"/>
                <w:sz w:val="20"/>
                <w:szCs w:val="20"/>
              </w:rPr>
              <w:t xml:space="preserve">Návrh </w:t>
            </w:r>
            <w:r w:rsidR="00A2107F" w:rsidRPr="00C133D6">
              <w:rPr>
                <w:color w:val="000000"/>
                <w:sz w:val="20"/>
                <w:szCs w:val="20"/>
              </w:rPr>
              <w:t xml:space="preserve">zákona, </w:t>
            </w:r>
            <w:r w:rsidR="00A2107F" w:rsidRPr="00C133D6">
              <w:rPr>
                <w:bCs/>
                <w:sz w:val="20"/>
                <w:szCs w:val="20"/>
              </w:rPr>
              <w:t>ktorým sa mení a dopĺňa zákon č. 8/2009 Z. z. o cestnej premávke a o zmene a doplnení niektorých zákonov v znení neskorších predpisov</w:t>
            </w:r>
            <w:r w:rsidR="00A92D09">
              <w:rPr>
                <w:bCs/>
                <w:sz w:val="20"/>
                <w:szCs w:val="20"/>
              </w:rPr>
              <w:t xml:space="preserve"> </w:t>
            </w:r>
            <w:r w:rsidR="00A92D09" w:rsidRPr="00A92D09">
              <w:rPr>
                <w:bCs/>
                <w:sz w:val="20"/>
                <w:szCs w:val="20"/>
              </w:rPr>
              <w:t>a</w:t>
            </w:r>
            <w:r w:rsidR="001E03D9">
              <w:rPr>
                <w:bCs/>
                <w:sz w:val="20"/>
                <w:szCs w:val="20"/>
              </w:rPr>
              <w:t xml:space="preserve"> ktorým sa mení </w:t>
            </w:r>
            <w:r w:rsidR="00A92D09" w:rsidRPr="00A92D09">
              <w:rPr>
                <w:bCs/>
                <w:sz w:val="20"/>
                <w:szCs w:val="20"/>
              </w:rPr>
              <w:t>zákon Slovenskej národnej rady č. 372/1990 Zb. o priestupkoch v znení neskorších predpisov</w:t>
            </w:r>
            <w:r w:rsidR="00A2107F" w:rsidRPr="00C133D6">
              <w:rPr>
                <w:bCs/>
                <w:sz w:val="20"/>
                <w:szCs w:val="20"/>
              </w:rPr>
              <w:t xml:space="preserve"> </w:t>
            </w:r>
            <w:r w:rsidR="00E30E3C" w:rsidRPr="00C133D6">
              <w:rPr>
                <w:bCs/>
                <w:sz w:val="20"/>
                <w:szCs w:val="20"/>
              </w:rPr>
              <w:t xml:space="preserve">(ďalej len „návrh </w:t>
            </w:r>
            <w:r w:rsidR="00A2107F" w:rsidRPr="00C133D6">
              <w:rPr>
                <w:bCs/>
                <w:sz w:val="20"/>
                <w:szCs w:val="20"/>
              </w:rPr>
              <w:t>zákona</w:t>
            </w:r>
            <w:r w:rsidR="00E30E3C" w:rsidRPr="00C133D6">
              <w:rPr>
                <w:bCs/>
                <w:sz w:val="20"/>
                <w:szCs w:val="20"/>
              </w:rPr>
              <w:t>“)</w:t>
            </w:r>
            <w:r w:rsidR="00753AD4" w:rsidRPr="00C133D6">
              <w:rPr>
                <w:bCs/>
                <w:sz w:val="20"/>
                <w:szCs w:val="20"/>
              </w:rPr>
              <w:t>.</w:t>
            </w:r>
          </w:p>
        </w:tc>
      </w:tr>
      <w:tr w:rsidR="00102D97" w:rsidRPr="00C133D6" w:rsidTr="00941CA2">
        <w:tc>
          <w:tcPr>
            <w:tcW w:w="682" w:type="dxa"/>
            <w:shd w:val="clear" w:color="auto" w:fill="auto"/>
          </w:tcPr>
          <w:p w:rsidR="00102D97" w:rsidRPr="00C133D6" w:rsidRDefault="00102D97" w:rsidP="00C133D6">
            <w:pPr>
              <w:jc w:val="center"/>
              <w:rPr>
                <w:sz w:val="20"/>
                <w:szCs w:val="20"/>
              </w:rPr>
            </w:pPr>
            <w:r w:rsidRPr="00C133D6">
              <w:rPr>
                <w:sz w:val="20"/>
                <w:szCs w:val="20"/>
              </w:rPr>
              <w:t>1</w:t>
            </w:r>
          </w:p>
        </w:tc>
        <w:tc>
          <w:tcPr>
            <w:tcW w:w="4820" w:type="dxa"/>
            <w:shd w:val="clear" w:color="auto" w:fill="auto"/>
          </w:tcPr>
          <w:p w:rsidR="00102D97" w:rsidRPr="00C133D6" w:rsidRDefault="00102D97" w:rsidP="00C133D6">
            <w:pPr>
              <w:jc w:val="center"/>
              <w:rPr>
                <w:sz w:val="20"/>
                <w:szCs w:val="20"/>
              </w:rPr>
            </w:pPr>
            <w:r w:rsidRPr="00C133D6">
              <w:rPr>
                <w:sz w:val="20"/>
                <w:szCs w:val="20"/>
              </w:rPr>
              <w:t>2</w:t>
            </w:r>
          </w:p>
        </w:tc>
        <w:tc>
          <w:tcPr>
            <w:tcW w:w="708" w:type="dxa"/>
            <w:shd w:val="clear" w:color="auto" w:fill="auto"/>
          </w:tcPr>
          <w:p w:rsidR="00102D97" w:rsidRPr="00C133D6" w:rsidRDefault="00102D97" w:rsidP="00C133D6">
            <w:pPr>
              <w:jc w:val="center"/>
              <w:rPr>
                <w:sz w:val="20"/>
                <w:szCs w:val="20"/>
              </w:rPr>
            </w:pPr>
            <w:r w:rsidRPr="00C133D6">
              <w:rPr>
                <w:sz w:val="20"/>
                <w:szCs w:val="20"/>
              </w:rPr>
              <w:t>3</w:t>
            </w:r>
          </w:p>
        </w:tc>
        <w:tc>
          <w:tcPr>
            <w:tcW w:w="851" w:type="dxa"/>
            <w:shd w:val="clear" w:color="auto" w:fill="auto"/>
          </w:tcPr>
          <w:p w:rsidR="00102D97" w:rsidRPr="00C133D6" w:rsidRDefault="00102D97" w:rsidP="00C133D6">
            <w:pPr>
              <w:jc w:val="center"/>
              <w:rPr>
                <w:sz w:val="20"/>
                <w:szCs w:val="20"/>
              </w:rPr>
            </w:pPr>
            <w:r w:rsidRPr="00C133D6">
              <w:rPr>
                <w:sz w:val="20"/>
                <w:szCs w:val="20"/>
              </w:rPr>
              <w:t>4</w:t>
            </w:r>
          </w:p>
        </w:tc>
        <w:tc>
          <w:tcPr>
            <w:tcW w:w="709" w:type="dxa"/>
            <w:shd w:val="clear" w:color="auto" w:fill="auto"/>
          </w:tcPr>
          <w:p w:rsidR="00102D97" w:rsidRPr="00C133D6" w:rsidRDefault="00102D97" w:rsidP="00C133D6">
            <w:pPr>
              <w:jc w:val="center"/>
              <w:rPr>
                <w:sz w:val="20"/>
                <w:szCs w:val="20"/>
              </w:rPr>
            </w:pPr>
            <w:r w:rsidRPr="00C133D6">
              <w:rPr>
                <w:sz w:val="20"/>
                <w:szCs w:val="20"/>
              </w:rPr>
              <w:t>5</w:t>
            </w:r>
          </w:p>
        </w:tc>
        <w:tc>
          <w:tcPr>
            <w:tcW w:w="5669" w:type="dxa"/>
            <w:shd w:val="clear" w:color="auto" w:fill="auto"/>
          </w:tcPr>
          <w:p w:rsidR="00102D97" w:rsidRPr="00C133D6" w:rsidRDefault="00102D97" w:rsidP="00C133D6">
            <w:pPr>
              <w:jc w:val="center"/>
              <w:rPr>
                <w:sz w:val="20"/>
                <w:szCs w:val="20"/>
              </w:rPr>
            </w:pPr>
            <w:r w:rsidRPr="00C133D6">
              <w:rPr>
                <w:sz w:val="20"/>
                <w:szCs w:val="20"/>
              </w:rPr>
              <w:t>6</w:t>
            </w:r>
          </w:p>
        </w:tc>
        <w:tc>
          <w:tcPr>
            <w:tcW w:w="567" w:type="dxa"/>
            <w:shd w:val="clear" w:color="auto" w:fill="auto"/>
          </w:tcPr>
          <w:p w:rsidR="00102D97" w:rsidRPr="00C133D6" w:rsidRDefault="00102D97" w:rsidP="00C133D6">
            <w:pPr>
              <w:jc w:val="center"/>
              <w:rPr>
                <w:sz w:val="20"/>
                <w:szCs w:val="20"/>
              </w:rPr>
            </w:pPr>
            <w:r w:rsidRPr="00C133D6">
              <w:rPr>
                <w:sz w:val="20"/>
                <w:szCs w:val="20"/>
              </w:rPr>
              <w:t>7</w:t>
            </w:r>
          </w:p>
        </w:tc>
        <w:tc>
          <w:tcPr>
            <w:tcW w:w="1135" w:type="dxa"/>
            <w:shd w:val="clear" w:color="auto" w:fill="auto"/>
          </w:tcPr>
          <w:p w:rsidR="00102D97" w:rsidRPr="00C133D6" w:rsidRDefault="00102D97" w:rsidP="00C133D6">
            <w:pPr>
              <w:jc w:val="center"/>
              <w:rPr>
                <w:sz w:val="20"/>
                <w:szCs w:val="20"/>
              </w:rPr>
            </w:pPr>
            <w:r w:rsidRPr="00C133D6">
              <w:rPr>
                <w:sz w:val="20"/>
                <w:szCs w:val="20"/>
              </w:rPr>
              <w:t>8</w:t>
            </w:r>
          </w:p>
        </w:tc>
      </w:tr>
      <w:tr w:rsidR="00102D97" w:rsidRPr="00C133D6" w:rsidTr="00941CA2">
        <w:tc>
          <w:tcPr>
            <w:tcW w:w="682" w:type="dxa"/>
            <w:shd w:val="clear" w:color="auto" w:fill="auto"/>
          </w:tcPr>
          <w:p w:rsidR="00102D97" w:rsidRPr="00C133D6" w:rsidRDefault="00102D97" w:rsidP="00C133D6">
            <w:pPr>
              <w:ind w:left="-135" w:right="-108"/>
              <w:jc w:val="center"/>
              <w:rPr>
                <w:sz w:val="20"/>
                <w:szCs w:val="20"/>
              </w:rPr>
            </w:pPr>
            <w:r w:rsidRPr="00C133D6">
              <w:rPr>
                <w:sz w:val="20"/>
                <w:szCs w:val="20"/>
              </w:rPr>
              <w:t>Článok</w:t>
            </w:r>
          </w:p>
          <w:p w:rsidR="00102D97" w:rsidRPr="00C133D6" w:rsidRDefault="00102D97" w:rsidP="00C133D6">
            <w:pPr>
              <w:ind w:left="-135" w:right="-108"/>
              <w:jc w:val="center"/>
              <w:rPr>
                <w:sz w:val="20"/>
                <w:szCs w:val="20"/>
              </w:rPr>
            </w:pPr>
            <w:r w:rsidRPr="00C133D6">
              <w:rPr>
                <w:sz w:val="20"/>
                <w:szCs w:val="20"/>
              </w:rPr>
              <w:t>(Č, O, V, P)</w:t>
            </w:r>
          </w:p>
        </w:tc>
        <w:tc>
          <w:tcPr>
            <w:tcW w:w="4820" w:type="dxa"/>
            <w:shd w:val="clear" w:color="auto" w:fill="auto"/>
          </w:tcPr>
          <w:p w:rsidR="00102D97" w:rsidRPr="00C133D6" w:rsidRDefault="00102D97" w:rsidP="00C133D6">
            <w:pPr>
              <w:jc w:val="center"/>
              <w:rPr>
                <w:sz w:val="20"/>
                <w:szCs w:val="20"/>
              </w:rPr>
            </w:pPr>
            <w:r w:rsidRPr="00C133D6">
              <w:rPr>
                <w:sz w:val="20"/>
                <w:szCs w:val="20"/>
              </w:rPr>
              <w:t>Text</w:t>
            </w:r>
          </w:p>
          <w:p w:rsidR="00102D97" w:rsidRPr="00C133D6" w:rsidRDefault="00102D97" w:rsidP="00C133D6">
            <w:pPr>
              <w:jc w:val="center"/>
              <w:rPr>
                <w:sz w:val="20"/>
                <w:szCs w:val="20"/>
              </w:rPr>
            </w:pPr>
          </w:p>
        </w:tc>
        <w:tc>
          <w:tcPr>
            <w:tcW w:w="708" w:type="dxa"/>
            <w:shd w:val="clear" w:color="auto" w:fill="auto"/>
          </w:tcPr>
          <w:p w:rsidR="00102D97" w:rsidRPr="00C133D6" w:rsidRDefault="00102D97" w:rsidP="00C133D6">
            <w:pPr>
              <w:ind w:left="-108" w:right="-108"/>
              <w:jc w:val="center"/>
              <w:rPr>
                <w:sz w:val="20"/>
                <w:szCs w:val="20"/>
              </w:rPr>
            </w:pPr>
            <w:r w:rsidRPr="00C133D6">
              <w:rPr>
                <w:sz w:val="20"/>
                <w:szCs w:val="20"/>
              </w:rPr>
              <w:t>Spôsob transpo-zície</w:t>
            </w:r>
          </w:p>
        </w:tc>
        <w:tc>
          <w:tcPr>
            <w:tcW w:w="851" w:type="dxa"/>
            <w:shd w:val="clear" w:color="auto" w:fill="auto"/>
          </w:tcPr>
          <w:p w:rsidR="00102D97" w:rsidRPr="00C133D6" w:rsidRDefault="00102D97" w:rsidP="00C133D6">
            <w:pPr>
              <w:jc w:val="center"/>
              <w:rPr>
                <w:sz w:val="20"/>
                <w:szCs w:val="20"/>
              </w:rPr>
            </w:pPr>
            <w:r w:rsidRPr="00C133D6">
              <w:rPr>
                <w:sz w:val="20"/>
                <w:szCs w:val="20"/>
              </w:rPr>
              <w:t>Číslo</w:t>
            </w:r>
          </w:p>
          <w:p w:rsidR="00102D97" w:rsidRPr="00C133D6" w:rsidRDefault="00102D97" w:rsidP="00C133D6">
            <w:pPr>
              <w:jc w:val="center"/>
              <w:rPr>
                <w:sz w:val="20"/>
                <w:szCs w:val="20"/>
              </w:rPr>
            </w:pPr>
          </w:p>
          <w:p w:rsidR="00102D97" w:rsidRPr="00C133D6" w:rsidRDefault="00102D97" w:rsidP="00C133D6">
            <w:pPr>
              <w:jc w:val="center"/>
              <w:rPr>
                <w:sz w:val="20"/>
                <w:szCs w:val="20"/>
              </w:rPr>
            </w:pPr>
          </w:p>
        </w:tc>
        <w:tc>
          <w:tcPr>
            <w:tcW w:w="709" w:type="dxa"/>
            <w:shd w:val="clear" w:color="auto" w:fill="auto"/>
          </w:tcPr>
          <w:p w:rsidR="00102D97" w:rsidRPr="00C133D6" w:rsidRDefault="00102D97" w:rsidP="00C133D6">
            <w:pPr>
              <w:ind w:left="-108" w:right="-108"/>
              <w:jc w:val="center"/>
              <w:rPr>
                <w:sz w:val="20"/>
                <w:szCs w:val="20"/>
              </w:rPr>
            </w:pPr>
            <w:r w:rsidRPr="00C133D6">
              <w:rPr>
                <w:sz w:val="20"/>
                <w:szCs w:val="20"/>
              </w:rPr>
              <w:t>Článok</w:t>
            </w:r>
          </w:p>
          <w:p w:rsidR="00102D97" w:rsidRPr="00C133D6" w:rsidRDefault="00102D97" w:rsidP="00C133D6">
            <w:pPr>
              <w:jc w:val="center"/>
              <w:rPr>
                <w:sz w:val="20"/>
                <w:szCs w:val="20"/>
              </w:rPr>
            </w:pPr>
            <w:r w:rsidRPr="00C133D6">
              <w:rPr>
                <w:sz w:val="20"/>
                <w:szCs w:val="20"/>
              </w:rPr>
              <w:t>(Č, §, O, V, P)</w:t>
            </w:r>
          </w:p>
        </w:tc>
        <w:tc>
          <w:tcPr>
            <w:tcW w:w="5669" w:type="dxa"/>
            <w:shd w:val="clear" w:color="auto" w:fill="auto"/>
          </w:tcPr>
          <w:p w:rsidR="00102D97" w:rsidRPr="00C133D6" w:rsidRDefault="00102D97" w:rsidP="00C133D6">
            <w:pPr>
              <w:jc w:val="center"/>
              <w:rPr>
                <w:sz w:val="20"/>
                <w:szCs w:val="20"/>
              </w:rPr>
            </w:pPr>
            <w:r w:rsidRPr="00C133D6">
              <w:rPr>
                <w:sz w:val="20"/>
                <w:szCs w:val="20"/>
              </w:rPr>
              <w:t>Text</w:t>
            </w:r>
          </w:p>
        </w:tc>
        <w:tc>
          <w:tcPr>
            <w:tcW w:w="567" w:type="dxa"/>
            <w:shd w:val="clear" w:color="auto" w:fill="auto"/>
          </w:tcPr>
          <w:p w:rsidR="00102D97" w:rsidRPr="00C133D6" w:rsidRDefault="00102D97" w:rsidP="00C133D6">
            <w:pPr>
              <w:ind w:left="-108" w:right="-156"/>
              <w:jc w:val="center"/>
              <w:rPr>
                <w:sz w:val="20"/>
                <w:szCs w:val="20"/>
              </w:rPr>
            </w:pPr>
            <w:r w:rsidRPr="00C133D6">
              <w:rPr>
                <w:sz w:val="20"/>
                <w:szCs w:val="20"/>
              </w:rPr>
              <w:t>Zho</w:t>
            </w:r>
            <w:r w:rsidR="00C73995" w:rsidRPr="00C133D6">
              <w:rPr>
                <w:sz w:val="20"/>
                <w:szCs w:val="20"/>
              </w:rPr>
              <w:t>-</w:t>
            </w:r>
          </w:p>
          <w:p w:rsidR="00102D97" w:rsidRPr="00C133D6" w:rsidRDefault="00102D97" w:rsidP="00C133D6">
            <w:pPr>
              <w:ind w:left="-108" w:right="-156"/>
              <w:jc w:val="center"/>
              <w:rPr>
                <w:sz w:val="20"/>
                <w:szCs w:val="20"/>
              </w:rPr>
            </w:pPr>
            <w:r w:rsidRPr="00C133D6">
              <w:rPr>
                <w:sz w:val="20"/>
                <w:szCs w:val="20"/>
              </w:rPr>
              <w:t>da</w:t>
            </w:r>
          </w:p>
        </w:tc>
        <w:tc>
          <w:tcPr>
            <w:tcW w:w="1135" w:type="dxa"/>
            <w:shd w:val="clear" w:color="auto" w:fill="auto"/>
          </w:tcPr>
          <w:p w:rsidR="00102D97" w:rsidRPr="00C133D6" w:rsidRDefault="00102D97" w:rsidP="00C133D6">
            <w:pPr>
              <w:jc w:val="center"/>
              <w:rPr>
                <w:sz w:val="20"/>
                <w:szCs w:val="20"/>
              </w:rPr>
            </w:pPr>
            <w:r w:rsidRPr="00C133D6">
              <w:rPr>
                <w:sz w:val="20"/>
                <w:szCs w:val="20"/>
              </w:rPr>
              <w:t>Poznámky</w:t>
            </w:r>
          </w:p>
        </w:tc>
      </w:tr>
      <w:tr w:rsidR="00870E31" w:rsidRPr="00C133D6" w:rsidTr="00941CA2">
        <w:tc>
          <w:tcPr>
            <w:tcW w:w="682" w:type="dxa"/>
            <w:shd w:val="clear" w:color="auto" w:fill="auto"/>
          </w:tcPr>
          <w:p w:rsidR="00870E31" w:rsidRPr="00C133D6" w:rsidRDefault="00870E31" w:rsidP="00870E31">
            <w:pPr>
              <w:ind w:left="-30" w:right="-36"/>
              <w:jc w:val="center"/>
              <w:rPr>
                <w:sz w:val="20"/>
                <w:szCs w:val="20"/>
              </w:rPr>
            </w:pPr>
            <w:r w:rsidRPr="00C133D6">
              <w:rPr>
                <w:sz w:val="20"/>
                <w:szCs w:val="20"/>
              </w:rPr>
              <w:t>Č</w:t>
            </w:r>
            <w:r w:rsidR="00197D6F">
              <w:rPr>
                <w:sz w:val="20"/>
                <w:szCs w:val="20"/>
              </w:rPr>
              <w:t>:</w:t>
            </w:r>
            <w:r w:rsidRPr="00C133D6">
              <w:rPr>
                <w:sz w:val="20"/>
                <w:szCs w:val="20"/>
              </w:rPr>
              <w:t xml:space="preserve"> 2</w:t>
            </w:r>
          </w:p>
          <w:p w:rsidR="00870E31" w:rsidRPr="00C133D6" w:rsidRDefault="00870E31" w:rsidP="00870E31">
            <w:pPr>
              <w:ind w:left="-30" w:right="-36"/>
              <w:jc w:val="center"/>
              <w:rPr>
                <w:sz w:val="20"/>
                <w:szCs w:val="20"/>
              </w:rPr>
            </w:pPr>
            <w:r w:rsidRPr="00C133D6">
              <w:rPr>
                <w:sz w:val="20"/>
                <w:szCs w:val="20"/>
              </w:rPr>
              <w:t>O</w:t>
            </w:r>
            <w:r>
              <w:rPr>
                <w:sz w:val="20"/>
                <w:szCs w:val="20"/>
              </w:rPr>
              <w:t>:</w:t>
            </w:r>
            <w:r w:rsidRPr="00C133D6">
              <w:rPr>
                <w:sz w:val="20"/>
                <w:szCs w:val="20"/>
              </w:rPr>
              <w:t> 1</w:t>
            </w:r>
          </w:p>
          <w:p w:rsidR="00870E31" w:rsidRPr="00C133D6" w:rsidRDefault="00870E31" w:rsidP="00870E31">
            <w:pPr>
              <w:ind w:left="-30" w:right="-36"/>
              <w:jc w:val="center"/>
              <w:rPr>
                <w:sz w:val="20"/>
                <w:szCs w:val="20"/>
              </w:rPr>
            </w:pPr>
            <w:r>
              <w:rPr>
                <w:sz w:val="20"/>
                <w:szCs w:val="20"/>
              </w:rPr>
              <w:t>P: a</w:t>
            </w:r>
          </w:p>
          <w:p w:rsidR="00870E31" w:rsidRPr="00C133D6" w:rsidRDefault="00870E31" w:rsidP="00C133D6">
            <w:pPr>
              <w:ind w:left="-30" w:right="-36"/>
              <w:jc w:val="center"/>
              <w:rPr>
                <w:sz w:val="20"/>
                <w:szCs w:val="20"/>
              </w:rPr>
            </w:pPr>
          </w:p>
        </w:tc>
        <w:tc>
          <w:tcPr>
            <w:tcW w:w="4820" w:type="dxa"/>
            <w:shd w:val="clear" w:color="auto" w:fill="auto"/>
          </w:tcPr>
          <w:p w:rsidR="00870E31" w:rsidRPr="00C133D6" w:rsidRDefault="00870E31" w:rsidP="00870E31">
            <w:pPr>
              <w:pStyle w:val="CM1"/>
              <w:jc w:val="both"/>
              <w:rPr>
                <w:bCs/>
                <w:color w:val="000000"/>
                <w:sz w:val="20"/>
                <w:szCs w:val="20"/>
              </w:rPr>
            </w:pPr>
            <w:r w:rsidRPr="00C133D6">
              <w:rPr>
                <w:bCs/>
                <w:color w:val="000000"/>
                <w:sz w:val="20"/>
                <w:szCs w:val="20"/>
              </w:rPr>
              <w:t>Smernica 2006/126/ES sa mení takto:</w:t>
            </w:r>
          </w:p>
          <w:p w:rsidR="00870E31" w:rsidRPr="00C133D6" w:rsidRDefault="00870E31" w:rsidP="00870E31">
            <w:pPr>
              <w:rPr>
                <w:sz w:val="20"/>
                <w:szCs w:val="20"/>
                <w:lang w:eastAsia="en-US"/>
              </w:rPr>
            </w:pPr>
            <w:r w:rsidRPr="00C133D6">
              <w:rPr>
                <w:sz w:val="20"/>
                <w:szCs w:val="20"/>
                <w:lang w:eastAsia="en-US"/>
              </w:rPr>
              <w:t>Článok 4 sa mení takto:</w:t>
            </w:r>
          </w:p>
          <w:p w:rsidR="00870E31" w:rsidRPr="00C133D6" w:rsidRDefault="00870E31" w:rsidP="00870E31">
            <w:pPr>
              <w:rPr>
                <w:sz w:val="20"/>
                <w:szCs w:val="20"/>
                <w:lang w:eastAsia="en-US"/>
              </w:rPr>
            </w:pPr>
            <w:r w:rsidRPr="00C133D6">
              <w:rPr>
                <w:sz w:val="20"/>
                <w:szCs w:val="20"/>
                <w:lang w:eastAsia="en-US"/>
              </w:rPr>
              <w:t>Odsek 4 sa mení takto:</w:t>
            </w:r>
          </w:p>
          <w:p w:rsidR="00870E31" w:rsidRPr="00C133D6" w:rsidRDefault="00870E31" w:rsidP="00870E31">
            <w:pPr>
              <w:rPr>
                <w:sz w:val="20"/>
                <w:szCs w:val="20"/>
                <w:lang w:eastAsia="en-US"/>
              </w:rPr>
            </w:pPr>
            <w:r w:rsidRPr="00C133D6">
              <w:rPr>
                <w:sz w:val="20"/>
                <w:szCs w:val="20"/>
                <w:lang w:eastAsia="en-US"/>
              </w:rPr>
              <w:t>i) v písmene e) sa tretia zarážka nahrádza takto:</w:t>
            </w:r>
          </w:p>
          <w:p w:rsidR="00870E31" w:rsidRPr="00C133D6" w:rsidRDefault="00870E31" w:rsidP="00870E31">
            <w:pPr>
              <w:jc w:val="both"/>
              <w:rPr>
                <w:sz w:val="20"/>
                <w:szCs w:val="20"/>
                <w:lang w:eastAsia="en-US"/>
              </w:rPr>
            </w:pPr>
            <w:r w:rsidRPr="00C133D6">
              <w:rPr>
                <w:sz w:val="20"/>
                <w:szCs w:val="20"/>
                <w:lang w:eastAsia="en-US"/>
              </w:rPr>
              <w:t xml:space="preserve">    - pre skupiny C1 a C1E je stanovený minimálny</w:t>
            </w:r>
          </w:p>
          <w:p w:rsidR="00870E31" w:rsidRPr="00C133D6" w:rsidRDefault="00870E31" w:rsidP="00870E31">
            <w:pPr>
              <w:jc w:val="both"/>
              <w:rPr>
                <w:sz w:val="20"/>
                <w:szCs w:val="20"/>
                <w:lang w:eastAsia="en-US"/>
              </w:rPr>
            </w:pPr>
            <w:r w:rsidRPr="00C133D6">
              <w:rPr>
                <w:sz w:val="20"/>
                <w:szCs w:val="20"/>
                <w:lang w:eastAsia="en-US"/>
              </w:rPr>
              <w:t xml:space="preserve">      vek 18 rokov;</w:t>
            </w:r>
          </w:p>
          <w:p w:rsidR="00870E31" w:rsidRPr="00C133D6" w:rsidRDefault="00870E31" w:rsidP="00870E31">
            <w:pPr>
              <w:rPr>
                <w:sz w:val="20"/>
                <w:szCs w:val="20"/>
                <w:lang w:eastAsia="en-US"/>
              </w:rPr>
            </w:pPr>
            <w:r w:rsidRPr="00C133D6">
              <w:rPr>
                <w:sz w:val="20"/>
                <w:szCs w:val="20"/>
                <w:lang w:eastAsia="en-US"/>
              </w:rPr>
              <w:t>ii) v písmene g) sa druhá zarážka nahrádza takto:</w:t>
            </w:r>
          </w:p>
          <w:p w:rsidR="00870E31" w:rsidRPr="00C133D6" w:rsidRDefault="00870E31" w:rsidP="00870E31">
            <w:pPr>
              <w:rPr>
                <w:sz w:val="20"/>
                <w:szCs w:val="20"/>
                <w:lang w:eastAsia="en-US"/>
              </w:rPr>
            </w:pPr>
            <w:r w:rsidRPr="00C133D6">
              <w:rPr>
                <w:sz w:val="20"/>
                <w:szCs w:val="20"/>
                <w:lang w:eastAsia="en-US"/>
              </w:rPr>
              <w:t xml:space="preserve">    - pre skupiny C a CE je stanovený minimálny vek</w:t>
            </w:r>
          </w:p>
          <w:p w:rsidR="00870E31" w:rsidRPr="00C133D6" w:rsidRDefault="00870E31" w:rsidP="00870E31">
            <w:pPr>
              <w:rPr>
                <w:sz w:val="20"/>
                <w:szCs w:val="20"/>
                <w:lang w:eastAsia="en-US"/>
              </w:rPr>
            </w:pPr>
            <w:r w:rsidRPr="00C133D6">
              <w:rPr>
                <w:sz w:val="20"/>
                <w:szCs w:val="20"/>
                <w:lang w:eastAsia="en-US"/>
              </w:rPr>
              <w:t xml:space="preserve">       21 rokov;</w:t>
            </w:r>
          </w:p>
          <w:p w:rsidR="00870E31" w:rsidRPr="00C133D6" w:rsidRDefault="00870E31" w:rsidP="00870E31">
            <w:pPr>
              <w:rPr>
                <w:sz w:val="20"/>
                <w:szCs w:val="20"/>
                <w:lang w:eastAsia="en-US"/>
              </w:rPr>
            </w:pPr>
            <w:r w:rsidRPr="00C133D6">
              <w:rPr>
                <w:sz w:val="20"/>
                <w:szCs w:val="20"/>
                <w:lang w:eastAsia="en-US"/>
              </w:rPr>
              <w:t>iii) v písmene i) sa druhá zarážka nahrádza takto:</w:t>
            </w:r>
          </w:p>
          <w:p w:rsidR="00870E31" w:rsidRPr="00C133D6" w:rsidRDefault="00870E31" w:rsidP="00870E31">
            <w:pPr>
              <w:jc w:val="both"/>
              <w:rPr>
                <w:sz w:val="20"/>
                <w:szCs w:val="20"/>
                <w:lang w:eastAsia="en-US"/>
              </w:rPr>
            </w:pPr>
            <w:r w:rsidRPr="00C133D6">
              <w:rPr>
                <w:sz w:val="20"/>
                <w:szCs w:val="20"/>
                <w:lang w:eastAsia="en-US"/>
              </w:rPr>
              <w:t xml:space="preserve">      - pre skupiny D1 a D1E je stanovený minimálny</w:t>
            </w:r>
          </w:p>
          <w:p w:rsidR="00870E31" w:rsidRPr="00C133D6" w:rsidRDefault="00870E31" w:rsidP="00870E31">
            <w:pPr>
              <w:jc w:val="both"/>
              <w:rPr>
                <w:sz w:val="20"/>
                <w:szCs w:val="20"/>
                <w:lang w:eastAsia="en-US"/>
              </w:rPr>
            </w:pPr>
            <w:r w:rsidRPr="00C133D6">
              <w:rPr>
                <w:sz w:val="20"/>
                <w:szCs w:val="20"/>
                <w:lang w:eastAsia="en-US"/>
              </w:rPr>
              <w:t xml:space="preserve">        vek 21 rokov;</w:t>
            </w:r>
          </w:p>
          <w:p w:rsidR="00870E31" w:rsidRPr="00C133D6" w:rsidRDefault="00870E31" w:rsidP="00870E31">
            <w:pPr>
              <w:rPr>
                <w:sz w:val="20"/>
                <w:szCs w:val="20"/>
                <w:lang w:eastAsia="en-US"/>
              </w:rPr>
            </w:pPr>
            <w:r w:rsidRPr="00C133D6">
              <w:rPr>
                <w:sz w:val="20"/>
                <w:szCs w:val="20"/>
                <w:lang w:eastAsia="en-US"/>
              </w:rPr>
              <w:t>iv) v písmene k) sa druhá zarážka nahrádza takto:</w:t>
            </w:r>
          </w:p>
          <w:p w:rsidR="00870E31" w:rsidRPr="00C133D6" w:rsidRDefault="00870E31" w:rsidP="00870E31">
            <w:pPr>
              <w:rPr>
                <w:sz w:val="20"/>
                <w:szCs w:val="20"/>
                <w:lang w:eastAsia="en-US"/>
              </w:rPr>
            </w:pPr>
            <w:r w:rsidRPr="00C133D6">
              <w:rPr>
                <w:sz w:val="20"/>
                <w:szCs w:val="20"/>
                <w:lang w:eastAsia="en-US"/>
              </w:rPr>
              <w:t xml:space="preserve">      - pre skupiny D a DE je stanovený minimálny vek</w:t>
            </w:r>
          </w:p>
          <w:p w:rsidR="00870E31" w:rsidRPr="00870E31" w:rsidRDefault="00870E31" w:rsidP="00870E31">
            <w:pPr>
              <w:rPr>
                <w:sz w:val="20"/>
                <w:szCs w:val="20"/>
                <w:lang w:eastAsia="en-US"/>
              </w:rPr>
            </w:pPr>
            <w:r w:rsidRPr="00C133D6">
              <w:rPr>
                <w:sz w:val="20"/>
                <w:szCs w:val="20"/>
                <w:lang w:eastAsia="en-US"/>
              </w:rPr>
              <w:t xml:space="preserve">        24 rokov;</w:t>
            </w:r>
          </w:p>
        </w:tc>
        <w:tc>
          <w:tcPr>
            <w:tcW w:w="708" w:type="dxa"/>
            <w:shd w:val="clear" w:color="auto" w:fill="auto"/>
          </w:tcPr>
          <w:p w:rsidR="00870E31" w:rsidRDefault="00870E31" w:rsidP="00870E31">
            <w:pPr>
              <w:jc w:val="center"/>
              <w:rPr>
                <w:sz w:val="20"/>
                <w:szCs w:val="20"/>
              </w:rPr>
            </w:pPr>
          </w:p>
          <w:p w:rsidR="00870E31" w:rsidRDefault="00870E31" w:rsidP="00870E31">
            <w:pPr>
              <w:jc w:val="center"/>
              <w:rPr>
                <w:sz w:val="20"/>
                <w:szCs w:val="20"/>
              </w:rPr>
            </w:pPr>
          </w:p>
          <w:p w:rsidR="00870E31" w:rsidRDefault="00870E31" w:rsidP="00870E31">
            <w:pPr>
              <w:jc w:val="center"/>
              <w:rPr>
                <w:sz w:val="20"/>
                <w:szCs w:val="20"/>
              </w:rPr>
            </w:pPr>
          </w:p>
          <w:p w:rsidR="00870E31" w:rsidRPr="00C133D6" w:rsidRDefault="00870E31" w:rsidP="00870E31">
            <w:pPr>
              <w:jc w:val="center"/>
              <w:rPr>
                <w:sz w:val="20"/>
                <w:szCs w:val="20"/>
              </w:rPr>
            </w:pPr>
            <w:r>
              <w:rPr>
                <w:sz w:val="20"/>
                <w:szCs w:val="20"/>
              </w:rPr>
              <w:t>N</w:t>
            </w:r>
          </w:p>
          <w:p w:rsidR="00870E31" w:rsidRDefault="00870E31" w:rsidP="00C133D6">
            <w:pPr>
              <w:jc w:val="center"/>
              <w:rPr>
                <w:sz w:val="20"/>
                <w:szCs w:val="20"/>
              </w:rPr>
            </w:pPr>
          </w:p>
        </w:tc>
        <w:tc>
          <w:tcPr>
            <w:tcW w:w="851" w:type="dxa"/>
            <w:shd w:val="clear" w:color="auto" w:fill="auto"/>
          </w:tcPr>
          <w:p w:rsidR="00870E31" w:rsidRDefault="00870E31" w:rsidP="00870E31">
            <w:pPr>
              <w:ind w:left="-104" w:right="-101"/>
              <w:jc w:val="center"/>
              <w:rPr>
                <w:sz w:val="20"/>
                <w:szCs w:val="20"/>
              </w:rPr>
            </w:pPr>
          </w:p>
          <w:p w:rsidR="00870E31" w:rsidRDefault="00870E31" w:rsidP="00870E31">
            <w:pPr>
              <w:ind w:left="-104" w:right="-101"/>
              <w:jc w:val="center"/>
              <w:rPr>
                <w:sz w:val="20"/>
                <w:szCs w:val="20"/>
              </w:rPr>
            </w:pPr>
          </w:p>
          <w:p w:rsidR="00870E31" w:rsidRDefault="00870E31" w:rsidP="00870E31">
            <w:pPr>
              <w:ind w:left="-104" w:right="-101"/>
              <w:jc w:val="center"/>
              <w:rPr>
                <w:sz w:val="20"/>
                <w:szCs w:val="20"/>
              </w:rPr>
            </w:pPr>
          </w:p>
          <w:p w:rsidR="00870E31" w:rsidRDefault="00870E31" w:rsidP="00870E31">
            <w:pPr>
              <w:ind w:left="-104" w:right="-101"/>
              <w:jc w:val="center"/>
              <w:rPr>
                <w:sz w:val="20"/>
                <w:szCs w:val="20"/>
              </w:rPr>
            </w:pPr>
            <w:r>
              <w:rPr>
                <w:sz w:val="20"/>
                <w:szCs w:val="20"/>
              </w:rPr>
              <w:t>z</w:t>
            </w:r>
            <w:r w:rsidRPr="00C133D6">
              <w:rPr>
                <w:sz w:val="20"/>
                <w:szCs w:val="20"/>
              </w:rPr>
              <w:t xml:space="preserve">ákon č. 8/2009 </w:t>
            </w:r>
          </w:p>
          <w:p w:rsidR="00870E31" w:rsidRPr="00C133D6" w:rsidRDefault="00870E31" w:rsidP="00870E31">
            <w:pPr>
              <w:ind w:left="-104" w:right="-101"/>
              <w:jc w:val="center"/>
              <w:rPr>
                <w:sz w:val="20"/>
                <w:szCs w:val="20"/>
              </w:rPr>
            </w:pPr>
            <w:r w:rsidRPr="00C133D6">
              <w:rPr>
                <w:sz w:val="20"/>
                <w:szCs w:val="20"/>
              </w:rPr>
              <w:t>Z. z.</w:t>
            </w:r>
          </w:p>
          <w:p w:rsidR="00870E31" w:rsidRDefault="00870E31" w:rsidP="00AF15C5">
            <w:pPr>
              <w:ind w:left="-104" w:right="-101"/>
              <w:jc w:val="center"/>
              <w:rPr>
                <w:sz w:val="20"/>
                <w:szCs w:val="20"/>
              </w:rPr>
            </w:pPr>
          </w:p>
        </w:tc>
        <w:tc>
          <w:tcPr>
            <w:tcW w:w="709" w:type="dxa"/>
            <w:shd w:val="clear" w:color="auto" w:fill="auto"/>
          </w:tcPr>
          <w:p w:rsidR="00870E31" w:rsidRDefault="00870E31" w:rsidP="00870E31">
            <w:pPr>
              <w:jc w:val="center"/>
              <w:rPr>
                <w:sz w:val="20"/>
                <w:szCs w:val="20"/>
              </w:rPr>
            </w:pPr>
          </w:p>
          <w:p w:rsidR="00870E31" w:rsidRDefault="00870E31" w:rsidP="00870E31">
            <w:pPr>
              <w:jc w:val="center"/>
              <w:rPr>
                <w:sz w:val="20"/>
                <w:szCs w:val="20"/>
              </w:rPr>
            </w:pPr>
          </w:p>
          <w:p w:rsidR="00870E31" w:rsidRDefault="00870E31" w:rsidP="00870E31">
            <w:pPr>
              <w:jc w:val="center"/>
              <w:rPr>
                <w:sz w:val="20"/>
                <w:szCs w:val="20"/>
              </w:rPr>
            </w:pPr>
          </w:p>
          <w:p w:rsidR="00870E31" w:rsidRPr="00C133D6" w:rsidRDefault="00870E31" w:rsidP="00870E31">
            <w:pPr>
              <w:jc w:val="center"/>
              <w:rPr>
                <w:sz w:val="20"/>
                <w:szCs w:val="20"/>
              </w:rPr>
            </w:pPr>
            <w:r w:rsidRPr="00C133D6">
              <w:rPr>
                <w:sz w:val="20"/>
                <w:szCs w:val="20"/>
              </w:rPr>
              <w:t>§ 78</w:t>
            </w:r>
          </w:p>
          <w:p w:rsidR="00870E31" w:rsidRPr="00C133D6" w:rsidRDefault="00870E31" w:rsidP="00870E31">
            <w:pPr>
              <w:jc w:val="center"/>
              <w:rPr>
                <w:sz w:val="20"/>
                <w:szCs w:val="20"/>
              </w:rPr>
            </w:pPr>
            <w:r w:rsidRPr="00C133D6">
              <w:rPr>
                <w:sz w:val="20"/>
                <w:szCs w:val="20"/>
              </w:rPr>
              <w:t>O</w:t>
            </w:r>
            <w:r>
              <w:rPr>
                <w:sz w:val="20"/>
                <w:szCs w:val="20"/>
              </w:rPr>
              <w:t>:</w:t>
            </w:r>
            <w:r w:rsidRPr="00C133D6">
              <w:rPr>
                <w:sz w:val="20"/>
                <w:szCs w:val="20"/>
              </w:rPr>
              <w:t> 1</w:t>
            </w:r>
          </w:p>
          <w:p w:rsidR="00870E31" w:rsidRPr="00C133D6" w:rsidRDefault="00870E31" w:rsidP="00870E31">
            <w:pPr>
              <w:jc w:val="center"/>
              <w:rPr>
                <w:sz w:val="20"/>
                <w:szCs w:val="20"/>
              </w:rPr>
            </w:pPr>
            <w:r>
              <w:rPr>
                <w:sz w:val="20"/>
                <w:szCs w:val="20"/>
              </w:rPr>
              <w:t>P: d</w:t>
            </w:r>
          </w:p>
          <w:p w:rsidR="00870E31" w:rsidRPr="00C133D6" w:rsidRDefault="00870E31" w:rsidP="00870E31">
            <w:pPr>
              <w:jc w:val="center"/>
              <w:rPr>
                <w:sz w:val="20"/>
                <w:szCs w:val="20"/>
              </w:rPr>
            </w:pPr>
          </w:p>
          <w:p w:rsidR="00870E31" w:rsidRPr="00C133D6" w:rsidRDefault="00870E31" w:rsidP="00870E31">
            <w:pPr>
              <w:jc w:val="center"/>
              <w:rPr>
                <w:sz w:val="20"/>
                <w:szCs w:val="20"/>
              </w:rPr>
            </w:pPr>
            <w:r>
              <w:rPr>
                <w:sz w:val="20"/>
                <w:szCs w:val="20"/>
              </w:rPr>
              <w:t>P: e</w:t>
            </w:r>
          </w:p>
          <w:p w:rsidR="00870E31" w:rsidRPr="00C133D6" w:rsidRDefault="00870E31" w:rsidP="00870E31">
            <w:pPr>
              <w:jc w:val="center"/>
              <w:rPr>
                <w:sz w:val="20"/>
                <w:szCs w:val="20"/>
              </w:rPr>
            </w:pPr>
          </w:p>
          <w:p w:rsidR="00870E31" w:rsidRPr="00C133D6" w:rsidRDefault="00870E31" w:rsidP="00870E31">
            <w:pPr>
              <w:jc w:val="center"/>
              <w:rPr>
                <w:sz w:val="20"/>
                <w:szCs w:val="20"/>
              </w:rPr>
            </w:pPr>
            <w:r>
              <w:rPr>
                <w:sz w:val="20"/>
                <w:szCs w:val="20"/>
              </w:rPr>
              <w:t>P: f</w:t>
            </w:r>
          </w:p>
          <w:p w:rsidR="00870E31" w:rsidRPr="00C133D6" w:rsidRDefault="00870E31" w:rsidP="00C133D6">
            <w:pPr>
              <w:jc w:val="center"/>
              <w:rPr>
                <w:sz w:val="20"/>
                <w:szCs w:val="20"/>
              </w:rPr>
            </w:pPr>
          </w:p>
        </w:tc>
        <w:tc>
          <w:tcPr>
            <w:tcW w:w="5669" w:type="dxa"/>
            <w:shd w:val="clear" w:color="auto" w:fill="auto"/>
          </w:tcPr>
          <w:p w:rsidR="00870E31" w:rsidRDefault="00870E31" w:rsidP="00870E31">
            <w:pPr>
              <w:autoSpaceDE w:val="0"/>
              <w:autoSpaceDN w:val="0"/>
              <w:adjustRightInd w:val="0"/>
              <w:jc w:val="both"/>
              <w:rPr>
                <w:sz w:val="20"/>
                <w:szCs w:val="20"/>
              </w:rPr>
            </w:pPr>
          </w:p>
          <w:p w:rsidR="00870E31" w:rsidRDefault="00870E31" w:rsidP="00870E31">
            <w:pPr>
              <w:autoSpaceDE w:val="0"/>
              <w:autoSpaceDN w:val="0"/>
              <w:adjustRightInd w:val="0"/>
              <w:jc w:val="both"/>
              <w:rPr>
                <w:sz w:val="20"/>
                <w:szCs w:val="20"/>
              </w:rPr>
            </w:pPr>
          </w:p>
          <w:p w:rsidR="00870E31" w:rsidRDefault="00870E31" w:rsidP="00870E31">
            <w:pPr>
              <w:autoSpaceDE w:val="0"/>
              <w:autoSpaceDN w:val="0"/>
              <w:adjustRightInd w:val="0"/>
              <w:jc w:val="both"/>
              <w:rPr>
                <w:sz w:val="20"/>
                <w:szCs w:val="20"/>
              </w:rPr>
            </w:pPr>
          </w:p>
          <w:p w:rsidR="00870E31" w:rsidRDefault="00870E31" w:rsidP="00870E31">
            <w:pPr>
              <w:autoSpaceDE w:val="0"/>
              <w:autoSpaceDN w:val="0"/>
              <w:adjustRightInd w:val="0"/>
              <w:jc w:val="both"/>
              <w:rPr>
                <w:sz w:val="20"/>
                <w:szCs w:val="20"/>
              </w:rPr>
            </w:pPr>
          </w:p>
          <w:p w:rsidR="00870E31" w:rsidRPr="00C133D6" w:rsidRDefault="00870E31" w:rsidP="00870E31">
            <w:pPr>
              <w:autoSpaceDE w:val="0"/>
              <w:autoSpaceDN w:val="0"/>
              <w:adjustRightInd w:val="0"/>
              <w:jc w:val="both"/>
              <w:rPr>
                <w:sz w:val="20"/>
                <w:szCs w:val="20"/>
              </w:rPr>
            </w:pPr>
            <w:r w:rsidRPr="00C133D6">
              <w:rPr>
                <w:sz w:val="20"/>
                <w:szCs w:val="20"/>
              </w:rPr>
              <w:t>Minimálny vek na udelenie vodičského oprávnenia je</w:t>
            </w:r>
          </w:p>
          <w:p w:rsidR="00870E31" w:rsidRPr="00C133D6" w:rsidRDefault="00870E31" w:rsidP="00870E31">
            <w:pPr>
              <w:autoSpaceDE w:val="0"/>
              <w:autoSpaceDN w:val="0"/>
              <w:adjustRightInd w:val="0"/>
              <w:jc w:val="both"/>
              <w:rPr>
                <w:sz w:val="20"/>
                <w:szCs w:val="20"/>
              </w:rPr>
            </w:pPr>
            <w:r w:rsidRPr="00C133D6">
              <w:rPr>
                <w:sz w:val="20"/>
                <w:szCs w:val="20"/>
              </w:rPr>
              <w:t>18 rokov pre žiadateľa o udelenie vodičského oprávnenia</w:t>
            </w:r>
            <w:r>
              <w:rPr>
                <w:sz w:val="20"/>
                <w:szCs w:val="20"/>
              </w:rPr>
              <w:t xml:space="preserve"> </w:t>
            </w:r>
            <w:r w:rsidRPr="00C133D6">
              <w:rPr>
                <w:sz w:val="20"/>
                <w:szCs w:val="20"/>
              </w:rPr>
              <w:t>skupiny A2, BE, C1 a C1E,</w:t>
            </w:r>
          </w:p>
          <w:p w:rsidR="00870E31" w:rsidRPr="00C133D6" w:rsidRDefault="00870E31" w:rsidP="00870E31">
            <w:pPr>
              <w:autoSpaceDE w:val="0"/>
              <w:autoSpaceDN w:val="0"/>
              <w:adjustRightInd w:val="0"/>
              <w:jc w:val="both"/>
              <w:rPr>
                <w:sz w:val="20"/>
                <w:szCs w:val="20"/>
              </w:rPr>
            </w:pPr>
            <w:r w:rsidRPr="00C133D6">
              <w:rPr>
                <w:sz w:val="20"/>
                <w:szCs w:val="20"/>
              </w:rPr>
              <w:t>21 rokov pre žiadateľa o udelenie vodičského oprávnenia skupiny C, CE, D1 a D1E,</w:t>
            </w:r>
          </w:p>
          <w:p w:rsidR="00870E31" w:rsidRPr="00C133D6" w:rsidRDefault="00870E31" w:rsidP="00870E31">
            <w:pPr>
              <w:autoSpaceDE w:val="0"/>
              <w:autoSpaceDN w:val="0"/>
              <w:adjustRightInd w:val="0"/>
              <w:jc w:val="both"/>
              <w:rPr>
                <w:sz w:val="20"/>
                <w:szCs w:val="20"/>
              </w:rPr>
            </w:pPr>
            <w:r w:rsidRPr="00C133D6">
              <w:rPr>
                <w:sz w:val="20"/>
                <w:szCs w:val="20"/>
              </w:rPr>
              <w:t>24 rokov pre žiadateľa o udelenie vodičského oprávnenia skupiny A, D a DE.</w:t>
            </w:r>
          </w:p>
          <w:p w:rsidR="00870E31" w:rsidRDefault="00870E31" w:rsidP="00C133D6">
            <w:pPr>
              <w:autoSpaceDE w:val="0"/>
              <w:autoSpaceDN w:val="0"/>
              <w:adjustRightInd w:val="0"/>
              <w:jc w:val="both"/>
              <w:rPr>
                <w:sz w:val="20"/>
                <w:szCs w:val="20"/>
              </w:rPr>
            </w:pPr>
          </w:p>
        </w:tc>
        <w:tc>
          <w:tcPr>
            <w:tcW w:w="567" w:type="dxa"/>
            <w:shd w:val="clear" w:color="auto" w:fill="auto"/>
          </w:tcPr>
          <w:p w:rsidR="00870E31" w:rsidRPr="00C133D6" w:rsidRDefault="00870E31" w:rsidP="00870E31">
            <w:pPr>
              <w:ind w:left="-56"/>
              <w:jc w:val="center"/>
              <w:rPr>
                <w:sz w:val="20"/>
                <w:szCs w:val="20"/>
              </w:rPr>
            </w:pPr>
            <w:r>
              <w:rPr>
                <w:sz w:val="20"/>
                <w:szCs w:val="20"/>
              </w:rPr>
              <w:t>Ú</w:t>
            </w:r>
          </w:p>
          <w:p w:rsidR="00870E31" w:rsidRDefault="00870E31" w:rsidP="00C133D6">
            <w:pPr>
              <w:ind w:left="-56"/>
              <w:jc w:val="center"/>
              <w:rPr>
                <w:sz w:val="20"/>
                <w:szCs w:val="20"/>
              </w:rPr>
            </w:pPr>
          </w:p>
        </w:tc>
        <w:tc>
          <w:tcPr>
            <w:tcW w:w="1135" w:type="dxa"/>
            <w:shd w:val="clear" w:color="auto" w:fill="auto"/>
          </w:tcPr>
          <w:p w:rsidR="00870E31" w:rsidRPr="00C133D6" w:rsidRDefault="00870E31" w:rsidP="00C133D6">
            <w:pPr>
              <w:jc w:val="both"/>
              <w:rPr>
                <w:sz w:val="20"/>
                <w:szCs w:val="20"/>
              </w:rPr>
            </w:pPr>
          </w:p>
        </w:tc>
      </w:tr>
      <w:tr w:rsidR="00197D6F" w:rsidRPr="00C133D6" w:rsidTr="00941CA2">
        <w:tc>
          <w:tcPr>
            <w:tcW w:w="682" w:type="dxa"/>
            <w:shd w:val="clear" w:color="auto" w:fill="auto"/>
          </w:tcPr>
          <w:p w:rsidR="00197D6F" w:rsidRPr="00C133D6" w:rsidRDefault="00197D6F" w:rsidP="00197D6F">
            <w:pPr>
              <w:ind w:left="-30" w:right="-36"/>
              <w:jc w:val="center"/>
              <w:rPr>
                <w:sz w:val="20"/>
                <w:szCs w:val="20"/>
              </w:rPr>
            </w:pPr>
            <w:r w:rsidRPr="00C133D6">
              <w:rPr>
                <w:sz w:val="20"/>
                <w:szCs w:val="20"/>
              </w:rPr>
              <w:t>Č</w:t>
            </w:r>
            <w:r>
              <w:rPr>
                <w:sz w:val="20"/>
                <w:szCs w:val="20"/>
              </w:rPr>
              <w:t>:</w:t>
            </w:r>
            <w:r w:rsidRPr="00C133D6">
              <w:rPr>
                <w:sz w:val="20"/>
                <w:szCs w:val="20"/>
              </w:rPr>
              <w:t xml:space="preserve"> 2</w:t>
            </w:r>
          </w:p>
          <w:p w:rsidR="00197D6F" w:rsidRPr="00C133D6" w:rsidRDefault="00197D6F" w:rsidP="00197D6F">
            <w:pPr>
              <w:ind w:left="-30" w:right="-36"/>
              <w:jc w:val="center"/>
              <w:rPr>
                <w:sz w:val="20"/>
                <w:szCs w:val="20"/>
              </w:rPr>
            </w:pPr>
            <w:r w:rsidRPr="00C133D6">
              <w:rPr>
                <w:sz w:val="20"/>
                <w:szCs w:val="20"/>
              </w:rPr>
              <w:t>O</w:t>
            </w:r>
            <w:r>
              <w:rPr>
                <w:sz w:val="20"/>
                <w:szCs w:val="20"/>
              </w:rPr>
              <w:t>:</w:t>
            </w:r>
            <w:r w:rsidRPr="00C133D6">
              <w:rPr>
                <w:sz w:val="20"/>
                <w:szCs w:val="20"/>
              </w:rPr>
              <w:t> 1</w:t>
            </w:r>
          </w:p>
          <w:p w:rsidR="00197D6F" w:rsidRDefault="00197D6F" w:rsidP="00197D6F">
            <w:pPr>
              <w:ind w:left="-30" w:right="-36"/>
              <w:jc w:val="center"/>
              <w:rPr>
                <w:sz w:val="20"/>
                <w:szCs w:val="20"/>
              </w:rPr>
            </w:pPr>
            <w:r>
              <w:rPr>
                <w:sz w:val="20"/>
                <w:szCs w:val="20"/>
              </w:rPr>
              <w:t>P: b</w:t>
            </w:r>
          </w:p>
          <w:p w:rsidR="00197D6F" w:rsidRPr="00C133D6" w:rsidRDefault="00197D6F" w:rsidP="00197D6F">
            <w:pPr>
              <w:ind w:left="-30" w:right="-36"/>
              <w:jc w:val="center"/>
              <w:rPr>
                <w:sz w:val="20"/>
                <w:szCs w:val="20"/>
              </w:rPr>
            </w:pPr>
            <w:r>
              <w:rPr>
                <w:sz w:val="20"/>
                <w:szCs w:val="20"/>
              </w:rPr>
              <w:t>V: 1</w:t>
            </w:r>
          </w:p>
        </w:tc>
        <w:tc>
          <w:tcPr>
            <w:tcW w:w="4820" w:type="dxa"/>
            <w:shd w:val="clear" w:color="auto" w:fill="auto"/>
          </w:tcPr>
          <w:p w:rsidR="00197D6F" w:rsidRPr="00C133D6" w:rsidRDefault="00197D6F" w:rsidP="00197D6F">
            <w:pPr>
              <w:rPr>
                <w:sz w:val="20"/>
                <w:szCs w:val="20"/>
                <w:lang w:eastAsia="en-US"/>
              </w:rPr>
            </w:pPr>
            <w:r w:rsidRPr="00C133D6">
              <w:rPr>
                <w:sz w:val="20"/>
                <w:szCs w:val="20"/>
                <w:lang w:eastAsia="en-US"/>
              </w:rPr>
              <w:t>Dopĺňa sa tento odsek:</w:t>
            </w:r>
          </w:p>
          <w:p w:rsidR="00197D6F" w:rsidRPr="00C133D6" w:rsidRDefault="00197D6F" w:rsidP="00197D6F">
            <w:pPr>
              <w:jc w:val="both"/>
              <w:rPr>
                <w:sz w:val="20"/>
                <w:szCs w:val="20"/>
                <w:lang w:eastAsia="en-US"/>
              </w:rPr>
            </w:pPr>
            <w:r w:rsidRPr="00C133D6">
              <w:rPr>
                <w:sz w:val="20"/>
                <w:szCs w:val="20"/>
                <w:lang w:eastAsia="en-US"/>
              </w:rPr>
              <w:t>7. Odchylne od minimálnych vekových hraníc stanovených v odseku 4 písm. g), i) a k) tohto článku je minimálnym vekom pre vydanie vodičského preukazu skupiny C a CE, D1 a D1E a D a DE minimálny vek predpísaný pre vedenie takýchto vozidiel držiteľmi OOS, ako sa stanovuje v článku 5 ods. 2, článku 5 ods. 3 písm. a) bode i) prvom odseku, článku 5 ods. 3 písm. a) bode ii) prvom odseku alebo v článku 5 ods. 3 písm. b) smernice Európskeho parlamentu a Rady 2003/59/ES (*) v uvedenom poradí.</w:t>
            </w:r>
          </w:p>
          <w:p w:rsidR="00197D6F" w:rsidRPr="00C133D6" w:rsidRDefault="00197D6F" w:rsidP="00C133D6">
            <w:pPr>
              <w:rPr>
                <w:sz w:val="20"/>
                <w:szCs w:val="20"/>
                <w:lang w:eastAsia="en-US"/>
              </w:rPr>
            </w:pPr>
          </w:p>
        </w:tc>
        <w:tc>
          <w:tcPr>
            <w:tcW w:w="708" w:type="dxa"/>
            <w:shd w:val="clear" w:color="auto" w:fill="auto"/>
          </w:tcPr>
          <w:p w:rsidR="00197D6F" w:rsidRPr="00C133D6" w:rsidRDefault="00197D6F" w:rsidP="00197D6F">
            <w:pPr>
              <w:jc w:val="center"/>
              <w:rPr>
                <w:sz w:val="20"/>
                <w:szCs w:val="20"/>
              </w:rPr>
            </w:pPr>
            <w:r w:rsidRPr="00C133D6">
              <w:rPr>
                <w:sz w:val="20"/>
                <w:szCs w:val="20"/>
              </w:rPr>
              <w:t>N</w:t>
            </w:r>
          </w:p>
          <w:p w:rsidR="00197D6F" w:rsidRPr="00C133D6" w:rsidRDefault="00197D6F" w:rsidP="00C133D6">
            <w:pPr>
              <w:jc w:val="center"/>
              <w:rPr>
                <w:sz w:val="20"/>
                <w:szCs w:val="20"/>
              </w:rPr>
            </w:pPr>
          </w:p>
        </w:tc>
        <w:tc>
          <w:tcPr>
            <w:tcW w:w="851" w:type="dxa"/>
            <w:shd w:val="clear" w:color="auto" w:fill="auto"/>
          </w:tcPr>
          <w:p w:rsidR="00197D6F" w:rsidRPr="00C133D6" w:rsidRDefault="00197D6F" w:rsidP="00197D6F">
            <w:pPr>
              <w:jc w:val="center"/>
              <w:rPr>
                <w:sz w:val="20"/>
                <w:szCs w:val="20"/>
              </w:rPr>
            </w:pPr>
            <w:r>
              <w:rPr>
                <w:sz w:val="20"/>
                <w:szCs w:val="20"/>
              </w:rPr>
              <w:t>n</w:t>
            </w:r>
            <w:r w:rsidRPr="00C133D6">
              <w:rPr>
                <w:sz w:val="20"/>
                <w:szCs w:val="20"/>
              </w:rPr>
              <w:t>ávrh zákona</w:t>
            </w:r>
          </w:p>
          <w:p w:rsidR="00197D6F" w:rsidRPr="00C133D6" w:rsidRDefault="00197D6F" w:rsidP="00C133D6">
            <w:pPr>
              <w:jc w:val="center"/>
              <w:rPr>
                <w:sz w:val="20"/>
                <w:szCs w:val="20"/>
              </w:rPr>
            </w:pPr>
          </w:p>
        </w:tc>
        <w:tc>
          <w:tcPr>
            <w:tcW w:w="709" w:type="dxa"/>
            <w:shd w:val="clear" w:color="auto" w:fill="auto"/>
          </w:tcPr>
          <w:p w:rsidR="00197D6F" w:rsidRPr="00C133D6" w:rsidRDefault="00197D6F" w:rsidP="00197D6F">
            <w:pPr>
              <w:jc w:val="center"/>
              <w:rPr>
                <w:sz w:val="20"/>
                <w:szCs w:val="20"/>
              </w:rPr>
            </w:pPr>
            <w:r w:rsidRPr="00C133D6">
              <w:rPr>
                <w:sz w:val="20"/>
                <w:szCs w:val="20"/>
              </w:rPr>
              <w:t>§ 78</w:t>
            </w:r>
          </w:p>
          <w:p w:rsidR="00197D6F" w:rsidRPr="00C133D6" w:rsidRDefault="00197D6F" w:rsidP="00197D6F">
            <w:pPr>
              <w:jc w:val="center"/>
              <w:rPr>
                <w:sz w:val="20"/>
                <w:szCs w:val="20"/>
              </w:rPr>
            </w:pPr>
            <w:r>
              <w:rPr>
                <w:sz w:val="20"/>
                <w:szCs w:val="20"/>
              </w:rPr>
              <w:t>O: 7</w:t>
            </w:r>
          </w:p>
          <w:p w:rsidR="00197D6F" w:rsidRDefault="00197D6F" w:rsidP="00197D6F">
            <w:pPr>
              <w:jc w:val="center"/>
              <w:rPr>
                <w:sz w:val="20"/>
                <w:szCs w:val="20"/>
              </w:rPr>
            </w:pPr>
          </w:p>
          <w:p w:rsidR="00197D6F" w:rsidRDefault="00197D6F" w:rsidP="00197D6F">
            <w:pPr>
              <w:jc w:val="center"/>
              <w:rPr>
                <w:sz w:val="20"/>
                <w:szCs w:val="20"/>
              </w:rPr>
            </w:pPr>
          </w:p>
          <w:p w:rsidR="00197D6F" w:rsidRPr="00C133D6" w:rsidRDefault="00197D6F" w:rsidP="00197D6F">
            <w:pPr>
              <w:jc w:val="center"/>
              <w:rPr>
                <w:sz w:val="20"/>
                <w:szCs w:val="20"/>
              </w:rPr>
            </w:pPr>
            <w:r>
              <w:rPr>
                <w:sz w:val="20"/>
                <w:szCs w:val="20"/>
              </w:rPr>
              <w:t>O: 8</w:t>
            </w:r>
          </w:p>
          <w:p w:rsidR="00197D6F" w:rsidRDefault="00197D6F"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r>
              <w:rPr>
                <w:sz w:val="20"/>
                <w:szCs w:val="20"/>
              </w:rPr>
              <w:t>§ 76</w:t>
            </w:r>
          </w:p>
          <w:p w:rsidR="009C0730" w:rsidRDefault="009C0730" w:rsidP="00C133D6">
            <w:pPr>
              <w:jc w:val="center"/>
              <w:rPr>
                <w:sz w:val="20"/>
                <w:szCs w:val="20"/>
              </w:rPr>
            </w:pPr>
            <w:r>
              <w:rPr>
                <w:sz w:val="20"/>
                <w:szCs w:val="20"/>
              </w:rPr>
              <w:lastRenderedPageBreak/>
              <w:t>O: 11</w:t>
            </w:r>
          </w:p>
          <w:p w:rsidR="009C0730" w:rsidRDefault="009C0730" w:rsidP="00C133D6">
            <w:pPr>
              <w:jc w:val="center"/>
              <w:rPr>
                <w:sz w:val="20"/>
                <w:szCs w:val="20"/>
              </w:rPr>
            </w:pPr>
            <w:r>
              <w:rPr>
                <w:sz w:val="20"/>
                <w:szCs w:val="20"/>
              </w:rPr>
              <w:t>V:</w:t>
            </w:r>
            <w:r w:rsidR="00E30084">
              <w:rPr>
                <w:sz w:val="20"/>
                <w:szCs w:val="20"/>
              </w:rPr>
              <w:t xml:space="preserve"> 4</w:t>
            </w: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r>
              <w:rPr>
                <w:sz w:val="20"/>
                <w:szCs w:val="20"/>
              </w:rPr>
              <w:t>O: 12</w:t>
            </w:r>
          </w:p>
          <w:p w:rsidR="009C0730" w:rsidRDefault="009C0730" w:rsidP="00C133D6">
            <w:pPr>
              <w:jc w:val="center"/>
              <w:rPr>
                <w:sz w:val="20"/>
                <w:szCs w:val="20"/>
              </w:rPr>
            </w:pPr>
            <w:r>
              <w:rPr>
                <w:sz w:val="20"/>
                <w:szCs w:val="20"/>
              </w:rPr>
              <w:t xml:space="preserve">V: </w:t>
            </w:r>
            <w:r w:rsidR="00E30084">
              <w:rPr>
                <w:sz w:val="20"/>
                <w:szCs w:val="20"/>
              </w:rPr>
              <w:t>4</w:t>
            </w: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r>
              <w:rPr>
                <w:sz w:val="20"/>
                <w:szCs w:val="20"/>
              </w:rPr>
              <w:t>O: 15</w:t>
            </w:r>
          </w:p>
          <w:p w:rsidR="009C0730" w:rsidRDefault="009C0730" w:rsidP="00C133D6">
            <w:pPr>
              <w:jc w:val="center"/>
              <w:rPr>
                <w:sz w:val="20"/>
                <w:szCs w:val="20"/>
              </w:rPr>
            </w:pPr>
            <w:r>
              <w:rPr>
                <w:sz w:val="20"/>
                <w:szCs w:val="20"/>
              </w:rPr>
              <w:t>V:</w:t>
            </w:r>
            <w:r w:rsidR="00E30084">
              <w:rPr>
                <w:sz w:val="20"/>
                <w:szCs w:val="20"/>
              </w:rPr>
              <w:t xml:space="preserve"> 4</w:t>
            </w: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p>
          <w:p w:rsidR="00620488" w:rsidRDefault="00620488" w:rsidP="00C133D6">
            <w:pPr>
              <w:jc w:val="center"/>
              <w:rPr>
                <w:sz w:val="20"/>
                <w:szCs w:val="20"/>
              </w:rPr>
            </w:pPr>
          </w:p>
          <w:p w:rsidR="00620488" w:rsidRDefault="00620488" w:rsidP="00C133D6">
            <w:pPr>
              <w:jc w:val="center"/>
              <w:rPr>
                <w:sz w:val="20"/>
                <w:szCs w:val="20"/>
              </w:rPr>
            </w:pPr>
          </w:p>
          <w:p w:rsidR="009C0730" w:rsidRDefault="009C0730" w:rsidP="00C133D6">
            <w:pPr>
              <w:jc w:val="center"/>
              <w:rPr>
                <w:sz w:val="20"/>
                <w:szCs w:val="20"/>
              </w:rPr>
            </w:pPr>
          </w:p>
          <w:p w:rsidR="009C0730" w:rsidRDefault="009C0730" w:rsidP="00C133D6">
            <w:pPr>
              <w:jc w:val="center"/>
              <w:rPr>
                <w:sz w:val="20"/>
                <w:szCs w:val="20"/>
              </w:rPr>
            </w:pPr>
            <w:r>
              <w:rPr>
                <w:sz w:val="20"/>
                <w:szCs w:val="20"/>
              </w:rPr>
              <w:t>O: 16</w:t>
            </w:r>
          </w:p>
          <w:p w:rsidR="009C0730" w:rsidRPr="00C133D6" w:rsidRDefault="009C0730" w:rsidP="00C133D6">
            <w:pPr>
              <w:jc w:val="center"/>
              <w:rPr>
                <w:sz w:val="20"/>
                <w:szCs w:val="20"/>
              </w:rPr>
            </w:pPr>
            <w:r>
              <w:rPr>
                <w:sz w:val="20"/>
                <w:szCs w:val="20"/>
              </w:rPr>
              <w:t xml:space="preserve">V: </w:t>
            </w:r>
            <w:r w:rsidR="00E30084">
              <w:rPr>
                <w:sz w:val="20"/>
                <w:szCs w:val="20"/>
              </w:rPr>
              <w:t>3</w:t>
            </w:r>
          </w:p>
        </w:tc>
        <w:tc>
          <w:tcPr>
            <w:tcW w:w="5669" w:type="dxa"/>
            <w:shd w:val="clear" w:color="auto" w:fill="auto"/>
          </w:tcPr>
          <w:p w:rsidR="00197D6F" w:rsidRDefault="00197D6F" w:rsidP="00197D6F">
            <w:pPr>
              <w:autoSpaceDE w:val="0"/>
              <w:autoSpaceDN w:val="0"/>
              <w:adjustRightInd w:val="0"/>
              <w:jc w:val="both"/>
              <w:rPr>
                <w:sz w:val="20"/>
                <w:szCs w:val="20"/>
              </w:rPr>
            </w:pPr>
            <w:r w:rsidRPr="00C133D6">
              <w:rPr>
                <w:sz w:val="20"/>
                <w:szCs w:val="20"/>
              </w:rPr>
              <w:lastRenderedPageBreak/>
              <w:t>Vodičské oprávnenie skupiny C a CE možno udeliť aj žiadateľovi, ktorý dovŕšil vek 18 rokov, ak ukončil kurz základnej kvalifikácie.</w:t>
            </w:r>
            <w:r w:rsidRPr="001E42C6">
              <w:rPr>
                <w:sz w:val="20"/>
                <w:szCs w:val="20"/>
                <w:vertAlign w:val="superscript"/>
              </w:rPr>
              <w:t>41d</w:t>
            </w:r>
            <w:r w:rsidRPr="00C133D6">
              <w:rPr>
                <w:sz w:val="20"/>
                <w:szCs w:val="20"/>
              </w:rPr>
              <w:t xml:space="preserve">) </w:t>
            </w:r>
          </w:p>
          <w:p w:rsidR="00197D6F" w:rsidRPr="00C133D6" w:rsidRDefault="00197D6F" w:rsidP="00197D6F">
            <w:pPr>
              <w:autoSpaceDE w:val="0"/>
              <w:autoSpaceDN w:val="0"/>
              <w:adjustRightInd w:val="0"/>
              <w:jc w:val="both"/>
              <w:rPr>
                <w:sz w:val="20"/>
                <w:szCs w:val="20"/>
              </w:rPr>
            </w:pPr>
          </w:p>
          <w:p w:rsidR="00197D6F" w:rsidRPr="00C133D6" w:rsidRDefault="00197D6F" w:rsidP="00197D6F">
            <w:pPr>
              <w:autoSpaceDE w:val="0"/>
              <w:autoSpaceDN w:val="0"/>
              <w:adjustRightInd w:val="0"/>
              <w:jc w:val="both"/>
              <w:rPr>
                <w:sz w:val="20"/>
                <w:szCs w:val="20"/>
              </w:rPr>
            </w:pPr>
            <w:r w:rsidRPr="00C133D6">
              <w:rPr>
                <w:sz w:val="20"/>
                <w:szCs w:val="20"/>
              </w:rPr>
              <w:t>Vodičské oprávnenie skupiny D a DE možno udeliť aj žiadateľovi, ktorý dovŕšil vek 21 rokov, ak ukončil kurz základnej kvalifikácie.</w:t>
            </w:r>
            <w:r w:rsidRPr="001E42C6">
              <w:rPr>
                <w:sz w:val="20"/>
                <w:szCs w:val="20"/>
                <w:vertAlign w:val="superscript"/>
              </w:rPr>
              <w:t>41e</w:t>
            </w:r>
            <w:r w:rsidRPr="00C133D6">
              <w:rPr>
                <w:sz w:val="20"/>
                <w:szCs w:val="20"/>
              </w:rPr>
              <w:t>)</w:t>
            </w:r>
          </w:p>
          <w:p w:rsidR="00197D6F" w:rsidRPr="0025191D" w:rsidRDefault="00197D6F" w:rsidP="00197D6F">
            <w:pPr>
              <w:autoSpaceDE w:val="0"/>
              <w:autoSpaceDN w:val="0"/>
              <w:adjustRightInd w:val="0"/>
              <w:jc w:val="both"/>
              <w:rPr>
                <w:sz w:val="20"/>
                <w:szCs w:val="20"/>
              </w:rPr>
            </w:pPr>
          </w:p>
          <w:p w:rsidR="00197D6F" w:rsidRPr="00A100C6" w:rsidRDefault="00197D6F" w:rsidP="00197D6F">
            <w:pPr>
              <w:autoSpaceDE w:val="0"/>
              <w:autoSpaceDN w:val="0"/>
              <w:adjustRightInd w:val="0"/>
              <w:ind w:left="171" w:hanging="171"/>
              <w:jc w:val="both"/>
              <w:rPr>
                <w:sz w:val="16"/>
                <w:szCs w:val="16"/>
              </w:rPr>
            </w:pPr>
            <w:r w:rsidRPr="00A100C6">
              <w:rPr>
                <w:sz w:val="16"/>
                <w:szCs w:val="16"/>
                <w:vertAlign w:val="superscript"/>
              </w:rPr>
              <w:t>41d</w:t>
            </w:r>
            <w:r w:rsidRPr="00A100C6">
              <w:rPr>
                <w:sz w:val="16"/>
                <w:szCs w:val="16"/>
              </w:rPr>
              <w:t>) § 3 ods. 4 písm. a) prvý bod zákona č. 280/2006 Z. z. v znení zákona č. 387/2015 Z. z.</w:t>
            </w:r>
          </w:p>
          <w:p w:rsidR="00197D6F" w:rsidRPr="00A100C6" w:rsidRDefault="00197D6F" w:rsidP="00197D6F">
            <w:pPr>
              <w:autoSpaceDE w:val="0"/>
              <w:autoSpaceDN w:val="0"/>
              <w:adjustRightInd w:val="0"/>
              <w:ind w:left="171" w:hanging="171"/>
              <w:jc w:val="both"/>
              <w:rPr>
                <w:sz w:val="16"/>
                <w:szCs w:val="16"/>
              </w:rPr>
            </w:pPr>
            <w:r w:rsidRPr="00A100C6">
              <w:rPr>
                <w:sz w:val="16"/>
                <w:szCs w:val="16"/>
                <w:vertAlign w:val="superscript"/>
              </w:rPr>
              <w:t>41e</w:t>
            </w:r>
            <w:r w:rsidRPr="00A100C6">
              <w:rPr>
                <w:sz w:val="16"/>
                <w:szCs w:val="16"/>
              </w:rPr>
              <w:t>) § 3 ods. 5 písm. a) prvý bod a písm. c) a d) zákona č. 280/2006 Z. z. v znení zákona č. 387/2015 Z. z.</w:t>
            </w:r>
          </w:p>
          <w:p w:rsidR="00197D6F" w:rsidRDefault="00197D6F" w:rsidP="00C133D6">
            <w:pPr>
              <w:autoSpaceDE w:val="0"/>
              <w:autoSpaceDN w:val="0"/>
              <w:adjustRightInd w:val="0"/>
              <w:jc w:val="both"/>
              <w:rPr>
                <w:sz w:val="20"/>
                <w:szCs w:val="20"/>
              </w:rPr>
            </w:pPr>
          </w:p>
          <w:p w:rsidR="009C0730" w:rsidRDefault="009C0730" w:rsidP="009C0730">
            <w:pPr>
              <w:autoSpaceDE w:val="0"/>
              <w:autoSpaceDN w:val="0"/>
              <w:adjustRightInd w:val="0"/>
              <w:jc w:val="both"/>
              <w:rPr>
                <w:sz w:val="20"/>
                <w:szCs w:val="20"/>
              </w:rPr>
            </w:pPr>
            <w:r>
              <w:rPr>
                <w:sz w:val="20"/>
                <w:szCs w:val="20"/>
              </w:rPr>
              <w:t>V</w:t>
            </w:r>
            <w:r w:rsidRPr="00AE48EA">
              <w:rPr>
                <w:sz w:val="20"/>
                <w:szCs w:val="20"/>
              </w:rPr>
              <w:t xml:space="preserve">odičské oprávnenie skupiny C udelené podľa § 78 ods. 5 </w:t>
            </w:r>
            <w:r w:rsidRPr="00AE48EA">
              <w:rPr>
                <w:sz w:val="20"/>
                <w:szCs w:val="20"/>
              </w:rPr>
              <w:lastRenderedPageBreak/>
              <w:t>oprávňuje do dovŕšenia veku 21 rokov viesť motorové vozidlá skupiny C</w:t>
            </w:r>
            <w:r>
              <w:rPr>
                <w:sz w:val="20"/>
                <w:szCs w:val="20"/>
              </w:rPr>
              <w:t>,</w:t>
            </w:r>
            <w:r w:rsidRPr="00AE48EA">
              <w:rPr>
                <w:sz w:val="20"/>
                <w:szCs w:val="20"/>
              </w:rPr>
              <w:t xml:space="preserve"> len ak je jeho držiteľ zároveň držiteľom kvalifikačnej karty vodiča.</w:t>
            </w:r>
            <w:r w:rsidRPr="00AE48EA">
              <w:rPr>
                <w:sz w:val="20"/>
                <w:szCs w:val="20"/>
                <w:vertAlign w:val="superscript"/>
              </w:rPr>
              <w:t>41a</w:t>
            </w:r>
            <w:r>
              <w:rPr>
                <w:sz w:val="20"/>
                <w:szCs w:val="20"/>
                <w:vertAlign w:val="superscript"/>
              </w:rPr>
              <w:t>g</w:t>
            </w:r>
            <w:r w:rsidRPr="00AE48EA">
              <w:rPr>
                <w:sz w:val="20"/>
                <w:szCs w:val="20"/>
              </w:rPr>
              <w:t>)</w:t>
            </w:r>
          </w:p>
          <w:p w:rsidR="009C0730" w:rsidRDefault="009C0730" w:rsidP="009C0730">
            <w:pPr>
              <w:autoSpaceDE w:val="0"/>
              <w:autoSpaceDN w:val="0"/>
              <w:adjustRightInd w:val="0"/>
              <w:jc w:val="both"/>
              <w:rPr>
                <w:sz w:val="20"/>
                <w:szCs w:val="20"/>
              </w:rPr>
            </w:pPr>
          </w:p>
          <w:p w:rsidR="009C0730" w:rsidRPr="00A100C6" w:rsidRDefault="009C0730" w:rsidP="009C0730">
            <w:pPr>
              <w:autoSpaceDE w:val="0"/>
              <w:autoSpaceDN w:val="0"/>
              <w:adjustRightInd w:val="0"/>
              <w:jc w:val="both"/>
              <w:rPr>
                <w:sz w:val="16"/>
                <w:szCs w:val="16"/>
              </w:rPr>
            </w:pPr>
            <w:r w:rsidRPr="00A100C6">
              <w:rPr>
                <w:sz w:val="16"/>
                <w:szCs w:val="16"/>
                <w:vertAlign w:val="superscript"/>
              </w:rPr>
              <w:t>41ag</w:t>
            </w:r>
            <w:r w:rsidRPr="00A100C6">
              <w:rPr>
                <w:sz w:val="16"/>
                <w:szCs w:val="16"/>
              </w:rPr>
              <w:t>) § 11 zákona č. 280/2006 Z. z. v znení neskorších predpisov.</w:t>
            </w:r>
          </w:p>
          <w:p w:rsidR="009C0730" w:rsidRPr="00C133D6" w:rsidRDefault="009C0730" w:rsidP="009C0730">
            <w:pPr>
              <w:autoSpaceDE w:val="0"/>
              <w:autoSpaceDN w:val="0"/>
              <w:adjustRightInd w:val="0"/>
              <w:jc w:val="both"/>
              <w:rPr>
                <w:sz w:val="20"/>
                <w:szCs w:val="20"/>
              </w:rPr>
            </w:pPr>
          </w:p>
          <w:p w:rsidR="009C0730" w:rsidRDefault="009C0730" w:rsidP="00C133D6">
            <w:pPr>
              <w:autoSpaceDE w:val="0"/>
              <w:autoSpaceDN w:val="0"/>
              <w:adjustRightInd w:val="0"/>
              <w:jc w:val="both"/>
              <w:rPr>
                <w:sz w:val="20"/>
                <w:szCs w:val="20"/>
              </w:rPr>
            </w:pPr>
            <w:r w:rsidRPr="00AE48EA">
              <w:rPr>
                <w:sz w:val="20"/>
                <w:szCs w:val="20"/>
              </w:rPr>
              <w:t>Vodičské oprávnenie skupiny CE udelené podľa § 78 ods. 5 oprávňuje do dovŕšenia veku 21 rokov viesť motorové vozidlá skupiny CE</w:t>
            </w:r>
            <w:r>
              <w:rPr>
                <w:sz w:val="20"/>
                <w:szCs w:val="20"/>
              </w:rPr>
              <w:t>,</w:t>
            </w:r>
            <w:r w:rsidRPr="00AE48EA">
              <w:rPr>
                <w:sz w:val="20"/>
                <w:szCs w:val="20"/>
              </w:rPr>
              <w:t xml:space="preserve"> len ak je jeho držiteľ zároveň držiteľom kvalifikačnej karty vodiča.</w:t>
            </w:r>
          </w:p>
          <w:p w:rsidR="009C0730" w:rsidRDefault="009C0730" w:rsidP="00C133D6">
            <w:pPr>
              <w:autoSpaceDE w:val="0"/>
              <w:autoSpaceDN w:val="0"/>
              <w:adjustRightInd w:val="0"/>
              <w:jc w:val="both"/>
              <w:rPr>
                <w:sz w:val="20"/>
                <w:szCs w:val="20"/>
              </w:rPr>
            </w:pPr>
          </w:p>
          <w:p w:rsidR="009C0730" w:rsidRDefault="009C0730" w:rsidP="00C133D6">
            <w:pPr>
              <w:autoSpaceDE w:val="0"/>
              <w:autoSpaceDN w:val="0"/>
              <w:adjustRightInd w:val="0"/>
              <w:jc w:val="both"/>
              <w:rPr>
                <w:sz w:val="20"/>
                <w:szCs w:val="20"/>
              </w:rPr>
            </w:pPr>
            <w:r w:rsidRPr="00AE48EA">
              <w:rPr>
                <w:sz w:val="20"/>
                <w:szCs w:val="20"/>
              </w:rPr>
              <w:t>Vodičské oprávnenie skupiny D udelené podľa § 78 ods. 6 oprávňuje do dovŕšenia veku 24 rokov viesť motorové vozidlá skupiny D</w:t>
            </w:r>
            <w:r>
              <w:rPr>
                <w:sz w:val="20"/>
                <w:szCs w:val="20"/>
              </w:rPr>
              <w:t>,</w:t>
            </w:r>
            <w:r w:rsidRPr="00AE48EA">
              <w:rPr>
                <w:sz w:val="20"/>
                <w:szCs w:val="20"/>
              </w:rPr>
              <w:t xml:space="preserve"> len ak je jeho držiteľ zároveň držiteľom kvalifikačnej karty vodiča; ak je jeho držiteľ zároveň držiteľom osvedčenia o zrýchlenej základnej kvalifikácii,</w:t>
            </w:r>
            <w:r w:rsidR="00620488" w:rsidRPr="00620488">
              <w:rPr>
                <w:sz w:val="20"/>
                <w:szCs w:val="20"/>
                <w:vertAlign w:val="superscript"/>
              </w:rPr>
              <w:t>41ah</w:t>
            </w:r>
            <w:r w:rsidR="00620488">
              <w:rPr>
                <w:sz w:val="20"/>
                <w:szCs w:val="20"/>
              </w:rPr>
              <w:t>)</w:t>
            </w:r>
            <w:r w:rsidRPr="00AE48EA">
              <w:rPr>
                <w:sz w:val="20"/>
                <w:szCs w:val="20"/>
              </w:rPr>
              <w:t xml:space="preserve"> oprávňuje do dovŕšenia veku 23 rokov viesť len motorové vozidlá skupiny D v pravidelnej autobusovej doprave, ak trasa autobusovej linky nepresahuje 50 km.</w:t>
            </w:r>
          </w:p>
          <w:p w:rsidR="009C0730" w:rsidRDefault="009C0730" w:rsidP="00C133D6">
            <w:pPr>
              <w:autoSpaceDE w:val="0"/>
              <w:autoSpaceDN w:val="0"/>
              <w:adjustRightInd w:val="0"/>
              <w:jc w:val="both"/>
              <w:rPr>
                <w:sz w:val="20"/>
                <w:szCs w:val="20"/>
              </w:rPr>
            </w:pPr>
          </w:p>
          <w:p w:rsidR="00620488" w:rsidRPr="00620488" w:rsidRDefault="00620488" w:rsidP="00C133D6">
            <w:pPr>
              <w:autoSpaceDE w:val="0"/>
              <w:autoSpaceDN w:val="0"/>
              <w:adjustRightInd w:val="0"/>
              <w:jc w:val="both"/>
              <w:rPr>
                <w:sz w:val="16"/>
                <w:szCs w:val="16"/>
              </w:rPr>
            </w:pPr>
            <w:r w:rsidRPr="00620488">
              <w:rPr>
                <w:sz w:val="16"/>
                <w:szCs w:val="16"/>
                <w:vertAlign w:val="superscript"/>
              </w:rPr>
              <w:t>41ah</w:t>
            </w:r>
            <w:r w:rsidRPr="00620488">
              <w:rPr>
                <w:sz w:val="16"/>
                <w:szCs w:val="16"/>
              </w:rPr>
              <w:t>) § 7 ods. 3 zákona č. 280/2006 Z. z.</w:t>
            </w:r>
          </w:p>
          <w:p w:rsidR="00620488" w:rsidRDefault="00620488" w:rsidP="00C133D6">
            <w:pPr>
              <w:autoSpaceDE w:val="0"/>
              <w:autoSpaceDN w:val="0"/>
              <w:adjustRightInd w:val="0"/>
              <w:jc w:val="both"/>
              <w:rPr>
                <w:sz w:val="20"/>
                <w:szCs w:val="20"/>
              </w:rPr>
            </w:pPr>
          </w:p>
          <w:p w:rsidR="009C0730" w:rsidRDefault="009C0730" w:rsidP="00C133D6">
            <w:pPr>
              <w:autoSpaceDE w:val="0"/>
              <w:autoSpaceDN w:val="0"/>
              <w:adjustRightInd w:val="0"/>
              <w:jc w:val="both"/>
              <w:rPr>
                <w:sz w:val="20"/>
                <w:szCs w:val="20"/>
              </w:rPr>
            </w:pPr>
            <w:r w:rsidRPr="00AE48EA">
              <w:rPr>
                <w:sz w:val="20"/>
                <w:szCs w:val="20"/>
              </w:rPr>
              <w:t>Vodičské oprávnenie skupiny DE udelené podľa § 78 ods. 6 oprávňuje do dovŕšenia veku 24 rokov viesť motorové vozidlá skupiny DE</w:t>
            </w:r>
            <w:r>
              <w:rPr>
                <w:sz w:val="20"/>
                <w:szCs w:val="20"/>
              </w:rPr>
              <w:t>,</w:t>
            </w:r>
            <w:r w:rsidRPr="00AE48EA">
              <w:rPr>
                <w:sz w:val="20"/>
                <w:szCs w:val="20"/>
              </w:rPr>
              <w:t xml:space="preserve"> len ak je jeho držiteľ zároveň držiteľom kvalifikačnej karty vodiča; ak je jeho držiteľ zároveň držiteľom osvedčenia o zrýchlenej základnej kvalifikácii, oprávňuje do dovŕšenia veku 23 rokov viesť len motorové vozidlá skupiny DE v pravidelnej autobusovej doprave, ak trasa autobusovej linky nepresahuje 50 km.</w:t>
            </w:r>
          </w:p>
        </w:tc>
        <w:tc>
          <w:tcPr>
            <w:tcW w:w="567" w:type="dxa"/>
            <w:shd w:val="clear" w:color="auto" w:fill="auto"/>
          </w:tcPr>
          <w:p w:rsidR="00197D6F" w:rsidRPr="00C133D6" w:rsidRDefault="00197D6F" w:rsidP="00197D6F">
            <w:pPr>
              <w:ind w:left="-56"/>
              <w:jc w:val="center"/>
              <w:rPr>
                <w:sz w:val="20"/>
                <w:szCs w:val="20"/>
              </w:rPr>
            </w:pPr>
            <w:r w:rsidRPr="00C133D6">
              <w:rPr>
                <w:sz w:val="20"/>
                <w:szCs w:val="20"/>
              </w:rPr>
              <w:lastRenderedPageBreak/>
              <w:t>Ú</w:t>
            </w:r>
          </w:p>
          <w:p w:rsidR="00197D6F" w:rsidRPr="00C133D6" w:rsidRDefault="00197D6F" w:rsidP="00C133D6">
            <w:pPr>
              <w:ind w:left="-56"/>
              <w:jc w:val="center"/>
              <w:rPr>
                <w:sz w:val="20"/>
                <w:szCs w:val="20"/>
              </w:rPr>
            </w:pPr>
          </w:p>
        </w:tc>
        <w:tc>
          <w:tcPr>
            <w:tcW w:w="1135" w:type="dxa"/>
            <w:shd w:val="clear" w:color="auto" w:fill="auto"/>
          </w:tcPr>
          <w:p w:rsidR="00197D6F" w:rsidRPr="00C133D6" w:rsidRDefault="00197D6F" w:rsidP="00C133D6">
            <w:pPr>
              <w:jc w:val="both"/>
              <w:rPr>
                <w:sz w:val="20"/>
                <w:szCs w:val="20"/>
              </w:rPr>
            </w:pPr>
          </w:p>
        </w:tc>
      </w:tr>
      <w:tr w:rsidR="00FF7208" w:rsidRPr="00C133D6" w:rsidTr="00941CA2">
        <w:tc>
          <w:tcPr>
            <w:tcW w:w="682" w:type="dxa"/>
            <w:shd w:val="clear" w:color="auto" w:fill="auto"/>
          </w:tcPr>
          <w:p w:rsidR="00FF7208" w:rsidRPr="00C133D6" w:rsidRDefault="00FF7208" w:rsidP="00FF7208">
            <w:pPr>
              <w:ind w:left="-30" w:right="-36"/>
              <w:jc w:val="center"/>
              <w:rPr>
                <w:sz w:val="20"/>
                <w:szCs w:val="20"/>
              </w:rPr>
            </w:pPr>
            <w:r w:rsidRPr="00C133D6">
              <w:rPr>
                <w:sz w:val="20"/>
                <w:szCs w:val="20"/>
              </w:rPr>
              <w:t>Č</w:t>
            </w:r>
            <w:r>
              <w:rPr>
                <w:sz w:val="20"/>
                <w:szCs w:val="20"/>
              </w:rPr>
              <w:t>:</w:t>
            </w:r>
            <w:r w:rsidRPr="00C133D6">
              <w:rPr>
                <w:sz w:val="20"/>
                <w:szCs w:val="20"/>
              </w:rPr>
              <w:t xml:space="preserve"> 2</w:t>
            </w:r>
          </w:p>
          <w:p w:rsidR="00FF7208" w:rsidRPr="00C133D6" w:rsidRDefault="00FF7208" w:rsidP="00FF7208">
            <w:pPr>
              <w:ind w:left="-30" w:right="-36"/>
              <w:jc w:val="center"/>
              <w:rPr>
                <w:sz w:val="20"/>
                <w:szCs w:val="20"/>
              </w:rPr>
            </w:pPr>
            <w:r w:rsidRPr="00C133D6">
              <w:rPr>
                <w:sz w:val="20"/>
                <w:szCs w:val="20"/>
              </w:rPr>
              <w:t>O</w:t>
            </w:r>
            <w:r>
              <w:rPr>
                <w:sz w:val="20"/>
                <w:szCs w:val="20"/>
              </w:rPr>
              <w:t>:</w:t>
            </w:r>
            <w:r w:rsidRPr="00C133D6">
              <w:rPr>
                <w:sz w:val="20"/>
                <w:szCs w:val="20"/>
              </w:rPr>
              <w:t> 1</w:t>
            </w:r>
          </w:p>
          <w:p w:rsidR="00FF7208" w:rsidRDefault="00FF7208" w:rsidP="00FF7208">
            <w:pPr>
              <w:ind w:left="-30" w:right="-36"/>
              <w:jc w:val="center"/>
              <w:rPr>
                <w:sz w:val="20"/>
                <w:szCs w:val="20"/>
              </w:rPr>
            </w:pPr>
            <w:r>
              <w:rPr>
                <w:sz w:val="20"/>
                <w:szCs w:val="20"/>
              </w:rPr>
              <w:t>P: b</w:t>
            </w:r>
          </w:p>
          <w:p w:rsidR="00FF7208" w:rsidRPr="00C133D6" w:rsidRDefault="00FF7208" w:rsidP="00FF7208">
            <w:pPr>
              <w:ind w:left="-30" w:right="-36"/>
              <w:jc w:val="center"/>
              <w:rPr>
                <w:sz w:val="20"/>
                <w:szCs w:val="20"/>
              </w:rPr>
            </w:pPr>
            <w:r>
              <w:rPr>
                <w:sz w:val="20"/>
                <w:szCs w:val="20"/>
              </w:rPr>
              <w:t>V: 2</w:t>
            </w:r>
          </w:p>
        </w:tc>
        <w:tc>
          <w:tcPr>
            <w:tcW w:w="4820" w:type="dxa"/>
            <w:shd w:val="clear" w:color="auto" w:fill="auto"/>
          </w:tcPr>
          <w:p w:rsidR="00FF7208" w:rsidRPr="00C133D6" w:rsidRDefault="00FF7208" w:rsidP="00FF7208">
            <w:pPr>
              <w:jc w:val="both"/>
              <w:rPr>
                <w:sz w:val="20"/>
                <w:szCs w:val="20"/>
                <w:lang w:eastAsia="en-US"/>
              </w:rPr>
            </w:pPr>
            <w:r w:rsidRPr="00C133D6">
              <w:rPr>
                <w:sz w:val="20"/>
                <w:szCs w:val="20"/>
                <w:lang w:eastAsia="en-US"/>
              </w:rPr>
              <w:t>Ak členský štát v súlade s článkom 5 ods. 3 písm. a) bodom i) druhým odsekom alebo článkom 5 ods. 3 písm. a) bodom ii) druhým odsekom smernice 2003/59/ES povolí na svojom území vedenie vozidiel od nižšieho veku, platnosť vodičského preukazu sa obmedzí iba na územie členského štátu, ktorý ho vydal, až kým držiteľ preukazu nedosiahne príslušný minimálny vek, ktorý sa uvádza v prvom pododseku tohto odseku, a nestane sa držiteľom OOS.</w:t>
            </w:r>
          </w:p>
          <w:p w:rsidR="00FF7208" w:rsidRPr="00C133D6" w:rsidRDefault="00FF7208" w:rsidP="00FF7208">
            <w:pPr>
              <w:jc w:val="both"/>
              <w:rPr>
                <w:sz w:val="20"/>
                <w:szCs w:val="20"/>
                <w:lang w:eastAsia="en-US"/>
              </w:rPr>
            </w:pPr>
          </w:p>
          <w:p w:rsidR="00FF7208" w:rsidRPr="00C133D6" w:rsidRDefault="00FF7208" w:rsidP="00FB52B8">
            <w:pPr>
              <w:jc w:val="both"/>
              <w:rPr>
                <w:sz w:val="20"/>
                <w:szCs w:val="20"/>
                <w:lang w:eastAsia="en-US"/>
              </w:rPr>
            </w:pPr>
            <w:r w:rsidRPr="00C133D6">
              <w:rPr>
                <w:sz w:val="20"/>
                <w:szCs w:val="20"/>
                <w:lang w:eastAsia="en-US"/>
              </w:rPr>
              <w:t xml:space="preserve">(*) Smernica Európskeho parlamentu a Rady 2003/59/ES z 15. júla 2003 o základnej kvalifikácii a pravidelnom </w:t>
            </w:r>
            <w:r w:rsidRPr="00C133D6">
              <w:rPr>
                <w:sz w:val="20"/>
                <w:szCs w:val="20"/>
                <w:lang w:eastAsia="en-US"/>
              </w:rPr>
              <w:lastRenderedPageBreak/>
              <w:t>výcviku vodičov určitých cestných vozidiel nákladnej a osobnej dopravy, ktorou sa mení a dopĺňa nariadenie Rady (EHS) č. 3820/85 a smernica Rady 91/439/EHS a zrušuje smernica Rady 76/914/EHS (Ú. v. EÚ L 226, 10.9.2003, s. 4).</w:t>
            </w:r>
          </w:p>
        </w:tc>
        <w:tc>
          <w:tcPr>
            <w:tcW w:w="708" w:type="dxa"/>
            <w:shd w:val="clear" w:color="auto" w:fill="auto"/>
          </w:tcPr>
          <w:p w:rsidR="00FF7208" w:rsidRPr="00C133D6" w:rsidRDefault="00FF7208" w:rsidP="00C133D6">
            <w:pPr>
              <w:jc w:val="center"/>
              <w:rPr>
                <w:sz w:val="20"/>
                <w:szCs w:val="20"/>
              </w:rPr>
            </w:pPr>
            <w:r>
              <w:rPr>
                <w:sz w:val="20"/>
                <w:szCs w:val="20"/>
              </w:rPr>
              <w:lastRenderedPageBreak/>
              <w:t>D</w:t>
            </w:r>
          </w:p>
        </w:tc>
        <w:tc>
          <w:tcPr>
            <w:tcW w:w="851" w:type="dxa"/>
            <w:shd w:val="clear" w:color="auto" w:fill="auto"/>
          </w:tcPr>
          <w:p w:rsidR="00FF7208" w:rsidRPr="00C133D6" w:rsidRDefault="00FF7208" w:rsidP="00C133D6">
            <w:pPr>
              <w:jc w:val="center"/>
              <w:rPr>
                <w:sz w:val="20"/>
                <w:szCs w:val="20"/>
              </w:rPr>
            </w:pPr>
          </w:p>
        </w:tc>
        <w:tc>
          <w:tcPr>
            <w:tcW w:w="709" w:type="dxa"/>
            <w:shd w:val="clear" w:color="auto" w:fill="auto"/>
          </w:tcPr>
          <w:p w:rsidR="00FF7208" w:rsidRPr="00C133D6" w:rsidRDefault="00FF7208" w:rsidP="00C133D6">
            <w:pPr>
              <w:jc w:val="center"/>
              <w:rPr>
                <w:sz w:val="20"/>
                <w:szCs w:val="20"/>
              </w:rPr>
            </w:pPr>
          </w:p>
        </w:tc>
        <w:tc>
          <w:tcPr>
            <w:tcW w:w="5669" w:type="dxa"/>
            <w:shd w:val="clear" w:color="auto" w:fill="auto"/>
          </w:tcPr>
          <w:p w:rsidR="00FF7208" w:rsidRDefault="00FF7208" w:rsidP="00C133D6">
            <w:pPr>
              <w:autoSpaceDE w:val="0"/>
              <w:autoSpaceDN w:val="0"/>
              <w:adjustRightInd w:val="0"/>
              <w:jc w:val="both"/>
              <w:rPr>
                <w:sz w:val="20"/>
                <w:szCs w:val="20"/>
              </w:rPr>
            </w:pPr>
          </w:p>
        </w:tc>
        <w:tc>
          <w:tcPr>
            <w:tcW w:w="567" w:type="dxa"/>
            <w:shd w:val="clear" w:color="auto" w:fill="auto"/>
          </w:tcPr>
          <w:p w:rsidR="00FF7208" w:rsidRPr="00C133D6" w:rsidRDefault="00B82D6A" w:rsidP="00C133D6">
            <w:pPr>
              <w:ind w:left="-56"/>
              <w:jc w:val="center"/>
              <w:rPr>
                <w:sz w:val="20"/>
                <w:szCs w:val="20"/>
              </w:rPr>
            </w:pPr>
            <w:r>
              <w:rPr>
                <w:sz w:val="20"/>
                <w:szCs w:val="20"/>
              </w:rPr>
              <w:t>n. a.</w:t>
            </w:r>
          </w:p>
        </w:tc>
        <w:tc>
          <w:tcPr>
            <w:tcW w:w="1135" w:type="dxa"/>
            <w:shd w:val="clear" w:color="auto" w:fill="auto"/>
          </w:tcPr>
          <w:p w:rsidR="00FF7208" w:rsidRPr="00C133D6" w:rsidRDefault="00FF7208" w:rsidP="00C133D6">
            <w:pPr>
              <w:jc w:val="both"/>
              <w:rPr>
                <w:sz w:val="20"/>
                <w:szCs w:val="20"/>
              </w:rPr>
            </w:pPr>
          </w:p>
        </w:tc>
      </w:tr>
      <w:tr w:rsidR="003E69B1" w:rsidRPr="00C133D6" w:rsidTr="00941CA2">
        <w:tc>
          <w:tcPr>
            <w:tcW w:w="682" w:type="dxa"/>
            <w:shd w:val="clear" w:color="auto" w:fill="auto"/>
          </w:tcPr>
          <w:p w:rsidR="00FF7208" w:rsidRPr="00C133D6" w:rsidRDefault="00FF7208" w:rsidP="00FF7208">
            <w:pPr>
              <w:ind w:left="-30" w:right="-36"/>
              <w:jc w:val="center"/>
              <w:rPr>
                <w:sz w:val="20"/>
                <w:szCs w:val="20"/>
              </w:rPr>
            </w:pPr>
            <w:r w:rsidRPr="00C133D6">
              <w:rPr>
                <w:sz w:val="20"/>
                <w:szCs w:val="20"/>
              </w:rPr>
              <w:t>Č</w:t>
            </w:r>
            <w:r>
              <w:rPr>
                <w:sz w:val="20"/>
                <w:szCs w:val="20"/>
              </w:rPr>
              <w:t>:</w:t>
            </w:r>
            <w:r w:rsidRPr="00C133D6">
              <w:rPr>
                <w:sz w:val="20"/>
                <w:szCs w:val="20"/>
              </w:rPr>
              <w:t xml:space="preserve"> 2</w:t>
            </w:r>
          </w:p>
          <w:p w:rsidR="00AC3475" w:rsidRPr="00C133D6" w:rsidRDefault="00FF7208" w:rsidP="00FF7208">
            <w:pPr>
              <w:ind w:left="-30" w:right="-36"/>
              <w:jc w:val="center"/>
              <w:rPr>
                <w:sz w:val="20"/>
                <w:szCs w:val="20"/>
              </w:rPr>
            </w:pPr>
            <w:r w:rsidRPr="00C133D6">
              <w:rPr>
                <w:sz w:val="20"/>
                <w:szCs w:val="20"/>
              </w:rPr>
              <w:t>O</w:t>
            </w:r>
            <w:r>
              <w:rPr>
                <w:sz w:val="20"/>
                <w:szCs w:val="20"/>
              </w:rPr>
              <w:t>:</w:t>
            </w:r>
            <w:r w:rsidRPr="00C133D6">
              <w:rPr>
                <w:sz w:val="20"/>
                <w:szCs w:val="20"/>
              </w:rPr>
              <w:t> </w:t>
            </w:r>
            <w:r>
              <w:rPr>
                <w:sz w:val="20"/>
                <w:szCs w:val="20"/>
              </w:rPr>
              <w:t>2</w:t>
            </w:r>
          </w:p>
        </w:tc>
        <w:tc>
          <w:tcPr>
            <w:tcW w:w="4820" w:type="dxa"/>
            <w:shd w:val="clear" w:color="auto" w:fill="auto"/>
          </w:tcPr>
          <w:p w:rsidR="00AC3475" w:rsidRPr="00C133D6" w:rsidRDefault="00AC3475" w:rsidP="00C133D6">
            <w:pPr>
              <w:jc w:val="both"/>
              <w:rPr>
                <w:sz w:val="20"/>
                <w:szCs w:val="20"/>
                <w:lang w:eastAsia="en-US"/>
              </w:rPr>
            </w:pPr>
            <w:r w:rsidRPr="00C133D6">
              <w:rPr>
                <w:sz w:val="20"/>
                <w:szCs w:val="20"/>
                <w:lang w:eastAsia="en-US"/>
              </w:rPr>
              <w:t>V článku 6 ods. 4 sa dopĺňa toto písmeno:</w:t>
            </w:r>
          </w:p>
          <w:p w:rsidR="00AC3475" w:rsidRDefault="00AC3475" w:rsidP="00C133D6">
            <w:pPr>
              <w:jc w:val="both"/>
              <w:rPr>
                <w:sz w:val="20"/>
                <w:szCs w:val="20"/>
                <w:lang w:eastAsia="en-US"/>
              </w:rPr>
            </w:pPr>
            <w:r w:rsidRPr="00C133D6">
              <w:rPr>
                <w:sz w:val="20"/>
                <w:szCs w:val="20"/>
                <w:lang w:eastAsia="en-US"/>
              </w:rPr>
              <w:t>c) vozidiel s pohonom na alternatívne palivá uvedených v článku 2 smernice Rady 96/53/ES (*) s maximálnou prípustnou hmotnosťou vyššou ako 3 500 kg, ale nižšou ako 4 250 kg, bez prípojného vozidla, určených na prepravu tovaru osobami, ktoré sú najmenej dva roky držiteľmi vodičského preukazu skupiny B, pokiaľ je hmotnosť presahujúca 3 500 kg spôsobená výlučne vyššou hmotnosťou ich pohonného systému v porovnaní s pohonným systémom vozidla s rovnakými rozmermi, ktoré je vybavené konvenčným spaľovacím motorom zážihovým alebo vznetovým, a za predpokladu, že sa nezvýšila nosnosť vo vzťahu k tomu istému vozidlu.</w:t>
            </w:r>
          </w:p>
          <w:p w:rsidR="00E21BAE" w:rsidRPr="00C133D6" w:rsidRDefault="00E21BAE"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 Smernica Rady 96/53/ES z 25. júla 1996, ktorou sa v spoločenstve stanovujú najväčšie prípustné rozmery niektorých vozidiel vo vnútroštátnej a medzinárodnej cestnej doprave a maximálna povolená hmotnosť v medzinárodnej cestnej doprave (Ú. v. ES L 235, 17.9.1996, s. 59).</w:t>
            </w:r>
          </w:p>
        </w:tc>
        <w:tc>
          <w:tcPr>
            <w:tcW w:w="708" w:type="dxa"/>
            <w:shd w:val="clear" w:color="auto" w:fill="auto"/>
          </w:tcPr>
          <w:p w:rsidR="00E21BAE" w:rsidRDefault="00FF7208" w:rsidP="00C133D6">
            <w:pPr>
              <w:jc w:val="center"/>
              <w:rPr>
                <w:sz w:val="20"/>
                <w:szCs w:val="20"/>
              </w:rPr>
            </w:pPr>
            <w:r>
              <w:rPr>
                <w:sz w:val="20"/>
                <w:szCs w:val="20"/>
              </w:rPr>
              <w:t>D</w:t>
            </w:r>
          </w:p>
          <w:p w:rsidR="00E21BAE" w:rsidRDefault="00E21BAE" w:rsidP="00C133D6">
            <w:pPr>
              <w:jc w:val="center"/>
              <w:rPr>
                <w:sz w:val="20"/>
                <w:szCs w:val="20"/>
              </w:rPr>
            </w:pPr>
          </w:p>
          <w:p w:rsidR="00E21BAE" w:rsidRPr="00C133D6" w:rsidRDefault="00E21BAE" w:rsidP="00AF15C5">
            <w:pPr>
              <w:rPr>
                <w:sz w:val="20"/>
                <w:szCs w:val="20"/>
              </w:rPr>
            </w:pPr>
          </w:p>
        </w:tc>
        <w:tc>
          <w:tcPr>
            <w:tcW w:w="851" w:type="dxa"/>
            <w:shd w:val="clear" w:color="auto" w:fill="auto"/>
          </w:tcPr>
          <w:p w:rsidR="0085563B" w:rsidRDefault="001E42C6" w:rsidP="00C133D6">
            <w:pPr>
              <w:jc w:val="center"/>
              <w:rPr>
                <w:sz w:val="20"/>
                <w:szCs w:val="20"/>
              </w:rPr>
            </w:pPr>
            <w:r>
              <w:rPr>
                <w:sz w:val="20"/>
                <w:szCs w:val="20"/>
              </w:rPr>
              <w:t>n</w:t>
            </w:r>
            <w:r w:rsidR="0085563B" w:rsidRPr="00C133D6">
              <w:rPr>
                <w:sz w:val="20"/>
                <w:szCs w:val="20"/>
              </w:rPr>
              <w:t>ávrh zákona</w:t>
            </w:r>
          </w:p>
          <w:p w:rsidR="00AF15C5" w:rsidRPr="00C133D6" w:rsidRDefault="00AF15C5" w:rsidP="00C133D6">
            <w:pPr>
              <w:jc w:val="center"/>
              <w:rPr>
                <w:sz w:val="20"/>
                <w:szCs w:val="20"/>
              </w:rPr>
            </w:pPr>
          </w:p>
        </w:tc>
        <w:tc>
          <w:tcPr>
            <w:tcW w:w="709" w:type="dxa"/>
            <w:shd w:val="clear" w:color="auto" w:fill="auto"/>
          </w:tcPr>
          <w:p w:rsidR="00FF7208" w:rsidRDefault="00FF7208" w:rsidP="00FF7208">
            <w:pPr>
              <w:jc w:val="center"/>
              <w:rPr>
                <w:sz w:val="20"/>
                <w:szCs w:val="20"/>
              </w:rPr>
            </w:pPr>
            <w:r>
              <w:rPr>
                <w:sz w:val="20"/>
                <w:szCs w:val="20"/>
              </w:rPr>
              <w:t>§ 76</w:t>
            </w:r>
          </w:p>
          <w:p w:rsidR="00903F5E" w:rsidRDefault="00FF7208" w:rsidP="00FF7208">
            <w:pPr>
              <w:jc w:val="center"/>
              <w:rPr>
                <w:sz w:val="20"/>
                <w:szCs w:val="20"/>
              </w:rPr>
            </w:pPr>
            <w:r>
              <w:rPr>
                <w:sz w:val="20"/>
                <w:szCs w:val="20"/>
              </w:rPr>
              <w:t>O</w:t>
            </w:r>
            <w:r w:rsidR="00FB52B8">
              <w:rPr>
                <w:sz w:val="20"/>
                <w:szCs w:val="20"/>
              </w:rPr>
              <w:t>: </w:t>
            </w:r>
            <w:r>
              <w:rPr>
                <w:sz w:val="20"/>
                <w:szCs w:val="20"/>
              </w:rPr>
              <w:t>7</w:t>
            </w:r>
          </w:p>
          <w:p w:rsidR="00FB52B8" w:rsidRPr="00C133D6" w:rsidRDefault="00FB52B8" w:rsidP="00FF7208">
            <w:pPr>
              <w:jc w:val="center"/>
              <w:rPr>
                <w:sz w:val="20"/>
                <w:szCs w:val="20"/>
              </w:rPr>
            </w:pPr>
            <w:r>
              <w:rPr>
                <w:sz w:val="20"/>
                <w:szCs w:val="20"/>
              </w:rPr>
              <w:t>V: 3</w:t>
            </w:r>
          </w:p>
          <w:p w:rsidR="00903F5E" w:rsidRPr="00C133D6" w:rsidRDefault="00903F5E"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Default="00FD0FCD" w:rsidP="00C133D6">
            <w:pPr>
              <w:jc w:val="center"/>
              <w:rPr>
                <w:sz w:val="20"/>
                <w:szCs w:val="20"/>
              </w:rPr>
            </w:pPr>
          </w:p>
          <w:p w:rsidR="00FD0FCD" w:rsidRPr="00C133D6" w:rsidRDefault="00FD0FCD" w:rsidP="00C133D6">
            <w:pPr>
              <w:jc w:val="center"/>
              <w:rPr>
                <w:sz w:val="20"/>
                <w:szCs w:val="20"/>
              </w:rPr>
            </w:pPr>
          </w:p>
        </w:tc>
        <w:tc>
          <w:tcPr>
            <w:tcW w:w="5669" w:type="dxa"/>
            <w:shd w:val="clear" w:color="auto" w:fill="auto"/>
          </w:tcPr>
          <w:p w:rsidR="00FF7208" w:rsidRDefault="001E03D9" w:rsidP="00FF7208">
            <w:pPr>
              <w:autoSpaceDE w:val="0"/>
              <w:autoSpaceDN w:val="0"/>
              <w:adjustRightInd w:val="0"/>
              <w:jc w:val="both"/>
              <w:rPr>
                <w:sz w:val="20"/>
                <w:szCs w:val="20"/>
              </w:rPr>
            </w:pPr>
            <w:r w:rsidRPr="001E03D9">
              <w:rPr>
                <w:sz w:val="20"/>
                <w:szCs w:val="20"/>
              </w:rPr>
              <w:t>Vodičské oprávnenie skupiny B po dvoch rokoch od jeho udelenia oprávňuje viesť na území Slovenskej republiky aj motorové vozidlá bez prípojného vozidla určené na prepravu tovaru s pohonom na alternatívne palivá,</w:t>
            </w:r>
            <w:r w:rsidRPr="001E03D9">
              <w:rPr>
                <w:sz w:val="20"/>
                <w:szCs w:val="20"/>
                <w:vertAlign w:val="superscript"/>
              </w:rPr>
              <w:t>41af</w:t>
            </w:r>
            <w:r w:rsidRPr="001E03D9">
              <w:rPr>
                <w:sz w:val="20"/>
                <w:szCs w:val="20"/>
              </w:rPr>
              <w:t>) ktorých najväčšia prípustná celková hmotnosť nepresahuje 4 250 kg, ak je najväčšia prípustná celková hmotnosť presahujúca 3 500 kg spôsobená vyššou hmotnosťou ich pohonného systému oproti pohonnému systému motorových vozidiel s rovnakými rozmermi so spaľovacím motorom a nie je zvýšená nosnosť nákladu oproti takému vozidlu.</w:t>
            </w:r>
          </w:p>
          <w:p w:rsidR="00FF7208" w:rsidRDefault="00FF7208" w:rsidP="00FF7208">
            <w:pPr>
              <w:autoSpaceDE w:val="0"/>
              <w:autoSpaceDN w:val="0"/>
              <w:adjustRightInd w:val="0"/>
              <w:jc w:val="both"/>
              <w:rPr>
                <w:sz w:val="20"/>
                <w:szCs w:val="20"/>
              </w:rPr>
            </w:pPr>
          </w:p>
          <w:p w:rsidR="00FF7208" w:rsidRPr="00FB52B8" w:rsidRDefault="00FF7208" w:rsidP="00FF7208">
            <w:pPr>
              <w:autoSpaceDE w:val="0"/>
              <w:autoSpaceDN w:val="0"/>
              <w:adjustRightInd w:val="0"/>
              <w:jc w:val="both"/>
              <w:rPr>
                <w:sz w:val="16"/>
                <w:szCs w:val="16"/>
              </w:rPr>
            </w:pPr>
            <w:r w:rsidRPr="00FB52B8">
              <w:rPr>
                <w:sz w:val="16"/>
                <w:szCs w:val="16"/>
                <w:vertAlign w:val="superscript"/>
              </w:rPr>
              <w:t>41af</w:t>
            </w:r>
            <w:r w:rsidRPr="00FB52B8">
              <w:rPr>
                <w:sz w:val="16"/>
                <w:szCs w:val="16"/>
              </w:rPr>
              <w:t>) § 1 ods. 1 písm. h) vyhlášky č. 134/2018 Z. z.</w:t>
            </w:r>
          </w:p>
          <w:p w:rsidR="001E42C6" w:rsidRDefault="001E42C6" w:rsidP="00C133D6">
            <w:pPr>
              <w:autoSpaceDE w:val="0"/>
              <w:autoSpaceDN w:val="0"/>
              <w:adjustRightInd w:val="0"/>
              <w:jc w:val="both"/>
              <w:rPr>
                <w:sz w:val="20"/>
                <w:szCs w:val="20"/>
              </w:rPr>
            </w:pPr>
          </w:p>
          <w:p w:rsidR="00B51F40" w:rsidRPr="00C133D6" w:rsidRDefault="00B51F40" w:rsidP="009C0730">
            <w:pPr>
              <w:autoSpaceDE w:val="0"/>
              <w:autoSpaceDN w:val="0"/>
              <w:adjustRightInd w:val="0"/>
              <w:jc w:val="both"/>
              <w:rPr>
                <w:sz w:val="20"/>
                <w:szCs w:val="20"/>
              </w:rPr>
            </w:pPr>
          </w:p>
        </w:tc>
        <w:tc>
          <w:tcPr>
            <w:tcW w:w="567" w:type="dxa"/>
            <w:shd w:val="clear" w:color="auto" w:fill="auto"/>
          </w:tcPr>
          <w:p w:rsidR="00BD0171" w:rsidRPr="00C133D6" w:rsidRDefault="00FB52B8" w:rsidP="00C133D6">
            <w:pPr>
              <w:ind w:left="-56"/>
              <w:jc w:val="center"/>
              <w:rPr>
                <w:sz w:val="20"/>
                <w:szCs w:val="20"/>
              </w:rPr>
            </w:pPr>
            <w:r>
              <w:rPr>
                <w:sz w:val="20"/>
                <w:szCs w:val="20"/>
              </w:rPr>
              <w:t>Ú</w:t>
            </w: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BD0171" w:rsidRDefault="00BD0171" w:rsidP="00C133D6">
            <w:pPr>
              <w:ind w:left="-56"/>
              <w:jc w:val="center"/>
              <w:rPr>
                <w:sz w:val="20"/>
                <w:szCs w:val="20"/>
              </w:rPr>
            </w:pPr>
          </w:p>
          <w:p w:rsidR="001E42C6" w:rsidRDefault="001E42C6" w:rsidP="00C133D6">
            <w:pPr>
              <w:ind w:left="-56"/>
              <w:jc w:val="center"/>
              <w:rPr>
                <w:sz w:val="20"/>
                <w:szCs w:val="20"/>
              </w:rPr>
            </w:pPr>
          </w:p>
          <w:p w:rsidR="00BD0171" w:rsidRPr="00C133D6" w:rsidRDefault="00BD0171" w:rsidP="00AF15C5">
            <w:pPr>
              <w:rPr>
                <w:sz w:val="20"/>
                <w:szCs w:val="20"/>
              </w:rPr>
            </w:pPr>
          </w:p>
        </w:tc>
        <w:tc>
          <w:tcPr>
            <w:tcW w:w="1135" w:type="dxa"/>
            <w:shd w:val="clear" w:color="auto" w:fill="auto"/>
          </w:tcPr>
          <w:p w:rsidR="003E69B1" w:rsidRPr="00C133D6" w:rsidRDefault="003E69B1" w:rsidP="00C133D6">
            <w:pPr>
              <w:jc w:val="both"/>
              <w:rPr>
                <w:sz w:val="20"/>
                <w:szCs w:val="20"/>
              </w:rPr>
            </w:pPr>
          </w:p>
        </w:tc>
      </w:tr>
      <w:tr w:rsidR="003E69B1" w:rsidRPr="00C133D6" w:rsidTr="00941CA2">
        <w:tc>
          <w:tcPr>
            <w:tcW w:w="682" w:type="dxa"/>
            <w:shd w:val="clear" w:color="auto" w:fill="auto"/>
          </w:tcPr>
          <w:p w:rsidR="003E69B1" w:rsidRPr="00C133D6" w:rsidRDefault="003E69B1" w:rsidP="00C133D6">
            <w:pPr>
              <w:ind w:left="-30" w:right="-36"/>
              <w:jc w:val="center"/>
              <w:rPr>
                <w:sz w:val="20"/>
                <w:szCs w:val="20"/>
              </w:rPr>
            </w:pPr>
            <w:r w:rsidRPr="00C133D6">
              <w:rPr>
                <w:sz w:val="20"/>
                <w:szCs w:val="20"/>
              </w:rPr>
              <w:t>Č</w:t>
            </w:r>
            <w:r w:rsidR="00E872A0">
              <w:rPr>
                <w:sz w:val="20"/>
                <w:szCs w:val="20"/>
              </w:rPr>
              <w:t>:</w:t>
            </w:r>
            <w:r w:rsidRPr="00C133D6">
              <w:rPr>
                <w:sz w:val="20"/>
                <w:szCs w:val="20"/>
              </w:rPr>
              <w:t xml:space="preserve"> </w:t>
            </w:r>
            <w:r w:rsidR="00DB7CB3" w:rsidRPr="00C133D6">
              <w:rPr>
                <w:sz w:val="20"/>
                <w:szCs w:val="20"/>
              </w:rPr>
              <w:t>3</w:t>
            </w:r>
          </w:p>
          <w:p w:rsidR="003E69B1" w:rsidRDefault="003E69B1" w:rsidP="00C133D6">
            <w:pPr>
              <w:ind w:left="-30" w:right="-36"/>
              <w:jc w:val="center"/>
              <w:rPr>
                <w:sz w:val="20"/>
                <w:szCs w:val="20"/>
              </w:rPr>
            </w:pPr>
            <w:r w:rsidRPr="00C133D6">
              <w:rPr>
                <w:sz w:val="20"/>
                <w:szCs w:val="20"/>
              </w:rPr>
              <w:t>O</w:t>
            </w:r>
            <w:r w:rsidR="00E872A0">
              <w:rPr>
                <w:sz w:val="20"/>
                <w:szCs w:val="20"/>
              </w:rPr>
              <w:t>:</w:t>
            </w:r>
            <w:r w:rsidR="00376403" w:rsidRPr="00C133D6">
              <w:rPr>
                <w:sz w:val="20"/>
                <w:szCs w:val="20"/>
              </w:rPr>
              <w:t> </w:t>
            </w:r>
            <w:r w:rsidRPr="00C133D6">
              <w:rPr>
                <w:sz w:val="20"/>
                <w:szCs w:val="20"/>
              </w:rPr>
              <w:t>1</w:t>
            </w:r>
          </w:p>
          <w:p w:rsidR="00E617E3" w:rsidRPr="00C133D6" w:rsidRDefault="00E617E3" w:rsidP="00C133D6">
            <w:pPr>
              <w:ind w:left="-30" w:right="-36"/>
              <w:jc w:val="center"/>
              <w:rPr>
                <w:sz w:val="20"/>
                <w:szCs w:val="20"/>
              </w:rPr>
            </w:pPr>
          </w:p>
          <w:p w:rsidR="00376403" w:rsidRPr="00C133D6" w:rsidRDefault="00376403" w:rsidP="00AF15C5">
            <w:pPr>
              <w:ind w:right="-36"/>
              <w:rPr>
                <w:sz w:val="20"/>
                <w:szCs w:val="20"/>
              </w:rPr>
            </w:pPr>
          </w:p>
        </w:tc>
        <w:tc>
          <w:tcPr>
            <w:tcW w:w="4820" w:type="dxa"/>
            <w:shd w:val="clear" w:color="auto" w:fill="auto"/>
          </w:tcPr>
          <w:p w:rsidR="00DB7CB3" w:rsidRPr="00C133D6" w:rsidRDefault="00DB7CB3" w:rsidP="00C133D6">
            <w:pPr>
              <w:pStyle w:val="CM1"/>
              <w:jc w:val="both"/>
              <w:rPr>
                <w:sz w:val="20"/>
                <w:szCs w:val="20"/>
              </w:rPr>
            </w:pPr>
            <w:r w:rsidRPr="00C133D6">
              <w:rPr>
                <w:sz w:val="20"/>
                <w:szCs w:val="20"/>
              </w:rPr>
              <w:t>Členské štáty uvedú do účinnosti zákony, iné právne predpisy a správne opatrenia potrebné na dosiahnutie súladu s touto smernicou najneskôr do 23. mája 2020 s výnimkou zákonov, iných právnych predpisov a správnych opatrení potrebných na dosiahnutie súladu s článkom 1 bodom 6 tejto smernice, ktorý sa uvedie do účinnosti do 23. mája 2021. Bezodkladne o</w:t>
            </w:r>
            <w:r w:rsidR="00620B56">
              <w:rPr>
                <w:sz w:val="20"/>
                <w:szCs w:val="20"/>
              </w:rPr>
              <w:t xml:space="preserve"> </w:t>
            </w:r>
            <w:r w:rsidRPr="00C133D6">
              <w:rPr>
                <w:sz w:val="20"/>
                <w:szCs w:val="20"/>
              </w:rPr>
              <w:t>tom informujú Komisiu.</w:t>
            </w:r>
          </w:p>
          <w:p w:rsidR="00DB7CB3" w:rsidRPr="00C133D6" w:rsidRDefault="00DB7CB3" w:rsidP="00C133D6">
            <w:pPr>
              <w:pStyle w:val="CM1"/>
              <w:jc w:val="both"/>
              <w:rPr>
                <w:sz w:val="20"/>
                <w:szCs w:val="20"/>
              </w:rPr>
            </w:pPr>
          </w:p>
          <w:p w:rsidR="00A8554B" w:rsidRPr="00C133D6" w:rsidRDefault="00DB7CB3" w:rsidP="00C133D6">
            <w:pPr>
              <w:jc w:val="both"/>
              <w:rPr>
                <w:sz w:val="20"/>
                <w:szCs w:val="20"/>
              </w:rPr>
            </w:pPr>
            <w:r w:rsidRPr="00C133D6">
              <w:rPr>
                <w:sz w:val="20"/>
                <w:szCs w:val="20"/>
              </w:rPr>
              <w:t>Členské štáty uvedú priamo v prijatých ustanoveniach alebo pri ich úradnom uverejnení odkaz na túto smernicu. Podrobnosti o odkaze upravia členské štáty.</w:t>
            </w:r>
          </w:p>
        </w:tc>
        <w:tc>
          <w:tcPr>
            <w:tcW w:w="708" w:type="dxa"/>
            <w:shd w:val="clear" w:color="auto" w:fill="auto"/>
          </w:tcPr>
          <w:p w:rsidR="003E69B1" w:rsidRPr="00C133D6" w:rsidRDefault="00BD5632" w:rsidP="00C133D6">
            <w:pPr>
              <w:jc w:val="center"/>
              <w:rPr>
                <w:sz w:val="20"/>
                <w:szCs w:val="20"/>
              </w:rPr>
            </w:pPr>
            <w:r w:rsidRPr="00C133D6">
              <w:rPr>
                <w:sz w:val="20"/>
                <w:szCs w:val="20"/>
              </w:rPr>
              <w:t>N</w:t>
            </w: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316483" w:rsidRPr="00C133D6" w:rsidRDefault="00316483" w:rsidP="00C133D6">
            <w:pPr>
              <w:jc w:val="center"/>
              <w:rPr>
                <w:sz w:val="20"/>
                <w:szCs w:val="20"/>
              </w:rPr>
            </w:pPr>
          </w:p>
          <w:p w:rsidR="00316483" w:rsidRPr="00C133D6" w:rsidRDefault="00316483" w:rsidP="00C133D6">
            <w:pPr>
              <w:jc w:val="center"/>
              <w:rPr>
                <w:sz w:val="20"/>
                <w:szCs w:val="20"/>
              </w:rPr>
            </w:pPr>
          </w:p>
          <w:p w:rsidR="00DA4030" w:rsidRPr="00C133D6" w:rsidRDefault="00DA4030" w:rsidP="00C133D6">
            <w:pPr>
              <w:jc w:val="center"/>
              <w:rPr>
                <w:sz w:val="20"/>
                <w:szCs w:val="20"/>
              </w:rPr>
            </w:pPr>
          </w:p>
          <w:p w:rsidR="00BD5632" w:rsidRPr="00C133D6" w:rsidRDefault="00BD5632" w:rsidP="00AF15C5">
            <w:pPr>
              <w:rPr>
                <w:sz w:val="20"/>
                <w:szCs w:val="20"/>
              </w:rPr>
            </w:pPr>
          </w:p>
        </w:tc>
        <w:tc>
          <w:tcPr>
            <w:tcW w:w="851" w:type="dxa"/>
            <w:shd w:val="clear" w:color="auto" w:fill="auto"/>
          </w:tcPr>
          <w:p w:rsidR="003E69B1" w:rsidRPr="00C133D6" w:rsidRDefault="00D068D0" w:rsidP="00C133D6">
            <w:pPr>
              <w:ind w:left="-37"/>
              <w:jc w:val="center"/>
              <w:rPr>
                <w:sz w:val="20"/>
                <w:szCs w:val="20"/>
              </w:rPr>
            </w:pPr>
            <w:r w:rsidRPr="00C133D6">
              <w:rPr>
                <w:sz w:val="20"/>
                <w:szCs w:val="20"/>
              </w:rPr>
              <w:t>n</w:t>
            </w:r>
            <w:r w:rsidR="003E69B1" w:rsidRPr="00C133D6">
              <w:rPr>
                <w:sz w:val="20"/>
                <w:szCs w:val="20"/>
              </w:rPr>
              <w:t xml:space="preserve">ávrh </w:t>
            </w:r>
            <w:r w:rsidR="00DA4030" w:rsidRPr="00C133D6">
              <w:rPr>
                <w:sz w:val="20"/>
                <w:szCs w:val="20"/>
              </w:rPr>
              <w:t>zákona</w:t>
            </w:r>
          </w:p>
        </w:tc>
        <w:tc>
          <w:tcPr>
            <w:tcW w:w="709" w:type="dxa"/>
            <w:shd w:val="clear" w:color="auto" w:fill="auto"/>
          </w:tcPr>
          <w:p w:rsidR="003E69B1" w:rsidRDefault="003E69B1" w:rsidP="00C133D6">
            <w:pPr>
              <w:jc w:val="center"/>
              <w:rPr>
                <w:sz w:val="20"/>
                <w:szCs w:val="20"/>
              </w:rPr>
            </w:pPr>
            <w:r w:rsidRPr="00C133D6">
              <w:rPr>
                <w:sz w:val="20"/>
                <w:szCs w:val="20"/>
              </w:rPr>
              <w:t>Č</w:t>
            </w:r>
            <w:r w:rsidR="002A2C1A">
              <w:rPr>
                <w:sz w:val="20"/>
                <w:szCs w:val="20"/>
              </w:rPr>
              <w:t>l</w:t>
            </w:r>
            <w:r w:rsidR="00AE48EA">
              <w:rPr>
                <w:sz w:val="20"/>
                <w:szCs w:val="20"/>
              </w:rPr>
              <w:t>.</w:t>
            </w:r>
            <w:r w:rsidRPr="00C133D6">
              <w:rPr>
                <w:sz w:val="20"/>
                <w:szCs w:val="20"/>
              </w:rPr>
              <w:t xml:space="preserve"> </w:t>
            </w:r>
            <w:r w:rsidR="00376403" w:rsidRPr="00C133D6">
              <w:rPr>
                <w:sz w:val="20"/>
                <w:szCs w:val="20"/>
              </w:rPr>
              <w:t>I</w:t>
            </w:r>
            <w:r w:rsidR="003C7506">
              <w:rPr>
                <w:sz w:val="20"/>
                <w:szCs w:val="20"/>
              </w:rPr>
              <w:t>I</w:t>
            </w:r>
            <w:r w:rsidR="00376403" w:rsidRPr="00C133D6">
              <w:rPr>
                <w:sz w:val="20"/>
                <w:szCs w:val="20"/>
              </w:rPr>
              <w:t>I</w:t>
            </w: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r>
              <w:rPr>
                <w:sz w:val="20"/>
                <w:szCs w:val="20"/>
              </w:rPr>
              <w:t>Čl. I</w:t>
            </w:r>
          </w:p>
          <w:p w:rsidR="002A2C1A" w:rsidRPr="00C133D6" w:rsidRDefault="003C6C62" w:rsidP="00C133D6">
            <w:pPr>
              <w:jc w:val="center"/>
              <w:rPr>
                <w:sz w:val="20"/>
                <w:szCs w:val="20"/>
              </w:rPr>
            </w:pPr>
            <w:r>
              <w:rPr>
                <w:sz w:val="20"/>
                <w:szCs w:val="20"/>
              </w:rPr>
              <w:t>príloha</w:t>
            </w:r>
          </w:p>
        </w:tc>
        <w:tc>
          <w:tcPr>
            <w:tcW w:w="5669" w:type="dxa"/>
            <w:shd w:val="clear" w:color="auto" w:fill="auto"/>
          </w:tcPr>
          <w:p w:rsidR="002A2C1A" w:rsidRDefault="002A2C1A" w:rsidP="002A2C1A">
            <w:pPr>
              <w:autoSpaceDE w:val="0"/>
              <w:autoSpaceDN w:val="0"/>
              <w:adjustRightInd w:val="0"/>
              <w:jc w:val="both"/>
              <w:rPr>
                <w:sz w:val="20"/>
                <w:szCs w:val="20"/>
              </w:rPr>
            </w:pPr>
            <w:r w:rsidRPr="002A2C1A">
              <w:rPr>
                <w:sz w:val="20"/>
                <w:szCs w:val="20"/>
              </w:rPr>
              <w:t>Tento zákon nadobúda účinnosť 1</w:t>
            </w:r>
            <w:r w:rsidR="00620488">
              <w:rPr>
                <w:sz w:val="20"/>
                <w:szCs w:val="20"/>
              </w:rPr>
              <w:t>5</w:t>
            </w:r>
            <w:r w:rsidRPr="002A2C1A">
              <w:rPr>
                <w:sz w:val="20"/>
                <w:szCs w:val="20"/>
              </w:rPr>
              <w:t xml:space="preserve">. </w:t>
            </w:r>
            <w:r w:rsidR="00103129">
              <w:rPr>
                <w:sz w:val="20"/>
                <w:szCs w:val="20"/>
              </w:rPr>
              <w:t>jú</w:t>
            </w:r>
            <w:r w:rsidR="00620488">
              <w:rPr>
                <w:sz w:val="20"/>
                <w:szCs w:val="20"/>
              </w:rPr>
              <w:t>l</w:t>
            </w:r>
            <w:r w:rsidR="00103129">
              <w:rPr>
                <w:sz w:val="20"/>
                <w:szCs w:val="20"/>
              </w:rPr>
              <w:t>a</w:t>
            </w:r>
            <w:r w:rsidR="00AE467D">
              <w:rPr>
                <w:sz w:val="20"/>
                <w:szCs w:val="20"/>
              </w:rPr>
              <w:t xml:space="preserve"> 202</w:t>
            </w:r>
            <w:r w:rsidR="003C7506">
              <w:rPr>
                <w:sz w:val="20"/>
                <w:szCs w:val="20"/>
              </w:rPr>
              <w:t>2</w:t>
            </w:r>
            <w:r w:rsidR="00B360C4" w:rsidRPr="00B360C4">
              <w:rPr>
                <w:sz w:val="20"/>
                <w:szCs w:val="20"/>
              </w:rPr>
              <w:t>.</w:t>
            </w: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AE467D" w:rsidRDefault="00AE467D" w:rsidP="002A2C1A">
            <w:pPr>
              <w:autoSpaceDE w:val="0"/>
              <w:autoSpaceDN w:val="0"/>
              <w:adjustRightInd w:val="0"/>
              <w:jc w:val="both"/>
              <w:rPr>
                <w:sz w:val="20"/>
                <w:szCs w:val="20"/>
              </w:rPr>
            </w:pPr>
          </w:p>
          <w:p w:rsidR="00AE467D" w:rsidRDefault="00AE467D" w:rsidP="002A2C1A">
            <w:pPr>
              <w:autoSpaceDE w:val="0"/>
              <w:autoSpaceDN w:val="0"/>
              <w:adjustRightInd w:val="0"/>
              <w:jc w:val="both"/>
              <w:rPr>
                <w:sz w:val="20"/>
                <w:szCs w:val="20"/>
              </w:rPr>
            </w:pPr>
          </w:p>
          <w:p w:rsidR="003E69B1" w:rsidRPr="00C133D6" w:rsidRDefault="003C6C62" w:rsidP="00C133D6">
            <w:pPr>
              <w:autoSpaceDE w:val="0"/>
              <w:autoSpaceDN w:val="0"/>
              <w:adjustRightInd w:val="0"/>
              <w:jc w:val="both"/>
              <w:rPr>
                <w:sz w:val="20"/>
                <w:szCs w:val="20"/>
              </w:rPr>
            </w:pPr>
            <w:r w:rsidRPr="003C6C62">
              <w:rPr>
                <w:sz w:val="20"/>
                <w:szCs w:val="20"/>
              </w:rPr>
              <w:t>7. Smernica Európskeho Parlamentu a Rady (EÚ) 2018/645 z 8. apríla 2018, ktorou sa mení smernica 2003/59/ES o základnej kvalifikácii a pravidelnom výcviku vodičov určitých cestných vozidiel nákladnej a osobnej dopravy a smernica 2006/126/ES o vodičských preukazoch</w:t>
            </w:r>
            <w:r>
              <w:rPr>
                <w:sz w:val="20"/>
                <w:szCs w:val="20"/>
              </w:rPr>
              <w:t xml:space="preserve"> (Ú. v. EÚ L 112, 2. 5. 2018).</w:t>
            </w:r>
          </w:p>
        </w:tc>
        <w:tc>
          <w:tcPr>
            <w:tcW w:w="567" w:type="dxa"/>
            <w:shd w:val="clear" w:color="auto" w:fill="auto"/>
          </w:tcPr>
          <w:p w:rsidR="003E69B1" w:rsidRPr="00C133D6" w:rsidRDefault="00AF15C5" w:rsidP="00C133D6">
            <w:pPr>
              <w:ind w:left="-56"/>
              <w:jc w:val="center"/>
              <w:rPr>
                <w:sz w:val="20"/>
                <w:szCs w:val="20"/>
              </w:rPr>
            </w:pPr>
            <w:r>
              <w:rPr>
                <w:sz w:val="20"/>
                <w:szCs w:val="20"/>
              </w:rPr>
              <w:t>Č</w:t>
            </w:r>
          </w:p>
        </w:tc>
        <w:tc>
          <w:tcPr>
            <w:tcW w:w="1135" w:type="dxa"/>
            <w:shd w:val="clear" w:color="auto" w:fill="auto"/>
          </w:tcPr>
          <w:p w:rsidR="003E69B1" w:rsidRPr="00C133D6" w:rsidRDefault="003E69B1" w:rsidP="00C133D6">
            <w:pPr>
              <w:jc w:val="both"/>
              <w:rPr>
                <w:sz w:val="20"/>
                <w:szCs w:val="20"/>
              </w:rPr>
            </w:pPr>
          </w:p>
        </w:tc>
      </w:tr>
    </w:tbl>
    <w:p w:rsidR="00DB2089" w:rsidRDefault="00DB2089" w:rsidP="00C133D6">
      <w:pPr>
        <w:rPr>
          <w:sz w:val="16"/>
          <w:szCs w:val="16"/>
        </w:rPr>
      </w:pPr>
    </w:p>
    <w:p w:rsidR="00DB2089" w:rsidRDefault="00DB2089" w:rsidP="00C133D6">
      <w:pPr>
        <w:rPr>
          <w:sz w:val="16"/>
          <w:szCs w:val="16"/>
        </w:rPr>
      </w:pPr>
    </w:p>
    <w:p w:rsidR="00DB2089" w:rsidRDefault="00DB2089" w:rsidP="00C133D6">
      <w:pPr>
        <w:rPr>
          <w:sz w:val="16"/>
          <w:szCs w:val="16"/>
        </w:rPr>
      </w:pPr>
    </w:p>
    <w:p w:rsidR="00DB2089" w:rsidRDefault="00DB2089" w:rsidP="00C133D6">
      <w:pPr>
        <w:rPr>
          <w:sz w:val="16"/>
          <w:szCs w:val="16"/>
        </w:rPr>
      </w:pPr>
    </w:p>
    <w:p w:rsidR="00DB2089" w:rsidRDefault="00DB2089" w:rsidP="00C133D6">
      <w:pPr>
        <w:rPr>
          <w:sz w:val="16"/>
          <w:szCs w:val="16"/>
        </w:rPr>
      </w:pPr>
    </w:p>
    <w:p w:rsidR="00DB2089" w:rsidRDefault="00DB2089" w:rsidP="00C133D6">
      <w:pPr>
        <w:rPr>
          <w:sz w:val="16"/>
          <w:szCs w:val="16"/>
        </w:rPr>
      </w:pPr>
    </w:p>
    <w:p w:rsidR="009C5295" w:rsidRPr="009C0730" w:rsidRDefault="009C5295" w:rsidP="00C133D6">
      <w:pPr>
        <w:rPr>
          <w:sz w:val="16"/>
          <w:szCs w:val="16"/>
        </w:rPr>
      </w:pPr>
      <w:bookmarkStart w:id="0" w:name="_GoBack"/>
      <w:bookmarkEnd w:id="0"/>
      <w:r w:rsidRPr="009C0730">
        <w:rPr>
          <w:sz w:val="16"/>
          <w:szCs w:val="16"/>
        </w:rPr>
        <w:lastRenderedPageBreak/>
        <w:t>LEGENDA:</w:t>
      </w:r>
    </w:p>
    <w:tbl>
      <w:tblPr>
        <w:tblW w:w="15238" w:type="dxa"/>
        <w:tblCellMar>
          <w:left w:w="70" w:type="dxa"/>
          <w:right w:w="70" w:type="dxa"/>
        </w:tblCellMar>
        <w:tblLook w:val="04A0" w:firstRow="1" w:lastRow="0" w:firstColumn="1" w:lastColumn="0" w:noHBand="0" w:noVBand="1"/>
      </w:tblPr>
      <w:tblGrid>
        <w:gridCol w:w="2410"/>
        <w:gridCol w:w="3780"/>
        <w:gridCol w:w="2340"/>
        <w:gridCol w:w="6708"/>
      </w:tblGrid>
      <w:tr w:rsidR="009C5295" w:rsidRPr="009C0730" w:rsidTr="002440B6">
        <w:tc>
          <w:tcPr>
            <w:tcW w:w="2410" w:type="dxa"/>
          </w:tcPr>
          <w:p w:rsidR="009C5295" w:rsidRPr="009C0730" w:rsidRDefault="009C5295" w:rsidP="00C133D6">
            <w:pPr>
              <w:pStyle w:val="Normlny0"/>
              <w:autoSpaceDE/>
              <w:rPr>
                <w:sz w:val="16"/>
                <w:szCs w:val="16"/>
                <w:lang w:eastAsia="sk-SK"/>
              </w:rPr>
            </w:pPr>
            <w:r w:rsidRPr="009C0730">
              <w:rPr>
                <w:sz w:val="16"/>
                <w:szCs w:val="16"/>
                <w:lang w:eastAsia="sk-SK"/>
              </w:rPr>
              <w:t>V stĺpci (1):</w:t>
            </w:r>
          </w:p>
          <w:p w:rsidR="009C5295" w:rsidRPr="009C0730" w:rsidRDefault="009C5295" w:rsidP="00C133D6">
            <w:pPr>
              <w:rPr>
                <w:sz w:val="16"/>
                <w:szCs w:val="16"/>
              </w:rPr>
            </w:pPr>
            <w:r w:rsidRPr="009C0730">
              <w:rPr>
                <w:sz w:val="16"/>
                <w:szCs w:val="16"/>
              </w:rPr>
              <w:t>Č – článok</w:t>
            </w:r>
          </w:p>
          <w:p w:rsidR="009C5295" w:rsidRPr="009C0730" w:rsidRDefault="009C5295" w:rsidP="00C133D6">
            <w:pPr>
              <w:rPr>
                <w:sz w:val="16"/>
                <w:szCs w:val="16"/>
              </w:rPr>
            </w:pPr>
            <w:r w:rsidRPr="009C0730">
              <w:rPr>
                <w:sz w:val="16"/>
                <w:szCs w:val="16"/>
              </w:rPr>
              <w:t>O – odsek</w:t>
            </w:r>
          </w:p>
          <w:p w:rsidR="009C5295" w:rsidRPr="009C0730" w:rsidRDefault="009C5295" w:rsidP="00C133D6">
            <w:pPr>
              <w:rPr>
                <w:sz w:val="16"/>
                <w:szCs w:val="16"/>
              </w:rPr>
            </w:pPr>
            <w:r w:rsidRPr="009C0730">
              <w:rPr>
                <w:sz w:val="16"/>
                <w:szCs w:val="16"/>
              </w:rPr>
              <w:t>V – veta</w:t>
            </w:r>
          </w:p>
          <w:p w:rsidR="009C5295" w:rsidRPr="009C0730" w:rsidRDefault="009C5295" w:rsidP="00C133D6">
            <w:pPr>
              <w:rPr>
                <w:sz w:val="16"/>
                <w:szCs w:val="16"/>
              </w:rPr>
            </w:pPr>
            <w:r w:rsidRPr="009C0730">
              <w:rPr>
                <w:sz w:val="16"/>
                <w:szCs w:val="16"/>
              </w:rPr>
              <w:t>P – písmeno (číslo)</w:t>
            </w:r>
          </w:p>
          <w:p w:rsidR="009C5295" w:rsidRPr="009C0730" w:rsidRDefault="009C5295" w:rsidP="00C133D6">
            <w:pPr>
              <w:rPr>
                <w:sz w:val="16"/>
                <w:szCs w:val="16"/>
              </w:rPr>
            </w:pPr>
          </w:p>
        </w:tc>
        <w:tc>
          <w:tcPr>
            <w:tcW w:w="3780" w:type="dxa"/>
            <w:hideMark/>
          </w:tcPr>
          <w:p w:rsidR="009C5295" w:rsidRPr="009C0730" w:rsidRDefault="009C5295" w:rsidP="00C133D6">
            <w:pPr>
              <w:pStyle w:val="Normlny0"/>
              <w:autoSpaceDE/>
              <w:rPr>
                <w:sz w:val="16"/>
                <w:szCs w:val="16"/>
                <w:lang w:eastAsia="sk-SK"/>
              </w:rPr>
            </w:pPr>
            <w:r w:rsidRPr="009C0730">
              <w:rPr>
                <w:sz w:val="16"/>
                <w:szCs w:val="16"/>
                <w:lang w:eastAsia="sk-SK"/>
              </w:rPr>
              <w:t>V stĺpci (3):</w:t>
            </w:r>
          </w:p>
          <w:p w:rsidR="009C5295" w:rsidRPr="009C0730" w:rsidRDefault="009C5295" w:rsidP="00C133D6">
            <w:pPr>
              <w:rPr>
                <w:sz w:val="16"/>
                <w:szCs w:val="16"/>
              </w:rPr>
            </w:pPr>
            <w:r w:rsidRPr="009C0730">
              <w:rPr>
                <w:sz w:val="16"/>
                <w:szCs w:val="16"/>
              </w:rPr>
              <w:t>N – bežná transpozícia</w:t>
            </w:r>
          </w:p>
          <w:p w:rsidR="009C5295" w:rsidRPr="009C0730" w:rsidRDefault="009C5295" w:rsidP="00C133D6">
            <w:pPr>
              <w:rPr>
                <w:sz w:val="16"/>
                <w:szCs w:val="16"/>
              </w:rPr>
            </w:pPr>
            <w:r w:rsidRPr="009C0730">
              <w:rPr>
                <w:sz w:val="16"/>
                <w:szCs w:val="16"/>
              </w:rPr>
              <w:t>O – transpozícia s možnosťou voľby</w:t>
            </w:r>
          </w:p>
          <w:p w:rsidR="009C5295" w:rsidRPr="009C0730" w:rsidRDefault="009C5295" w:rsidP="00C133D6">
            <w:pPr>
              <w:rPr>
                <w:sz w:val="16"/>
                <w:szCs w:val="16"/>
              </w:rPr>
            </w:pPr>
            <w:r w:rsidRPr="009C0730">
              <w:rPr>
                <w:sz w:val="16"/>
                <w:szCs w:val="16"/>
              </w:rPr>
              <w:t>D – transpozícia podľa úvahy (dobrovoľná)</w:t>
            </w:r>
          </w:p>
          <w:p w:rsidR="009C5295" w:rsidRPr="009C0730" w:rsidRDefault="009C5295" w:rsidP="00C133D6">
            <w:pPr>
              <w:rPr>
                <w:sz w:val="16"/>
                <w:szCs w:val="16"/>
              </w:rPr>
            </w:pPr>
            <w:r w:rsidRPr="009C0730">
              <w:rPr>
                <w:sz w:val="16"/>
                <w:szCs w:val="16"/>
              </w:rPr>
              <w:t>n. a. – transpozícia sa neuskutočňuje</w:t>
            </w:r>
          </w:p>
        </w:tc>
        <w:tc>
          <w:tcPr>
            <w:tcW w:w="2340" w:type="dxa"/>
            <w:hideMark/>
          </w:tcPr>
          <w:p w:rsidR="009C5295" w:rsidRPr="009C0730" w:rsidRDefault="009C5295" w:rsidP="00C133D6">
            <w:pPr>
              <w:pStyle w:val="Normlny0"/>
              <w:autoSpaceDE/>
              <w:rPr>
                <w:sz w:val="16"/>
                <w:szCs w:val="16"/>
                <w:lang w:eastAsia="sk-SK"/>
              </w:rPr>
            </w:pPr>
            <w:r w:rsidRPr="009C0730">
              <w:rPr>
                <w:sz w:val="16"/>
                <w:szCs w:val="16"/>
                <w:lang w:eastAsia="sk-SK"/>
              </w:rPr>
              <w:t>V stĺpci (5):</w:t>
            </w:r>
          </w:p>
          <w:p w:rsidR="009C5295" w:rsidRPr="009C0730" w:rsidRDefault="009C5295" w:rsidP="00C133D6">
            <w:pPr>
              <w:rPr>
                <w:sz w:val="16"/>
                <w:szCs w:val="16"/>
              </w:rPr>
            </w:pPr>
            <w:r w:rsidRPr="009C0730">
              <w:rPr>
                <w:sz w:val="16"/>
                <w:szCs w:val="16"/>
              </w:rPr>
              <w:t>Č – článok</w:t>
            </w:r>
          </w:p>
          <w:p w:rsidR="009C5295" w:rsidRPr="009C0730" w:rsidRDefault="009C5295" w:rsidP="00C133D6">
            <w:pPr>
              <w:rPr>
                <w:sz w:val="16"/>
                <w:szCs w:val="16"/>
              </w:rPr>
            </w:pPr>
            <w:r w:rsidRPr="009C0730">
              <w:rPr>
                <w:sz w:val="16"/>
                <w:szCs w:val="16"/>
              </w:rPr>
              <w:t>§ – paragraf</w:t>
            </w:r>
          </w:p>
          <w:p w:rsidR="009C5295" w:rsidRPr="009C0730" w:rsidRDefault="009C5295" w:rsidP="00C133D6">
            <w:pPr>
              <w:rPr>
                <w:sz w:val="16"/>
                <w:szCs w:val="16"/>
              </w:rPr>
            </w:pPr>
            <w:r w:rsidRPr="009C0730">
              <w:rPr>
                <w:sz w:val="16"/>
                <w:szCs w:val="16"/>
              </w:rPr>
              <w:t>O – odsek</w:t>
            </w:r>
          </w:p>
          <w:p w:rsidR="009C5295" w:rsidRPr="009C0730" w:rsidRDefault="009C5295" w:rsidP="00C133D6">
            <w:pPr>
              <w:rPr>
                <w:sz w:val="16"/>
                <w:szCs w:val="16"/>
              </w:rPr>
            </w:pPr>
            <w:r w:rsidRPr="009C0730">
              <w:rPr>
                <w:sz w:val="16"/>
                <w:szCs w:val="16"/>
              </w:rPr>
              <w:t>V – veta</w:t>
            </w:r>
          </w:p>
          <w:p w:rsidR="009C5295" w:rsidRPr="009C0730" w:rsidRDefault="009C5295" w:rsidP="00C133D6">
            <w:pPr>
              <w:rPr>
                <w:sz w:val="16"/>
                <w:szCs w:val="16"/>
              </w:rPr>
            </w:pPr>
            <w:r w:rsidRPr="009C0730">
              <w:rPr>
                <w:sz w:val="16"/>
                <w:szCs w:val="16"/>
              </w:rPr>
              <w:t>P – písmeno (číslo)</w:t>
            </w:r>
          </w:p>
        </w:tc>
        <w:tc>
          <w:tcPr>
            <w:tcW w:w="6708" w:type="dxa"/>
            <w:hideMark/>
          </w:tcPr>
          <w:p w:rsidR="009C5295" w:rsidRPr="009C0730" w:rsidRDefault="009C5295" w:rsidP="00C133D6">
            <w:pPr>
              <w:pStyle w:val="Normlny0"/>
              <w:autoSpaceDE/>
              <w:rPr>
                <w:sz w:val="16"/>
                <w:szCs w:val="16"/>
                <w:lang w:eastAsia="sk-SK"/>
              </w:rPr>
            </w:pPr>
            <w:r w:rsidRPr="009C0730">
              <w:rPr>
                <w:sz w:val="16"/>
                <w:szCs w:val="16"/>
                <w:lang w:eastAsia="sk-SK"/>
              </w:rPr>
              <w:t>V stĺpci (7):</w:t>
            </w:r>
          </w:p>
          <w:p w:rsidR="009C5295" w:rsidRPr="009C0730" w:rsidRDefault="009C5295" w:rsidP="00C133D6">
            <w:pPr>
              <w:rPr>
                <w:sz w:val="16"/>
                <w:szCs w:val="16"/>
              </w:rPr>
            </w:pPr>
            <w:r w:rsidRPr="009C0730">
              <w:rPr>
                <w:sz w:val="16"/>
                <w:szCs w:val="16"/>
              </w:rPr>
              <w:t>Ú – úplná zhoda</w:t>
            </w:r>
          </w:p>
          <w:p w:rsidR="009C5295" w:rsidRPr="009C0730" w:rsidRDefault="009C5295" w:rsidP="00C133D6">
            <w:pPr>
              <w:rPr>
                <w:sz w:val="16"/>
                <w:szCs w:val="16"/>
              </w:rPr>
            </w:pPr>
            <w:r w:rsidRPr="009C0730">
              <w:rPr>
                <w:sz w:val="16"/>
                <w:szCs w:val="16"/>
              </w:rPr>
              <w:t>Č – čiastočná zhoda</w:t>
            </w:r>
          </w:p>
          <w:p w:rsidR="009C5295" w:rsidRPr="009C0730" w:rsidRDefault="009C5295" w:rsidP="00C133D6">
            <w:pPr>
              <w:pStyle w:val="Zarkazkladnhotextu2"/>
              <w:spacing w:after="0" w:line="240" w:lineRule="auto"/>
              <w:ind w:left="0"/>
              <w:rPr>
                <w:sz w:val="16"/>
                <w:szCs w:val="16"/>
              </w:rPr>
            </w:pPr>
            <w:r w:rsidRPr="009C0730">
              <w:rPr>
                <w:sz w:val="16"/>
                <w:szCs w:val="16"/>
              </w:rPr>
              <w:t>Ž – žiadna zhoda (ak nebola dosiahnutá ani čiast. ani úplná zhoda alebo k prebratiu dôjde v budúcnosti)</w:t>
            </w:r>
          </w:p>
          <w:p w:rsidR="009C5295" w:rsidRPr="009C0730" w:rsidRDefault="009C5295" w:rsidP="00C133D6">
            <w:pPr>
              <w:ind w:left="290" w:hanging="290"/>
              <w:rPr>
                <w:sz w:val="16"/>
                <w:szCs w:val="16"/>
              </w:rPr>
            </w:pPr>
            <w:r w:rsidRPr="009C0730">
              <w:rPr>
                <w:sz w:val="16"/>
                <w:szCs w:val="16"/>
              </w:rPr>
              <w:t>n. a. – neaplikovateľnosť (ak sa ustanovenie smernice netýka SR alebo nie je potrebné ho prebrať)</w:t>
            </w:r>
          </w:p>
          <w:p w:rsidR="00BB16E3" w:rsidRPr="009C0730" w:rsidRDefault="00BB16E3" w:rsidP="00C133D6">
            <w:pPr>
              <w:ind w:left="290" w:hanging="290"/>
              <w:rPr>
                <w:sz w:val="16"/>
                <w:szCs w:val="16"/>
              </w:rPr>
            </w:pPr>
          </w:p>
        </w:tc>
      </w:tr>
    </w:tbl>
    <w:p w:rsidR="009C5295" w:rsidRPr="00C133D6" w:rsidRDefault="009C5295" w:rsidP="00C133D6">
      <w:pPr>
        <w:rPr>
          <w:sz w:val="20"/>
          <w:szCs w:val="20"/>
        </w:rPr>
      </w:pPr>
    </w:p>
    <w:sectPr w:rsidR="009C5295" w:rsidRPr="00C133D6" w:rsidSect="002440B6">
      <w:headerReference w:type="default" r:id="rId8"/>
      <w:footerReference w:type="default" r:id="rId9"/>
      <w:pgSz w:w="16838" w:h="11906" w:orient="landscape"/>
      <w:pgMar w:top="426"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7A0" w:rsidRDefault="00AE37A0">
      <w:r>
        <w:separator/>
      </w:r>
    </w:p>
  </w:endnote>
  <w:endnote w:type="continuationSeparator" w:id="0">
    <w:p w:rsidR="00AE37A0" w:rsidRDefault="00AE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41876173"/>
      <w:docPartObj>
        <w:docPartGallery w:val="Page Numbers (Bottom of Page)"/>
        <w:docPartUnique/>
      </w:docPartObj>
    </w:sdtPr>
    <w:sdtEndPr/>
    <w:sdtContent>
      <w:p w:rsidR="00E92B30" w:rsidRPr="00FB52B8" w:rsidRDefault="00FB52B8" w:rsidP="00FB52B8">
        <w:pPr>
          <w:pStyle w:val="Pta"/>
          <w:jc w:val="center"/>
          <w:rPr>
            <w:sz w:val="16"/>
            <w:szCs w:val="16"/>
          </w:rPr>
        </w:pPr>
        <w:r w:rsidRPr="00FB52B8">
          <w:rPr>
            <w:sz w:val="16"/>
            <w:szCs w:val="16"/>
          </w:rPr>
          <w:fldChar w:fldCharType="begin"/>
        </w:r>
        <w:r w:rsidRPr="00FB52B8">
          <w:rPr>
            <w:sz w:val="16"/>
            <w:szCs w:val="16"/>
          </w:rPr>
          <w:instrText>PAGE   \* MERGEFORMAT</w:instrText>
        </w:r>
        <w:r w:rsidRPr="00FB52B8">
          <w:rPr>
            <w:sz w:val="16"/>
            <w:szCs w:val="16"/>
          </w:rPr>
          <w:fldChar w:fldCharType="separate"/>
        </w:r>
        <w:r w:rsidR="00DB2089">
          <w:rPr>
            <w:noProof/>
            <w:sz w:val="16"/>
            <w:szCs w:val="16"/>
          </w:rPr>
          <w:t>3</w:t>
        </w:r>
        <w:r w:rsidRPr="00FB52B8">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7A0" w:rsidRDefault="00AE37A0">
      <w:r>
        <w:separator/>
      </w:r>
    </w:p>
  </w:footnote>
  <w:footnote w:type="continuationSeparator" w:id="0">
    <w:p w:rsidR="00AE37A0" w:rsidRDefault="00AE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30" w:rsidRDefault="00E92B30" w:rsidP="00D06644">
    <w:pPr>
      <w:pStyle w:val="Hlavik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F4B"/>
    <w:multiLevelType w:val="hybridMultilevel"/>
    <w:tmpl w:val="BD98E2F0"/>
    <w:lvl w:ilvl="0" w:tplc="F5544636">
      <w:numFmt w:val="bullet"/>
      <w:lvlText w:val="—"/>
      <w:lvlJc w:val="left"/>
      <w:pPr>
        <w:ind w:left="450"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 w15:restartNumberingAfterBreak="0">
    <w:nsid w:val="05CD3238"/>
    <w:multiLevelType w:val="hybridMultilevel"/>
    <w:tmpl w:val="0680D14C"/>
    <w:lvl w:ilvl="0" w:tplc="ED7EB5E8">
      <w:start w:val="1"/>
      <w:numFmt w:val="decimal"/>
      <w:lvlText w:val="%1."/>
      <w:lvlJc w:val="left"/>
      <w:pPr>
        <w:ind w:left="1069" w:hanging="360"/>
      </w:pPr>
    </w:lvl>
    <w:lvl w:ilvl="1" w:tplc="041B0019">
      <w:start w:val="1"/>
      <w:numFmt w:val="lowerLetter"/>
      <w:lvlText w:val="%2."/>
      <w:lvlJc w:val="left"/>
      <w:pPr>
        <w:ind w:left="1701" w:hanging="360"/>
      </w:pPr>
    </w:lvl>
    <w:lvl w:ilvl="2" w:tplc="041B001B">
      <w:start w:val="1"/>
      <w:numFmt w:val="lowerRoman"/>
      <w:lvlText w:val="%3."/>
      <w:lvlJc w:val="right"/>
      <w:pPr>
        <w:ind w:left="2421" w:hanging="180"/>
      </w:pPr>
    </w:lvl>
    <w:lvl w:ilvl="3" w:tplc="041B000F">
      <w:start w:val="1"/>
      <w:numFmt w:val="decimal"/>
      <w:lvlText w:val="%4."/>
      <w:lvlJc w:val="left"/>
      <w:pPr>
        <w:ind w:left="3141" w:hanging="360"/>
      </w:pPr>
    </w:lvl>
    <w:lvl w:ilvl="4" w:tplc="041B0019">
      <w:start w:val="1"/>
      <w:numFmt w:val="lowerLetter"/>
      <w:lvlText w:val="%5."/>
      <w:lvlJc w:val="left"/>
      <w:pPr>
        <w:ind w:left="3861" w:hanging="360"/>
      </w:pPr>
    </w:lvl>
    <w:lvl w:ilvl="5" w:tplc="041B001B">
      <w:start w:val="1"/>
      <w:numFmt w:val="lowerRoman"/>
      <w:lvlText w:val="%6."/>
      <w:lvlJc w:val="right"/>
      <w:pPr>
        <w:ind w:left="4581" w:hanging="180"/>
      </w:pPr>
    </w:lvl>
    <w:lvl w:ilvl="6" w:tplc="041B000F">
      <w:start w:val="1"/>
      <w:numFmt w:val="decimal"/>
      <w:lvlText w:val="%7."/>
      <w:lvlJc w:val="left"/>
      <w:pPr>
        <w:ind w:left="5301" w:hanging="360"/>
      </w:pPr>
    </w:lvl>
    <w:lvl w:ilvl="7" w:tplc="041B0019">
      <w:start w:val="1"/>
      <w:numFmt w:val="lowerLetter"/>
      <w:lvlText w:val="%8."/>
      <w:lvlJc w:val="left"/>
      <w:pPr>
        <w:ind w:left="6021" w:hanging="360"/>
      </w:pPr>
    </w:lvl>
    <w:lvl w:ilvl="8" w:tplc="041B001B">
      <w:start w:val="1"/>
      <w:numFmt w:val="lowerRoman"/>
      <w:lvlText w:val="%9."/>
      <w:lvlJc w:val="right"/>
      <w:pPr>
        <w:ind w:left="6741" w:hanging="180"/>
      </w:pPr>
    </w:lvl>
  </w:abstractNum>
  <w:abstractNum w:abstractNumId="2" w15:restartNumberingAfterBreak="0">
    <w:nsid w:val="07B01C8C"/>
    <w:multiLevelType w:val="hybridMultilevel"/>
    <w:tmpl w:val="AA1201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000A4D"/>
    <w:multiLevelType w:val="hybridMultilevel"/>
    <w:tmpl w:val="9E14FF6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C250787"/>
    <w:multiLevelType w:val="hybridMultilevel"/>
    <w:tmpl w:val="ACEA283A"/>
    <w:lvl w:ilvl="0" w:tplc="0EAC3D0C">
      <w:start w:val="1"/>
      <w:numFmt w:val="lowerLetter"/>
      <w:lvlText w:val="%1)"/>
      <w:lvlJc w:val="left"/>
      <w:pPr>
        <w:ind w:left="1220" w:hanging="360"/>
      </w:pPr>
      <w:rPr>
        <w:rFonts w:ascii="Times New Roman" w:hAnsi="Times New Roman" w:hint="default"/>
        <w:b w:val="0"/>
        <w:i w:val="0"/>
        <w:sz w:val="24"/>
        <w:szCs w:val="24"/>
      </w:rPr>
    </w:lvl>
    <w:lvl w:ilvl="1" w:tplc="041B0019" w:tentative="1">
      <w:start w:val="1"/>
      <w:numFmt w:val="lowerLetter"/>
      <w:lvlText w:val="%2."/>
      <w:lvlJc w:val="left"/>
      <w:pPr>
        <w:ind w:left="1940" w:hanging="360"/>
      </w:pPr>
    </w:lvl>
    <w:lvl w:ilvl="2" w:tplc="0EAC3D0C">
      <w:start w:val="1"/>
      <w:numFmt w:val="lowerLetter"/>
      <w:lvlText w:val="%3)"/>
      <w:lvlJc w:val="left"/>
      <w:pPr>
        <w:ind w:left="2660" w:hanging="180"/>
      </w:pPr>
      <w:rPr>
        <w:rFonts w:ascii="Times New Roman" w:hAnsi="Times New Roman" w:hint="default"/>
        <w:b w:val="0"/>
        <w:i w:val="0"/>
        <w:sz w:val="24"/>
        <w:szCs w:val="24"/>
      </w:r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5" w15:restartNumberingAfterBreak="0">
    <w:nsid w:val="15A51FC3"/>
    <w:multiLevelType w:val="hybridMultilevel"/>
    <w:tmpl w:val="4A5883B4"/>
    <w:lvl w:ilvl="0" w:tplc="FADA0B76">
      <w:start w:val="13"/>
      <w:numFmt w:val="lowerLetter"/>
      <w:lvlText w:val="%1)"/>
      <w:lvlJc w:val="left"/>
      <w:pPr>
        <w:ind w:left="2840" w:hanging="360"/>
      </w:pPr>
      <w:rPr>
        <w:rFonts w:ascii="Times New Roman" w:hAnsi="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CE6FC8"/>
    <w:multiLevelType w:val="hybridMultilevel"/>
    <w:tmpl w:val="44BA12A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93048E"/>
    <w:multiLevelType w:val="hybridMultilevel"/>
    <w:tmpl w:val="D366860E"/>
    <w:lvl w:ilvl="0" w:tplc="041B000F">
      <w:start w:val="1"/>
      <w:numFmt w:val="decimal"/>
      <w:lvlText w:val="%1."/>
      <w:lvlJc w:val="left"/>
      <w:pPr>
        <w:ind w:left="720" w:hanging="360"/>
      </w:pPr>
    </w:lvl>
    <w:lvl w:ilvl="1" w:tplc="622EEE3A">
      <w:start w:val="1"/>
      <w:numFmt w:val="lowerLetter"/>
      <w:lvlText w:val="%2)"/>
      <w:lvlJc w:val="left"/>
      <w:pPr>
        <w:ind w:left="1440" w:hanging="360"/>
      </w:pPr>
      <w:rPr>
        <w:rFonts w:eastAsia="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CF12FB"/>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2A3D0F60"/>
    <w:multiLevelType w:val="hybridMultilevel"/>
    <w:tmpl w:val="A57AB5BC"/>
    <w:lvl w:ilvl="0" w:tplc="AB04410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0" w15:restartNumberingAfterBreak="0">
    <w:nsid w:val="2C311D51"/>
    <w:multiLevelType w:val="hybridMultilevel"/>
    <w:tmpl w:val="D1122522"/>
    <w:lvl w:ilvl="0" w:tplc="041B000F">
      <w:start w:val="1"/>
      <w:numFmt w:val="decimal"/>
      <w:lvlText w:val="%1."/>
      <w:lvlJc w:val="left"/>
      <w:pPr>
        <w:ind w:left="394" w:hanging="360"/>
      </w:p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11" w15:restartNumberingAfterBreak="0">
    <w:nsid w:val="2C5169C0"/>
    <w:multiLevelType w:val="hybridMultilevel"/>
    <w:tmpl w:val="FC20E9F8"/>
    <w:lvl w:ilvl="0" w:tplc="92A2B55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EFB05DA"/>
    <w:multiLevelType w:val="hybridMultilevel"/>
    <w:tmpl w:val="47C4A80A"/>
    <w:lvl w:ilvl="0" w:tplc="099E5D9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F3A747F"/>
    <w:multiLevelType w:val="hybridMultilevel"/>
    <w:tmpl w:val="9CD40964"/>
    <w:lvl w:ilvl="0" w:tplc="041B000F">
      <w:start w:val="1"/>
      <w:numFmt w:val="decimal"/>
      <w:lvlText w:val="%1."/>
      <w:lvlJc w:val="left"/>
      <w:pPr>
        <w:ind w:left="720" w:hanging="360"/>
      </w:pPr>
    </w:lvl>
    <w:lvl w:ilvl="1" w:tplc="816A364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1925EA"/>
    <w:multiLevelType w:val="hybridMultilevel"/>
    <w:tmpl w:val="6D085C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9404AD"/>
    <w:multiLevelType w:val="hybridMultilevel"/>
    <w:tmpl w:val="F976A77C"/>
    <w:lvl w:ilvl="0" w:tplc="F5544636">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6" w15:restartNumberingAfterBreak="0">
    <w:nsid w:val="3EAA4FE7"/>
    <w:multiLevelType w:val="hybridMultilevel"/>
    <w:tmpl w:val="2ABA7FB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F0444AC"/>
    <w:multiLevelType w:val="hybridMultilevel"/>
    <w:tmpl w:val="5E66F1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717E4B"/>
    <w:multiLevelType w:val="hybridMultilevel"/>
    <w:tmpl w:val="ECFC0D40"/>
    <w:lvl w:ilvl="0" w:tplc="F992F300">
      <w:start w:val="1"/>
      <w:numFmt w:val="lowerLetter"/>
      <w:lvlText w:val="%1)"/>
      <w:lvlJc w:val="left"/>
      <w:pPr>
        <w:ind w:left="726" w:hanging="360"/>
      </w:pPr>
      <w:rPr>
        <w:rFonts w:hint="default"/>
      </w:rPr>
    </w:lvl>
    <w:lvl w:ilvl="1" w:tplc="041B0019" w:tentative="1">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19" w15:restartNumberingAfterBreak="0">
    <w:nsid w:val="41EF2B54"/>
    <w:multiLevelType w:val="hybridMultilevel"/>
    <w:tmpl w:val="63426CCC"/>
    <w:lvl w:ilvl="0" w:tplc="F9B41194">
      <w:start w:val="1"/>
      <w:numFmt w:val="lowerLetter"/>
      <w:lvlText w:val="%1)"/>
      <w:lvlJc w:val="left"/>
      <w:pPr>
        <w:tabs>
          <w:tab w:val="num" w:pos="720"/>
        </w:tabs>
        <w:ind w:left="720" w:hanging="360"/>
      </w:pPr>
      <w:rPr>
        <w:rFonts w:cs="Times New Roman" w:hint="default"/>
      </w:rPr>
    </w:lvl>
    <w:lvl w:ilvl="1" w:tplc="51720138">
      <w:start w:val="1"/>
      <w:numFmt w:val="decimal"/>
      <w:lvlText w:val="(%2)"/>
      <w:lvlJc w:val="left"/>
      <w:pPr>
        <w:tabs>
          <w:tab w:val="num" w:pos="1440"/>
        </w:tabs>
        <w:ind w:left="1440" w:hanging="360"/>
      </w:pPr>
      <w:rPr>
        <w:rFonts w:cs="Times New Roman" w:hint="default"/>
      </w:rPr>
    </w:lvl>
    <w:lvl w:ilvl="2" w:tplc="F9B41194">
      <w:start w:val="1"/>
      <w:numFmt w:val="lowerLetter"/>
      <w:lvlText w:val="%3)"/>
      <w:lvlJc w:val="left"/>
      <w:pPr>
        <w:tabs>
          <w:tab w:val="num" w:pos="2340"/>
        </w:tabs>
        <w:ind w:left="2340" w:hanging="360"/>
      </w:pPr>
      <w:rPr>
        <w:rFonts w:cs="Times New Roman" w:hint="default"/>
      </w:rPr>
    </w:lvl>
    <w:lvl w:ilvl="3" w:tplc="4DD07920">
      <w:start w:val="1"/>
      <w:numFmt w:val="decimal"/>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963028"/>
    <w:multiLevelType w:val="hybridMultilevel"/>
    <w:tmpl w:val="7B20082C"/>
    <w:lvl w:ilvl="0" w:tplc="ED7EB5E8">
      <w:start w:val="1"/>
      <w:numFmt w:val="decimal"/>
      <w:lvlText w:val="%1."/>
      <w:lvlJc w:val="left"/>
      <w:pPr>
        <w:ind w:left="1258" w:hanging="360"/>
      </w:pPr>
      <w:rPr>
        <w:rFonts w:hint="default"/>
      </w:rPr>
    </w:lvl>
    <w:lvl w:ilvl="1" w:tplc="BAF86A0E">
      <w:start w:val="1"/>
      <w:numFmt w:val="lowerLetter"/>
      <w:lvlText w:val="%2)"/>
      <w:lvlJc w:val="left"/>
      <w:pPr>
        <w:ind w:left="1890" w:hanging="360"/>
      </w:pPr>
      <w:rPr>
        <w:rFonts w:hint="default"/>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1" w15:restartNumberingAfterBreak="0">
    <w:nsid w:val="45477EE1"/>
    <w:multiLevelType w:val="hybridMultilevel"/>
    <w:tmpl w:val="B12213D2"/>
    <w:lvl w:ilvl="0" w:tplc="266E9FA4">
      <w:start w:val="1"/>
      <w:numFmt w:val="decimal"/>
      <w:lvlText w:val="%1."/>
      <w:lvlJc w:val="left"/>
      <w:pPr>
        <w:tabs>
          <w:tab w:val="num" w:pos="435"/>
        </w:tabs>
        <w:ind w:left="435" w:hanging="435"/>
      </w:pPr>
      <w:rPr>
        <w:rFonts w:hint="default"/>
        <w:color w:val="auto"/>
      </w:rPr>
    </w:lvl>
    <w:lvl w:ilvl="1" w:tplc="38A22892">
      <w:start w:val="4"/>
      <w:numFmt w:val="decimal"/>
      <w:lvlText w:val="(%2)"/>
      <w:lvlJc w:val="left"/>
      <w:pPr>
        <w:tabs>
          <w:tab w:val="num" w:pos="1440"/>
        </w:tabs>
        <w:ind w:left="1440" w:hanging="360"/>
      </w:pPr>
      <w:rPr>
        <w:rFonts w:hint="default"/>
      </w:rPr>
    </w:lvl>
    <w:lvl w:ilvl="2" w:tplc="ACCEF568">
      <w:start w:val="1"/>
      <w:numFmt w:val="lowerLetter"/>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60C7B5F"/>
    <w:multiLevelType w:val="hybridMultilevel"/>
    <w:tmpl w:val="65E0E3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662DCD"/>
    <w:multiLevelType w:val="hybridMultilevel"/>
    <w:tmpl w:val="0FEEA2C8"/>
    <w:lvl w:ilvl="0" w:tplc="47BA0568">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8FF2EFE"/>
    <w:multiLevelType w:val="hybridMultilevel"/>
    <w:tmpl w:val="C0F4C846"/>
    <w:lvl w:ilvl="0" w:tplc="D8527CC8">
      <w:start w:val="1"/>
      <w:numFmt w:val="decimal"/>
      <w:lvlText w:val="(%1)"/>
      <w:lvlJc w:val="left"/>
      <w:pPr>
        <w:tabs>
          <w:tab w:val="num" w:pos="360"/>
        </w:tabs>
        <w:ind w:left="360" w:hanging="360"/>
      </w:pPr>
      <w:rPr>
        <w:rFonts w:hint="default"/>
      </w:rPr>
    </w:lvl>
    <w:lvl w:ilvl="1" w:tplc="3968B7E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FA93CA3"/>
    <w:multiLevelType w:val="hybridMultilevel"/>
    <w:tmpl w:val="183887E8"/>
    <w:lvl w:ilvl="0" w:tplc="ED7EB5E8">
      <w:start w:val="1"/>
      <w:numFmt w:val="decimal"/>
      <w:lvlText w:val="%1."/>
      <w:lvlJc w:val="left"/>
      <w:pPr>
        <w:ind w:left="1468" w:hanging="360"/>
      </w:pPr>
    </w:lvl>
    <w:lvl w:ilvl="1" w:tplc="041B0019">
      <w:start w:val="1"/>
      <w:numFmt w:val="lowerLetter"/>
      <w:lvlText w:val="%2."/>
      <w:lvlJc w:val="left"/>
      <w:pPr>
        <w:ind w:left="2100" w:hanging="360"/>
      </w:pPr>
    </w:lvl>
    <w:lvl w:ilvl="2" w:tplc="041B001B">
      <w:start w:val="1"/>
      <w:numFmt w:val="lowerRoman"/>
      <w:lvlText w:val="%3."/>
      <w:lvlJc w:val="right"/>
      <w:pPr>
        <w:ind w:left="2820" w:hanging="180"/>
      </w:pPr>
    </w:lvl>
    <w:lvl w:ilvl="3" w:tplc="041B000F">
      <w:start w:val="1"/>
      <w:numFmt w:val="decimal"/>
      <w:lvlText w:val="%4."/>
      <w:lvlJc w:val="left"/>
      <w:pPr>
        <w:ind w:left="3540" w:hanging="360"/>
      </w:pPr>
    </w:lvl>
    <w:lvl w:ilvl="4" w:tplc="041B0019">
      <w:start w:val="1"/>
      <w:numFmt w:val="lowerLetter"/>
      <w:lvlText w:val="%5."/>
      <w:lvlJc w:val="left"/>
      <w:pPr>
        <w:ind w:left="4260" w:hanging="360"/>
      </w:pPr>
    </w:lvl>
    <w:lvl w:ilvl="5" w:tplc="041B001B">
      <w:start w:val="1"/>
      <w:numFmt w:val="lowerRoman"/>
      <w:lvlText w:val="%6."/>
      <w:lvlJc w:val="right"/>
      <w:pPr>
        <w:ind w:left="4980" w:hanging="180"/>
      </w:pPr>
    </w:lvl>
    <w:lvl w:ilvl="6" w:tplc="041B000F">
      <w:start w:val="1"/>
      <w:numFmt w:val="decimal"/>
      <w:lvlText w:val="%7."/>
      <w:lvlJc w:val="left"/>
      <w:pPr>
        <w:ind w:left="5700" w:hanging="360"/>
      </w:pPr>
    </w:lvl>
    <w:lvl w:ilvl="7" w:tplc="041B0019">
      <w:start w:val="1"/>
      <w:numFmt w:val="lowerLetter"/>
      <w:lvlText w:val="%8."/>
      <w:lvlJc w:val="left"/>
      <w:pPr>
        <w:ind w:left="6420" w:hanging="360"/>
      </w:pPr>
    </w:lvl>
    <w:lvl w:ilvl="8" w:tplc="041B001B">
      <w:start w:val="1"/>
      <w:numFmt w:val="lowerRoman"/>
      <w:lvlText w:val="%9."/>
      <w:lvlJc w:val="right"/>
      <w:pPr>
        <w:ind w:left="7140" w:hanging="180"/>
      </w:pPr>
    </w:lvl>
  </w:abstractNum>
  <w:abstractNum w:abstractNumId="26" w15:restartNumberingAfterBreak="0">
    <w:nsid w:val="508840ED"/>
    <w:multiLevelType w:val="hybridMultilevel"/>
    <w:tmpl w:val="27868CE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1E80412"/>
    <w:multiLevelType w:val="hybridMultilevel"/>
    <w:tmpl w:val="9E5A676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3E0557A"/>
    <w:multiLevelType w:val="hybridMultilevel"/>
    <w:tmpl w:val="98A44562"/>
    <w:lvl w:ilvl="0" w:tplc="7452EDA0">
      <w:start w:val="1"/>
      <w:numFmt w:val="lowerLetter"/>
      <w:lvlText w:val="%1)"/>
      <w:lvlJc w:val="left"/>
      <w:pPr>
        <w:ind w:left="906" w:hanging="360"/>
      </w:pPr>
      <w:rPr>
        <w:rFonts w:hint="default"/>
      </w:rPr>
    </w:lvl>
    <w:lvl w:ilvl="1" w:tplc="041B0019" w:tentative="1">
      <w:start w:val="1"/>
      <w:numFmt w:val="lowerLetter"/>
      <w:lvlText w:val="%2."/>
      <w:lvlJc w:val="left"/>
      <w:pPr>
        <w:ind w:left="1626" w:hanging="360"/>
      </w:pPr>
    </w:lvl>
    <w:lvl w:ilvl="2" w:tplc="041B001B" w:tentative="1">
      <w:start w:val="1"/>
      <w:numFmt w:val="lowerRoman"/>
      <w:lvlText w:val="%3."/>
      <w:lvlJc w:val="right"/>
      <w:pPr>
        <w:ind w:left="2346" w:hanging="180"/>
      </w:pPr>
    </w:lvl>
    <w:lvl w:ilvl="3" w:tplc="041B000F" w:tentative="1">
      <w:start w:val="1"/>
      <w:numFmt w:val="decimal"/>
      <w:lvlText w:val="%4."/>
      <w:lvlJc w:val="left"/>
      <w:pPr>
        <w:ind w:left="3066" w:hanging="360"/>
      </w:pPr>
    </w:lvl>
    <w:lvl w:ilvl="4" w:tplc="041B0019" w:tentative="1">
      <w:start w:val="1"/>
      <w:numFmt w:val="lowerLetter"/>
      <w:lvlText w:val="%5."/>
      <w:lvlJc w:val="left"/>
      <w:pPr>
        <w:ind w:left="3786" w:hanging="360"/>
      </w:pPr>
    </w:lvl>
    <w:lvl w:ilvl="5" w:tplc="041B001B" w:tentative="1">
      <w:start w:val="1"/>
      <w:numFmt w:val="lowerRoman"/>
      <w:lvlText w:val="%6."/>
      <w:lvlJc w:val="right"/>
      <w:pPr>
        <w:ind w:left="4506" w:hanging="180"/>
      </w:pPr>
    </w:lvl>
    <w:lvl w:ilvl="6" w:tplc="041B000F" w:tentative="1">
      <w:start w:val="1"/>
      <w:numFmt w:val="decimal"/>
      <w:lvlText w:val="%7."/>
      <w:lvlJc w:val="left"/>
      <w:pPr>
        <w:ind w:left="5226" w:hanging="360"/>
      </w:pPr>
    </w:lvl>
    <w:lvl w:ilvl="7" w:tplc="041B0019" w:tentative="1">
      <w:start w:val="1"/>
      <w:numFmt w:val="lowerLetter"/>
      <w:lvlText w:val="%8."/>
      <w:lvlJc w:val="left"/>
      <w:pPr>
        <w:ind w:left="5946" w:hanging="360"/>
      </w:pPr>
    </w:lvl>
    <w:lvl w:ilvl="8" w:tplc="041B001B" w:tentative="1">
      <w:start w:val="1"/>
      <w:numFmt w:val="lowerRoman"/>
      <w:lvlText w:val="%9."/>
      <w:lvlJc w:val="right"/>
      <w:pPr>
        <w:ind w:left="6666" w:hanging="180"/>
      </w:pPr>
    </w:lvl>
  </w:abstractNum>
  <w:abstractNum w:abstractNumId="29" w15:restartNumberingAfterBreak="0">
    <w:nsid w:val="68AA0F73"/>
    <w:multiLevelType w:val="hybridMultilevel"/>
    <w:tmpl w:val="BCE0572A"/>
    <w:lvl w:ilvl="0" w:tplc="0EAC3D0C">
      <w:start w:val="1"/>
      <w:numFmt w:val="lowerLetter"/>
      <w:lvlText w:val="%1)"/>
      <w:lvlJc w:val="left"/>
      <w:pPr>
        <w:ind w:left="927" w:hanging="360"/>
      </w:pPr>
      <w:rPr>
        <w:rFonts w:ascii="Times New Roman" w:hAnsi="Times New Roman" w:hint="default"/>
        <w:b w:val="0"/>
        <w:i w:val="0"/>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72660DB2"/>
    <w:multiLevelType w:val="hybridMultilevel"/>
    <w:tmpl w:val="233074EA"/>
    <w:lvl w:ilvl="0" w:tplc="ED7EB5E8">
      <w:start w:val="1"/>
      <w:numFmt w:val="decimal"/>
      <w:lvlText w:val="%1."/>
      <w:lvlJc w:val="left"/>
      <w:pPr>
        <w:ind w:left="1942"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1" w15:restartNumberingAfterBreak="0">
    <w:nsid w:val="74A41607"/>
    <w:multiLevelType w:val="hybridMultilevel"/>
    <w:tmpl w:val="A57AB5BC"/>
    <w:lvl w:ilvl="0" w:tplc="AB04410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2" w15:restartNumberingAfterBreak="0">
    <w:nsid w:val="74E253D2"/>
    <w:multiLevelType w:val="hybridMultilevel"/>
    <w:tmpl w:val="B6C89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C250C8"/>
    <w:multiLevelType w:val="hybridMultilevel"/>
    <w:tmpl w:val="C34249C6"/>
    <w:lvl w:ilvl="0" w:tplc="6D3028B4">
      <w:start w:val="1"/>
      <w:numFmt w:val="lowerLetter"/>
      <w:lvlText w:val="%1)"/>
      <w:lvlJc w:val="left"/>
      <w:pPr>
        <w:ind w:left="1069" w:hanging="360"/>
      </w:pPr>
      <w:rPr>
        <w:rFonts w:ascii="Times New Roman" w:hAnsi="Times New Roman" w:hint="default"/>
        <w:b w:val="0"/>
        <w:i w:val="0"/>
        <w:sz w:val="24"/>
        <w:szCs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7B0711DD"/>
    <w:multiLevelType w:val="hybridMultilevel"/>
    <w:tmpl w:val="67849F1A"/>
    <w:lvl w:ilvl="0" w:tplc="413AC406">
      <w:start w:val="1"/>
      <w:numFmt w:val="decimal"/>
      <w:lvlText w:val="(%1)"/>
      <w:lvlJc w:val="left"/>
      <w:pPr>
        <w:ind w:left="1440" w:hanging="360"/>
      </w:pPr>
      <w:rPr>
        <w:rFonts w:cs="Times New Roman" w:hint="default"/>
        <w:color w:val="00B05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
  </w:num>
  <w:num w:numId="2">
    <w:abstractNumId w:val="31"/>
  </w:num>
  <w:num w:numId="3">
    <w:abstractNumId w:val="9"/>
  </w:num>
  <w:num w:numId="4">
    <w:abstractNumId w:val="11"/>
  </w:num>
  <w:num w:numId="5">
    <w:abstractNumId w:val="4"/>
  </w:num>
  <w:num w:numId="6">
    <w:abstractNumId w:val="5"/>
  </w:num>
  <w:num w:numId="7">
    <w:abstractNumId w:val="14"/>
  </w:num>
  <w:num w:numId="8">
    <w:abstractNumId w:val="29"/>
  </w:num>
  <w:num w:numId="9">
    <w:abstractNumId w:val="22"/>
  </w:num>
  <w:num w:numId="10">
    <w:abstractNumId w:val="33"/>
  </w:num>
  <w:num w:numId="11">
    <w:abstractNumId w:val="2"/>
  </w:num>
  <w:num w:numId="12">
    <w:abstractNumId w:val="13"/>
  </w:num>
  <w:num w:numId="13">
    <w:abstractNumId w:val="7"/>
  </w:num>
  <w:num w:numId="14">
    <w:abstractNumId w:val="24"/>
  </w:num>
  <w:num w:numId="15">
    <w:abstractNumId w:val="23"/>
  </w:num>
  <w:num w:numId="16">
    <w:abstractNumId w:val="3"/>
  </w:num>
  <w:num w:numId="17">
    <w:abstractNumId w:val="21"/>
  </w:num>
  <w:num w:numId="18">
    <w:abstractNumId w:val="12"/>
  </w:num>
  <w:num w:numId="19">
    <w:abstractNumId w:val="34"/>
  </w:num>
  <w:num w:numId="20">
    <w:abstractNumId w:val="17"/>
  </w:num>
  <w:num w:numId="21">
    <w:abstractNumId w:val="27"/>
  </w:num>
  <w:num w:numId="22">
    <w:abstractNumId w:val="16"/>
  </w:num>
  <w:num w:numId="23">
    <w:abstractNumId w:val="6"/>
  </w:num>
  <w:num w:numId="24">
    <w:abstractNumId w:val="26"/>
  </w:num>
  <w:num w:numId="25">
    <w:abstractNumId w:val="32"/>
  </w:num>
  <w:num w:numId="26">
    <w:abstractNumId w:val="15"/>
  </w:num>
  <w:num w:numId="27">
    <w:abstractNumId w:val="0"/>
  </w:num>
  <w:num w:numId="28">
    <w:abstractNumId w:val="30"/>
  </w:num>
  <w:num w:numId="29">
    <w:abstractNumId w:val="20"/>
  </w:num>
  <w:num w:numId="30">
    <w:abstractNumId w:val="28"/>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97"/>
    <w:rsid w:val="00000DB2"/>
    <w:rsid w:val="00021C5E"/>
    <w:rsid w:val="000326A2"/>
    <w:rsid w:val="000778C6"/>
    <w:rsid w:val="000B4751"/>
    <w:rsid w:val="000C3F7E"/>
    <w:rsid w:val="000C4CB5"/>
    <w:rsid w:val="000D6CE8"/>
    <w:rsid w:val="00102D97"/>
    <w:rsid w:val="00103129"/>
    <w:rsid w:val="0011793D"/>
    <w:rsid w:val="0019096A"/>
    <w:rsid w:val="00197D6F"/>
    <w:rsid w:val="001A62B3"/>
    <w:rsid w:val="001B16FF"/>
    <w:rsid w:val="001B4FF7"/>
    <w:rsid w:val="001B7410"/>
    <w:rsid w:val="001C4EB6"/>
    <w:rsid w:val="001D2551"/>
    <w:rsid w:val="001E03D9"/>
    <w:rsid w:val="001E3D65"/>
    <w:rsid w:val="001E42C6"/>
    <w:rsid w:val="001F2B03"/>
    <w:rsid w:val="00242495"/>
    <w:rsid w:val="002440B6"/>
    <w:rsid w:val="00244DD3"/>
    <w:rsid w:val="0025191D"/>
    <w:rsid w:val="0027597C"/>
    <w:rsid w:val="002A0385"/>
    <w:rsid w:val="002A2C1A"/>
    <w:rsid w:val="002B0B7B"/>
    <w:rsid w:val="002C156D"/>
    <w:rsid w:val="002F7917"/>
    <w:rsid w:val="00312358"/>
    <w:rsid w:val="00316483"/>
    <w:rsid w:val="00340D3A"/>
    <w:rsid w:val="003577AF"/>
    <w:rsid w:val="00376403"/>
    <w:rsid w:val="003877BD"/>
    <w:rsid w:val="003B6125"/>
    <w:rsid w:val="003C6C62"/>
    <w:rsid w:val="003C7506"/>
    <w:rsid w:val="003E3525"/>
    <w:rsid w:val="003E4A54"/>
    <w:rsid w:val="003E69B1"/>
    <w:rsid w:val="003F6B1D"/>
    <w:rsid w:val="003F7DCF"/>
    <w:rsid w:val="003F7E54"/>
    <w:rsid w:val="00420E40"/>
    <w:rsid w:val="00423005"/>
    <w:rsid w:val="004471CA"/>
    <w:rsid w:val="0049251E"/>
    <w:rsid w:val="00492827"/>
    <w:rsid w:val="004A7B1A"/>
    <w:rsid w:val="004C725C"/>
    <w:rsid w:val="004D564A"/>
    <w:rsid w:val="004E0B97"/>
    <w:rsid w:val="004E0F60"/>
    <w:rsid w:val="004F4937"/>
    <w:rsid w:val="00506817"/>
    <w:rsid w:val="005136E0"/>
    <w:rsid w:val="0053292D"/>
    <w:rsid w:val="00582560"/>
    <w:rsid w:val="00595548"/>
    <w:rsid w:val="005C0790"/>
    <w:rsid w:val="005D2B83"/>
    <w:rsid w:val="005D31C4"/>
    <w:rsid w:val="005F09E5"/>
    <w:rsid w:val="00612002"/>
    <w:rsid w:val="006125CF"/>
    <w:rsid w:val="00620488"/>
    <w:rsid w:val="00620B56"/>
    <w:rsid w:val="00661599"/>
    <w:rsid w:val="006743F8"/>
    <w:rsid w:val="00676BE8"/>
    <w:rsid w:val="0068342F"/>
    <w:rsid w:val="00693354"/>
    <w:rsid w:val="006B786A"/>
    <w:rsid w:val="006C4F20"/>
    <w:rsid w:val="006D1829"/>
    <w:rsid w:val="007023E4"/>
    <w:rsid w:val="0071097F"/>
    <w:rsid w:val="00715C90"/>
    <w:rsid w:val="00726125"/>
    <w:rsid w:val="00734934"/>
    <w:rsid w:val="0073563E"/>
    <w:rsid w:val="007374B6"/>
    <w:rsid w:val="007426E5"/>
    <w:rsid w:val="00753AD4"/>
    <w:rsid w:val="00791BE6"/>
    <w:rsid w:val="007C0D39"/>
    <w:rsid w:val="007E0CF0"/>
    <w:rsid w:val="008043D0"/>
    <w:rsid w:val="00814C09"/>
    <w:rsid w:val="00817E60"/>
    <w:rsid w:val="0085563B"/>
    <w:rsid w:val="00870E31"/>
    <w:rsid w:val="008967BF"/>
    <w:rsid w:val="008B0039"/>
    <w:rsid w:val="008C1322"/>
    <w:rsid w:val="008D67B7"/>
    <w:rsid w:val="00903F5E"/>
    <w:rsid w:val="00924789"/>
    <w:rsid w:val="00941CA2"/>
    <w:rsid w:val="00971ABD"/>
    <w:rsid w:val="009750A0"/>
    <w:rsid w:val="00977691"/>
    <w:rsid w:val="00992247"/>
    <w:rsid w:val="00993E0D"/>
    <w:rsid w:val="00997103"/>
    <w:rsid w:val="009B6220"/>
    <w:rsid w:val="009C0730"/>
    <w:rsid w:val="009C5295"/>
    <w:rsid w:val="009D571A"/>
    <w:rsid w:val="009D7A7E"/>
    <w:rsid w:val="009F717D"/>
    <w:rsid w:val="00A100C6"/>
    <w:rsid w:val="00A2107F"/>
    <w:rsid w:val="00A46A17"/>
    <w:rsid w:val="00A516BD"/>
    <w:rsid w:val="00A53B2F"/>
    <w:rsid w:val="00A71151"/>
    <w:rsid w:val="00A74DDF"/>
    <w:rsid w:val="00A8554B"/>
    <w:rsid w:val="00A92D09"/>
    <w:rsid w:val="00AA3E2B"/>
    <w:rsid w:val="00AB7894"/>
    <w:rsid w:val="00AC3475"/>
    <w:rsid w:val="00AD121C"/>
    <w:rsid w:val="00AE1221"/>
    <w:rsid w:val="00AE1B33"/>
    <w:rsid w:val="00AE37A0"/>
    <w:rsid w:val="00AE467D"/>
    <w:rsid w:val="00AE48EA"/>
    <w:rsid w:val="00AF15C5"/>
    <w:rsid w:val="00B01DE3"/>
    <w:rsid w:val="00B24C78"/>
    <w:rsid w:val="00B360C4"/>
    <w:rsid w:val="00B43F84"/>
    <w:rsid w:val="00B45BC3"/>
    <w:rsid w:val="00B51F40"/>
    <w:rsid w:val="00B6092D"/>
    <w:rsid w:val="00B70A0D"/>
    <w:rsid w:val="00B82D6A"/>
    <w:rsid w:val="00BA2F11"/>
    <w:rsid w:val="00BB16E3"/>
    <w:rsid w:val="00BC20CF"/>
    <w:rsid w:val="00BD0171"/>
    <w:rsid w:val="00BD30BA"/>
    <w:rsid w:val="00BD5632"/>
    <w:rsid w:val="00BF5AA3"/>
    <w:rsid w:val="00C12B5D"/>
    <w:rsid w:val="00C133D6"/>
    <w:rsid w:val="00C13DEA"/>
    <w:rsid w:val="00C73995"/>
    <w:rsid w:val="00C820DF"/>
    <w:rsid w:val="00CA0E7B"/>
    <w:rsid w:val="00CA3851"/>
    <w:rsid w:val="00CA79A9"/>
    <w:rsid w:val="00CF3F2D"/>
    <w:rsid w:val="00D0594D"/>
    <w:rsid w:val="00D06644"/>
    <w:rsid w:val="00D068D0"/>
    <w:rsid w:val="00D369F5"/>
    <w:rsid w:val="00D4498D"/>
    <w:rsid w:val="00D56817"/>
    <w:rsid w:val="00D56BE2"/>
    <w:rsid w:val="00DA4030"/>
    <w:rsid w:val="00DA7FD4"/>
    <w:rsid w:val="00DB2089"/>
    <w:rsid w:val="00DB7CB3"/>
    <w:rsid w:val="00DE7512"/>
    <w:rsid w:val="00E21BAE"/>
    <w:rsid w:val="00E25FF9"/>
    <w:rsid w:val="00E30084"/>
    <w:rsid w:val="00E30E3C"/>
    <w:rsid w:val="00E3678B"/>
    <w:rsid w:val="00E617E3"/>
    <w:rsid w:val="00E6306D"/>
    <w:rsid w:val="00E7601F"/>
    <w:rsid w:val="00E812E7"/>
    <w:rsid w:val="00E872A0"/>
    <w:rsid w:val="00E9135B"/>
    <w:rsid w:val="00E92B30"/>
    <w:rsid w:val="00EC0521"/>
    <w:rsid w:val="00EE2721"/>
    <w:rsid w:val="00EE3E22"/>
    <w:rsid w:val="00EF3E8B"/>
    <w:rsid w:val="00EF70A7"/>
    <w:rsid w:val="00F021E0"/>
    <w:rsid w:val="00F37E9E"/>
    <w:rsid w:val="00F6436C"/>
    <w:rsid w:val="00F95503"/>
    <w:rsid w:val="00FA7FD7"/>
    <w:rsid w:val="00FB52B8"/>
    <w:rsid w:val="00FC6537"/>
    <w:rsid w:val="00FD0FCD"/>
    <w:rsid w:val="00FD3C9F"/>
    <w:rsid w:val="00FF03B0"/>
    <w:rsid w:val="00FF5C89"/>
    <w:rsid w:val="00FF72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A70A5"/>
  <w15:docId w15:val="{0691F18E-CFD7-4CF0-B6C4-6E6B702E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2D97"/>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102D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8">
    <w:name w:val="Normálny (webový)8"/>
    <w:basedOn w:val="Normlny"/>
    <w:uiPriority w:val="99"/>
    <w:rsid w:val="00102D97"/>
    <w:pPr>
      <w:spacing w:before="75" w:after="75"/>
      <w:ind w:left="225" w:right="225"/>
    </w:pPr>
    <w:rPr>
      <w:sz w:val="22"/>
      <w:szCs w:val="22"/>
    </w:rPr>
  </w:style>
  <w:style w:type="paragraph" w:styleId="Hlavika">
    <w:name w:val="header"/>
    <w:basedOn w:val="Normlny"/>
    <w:link w:val="HlavikaChar"/>
    <w:uiPriority w:val="99"/>
    <w:rsid w:val="00102D97"/>
    <w:pPr>
      <w:tabs>
        <w:tab w:val="center" w:pos="4536"/>
        <w:tab w:val="right" w:pos="9072"/>
      </w:tabs>
    </w:pPr>
  </w:style>
  <w:style w:type="character" w:customStyle="1" w:styleId="HlavikaChar">
    <w:name w:val="Hlavička Char"/>
    <w:link w:val="Hlavika"/>
    <w:uiPriority w:val="99"/>
    <w:rsid w:val="00102D9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102D97"/>
    <w:pPr>
      <w:tabs>
        <w:tab w:val="center" w:pos="4536"/>
        <w:tab w:val="right" w:pos="9072"/>
      </w:tabs>
    </w:pPr>
  </w:style>
  <w:style w:type="character" w:customStyle="1" w:styleId="PtaChar">
    <w:name w:val="Päta Char"/>
    <w:link w:val="Pta"/>
    <w:uiPriority w:val="99"/>
    <w:rsid w:val="00102D97"/>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02D97"/>
    <w:pPr>
      <w:ind w:left="708"/>
    </w:pPr>
  </w:style>
  <w:style w:type="paragraph" w:styleId="Zkladntext">
    <w:name w:val="Body Text"/>
    <w:basedOn w:val="Normlny"/>
    <w:link w:val="ZkladntextChar"/>
    <w:uiPriority w:val="99"/>
    <w:rsid w:val="00102D97"/>
    <w:pPr>
      <w:spacing w:after="120"/>
    </w:pPr>
  </w:style>
  <w:style w:type="character" w:customStyle="1" w:styleId="ZkladntextChar">
    <w:name w:val="Základný text Char"/>
    <w:link w:val="Zkladntext"/>
    <w:uiPriority w:val="99"/>
    <w:rsid w:val="00102D97"/>
    <w:rPr>
      <w:rFonts w:ascii="Times New Roman" w:eastAsia="Times New Roman" w:hAnsi="Times New Roman" w:cs="Times New Roman"/>
      <w:sz w:val="24"/>
      <w:szCs w:val="24"/>
      <w:lang w:eastAsia="sk-SK"/>
    </w:rPr>
  </w:style>
  <w:style w:type="paragraph" w:customStyle="1" w:styleId="CM4">
    <w:name w:val="CM4"/>
    <w:basedOn w:val="Normlny"/>
    <w:next w:val="Normlny"/>
    <w:uiPriority w:val="99"/>
    <w:rsid w:val="00102D97"/>
    <w:pPr>
      <w:autoSpaceDE w:val="0"/>
      <w:autoSpaceDN w:val="0"/>
      <w:adjustRightInd w:val="0"/>
    </w:pPr>
    <w:rPr>
      <w:rFonts w:ascii="EUAlbertina" w:hAnsi="EUAlbertina"/>
    </w:rPr>
  </w:style>
  <w:style w:type="paragraph" w:customStyle="1" w:styleId="CM1">
    <w:name w:val="CM1"/>
    <w:basedOn w:val="Normlny"/>
    <w:next w:val="Normlny"/>
    <w:uiPriority w:val="99"/>
    <w:rsid w:val="003E69B1"/>
    <w:pPr>
      <w:autoSpaceDE w:val="0"/>
      <w:autoSpaceDN w:val="0"/>
      <w:adjustRightInd w:val="0"/>
    </w:pPr>
    <w:rPr>
      <w:rFonts w:eastAsia="Calibri"/>
      <w:lang w:eastAsia="en-US"/>
    </w:rPr>
  </w:style>
  <w:style w:type="paragraph" w:styleId="Bezriadkovania">
    <w:name w:val="No Spacing"/>
    <w:uiPriority w:val="1"/>
    <w:qFormat/>
    <w:rsid w:val="00423005"/>
    <w:rPr>
      <w:rFonts w:eastAsia="Times New Roman"/>
      <w:sz w:val="22"/>
      <w:szCs w:val="22"/>
      <w:lang w:eastAsia="en-US"/>
    </w:rPr>
  </w:style>
  <w:style w:type="paragraph" w:styleId="Zarkazkladnhotextu2">
    <w:name w:val="Body Text Indent 2"/>
    <w:basedOn w:val="Normlny"/>
    <w:link w:val="Zarkazkladnhotextu2Char"/>
    <w:uiPriority w:val="99"/>
    <w:semiHidden/>
    <w:unhideWhenUsed/>
    <w:rsid w:val="009C5295"/>
    <w:pPr>
      <w:spacing w:after="120" w:line="480" w:lineRule="auto"/>
      <w:ind w:left="283"/>
    </w:pPr>
  </w:style>
  <w:style w:type="character" w:customStyle="1" w:styleId="Zarkazkladnhotextu2Char">
    <w:name w:val="Zarážka základného textu 2 Char"/>
    <w:link w:val="Zarkazkladnhotextu2"/>
    <w:uiPriority w:val="99"/>
    <w:semiHidden/>
    <w:rsid w:val="009C5295"/>
    <w:rPr>
      <w:rFonts w:ascii="Times New Roman" w:eastAsia="Times New Roman" w:hAnsi="Times New Roman"/>
      <w:sz w:val="24"/>
      <w:szCs w:val="24"/>
    </w:rPr>
  </w:style>
  <w:style w:type="paragraph" w:customStyle="1" w:styleId="Normlny0">
    <w:name w:val="_Normálny"/>
    <w:basedOn w:val="Normlny"/>
    <w:uiPriority w:val="99"/>
    <w:rsid w:val="009C5295"/>
    <w:pPr>
      <w:autoSpaceDE w:val="0"/>
      <w:autoSpaceDN w:val="0"/>
    </w:pPr>
    <w:rPr>
      <w:sz w:val="20"/>
      <w:szCs w:val="20"/>
      <w:lang w:eastAsia="en-US"/>
    </w:rPr>
  </w:style>
  <w:style w:type="paragraph" w:customStyle="1" w:styleId="abc">
    <w:name w:val="abc"/>
    <w:basedOn w:val="Normlny"/>
    <w:uiPriority w:val="99"/>
    <w:rsid w:val="009C5295"/>
    <w:pPr>
      <w:widowControl w:val="0"/>
      <w:tabs>
        <w:tab w:val="left" w:pos="360"/>
        <w:tab w:val="left" w:pos="680"/>
      </w:tabs>
      <w:autoSpaceDE w:val="0"/>
      <w:autoSpaceDN w:val="0"/>
      <w:jc w:val="both"/>
    </w:pPr>
    <w:rPr>
      <w:sz w:val="20"/>
      <w:szCs w:val="20"/>
      <w:lang w:eastAsia="en-US"/>
    </w:rPr>
  </w:style>
  <w:style w:type="paragraph" w:styleId="Textbubliny">
    <w:name w:val="Balloon Text"/>
    <w:basedOn w:val="Normlny"/>
    <w:link w:val="TextbublinyChar"/>
    <w:uiPriority w:val="99"/>
    <w:semiHidden/>
    <w:unhideWhenUsed/>
    <w:rsid w:val="0071097F"/>
    <w:rPr>
      <w:rFonts w:ascii="Tahoma" w:hAnsi="Tahoma" w:cs="Tahoma"/>
      <w:sz w:val="16"/>
      <w:szCs w:val="16"/>
    </w:rPr>
  </w:style>
  <w:style w:type="character" w:customStyle="1" w:styleId="TextbublinyChar">
    <w:name w:val="Text bubliny Char"/>
    <w:link w:val="Textbubliny"/>
    <w:uiPriority w:val="99"/>
    <w:semiHidden/>
    <w:rsid w:val="007109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9554">
      <w:bodyDiv w:val="1"/>
      <w:marLeft w:val="0"/>
      <w:marRight w:val="0"/>
      <w:marTop w:val="0"/>
      <w:marBottom w:val="0"/>
      <w:divBdr>
        <w:top w:val="none" w:sz="0" w:space="0" w:color="auto"/>
        <w:left w:val="none" w:sz="0" w:space="0" w:color="auto"/>
        <w:bottom w:val="none" w:sz="0" w:space="0" w:color="auto"/>
        <w:right w:val="none" w:sz="0" w:space="0" w:color="auto"/>
      </w:divBdr>
    </w:div>
    <w:div w:id="248003436">
      <w:bodyDiv w:val="1"/>
      <w:marLeft w:val="0"/>
      <w:marRight w:val="0"/>
      <w:marTop w:val="0"/>
      <w:marBottom w:val="0"/>
      <w:divBdr>
        <w:top w:val="none" w:sz="0" w:space="0" w:color="auto"/>
        <w:left w:val="none" w:sz="0" w:space="0" w:color="auto"/>
        <w:bottom w:val="none" w:sz="0" w:space="0" w:color="auto"/>
        <w:right w:val="none" w:sz="0" w:space="0" w:color="auto"/>
      </w:divBdr>
    </w:div>
    <w:div w:id="295793530">
      <w:bodyDiv w:val="1"/>
      <w:marLeft w:val="0"/>
      <w:marRight w:val="0"/>
      <w:marTop w:val="0"/>
      <w:marBottom w:val="0"/>
      <w:divBdr>
        <w:top w:val="none" w:sz="0" w:space="0" w:color="auto"/>
        <w:left w:val="none" w:sz="0" w:space="0" w:color="auto"/>
        <w:bottom w:val="none" w:sz="0" w:space="0" w:color="auto"/>
        <w:right w:val="none" w:sz="0" w:space="0" w:color="auto"/>
      </w:divBdr>
    </w:div>
    <w:div w:id="479269764">
      <w:bodyDiv w:val="1"/>
      <w:marLeft w:val="0"/>
      <w:marRight w:val="0"/>
      <w:marTop w:val="0"/>
      <w:marBottom w:val="0"/>
      <w:divBdr>
        <w:top w:val="none" w:sz="0" w:space="0" w:color="auto"/>
        <w:left w:val="none" w:sz="0" w:space="0" w:color="auto"/>
        <w:bottom w:val="none" w:sz="0" w:space="0" w:color="auto"/>
        <w:right w:val="none" w:sz="0" w:space="0" w:color="auto"/>
      </w:divBdr>
    </w:div>
    <w:div w:id="838544400">
      <w:bodyDiv w:val="1"/>
      <w:marLeft w:val="0"/>
      <w:marRight w:val="0"/>
      <w:marTop w:val="0"/>
      <w:marBottom w:val="0"/>
      <w:divBdr>
        <w:top w:val="none" w:sz="0" w:space="0" w:color="auto"/>
        <w:left w:val="none" w:sz="0" w:space="0" w:color="auto"/>
        <w:bottom w:val="none" w:sz="0" w:space="0" w:color="auto"/>
        <w:right w:val="none" w:sz="0" w:space="0" w:color="auto"/>
      </w:divBdr>
    </w:div>
    <w:div w:id="16621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4738B-DB46-4102-8D0C-9218A7B0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1239</Words>
  <Characters>7064</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Renáta Harušťáková</cp:lastModifiedBy>
  <cp:revision>15</cp:revision>
  <cp:lastPrinted>2022-04-06T10:38:00Z</cp:lastPrinted>
  <dcterms:created xsi:type="dcterms:W3CDTF">2022-02-07T12:52:00Z</dcterms:created>
  <dcterms:modified xsi:type="dcterms:W3CDTF">2022-04-06T10:39:00Z</dcterms:modified>
</cp:coreProperties>
</file>