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tblBorders>
        <w:tblCellMar>
          <w:left w:w="43" w:type="dxa"/>
          <w:right w:w="43" w:type="dxa"/>
        </w:tblCellMar>
        <w:tblLook w:val="0000" w:firstRow="0" w:lastRow="0" w:firstColumn="0" w:lastColumn="0" w:noHBand="0" w:noVBand="0"/>
      </w:tblPr>
      <w:tblGrid>
        <w:gridCol w:w="978"/>
        <w:gridCol w:w="5361"/>
        <w:gridCol w:w="733"/>
        <w:gridCol w:w="826"/>
        <w:gridCol w:w="783"/>
        <w:gridCol w:w="4897"/>
        <w:gridCol w:w="597"/>
        <w:gridCol w:w="931"/>
      </w:tblGrid>
      <w:tr w:rsidR="008C54C3" w:rsidRPr="00171531" w:rsidTr="001F6363">
        <w:tc>
          <w:tcPr>
            <w:tcW w:w="0" w:type="auto"/>
            <w:gridSpan w:val="8"/>
            <w:tcBorders>
              <w:top w:val="single" w:sz="12" w:space="0" w:color="auto"/>
              <w:left w:val="single" w:sz="12" w:space="0" w:color="auto"/>
              <w:bottom w:val="single" w:sz="4" w:space="0" w:color="auto"/>
              <w:right w:val="single" w:sz="12" w:space="0" w:color="auto"/>
            </w:tcBorders>
          </w:tcPr>
          <w:p w:rsidR="008C54C3" w:rsidRPr="007753ED" w:rsidRDefault="008C54C3">
            <w:pPr>
              <w:pStyle w:val="Nadpis1"/>
              <w:rPr>
                <w:sz w:val="20"/>
                <w:szCs w:val="20"/>
              </w:rPr>
            </w:pPr>
            <w:r w:rsidRPr="007753ED">
              <w:rPr>
                <w:sz w:val="20"/>
                <w:szCs w:val="20"/>
              </w:rPr>
              <w:t>TABUĽKA  ZHODY</w:t>
            </w:r>
          </w:p>
          <w:p w:rsidR="001C6ED8" w:rsidRPr="007753ED" w:rsidRDefault="001C6ED8" w:rsidP="001C6ED8">
            <w:pPr>
              <w:rPr>
                <w:b/>
              </w:rPr>
            </w:pPr>
          </w:p>
          <w:p w:rsidR="008C54C3" w:rsidRPr="007753ED" w:rsidRDefault="001C6ED8" w:rsidP="001C6ED8">
            <w:pPr>
              <w:pStyle w:val="Nadpis1"/>
              <w:spacing w:after="120"/>
              <w:rPr>
                <w:bCs w:val="0"/>
                <w:sz w:val="20"/>
                <w:szCs w:val="20"/>
              </w:rPr>
            </w:pPr>
            <w:r>
              <w:rPr>
                <w:sz w:val="20"/>
                <w:szCs w:val="20"/>
              </w:rPr>
              <w:t xml:space="preserve">návrhu právneho predpisu </w:t>
            </w:r>
            <w:r w:rsidRPr="007753ED">
              <w:rPr>
                <w:sz w:val="20"/>
                <w:szCs w:val="20"/>
              </w:rPr>
              <w:t>s právom Európskej únie</w:t>
            </w:r>
          </w:p>
        </w:tc>
      </w:tr>
      <w:tr w:rsidR="00CF1C4E" w:rsidRPr="00171531" w:rsidTr="001F6363">
        <w:tc>
          <w:tcPr>
            <w:tcW w:w="0" w:type="auto"/>
            <w:gridSpan w:val="3"/>
            <w:tcBorders>
              <w:top w:val="single" w:sz="4" w:space="0" w:color="auto"/>
              <w:left w:val="single" w:sz="12" w:space="0" w:color="auto"/>
              <w:bottom w:val="single" w:sz="4" w:space="0" w:color="auto"/>
              <w:right w:val="single" w:sz="12" w:space="0" w:color="auto"/>
            </w:tcBorders>
          </w:tcPr>
          <w:p w:rsidR="00672E54" w:rsidRDefault="00755FDB" w:rsidP="00CD0DAC">
            <w:pPr>
              <w:pStyle w:val="Zkladntext3"/>
              <w:spacing w:line="240" w:lineRule="exact"/>
              <w:jc w:val="center"/>
              <w:rPr>
                <w:b/>
                <w:sz w:val="20"/>
                <w:szCs w:val="20"/>
              </w:rPr>
            </w:pPr>
            <w:r w:rsidRPr="00171531">
              <w:rPr>
                <w:b/>
                <w:sz w:val="20"/>
                <w:szCs w:val="20"/>
              </w:rPr>
              <w:t xml:space="preserve">Smernica Rady 91/676/EHS </w:t>
            </w:r>
            <w:r w:rsidR="00583FF8">
              <w:rPr>
                <w:b/>
                <w:sz w:val="20"/>
                <w:szCs w:val="20"/>
              </w:rPr>
              <w:t>z 12. decembra 1991 o ochrane</w:t>
            </w:r>
            <w:r w:rsidRPr="00171531">
              <w:rPr>
                <w:b/>
                <w:sz w:val="20"/>
                <w:szCs w:val="20"/>
              </w:rPr>
              <w:t xml:space="preserve"> vôd pred znečistením spôsobenom dusičnanmi z poľnohospodárskych zdrojov</w:t>
            </w:r>
            <w:r w:rsidR="00583FF8">
              <w:rPr>
                <w:b/>
                <w:sz w:val="20"/>
                <w:szCs w:val="20"/>
              </w:rPr>
              <w:t xml:space="preserve"> v platnom znení</w:t>
            </w:r>
          </w:p>
          <w:p w:rsidR="00583FF8" w:rsidRDefault="00583FF8" w:rsidP="00CD0DAC">
            <w:pPr>
              <w:pStyle w:val="Zkladntext3"/>
              <w:spacing w:line="240" w:lineRule="exact"/>
              <w:jc w:val="center"/>
              <w:rPr>
                <w:b/>
                <w:sz w:val="20"/>
                <w:szCs w:val="20"/>
              </w:rPr>
            </w:pPr>
          </w:p>
          <w:p w:rsidR="00583FF8" w:rsidRPr="00171531" w:rsidRDefault="00583FF8" w:rsidP="00CD0DAC">
            <w:pPr>
              <w:pStyle w:val="Zkladntext3"/>
              <w:spacing w:line="240" w:lineRule="exact"/>
              <w:jc w:val="center"/>
              <w:rPr>
                <w:sz w:val="20"/>
                <w:szCs w:val="20"/>
              </w:rPr>
            </w:pPr>
            <w:bookmarkStart w:id="0" w:name="_GoBack"/>
            <w:bookmarkEnd w:id="0"/>
          </w:p>
        </w:tc>
        <w:tc>
          <w:tcPr>
            <w:tcW w:w="0" w:type="auto"/>
            <w:gridSpan w:val="5"/>
            <w:tcBorders>
              <w:top w:val="single" w:sz="4" w:space="0" w:color="auto"/>
              <w:left w:val="nil"/>
              <w:bottom w:val="single" w:sz="4" w:space="0" w:color="auto"/>
              <w:right w:val="single" w:sz="12" w:space="0" w:color="auto"/>
            </w:tcBorders>
            <w:vAlign w:val="center"/>
          </w:tcPr>
          <w:p w:rsidR="00AA7F3E" w:rsidRDefault="00AA7F3E" w:rsidP="0062624F">
            <w:pPr>
              <w:pStyle w:val="Zkladntext3"/>
              <w:spacing w:line="240" w:lineRule="exact"/>
              <w:rPr>
                <w:b/>
                <w:sz w:val="20"/>
                <w:szCs w:val="20"/>
              </w:rPr>
            </w:pPr>
            <w:r>
              <w:rPr>
                <w:b/>
                <w:sz w:val="20"/>
                <w:szCs w:val="20"/>
              </w:rPr>
              <w:t>Návrh z</w:t>
            </w:r>
            <w:r w:rsidRPr="00171531">
              <w:rPr>
                <w:b/>
                <w:sz w:val="20"/>
                <w:szCs w:val="20"/>
              </w:rPr>
              <w:t>ákon</w:t>
            </w:r>
            <w:r>
              <w:rPr>
                <w:b/>
                <w:sz w:val="20"/>
                <w:szCs w:val="20"/>
              </w:rPr>
              <w:t>a</w:t>
            </w:r>
            <w:r w:rsidRPr="00171531">
              <w:rPr>
                <w:b/>
                <w:sz w:val="20"/>
                <w:szCs w:val="20"/>
              </w:rPr>
              <w:t xml:space="preserve"> z ... </w:t>
            </w:r>
            <w:r>
              <w:rPr>
                <w:b/>
                <w:sz w:val="20"/>
                <w:szCs w:val="20"/>
              </w:rPr>
              <w:t>2022</w:t>
            </w:r>
            <w:r w:rsidRPr="00171531">
              <w:rPr>
                <w:b/>
                <w:sz w:val="20"/>
                <w:szCs w:val="20"/>
              </w:rPr>
              <w:t xml:space="preserve">, ktorým sa mení a dopĺňa zákon č. 136/2000 Z. z. o hnojivách v znení neskorších predpisov </w:t>
            </w:r>
            <w:r>
              <w:rPr>
                <w:b/>
                <w:sz w:val="20"/>
                <w:szCs w:val="20"/>
              </w:rPr>
              <w:t xml:space="preserve">(ďalej len „návrh zákona“) </w:t>
            </w:r>
          </w:p>
          <w:p w:rsidR="0062624F" w:rsidRPr="00AA7F3E" w:rsidRDefault="0062624F" w:rsidP="0062624F">
            <w:pPr>
              <w:pStyle w:val="Zkladntext3"/>
              <w:spacing w:line="240" w:lineRule="exact"/>
              <w:rPr>
                <w:sz w:val="20"/>
                <w:szCs w:val="20"/>
              </w:rPr>
            </w:pPr>
            <w:r w:rsidRPr="00AA7F3E">
              <w:rPr>
                <w:sz w:val="20"/>
                <w:szCs w:val="20"/>
              </w:rPr>
              <w:t>Zákon č. 136/2000 Z. z. o hnojivách v znení neskorších predpisov</w:t>
            </w:r>
            <w:r w:rsidR="00AA7F3E">
              <w:rPr>
                <w:sz w:val="20"/>
                <w:szCs w:val="20"/>
              </w:rPr>
              <w:t xml:space="preserve"> (ďalej len „zákon“)</w:t>
            </w:r>
            <w:r w:rsidRPr="00AA7F3E">
              <w:rPr>
                <w:sz w:val="20"/>
                <w:szCs w:val="20"/>
              </w:rPr>
              <w:t xml:space="preserve"> </w:t>
            </w:r>
          </w:p>
          <w:p w:rsidR="00672E54" w:rsidRPr="00171531" w:rsidRDefault="00672E54" w:rsidP="00785411">
            <w:pPr>
              <w:pStyle w:val="Zkladntext3"/>
              <w:spacing w:line="240" w:lineRule="exact"/>
              <w:rPr>
                <w:b/>
                <w:sz w:val="20"/>
                <w:szCs w:val="20"/>
              </w:rPr>
            </w:pPr>
          </w:p>
        </w:tc>
      </w:tr>
      <w:tr w:rsidR="00FB3D93" w:rsidRPr="00171531" w:rsidTr="001F6363">
        <w:tc>
          <w:tcPr>
            <w:tcW w:w="0" w:type="auto"/>
            <w:tcBorders>
              <w:top w:val="single" w:sz="4" w:space="0" w:color="auto"/>
              <w:left w:val="single" w:sz="12" w:space="0" w:color="auto"/>
              <w:bottom w:val="single" w:sz="4" w:space="0" w:color="auto"/>
              <w:right w:val="single" w:sz="4" w:space="0" w:color="auto"/>
            </w:tcBorders>
          </w:tcPr>
          <w:p w:rsidR="00672E54" w:rsidRPr="00171531" w:rsidRDefault="00672E54">
            <w:pPr>
              <w:jc w:val="center"/>
              <w:rPr>
                <w:sz w:val="20"/>
                <w:szCs w:val="20"/>
              </w:rPr>
            </w:pPr>
            <w:r w:rsidRPr="00171531">
              <w:rPr>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672E54" w:rsidRPr="00171531" w:rsidRDefault="00672E54">
            <w:pPr>
              <w:jc w:val="center"/>
              <w:rPr>
                <w:sz w:val="20"/>
                <w:szCs w:val="20"/>
              </w:rPr>
            </w:pPr>
            <w:r w:rsidRPr="00171531">
              <w:rPr>
                <w:sz w:val="20"/>
                <w:szCs w:val="20"/>
              </w:rPr>
              <w:t>2</w:t>
            </w:r>
          </w:p>
        </w:tc>
        <w:tc>
          <w:tcPr>
            <w:tcW w:w="0" w:type="auto"/>
            <w:tcBorders>
              <w:top w:val="single" w:sz="4" w:space="0" w:color="auto"/>
              <w:left w:val="single" w:sz="4" w:space="0" w:color="auto"/>
              <w:bottom w:val="single" w:sz="4" w:space="0" w:color="auto"/>
              <w:right w:val="single" w:sz="12" w:space="0" w:color="auto"/>
            </w:tcBorders>
          </w:tcPr>
          <w:p w:rsidR="00672E54" w:rsidRPr="00171531" w:rsidRDefault="00672E54">
            <w:pPr>
              <w:jc w:val="center"/>
              <w:rPr>
                <w:sz w:val="20"/>
                <w:szCs w:val="20"/>
              </w:rPr>
            </w:pPr>
            <w:r w:rsidRPr="00171531">
              <w:rPr>
                <w:sz w:val="20"/>
                <w:szCs w:val="20"/>
              </w:rPr>
              <w:t>3</w:t>
            </w:r>
          </w:p>
        </w:tc>
        <w:tc>
          <w:tcPr>
            <w:tcW w:w="0" w:type="auto"/>
            <w:tcBorders>
              <w:top w:val="single" w:sz="4" w:space="0" w:color="auto"/>
              <w:left w:val="nil"/>
              <w:bottom w:val="single" w:sz="4" w:space="0" w:color="auto"/>
              <w:right w:val="single" w:sz="4" w:space="0" w:color="auto"/>
            </w:tcBorders>
          </w:tcPr>
          <w:p w:rsidR="00672E54" w:rsidRPr="00171531" w:rsidRDefault="00672E54">
            <w:pPr>
              <w:jc w:val="center"/>
              <w:rPr>
                <w:sz w:val="20"/>
                <w:szCs w:val="20"/>
              </w:rPr>
            </w:pPr>
            <w:r w:rsidRPr="00171531">
              <w:rPr>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672E54" w:rsidRPr="00171531" w:rsidRDefault="00672E54">
            <w:pPr>
              <w:pStyle w:val="Zkladntext2"/>
              <w:spacing w:line="240" w:lineRule="exact"/>
            </w:pPr>
            <w:r w:rsidRPr="00171531">
              <w:t>5</w:t>
            </w:r>
          </w:p>
        </w:tc>
        <w:tc>
          <w:tcPr>
            <w:tcW w:w="0" w:type="auto"/>
            <w:tcBorders>
              <w:top w:val="single" w:sz="4" w:space="0" w:color="auto"/>
              <w:left w:val="single" w:sz="4" w:space="0" w:color="auto"/>
              <w:bottom w:val="single" w:sz="4" w:space="0" w:color="auto"/>
              <w:right w:val="single" w:sz="4" w:space="0" w:color="auto"/>
            </w:tcBorders>
          </w:tcPr>
          <w:p w:rsidR="00672E54" w:rsidRPr="00171531" w:rsidRDefault="00672E54">
            <w:pPr>
              <w:pStyle w:val="Zkladntext2"/>
              <w:spacing w:line="240" w:lineRule="exact"/>
            </w:pPr>
            <w:r w:rsidRPr="00171531">
              <w:t>6</w:t>
            </w:r>
          </w:p>
        </w:tc>
        <w:tc>
          <w:tcPr>
            <w:tcW w:w="0" w:type="auto"/>
            <w:tcBorders>
              <w:top w:val="single" w:sz="4" w:space="0" w:color="auto"/>
              <w:left w:val="single" w:sz="4" w:space="0" w:color="auto"/>
              <w:bottom w:val="single" w:sz="4" w:space="0" w:color="auto"/>
              <w:right w:val="single" w:sz="4" w:space="0" w:color="auto"/>
            </w:tcBorders>
          </w:tcPr>
          <w:p w:rsidR="00672E54" w:rsidRPr="00171531" w:rsidRDefault="00672E54">
            <w:pPr>
              <w:jc w:val="center"/>
              <w:rPr>
                <w:sz w:val="20"/>
                <w:szCs w:val="20"/>
              </w:rPr>
            </w:pPr>
            <w:r w:rsidRPr="00171531">
              <w:rPr>
                <w:sz w:val="20"/>
                <w:szCs w:val="20"/>
              </w:rPr>
              <w:t>7</w:t>
            </w:r>
          </w:p>
        </w:tc>
        <w:tc>
          <w:tcPr>
            <w:tcW w:w="0" w:type="auto"/>
            <w:tcBorders>
              <w:top w:val="single" w:sz="4" w:space="0" w:color="auto"/>
              <w:left w:val="single" w:sz="4" w:space="0" w:color="auto"/>
              <w:bottom w:val="single" w:sz="4" w:space="0" w:color="auto"/>
              <w:right w:val="single" w:sz="12" w:space="0" w:color="auto"/>
            </w:tcBorders>
          </w:tcPr>
          <w:p w:rsidR="00672E54" w:rsidRPr="00171531" w:rsidRDefault="00672E54">
            <w:pPr>
              <w:jc w:val="center"/>
              <w:rPr>
                <w:sz w:val="20"/>
                <w:szCs w:val="20"/>
              </w:rPr>
            </w:pPr>
            <w:r w:rsidRPr="00171531">
              <w:rPr>
                <w:sz w:val="20"/>
                <w:szCs w:val="20"/>
              </w:rPr>
              <w:t>8</w:t>
            </w:r>
          </w:p>
        </w:tc>
      </w:tr>
      <w:tr w:rsidR="00FB3D93" w:rsidRPr="00171531" w:rsidTr="001F6363">
        <w:tc>
          <w:tcPr>
            <w:tcW w:w="0" w:type="auto"/>
            <w:tcBorders>
              <w:top w:val="single" w:sz="4" w:space="0" w:color="auto"/>
              <w:left w:val="single" w:sz="12" w:space="0" w:color="auto"/>
              <w:bottom w:val="single" w:sz="4" w:space="0" w:color="auto"/>
              <w:right w:val="single" w:sz="4" w:space="0" w:color="auto"/>
            </w:tcBorders>
          </w:tcPr>
          <w:p w:rsidR="00672E54" w:rsidRPr="00171531" w:rsidRDefault="00672E54">
            <w:pPr>
              <w:pStyle w:val="Normlny0"/>
              <w:jc w:val="center"/>
            </w:pPr>
            <w:r w:rsidRPr="00171531">
              <w:t>Článok</w:t>
            </w:r>
          </w:p>
          <w:p w:rsidR="00672E54" w:rsidRPr="00171531" w:rsidRDefault="00672E54">
            <w:pPr>
              <w:pStyle w:val="Normlny0"/>
              <w:jc w:val="center"/>
            </w:pPr>
            <w:r w:rsidRPr="00171531">
              <w:t>(Č, O,</w:t>
            </w:r>
          </w:p>
          <w:p w:rsidR="00672E54" w:rsidRPr="00171531" w:rsidRDefault="00672E54">
            <w:pPr>
              <w:pStyle w:val="Normlny0"/>
              <w:jc w:val="center"/>
            </w:pPr>
            <w:r w:rsidRPr="00171531">
              <w:t>V, P)</w:t>
            </w:r>
          </w:p>
        </w:tc>
        <w:tc>
          <w:tcPr>
            <w:tcW w:w="0" w:type="auto"/>
            <w:tcBorders>
              <w:top w:val="single" w:sz="4" w:space="0" w:color="auto"/>
              <w:left w:val="single" w:sz="4" w:space="0" w:color="auto"/>
              <w:bottom w:val="single" w:sz="4" w:space="0" w:color="auto"/>
              <w:right w:val="single" w:sz="4" w:space="0" w:color="auto"/>
            </w:tcBorders>
          </w:tcPr>
          <w:p w:rsidR="00672E54" w:rsidRPr="00171531" w:rsidRDefault="00672E54">
            <w:pPr>
              <w:pStyle w:val="Normlny0"/>
              <w:jc w:val="center"/>
            </w:pPr>
            <w:r w:rsidRPr="00171531">
              <w:t>Text</w:t>
            </w:r>
          </w:p>
        </w:tc>
        <w:tc>
          <w:tcPr>
            <w:tcW w:w="0" w:type="auto"/>
            <w:tcBorders>
              <w:top w:val="single" w:sz="4" w:space="0" w:color="auto"/>
              <w:left w:val="single" w:sz="4" w:space="0" w:color="auto"/>
              <w:bottom w:val="single" w:sz="4" w:space="0" w:color="auto"/>
              <w:right w:val="single" w:sz="12" w:space="0" w:color="auto"/>
            </w:tcBorders>
          </w:tcPr>
          <w:p w:rsidR="00672E54" w:rsidRPr="00171531" w:rsidRDefault="00672E54">
            <w:pPr>
              <w:pStyle w:val="Normlny0"/>
              <w:jc w:val="center"/>
            </w:pPr>
            <w:r w:rsidRPr="00171531">
              <w:t xml:space="preserve">Spôsob </w:t>
            </w:r>
            <w:proofErr w:type="spellStart"/>
            <w:r w:rsidRPr="00171531">
              <w:t>transp</w:t>
            </w:r>
            <w:proofErr w:type="spellEnd"/>
            <w:r w:rsidRPr="00171531">
              <w:t>.</w:t>
            </w:r>
          </w:p>
          <w:p w:rsidR="00672E54" w:rsidRPr="00171531" w:rsidRDefault="00672E54">
            <w:pPr>
              <w:pStyle w:val="Normlny0"/>
              <w:jc w:val="center"/>
            </w:pPr>
            <w:r w:rsidRPr="00171531">
              <w:t xml:space="preserve">(N, O, D, </w:t>
            </w:r>
            <w:proofErr w:type="spellStart"/>
            <w:r w:rsidRPr="00171531">
              <w:t>n.a</w:t>
            </w:r>
            <w:proofErr w:type="spellEnd"/>
            <w:r w:rsidRPr="00171531">
              <w:t>.)</w:t>
            </w:r>
          </w:p>
        </w:tc>
        <w:tc>
          <w:tcPr>
            <w:tcW w:w="0" w:type="auto"/>
            <w:tcBorders>
              <w:top w:val="single" w:sz="4" w:space="0" w:color="auto"/>
              <w:left w:val="nil"/>
              <w:bottom w:val="single" w:sz="4" w:space="0" w:color="auto"/>
              <w:right w:val="single" w:sz="4" w:space="0" w:color="auto"/>
            </w:tcBorders>
          </w:tcPr>
          <w:p w:rsidR="00672E54" w:rsidRPr="00171531" w:rsidRDefault="00672E54">
            <w:pPr>
              <w:pStyle w:val="Normlny0"/>
              <w:jc w:val="center"/>
            </w:pPr>
            <w:r w:rsidRPr="00171531">
              <w:t>Číslo</w:t>
            </w:r>
          </w:p>
          <w:p w:rsidR="00672E54" w:rsidRPr="00171531" w:rsidRDefault="00672E54">
            <w:pPr>
              <w:pStyle w:val="Normlny0"/>
              <w:jc w:val="center"/>
            </w:pPr>
            <w:r w:rsidRPr="00171531">
              <w:t>predpisu</w:t>
            </w:r>
          </w:p>
        </w:tc>
        <w:tc>
          <w:tcPr>
            <w:tcW w:w="0" w:type="auto"/>
            <w:tcBorders>
              <w:top w:val="single" w:sz="4" w:space="0" w:color="auto"/>
              <w:left w:val="single" w:sz="4" w:space="0" w:color="auto"/>
              <w:bottom w:val="single" w:sz="4" w:space="0" w:color="auto"/>
              <w:right w:val="single" w:sz="4" w:space="0" w:color="auto"/>
            </w:tcBorders>
          </w:tcPr>
          <w:p w:rsidR="00672E54" w:rsidRPr="00171531" w:rsidRDefault="00672E54">
            <w:pPr>
              <w:pStyle w:val="Normlny0"/>
              <w:jc w:val="center"/>
            </w:pPr>
            <w:r w:rsidRPr="00171531">
              <w:t>Článok (Č, §, O, V, P)</w:t>
            </w:r>
          </w:p>
        </w:tc>
        <w:tc>
          <w:tcPr>
            <w:tcW w:w="0" w:type="auto"/>
            <w:tcBorders>
              <w:top w:val="single" w:sz="4" w:space="0" w:color="auto"/>
              <w:left w:val="single" w:sz="4" w:space="0" w:color="auto"/>
              <w:bottom w:val="single" w:sz="4" w:space="0" w:color="auto"/>
              <w:right w:val="single" w:sz="4" w:space="0" w:color="auto"/>
            </w:tcBorders>
          </w:tcPr>
          <w:p w:rsidR="00672E54" w:rsidRPr="00171531" w:rsidRDefault="00672E54">
            <w:pPr>
              <w:pStyle w:val="Normlny0"/>
              <w:jc w:val="center"/>
            </w:pPr>
            <w:r w:rsidRPr="00171531">
              <w:t>Text</w:t>
            </w:r>
          </w:p>
        </w:tc>
        <w:tc>
          <w:tcPr>
            <w:tcW w:w="0" w:type="auto"/>
            <w:tcBorders>
              <w:top w:val="single" w:sz="4" w:space="0" w:color="auto"/>
              <w:left w:val="single" w:sz="4" w:space="0" w:color="auto"/>
              <w:bottom w:val="single" w:sz="4" w:space="0" w:color="auto"/>
              <w:right w:val="single" w:sz="4" w:space="0" w:color="auto"/>
            </w:tcBorders>
          </w:tcPr>
          <w:p w:rsidR="00672E54" w:rsidRPr="00171531" w:rsidRDefault="00672E54">
            <w:pPr>
              <w:pStyle w:val="Normlny0"/>
              <w:jc w:val="center"/>
            </w:pPr>
            <w:r w:rsidRPr="00171531">
              <w:t>Zhoda</w:t>
            </w:r>
          </w:p>
        </w:tc>
        <w:tc>
          <w:tcPr>
            <w:tcW w:w="0" w:type="auto"/>
            <w:tcBorders>
              <w:top w:val="single" w:sz="4" w:space="0" w:color="auto"/>
              <w:left w:val="single" w:sz="4" w:space="0" w:color="auto"/>
              <w:bottom w:val="single" w:sz="4" w:space="0" w:color="auto"/>
              <w:right w:val="single" w:sz="12" w:space="0" w:color="auto"/>
            </w:tcBorders>
          </w:tcPr>
          <w:p w:rsidR="00672E54" w:rsidRPr="00171531" w:rsidRDefault="00672E54">
            <w:pPr>
              <w:pStyle w:val="Normlny0"/>
              <w:jc w:val="center"/>
            </w:pPr>
            <w:r w:rsidRPr="00171531">
              <w:t>Poznámky</w:t>
            </w:r>
          </w:p>
        </w:tc>
      </w:tr>
      <w:tr w:rsidR="0020223B" w:rsidRPr="00171531" w:rsidTr="001F6363">
        <w:tc>
          <w:tcPr>
            <w:tcW w:w="0" w:type="auto"/>
            <w:tcBorders>
              <w:top w:val="single" w:sz="4" w:space="0" w:color="auto"/>
              <w:left w:val="single" w:sz="12" w:space="0" w:color="auto"/>
              <w:bottom w:val="single" w:sz="4" w:space="0" w:color="auto"/>
              <w:right w:val="single" w:sz="4" w:space="0" w:color="auto"/>
            </w:tcBorders>
          </w:tcPr>
          <w:p w:rsidR="0020223B" w:rsidRDefault="0020223B" w:rsidP="009C4F67">
            <w:pPr>
              <w:autoSpaceDE/>
              <w:autoSpaceDN/>
              <w:rPr>
                <w:rFonts w:eastAsia="EUAlbertina-Italic-Identity-H"/>
                <w:iCs/>
                <w:sz w:val="20"/>
                <w:szCs w:val="20"/>
              </w:rPr>
            </w:pPr>
            <w:r w:rsidRPr="00AA7F3E">
              <w:rPr>
                <w:rFonts w:eastAsia="EUAlbertina-Italic-Identity-H"/>
                <w:iCs/>
                <w:sz w:val="20"/>
                <w:szCs w:val="20"/>
              </w:rPr>
              <w:t>PRÍLOHA III</w:t>
            </w:r>
          </w:p>
          <w:p w:rsidR="00F62F5A" w:rsidRDefault="00F62F5A" w:rsidP="009C4F67">
            <w:pPr>
              <w:autoSpaceDE/>
              <w:autoSpaceDN/>
              <w:rPr>
                <w:rFonts w:eastAsia="EUAlbertina-Italic-Identity-H"/>
                <w:iCs/>
                <w:sz w:val="20"/>
                <w:szCs w:val="20"/>
              </w:rPr>
            </w:pPr>
            <w:r>
              <w:rPr>
                <w:rFonts w:eastAsia="EUAlbertina-Italic-Identity-H"/>
                <w:iCs/>
                <w:sz w:val="20"/>
                <w:szCs w:val="20"/>
              </w:rPr>
              <w:t xml:space="preserve">Č: 1 </w:t>
            </w:r>
          </w:p>
          <w:p w:rsidR="00F62F5A" w:rsidRPr="00AA7F3E" w:rsidRDefault="00F62F5A" w:rsidP="009C4F67">
            <w:pPr>
              <w:autoSpaceDE/>
              <w:autoSpaceDN/>
              <w:rPr>
                <w:rFonts w:eastAsia="EUAlbertina-Italic-Identity-H"/>
                <w:iCs/>
                <w:sz w:val="20"/>
                <w:szCs w:val="20"/>
              </w:rPr>
            </w:pPr>
            <w:r>
              <w:rPr>
                <w:rFonts w:eastAsia="EUAlbertina-Italic-Identity-H"/>
                <w:iCs/>
                <w:sz w:val="20"/>
                <w:szCs w:val="20"/>
              </w:rPr>
              <w:t>O: 1</w:t>
            </w:r>
          </w:p>
          <w:p w:rsidR="0020223B" w:rsidRPr="00171531" w:rsidRDefault="0020223B" w:rsidP="00AA7F3E">
            <w:pPr>
              <w:pStyle w:val="Normlny0"/>
            </w:pPr>
          </w:p>
        </w:tc>
        <w:tc>
          <w:tcPr>
            <w:tcW w:w="0" w:type="auto"/>
            <w:tcBorders>
              <w:top w:val="single" w:sz="4" w:space="0" w:color="auto"/>
              <w:left w:val="single" w:sz="4" w:space="0" w:color="auto"/>
              <w:bottom w:val="single" w:sz="4" w:space="0" w:color="auto"/>
              <w:right w:val="single" w:sz="4" w:space="0" w:color="auto"/>
            </w:tcBorders>
          </w:tcPr>
          <w:p w:rsidR="0020223B" w:rsidRPr="00171531" w:rsidRDefault="0020223B" w:rsidP="009C4F67">
            <w:pPr>
              <w:autoSpaceDE/>
              <w:autoSpaceDN/>
              <w:rPr>
                <w:rFonts w:eastAsia="EUAlbertina-Bold-Identity-H"/>
                <w:b/>
                <w:bCs/>
                <w:sz w:val="20"/>
                <w:szCs w:val="20"/>
              </w:rPr>
            </w:pPr>
            <w:r w:rsidRPr="00171531">
              <w:rPr>
                <w:rFonts w:eastAsia="EUAlbertina-Bold-Identity-H"/>
                <w:b/>
                <w:bCs/>
                <w:sz w:val="20"/>
                <w:szCs w:val="20"/>
              </w:rPr>
              <w:t>OPATRENIA, KTORÉ MAJÚ BYŤ SÚČASŤOU AKČNÝCH PROGRAMOV UVEDENÝCH V ČLÁNKU 5</w:t>
            </w:r>
            <w:r w:rsidRPr="00171531">
              <w:rPr>
                <w:b/>
                <w:bCs/>
                <w:sz w:val="20"/>
                <w:szCs w:val="20"/>
              </w:rPr>
              <w:t xml:space="preserve"> </w:t>
            </w:r>
            <w:r w:rsidRPr="00171531">
              <w:rPr>
                <w:rFonts w:eastAsia="EUAlbertina-Bold-Identity-H"/>
                <w:b/>
                <w:bCs/>
                <w:sz w:val="20"/>
                <w:szCs w:val="20"/>
              </w:rPr>
              <w:t>ODS. 4 PÍSM. a)</w:t>
            </w:r>
          </w:p>
          <w:p w:rsidR="0020223B" w:rsidRDefault="0020223B" w:rsidP="000F1FF0">
            <w:pPr>
              <w:numPr>
                <w:ilvl w:val="0"/>
                <w:numId w:val="19"/>
              </w:numPr>
              <w:autoSpaceDE/>
              <w:autoSpaceDN/>
              <w:rPr>
                <w:rFonts w:eastAsia="EUAlbertina-Regular-Identity-H"/>
                <w:sz w:val="20"/>
                <w:szCs w:val="20"/>
              </w:rPr>
            </w:pPr>
            <w:r w:rsidRPr="00171531">
              <w:rPr>
                <w:rFonts w:eastAsia="EUAlbertina-Regular-Identity-H"/>
                <w:sz w:val="20"/>
                <w:szCs w:val="20"/>
              </w:rPr>
              <w:t>Súčasťou týchto opatrení sú pravidlá týkajúce sa:</w:t>
            </w:r>
          </w:p>
          <w:p w:rsidR="000F1FF0" w:rsidRPr="00171531" w:rsidRDefault="000F1FF0" w:rsidP="000F1FF0">
            <w:pPr>
              <w:autoSpaceDE/>
              <w:autoSpaceDN/>
              <w:ind w:left="720"/>
              <w:rPr>
                <w:rFonts w:eastAsia="EUAlbertina-Regular-Identity-H"/>
                <w:sz w:val="20"/>
                <w:szCs w:val="20"/>
              </w:rPr>
            </w:pPr>
          </w:p>
          <w:p w:rsidR="0020223B" w:rsidRPr="00171531" w:rsidRDefault="0020223B" w:rsidP="007E2F20">
            <w:pPr>
              <w:autoSpaceDE/>
              <w:autoSpaceDN/>
              <w:rPr>
                <w:rFonts w:eastAsia="EUAlbertina-Regular-Identity-H"/>
                <w:sz w:val="20"/>
                <w:szCs w:val="20"/>
              </w:rPr>
            </w:pPr>
            <w:r w:rsidRPr="00171531">
              <w:rPr>
                <w:rFonts w:eastAsia="EUAlbertina-Regular-Identity-H"/>
                <w:sz w:val="20"/>
                <w:szCs w:val="20"/>
              </w:rPr>
              <w:t>(1) období, keď je zakázaná aplikácia určitých typov hnojív na pôdu;</w:t>
            </w:r>
          </w:p>
        </w:tc>
        <w:tc>
          <w:tcPr>
            <w:tcW w:w="0" w:type="auto"/>
            <w:tcBorders>
              <w:top w:val="single" w:sz="4" w:space="0" w:color="auto"/>
              <w:left w:val="single" w:sz="4" w:space="0" w:color="auto"/>
              <w:bottom w:val="single" w:sz="4" w:space="0" w:color="auto"/>
              <w:right w:val="single" w:sz="12" w:space="0" w:color="auto"/>
            </w:tcBorders>
          </w:tcPr>
          <w:p w:rsidR="0020223B" w:rsidRPr="00171531" w:rsidRDefault="0020223B">
            <w:pPr>
              <w:pStyle w:val="Normlny0"/>
              <w:jc w:val="center"/>
            </w:pPr>
            <w:r w:rsidRPr="00171531">
              <w:t>N</w:t>
            </w:r>
          </w:p>
        </w:tc>
        <w:tc>
          <w:tcPr>
            <w:tcW w:w="0" w:type="auto"/>
            <w:tcBorders>
              <w:top w:val="single" w:sz="4" w:space="0" w:color="auto"/>
              <w:left w:val="nil"/>
              <w:bottom w:val="single" w:sz="4" w:space="0" w:color="auto"/>
              <w:right w:val="single" w:sz="4" w:space="0" w:color="auto"/>
            </w:tcBorders>
          </w:tcPr>
          <w:p w:rsidR="0020223B" w:rsidRPr="00171531" w:rsidRDefault="0062624F">
            <w:pPr>
              <w:pStyle w:val="Normlny0"/>
              <w:jc w:val="center"/>
            </w:pPr>
            <w:r>
              <w:t>Zákon</w:t>
            </w:r>
            <w:r w:rsidR="0020223B" w:rsidRPr="00171531">
              <w:t xml:space="preserve"> </w:t>
            </w: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rsidP="0062624F">
            <w:pPr>
              <w:pStyle w:val="Normlny0"/>
            </w:pPr>
          </w:p>
          <w:p w:rsidR="00AA7F3E" w:rsidRDefault="00AA7F3E">
            <w:pPr>
              <w:pStyle w:val="Normlny0"/>
              <w:jc w:val="center"/>
            </w:pPr>
          </w:p>
          <w:p w:rsidR="00AA7F3E" w:rsidRDefault="00AA7F3E">
            <w:pPr>
              <w:pStyle w:val="Normlny0"/>
              <w:jc w:val="center"/>
            </w:pPr>
          </w:p>
          <w:p w:rsidR="0020223B" w:rsidRPr="00AA7F3E" w:rsidRDefault="0062624F">
            <w:pPr>
              <w:pStyle w:val="Normlny0"/>
              <w:jc w:val="center"/>
              <w:rPr>
                <w:b/>
              </w:rPr>
            </w:pPr>
            <w:r w:rsidRPr="00AA7F3E">
              <w:rPr>
                <w:b/>
              </w:rPr>
              <w:t>Návrh zákona</w:t>
            </w:r>
          </w:p>
          <w:p w:rsidR="0020223B" w:rsidRPr="00AA7F3E" w:rsidRDefault="0020223B">
            <w:pPr>
              <w:pStyle w:val="Normlny0"/>
              <w:jc w:val="center"/>
              <w:rPr>
                <w:b/>
              </w:rP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rsidP="0036026D">
            <w:pPr>
              <w:pStyle w:val="Normlny0"/>
            </w:pPr>
          </w:p>
        </w:tc>
        <w:tc>
          <w:tcPr>
            <w:tcW w:w="0" w:type="auto"/>
            <w:tcBorders>
              <w:top w:val="single" w:sz="4" w:space="0" w:color="auto"/>
              <w:left w:val="single" w:sz="4" w:space="0" w:color="auto"/>
              <w:bottom w:val="single" w:sz="4" w:space="0" w:color="auto"/>
              <w:right w:val="single" w:sz="4" w:space="0" w:color="auto"/>
            </w:tcBorders>
          </w:tcPr>
          <w:p w:rsidR="0020223B" w:rsidRPr="00171531" w:rsidRDefault="0020223B">
            <w:pPr>
              <w:pStyle w:val="Normlny0"/>
              <w:jc w:val="center"/>
            </w:pPr>
            <w:r w:rsidRPr="00171531">
              <w:t xml:space="preserve">§: 10c </w:t>
            </w:r>
          </w:p>
          <w:p w:rsidR="0020223B" w:rsidRPr="00171531" w:rsidRDefault="0020223B">
            <w:pPr>
              <w:pStyle w:val="Normlny0"/>
              <w:jc w:val="center"/>
            </w:pPr>
            <w:r w:rsidRPr="00171531">
              <w:t>O: 1</w:t>
            </w:r>
          </w:p>
          <w:p w:rsidR="0020223B" w:rsidRPr="00171531" w:rsidRDefault="0020223B">
            <w:pPr>
              <w:pStyle w:val="Normlny0"/>
              <w:jc w:val="center"/>
            </w:pPr>
          </w:p>
          <w:p w:rsidR="0020223B" w:rsidRPr="00171531" w:rsidRDefault="0020223B">
            <w:pPr>
              <w:pStyle w:val="Normlny0"/>
              <w:jc w:val="center"/>
            </w:pPr>
          </w:p>
          <w:p w:rsidR="0020223B" w:rsidRPr="00171531" w:rsidRDefault="0020223B" w:rsidP="0062624F">
            <w:pPr>
              <w:pStyle w:val="Normlny0"/>
            </w:pPr>
          </w:p>
          <w:p w:rsidR="00AA7F3E" w:rsidRDefault="00AA7F3E">
            <w:pPr>
              <w:pStyle w:val="Normlny0"/>
              <w:jc w:val="center"/>
            </w:pPr>
          </w:p>
          <w:p w:rsidR="00AA7F3E" w:rsidRDefault="00AA7F3E">
            <w:pPr>
              <w:pStyle w:val="Normlny0"/>
              <w:jc w:val="center"/>
            </w:pPr>
          </w:p>
          <w:p w:rsidR="0020223B" w:rsidRPr="00CE4313" w:rsidRDefault="0020223B">
            <w:pPr>
              <w:pStyle w:val="Normlny0"/>
              <w:jc w:val="center"/>
            </w:pPr>
            <w:r w:rsidRPr="00CE4313">
              <w:t xml:space="preserve">§: 10c </w:t>
            </w:r>
          </w:p>
          <w:p w:rsidR="0020223B" w:rsidRPr="00CE4313" w:rsidRDefault="0020223B" w:rsidP="003A652B">
            <w:pPr>
              <w:pStyle w:val="Normlny0"/>
              <w:jc w:val="center"/>
            </w:pPr>
            <w:r w:rsidRPr="00CE4313">
              <w:t>O:2</w:t>
            </w: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rsidP="002C0DAB">
            <w:pPr>
              <w:pStyle w:val="Normlny0"/>
            </w:pPr>
          </w:p>
        </w:tc>
        <w:tc>
          <w:tcPr>
            <w:tcW w:w="0" w:type="auto"/>
            <w:tcBorders>
              <w:top w:val="single" w:sz="4" w:space="0" w:color="auto"/>
              <w:left w:val="single" w:sz="4" w:space="0" w:color="auto"/>
              <w:bottom w:val="single" w:sz="4" w:space="0" w:color="auto"/>
              <w:right w:val="single" w:sz="4" w:space="0" w:color="auto"/>
            </w:tcBorders>
          </w:tcPr>
          <w:p w:rsidR="007753ED" w:rsidRPr="00171531" w:rsidRDefault="00001BB6" w:rsidP="00253AFC">
            <w:pPr>
              <w:pStyle w:val="Normlny0"/>
            </w:pPr>
            <w:r w:rsidRPr="00001BB6">
              <w:t>Obhospodarovateľ je povinný dodržiavať zakázané obdobia uvedené v </w:t>
            </w:r>
            <w:hyperlink r:id="rId8" w:anchor="prilohy.priloha-priloha_c_1_az_8_k_zakonu_c_136_2000_z_z.oznacenie" w:tooltip="Odkaz na predpis alebo ustanovenie" w:history="1">
              <w:r w:rsidRPr="00001BB6">
                <w:t>prílohe č. 2</w:t>
              </w:r>
            </w:hyperlink>
            <w:r w:rsidRPr="00001BB6">
              <w:t>, ak odseky 2 až 11 neustanovujú inak. Zakázané obdobia sa nevzťahujú na výkaly a moč pasúcich sa zvierat a pri hnojení zakrytých plôch v skleníkoch a fóliovníkoch.</w:t>
            </w:r>
          </w:p>
          <w:p w:rsidR="00F62F5A" w:rsidRDefault="00F62F5A" w:rsidP="00F62F5A">
            <w:pPr>
              <w:pStyle w:val="Normlny0"/>
              <w:jc w:val="both"/>
            </w:pPr>
          </w:p>
          <w:p w:rsidR="00001BB6" w:rsidRDefault="00001BB6" w:rsidP="00F62F5A">
            <w:pPr>
              <w:pStyle w:val="Normlny0"/>
              <w:jc w:val="both"/>
              <w:rPr>
                <w:highlight w:val="yellow"/>
              </w:rPr>
            </w:pPr>
          </w:p>
          <w:p w:rsidR="0062624F" w:rsidRDefault="0020223B" w:rsidP="00F62F5A">
            <w:pPr>
              <w:pStyle w:val="Normlny0"/>
              <w:jc w:val="both"/>
            </w:pPr>
            <w:r w:rsidRPr="004C4FD7">
              <w:t>Obhospodarovateľ môže požiadať kontrolný ústav o udelenie výnimky zo zákazu podľa odseku 1. Kontrolný ústav môže udeliť výnimku zo zákazu podľa odseku 1 len na poľnohospodárskej pôde v zraniteľných oblastiach so svahovitosťou do 5° na obdobie 14 dní od začiatku zakázaného obdobia alebo 14 dní pred koncom zakázaného</w:t>
            </w:r>
            <w:r w:rsidR="001C6ED8" w:rsidRPr="004C4FD7">
              <w:t xml:space="preserve"> obdobia </w:t>
            </w:r>
            <w:r w:rsidR="001C6ED8" w:rsidRPr="004C4FD7">
              <w:rPr>
                <w:b/>
              </w:rPr>
              <w:t>alebo, ak ide o ornú pôdu zaradenú do nízkeho stupňa obmedzenia alebo stredného stupňa obmedzenia, na obdobie 28 dní od začiatku zakázaného obdobia alebo 14 dní pred koncom zakázaného obdobia pre aplikáciu kvapalných hospodárskych hnojív, akýchkoľvek hnojív z chovu hydiny a drobných hospodárskych zvierat, kvapalných hnojivých látok s organicky viazaným dusíkom a priemyselných hnojív s obsahom dusíka</w:t>
            </w:r>
            <w:r w:rsidR="001C6ED8" w:rsidRPr="004C4FD7">
              <w:t>,</w:t>
            </w:r>
            <w:r w:rsidRPr="004C4FD7">
              <w:t xml:space="preserve"> ak v tomto období nastane priaznivý vývoj klimatických podmienok a priemerná denná teplota vzduchu je na základe meteorologických predpovedí Slovenského hydrometeorologického ústavu vyššia ako 5° C s prognózou jej dlhšieho trvania. Žiadosť obhospodarovateľa o udelenie výnimky zo zákazu podľa odseku 1 sa eviduje v registračnom a informačnom systéme, ktorý vedie </w:t>
            </w:r>
            <w:r w:rsidR="00785411" w:rsidRPr="004C4FD7">
              <w:t>organizácia, ktorej zriaďovateľom je ministerstvo.</w:t>
            </w:r>
            <w:r w:rsidR="00785411">
              <w:t xml:space="preserve"> </w:t>
            </w:r>
          </w:p>
          <w:p w:rsidR="00F62F5A" w:rsidRPr="00171531" w:rsidRDefault="00F62F5A" w:rsidP="00F62F5A">
            <w:pPr>
              <w:pStyle w:val="Normlny0"/>
              <w:jc w:val="both"/>
            </w:pPr>
          </w:p>
        </w:tc>
        <w:tc>
          <w:tcPr>
            <w:tcW w:w="0" w:type="auto"/>
            <w:tcBorders>
              <w:top w:val="single" w:sz="4" w:space="0" w:color="auto"/>
              <w:left w:val="single" w:sz="4" w:space="0" w:color="auto"/>
              <w:bottom w:val="single" w:sz="4" w:space="0" w:color="auto"/>
              <w:right w:val="single" w:sz="4" w:space="0" w:color="auto"/>
            </w:tcBorders>
          </w:tcPr>
          <w:p w:rsidR="0020223B" w:rsidRPr="00171531" w:rsidRDefault="0020223B">
            <w:pPr>
              <w:pStyle w:val="Normlny0"/>
              <w:jc w:val="center"/>
            </w:pPr>
            <w:r w:rsidRPr="00171531">
              <w:t>Ú</w:t>
            </w:r>
          </w:p>
        </w:tc>
        <w:tc>
          <w:tcPr>
            <w:tcW w:w="0" w:type="auto"/>
            <w:tcBorders>
              <w:top w:val="single" w:sz="4" w:space="0" w:color="auto"/>
              <w:left w:val="single" w:sz="4" w:space="0" w:color="auto"/>
              <w:bottom w:val="single" w:sz="4" w:space="0" w:color="auto"/>
              <w:right w:val="single" w:sz="12" w:space="0" w:color="auto"/>
            </w:tcBorders>
          </w:tcPr>
          <w:p w:rsidR="0020223B" w:rsidRPr="00171531" w:rsidRDefault="0020223B">
            <w:pPr>
              <w:pStyle w:val="Normlny0"/>
              <w:jc w:val="center"/>
            </w:pPr>
          </w:p>
        </w:tc>
      </w:tr>
      <w:tr w:rsidR="0020223B" w:rsidRPr="00171531" w:rsidTr="001F6363">
        <w:tc>
          <w:tcPr>
            <w:tcW w:w="0" w:type="auto"/>
            <w:tcBorders>
              <w:top w:val="single" w:sz="4" w:space="0" w:color="auto"/>
              <w:left w:val="single" w:sz="12" w:space="0" w:color="auto"/>
              <w:bottom w:val="single" w:sz="4" w:space="0" w:color="auto"/>
              <w:right w:val="single" w:sz="4" w:space="0" w:color="auto"/>
            </w:tcBorders>
          </w:tcPr>
          <w:p w:rsidR="00AA7F3E" w:rsidRPr="00AA7F3E" w:rsidRDefault="00AA7F3E" w:rsidP="00AA7F3E">
            <w:pPr>
              <w:autoSpaceDE/>
              <w:autoSpaceDN/>
              <w:rPr>
                <w:rFonts w:eastAsia="EUAlbertina-Italic-Identity-H"/>
                <w:iCs/>
                <w:sz w:val="20"/>
                <w:szCs w:val="20"/>
              </w:rPr>
            </w:pPr>
            <w:r w:rsidRPr="00AA7F3E">
              <w:rPr>
                <w:rFonts w:eastAsia="EUAlbertina-Italic-Identity-H"/>
                <w:iCs/>
                <w:sz w:val="20"/>
                <w:szCs w:val="20"/>
              </w:rPr>
              <w:lastRenderedPageBreak/>
              <w:t>PRÍLOHA III</w:t>
            </w:r>
          </w:p>
          <w:p w:rsidR="0020223B" w:rsidRDefault="00F62F5A" w:rsidP="00AA7F3E">
            <w:pPr>
              <w:pStyle w:val="Normlny0"/>
            </w:pPr>
            <w:r>
              <w:t xml:space="preserve">Č: 1 </w:t>
            </w:r>
          </w:p>
          <w:p w:rsidR="00F62F5A" w:rsidRPr="00171531" w:rsidRDefault="00F62F5A" w:rsidP="00AA7F3E">
            <w:pPr>
              <w:pStyle w:val="Normlny0"/>
            </w:pPr>
            <w:r>
              <w:t xml:space="preserve">O: 2 </w:t>
            </w:r>
          </w:p>
        </w:tc>
        <w:tc>
          <w:tcPr>
            <w:tcW w:w="0" w:type="auto"/>
            <w:tcBorders>
              <w:top w:val="single" w:sz="4" w:space="0" w:color="auto"/>
              <w:left w:val="single" w:sz="4" w:space="0" w:color="auto"/>
              <w:bottom w:val="single" w:sz="4" w:space="0" w:color="auto"/>
              <w:right w:val="single" w:sz="4" w:space="0" w:color="auto"/>
            </w:tcBorders>
          </w:tcPr>
          <w:p w:rsidR="00F62F5A" w:rsidRPr="00171531" w:rsidRDefault="00F62F5A" w:rsidP="00F62F5A">
            <w:pPr>
              <w:autoSpaceDE/>
              <w:autoSpaceDN/>
              <w:rPr>
                <w:rFonts w:eastAsia="EUAlbertina-Bold-Identity-H"/>
                <w:b/>
                <w:bCs/>
                <w:sz w:val="20"/>
                <w:szCs w:val="20"/>
              </w:rPr>
            </w:pPr>
            <w:r w:rsidRPr="00171531">
              <w:rPr>
                <w:rFonts w:eastAsia="EUAlbertina-Bold-Identity-H"/>
                <w:b/>
                <w:bCs/>
                <w:sz w:val="20"/>
                <w:szCs w:val="20"/>
              </w:rPr>
              <w:t>OPATRENIA, KTORÉ MAJÚ BYŤ SÚČASŤOU AKČNÝCH PROGRAMOV UVEDENÝCH V ČLÁNKU 5</w:t>
            </w:r>
            <w:r w:rsidRPr="00171531">
              <w:rPr>
                <w:b/>
                <w:bCs/>
                <w:sz w:val="20"/>
                <w:szCs w:val="20"/>
              </w:rPr>
              <w:t xml:space="preserve"> </w:t>
            </w:r>
            <w:r w:rsidRPr="00171531">
              <w:rPr>
                <w:rFonts w:eastAsia="EUAlbertina-Bold-Identity-H"/>
                <w:b/>
                <w:bCs/>
                <w:sz w:val="20"/>
                <w:szCs w:val="20"/>
              </w:rPr>
              <w:t>ODS. 4 PÍSM. a)</w:t>
            </w:r>
          </w:p>
          <w:p w:rsidR="00F62F5A" w:rsidRDefault="00F62F5A" w:rsidP="008B3077">
            <w:pPr>
              <w:numPr>
                <w:ilvl w:val="0"/>
                <w:numId w:val="18"/>
              </w:numPr>
              <w:autoSpaceDE/>
              <w:autoSpaceDN/>
              <w:rPr>
                <w:rFonts w:eastAsia="EUAlbertina-Regular-Identity-H"/>
                <w:sz w:val="20"/>
                <w:szCs w:val="20"/>
              </w:rPr>
            </w:pPr>
            <w:r w:rsidRPr="00171531">
              <w:rPr>
                <w:rFonts w:eastAsia="EUAlbertina-Regular-Identity-H"/>
                <w:sz w:val="20"/>
                <w:szCs w:val="20"/>
              </w:rPr>
              <w:t>Súčasťou týchto opatrení sú pravidlá týkajúce sa:</w:t>
            </w:r>
          </w:p>
          <w:p w:rsidR="008B3077" w:rsidRDefault="008B3077" w:rsidP="008B3077">
            <w:pPr>
              <w:autoSpaceDE/>
              <w:autoSpaceDN/>
              <w:rPr>
                <w:rFonts w:eastAsia="EUAlbertina-Regular-Identity-H"/>
                <w:sz w:val="20"/>
                <w:szCs w:val="20"/>
              </w:rPr>
            </w:pPr>
          </w:p>
          <w:p w:rsidR="0020223B" w:rsidRPr="00171531" w:rsidRDefault="000F1FF0" w:rsidP="007E2F20">
            <w:pPr>
              <w:autoSpaceDE/>
              <w:autoSpaceDN/>
              <w:rPr>
                <w:rFonts w:eastAsia="EUAlbertina-Regular-Identity-H"/>
                <w:sz w:val="20"/>
                <w:szCs w:val="20"/>
              </w:rPr>
            </w:pPr>
            <w:r>
              <w:rPr>
                <w:rFonts w:eastAsia="EUAlbertina-Regular-Identity-H"/>
                <w:sz w:val="20"/>
                <w:szCs w:val="20"/>
              </w:rPr>
              <w:t>(</w:t>
            </w:r>
            <w:r w:rsidR="0020223B" w:rsidRPr="00171531">
              <w:rPr>
                <w:rFonts w:eastAsia="EUAlbertina-Regular-Identity-H"/>
                <w:sz w:val="20"/>
                <w:szCs w:val="20"/>
              </w:rPr>
              <w:t>2) kapacity zásobníkov na skladovanie maštaľného hnoja; táto kapacita musí byť väčšia ako kapacita požadovaná</w:t>
            </w:r>
            <w:r w:rsidR="0020223B" w:rsidRPr="00171531">
              <w:rPr>
                <w:sz w:val="20"/>
                <w:szCs w:val="20"/>
              </w:rPr>
              <w:t xml:space="preserve"> </w:t>
            </w:r>
            <w:r w:rsidR="0020223B" w:rsidRPr="00171531">
              <w:rPr>
                <w:rFonts w:eastAsia="EUAlbertina-Regular-Identity-H"/>
                <w:sz w:val="20"/>
                <w:szCs w:val="20"/>
              </w:rPr>
              <w:t>na skladovanie počas najdlhšieho obdobia, v ktorom je aplikácia na pôdu v ochranných pásmach zakázaná,</w:t>
            </w:r>
            <w:r w:rsidR="0020223B" w:rsidRPr="00171531">
              <w:rPr>
                <w:sz w:val="20"/>
                <w:szCs w:val="20"/>
              </w:rPr>
              <w:t xml:space="preserve"> </w:t>
            </w:r>
            <w:r w:rsidR="0020223B" w:rsidRPr="00171531">
              <w:rPr>
                <w:rFonts w:eastAsia="EUAlbertina-Regular-Identity-H"/>
                <w:sz w:val="20"/>
                <w:szCs w:val="20"/>
              </w:rPr>
              <w:t>s výnimkou prípadov, keď sa dá príslušnému orgánu preukázať, že akékoľvek množstvo hnoja prevyšujúce</w:t>
            </w:r>
            <w:r w:rsidR="0020223B" w:rsidRPr="00171531">
              <w:rPr>
                <w:sz w:val="20"/>
                <w:szCs w:val="20"/>
              </w:rPr>
              <w:t xml:space="preserve"> </w:t>
            </w:r>
            <w:r w:rsidR="0020223B" w:rsidRPr="00171531">
              <w:rPr>
                <w:rFonts w:eastAsia="EUAlbertina-Regular-Identity-H"/>
                <w:sz w:val="20"/>
                <w:szCs w:val="20"/>
              </w:rPr>
              <w:t>skutočnú skladovaciu kapacitu sa bude likvidovať spôsobom, ktorý nepoškodí životné prostredie;</w:t>
            </w:r>
          </w:p>
        </w:tc>
        <w:tc>
          <w:tcPr>
            <w:tcW w:w="0" w:type="auto"/>
            <w:tcBorders>
              <w:top w:val="single" w:sz="4" w:space="0" w:color="auto"/>
              <w:left w:val="single" w:sz="4" w:space="0" w:color="auto"/>
              <w:bottom w:val="single" w:sz="4" w:space="0" w:color="auto"/>
              <w:right w:val="single" w:sz="12" w:space="0" w:color="auto"/>
            </w:tcBorders>
          </w:tcPr>
          <w:p w:rsidR="0020223B" w:rsidRPr="00171531" w:rsidRDefault="0020223B">
            <w:pPr>
              <w:pStyle w:val="Normlny0"/>
              <w:jc w:val="center"/>
            </w:pPr>
            <w:r w:rsidRPr="00171531">
              <w:t>N</w:t>
            </w:r>
          </w:p>
        </w:tc>
        <w:tc>
          <w:tcPr>
            <w:tcW w:w="0" w:type="auto"/>
            <w:tcBorders>
              <w:top w:val="single" w:sz="4" w:space="0" w:color="auto"/>
              <w:left w:val="nil"/>
              <w:bottom w:val="single" w:sz="4" w:space="0" w:color="auto"/>
              <w:right w:val="single" w:sz="4" w:space="0" w:color="auto"/>
            </w:tcBorders>
          </w:tcPr>
          <w:p w:rsidR="0020223B" w:rsidRDefault="00785411">
            <w:pPr>
              <w:pStyle w:val="Normlny0"/>
              <w:jc w:val="center"/>
            </w:pPr>
            <w:r>
              <w:t>Zákon</w:t>
            </w:r>
          </w:p>
          <w:p w:rsidR="00F62F5A" w:rsidRDefault="00F62F5A">
            <w:pPr>
              <w:pStyle w:val="Normlny0"/>
              <w:jc w:val="center"/>
            </w:pPr>
          </w:p>
          <w:p w:rsidR="00F62F5A" w:rsidRDefault="00F62F5A">
            <w:pPr>
              <w:pStyle w:val="Normlny0"/>
              <w:jc w:val="center"/>
            </w:pPr>
          </w:p>
          <w:p w:rsidR="00F62F5A" w:rsidRDefault="00F62F5A">
            <w:pPr>
              <w:pStyle w:val="Normlny0"/>
              <w:jc w:val="center"/>
            </w:pPr>
          </w:p>
          <w:p w:rsidR="00F62F5A" w:rsidRDefault="00F62F5A">
            <w:pPr>
              <w:pStyle w:val="Normlny0"/>
              <w:jc w:val="center"/>
            </w:pPr>
          </w:p>
          <w:p w:rsidR="00F62F5A" w:rsidRDefault="00F62F5A">
            <w:pPr>
              <w:pStyle w:val="Normlny0"/>
              <w:jc w:val="center"/>
            </w:pPr>
          </w:p>
          <w:p w:rsidR="00F62F5A" w:rsidRDefault="00F62F5A">
            <w:pPr>
              <w:pStyle w:val="Normlny0"/>
              <w:jc w:val="center"/>
            </w:pPr>
          </w:p>
          <w:p w:rsidR="00F62F5A" w:rsidRDefault="00F62F5A">
            <w:pPr>
              <w:pStyle w:val="Normlny0"/>
              <w:jc w:val="center"/>
            </w:pPr>
          </w:p>
          <w:p w:rsidR="00F62F5A" w:rsidRDefault="00F62F5A">
            <w:pPr>
              <w:pStyle w:val="Normlny0"/>
              <w:jc w:val="center"/>
            </w:pPr>
          </w:p>
          <w:p w:rsidR="00F62F5A" w:rsidRDefault="00F62F5A">
            <w:pPr>
              <w:pStyle w:val="Normlny0"/>
              <w:jc w:val="center"/>
            </w:pPr>
          </w:p>
          <w:p w:rsidR="00F62F5A" w:rsidRDefault="00F62F5A">
            <w:pPr>
              <w:pStyle w:val="Normlny0"/>
              <w:jc w:val="center"/>
            </w:pPr>
          </w:p>
          <w:p w:rsidR="00F62F5A" w:rsidRDefault="00F62F5A">
            <w:pPr>
              <w:pStyle w:val="Normlny0"/>
              <w:jc w:val="center"/>
            </w:pPr>
          </w:p>
          <w:p w:rsidR="00F62F5A" w:rsidRDefault="00F62F5A">
            <w:pPr>
              <w:pStyle w:val="Normlny0"/>
              <w:jc w:val="center"/>
            </w:pPr>
          </w:p>
          <w:p w:rsidR="00F62F5A" w:rsidRDefault="00F62F5A">
            <w:pPr>
              <w:pStyle w:val="Normlny0"/>
              <w:jc w:val="center"/>
            </w:pPr>
          </w:p>
          <w:p w:rsidR="00F62F5A" w:rsidRDefault="00F62F5A">
            <w:pPr>
              <w:pStyle w:val="Normlny0"/>
              <w:jc w:val="center"/>
            </w:pPr>
          </w:p>
          <w:p w:rsidR="00F62F5A" w:rsidRDefault="00F62F5A">
            <w:pPr>
              <w:pStyle w:val="Normlny0"/>
              <w:jc w:val="center"/>
            </w:pPr>
          </w:p>
          <w:p w:rsidR="00F62F5A" w:rsidRDefault="00F62F5A">
            <w:pPr>
              <w:pStyle w:val="Normlny0"/>
              <w:jc w:val="center"/>
            </w:pPr>
          </w:p>
          <w:p w:rsidR="00F62F5A" w:rsidRDefault="00F62F5A">
            <w:pPr>
              <w:pStyle w:val="Normlny0"/>
              <w:jc w:val="center"/>
            </w:pPr>
          </w:p>
          <w:p w:rsidR="00F62F5A" w:rsidRDefault="00F62F5A">
            <w:pPr>
              <w:pStyle w:val="Normlny0"/>
              <w:jc w:val="center"/>
            </w:pPr>
          </w:p>
          <w:p w:rsidR="00F62F5A" w:rsidRDefault="00F62F5A">
            <w:pPr>
              <w:pStyle w:val="Normlny0"/>
              <w:jc w:val="center"/>
            </w:pPr>
          </w:p>
          <w:p w:rsidR="00F62F5A" w:rsidRDefault="00F62F5A">
            <w:pPr>
              <w:pStyle w:val="Normlny0"/>
              <w:jc w:val="center"/>
            </w:pPr>
          </w:p>
          <w:p w:rsidR="00F62F5A" w:rsidRDefault="00F62F5A">
            <w:pPr>
              <w:pStyle w:val="Normlny0"/>
              <w:jc w:val="center"/>
            </w:pPr>
          </w:p>
          <w:p w:rsidR="00F62F5A" w:rsidRDefault="00F62F5A">
            <w:pPr>
              <w:pStyle w:val="Normlny0"/>
              <w:jc w:val="center"/>
            </w:pPr>
          </w:p>
          <w:p w:rsidR="00F62F5A" w:rsidRDefault="00F62F5A">
            <w:pPr>
              <w:pStyle w:val="Normlny0"/>
              <w:jc w:val="center"/>
            </w:pPr>
          </w:p>
          <w:p w:rsidR="00F62F5A" w:rsidRDefault="00F62F5A">
            <w:pPr>
              <w:pStyle w:val="Normlny0"/>
              <w:jc w:val="center"/>
            </w:pPr>
            <w:r>
              <w:t>Zákon</w:t>
            </w: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r>
              <w:t>Zákon</w:t>
            </w: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r>
              <w:t>Zákon</w:t>
            </w: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r>
              <w:t>Zákon</w:t>
            </w:r>
          </w:p>
          <w:p w:rsidR="00F62F5A" w:rsidRPr="00171531" w:rsidRDefault="00F62F5A">
            <w:pPr>
              <w:pStyle w:val="Normlny0"/>
              <w:jc w:val="center"/>
            </w:pPr>
          </w:p>
        </w:tc>
        <w:tc>
          <w:tcPr>
            <w:tcW w:w="0" w:type="auto"/>
            <w:tcBorders>
              <w:top w:val="single" w:sz="4" w:space="0" w:color="auto"/>
              <w:left w:val="single" w:sz="4" w:space="0" w:color="auto"/>
              <w:bottom w:val="single" w:sz="4" w:space="0" w:color="auto"/>
              <w:right w:val="single" w:sz="4" w:space="0" w:color="auto"/>
            </w:tcBorders>
          </w:tcPr>
          <w:p w:rsidR="0020223B" w:rsidRPr="00171531" w:rsidRDefault="0020223B">
            <w:pPr>
              <w:pStyle w:val="Normlny0"/>
              <w:jc w:val="center"/>
            </w:pPr>
            <w:r w:rsidRPr="00171531">
              <w:lastRenderedPageBreak/>
              <w:t xml:space="preserve">§: 10b </w:t>
            </w:r>
          </w:p>
          <w:p w:rsidR="0020223B" w:rsidRPr="00171531" w:rsidRDefault="0020223B">
            <w:pPr>
              <w:pStyle w:val="Normlny0"/>
              <w:jc w:val="center"/>
            </w:pPr>
            <w:r w:rsidRPr="00171531">
              <w:t>O: 1</w:t>
            </w: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F62F5A" w:rsidRDefault="00F62F5A" w:rsidP="005A09DB">
            <w:pPr>
              <w:pStyle w:val="Normlny0"/>
            </w:pPr>
          </w:p>
          <w:p w:rsidR="00F62F5A" w:rsidRDefault="00F62F5A" w:rsidP="005A09DB">
            <w:pPr>
              <w:pStyle w:val="Normlny0"/>
            </w:pPr>
          </w:p>
          <w:p w:rsidR="0020223B" w:rsidRPr="00171531" w:rsidRDefault="0020223B" w:rsidP="005A09DB">
            <w:pPr>
              <w:pStyle w:val="Normlny0"/>
            </w:pPr>
            <w:r w:rsidRPr="00171531">
              <w:t>§: 10b O:2</w:t>
            </w: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rsidP="008B3077">
            <w:pPr>
              <w:pStyle w:val="Normlny0"/>
            </w:pPr>
            <w:r w:rsidRPr="00171531">
              <w:t>§: 10b O:3</w:t>
            </w: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F62F5A" w:rsidRDefault="00F62F5A">
            <w:pPr>
              <w:pStyle w:val="Normlny0"/>
              <w:jc w:val="center"/>
            </w:pPr>
          </w:p>
          <w:p w:rsidR="0020223B" w:rsidRPr="00171531" w:rsidRDefault="0020223B" w:rsidP="008B3077">
            <w:pPr>
              <w:pStyle w:val="Normlny0"/>
            </w:pPr>
            <w:r w:rsidRPr="00171531">
              <w:t>§: 10b O:4</w:t>
            </w: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8B3077" w:rsidRDefault="008B3077">
            <w:pPr>
              <w:pStyle w:val="Normlny0"/>
              <w:jc w:val="center"/>
            </w:pPr>
          </w:p>
          <w:p w:rsidR="0020223B" w:rsidRPr="00171531" w:rsidRDefault="0020223B" w:rsidP="008B3077">
            <w:pPr>
              <w:pStyle w:val="Normlny0"/>
            </w:pPr>
            <w:r w:rsidRPr="00171531">
              <w:t>§: 10b O:5</w:t>
            </w: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rsidP="00C20DD5">
            <w:pPr>
              <w:pStyle w:val="Normlny0"/>
            </w:pPr>
            <w:r w:rsidRPr="00171531">
              <w:t xml:space="preserve"> </w:t>
            </w:r>
          </w:p>
        </w:tc>
        <w:tc>
          <w:tcPr>
            <w:tcW w:w="0" w:type="auto"/>
            <w:tcBorders>
              <w:top w:val="single" w:sz="4" w:space="0" w:color="auto"/>
              <w:left w:val="single" w:sz="4" w:space="0" w:color="auto"/>
              <w:bottom w:val="single" w:sz="4" w:space="0" w:color="auto"/>
              <w:right w:val="single" w:sz="4" w:space="0" w:color="auto"/>
            </w:tcBorders>
          </w:tcPr>
          <w:p w:rsidR="00F62F5A" w:rsidRPr="00200752" w:rsidRDefault="00001BB6" w:rsidP="008B3077">
            <w:pPr>
              <w:shd w:val="clear" w:color="auto" w:fill="FFFFFF"/>
              <w:autoSpaceDE/>
              <w:autoSpaceDN/>
              <w:jc w:val="both"/>
              <w:rPr>
                <w:sz w:val="20"/>
                <w:szCs w:val="20"/>
                <w:lang w:eastAsia="en-US"/>
              </w:rPr>
            </w:pPr>
            <w:r w:rsidRPr="00001BB6">
              <w:rPr>
                <w:sz w:val="20"/>
                <w:szCs w:val="20"/>
                <w:lang w:eastAsia="en-US"/>
              </w:rPr>
              <w:lastRenderedPageBreak/>
              <w:t>Fyzická osoba – podnikateľ a právnická osoba, ktorá obhospodaruje poľnohospodársku pôdu podľa </w:t>
            </w:r>
            <w:hyperlink r:id="rId9" w:anchor="paragraf-2.odsek-1.pismeno-u" w:tooltip="Odkaz na predpis alebo ustanovenie" w:history="1">
              <w:r w:rsidRPr="00001BB6">
                <w:rPr>
                  <w:sz w:val="20"/>
                  <w:szCs w:val="20"/>
                  <w:lang w:eastAsia="en-US"/>
                </w:rPr>
                <w:t>§ 2 písm. u)</w:t>
              </w:r>
            </w:hyperlink>
            <w:r w:rsidRPr="00001BB6">
              <w:rPr>
                <w:sz w:val="20"/>
                <w:szCs w:val="20"/>
                <w:lang w:eastAsia="en-US"/>
              </w:rPr>
              <w:t>, alebo fyzická osoba – podnikateľ a právnická osoba, ktorá obhospodaruje poľnohospodársku pôdu podľa </w:t>
            </w:r>
            <w:hyperlink r:id="rId10" w:anchor="paragraf-2.odsek-1.pismeno-u" w:tooltip="Odkaz na predpis alebo ustanovenie" w:history="1">
              <w:r w:rsidRPr="00001BB6">
                <w:rPr>
                  <w:sz w:val="20"/>
                  <w:szCs w:val="20"/>
                  <w:lang w:eastAsia="en-US"/>
                </w:rPr>
                <w:t>§ 2 písm. u)</w:t>
              </w:r>
            </w:hyperlink>
            <w:r w:rsidRPr="00001BB6">
              <w:rPr>
                <w:sz w:val="20"/>
                <w:szCs w:val="20"/>
                <w:lang w:eastAsia="en-US"/>
              </w:rPr>
              <w:t> a chová zvieratá, (ďalej len „obhospodarovateľ“) je povinná mať vybudované skladovacie kapacity nádrží na kvapalné hospodárske hnojivá a na skladovanie maštaľného hnoja na technicky spevnených plochách</w:t>
            </w:r>
            <w:hyperlink r:id="rId11" w:anchor="poznamky.poznamka-7c" w:tooltip="Odkaz na predpis alebo ustanovenie" w:history="1">
              <w:r w:rsidRPr="00001BB6">
                <w:rPr>
                  <w:sz w:val="20"/>
                  <w:szCs w:val="20"/>
                  <w:lang w:eastAsia="en-US"/>
                </w:rPr>
                <w:t>7c)</w:t>
              </w:r>
            </w:hyperlink>
            <w:r w:rsidRPr="00001BB6">
              <w:rPr>
                <w:sz w:val="20"/>
                <w:szCs w:val="20"/>
                <w:lang w:eastAsia="en-US"/>
              </w:rPr>
              <w:t> v zraniteľných oblastiach najmenej na šesťmesačnú produkciu. Potreba skladovacích nádrží na maštaľný hnoj, močovku a hnojovicu na šesť mesiacov pre jedno zviera je uvedená v </w:t>
            </w:r>
            <w:hyperlink r:id="rId12" w:anchor="prilohy.priloha-priloha_c_1_az_8_k_zakonu_c_136_2000_z_z.oznacenie" w:tooltip="Odkaz na predpis alebo ustanovenie" w:history="1">
              <w:r w:rsidRPr="00001BB6">
                <w:rPr>
                  <w:sz w:val="20"/>
                  <w:szCs w:val="20"/>
                  <w:lang w:eastAsia="en-US"/>
                </w:rPr>
                <w:t>prílohe č. 1</w:t>
              </w:r>
            </w:hyperlink>
            <w:r w:rsidRPr="00001BB6">
              <w:rPr>
                <w:sz w:val="20"/>
                <w:szCs w:val="20"/>
                <w:lang w:eastAsia="en-US"/>
              </w:rPr>
              <w:t>. Ak obhospodarovateľ nemá vybudované skladovacie kapacity podľa prvej vety, môže zabezpečiť uskladnenie kvapalných hospodárskych hnojív a maštaľného hnoja v skladovacích nádržiach alebo na spevnených plochách u inej osoby alebo ich odovzdať na iné využitie, najviac však v objeme zodpovedajúcom trojmesačnej skladovacej kapacite. Obhospodarovateľ je povinný spôsob nakladania s kvapalnými hospodárskymi hnojivami a maštaľným hnojom preukázať a oznámiť kontrolnému ústavu do 15 dní na tlačive, ktorého vzor je zverejnený na webovom sídle kontrolného ústavu.</w:t>
            </w:r>
          </w:p>
          <w:p w:rsidR="00F62F5A" w:rsidRPr="00200752" w:rsidRDefault="00F62F5A" w:rsidP="008B3077">
            <w:pPr>
              <w:shd w:val="clear" w:color="auto" w:fill="FFFFFF"/>
              <w:autoSpaceDE/>
              <w:autoSpaceDN/>
              <w:jc w:val="both"/>
              <w:rPr>
                <w:sz w:val="20"/>
                <w:szCs w:val="20"/>
                <w:lang w:eastAsia="en-US"/>
              </w:rPr>
            </w:pPr>
          </w:p>
          <w:p w:rsidR="00001BB6" w:rsidRDefault="00001BB6" w:rsidP="008B3077">
            <w:pPr>
              <w:shd w:val="clear" w:color="auto" w:fill="FFFFFF"/>
              <w:autoSpaceDE/>
              <w:autoSpaceDN/>
              <w:jc w:val="both"/>
              <w:rPr>
                <w:sz w:val="20"/>
                <w:szCs w:val="20"/>
                <w:lang w:eastAsia="en-US"/>
              </w:rPr>
            </w:pPr>
          </w:p>
          <w:p w:rsidR="00F62F5A" w:rsidRPr="00200752" w:rsidRDefault="00F62F5A" w:rsidP="008B3077">
            <w:pPr>
              <w:shd w:val="clear" w:color="auto" w:fill="FFFFFF"/>
              <w:autoSpaceDE/>
              <w:autoSpaceDN/>
              <w:jc w:val="both"/>
              <w:rPr>
                <w:sz w:val="20"/>
                <w:szCs w:val="20"/>
                <w:lang w:eastAsia="en-US"/>
              </w:rPr>
            </w:pPr>
            <w:r w:rsidRPr="00200752">
              <w:rPr>
                <w:sz w:val="20"/>
                <w:szCs w:val="20"/>
                <w:lang w:eastAsia="en-US"/>
              </w:rPr>
              <w:t>Obhospodarovateľ je povinný zabezpečiť, aby skladovacie nádrže kvapalných hospodárskych hnojív boli nepriepustné a vybavené bezpečnostným mechanizmom proti preplneniu a zabezpečené proti prítoku povrchových vôd.</w:t>
            </w:r>
          </w:p>
          <w:p w:rsidR="00F62F5A" w:rsidRPr="00200752" w:rsidRDefault="00F62F5A" w:rsidP="008B3077">
            <w:pPr>
              <w:shd w:val="clear" w:color="auto" w:fill="FFFFFF"/>
              <w:autoSpaceDE/>
              <w:autoSpaceDN/>
              <w:jc w:val="both"/>
              <w:rPr>
                <w:sz w:val="20"/>
                <w:szCs w:val="20"/>
                <w:lang w:eastAsia="en-US"/>
              </w:rPr>
            </w:pPr>
          </w:p>
          <w:p w:rsidR="00F62F5A" w:rsidRPr="00200752" w:rsidRDefault="00F62F5A" w:rsidP="008B3077">
            <w:pPr>
              <w:shd w:val="clear" w:color="auto" w:fill="FFFFFF"/>
              <w:autoSpaceDE/>
              <w:autoSpaceDN/>
              <w:jc w:val="both"/>
              <w:rPr>
                <w:sz w:val="20"/>
                <w:szCs w:val="20"/>
                <w:lang w:eastAsia="en-US"/>
              </w:rPr>
            </w:pPr>
          </w:p>
          <w:p w:rsidR="00F62F5A" w:rsidRPr="00200752" w:rsidRDefault="00F62F5A" w:rsidP="008B3077">
            <w:pPr>
              <w:shd w:val="clear" w:color="auto" w:fill="FFFFFF"/>
              <w:autoSpaceDE/>
              <w:autoSpaceDN/>
              <w:jc w:val="both"/>
              <w:rPr>
                <w:sz w:val="20"/>
                <w:szCs w:val="20"/>
                <w:lang w:eastAsia="en-US"/>
              </w:rPr>
            </w:pPr>
            <w:r w:rsidRPr="00200752">
              <w:rPr>
                <w:sz w:val="20"/>
                <w:szCs w:val="20"/>
                <w:lang w:eastAsia="en-US"/>
              </w:rPr>
              <w:t>Obhospodarovateľ môže tuhé hospodárske hnojivá a kompost voľne skladovať na poľnohospodárskej pôde v zraniteľných oblastiach (ďalej len „voľná skládka“) len vtedy, ak</w:t>
            </w:r>
          </w:p>
          <w:p w:rsidR="00F62F5A" w:rsidRPr="00200752" w:rsidRDefault="00F62F5A" w:rsidP="008B3077">
            <w:pPr>
              <w:shd w:val="clear" w:color="auto" w:fill="FFFFFF"/>
              <w:autoSpaceDE/>
              <w:autoSpaceDN/>
              <w:jc w:val="both"/>
              <w:rPr>
                <w:sz w:val="20"/>
                <w:szCs w:val="20"/>
                <w:lang w:eastAsia="en-US"/>
              </w:rPr>
            </w:pPr>
            <w:r w:rsidRPr="00200752">
              <w:rPr>
                <w:sz w:val="20"/>
                <w:szCs w:val="20"/>
                <w:lang w:eastAsia="en-US"/>
              </w:rPr>
              <w:t>a) poľnohospodárska pôda je zaradená v nízkom stupni alebo strednom stupni obmedzenia,</w:t>
            </w:r>
          </w:p>
          <w:p w:rsidR="00F62F5A" w:rsidRPr="00200752" w:rsidRDefault="00F62F5A" w:rsidP="008B3077">
            <w:pPr>
              <w:shd w:val="clear" w:color="auto" w:fill="FFFFFF"/>
              <w:autoSpaceDE/>
              <w:autoSpaceDN/>
              <w:jc w:val="both"/>
              <w:rPr>
                <w:sz w:val="20"/>
                <w:szCs w:val="20"/>
                <w:lang w:eastAsia="en-US"/>
              </w:rPr>
            </w:pPr>
            <w:r w:rsidRPr="00200752">
              <w:rPr>
                <w:sz w:val="20"/>
                <w:szCs w:val="20"/>
                <w:lang w:eastAsia="en-US"/>
              </w:rPr>
              <w:t>b) vzdialenosť voľnej skládky od povrchového vodného zdroja je najmenej 100 m pri svahovitosti parcely do 3°.</w:t>
            </w:r>
          </w:p>
          <w:p w:rsidR="00F62F5A" w:rsidRPr="00200752" w:rsidRDefault="00F62F5A" w:rsidP="008B3077">
            <w:pPr>
              <w:shd w:val="clear" w:color="auto" w:fill="FFFFFF"/>
              <w:autoSpaceDE/>
              <w:autoSpaceDN/>
              <w:jc w:val="both"/>
              <w:rPr>
                <w:sz w:val="20"/>
                <w:szCs w:val="20"/>
                <w:lang w:eastAsia="en-US"/>
              </w:rPr>
            </w:pPr>
          </w:p>
          <w:p w:rsidR="00F62F5A" w:rsidRPr="00200752" w:rsidRDefault="00F62F5A" w:rsidP="008B3077">
            <w:pPr>
              <w:shd w:val="clear" w:color="auto" w:fill="FFFFFF"/>
              <w:autoSpaceDE/>
              <w:autoSpaceDN/>
              <w:jc w:val="both"/>
              <w:rPr>
                <w:sz w:val="20"/>
                <w:szCs w:val="20"/>
                <w:lang w:eastAsia="en-US"/>
              </w:rPr>
            </w:pPr>
          </w:p>
          <w:p w:rsidR="00F62F5A" w:rsidRPr="00200752" w:rsidRDefault="00F62F5A" w:rsidP="008B3077">
            <w:pPr>
              <w:shd w:val="clear" w:color="auto" w:fill="FFFFFF"/>
              <w:autoSpaceDE/>
              <w:autoSpaceDN/>
              <w:jc w:val="both"/>
              <w:rPr>
                <w:sz w:val="20"/>
                <w:szCs w:val="20"/>
                <w:lang w:eastAsia="en-US"/>
              </w:rPr>
            </w:pPr>
            <w:r w:rsidRPr="00200752">
              <w:rPr>
                <w:sz w:val="20"/>
                <w:szCs w:val="20"/>
                <w:lang w:eastAsia="en-US"/>
              </w:rPr>
              <w:t>Obhospodarovateľ je pri skladovaní tuhých hospodárskych hnojív a kompostu na voľnej skládke povinný</w:t>
            </w:r>
          </w:p>
          <w:p w:rsidR="00F62F5A" w:rsidRPr="00200752" w:rsidRDefault="00F62F5A" w:rsidP="008B3077">
            <w:pPr>
              <w:shd w:val="clear" w:color="auto" w:fill="FFFFFF"/>
              <w:autoSpaceDE/>
              <w:autoSpaceDN/>
              <w:jc w:val="both"/>
              <w:rPr>
                <w:sz w:val="20"/>
                <w:szCs w:val="20"/>
                <w:lang w:eastAsia="en-US"/>
              </w:rPr>
            </w:pPr>
            <w:r w:rsidRPr="00200752">
              <w:rPr>
                <w:sz w:val="20"/>
                <w:szCs w:val="20"/>
                <w:lang w:eastAsia="en-US"/>
              </w:rPr>
              <w:t>a) zabezpečiť, aby nedošlo k znečisteniu povrchových vôd alebo podzemných vôd,</w:t>
            </w:r>
          </w:p>
          <w:p w:rsidR="00F62F5A" w:rsidRPr="00200752" w:rsidRDefault="00F62F5A" w:rsidP="008B3077">
            <w:pPr>
              <w:shd w:val="clear" w:color="auto" w:fill="FFFFFF"/>
              <w:autoSpaceDE/>
              <w:autoSpaceDN/>
              <w:jc w:val="both"/>
              <w:rPr>
                <w:sz w:val="20"/>
                <w:szCs w:val="20"/>
                <w:lang w:eastAsia="en-US"/>
              </w:rPr>
            </w:pPr>
            <w:r w:rsidRPr="00200752">
              <w:rPr>
                <w:sz w:val="20"/>
                <w:szCs w:val="20"/>
                <w:lang w:eastAsia="en-US"/>
              </w:rPr>
              <w:lastRenderedPageBreak/>
              <w:t>b) uskutočniť vývoz maštaľného hnoja z pevnej podložky na voľnú skládku najskôr po troch mesiacoch od poslednej navážky; to sa nevzťahuje na tuhé hospodárske hnojivá z hlbokých podstielok, pri stelivových prevádzkach s kanalizáciou na oddelenie močovky od maštaľného hnoja a z chovu zvierat bez produkcie močovky pri dennej spotrebe steliva vyššej ako 6 kg na dobytčiu jednotku na deň, o ktorej sa vedie evidencia o spotrebe podstielky a o počte chovaných zvierat a ktoré môžu byť uložené na poľnohospodárskej pôde bez nutnosti predchádzajúceho uskladnenia na pevných hnojiskách, pričom vývoz na voľnú skládku sa nesmie uskutočniť v období, v ktorom je používanie dusíkatých hnojivých látok v zraniteľných oblastiach zakázané podľa </w:t>
            </w:r>
            <w:hyperlink r:id="rId13" w:anchor="prilohy.priloha-priloha_c_1_az_8_k_zakonu_c_136_2000_z_z.text" w:tooltip="Odkaz na predpis alebo ustanovenie" w:history="1">
              <w:r w:rsidRPr="00200752">
                <w:rPr>
                  <w:sz w:val="20"/>
                  <w:szCs w:val="20"/>
                  <w:lang w:eastAsia="en-US"/>
                </w:rPr>
                <w:t>prílohy č. 2</w:t>
              </w:r>
            </w:hyperlink>
            <w:r w:rsidRPr="00200752">
              <w:rPr>
                <w:sz w:val="20"/>
                <w:szCs w:val="20"/>
                <w:lang w:eastAsia="en-US"/>
              </w:rPr>
              <w:t>,</w:t>
            </w:r>
          </w:p>
          <w:p w:rsidR="00F62F5A" w:rsidRPr="00200752" w:rsidRDefault="00F62F5A" w:rsidP="008B3077">
            <w:pPr>
              <w:shd w:val="clear" w:color="auto" w:fill="FFFFFF"/>
              <w:autoSpaceDE/>
              <w:autoSpaceDN/>
              <w:jc w:val="both"/>
              <w:rPr>
                <w:sz w:val="20"/>
                <w:szCs w:val="20"/>
                <w:lang w:eastAsia="en-US"/>
              </w:rPr>
            </w:pPr>
            <w:r w:rsidRPr="00200752">
              <w:rPr>
                <w:sz w:val="20"/>
                <w:szCs w:val="20"/>
                <w:lang w:eastAsia="en-US"/>
              </w:rPr>
              <w:t>c)</w:t>
            </w:r>
            <w:r w:rsidR="008B3077" w:rsidRPr="00200752">
              <w:rPr>
                <w:sz w:val="20"/>
                <w:szCs w:val="20"/>
                <w:lang w:eastAsia="en-US"/>
              </w:rPr>
              <w:t xml:space="preserve"> </w:t>
            </w:r>
            <w:r w:rsidRPr="00200752">
              <w:rPr>
                <w:sz w:val="20"/>
                <w:szCs w:val="20"/>
                <w:lang w:eastAsia="en-US"/>
              </w:rPr>
              <w:t>spracovať voľnú skládku do ôsmich mesiacov od prvej navážky najneskôr však do začiatku obdobia, v ktorom je používanie dusíkatých hnojivých látok v zraniteľných oblastiach zakázané podľa </w:t>
            </w:r>
            <w:hyperlink r:id="rId14" w:anchor="prilohy.priloha-priloha_c_1_az_8_k_zakonu_c_136_2000_z_z.text" w:tooltip="Odkaz na predpis alebo ustanovenie" w:history="1">
              <w:r w:rsidRPr="00200752">
                <w:rPr>
                  <w:sz w:val="20"/>
                  <w:szCs w:val="20"/>
                  <w:lang w:eastAsia="en-US"/>
                </w:rPr>
                <w:t>prílohy č. 2</w:t>
              </w:r>
            </w:hyperlink>
            <w:r w:rsidRPr="00200752">
              <w:rPr>
                <w:sz w:val="20"/>
                <w:szCs w:val="20"/>
                <w:lang w:eastAsia="en-US"/>
              </w:rPr>
              <w:t>; opakované zriadenie voľnej skládky na tom istom mieste možno až po štyroch rokoch,</w:t>
            </w:r>
          </w:p>
          <w:p w:rsidR="00F62F5A" w:rsidRPr="00200752" w:rsidRDefault="00F62F5A" w:rsidP="008B3077">
            <w:pPr>
              <w:shd w:val="clear" w:color="auto" w:fill="FFFFFF"/>
              <w:autoSpaceDE/>
              <w:autoSpaceDN/>
              <w:jc w:val="both"/>
              <w:rPr>
                <w:sz w:val="20"/>
                <w:szCs w:val="20"/>
                <w:lang w:eastAsia="en-US"/>
              </w:rPr>
            </w:pPr>
            <w:r w:rsidRPr="00200752">
              <w:rPr>
                <w:sz w:val="20"/>
                <w:szCs w:val="20"/>
                <w:lang w:eastAsia="en-US"/>
              </w:rPr>
              <w:t>d)</w:t>
            </w:r>
            <w:r w:rsidR="008B3077" w:rsidRPr="00200752">
              <w:rPr>
                <w:sz w:val="20"/>
                <w:szCs w:val="20"/>
                <w:lang w:eastAsia="en-US"/>
              </w:rPr>
              <w:t xml:space="preserve"> </w:t>
            </w:r>
            <w:r w:rsidRPr="00200752">
              <w:rPr>
                <w:sz w:val="20"/>
                <w:szCs w:val="20"/>
                <w:lang w:eastAsia="en-US"/>
              </w:rPr>
              <w:t>viesť evidenciu o mieste skladovania a prvej navážke hnoja a kompostu na voľnú skládku.</w:t>
            </w:r>
          </w:p>
          <w:p w:rsidR="00F62F5A" w:rsidRPr="00200752" w:rsidRDefault="00F62F5A" w:rsidP="008B3077">
            <w:pPr>
              <w:shd w:val="clear" w:color="auto" w:fill="FFFFFF"/>
              <w:autoSpaceDE/>
              <w:autoSpaceDN/>
              <w:jc w:val="both"/>
              <w:rPr>
                <w:sz w:val="20"/>
                <w:szCs w:val="20"/>
                <w:lang w:eastAsia="en-US"/>
              </w:rPr>
            </w:pPr>
          </w:p>
          <w:p w:rsidR="00F62F5A" w:rsidRPr="00200752" w:rsidRDefault="00F62F5A" w:rsidP="008B3077">
            <w:pPr>
              <w:shd w:val="clear" w:color="auto" w:fill="FFFFFF"/>
              <w:autoSpaceDE/>
              <w:autoSpaceDN/>
              <w:jc w:val="both"/>
              <w:rPr>
                <w:sz w:val="20"/>
                <w:szCs w:val="20"/>
                <w:lang w:eastAsia="en-US"/>
              </w:rPr>
            </w:pPr>
          </w:p>
          <w:p w:rsidR="008B3077" w:rsidRPr="00200752" w:rsidRDefault="008B3077" w:rsidP="008B3077">
            <w:pPr>
              <w:shd w:val="clear" w:color="auto" w:fill="FFFFFF"/>
              <w:autoSpaceDE/>
              <w:autoSpaceDN/>
              <w:jc w:val="both"/>
              <w:rPr>
                <w:sz w:val="20"/>
                <w:szCs w:val="20"/>
                <w:lang w:eastAsia="en-US"/>
              </w:rPr>
            </w:pPr>
            <w:r w:rsidRPr="00200752">
              <w:rPr>
                <w:sz w:val="20"/>
                <w:szCs w:val="20"/>
                <w:lang w:eastAsia="en-US"/>
              </w:rPr>
              <w:t>Voľne skladovať tuhé hospodárske hnojivá bez spevnenej podložky je zakázané v zraniteľných oblastiach na poľnohospodárskej pôde</w:t>
            </w:r>
          </w:p>
          <w:p w:rsidR="008B3077" w:rsidRPr="00200752" w:rsidRDefault="008B3077" w:rsidP="008B3077">
            <w:pPr>
              <w:shd w:val="clear" w:color="auto" w:fill="FFFFFF"/>
              <w:autoSpaceDE/>
              <w:autoSpaceDN/>
              <w:jc w:val="both"/>
              <w:rPr>
                <w:sz w:val="20"/>
                <w:szCs w:val="20"/>
                <w:lang w:eastAsia="en-US"/>
              </w:rPr>
            </w:pPr>
            <w:r w:rsidRPr="00200752">
              <w:rPr>
                <w:sz w:val="20"/>
                <w:szCs w:val="20"/>
                <w:lang w:eastAsia="en-US"/>
              </w:rPr>
              <w:t>a) s vysokým stupňom obmedzenia,</w:t>
            </w:r>
          </w:p>
          <w:p w:rsidR="008B3077" w:rsidRPr="00200752" w:rsidRDefault="008B3077" w:rsidP="008B3077">
            <w:pPr>
              <w:shd w:val="clear" w:color="auto" w:fill="FFFFFF"/>
              <w:autoSpaceDE/>
              <w:autoSpaceDN/>
              <w:jc w:val="both"/>
              <w:rPr>
                <w:sz w:val="20"/>
                <w:szCs w:val="20"/>
                <w:lang w:eastAsia="en-US"/>
              </w:rPr>
            </w:pPr>
            <w:r w:rsidRPr="00200752">
              <w:rPr>
                <w:sz w:val="20"/>
                <w:szCs w:val="20"/>
                <w:lang w:eastAsia="en-US"/>
              </w:rPr>
              <w:t>b) trvalo zamokrenej,</w:t>
            </w:r>
          </w:p>
          <w:p w:rsidR="008B3077" w:rsidRPr="00200752" w:rsidRDefault="008B3077" w:rsidP="008B3077">
            <w:pPr>
              <w:shd w:val="clear" w:color="auto" w:fill="FFFFFF"/>
              <w:autoSpaceDE/>
              <w:autoSpaceDN/>
              <w:jc w:val="both"/>
              <w:rPr>
                <w:sz w:val="20"/>
                <w:szCs w:val="20"/>
                <w:lang w:eastAsia="en-US"/>
              </w:rPr>
            </w:pPr>
            <w:r w:rsidRPr="00200752">
              <w:rPr>
                <w:sz w:val="20"/>
                <w:szCs w:val="20"/>
                <w:lang w:eastAsia="en-US"/>
              </w:rPr>
              <w:t>c)s hladinou podzemnej vody vyššou ako 0,6 m, a to aj dočasne,</w:t>
            </w:r>
          </w:p>
          <w:p w:rsidR="008B3077" w:rsidRPr="00200752" w:rsidRDefault="008B3077" w:rsidP="008B3077">
            <w:pPr>
              <w:shd w:val="clear" w:color="auto" w:fill="FFFFFF"/>
              <w:autoSpaceDE/>
              <w:autoSpaceDN/>
              <w:jc w:val="both"/>
              <w:rPr>
                <w:sz w:val="20"/>
                <w:szCs w:val="20"/>
                <w:lang w:eastAsia="en-US"/>
              </w:rPr>
            </w:pPr>
            <w:r w:rsidRPr="00200752">
              <w:rPr>
                <w:sz w:val="20"/>
                <w:szCs w:val="20"/>
                <w:lang w:eastAsia="en-US"/>
              </w:rPr>
              <w:t>d) na svahu so sklonom väčším ako 3°,</w:t>
            </w:r>
          </w:p>
          <w:p w:rsidR="008B3077" w:rsidRPr="00200752" w:rsidRDefault="008B3077" w:rsidP="008B3077">
            <w:pPr>
              <w:shd w:val="clear" w:color="auto" w:fill="FFFFFF"/>
              <w:autoSpaceDE/>
              <w:autoSpaceDN/>
              <w:jc w:val="both"/>
              <w:rPr>
                <w:sz w:val="20"/>
                <w:szCs w:val="20"/>
                <w:lang w:eastAsia="en-US"/>
              </w:rPr>
            </w:pPr>
            <w:r w:rsidRPr="00200752">
              <w:rPr>
                <w:sz w:val="20"/>
                <w:szCs w:val="20"/>
                <w:lang w:eastAsia="en-US"/>
              </w:rPr>
              <w:t>e)v inundačnom území vodného toku,</w:t>
            </w:r>
          </w:p>
          <w:p w:rsidR="008B3077" w:rsidRPr="00200752" w:rsidRDefault="008B3077" w:rsidP="008B3077">
            <w:pPr>
              <w:shd w:val="clear" w:color="auto" w:fill="FFFFFF"/>
              <w:autoSpaceDE/>
              <w:autoSpaceDN/>
              <w:jc w:val="both"/>
              <w:rPr>
                <w:sz w:val="20"/>
                <w:szCs w:val="20"/>
                <w:lang w:eastAsia="en-US"/>
              </w:rPr>
            </w:pPr>
            <w:r w:rsidRPr="00200752">
              <w:rPr>
                <w:sz w:val="20"/>
                <w:szCs w:val="20"/>
                <w:lang w:eastAsia="en-US"/>
              </w:rPr>
              <w:t>f)na území v okolí odkrytých podzemných vôd, ak to určil orgán štátnej vodnej správy,</w:t>
            </w:r>
          </w:p>
          <w:p w:rsidR="008B3077" w:rsidRPr="00200752" w:rsidRDefault="008B3077" w:rsidP="008B3077">
            <w:pPr>
              <w:shd w:val="clear" w:color="auto" w:fill="FFFFFF"/>
              <w:autoSpaceDE/>
              <w:autoSpaceDN/>
              <w:jc w:val="both"/>
              <w:rPr>
                <w:sz w:val="20"/>
                <w:szCs w:val="20"/>
                <w:lang w:eastAsia="en-US"/>
              </w:rPr>
            </w:pPr>
            <w:r w:rsidRPr="00200752">
              <w:rPr>
                <w:sz w:val="20"/>
                <w:szCs w:val="20"/>
                <w:lang w:eastAsia="en-US"/>
              </w:rPr>
              <w:t xml:space="preserve">g)na </w:t>
            </w:r>
            <w:proofErr w:type="spellStart"/>
            <w:r w:rsidRPr="00200752">
              <w:rPr>
                <w:sz w:val="20"/>
                <w:szCs w:val="20"/>
                <w:lang w:eastAsia="en-US"/>
              </w:rPr>
              <w:t>zrnitostne</w:t>
            </w:r>
            <w:proofErr w:type="spellEnd"/>
            <w:r w:rsidRPr="00200752">
              <w:rPr>
                <w:sz w:val="20"/>
                <w:szCs w:val="20"/>
                <w:lang w:eastAsia="en-US"/>
              </w:rPr>
              <w:t xml:space="preserve"> ľahkých pôdach.</w:t>
            </w:r>
          </w:p>
          <w:p w:rsidR="0020223B" w:rsidRPr="00200752" w:rsidRDefault="0020223B" w:rsidP="008B3077">
            <w:pPr>
              <w:shd w:val="clear" w:color="auto" w:fill="FFFFFF"/>
              <w:autoSpaceDE/>
              <w:autoSpaceDN/>
              <w:jc w:val="both"/>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20223B" w:rsidRPr="00171531" w:rsidRDefault="0020223B">
            <w:pPr>
              <w:pStyle w:val="Normlny0"/>
              <w:jc w:val="center"/>
            </w:pPr>
            <w:r w:rsidRPr="00171531">
              <w:lastRenderedPageBreak/>
              <w:t>Ú</w:t>
            </w:r>
          </w:p>
        </w:tc>
        <w:tc>
          <w:tcPr>
            <w:tcW w:w="0" w:type="auto"/>
            <w:tcBorders>
              <w:top w:val="single" w:sz="4" w:space="0" w:color="auto"/>
              <w:left w:val="single" w:sz="4" w:space="0" w:color="auto"/>
              <w:bottom w:val="single" w:sz="4" w:space="0" w:color="auto"/>
              <w:right w:val="single" w:sz="12" w:space="0" w:color="auto"/>
            </w:tcBorders>
          </w:tcPr>
          <w:p w:rsidR="0020223B" w:rsidRPr="00171531" w:rsidRDefault="0020223B">
            <w:pPr>
              <w:pStyle w:val="Normlny0"/>
              <w:jc w:val="center"/>
            </w:pPr>
          </w:p>
        </w:tc>
      </w:tr>
      <w:tr w:rsidR="0020223B" w:rsidRPr="00171531" w:rsidTr="001F6363">
        <w:tc>
          <w:tcPr>
            <w:tcW w:w="0" w:type="auto"/>
            <w:tcBorders>
              <w:top w:val="single" w:sz="4" w:space="0" w:color="auto"/>
              <w:left w:val="single" w:sz="12" w:space="0" w:color="auto"/>
              <w:bottom w:val="single" w:sz="4" w:space="0" w:color="auto"/>
              <w:right w:val="single" w:sz="4" w:space="0" w:color="auto"/>
            </w:tcBorders>
          </w:tcPr>
          <w:p w:rsidR="008B3077" w:rsidRPr="00AA7F3E" w:rsidRDefault="008B3077" w:rsidP="008B3077">
            <w:pPr>
              <w:autoSpaceDE/>
              <w:autoSpaceDN/>
              <w:rPr>
                <w:rFonts w:eastAsia="EUAlbertina-Italic-Identity-H"/>
                <w:iCs/>
                <w:sz w:val="20"/>
                <w:szCs w:val="20"/>
              </w:rPr>
            </w:pPr>
            <w:r w:rsidRPr="00AA7F3E">
              <w:rPr>
                <w:rFonts w:eastAsia="EUAlbertina-Italic-Identity-H"/>
                <w:iCs/>
                <w:sz w:val="20"/>
                <w:szCs w:val="20"/>
              </w:rPr>
              <w:t>PRÍLOHA III</w:t>
            </w:r>
          </w:p>
          <w:p w:rsidR="008B3077" w:rsidRDefault="008B3077" w:rsidP="008B3077">
            <w:pPr>
              <w:pStyle w:val="Normlny0"/>
            </w:pPr>
            <w:r>
              <w:t xml:space="preserve">Č: 1 </w:t>
            </w:r>
          </w:p>
          <w:p w:rsidR="0020223B" w:rsidRPr="00171531" w:rsidRDefault="008B3077" w:rsidP="008B3077">
            <w:pPr>
              <w:pStyle w:val="Normlny0"/>
            </w:pPr>
            <w:r>
              <w:t>O: 3</w:t>
            </w:r>
          </w:p>
        </w:tc>
        <w:tc>
          <w:tcPr>
            <w:tcW w:w="0" w:type="auto"/>
            <w:tcBorders>
              <w:top w:val="single" w:sz="4" w:space="0" w:color="auto"/>
              <w:left w:val="single" w:sz="4" w:space="0" w:color="auto"/>
              <w:bottom w:val="single" w:sz="4" w:space="0" w:color="auto"/>
              <w:right w:val="single" w:sz="4" w:space="0" w:color="auto"/>
            </w:tcBorders>
          </w:tcPr>
          <w:p w:rsidR="008B3077" w:rsidRPr="00171531" w:rsidRDefault="008B3077" w:rsidP="008B3077">
            <w:pPr>
              <w:autoSpaceDE/>
              <w:autoSpaceDN/>
              <w:rPr>
                <w:rFonts w:eastAsia="EUAlbertina-Bold-Identity-H"/>
                <w:b/>
                <w:bCs/>
                <w:sz w:val="20"/>
                <w:szCs w:val="20"/>
              </w:rPr>
            </w:pPr>
            <w:r w:rsidRPr="00171531">
              <w:rPr>
                <w:rFonts w:eastAsia="EUAlbertina-Bold-Identity-H"/>
                <w:b/>
                <w:bCs/>
                <w:sz w:val="20"/>
                <w:szCs w:val="20"/>
              </w:rPr>
              <w:t>OPATRENIA, KTORÉ MAJÚ BYŤ SÚČASŤOU AKČNÝCH PROGRAMOV UVEDENÝCH V ČLÁNKU 5</w:t>
            </w:r>
            <w:r w:rsidRPr="00171531">
              <w:rPr>
                <w:b/>
                <w:bCs/>
                <w:sz w:val="20"/>
                <w:szCs w:val="20"/>
              </w:rPr>
              <w:t xml:space="preserve"> </w:t>
            </w:r>
            <w:r w:rsidRPr="00171531">
              <w:rPr>
                <w:rFonts w:eastAsia="EUAlbertina-Bold-Identity-H"/>
                <w:b/>
                <w:bCs/>
                <w:sz w:val="20"/>
                <w:szCs w:val="20"/>
              </w:rPr>
              <w:t>ODS. 4 PÍSM. a)</w:t>
            </w:r>
          </w:p>
          <w:p w:rsidR="008B3077" w:rsidRDefault="008B3077" w:rsidP="008B3077">
            <w:pPr>
              <w:autoSpaceDE/>
              <w:autoSpaceDN/>
              <w:rPr>
                <w:rFonts w:eastAsia="EUAlbertina-Regular-Identity-H"/>
                <w:sz w:val="20"/>
                <w:szCs w:val="20"/>
              </w:rPr>
            </w:pPr>
            <w:r w:rsidRPr="00171531">
              <w:rPr>
                <w:rFonts w:eastAsia="EUAlbertina-Regular-Identity-H"/>
                <w:sz w:val="20"/>
                <w:szCs w:val="20"/>
              </w:rPr>
              <w:t>1. Súčasťou týchto opatrení sú pravidlá týkajúce sa:</w:t>
            </w:r>
          </w:p>
          <w:p w:rsidR="008B3077" w:rsidRDefault="0020223B" w:rsidP="009C4F67">
            <w:pPr>
              <w:autoSpaceDE/>
              <w:autoSpaceDN/>
              <w:rPr>
                <w:sz w:val="20"/>
                <w:szCs w:val="20"/>
              </w:rPr>
            </w:pPr>
            <w:r w:rsidRPr="00171531">
              <w:rPr>
                <w:sz w:val="20"/>
                <w:szCs w:val="20"/>
              </w:rPr>
              <w:t xml:space="preserve"> </w:t>
            </w:r>
          </w:p>
          <w:p w:rsidR="0020223B" w:rsidRPr="00171531" w:rsidRDefault="0020223B" w:rsidP="009C4F67">
            <w:pPr>
              <w:autoSpaceDE/>
              <w:autoSpaceDN/>
              <w:rPr>
                <w:rFonts w:eastAsia="EUAlbertina-Regular-Identity-H"/>
                <w:sz w:val="20"/>
                <w:szCs w:val="20"/>
              </w:rPr>
            </w:pPr>
            <w:r w:rsidRPr="00171531">
              <w:rPr>
                <w:rFonts w:eastAsia="EUAlbertina-Regular-Identity-H"/>
                <w:sz w:val="20"/>
                <w:szCs w:val="20"/>
              </w:rPr>
              <w:lastRenderedPageBreak/>
              <w:t>(3) obmedzenia aplikácie hnojív na pôdu, ktoré zodpovedá vhodným postupom v poľnohospodárstve a berie do úvahy charakteristiky daného ochranného pásma, a to najmä:</w:t>
            </w:r>
          </w:p>
          <w:p w:rsidR="0020223B" w:rsidRPr="00171531" w:rsidRDefault="0020223B" w:rsidP="009C4F67">
            <w:pPr>
              <w:autoSpaceDE/>
              <w:autoSpaceDN/>
              <w:rPr>
                <w:rFonts w:eastAsia="EUAlbertina-Regular-Identity-H"/>
                <w:sz w:val="20"/>
                <w:szCs w:val="20"/>
              </w:rPr>
            </w:pPr>
            <w:r w:rsidRPr="00171531">
              <w:rPr>
                <w:rFonts w:eastAsia="EUAlbertina-Regular-Identity-H"/>
                <w:sz w:val="20"/>
                <w:szCs w:val="20"/>
              </w:rPr>
              <w:t>a) pôdne podmienky, typ pôdy a sklon;</w:t>
            </w:r>
          </w:p>
          <w:p w:rsidR="0020223B" w:rsidRPr="00171531" w:rsidRDefault="0020223B" w:rsidP="009C4F67">
            <w:pPr>
              <w:autoSpaceDE/>
              <w:autoSpaceDN/>
              <w:rPr>
                <w:rFonts w:eastAsia="EUAlbertina-Regular-Identity-H"/>
                <w:sz w:val="20"/>
                <w:szCs w:val="20"/>
              </w:rPr>
            </w:pPr>
            <w:r w:rsidRPr="00171531">
              <w:rPr>
                <w:rFonts w:eastAsia="EUAlbertina-Regular-Identity-H"/>
                <w:sz w:val="20"/>
                <w:szCs w:val="20"/>
              </w:rPr>
              <w:t>b) klimatické podmienky, dažde a zavlažovanie;</w:t>
            </w:r>
          </w:p>
          <w:p w:rsidR="0020223B" w:rsidRPr="00171531" w:rsidRDefault="0020223B" w:rsidP="009C4F67">
            <w:pPr>
              <w:autoSpaceDE/>
              <w:autoSpaceDN/>
              <w:rPr>
                <w:rFonts w:eastAsia="EUAlbertina-Regular-Identity-H"/>
                <w:sz w:val="20"/>
                <w:szCs w:val="20"/>
              </w:rPr>
            </w:pPr>
            <w:r w:rsidRPr="00171531">
              <w:rPr>
                <w:rFonts w:eastAsia="EUAlbertina-Regular-Identity-H"/>
                <w:sz w:val="20"/>
                <w:szCs w:val="20"/>
              </w:rPr>
              <w:t>c) využívanie pôdy a poľnohospodárske postupy vrátane systémov striedania plodín;</w:t>
            </w:r>
          </w:p>
          <w:p w:rsidR="0020223B" w:rsidRPr="00171531" w:rsidRDefault="0020223B" w:rsidP="009C4F67">
            <w:pPr>
              <w:autoSpaceDE/>
              <w:autoSpaceDN/>
              <w:rPr>
                <w:rFonts w:eastAsia="EUAlbertina-Regular-Identity-H"/>
                <w:sz w:val="20"/>
                <w:szCs w:val="20"/>
              </w:rPr>
            </w:pPr>
            <w:r w:rsidRPr="00171531">
              <w:rPr>
                <w:rFonts w:eastAsia="EUAlbertina-Regular-Identity-H"/>
                <w:sz w:val="20"/>
                <w:szCs w:val="20"/>
              </w:rPr>
              <w:t>pritom je potrebné zachovať rovnováhu medzi:</w:t>
            </w:r>
          </w:p>
          <w:p w:rsidR="0020223B" w:rsidRPr="00171531" w:rsidRDefault="0020223B" w:rsidP="0036026D">
            <w:pPr>
              <w:numPr>
                <w:ilvl w:val="0"/>
                <w:numId w:val="16"/>
              </w:numPr>
              <w:autoSpaceDE/>
              <w:autoSpaceDN/>
              <w:rPr>
                <w:rFonts w:eastAsia="EUAlbertina-Regular-Identity-H"/>
                <w:sz w:val="20"/>
                <w:szCs w:val="20"/>
              </w:rPr>
            </w:pPr>
            <w:r w:rsidRPr="00171531">
              <w:rPr>
                <w:rFonts w:eastAsia="EUAlbertina-Regular-Identity-H"/>
                <w:sz w:val="20"/>
                <w:szCs w:val="20"/>
              </w:rPr>
              <w:t>predpokladaným množstvom dusíka potrebným pre plodiny a</w:t>
            </w:r>
          </w:p>
          <w:p w:rsidR="0020223B" w:rsidRPr="00171531" w:rsidRDefault="0020223B" w:rsidP="009C4F67">
            <w:pPr>
              <w:numPr>
                <w:ilvl w:val="0"/>
                <w:numId w:val="16"/>
              </w:numPr>
              <w:autoSpaceDE/>
              <w:autoSpaceDN/>
              <w:rPr>
                <w:rFonts w:eastAsia="EUAlbertina-Regular-Identity-H"/>
                <w:sz w:val="20"/>
                <w:szCs w:val="20"/>
              </w:rPr>
            </w:pPr>
            <w:r w:rsidRPr="00171531">
              <w:rPr>
                <w:rFonts w:eastAsia="EUAlbertina-Regular-Identity-H"/>
                <w:sz w:val="20"/>
                <w:szCs w:val="20"/>
              </w:rPr>
              <w:t>zásobovaním plodín dusíkom získaným z pôdy a hnojenia, pričom úroveň tohto prísunu dusíka sa rovná:</w:t>
            </w:r>
          </w:p>
          <w:p w:rsidR="0020223B" w:rsidRPr="00171531" w:rsidRDefault="0020223B" w:rsidP="009C4F67">
            <w:pPr>
              <w:autoSpaceDE/>
              <w:autoSpaceDN/>
              <w:rPr>
                <w:rFonts w:eastAsia="EUAlbertina-Regular-Identity-H"/>
                <w:sz w:val="20"/>
                <w:szCs w:val="20"/>
              </w:rPr>
            </w:pPr>
            <w:r w:rsidRPr="00171531">
              <w:rPr>
                <w:rFonts w:eastAsia="EUAlbertina-Regular-Identity-H"/>
                <w:sz w:val="20"/>
                <w:szCs w:val="20"/>
              </w:rPr>
              <w:t>— množstvu dusíka prítomnému v pôde v okamihu, keď ho plodina začína využívať v značnej miere</w:t>
            </w:r>
          </w:p>
          <w:p w:rsidR="0020223B" w:rsidRPr="00171531" w:rsidRDefault="0020223B" w:rsidP="009C4F67">
            <w:pPr>
              <w:autoSpaceDE/>
              <w:autoSpaceDN/>
              <w:rPr>
                <w:rFonts w:eastAsia="EUAlbertina-Regular-Identity-H"/>
                <w:sz w:val="20"/>
                <w:szCs w:val="20"/>
              </w:rPr>
            </w:pPr>
            <w:r w:rsidRPr="00171531">
              <w:rPr>
                <w:rFonts w:eastAsia="EUAlbertina-Regular-Identity-H"/>
                <w:sz w:val="20"/>
                <w:szCs w:val="20"/>
              </w:rPr>
              <w:t>(prebytočné množstvá na konci zimy),</w:t>
            </w:r>
          </w:p>
          <w:p w:rsidR="0020223B" w:rsidRPr="00171531" w:rsidRDefault="0020223B" w:rsidP="009C4F67">
            <w:pPr>
              <w:autoSpaceDE/>
              <w:autoSpaceDN/>
              <w:rPr>
                <w:rFonts w:eastAsia="EUAlbertina-Regular-Identity-H"/>
                <w:sz w:val="20"/>
                <w:szCs w:val="20"/>
              </w:rPr>
            </w:pPr>
            <w:r w:rsidRPr="00171531">
              <w:rPr>
                <w:rFonts w:eastAsia="EUAlbertina-Regular-Identity-H"/>
                <w:sz w:val="20"/>
                <w:szCs w:val="20"/>
              </w:rPr>
              <w:t xml:space="preserve">— prísunu dusíka prostredníctvom čistej </w:t>
            </w:r>
            <w:proofErr w:type="spellStart"/>
            <w:r w:rsidRPr="00171531">
              <w:rPr>
                <w:rFonts w:eastAsia="EUAlbertina-Regular-Identity-H"/>
                <w:sz w:val="20"/>
                <w:szCs w:val="20"/>
              </w:rPr>
              <w:t>mineralizácie</w:t>
            </w:r>
            <w:proofErr w:type="spellEnd"/>
            <w:r w:rsidRPr="00171531">
              <w:rPr>
                <w:rFonts w:eastAsia="EUAlbertina-Regular-Identity-H"/>
                <w:sz w:val="20"/>
                <w:szCs w:val="20"/>
              </w:rPr>
              <w:t xml:space="preserve"> zásob organického dusíka v pôde,</w:t>
            </w:r>
          </w:p>
          <w:p w:rsidR="0020223B" w:rsidRPr="00171531" w:rsidRDefault="0020223B" w:rsidP="009C4F67">
            <w:pPr>
              <w:autoSpaceDE/>
              <w:autoSpaceDN/>
              <w:rPr>
                <w:rFonts w:eastAsia="EUAlbertina-Regular-Identity-H"/>
                <w:sz w:val="20"/>
                <w:szCs w:val="20"/>
              </w:rPr>
            </w:pPr>
            <w:r w:rsidRPr="00171531">
              <w:rPr>
                <w:rFonts w:eastAsia="EUAlbertina-Regular-Identity-H"/>
                <w:sz w:val="20"/>
                <w:szCs w:val="20"/>
              </w:rPr>
              <w:t>— prísunu dusíkatých zlúčenín z maštaľného hnoja,</w:t>
            </w:r>
          </w:p>
          <w:p w:rsidR="0020223B" w:rsidRPr="00171531" w:rsidRDefault="0020223B" w:rsidP="007E2F20">
            <w:pPr>
              <w:autoSpaceDE/>
              <w:autoSpaceDN/>
              <w:rPr>
                <w:rFonts w:eastAsia="EUAlbertina-Regular-Identity-H"/>
                <w:sz w:val="20"/>
                <w:szCs w:val="20"/>
              </w:rPr>
            </w:pPr>
            <w:r w:rsidRPr="00171531">
              <w:rPr>
                <w:rFonts w:eastAsia="EUAlbertina-Regular-Identity-H"/>
                <w:sz w:val="20"/>
                <w:szCs w:val="20"/>
              </w:rPr>
              <w:t>— prísunu dusíkatých zlúčenín z chemických a iných hnojív.</w:t>
            </w:r>
          </w:p>
        </w:tc>
        <w:tc>
          <w:tcPr>
            <w:tcW w:w="0" w:type="auto"/>
            <w:tcBorders>
              <w:top w:val="single" w:sz="4" w:space="0" w:color="auto"/>
              <w:left w:val="single" w:sz="4" w:space="0" w:color="auto"/>
              <w:bottom w:val="single" w:sz="4" w:space="0" w:color="auto"/>
              <w:right w:val="single" w:sz="12" w:space="0" w:color="auto"/>
            </w:tcBorders>
          </w:tcPr>
          <w:p w:rsidR="0020223B" w:rsidRPr="00171531" w:rsidRDefault="0020223B">
            <w:pPr>
              <w:pStyle w:val="Normlny0"/>
              <w:jc w:val="center"/>
            </w:pPr>
            <w:r w:rsidRPr="00171531">
              <w:lastRenderedPageBreak/>
              <w:t>N</w:t>
            </w:r>
          </w:p>
        </w:tc>
        <w:tc>
          <w:tcPr>
            <w:tcW w:w="0" w:type="auto"/>
            <w:tcBorders>
              <w:top w:val="single" w:sz="4" w:space="0" w:color="auto"/>
              <w:left w:val="nil"/>
              <w:bottom w:val="single" w:sz="4" w:space="0" w:color="auto"/>
              <w:right w:val="single" w:sz="4" w:space="0" w:color="auto"/>
            </w:tcBorders>
          </w:tcPr>
          <w:p w:rsidR="0020223B" w:rsidRDefault="00785411">
            <w:pPr>
              <w:pStyle w:val="Normlny0"/>
              <w:jc w:val="center"/>
            </w:pPr>
            <w:r>
              <w:t>Zákon</w:t>
            </w:r>
          </w:p>
          <w:p w:rsidR="006D77D3" w:rsidRDefault="006D77D3">
            <w:pPr>
              <w:pStyle w:val="Normlny0"/>
              <w:jc w:val="center"/>
            </w:pPr>
          </w:p>
          <w:p w:rsidR="006D77D3" w:rsidRDefault="006D77D3">
            <w:pPr>
              <w:pStyle w:val="Normlny0"/>
              <w:jc w:val="center"/>
            </w:pPr>
          </w:p>
          <w:p w:rsidR="006D77D3" w:rsidRDefault="006D77D3">
            <w:pPr>
              <w:pStyle w:val="Normlny0"/>
              <w:jc w:val="center"/>
            </w:pPr>
          </w:p>
          <w:p w:rsidR="006D77D3" w:rsidRDefault="006D77D3">
            <w:pPr>
              <w:pStyle w:val="Normlny0"/>
              <w:jc w:val="center"/>
            </w:pPr>
          </w:p>
          <w:p w:rsidR="006D77D3" w:rsidRDefault="006D77D3">
            <w:pPr>
              <w:pStyle w:val="Normlny0"/>
              <w:jc w:val="center"/>
            </w:pPr>
          </w:p>
          <w:p w:rsidR="006D77D3" w:rsidRDefault="006D77D3">
            <w:pPr>
              <w:pStyle w:val="Normlny0"/>
              <w:jc w:val="center"/>
            </w:pPr>
          </w:p>
          <w:p w:rsidR="006D77D3" w:rsidRDefault="006D77D3">
            <w:pPr>
              <w:pStyle w:val="Normlny0"/>
              <w:jc w:val="center"/>
            </w:pPr>
          </w:p>
          <w:p w:rsidR="006D77D3" w:rsidRDefault="006D77D3">
            <w:pPr>
              <w:pStyle w:val="Normlny0"/>
              <w:jc w:val="center"/>
            </w:pPr>
          </w:p>
          <w:p w:rsidR="005C77FF" w:rsidRDefault="006D77D3">
            <w:pPr>
              <w:pStyle w:val="Normlny0"/>
              <w:jc w:val="center"/>
            </w:pPr>
            <w:r>
              <w:t>Zákon</w:t>
            </w:r>
          </w:p>
          <w:p w:rsidR="005C77FF" w:rsidRDefault="005C77FF">
            <w:pPr>
              <w:pStyle w:val="Normlny0"/>
              <w:jc w:val="center"/>
            </w:pPr>
          </w:p>
          <w:p w:rsidR="005C77FF" w:rsidRDefault="005C77FF">
            <w:pPr>
              <w:pStyle w:val="Normlny0"/>
              <w:jc w:val="center"/>
            </w:pPr>
          </w:p>
          <w:p w:rsidR="005C77FF" w:rsidRDefault="005C77FF">
            <w:pPr>
              <w:pStyle w:val="Normlny0"/>
              <w:jc w:val="center"/>
            </w:pPr>
          </w:p>
          <w:p w:rsidR="005C77FF" w:rsidRDefault="005C77FF">
            <w:pPr>
              <w:pStyle w:val="Normlny0"/>
              <w:jc w:val="center"/>
            </w:pPr>
          </w:p>
          <w:p w:rsidR="005C77FF" w:rsidRDefault="005C77FF">
            <w:pPr>
              <w:pStyle w:val="Normlny0"/>
              <w:jc w:val="center"/>
            </w:pPr>
          </w:p>
          <w:p w:rsidR="006D77D3" w:rsidRPr="00171531" w:rsidRDefault="005C77FF">
            <w:pPr>
              <w:pStyle w:val="Normlny0"/>
              <w:jc w:val="center"/>
            </w:pPr>
            <w:r>
              <w:t>Zákon</w:t>
            </w:r>
            <w:r w:rsidR="006D77D3">
              <w:t xml:space="preserve"> </w:t>
            </w:r>
          </w:p>
        </w:tc>
        <w:tc>
          <w:tcPr>
            <w:tcW w:w="0" w:type="auto"/>
            <w:tcBorders>
              <w:top w:val="single" w:sz="4" w:space="0" w:color="auto"/>
              <w:left w:val="single" w:sz="4" w:space="0" w:color="auto"/>
              <w:bottom w:val="single" w:sz="4" w:space="0" w:color="auto"/>
              <w:right w:val="single" w:sz="4" w:space="0" w:color="auto"/>
            </w:tcBorders>
          </w:tcPr>
          <w:p w:rsidR="0020223B" w:rsidRPr="00171531" w:rsidRDefault="0020223B">
            <w:pPr>
              <w:pStyle w:val="Normlny0"/>
              <w:jc w:val="center"/>
            </w:pPr>
            <w:r w:rsidRPr="00171531">
              <w:lastRenderedPageBreak/>
              <w:t>§:10c O:3</w:t>
            </w: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Default="006D77D3">
            <w:pPr>
              <w:pStyle w:val="Normlny0"/>
              <w:jc w:val="center"/>
            </w:pPr>
            <w:r>
              <w:t>§ 10c</w:t>
            </w:r>
          </w:p>
          <w:p w:rsidR="006D77D3" w:rsidRPr="00171531" w:rsidRDefault="006D77D3">
            <w:pPr>
              <w:pStyle w:val="Normlny0"/>
              <w:jc w:val="center"/>
            </w:pPr>
            <w:r>
              <w:t>O:4</w:t>
            </w: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pPr>
              <w:pStyle w:val="Normlny0"/>
              <w:jc w:val="center"/>
            </w:pPr>
          </w:p>
          <w:p w:rsidR="0020223B" w:rsidRPr="00171531" w:rsidRDefault="0020223B" w:rsidP="001F1775">
            <w:pPr>
              <w:pStyle w:val="Normlny0"/>
            </w:pPr>
            <w:r w:rsidRPr="00171531">
              <w:t>§: 10c O: 6</w:t>
            </w:r>
          </w:p>
          <w:p w:rsidR="0020223B" w:rsidRPr="00171531" w:rsidRDefault="0020223B" w:rsidP="001F1775">
            <w:pPr>
              <w:pStyle w:val="Normlny0"/>
            </w:pPr>
          </w:p>
          <w:p w:rsidR="0020223B" w:rsidRPr="00171531" w:rsidRDefault="0020223B" w:rsidP="001F1775">
            <w:pPr>
              <w:pStyle w:val="Normlny0"/>
            </w:pPr>
          </w:p>
          <w:p w:rsidR="0020223B" w:rsidRPr="00171531" w:rsidRDefault="0020223B" w:rsidP="001F1775">
            <w:pPr>
              <w:pStyle w:val="Normlny0"/>
            </w:pPr>
          </w:p>
          <w:p w:rsidR="0020223B" w:rsidRPr="00171531" w:rsidRDefault="0020223B" w:rsidP="001F1775">
            <w:pPr>
              <w:pStyle w:val="Normlny0"/>
            </w:pPr>
          </w:p>
          <w:p w:rsidR="0020223B" w:rsidRPr="00171531" w:rsidRDefault="0020223B" w:rsidP="001F1775">
            <w:pPr>
              <w:pStyle w:val="Normlny0"/>
            </w:pPr>
          </w:p>
          <w:p w:rsidR="0020223B" w:rsidRPr="00171531" w:rsidRDefault="0020223B" w:rsidP="001F1775">
            <w:pPr>
              <w:pStyle w:val="Normlny0"/>
            </w:pPr>
          </w:p>
          <w:p w:rsidR="0020223B" w:rsidRPr="00171531" w:rsidRDefault="0020223B" w:rsidP="001F1775">
            <w:pPr>
              <w:pStyle w:val="Normlny0"/>
            </w:pPr>
          </w:p>
          <w:p w:rsidR="0020223B" w:rsidRPr="00171531" w:rsidRDefault="0020223B" w:rsidP="001F1775">
            <w:pPr>
              <w:pStyle w:val="Normlny0"/>
            </w:pPr>
          </w:p>
          <w:p w:rsidR="0020223B" w:rsidRPr="00171531" w:rsidRDefault="0020223B" w:rsidP="001F1775">
            <w:pPr>
              <w:pStyle w:val="Normlny0"/>
            </w:pPr>
          </w:p>
          <w:p w:rsidR="0020223B" w:rsidRPr="00171531" w:rsidRDefault="0020223B" w:rsidP="001F1775">
            <w:pPr>
              <w:pStyle w:val="Normlny0"/>
            </w:pPr>
          </w:p>
          <w:p w:rsidR="0020223B" w:rsidRPr="00171531" w:rsidRDefault="0020223B" w:rsidP="001F1775">
            <w:pPr>
              <w:pStyle w:val="Normlny0"/>
            </w:pPr>
          </w:p>
          <w:p w:rsidR="0020223B" w:rsidRPr="00171531" w:rsidRDefault="0020223B" w:rsidP="001F1775">
            <w:pPr>
              <w:pStyle w:val="Normlny0"/>
            </w:pPr>
          </w:p>
          <w:p w:rsidR="0020223B" w:rsidRPr="00171531" w:rsidRDefault="0020223B" w:rsidP="001F1775">
            <w:pPr>
              <w:pStyle w:val="Normlny0"/>
            </w:pPr>
          </w:p>
          <w:p w:rsidR="0020223B" w:rsidRPr="00171531" w:rsidRDefault="0020223B" w:rsidP="001F1775">
            <w:pPr>
              <w:pStyle w:val="Normlny0"/>
            </w:pPr>
          </w:p>
          <w:p w:rsidR="0020223B" w:rsidRPr="00171531" w:rsidRDefault="0020223B" w:rsidP="001F1775">
            <w:pPr>
              <w:pStyle w:val="Normlny0"/>
            </w:pPr>
          </w:p>
          <w:p w:rsidR="0020223B" w:rsidRPr="00171531" w:rsidRDefault="0020223B" w:rsidP="001F1775">
            <w:pPr>
              <w:pStyle w:val="Normlny0"/>
            </w:pPr>
          </w:p>
          <w:p w:rsidR="0020223B" w:rsidRPr="00171531" w:rsidRDefault="0020223B" w:rsidP="001F1775">
            <w:pPr>
              <w:pStyle w:val="Normlny0"/>
            </w:pPr>
          </w:p>
          <w:p w:rsidR="0020223B" w:rsidRPr="00171531" w:rsidRDefault="0020223B" w:rsidP="001F1775">
            <w:pPr>
              <w:pStyle w:val="Normlny0"/>
            </w:pPr>
          </w:p>
          <w:p w:rsidR="0020223B" w:rsidRPr="00171531" w:rsidRDefault="0020223B" w:rsidP="001F1775">
            <w:pPr>
              <w:pStyle w:val="Normlny0"/>
            </w:pPr>
          </w:p>
          <w:p w:rsidR="0020223B" w:rsidRPr="00171531" w:rsidRDefault="0020223B" w:rsidP="001F1775">
            <w:pPr>
              <w:pStyle w:val="Normlny0"/>
            </w:pPr>
          </w:p>
          <w:p w:rsidR="0020223B" w:rsidRPr="00171531" w:rsidRDefault="0020223B" w:rsidP="001F1775">
            <w:pPr>
              <w:pStyle w:val="Normlny0"/>
            </w:pPr>
          </w:p>
          <w:p w:rsidR="0020223B" w:rsidRPr="00171531" w:rsidRDefault="0020223B" w:rsidP="001F1775">
            <w:pPr>
              <w:pStyle w:val="Normlny0"/>
            </w:pPr>
          </w:p>
          <w:p w:rsidR="0020223B" w:rsidRPr="00171531" w:rsidRDefault="0020223B" w:rsidP="001F1775">
            <w:pPr>
              <w:pStyle w:val="Normlny0"/>
            </w:pPr>
          </w:p>
        </w:tc>
        <w:tc>
          <w:tcPr>
            <w:tcW w:w="0" w:type="auto"/>
            <w:tcBorders>
              <w:top w:val="single" w:sz="4" w:space="0" w:color="auto"/>
              <w:left w:val="single" w:sz="4" w:space="0" w:color="auto"/>
              <w:bottom w:val="single" w:sz="4" w:space="0" w:color="auto"/>
              <w:right w:val="single" w:sz="4" w:space="0" w:color="auto"/>
            </w:tcBorders>
          </w:tcPr>
          <w:p w:rsidR="0020223B" w:rsidRPr="00171531" w:rsidRDefault="0020223B" w:rsidP="00253AFC">
            <w:pPr>
              <w:pStyle w:val="Normlny0"/>
            </w:pPr>
            <w:r w:rsidRPr="00171531">
              <w:lastRenderedPageBreak/>
              <w:t xml:space="preserve">Obhospodarovateľ môže použiť dusíkaté hnojivé látky </w:t>
            </w:r>
          </w:p>
          <w:p w:rsidR="0020223B" w:rsidRPr="00171531" w:rsidRDefault="0020223B" w:rsidP="00253AFC">
            <w:pPr>
              <w:pStyle w:val="Normlny0"/>
            </w:pPr>
            <w:r w:rsidRPr="00171531">
              <w:t xml:space="preserve">a) na pôde bez vegetačného krytu bezprostredným zaoraním, ak ide o tuhé hnojivá, a </w:t>
            </w:r>
            <w:proofErr w:type="spellStart"/>
            <w:r w:rsidRPr="00171531">
              <w:t>podpovrchovou</w:t>
            </w:r>
            <w:proofErr w:type="spellEnd"/>
            <w:r w:rsidRPr="00171531">
              <w:t xml:space="preserve"> aplikáciou, ak ide o kvapalné hnojivá, pri hospodárení na odvodnených územiach s funkčným melioračným </w:t>
            </w:r>
            <w:r w:rsidRPr="00171531">
              <w:lastRenderedPageBreak/>
              <w:t>systémom spôsobom, ktorý zodpovedá vysokému stupňu obmedzenia,</w:t>
            </w:r>
          </w:p>
          <w:p w:rsidR="0020223B" w:rsidRDefault="0020223B" w:rsidP="00253AFC">
            <w:pPr>
              <w:pStyle w:val="Normlny0"/>
            </w:pPr>
            <w:r w:rsidRPr="00171531">
              <w:t>b) ak dodrží dávky dusíka pre jednotlivé plodiny</w:t>
            </w:r>
            <w:r w:rsidR="008B3077">
              <w:t xml:space="preserve"> </w:t>
            </w:r>
            <w:r w:rsidR="008B3077" w:rsidRPr="008B3077">
              <w:t>podľa ich potreby živín, ktorá je uvedená</w:t>
            </w:r>
            <w:r w:rsidRPr="00171531">
              <w:t>, v prílohe č. 3.</w:t>
            </w:r>
          </w:p>
          <w:p w:rsidR="006D77D3" w:rsidRPr="00171531" w:rsidRDefault="006D77D3" w:rsidP="00253AFC">
            <w:pPr>
              <w:pStyle w:val="Normlny0"/>
            </w:pPr>
          </w:p>
          <w:p w:rsidR="0020223B" w:rsidRPr="00171531" w:rsidRDefault="0020223B" w:rsidP="00253AFC">
            <w:pPr>
              <w:pStyle w:val="Normlny0"/>
            </w:pPr>
            <w:r w:rsidRPr="00171531">
              <w:t>Obhospodarovateľ je povinný dodržiavať celkové dávky dusíka v minerálnych hnojivách pri zohľadnení množstva využiteľného dusíka z použitých hospodárskych hnojív a hnojivých látok s organick</w:t>
            </w:r>
            <w:r w:rsidR="006D77D3">
              <w:t>y viazaným dusíkom podľa príloh</w:t>
            </w:r>
            <w:r w:rsidRPr="00171531">
              <w:t xml:space="preserve"> č. 4 až 6.</w:t>
            </w:r>
          </w:p>
          <w:p w:rsidR="0020223B" w:rsidRPr="00171531" w:rsidRDefault="0020223B" w:rsidP="00253AFC">
            <w:pPr>
              <w:rPr>
                <w:sz w:val="20"/>
                <w:szCs w:val="20"/>
                <w:lang w:eastAsia="en-US"/>
              </w:rPr>
            </w:pPr>
          </w:p>
          <w:p w:rsidR="005C77FF" w:rsidRPr="005C77FF" w:rsidRDefault="005C77FF" w:rsidP="005C77FF">
            <w:pPr>
              <w:shd w:val="clear" w:color="auto" w:fill="FFFFFF"/>
              <w:autoSpaceDE/>
              <w:autoSpaceDN/>
              <w:jc w:val="both"/>
              <w:rPr>
                <w:sz w:val="20"/>
                <w:szCs w:val="20"/>
                <w:lang w:eastAsia="en-US"/>
              </w:rPr>
            </w:pPr>
            <w:r w:rsidRPr="005C77FF">
              <w:rPr>
                <w:sz w:val="20"/>
                <w:szCs w:val="20"/>
                <w:lang w:eastAsia="en-US"/>
              </w:rPr>
              <w:t>Obhospodarovateľ môže</w:t>
            </w:r>
          </w:p>
          <w:p w:rsidR="005C77FF" w:rsidRPr="005C77FF" w:rsidRDefault="005C77FF" w:rsidP="005C77FF">
            <w:pPr>
              <w:shd w:val="clear" w:color="auto" w:fill="FFFFFF"/>
              <w:autoSpaceDE/>
              <w:autoSpaceDN/>
              <w:jc w:val="both"/>
              <w:rPr>
                <w:sz w:val="20"/>
                <w:szCs w:val="20"/>
                <w:lang w:eastAsia="en-US"/>
              </w:rPr>
            </w:pPr>
            <w:r w:rsidRPr="005C77FF">
              <w:rPr>
                <w:sz w:val="20"/>
                <w:szCs w:val="20"/>
                <w:lang w:eastAsia="en-US"/>
              </w:rPr>
              <w:t>a) použiť najviac 40 kg/ha dusíka vo forme kvapalných a tuhých minerálnych hnojív a 80 kg/ha dusíka vo forme kvapalných hospodárskych hnojív a kvapalných hnojivých látok s organicky viazaným dusíkom s prihliadnutím na príjmovú kapacitu plodín v jesennom období a zníženie rizika strát dusíka do vodných zdrojov v čase po zbere plodín do začiatku zakázaného obdobia; to sa nevzťahuje na maštaľný hnoj a iné tuhé hnojivá s organicky viazaným dusíkom, ktoré možno použiť aj pod jarné plodiny,</w:t>
            </w:r>
          </w:p>
          <w:p w:rsidR="005C77FF" w:rsidRPr="005C77FF" w:rsidRDefault="005C77FF" w:rsidP="005C77FF">
            <w:pPr>
              <w:shd w:val="clear" w:color="auto" w:fill="FFFFFF"/>
              <w:autoSpaceDE/>
              <w:autoSpaceDN/>
              <w:jc w:val="both"/>
              <w:rPr>
                <w:sz w:val="20"/>
                <w:szCs w:val="20"/>
                <w:lang w:eastAsia="en-US"/>
              </w:rPr>
            </w:pPr>
            <w:r w:rsidRPr="005C77FF">
              <w:rPr>
                <w:sz w:val="20"/>
                <w:szCs w:val="20"/>
                <w:lang w:eastAsia="en-US"/>
              </w:rPr>
              <w:t>b) použiť v jarnom období najvyššiu jednorazovú dávku dusíka z kvapalných a tuhých minerálnych hnojív 60 kg/ha na poľnohospodárskej pôde v nízkom a strednom stupni obmedzenia a 40 kg/ha na poľnohospodárskej pôde vo vysokom stupni obmedzenia; pri plodinách náročných na dusík, najmä kukurici na zrno, repke olejnej alebo hlúbovej zelenine, pestovaných na pozemkoch so svahovitosťou do 5° možno jednorazovú dávku dusíka zvýšiť o 50 % okrem poľnohospodárskej pôdy vo vysokom stupni obmedzenia,</w:t>
            </w:r>
          </w:p>
          <w:p w:rsidR="005C77FF" w:rsidRPr="005C77FF" w:rsidRDefault="005C77FF" w:rsidP="005C77FF">
            <w:pPr>
              <w:shd w:val="clear" w:color="auto" w:fill="FFFFFF"/>
              <w:autoSpaceDE/>
              <w:autoSpaceDN/>
              <w:jc w:val="both"/>
              <w:rPr>
                <w:sz w:val="20"/>
                <w:szCs w:val="20"/>
                <w:lang w:eastAsia="en-US"/>
              </w:rPr>
            </w:pPr>
            <w:r w:rsidRPr="005C77FF">
              <w:rPr>
                <w:sz w:val="20"/>
                <w:szCs w:val="20"/>
                <w:lang w:eastAsia="en-US"/>
              </w:rPr>
              <w:t>c) aplikovať vyzretý kompostovaný hnoj, najmä rozdrvený hnoj od oviec na povrch trávneho porastu plošným rozmetaním v jarnom období.</w:t>
            </w:r>
          </w:p>
          <w:p w:rsidR="0020223B" w:rsidRPr="00171531" w:rsidRDefault="0020223B" w:rsidP="001F1775">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20223B" w:rsidRPr="00171531" w:rsidRDefault="0020223B">
            <w:pPr>
              <w:pStyle w:val="Normlny0"/>
              <w:jc w:val="center"/>
            </w:pPr>
          </w:p>
        </w:tc>
        <w:tc>
          <w:tcPr>
            <w:tcW w:w="0" w:type="auto"/>
            <w:tcBorders>
              <w:top w:val="single" w:sz="4" w:space="0" w:color="auto"/>
              <w:left w:val="single" w:sz="4" w:space="0" w:color="auto"/>
              <w:bottom w:val="single" w:sz="4" w:space="0" w:color="auto"/>
              <w:right w:val="single" w:sz="12" w:space="0" w:color="auto"/>
            </w:tcBorders>
          </w:tcPr>
          <w:p w:rsidR="0020223B" w:rsidRPr="00171531" w:rsidRDefault="0020223B">
            <w:pPr>
              <w:pStyle w:val="Normlny0"/>
              <w:jc w:val="center"/>
            </w:pPr>
          </w:p>
        </w:tc>
      </w:tr>
      <w:tr w:rsidR="0020223B" w:rsidRPr="00171531" w:rsidTr="001F6363">
        <w:tc>
          <w:tcPr>
            <w:tcW w:w="0" w:type="auto"/>
            <w:tcBorders>
              <w:top w:val="single" w:sz="4" w:space="0" w:color="auto"/>
              <w:left w:val="single" w:sz="12" w:space="0" w:color="auto"/>
              <w:bottom w:val="single" w:sz="4" w:space="0" w:color="auto"/>
              <w:right w:val="single" w:sz="4" w:space="0" w:color="auto"/>
            </w:tcBorders>
          </w:tcPr>
          <w:p w:rsidR="006D77D3" w:rsidRPr="00AA7F3E" w:rsidRDefault="006D77D3" w:rsidP="006D77D3">
            <w:pPr>
              <w:autoSpaceDE/>
              <w:autoSpaceDN/>
              <w:rPr>
                <w:rFonts w:eastAsia="EUAlbertina-Italic-Identity-H"/>
                <w:iCs/>
                <w:sz w:val="20"/>
                <w:szCs w:val="20"/>
              </w:rPr>
            </w:pPr>
            <w:r w:rsidRPr="00AA7F3E">
              <w:rPr>
                <w:rFonts w:eastAsia="EUAlbertina-Italic-Identity-H"/>
                <w:iCs/>
                <w:sz w:val="20"/>
                <w:szCs w:val="20"/>
              </w:rPr>
              <w:t>PRÍLOHA III</w:t>
            </w:r>
          </w:p>
          <w:p w:rsidR="006D77D3" w:rsidRDefault="006D77D3" w:rsidP="006D77D3">
            <w:pPr>
              <w:pStyle w:val="Normlny0"/>
            </w:pPr>
            <w:r>
              <w:t>Č: 2</w:t>
            </w:r>
          </w:p>
          <w:p w:rsidR="0020223B" w:rsidRPr="00171531" w:rsidRDefault="0020223B" w:rsidP="006D77D3">
            <w:pPr>
              <w:pStyle w:val="Normlny0"/>
              <w:jc w:val="center"/>
            </w:pPr>
          </w:p>
        </w:tc>
        <w:tc>
          <w:tcPr>
            <w:tcW w:w="0" w:type="auto"/>
            <w:tcBorders>
              <w:top w:val="single" w:sz="4" w:space="0" w:color="auto"/>
              <w:left w:val="single" w:sz="4" w:space="0" w:color="auto"/>
              <w:bottom w:val="single" w:sz="4" w:space="0" w:color="auto"/>
              <w:right w:val="single" w:sz="4" w:space="0" w:color="auto"/>
            </w:tcBorders>
          </w:tcPr>
          <w:p w:rsidR="00575F69" w:rsidRPr="00171531" w:rsidRDefault="00575F69" w:rsidP="00575F69">
            <w:pPr>
              <w:autoSpaceDE/>
              <w:autoSpaceDN/>
              <w:rPr>
                <w:rFonts w:eastAsia="EUAlbertina-Bold-Identity-H"/>
                <w:b/>
                <w:bCs/>
                <w:sz w:val="20"/>
                <w:szCs w:val="20"/>
              </w:rPr>
            </w:pPr>
            <w:r w:rsidRPr="00171531">
              <w:rPr>
                <w:rFonts w:eastAsia="EUAlbertina-Bold-Identity-H"/>
                <w:b/>
                <w:bCs/>
                <w:sz w:val="20"/>
                <w:szCs w:val="20"/>
              </w:rPr>
              <w:t>OPATRENIA, KTORÉ MAJÚ BYŤ SÚČASŤOU AKČNÝCH PROGRAMOV UVEDENÝCH V ČLÁNKU 5</w:t>
            </w:r>
            <w:r w:rsidRPr="00171531">
              <w:rPr>
                <w:b/>
                <w:bCs/>
                <w:sz w:val="20"/>
                <w:szCs w:val="20"/>
              </w:rPr>
              <w:t xml:space="preserve"> </w:t>
            </w:r>
            <w:r w:rsidRPr="00171531">
              <w:rPr>
                <w:rFonts w:eastAsia="EUAlbertina-Bold-Identity-H"/>
                <w:b/>
                <w:bCs/>
                <w:sz w:val="20"/>
                <w:szCs w:val="20"/>
              </w:rPr>
              <w:t>ODS. 4 PÍSM. a)</w:t>
            </w:r>
          </w:p>
          <w:p w:rsidR="00575F69" w:rsidRDefault="00575F69" w:rsidP="009C4F67">
            <w:pPr>
              <w:autoSpaceDE/>
              <w:autoSpaceDN/>
              <w:rPr>
                <w:rFonts w:eastAsia="EUAlbertina-Regular-Identity-H"/>
                <w:sz w:val="20"/>
                <w:szCs w:val="20"/>
              </w:rPr>
            </w:pPr>
          </w:p>
          <w:p w:rsidR="0020223B" w:rsidRPr="00171531" w:rsidRDefault="0020223B" w:rsidP="009C4F67">
            <w:pPr>
              <w:autoSpaceDE/>
              <w:autoSpaceDN/>
              <w:rPr>
                <w:rFonts w:eastAsia="EUAlbertina-Regular-Identity-H"/>
                <w:sz w:val="20"/>
                <w:szCs w:val="20"/>
              </w:rPr>
            </w:pPr>
            <w:r w:rsidRPr="00171531">
              <w:rPr>
                <w:rFonts w:eastAsia="EUAlbertina-Regular-Identity-H"/>
                <w:sz w:val="20"/>
                <w:szCs w:val="20"/>
              </w:rPr>
              <w:t>2. Cieľom týchto opatrení je zabezpečiť vo vzťahu ku každému poľnohospodárskemu podniku alebo k určitému množstvu dobytka, aby množstvo maštaľného hnojiva aplikovaného každoročne na pôdu, vrátane toho, ktoré sa</w:t>
            </w:r>
          </w:p>
          <w:p w:rsidR="0020223B" w:rsidRPr="00171531" w:rsidRDefault="0020223B" w:rsidP="009C4F67">
            <w:pPr>
              <w:autoSpaceDE/>
              <w:autoSpaceDN/>
              <w:rPr>
                <w:rFonts w:eastAsia="EUAlbertina-Regular-Identity-H"/>
                <w:sz w:val="20"/>
                <w:szCs w:val="20"/>
              </w:rPr>
            </w:pPr>
            <w:r w:rsidRPr="00171531">
              <w:rPr>
                <w:rFonts w:eastAsia="EUAlbertina-Regular-Identity-H"/>
                <w:sz w:val="20"/>
                <w:szCs w:val="20"/>
              </w:rPr>
              <w:t>na ňu dostane priamo od zvierat, neprekročilo množstvo stanovené na hektár.</w:t>
            </w:r>
          </w:p>
          <w:p w:rsidR="0020223B" w:rsidRPr="00171531" w:rsidRDefault="0020223B" w:rsidP="009C4F67">
            <w:pPr>
              <w:autoSpaceDE/>
              <w:autoSpaceDN/>
              <w:rPr>
                <w:rFonts w:eastAsia="EUAlbertina-Regular-Identity-H"/>
                <w:sz w:val="20"/>
                <w:szCs w:val="20"/>
              </w:rPr>
            </w:pPr>
            <w:r w:rsidRPr="00171531">
              <w:rPr>
                <w:rFonts w:eastAsia="EUAlbertina-Regular-Identity-H"/>
                <w:sz w:val="20"/>
                <w:szCs w:val="20"/>
              </w:rPr>
              <w:lastRenderedPageBreak/>
              <w:t>Množstvom stanoveným na hektár je množstvo hnoja obsahujúce 170 kg dusíka. Avšak:</w:t>
            </w:r>
          </w:p>
          <w:p w:rsidR="0020223B" w:rsidRPr="00171531" w:rsidRDefault="0020223B" w:rsidP="009C4F67">
            <w:pPr>
              <w:autoSpaceDE/>
              <w:autoSpaceDN/>
              <w:rPr>
                <w:rFonts w:eastAsia="EUAlbertina-Regular-Identity-H"/>
                <w:sz w:val="20"/>
                <w:szCs w:val="20"/>
              </w:rPr>
            </w:pPr>
            <w:r w:rsidRPr="00171531">
              <w:rPr>
                <w:rFonts w:eastAsia="EUAlbertina-Regular-Identity-H"/>
                <w:sz w:val="20"/>
                <w:szCs w:val="20"/>
              </w:rPr>
              <w:t>a) v prvom štvorročnom akčnom programe môžu členské štáty povoliť množstvo hnoja obsahujúceho do</w:t>
            </w:r>
          </w:p>
          <w:p w:rsidR="0020223B" w:rsidRPr="00171531" w:rsidRDefault="0020223B" w:rsidP="009C4F67">
            <w:pPr>
              <w:autoSpaceDE/>
              <w:autoSpaceDN/>
              <w:rPr>
                <w:rFonts w:eastAsia="EUAlbertina-Regular-Identity-H"/>
                <w:sz w:val="20"/>
                <w:szCs w:val="20"/>
              </w:rPr>
            </w:pPr>
            <w:r w:rsidRPr="00171531">
              <w:rPr>
                <w:rFonts w:eastAsia="EUAlbertina-Regular-Identity-H"/>
                <w:sz w:val="20"/>
                <w:szCs w:val="20"/>
              </w:rPr>
              <w:t>210 kg dusíka;</w:t>
            </w:r>
          </w:p>
          <w:p w:rsidR="0020223B" w:rsidRPr="00171531" w:rsidRDefault="0020223B" w:rsidP="009C4F67">
            <w:pPr>
              <w:autoSpaceDE/>
              <w:autoSpaceDN/>
              <w:rPr>
                <w:rFonts w:eastAsia="EUAlbertina-Regular-Identity-H"/>
                <w:sz w:val="20"/>
                <w:szCs w:val="20"/>
              </w:rPr>
            </w:pPr>
            <w:r w:rsidRPr="00171531">
              <w:rPr>
                <w:rFonts w:eastAsia="EUAlbertina-Regular-Identity-H"/>
                <w:sz w:val="20"/>
                <w:szCs w:val="20"/>
              </w:rPr>
              <w:t>b) počas a po skončení prvého štvorročného akčného programu môžu členské štáty stanoviť iné množstvá ako tie, ktoré sú uvedené vyššie. Tieto množstvá musia byť stanovené tak, aby to nemalo vplyv na dosiahnutie</w:t>
            </w:r>
          </w:p>
          <w:p w:rsidR="0020223B" w:rsidRPr="00171531" w:rsidRDefault="0020223B" w:rsidP="009C4F67">
            <w:pPr>
              <w:autoSpaceDE/>
              <w:autoSpaceDN/>
              <w:rPr>
                <w:rFonts w:eastAsia="EUAlbertina-Regular-Identity-H"/>
                <w:sz w:val="20"/>
                <w:szCs w:val="20"/>
              </w:rPr>
            </w:pPr>
            <w:r w:rsidRPr="00171531">
              <w:rPr>
                <w:rFonts w:eastAsia="EUAlbertina-Regular-Identity-H"/>
                <w:sz w:val="20"/>
                <w:szCs w:val="20"/>
              </w:rPr>
              <w:t>cieľov špecifikovaných v článku 1, pričom musia byť zdôvodnené na základe objektívnych kritérií, napríklad:</w:t>
            </w:r>
          </w:p>
          <w:p w:rsidR="0020223B" w:rsidRPr="00171531" w:rsidRDefault="0020223B" w:rsidP="009C4F67">
            <w:pPr>
              <w:autoSpaceDE/>
              <w:autoSpaceDN/>
              <w:rPr>
                <w:rFonts w:eastAsia="EUAlbertina-Regular-Identity-H"/>
                <w:sz w:val="20"/>
                <w:szCs w:val="20"/>
              </w:rPr>
            </w:pPr>
            <w:r w:rsidRPr="00171531">
              <w:rPr>
                <w:rFonts w:eastAsia="EUAlbertina-Regular-Identity-H"/>
                <w:sz w:val="20"/>
                <w:szCs w:val="20"/>
              </w:rPr>
              <w:t>— dlhé obdobia rastu,</w:t>
            </w:r>
          </w:p>
          <w:p w:rsidR="0020223B" w:rsidRPr="00171531" w:rsidRDefault="0020223B" w:rsidP="009C4F67">
            <w:pPr>
              <w:autoSpaceDE/>
              <w:autoSpaceDN/>
              <w:rPr>
                <w:rFonts w:eastAsia="EUAlbertina-Regular-Identity-H"/>
                <w:sz w:val="20"/>
                <w:szCs w:val="20"/>
              </w:rPr>
            </w:pPr>
            <w:r w:rsidRPr="00171531">
              <w:rPr>
                <w:rFonts w:eastAsia="EUAlbertina-Regular-Identity-H"/>
                <w:sz w:val="20"/>
                <w:szCs w:val="20"/>
              </w:rPr>
              <w:t>— plodiny s vysokou absorpciou dusíka,</w:t>
            </w:r>
          </w:p>
          <w:p w:rsidR="0020223B" w:rsidRPr="00171531" w:rsidRDefault="0020223B" w:rsidP="009C4F67">
            <w:pPr>
              <w:autoSpaceDE/>
              <w:autoSpaceDN/>
              <w:rPr>
                <w:rFonts w:eastAsia="EUAlbertina-Regular-Identity-H"/>
                <w:sz w:val="20"/>
                <w:szCs w:val="20"/>
              </w:rPr>
            </w:pPr>
            <w:r w:rsidRPr="00171531">
              <w:rPr>
                <w:rFonts w:eastAsia="EUAlbertina-Regular-Identity-H"/>
                <w:sz w:val="20"/>
                <w:szCs w:val="20"/>
              </w:rPr>
              <w:t xml:space="preserve">— vysoká čistá </w:t>
            </w:r>
            <w:proofErr w:type="spellStart"/>
            <w:r w:rsidRPr="00171531">
              <w:rPr>
                <w:rFonts w:eastAsia="EUAlbertina-Regular-Identity-H"/>
                <w:sz w:val="20"/>
                <w:szCs w:val="20"/>
              </w:rPr>
              <w:t>zrážkovosť</w:t>
            </w:r>
            <w:proofErr w:type="spellEnd"/>
            <w:r w:rsidRPr="00171531">
              <w:rPr>
                <w:rFonts w:eastAsia="EUAlbertina-Regular-Identity-H"/>
                <w:sz w:val="20"/>
                <w:szCs w:val="20"/>
              </w:rPr>
              <w:t xml:space="preserve"> daného ohrozeného pásma,</w:t>
            </w:r>
          </w:p>
          <w:p w:rsidR="0020223B" w:rsidRPr="00171531" w:rsidRDefault="0020223B" w:rsidP="009C4F67">
            <w:pPr>
              <w:autoSpaceDE/>
              <w:autoSpaceDN/>
              <w:rPr>
                <w:rFonts w:eastAsia="EUAlbertina-Regular-Identity-H"/>
                <w:sz w:val="20"/>
                <w:szCs w:val="20"/>
              </w:rPr>
            </w:pPr>
            <w:r w:rsidRPr="00171531">
              <w:rPr>
                <w:rFonts w:eastAsia="EUAlbertina-Regular-Identity-H"/>
                <w:sz w:val="20"/>
                <w:szCs w:val="20"/>
              </w:rPr>
              <w:t xml:space="preserve">— pôdy s mimoriadne vysokou schopnosťou </w:t>
            </w:r>
            <w:proofErr w:type="spellStart"/>
            <w:r w:rsidRPr="00171531">
              <w:rPr>
                <w:rFonts w:eastAsia="EUAlbertina-Regular-Identity-H"/>
                <w:sz w:val="20"/>
                <w:szCs w:val="20"/>
              </w:rPr>
              <w:t>denitrifikácie</w:t>
            </w:r>
            <w:proofErr w:type="spellEnd"/>
            <w:r w:rsidRPr="00171531">
              <w:rPr>
                <w:rFonts w:eastAsia="EUAlbertina-Regular-Identity-H"/>
                <w:sz w:val="20"/>
                <w:szCs w:val="20"/>
              </w:rPr>
              <w:t>.</w:t>
            </w:r>
          </w:p>
          <w:p w:rsidR="0020223B" w:rsidRPr="00171531" w:rsidRDefault="0020223B" w:rsidP="009C4F67">
            <w:pPr>
              <w:autoSpaceDE/>
              <w:autoSpaceDN/>
              <w:rPr>
                <w:rFonts w:eastAsia="EUAlbertina-Regular-Identity-H"/>
                <w:sz w:val="20"/>
                <w:szCs w:val="20"/>
              </w:rPr>
            </w:pPr>
            <w:r w:rsidRPr="00171531">
              <w:rPr>
                <w:rFonts w:eastAsia="EUAlbertina-Regular-Identity-H"/>
                <w:sz w:val="20"/>
                <w:szCs w:val="20"/>
              </w:rPr>
              <w:t>V prípade, že členský štát povolí iné množstvo podľa písm. b), informuje o tom Komisiu, ktorá preskúma</w:t>
            </w:r>
          </w:p>
          <w:p w:rsidR="0020223B" w:rsidRPr="00171531" w:rsidRDefault="0020223B" w:rsidP="007E2F20">
            <w:pPr>
              <w:autoSpaceDE/>
              <w:autoSpaceDN/>
              <w:rPr>
                <w:rFonts w:eastAsia="EUAlbertina-Regular-Identity-H"/>
                <w:sz w:val="20"/>
                <w:szCs w:val="20"/>
              </w:rPr>
            </w:pPr>
            <w:r w:rsidRPr="00171531">
              <w:rPr>
                <w:rFonts w:eastAsia="EUAlbertina-Regular-Identity-H"/>
                <w:sz w:val="20"/>
                <w:szCs w:val="20"/>
              </w:rPr>
              <w:t>oprávnenosť tohto povolenia v súlade s postupom stanoveným v článku 9.</w:t>
            </w:r>
          </w:p>
        </w:tc>
        <w:tc>
          <w:tcPr>
            <w:tcW w:w="0" w:type="auto"/>
            <w:tcBorders>
              <w:top w:val="single" w:sz="4" w:space="0" w:color="auto"/>
              <w:left w:val="single" w:sz="4" w:space="0" w:color="auto"/>
              <w:bottom w:val="single" w:sz="4" w:space="0" w:color="auto"/>
              <w:right w:val="single" w:sz="12" w:space="0" w:color="auto"/>
            </w:tcBorders>
          </w:tcPr>
          <w:p w:rsidR="0020223B" w:rsidRPr="00171531" w:rsidRDefault="0020223B">
            <w:pPr>
              <w:pStyle w:val="Normlny0"/>
              <w:jc w:val="center"/>
            </w:pPr>
            <w:r w:rsidRPr="00171531">
              <w:lastRenderedPageBreak/>
              <w:t>N</w:t>
            </w:r>
          </w:p>
        </w:tc>
        <w:tc>
          <w:tcPr>
            <w:tcW w:w="0" w:type="auto"/>
            <w:tcBorders>
              <w:top w:val="single" w:sz="4" w:space="0" w:color="auto"/>
              <w:left w:val="nil"/>
              <w:bottom w:val="single" w:sz="4" w:space="0" w:color="auto"/>
              <w:right w:val="single" w:sz="4" w:space="0" w:color="auto"/>
            </w:tcBorders>
          </w:tcPr>
          <w:p w:rsidR="0020223B" w:rsidRPr="00171531" w:rsidRDefault="00785411">
            <w:pPr>
              <w:pStyle w:val="Normlny0"/>
              <w:jc w:val="center"/>
            </w:pPr>
            <w:r>
              <w:t>Zákon</w:t>
            </w:r>
          </w:p>
        </w:tc>
        <w:tc>
          <w:tcPr>
            <w:tcW w:w="0" w:type="auto"/>
            <w:tcBorders>
              <w:top w:val="single" w:sz="4" w:space="0" w:color="auto"/>
              <w:left w:val="single" w:sz="4" w:space="0" w:color="auto"/>
              <w:bottom w:val="single" w:sz="4" w:space="0" w:color="auto"/>
              <w:right w:val="single" w:sz="4" w:space="0" w:color="auto"/>
            </w:tcBorders>
          </w:tcPr>
          <w:p w:rsidR="00B26687" w:rsidRDefault="00B26687" w:rsidP="00B26687">
            <w:pPr>
              <w:pStyle w:val="Normlny0"/>
            </w:pPr>
          </w:p>
          <w:p w:rsidR="0020223B" w:rsidRPr="00171531" w:rsidRDefault="0020223B" w:rsidP="00C06FDF">
            <w:pPr>
              <w:pStyle w:val="Normlny0"/>
              <w:jc w:val="center"/>
            </w:pPr>
            <w:r w:rsidRPr="00171531">
              <w:t>§: 10c O:7</w:t>
            </w:r>
          </w:p>
          <w:p w:rsidR="0020223B" w:rsidRPr="00171531" w:rsidRDefault="0020223B" w:rsidP="00C06FDF">
            <w:pPr>
              <w:pStyle w:val="Normlny0"/>
              <w:jc w:val="center"/>
            </w:pPr>
            <w:r w:rsidRPr="00171531">
              <w:t>P: e)</w:t>
            </w:r>
          </w:p>
        </w:tc>
        <w:tc>
          <w:tcPr>
            <w:tcW w:w="0" w:type="auto"/>
            <w:tcBorders>
              <w:top w:val="single" w:sz="4" w:space="0" w:color="auto"/>
              <w:left w:val="single" w:sz="4" w:space="0" w:color="auto"/>
              <w:bottom w:val="single" w:sz="4" w:space="0" w:color="auto"/>
              <w:right w:val="single" w:sz="4" w:space="0" w:color="auto"/>
            </w:tcBorders>
          </w:tcPr>
          <w:p w:rsidR="00B26687" w:rsidRDefault="00B26687" w:rsidP="00575F69">
            <w:pPr>
              <w:pStyle w:val="Normlny0"/>
            </w:pPr>
            <w:r>
              <w:t xml:space="preserve">Obhospodarovateľ je povinný </w:t>
            </w:r>
          </w:p>
          <w:p w:rsidR="0020223B" w:rsidRPr="00171531" w:rsidRDefault="00B26687" w:rsidP="00575F69">
            <w:pPr>
              <w:pStyle w:val="Normlny0"/>
            </w:pPr>
            <w:r>
              <w:t xml:space="preserve">e) </w:t>
            </w:r>
            <w:r w:rsidR="005C77FF" w:rsidRPr="005C77FF">
              <w:t xml:space="preserve">dodržiavať dávky dusíka aplikovaného vo forme hospodárskych hnojív tak, aby neprevýšili dávku dusíka 170 kg/ha za hospodársky rok, pričom do tohto limitu sa započítavajú aj </w:t>
            </w:r>
            <w:proofErr w:type="spellStart"/>
            <w:r w:rsidR="005C77FF" w:rsidRPr="005C77FF">
              <w:t>exkrementy</w:t>
            </w:r>
            <w:proofErr w:type="spellEnd"/>
            <w:r w:rsidR="005C77FF" w:rsidRPr="005C77FF">
              <w:t xml:space="preserve"> zvierat na pasienku a nezapočítava sa dusík pozberových zvyškov rastlín alebo vedľajších produktov plodín, ak boli zaorané do poľnohospodárskej pôdy; produkcia dusíka jedným zvieraťom za kalendárny rok je uvedená v </w:t>
            </w:r>
            <w:hyperlink r:id="rId15" w:anchor="prilohy.priloha-priloha_c_1_az_8_k_zakonu_c_136_2000_z_z.oznacenie" w:tooltip="Odkaz na predpis alebo ustanovenie" w:history="1">
              <w:r w:rsidR="005C77FF" w:rsidRPr="005C77FF">
                <w:t>prílohe č. 4</w:t>
              </w:r>
            </w:hyperlink>
            <w:r w:rsidR="005C77FF" w:rsidRPr="005C77FF">
              <w:t xml:space="preserve">, obsah živín v hospodárskych hnojivách je uvedený </w:t>
            </w:r>
            <w:r w:rsidR="005C77FF" w:rsidRPr="005C77FF">
              <w:lastRenderedPageBreak/>
              <w:t>v </w:t>
            </w:r>
            <w:hyperlink r:id="rId16" w:anchor="prilohy.priloha-priloha_c_1_az_8_k_zakonu_c_136_2000_z_z.oznacenie" w:tooltip="Odkaz na predpis alebo ustanovenie" w:history="1">
              <w:r w:rsidR="005C77FF" w:rsidRPr="005C77FF">
                <w:t>prílohe č. 5</w:t>
              </w:r>
            </w:hyperlink>
            <w:r w:rsidR="005C77FF" w:rsidRPr="005C77FF">
              <w:t>, pričom hodnoty v nej uvedené platia, ak analytický rozbor vykonaný akreditovanou osobou</w:t>
            </w:r>
            <w:hyperlink r:id="rId17" w:anchor="poznamky.poznamka-7d" w:tooltip="Odkaz na predpis alebo ustanovenie" w:history="1">
              <w:r w:rsidR="005C77FF" w:rsidRPr="005C77FF">
                <w:t>7d)</w:t>
              </w:r>
            </w:hyperlink>
            <w:r w:rsidR="005C77FF" w:rsidRPr="005C77FF">
              <w:t> nepreukáže iné hodnoty obsahu dusíka v hospodárskom hnojive, a limitné dávky dusíka pri jednotlivých plodinách sú uvedené v </w:t>
            </w:r>
            <w:hyperlink r:id="rId18" w:anchor="prilohy.priloha-priloha_c_1_az_8_k_zakonu_c_136_2000_z_z.oznacenie" w:tooltip="Odkaz na predpis alebo ustanovenie" w:history="1">
              <w:r w:rsidR="005C77FF" w:rsidRPr="005C77FF">
                <w:t>prílohe č. 7</w:t>
              </w:r>
            </w:hyperlink>
            <w:r w:rsidR="00575F69">
              <w:t>,</w:t>
            </w:r>
            <w:r w:rsidR="00575F69" w:rsidRPr="00171531">
              <w:t xml:space="preserve"> </w:t>
            </w:r>
          </w:p>
        </w:tc>
        <w:tc>
          <w:tcPr>
            <w:tcW w:w="0" w:type="auto"/>
            <w:tcBorders>
              <w:top w:val="single" w:sz="4" w:space="0" w:color="auto"/>
              <w:left w:val="single" w:sz="4" w:space="0" w:color="auto"/>
              <w:bottom w:val="single" w:sz="4" w:space="0" w:color="auto"/>
              <w:right w:val="single" w:sz="4" w:space="0" w:color="auto"/>
            </w:tcBorders>
          </w:tcPr>
          <w:p w:rsidR="0020223B" w:rsidRPr="00171531" w:rsidRDefault="0020223B">
            <w:pPr>
              <w:pStyle w:val="Normlny0"/>
              <w:jc w:val="center"/>
            </w:pPr>
          </w:p>
        </w:tc>
        <w:tc>
          <w:tcPr>
            <w:tcW w:w="0" w:type="auto"/>
            <w:tcBorders>
              <w:top w:val="single" w:sz="4" w:space="0" w:color="auto"/>
              <w:left w:val="single" w:sz="4" w:space="0" w:color="auto"/>
              <w:bottom w:val="single" w:sz="4" w:space="0" w:color="auto"/>
              <w:right w:val="single" w:sz="12" w:space="0" w:color="auto"/>
            </w:tcBorders>
          </w:tcPr>
          <w:p w:rsidR="0020223B" w:rsidRPr="00171531" w:rsidRDefault="0020223B">
            <w:pPr>
              <w:pStyle w:val="Normlny0"/>
              <w:jc w:val="center"/>
            </w:pPr>
          </w:p>
        </w:tc>
      </w:tr>
      <w:tr w:rsidR="0020223B" w:rsidRPr="00171531" w:rsidTr="001F6363">
        <w:tc>
          <w:tcPr>
            <w:tcW w:w="0" w:type="auto"/>
            <w:tcBorders>
              <w:top w:val="single" w:sz="4" w:space="0" w:color="auto"/>
              <w:left w:val="single" w:sz="12" w:space="0" w:color="auto"/>
              <w:bottom w:val="single" w:sz="4" w:space="0" w:color="auto"/>
              <w:right w:val="single" w:sz="4" w:space="0" w:color="auto"/>
            </w:tcBorders>
          </w:tcPr>
          <w:p w:rsidR="005C77FF" w:rsidRPr="00AA7F3E" w:rsidRDefault="005C77FF" w:rsidP="005C77FF">
            <w:pPr>
              <w:autoSpaceDE/>
              <w:autoSpaceDN/>
              <w:rPr>
                <w:rFonts w:eastAsia="EUAlbertina-Italic-Identity-H"/>
                <w:iCs/>
                <w:sz w:val="20"/>
                <w:szCs w:val="20"/>
              </w:rPr>
            </w:pPr>
            <w:r w:rsidRPr="00AA7F3E">
              <w:rPr>
                <w:rFonts w:eastAsia="EUAlbertina-Italic-Identity-H"/>
                <w:iCs/>
                <w:sz w:val="20"/>
                <w:szCs w:val="20"/>
              </w:rPr>
              <w:t>PRÍLOHA III</w:t>
            </w:r>
          </w:p>
          <w:p w:rsidR="005C77FF" w:rsidRDefault="00575F69" w:rsidP="005C77FF">
            <w:pPr>
              <w:pStyle w:val="Normlny0"/>
            </w:pPr>
            <w:r>
              <w:t>Č: 3</w:t>
            </w:r>
          </w:p>
          <w:p w:rsidR="0020223B" w:rsidRPr="00171531" w:rsidRDefault="0020223B">
            <w:pPr>
              <w:pStyle w:val="Normlny0"/>
              <w:jc w:val="center"/>
            </w:pPr>
          </w:p>
        </w:tc>
        <w:tc>
          <w:tcPr>
            <w:tcW w:w="0" w:type="auto"/>
            <w:tcBorders>
              <w:top w:val="single" w:sz="4" w:space="0" w:color="auto"/>
              <w:left w:val="single" w:sz="4" w:space="0" w:color="auto"/>
              <w:bottom w:val="single" w:sz="4" w:space="0" w:color="auto"/>
              <w:right w:val="single" w:sz="4" w:space="0" w:color="auto"/>
            </w:tcBorders>
          </w:tcPr>
          <w:p w:rsidR="00575F69" w:rsidRPr="00171531" w:rsidRDefault="00575F69" w:rsidP="00575F69">
            <w:pPr>
              <w:autoSpaceDE/>
              <w:autoSpaceDN/>
              <w:rPr>
                <w:rFonts w:eastAsia="EUAlbertina-Bold-Identity-H"/>
                <w:b/>
                <w:bCs/>
                <w:sz w:val="20"/>
                <w:szCs w:val="20"/>
              </w:rPr>
            </w:pPr>
            <w:r w:rsidRPr="00171531">
              <w:rPr>
                <w:rFonts w:eastAsia="EUAlbertina-Bold-Identity-H"/>
                <w:b/>
                <w:bCs/>
                <w:sz w:val="20"/>
                <w:szCs w:val="20"/>
              </w:rPr>
              <w:t>OPATRENIA, KTORÉ MAJÚ BYŤ SÚČASŤOU AKČNÝCH PROGRAMOV UVEDENÝCH V ČLÁNKU 5</w:t>
            </w:r>
            <w:r w:rsidRPr="00171531">
              <w:rPr>
                <w:b/>
                <w:bCs/>
                <w:sz w:val="20"/>
                <w:szCs w:val="20"/>
              </w:rPr>
              <w:t xml:space="preserve"> </w:t>
            </w:r>
            <w:r w:rsidRPr="00171531">
              <w:rPr>
                <w:rFonts w:eastAsia="EUAlbertina-Bold-Identity-H"/>
                <w:b/>
                <w:bCs/>
                <w:sz w:val="20"/>
                <w:szCs w:val="20"/>
              </w:rPr>
              <w:t>ODS. 4 PÍSM. a)</w:t>
            </w:r>
          </w:p>
          <w:p w:rsidR="00575F69" w:rsidRDefault="00575F69" w:rsidP="007E2F20">
            <w:pPr>
              <w:autoSpaceDE/>
              <w:autoSpaceDN/>
              <w:rPr>
                <w:rFonts w:eastAsia="EUAlbertina-Regular-Identity-H"/>
                <w:sz w:val="20"/>
                <w:szCs w:val="20"/>
              </w:rPr>
            </w:pPr>
          </w:p>
          <w:p w:rsidR="0020223B" w:rsidRPr="00171531" w:rsidRDefault="0020223B" w:rsidP="007E2F20">
            <w:pPr>
              <w:autoSpaceDE/>
              <w:autoSpaceDN/>
              <w:rPr>
                <w:rFonts w:eastAsia="EUAlbertina-Regular-Identity-H"/>
                <w:sz w:val="20"/>
                <w:szCs w:val="20"/>
              </w:rPr>
            </w:pPr>
            <w:r w:rsidRPr="00171531">
              <w:rPr>
                <w:rFonts w:eastAsia="EUAlbertina-Regular-Identity-H"/>
                <w:sz w:val="20"/>
                <w:szCs w:val="20"/>
              </w:rPr>
              <w:t>3. Členské štáty môžu vypočítať množstvá uvedené v odseku 2 na základe počtu zvierat.</w:t>
            </w:r>
          </w:p>
        </w:tc>
        <w:tc>
          <w:tcPr>
            <w:tcW w:w="0" w:type="auto"/>
            <w:tcBorders>
              <w:top w:val="single" w:sz="4" w:space="0" w:color="auto"/>
              <w:left w:val="single" w:sz="4" w:space="0" w:color="auto"/>
              <w:bottom w:val="single" w:sz="4" w:space="0" w:color="auto"/>
              <w:right w:val="single" w:sz="12" w:space="0" w:color="auto"/>
            </w:tcBorders>
          </w:tcPr>
          <w:p w:rsidR="0020223B" w:rsidRPr="00171531" w:rsidRDefault="0020223B">
            <w:pPr>
              <w:pStyle w:val="Normlny0"/>
              <w:jc w:val="center"/>
            </w:pPr>
            <w:r w:rsidRPr="00171531">
              <w:t>N</w:t>
            </w:r>
          </w:p>
        </w:tc>
        <w:tc>
          <w:tcPr>
            <w:tcW w:w="0" w:type="auto"/>
            <w:tcBorders>
              <w:top w:val="single" w:sz="4" w:space="0" w:color="auto"/>
              <w:left w:val="nil"/>
              <w:bottom w:val="single" w:sz="4" w:space="0" w:color="auto"/>
              <w:right w:val="single" w:sz="4" w:space="0" w:color="auto"/>
            </w:tcBorders>
          </w:tcPr>
          <w:p w:rsidR="0020223B" w:rsidRPr="00872D05" w:rsidRDefault="00785411">
            <w:pPr>
              <w:pStyle w:val="Normlny0"/>
              <w:jc w:val="center"/>
            </w:pPr>
            <w:r w:rsidRPr="00872D05">
              <w:t>Zákon</w:t>
            </w:r>
          </w:p>
        </w:tc>
        <w:tc>
          <w:tcPr>
            <w:tcW w:w="0" w:type="auto"/>
            <w:tcBorders>
              <w:top w:val="single" w:sz="4" w:space="0" w:color="auto"/>
              <w:left w:val="single" w:sz="4" w:space="0" w:color="auto"/>
              <w:bottom w:val="single" w:sz="4" w:space="0" w:color="auto"/>
              <w:right w:val="single" w:sz="4" w:space="0" w:color="auto"/>
            </w:tcBorders>
          </w:tcPr>
          <w:p w:rsidR="00B26687" w:rsidRDefault="00B26687">
            <w:pPr>
              <w:pStyle w:val="Normlny0"/>
              <w:jc w:val="center"/>
            </w:pPr>
          </w:p>
          <w:p w:rsidR="0020223B" w:rsidRPr="00872D05" w:rsidRDefault="0020223B">
            <w:pPr>
              <w:pStyle w:val="Normlny0"/>
              <w:jc w:val="center"/>
            </w:pPr>
            <w:r w:rsidRPr="00872D05">
              <w:t xml:space="preserve">§:10c O:7 </w:t>
            </w:r>
          </w:p>
          <w:p w:rsidR="0020223B" w:rsidRPr="00872D05" w:rsidRDefault="0020223B" w:rsidP="00C06FDF">
            <w:pPr>
              <w:pStyle w:val="Normlny0"/>
              <w:jc w:val="center"/>
            </w:pPr>
            <w:r w:rsidRPr="00872D05">
              <w:t>P: f)</w:t>
            </w:r>
          </w:p>
        </w:tc>
        <w:tc>
          <w:tcPr>
            <w:tcW w:w="0" w:type="auto"/>
            <w:tcBorders>
              <w:top w:val="single" w:sz="4" w:space="0" w:color="auto"/>
              <w:left w:val="single" w:sz="4" w:space="0" w:color="auto"/>
              <w:bottom w:val="single" w:sz="4" w:space="0" w:color="auto"/>
              <w:right w:val="single" w:sz="4" w:space="0" w:color="auto"/>
            </w:tcBorders>
          </w:tcPr>
          <w:p w:rsidR="00B26687" w:rsidRDefault="00B26687" w:rsidP="00575F69">
            <w:pPr>
              <w:pStyle w:val="Normlny0"/>
            </w:pPr>
            <w:r>
              <w:t>Obhospodarovateľ je povinný</w:t>
            </w:r>
          </w:p>
          <w:p w:rsidR="0020223B" w:rsidRPr="00872D05" w:rsidRDefault="00B26687" w:rsidP="00575F69">
            <w:pPr>
              <w:pStyle w:val="Normlny0"/>
            </w:pPr>
            <w:r>
              <w:t xml:space="preserve">f) </w:t>
            </w:r>
            <w:r w:rsidR="00575F69" w:rsidRPr="00872D05">
              <w:t>zabezpečiť, aby sa pri aplikácii dusíkatých hnojivých látok podľa odseku 6 neprekročili limitné dávky pre plodiny uvedené v </w:t>
            </w:r>
            <w:hyperlink r:id="rId19" w:anchor="prilohy.priloha-priloha_c_1_az_8_k_zakonu_c_136_2000_z_z.oznacenie" w:tooltip="Odkaz na predpis alebo ustanovenie" w:history="1">
              <w:r w:rsidR="00575F69" w:rsidRPr="00872D05">
                <w:t>prílohe č. 7</w:t>
              </w:r>
            </w:hyperlink>
            <w:r w:rsidR="00575F69" w:rsidRPr="00872D05">
              <w:t>; to sa vzťahuje aj na aplikáciu len minerálnych dusíkatých hnojív, ak sa neaplikujú hospodárske hnojivá.</w:t>
            </w:r>
          </w:p>
        </w:tc>
        <w:tc>
          <w:tcPr>
            <w:tcW w:w="0" w:type="auto"/>
            <w:tcBorders>
              <w:top w:val="single" w:sz="4" w:space="0" w:color="auto"/>
              <w:left w:val="single" w:sz="4" w:space="0" w:color="auto"/>
              <w:bottom w:val="single" w:sz="4" w:space="0" w:color="auto"/>
              <w:right w:val="single" w:sz="4" w:space="0" w:color="auto"/>
            </w:tcBorders>
          </w:tcPr>
          <w:p w:rsidR="0020223B" w:rsidRPr="00171531" w:rsidRDefault="0020223B">
            <w:pPr>
              <w:pStyle w:val="Normlny0"/>
              <w:jc w:val="center"/>
            </w:pPr>
          </w:p>
        </w:tc>
        <w:tc>
          <w:tcPr>
            <w:tcW w:w="0" w:type="auto"/>
            <w:tcBorders>
              <w:top w:val="single" w:sz="4" w:space="0" w:color="auto"/>
              <w:left w:val="single" w:sz="4" w:space="0" w:color="auto"/>
              <w:bottom w:val="single" w:sz="4" w:space="0" w:color="auto"/>
              <w:right w:val="single" w:sz="12" w:space="0" w:color="auto"/>
            </w:tcBorders>
          </w:tcPr>
          <w:p w:rsidR="0020223B" w:rsidRPr="00171531" w:rsidRDefault="0020223B">
            <w:pPr>
              <w:pStyle w:val="Normlny0"/>
              <w:jc w:val="center"/>
            </w:pPr>
          </w:p>
        </w:tc>
      </w:tr>
    </w:tbl>
    <w:p w:rsidR="008C54C3" w:rsidRDefault="008C54C3">
      <w:pPr>
        <w:autoSpaceDE/>
        <w:autoSpaceDN/>
        <w:rPr>
          <w:sz w:val="20"/>
          <w:szCs w:val="20"/>
        </w:rPr>
      </w:pPr>
    </w:p>
    <w:sectPr w:rsidR="008C54C3" w:rsidSect="00A705B0">
      <w:footerReference w:type="default" r:id="rId20"/>
      <w:pgSz w:w="16838" w:h="11906" w:orient="landscape" w:code="9"/>
      <w:pgMar w:top="851" w:right="851" w:bottom="851" w:left="851"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72C" w:rsidRDefault="006F372C">
      <w:r>
        <w:separator/>
      </w:r>
    </w:p>
  </w:endnote>
  <w:endnote w:type="continuationSeparator" w:id="0">
    <w:p w:rsidR="006F372C" w:rsidRDefault="006F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Italic-Identity-H">
    <w:altName w:val="MS Mincho"/>
    <w:panose1 w:val="00000000000000000000"/>
    <w:charset w:val="80"/>
    <w:family w:val="auto"/>
    <w:notTrueType/>
    <w:pitch w:val="default"/>
    <w:sig w:usb0="00000001" w:usb1="08070000" w:usb2="00000010" w:usb3="00000000" w:csb0="00020000"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E6" w:rsidRDefault="00171531" w:rsidP="00171531">
    <w:pPr>
      <w:pStyle w:val="Pta"/>
      <w:jc w:val="center"/>
    </w:pPr>
    <w:r>
      <w:fldChar w:fldCharType="begin"/>
    </w:r>
    <w:r>
      <w:instrText>PAGE   \* MERGEFORMAT</w:instrText>
    </w:r>
    <w:r>
      <w:fldChar w:fldCharType="separate"/>
    </w:r>
    <w:r w:rsidR="00583FF8">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72C" w:rsidRDefault="006F372C">
      <w:r>
        <w:separator/>
      </w:r>
    </w:p>
  </w:footnote>
  <w:footnote w:type="continuationSeparator" w:id="0">
    <w:p w:rsidR="006F372C" w:rsidRDefault="006F3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4" w15:restartNumberingAfterBreak="0">
    <w:nsid w:val="12F866AA"/>
    <w:multiLevelType w:val="hybridMultilevel"/>
    <w:tmpl w:val="25C07E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6" w15:restartNumberingAfterBreak="0">
    <w:nsid w:val="1C4D7B98"/>
    <w:multiLevelType w:val="hybridMultilevel"/>
    <w:tmpl w:val="AF363D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8B4E77"/>
    <w:multiLevelType w:val="hybridMultilevel"/>
    <w:tmpl w:val="E4CAD986"/>
    <w:lvl w:ilvl="0" w:tplc="78CEFF3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0"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402688"/>
    <w:multiLevelType w:val="hybridMultilevel"/>
    <w:tmpl w:val="9E3E60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563759"/>
    <w:multiLevelType w:val="hybridMultilevel"/>
    <w:tmpl w:val="31C84366"/>
    <w:lvl w:ilvl="0" w:tplc="2D30006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3"/>
    <w:lvlOverride w:ilvl="0">
      <w:startOverride w:val="3"/>
    </w:lvlOverride>
  </w:num>
  <w:num w:numId="3">
    <w:abstractNumId w:val="9"/>
  </w:num>
  <w:num w:numId="4">
    <w:abstractNumId w:val="9"/>
    <w:lvlOverride w:ilvl="0">
      <w:startOverride w:val="2"/>
    </w:lvlOverride>
  </w:num>
  <w:num w:numId="5">
    <w:abstractNumId w:val="5"/>
  </w:num>
  <w:num w:numId="6">
    <w:abstractNumId w:val="5"/>
    <w:lvlOverride w:ilvl="0">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3"/>
  </w:num>
  <w:num w:numId="12">
    <w:abstractNumId w:val="2"/>
  </w:num>
  <w:num w:numId="13">
    <w:abstractNumId w:val="11"/>
  </w:num>
  <w:num w:numId="14">
    <w:abstractNumId w:val="1"/>
  </w:num>
  <w:num w:numId="15">
    <w:abstractNumId w:val="4"/>
  </w:num>
  <w:num w:numId="16">
    <w:abstractNumId w:val="14"/>
  </w:num>
  <w:num w:numId="17">
    <w:abstractNumId w:val="8"/>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1B02"/>
    <w:rsid w:val="00001BB6"/>
    <w:rsid w:val="00012207"/>
    <w:rsid w:val="000152D7"/>
    <w:rsid w:val="000456FE"/>
    <w:rsid w:val="000613D6"/>
    <w:rsid w:val="000C40D8"/>
    <w:rsid w:val="000E7F2D"/>
    <w:rsid w:val="000F1FF0"/>
    <w:rsid w:val="00105D92"/>
    <w:rsid w:val="00122B44"/>
    <w:rsid w:val="00123B0A"/>
    <w:rsid w:val="0014128F"/>
    <w:rsid w:val="00160388"/>
    <w:rsid w:val="00171531"/>
    <w:rsid w:val="00186080"/>
    <w:rsid w:val="00195ECE"/>
    <w:rsid w:val="001C3434"/>
    <w:rsid w:val="001C6ED8"/>
    <w:rsid w:val="001C6EF0"/>
    <w:rsid w:val="001C7202"/>
    <w:rsid w:val="001D4E05"/>
    <w:rsid w:val="001E0DE7"/>
    <w:rsid w:val="001E4767"/>
    <w:rsid w:val="001E6180"/>
    <w:rsid w:val="001F1775"/>
    <w:rsid w:val="001F6363"/>
    <w:rsid w:val="00200752"/>
    <w:rsid w:val="0020223B"/>
    <w:rsid w:val="00230949"/>
    <w:rsid w:val="00253AFC"/>
    <w:rsid w:val="00255914"/>
    <w:rsid w:val="00264564"/>
    <w:rsid w:val="00265C0A"/>
    <w:rsid w:val="00273BC9"/>
    <w:rsid w:val="0029148D"/>
    <w:rsid w:val="002A07C3"/>
    <w:rsid w:val="002A10AA"/>
    <w:rsid w:val="002C0DAB"/>
    <w:rsid w:val="002E159B"/>
    <w:rsid w:val="002F01CE"/>
    <w:rsid w:val="002F0F24"/>
    <w:rsid w:val="002F28ED"/>
    <w:rsid w:val="002F464A"/>
    <w:rsid w:val="00302A49"/>
    <w:rsid w:val="0036026D"/>
    <w:rsid w:val="003765D0"/>
    <w:rsid w:val="00391DC5"/>
    <w:rsid w:val="003A1EC9"/>
    <w:rsid w:val="003A383D"/>
    <w:rsid w:val="003A652B"/>
    <w:rsid w:val="003B7BBC"/>
    <w:rsid w:val="003C0290"/>
    <w:rsid w:val="003C66E4"/>
    <w:rsid w:val="004222A4"/>
    <w:rsid w:val="00450771"/>
    <w:rsid w:val="00466C6C"/>
    <w:rsid w:val="00472C53"/>
    <w:rsid w:val="004765AA"/>
    <w:rsid w:val="004962C4"/>
    <w:rsid w:val="004B30A5"/>
    <w:rsid w:val="004C4FD7"/>
    <w:rsid w:val="004C54F7"/>
    <w:rsid w:val="004E3185"/>
    <w:rsid w:val="005170A9"/>
    <w:rsid w:val="005205FF"/>
    <w:rsid w:val="005232C2"/>
    <w:rsid w:val="00525C84"/>
    <w:rsid w:val="00531970"/>
    <w:rsid w:val="0054641F"/>
    <w:rsid w:val="00562FB4"/>
    <w:rsid w:val="00571009"/>
    <w:rsid w:val="00575F69"/>
    <w:rsid w:val="005822DB"/>
    <w:rsid w:val="00582A54"/>
    <w:rsid w:val="00583FF8"/>
    <w:rsid w:val="005965A9"/>
    <w:rsid w:val="005A09DB"/>
    <w:rsid w:val="005A6FF7"/>
    <w:rsid w:val="005C77FF"/>
    <w:rsid w:val="005E435A"/>
    <w:rsid w:val="006000BD"/>
    <w:rsid w:val="00606127"/>
    <w:rsid w:val="0062624F"/>
    <w:rsid w:val="006512B5"/>
    <w:rsid w:val="00672E54"/>
    <w:rsid w:val="00677438"/>
    <w:rsid w:val="00685882"/>
    <w:rsid w:val="006C6120"/>
    <w:rsid w:val="006D77D3"/>
    <w:rsid w:val="006F049E"/>
    <w:rsid w:val="006F31F7"/>
    <w:rsid w:val="006F372C"/>
    <w:rsid w:val="00755FDB"/>
    <w:rsid w:val="00764557"/>
    <w:rsid w:val="007674B6"/>
    <w:rsid w:val="007753ED"/>
    <w:rsid w:val="00785411"/>
    <w:rsid w:val="007A6179"/>
    <w:rsid w:val="007D1837"/>
    <w:rsid w:val="007E2F20"/>
    <w:rsid w:val="007E7AEB"/>
    <w:rsid w:val="00813908"/>
    <w:rsid w:val="00837030"/>
    <w:rsid w:val="00872D05"/>
    <w:rsid w:val="00873DF3"/>
    <w:rsid w:val="008945E6"/>
    <w:rsid w:val="008B3077"/>
    <w:rsid w:val="008B3B8B"/>
    <w:rsid w:val="008B6E2D"/>
    <w:rsid w:val="008B7E6C"/>
    <w:rsid w:val="008C54C3"/>
    <w:rsid w:val="008E369C"/>
    <w:rsid w:val="008F5558"/>
    <w:rsid w:val="008F746D"/>
    <w:rsid w:val="009030F8"/>
    <w:rsid w:val="00992A34"/>
    <w:rsid w:val="009A2E14"/>
    <w:rsid w:val="009B4C6A"/>
    <w:rsid w:val="009C30EE"/>
    <w:rsid w:val="009C4F67"/>
    <w:rsid w:val="009E2A6D"/>
    <w:rsid w:val="00A045C3"/>
    <w:rsid w:val="00A22BF9"/>
    <w:rsid w:val="00A34B5C"/>
    <w:rsid w:val="00A63545"/>
    <w:rsid w:val="00A65DE2"/>
    <w:rsid w:val="00A705B0"/>
    <w:rsid w:val="00A73EA9"/>
    <w:rsid w:val="00A9063F"/>
    <w:rsid w:val="00A96CF6"/>
    <w:rsid w:val="00AA7F3E"/>
    <w:rsid w:val="00AC0E14"/>
    <w:rsid w:val="00AC2662"/>
    <w:rsid w:val="00AD026F"/>
    <w:rsid w:val="00AE7A22"/>
    <w:rsid w:val="00B07F4F"/>
    <w:rsid w:val="00B07FFA"/>
    <w:rsid w:val="00B11965"/>
    <w:rsid w:val="00B26687"/>
    <w:rsid w:val="00B30309"/>
    <w:rsid w:val="00B444ED"/>
    <w:rsid w:val="00B46587"/>
    <w:rsid w:val="00B62789"/>
    <w:rsid w:val="00B66631"/>
    <w:rsid w:val="00B874E6"/>
    <w:rsid w:val="00B93B09"/>
    <w:rsid w:val="00BB79AC"/>
    <w:rsid w:val="00BE14FC"/>
    <w:rsid w:val="00BF01AD"/>
    <w:rsid w:val="00BF6AEB"/>
    <w:rsid w:val="00C0163A"/>
    <w:rsid w:val="00C062D8"/>
    <w:rsid w:val="00C06FDF"/>
    <w:rsid w:val="00C20DD5"/>
    <w:rsid w:val="00C271B6"/>
    <w:rsid w:val="00C45413"/>
    <w:rsid w:val="00C8358F"/>
    <w:rsid w:val="00CC75CA"/>
    <w:rsid w:val="00CD0DAC"/>
    <w:rsid w:val="00CD2D9D"/>
    <w:rsid w:val="00CD3582"/>
    <w:rsid w:val="00CD4BEF"/>
    <w:rsid w:val="00CD777F"/>
    <w:rsid w:val="00CE4313"/>
    <w:rsid w:val="00CF1C4E"/>
    <w:rsid w:val="00D04B69"/>
    <w:rsid w:val="00D13B33"/>
    <w:rsid w:val="00D40ACE"/>
    <w:rsid w:val="00D87C18"/>
    <w:rsid w:val="00DA0F6C"/>
    <w:rsid w:val="00DC0D21"/>
    <w:rsid w:val="00DC5338"/>
    <w:rsid w:val="00DD572C"/>
    <w:rsid w:val="00DE562A"/>
    <w:rsid w:val="00DE56F0"/>
    <w:rsid w:val="00DE5ED3"/>
    <w:rsid w:val="00E31021"/>
    <w:rsid w:val="00E35E21"/>
    <w:rsid w:val="00E47EF3"/>
    <w:rsid w:val="00E75679"/>
    <w:rsid w:val="00EB0387"/>
    <w:rsid w:val="00EB1537"/>
    <w:rsid w:val="00EC29FF"/>
    <w:rsid w:val="00ED0DA1"/>
    <w:rsid w:val="00ED2333"/>
    <w:rsid w:val="00F01787"/>
    <w:rsid w:val="00F25F7F"/>
    <w:rsid w:val="00F2735C"/>
    <w:rsid w:val="00F2737B"/>
    <w:rsid w:val="00F27DBE"/>
    <w:rsid w:val="00F3125C"/>
    <w:rsid w:val="00F3416D"/>
    <w:rsid w:val="00F426D2"/>
    <w:rsid w:val="00F45093"/>
    <w:rsid w:val="00F62F5A"/>
    <w:rsid w:val="00F63279"/>
    <w:rsid w:val="00FA2C35"/>
    <w:rsid w:val="00FB3D93"/>
    <w:rsid w:val="00FC3352"/>
    <w:rsid w:val="00FE20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6D9166"/>
  <w15:chartTrackingRefBased/>
  <w15:docId w15:val="{D062F620-C09A-4707-870D-3C9C3B69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Pr>
      <w:rFonts w:ascii="Cambria" w:eastAsia="Times New Roman" w:hAnsi="Cambria" w:cs="Times New Roman"/>
      <w:b/>
      <w:bCs/>
      <w:kern w:val="32"/>
      <w:sz w:val="32"/>
      <w:szCs w:val="32"/>
    </w:rPr>
  </w:style>
  <w:style w:type="character" w:customStyle="1" w:styleId="Nadpis2Char">
    <w:name w:val="Nadpis 2 Char"/>
    <w:link w:val="Nadpis2"/>
    <w:uiPriority w:val="9"/>
    <w:semiHidden/>
    <w:rPr>
      <w:rFonts w:ascii="Cambria" w:eastAsia="Times New Roman" w:hAnsi="Cambria" w:cs="Times New Roman"/>
      <w:b/>
      <w:bCs/>
      <w:i/>
      <w:iCs/>
      <w:sz w:val="28"/>
      <w:szCs w:val="28"/>
    </w:rPr>
  </w:style>
  <w:style w:type="character" w:customStyle="1" w:styleId="Nadpis4Char">
    <w:name w:val="Nadpis 4 Char"/>
    <w:link w:val="Nadpis4"/>
    <w:uiPriority w:val="9"/>
    <w:semiHidden/>
    <w:rPr>
      <w:rFonts w:ascii="Calibri" w:eastAsia="Times New Roman" w:hAnsi="Calibr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link w:val="Zkladntext3"/>
    <w:uiPriority w:val="99"/>
    <w:semiHidden/>
    <w:rPr>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link w:val="Hlavika"/>
    <w:uiPriority w:val="99"/>
    <w:semiHidden/>
    <w:rPr>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link w:val="Zkladntext2"/>
    <w:uiPriority w:val="99"/>
    <w:semiHidden/>
    <w:rPr>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semiHidden/>
    <w:rPr>
      <w:sz w:val="20"/>
      <w:szCs w:val="20"/>
    </w:rPr>
  </w:style>
  <w:style w:type="character" w:customStyle="1" w:styleId="TextpoznmkypodiarouChar">
    <w:name w:val="Text poznámky pod čiarou Char"/>
    <w:link w:val="Textpoznmkypodiarou"/>
    <w:uiPriority w:val="99"/>
    <w:semiHidden/>
    <w:rPr>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link w:val="Pta"/>
    <w:uiPriority w:val="99"/>
    <w:rPr>
      <w:sz w:val="24"/>
      <w:szCs w:val="24"/>
    </w:rPr>
  </w:style>
  <w:style w:type="character" w:styleId="slostrany">
    <w:name w:val="page number"/>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link w:val="Zarkazkladnhotextu2"/>
    <w:uiPriority w:val="99"/>
    <w:semiHidden/>
    <w:rPr>
      <w:sz w:val="24"/>
      <w:szCs w:val="24"/>
    </w:rPr>
  </w:style>
  <w:style w:type="paragraph" w:styleId="Textbubliny">
    <w:name w:val="Balloon Text"/>
    <w:basedOn w:val="Normlny"/>
    <w:link w:val="TextbublinyChar"/>
    <w:uiPriority w:val="99"/>
    <w:semiHidden/>
    <w:unhideWhenUsed/>
    <w:rsid w:val="00CD3582"/>
    <w:rPr>
      <w:rFonts w:ascii="Tahoma" w:hAnsi="Tahoma" w:cs="Tahoma"/>
      <w:sz w:val="16"/>
      <w:szCs w:val="16"/>
    </w:rPr>
  </w:style>
  <w:style w:type="character" w:customStyle="1" w:styleId="TextbublinyChar">
    <w:name w:val="Text bubliny Char"/>
    <w:link w:val="Textbubliny"/>
    <w:uiPriority w:val="99"/>
    <w:semiHidden/>
    <w:rsid w:val="00CD3582"/>
    <w:rPr>
      <w:rFonts w:ascii="Tahoma" w:hAnsi="Tahoma" w:cs="Tahoma"/>
      <w:sz w:val="16"/>
      <w:szCs w:val="16"/>
    </w:rPr>
  </w:style>
  <w:style w:type="paragraph" w:customStyle="1" w:styleId="odsek">
    <w:name w:val="odsek"/>
    <w:basedOn w:val="Normlny"/>
    <w:rsid w:val="00F45093"/>
    <w:pPr>
      <w:keepNext/>
      <w:autoSpaceDE/>
      <w:autoSpaceDN/>
      <w:spacing w:before="120" w:after="120"/>
      <w:ind w:firstLine="709"/>
      <w:jc w:val="both"/>
    </w:pPr>
    <w:rPr>
      <w:lang w:eastAsia="cs-CZ"/>
    </w:rPr>
  </w:style>
  <w:style w:type="character" w:styleId="Odkaznakomentr">
    <w:name w:val="annotation reference"/>
    <w:uiPriority w:val="99"/>
    <w:semiHidden/>
    <w:unhideWhenUsed/>
    <w:rsid w:val="00E35E21"/>
    <w:rPr>
      <w:sz w:val="16"/>
      <w:szCs w:val="16"/>
    </w:rPr>
  </w:style>
  <w:style w:type="paragraph" w:styleId="Textkomentra">
    <w:name w:val="annotation text"/>
    <w:basedOn w:val="Normlny"/>
    <w:link w:val="TextkomentraChar"/>
    <w:uiPriority w:val="99"/>
    <w:semiHidden/>
    <w:unhideWhenUsed/>
    <w:rsid w:val="00E35E21"/>
    <w:rPr>
      <w:sz w:val="20"/>
      <w:szCs w:val="20"/>
    </w:rPr>
  </w:style>
  <w:style w:type="character" w:customStyle="1" w:styleId="TextkomentraChar">
    <w:name w:val="Text komentára Char"/>
    <w:basedOn w:val="Predvolenpsmoodseku"/>
    <w:link w:val="Textkomentra"/>
    <w:uiPriority w:val="99"/>
    <w:semiHidden/>
    <w:rsid w:val="00E35E21"/>
  </w:style>
  <w:style w:type="paragraph" w:styleId="Predmetkomentra">
    <w:name w:val="annotation subject"/>
    <w:basedOn w:val="Textkomentra"/>
    <w:next w:val="Textkomentra"/>
    <w:link w:val="PredmetkomentraChar"/>
    <w:uiPriority w:val="99"/>
    <w:semiHidden/>
    <w:unhideWhenUsed/>
    <w:rsid w:val="00E35E21"/>
    <w:rPr>
      <w:b/>
      <w:bCs/>
    </w:rPr>
  </w:style>
  <w:style w:type="character" w:customStyle="1" w:styleId="PredmetkomentraChar">
    <w:name w:val="Predmet komentára Char"/>
    <w:link w:val="Predmetkomentra"/>
    <w:uiPriority w:val="99"/>
    <w:semiHidden/>
    <w:rsid w:val="00E35E21"/>
    <w:rPr>
      <w:b/>
      <w:bCs/>
    </w:rPr>
  </w:style>
  <w:style w:type="character" w:styleId="Hypertextovprepojenie">
    <w:name w:val="Hyperlink"/>
    <w:uiPriority w:val="99"/>
    <w:unhideWhenUsed/>
    <w:rsid w:val="002022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616">
      <w:bodyDiv w:val="1"/>
      <w:marLeft w:val="0"/>
      <w:marRight w:val="0"/>
      <w:marTop w:val="0"/>
      <w:marBottom w:val="0"/>
      <w:divBdr>
        <w:top w:val="none" w:sz="0" w:space="0" w:color="auto"/>
        <w:left w:val="none" w:sz="0" w:space="0" w:color="auto"/>
        <w:bottom w:val="none" w:sz="0" w:space="0" w:color="auto"/>
        <w:right w:val="none" w:sz="0" w:space="0" w:color="auto"/>
      </w:divBdr>
      <w:divsChild>
        <w:div w:id="410543521">
          <w:marLeft w:val="75"/>
          <w:marRight w:val="0"/>
          <w:marTop w:val="0"/>
          <w:marBottom w:val="0"/>
          <w:divBdr>
            <w:top w:val="none" w:sz="0" w:space="0" w:color="auto"/>
            <w:left w:val="none" w:sz="0" w:space="0" w:color="auto"/>
            <w:bottom w:val="none" w:sz="0" w:space="0" w:color="auto"/>
            <w:right w:val="none" w:sz="0" w:space="0" w:color="auto"/>
          </w:divBdr>
        </w:div>
        <w:div w:id="753626287">
          <w:marLeft w:val="75"/>
          <w:marRight w:val="0"/>
          <w:marTop w:val="0"/>
          <w:marBottom w:val="0"/>
          <w:divBdr>
            <w:top w:val="none" w:sz="0" w:space="0" w:color="auto"/>
            <w:left w:val="none" w:sz="0" w:space="0" w:color="auto"/>
            <w:bottom w:val="none" w:sz="0" w:space="0" w:color="auto"/>
            <w:right w:val="none" w:sz="0" w:space="0" w:color="auto"/>
          </w:divBdr>
        </w:div>
        <w:div w:id="1875187898">
          <w:marLeft w:val="75"/>
          <w:marRight w:val="0"/>
          <w:marTop w:val="0"/>
          <w:marBottom w:val="0"/>
          <w:divBdr>
            <w:top w:val="none" w:sz="0" w:space="0" w:color="auto"/>
            <w:left w:val="none" w:sz="0" w:space="0" w:color="auto"/>
            <w:bottom w:val="none" w:sz="0" w:space="0" w:color="auto"/>
            <w:right w:val="none" w:sz="0" w:space="0" w:color="auto"/>
          </w:divBdr>
        </w:div>
      </w:divsChild>
    </w:div>
    <w:div w:id="209348591">
      <w:bodyDiv w:val="1"/>
      <w:marLeft w:val="0"/>
      <w:marRight w:val="0"/>
      <w:marTop w:val="0"/>
      <w:marBottom w:val="0"/>
      <w:divBdr>
        <w:top w:val="none" w:sz="0" w:space="0" w:color="auto"/>
        <w:left w:val="none" w:sz="0" w:space="0" w:color="auto"/>
        <w:bottom w:val="none" w:sz="0" w:space="0" w:color="auto"/>
        <w:right w:val="none" w:sz="0" w:space="0" w:color="auto"/>
      </w:divBdr>
      <w:divsChild>
        <w:div w:id="15474407">
          <w:marLeft w:val="75"/>
          <w:marRight w:val="0"/>
          <w:marTop w:val="0"/>
          <w:marBottom w:val="0"/>
          <w:divBdr>
            <w:top w:val="none" w:sz="0" w:space="0" w:color="auto"/>
            <w:left w:val="none" w:sz="0" w:space="0" w:color="auto"/>
            <w:bottom w:val="none" w:sz="0" w:space="0" w:color="auto"/>
            <w:right w:val="none" w:sz="0" w:space="0" w:color="auto"/>
          </w:divBdr>
        </w:div>
        <w:div w:id="523835293">
          <w:marLeft w:val="75"/>
          <w:marRight w:val="0"/>
          <w:marTop w:val="0"/>
          <w:marBottom w:val="0"/>
          <w:divBdr>
            <w:top w:val="none" w:sz="0" w:space="0" w:color="auto"/>
            <w:left w:val="none" w:sz="0" w:space="0" w:color="auto"/>
            <w:bottom w:val="none" w:sz="0" w:space="0" w:color="auto"/>
            <w:right w:val="none" w:sz="0" w:space="0" w:color="auto"/>
          </w:divBdr>
        </w:div>
        <w:div w:id="600258243">
          <w:marLeft w:val="75"/>
          <w:marRight w:val="0"/>
          <w:marTop w:val="0"/>
          <w:marBottom w:val="0"/>
          <w:divBdr>
            <w:top w:val="none" w:sz="0" w:space="0" w:color="auto"/>
            <w:left w:val="none" w:sz="0" w:space="0" w:color="auto"/>
            <w:bottom w:val="none" w:sz="0" w:space="0" w:color="auto"/>
            <w:right w:val="none" w:sz="0" w:space="0" w:color="auto"/>
          </w:divBdr>
        </w:div>
        <w:div w:id="1898516112">
          <w:marLeft w:val="75"/>
          <w:marRight w:val="0"/>
          <w:marTop w:val="0"/>
          <w:marBottom w:val="0"/>
          <w:divBdr>
            <w:top w:val="none" w:sz="0" w:space="0" w:color="auto"/>
            <w:left w:val="none" w:sz="0" w:space="0" w:color="auto"/>
            <w:bottom w:val="none" w:sz="0" w:space="0" w:color="auto"/>
            <w:right w:val="none" w:sz="0" w:space="0" w:color="auto"/>
          </w:divBdr>
        </w:div>
      </w:divsChild>
    </w:div>
    <w:div w:id="396245107">
      <w:bodyDiv w:val="1"/>
      <w:marLeft w:val="0"/>
      <w:marRight w:val="0"/>
      <w:marTop w:val="0"/>
      <w:marBottom w:val="0"/>
      <w:divBdr>
        <w:top w:val="none" w:sz="0" w:space="0" w:color="auto"/>
        <w:left w:val="none" w:sz="0" w:space="0" w:color="auto"/>
        <w:bottom w:val="none" w:sz="0" w:space="0" w:color="auto"/>
        <w:right w:val="none" w:sz="0" w:space="0" w:color="auto"/>
      </w:divBdr>
      <w:divsChild>
        <w:div w:id="804615696">
          <w:marLeft w:val="75"/>
          <w:marRight w:val="0"/>
          <w:marTop w:val="0"/>
          <w:marBottom w:val="0"/>
          <w:divBdr>
            <w:top w:val="none" w:sz="0" w:space="0" w:color="auto"/>
            <w:left w:val="none" w:sz="0" w:space="0" w:color="auto"/>
            <w:bottom w:val="none" w:sz="0" w:space="0" w:color="auto"/>
            <w:right w:val="none" w:sz="0" w:space="0" w:color="auto"/>
          </w:divBdr>
        </w:div>
        <w:div w:id="1303734536">
          <w:marLeft w:val="75"/>
          <w:marRight w:val="0"/>
          <w:marTop w:val="0"/>
          <w:marBottom w:val="0"/>
          <w:divBdr>
            <w:top w:val="none" w:sz="0" w:space="0" w:color="auto"/>
            <w:left w:val="none" w:sz="0" w:space="0" w:color="auto"/>
            <w:bottom w:val="none" w:sz="0" w:space="0" w:color="auto"/>
            <w:right w:val="none" w:sz="0" w:space="0" w:color="auto"/>
          </w:divBdr>
        </w:div>
        <w:div w:id="1431506347">
          <w:marLeft w:val="75"/>
          <w:marRight w:val="0"/>
          <w:marTop w:val="0"/>
          <w:marBottom w:val="0"/>
          <w:divBdr>
            <w:top w:val="none" w:sz="0" w:space="0" w:color="auto"/>
            <w:left w:val="none" w:sz="0" w:space="0" w:color="auto"/>
            <w:bottom w:val="none" w:sz="0" w:space="0" w:color="auto"/>
            <w:right w:val="none" w:sz="0" w:space="0" w:color="auto"/>
          </w:divBdr>
        </w:div>
        <w:div w:id="1551846649">
          <w:marLeft w:val="75"/>
          <w:marRight w:val="0"/>
          <w:marTop w:val="0"/>
          <w:marBottom w:val="0"/>
          <w:divBdr>
            <w:top w:val="none" w:sz="0" w:space="0" w:color="auto"/>
            <w:left w:val="none" w:sz="0" w:space="0" w:color="auto"/>
            <w:bottom w:val="none" w:sz="0" w:space="0" w:color="auto"/>
            <w:right w:val="none" w:sz="0" w:space="0" w:color="auto"/>
          </w:divBdr>
        </w:div>
        <w:div w:id="1777091347">
          <w:marLeft w:val="75"/>
          <w:marRight w:val="0"/>
          <w:marTop w:val="0"/>
          <w:marBottom w:val="0"/>
          <w:divBdr>
            <w:top w:val="none" w:sz="0" w:space="0" w:color="auto"/>
            <w:left w:val="none" w:sz="0" w:space="0" w:color="auto"/>
            <w:bottom w:val="none" w:sz="0" w:space="0" w:color="auto"/>
            <w:right w:val="none" w:sz="0" w:space="0" w:color="auto"/>
          </w:divBdr>
        </w:div>
        <w:div w:id="2100059858">
          <w:marLeft w:val="75"/>
          <w:marRight w:val="0"/>
          <w:marTop w:val="0"/>
          <w:marBottom w:val="0"/>
          <w:divBdr>
            <w:top w:val="none" w:sz="0" w:space="0" w:color="auto"/>
            <w:left w:val="none" w:sz="0" w:space="0" w:color="auto"/>
            <w:bottom w:val="none" w:sz="0" w:space="0" w:color="auto"/>
            <w:right w:val="none" w:sz="0" w:space="0" w:color="auto"/>
          </w:divBdr>
        </w:div>
        <w:div w:id="2136020914">
          <w:marLeft w:val="75"/>
          <w:marRight w:val="0"/>
          <w:marTop w:val="0"/>
          <w:marBottom w:val="0"/>
          <w:divBdr>
            <w:top w:val="none" w:sz="0" w:space="0" w:color="auto"/>
            <w:left w:val="none" w:sz="0" w:space="0" w:color="auto"/>
            <w:bottom w:val="none" w:sz="0" w:space="0" w:color="auto"/>
            <w:right w:val="none" w:sz="0" w:space="0" w:color="auto"/>
          </w:divBdr>
        </w:div>
      </w:divsChild>
    </w:div>
    <w:div w:id="494762129">
      <w:bodyDiv w:val="1"/>
      <w:marLeft w:val="0"/>
      <w:marRight w:val="0"/>
      <w:marTop w:val="0"/>
      <w:marBottom w:val="0"/>
      <w:divBdr>
        <w:top w:val="none" w:sz="0" w:space="0" w:color="auto"/>
        <w:left w:val="none" w:sz="0" w:space="0" w:color="auto"/>
        <w:bottom w:val="none" w:sz="0" w:space="0" w:color="auto"/>
        <w:right w:val="none" w:sz="0" w:space="0" w:color="auto"/>
      </w:divBdr>
      <w:divsChild>
        <w:div w:id="434207934">
          <w:marLeft w:val="75"/>
          <w:marRight w:val="0"/>
          <w:marTop w:val="0"/>
          <w:marBottom w:val="0"/>
          <w:divBdr>
            <w:top w:val="none" w:sz="0" w:space="0" w:color="auto"/>
            <w:left w:val="none" w:sz="0" w:space="0" w:color="auto"/>
            <w:bottom w:val="none" w:sz="0" w:space="0" w:color="auto"/>
            <w:right w:val="none" w:sz="0" w:space="0" w:color="auto"/>
          </w:divBdr>
        </w:div>
        <w:div w:id="626860702">
          <w:marLeft w:val="75"/>
          <w:marRight w:val="0"/>
          <w:marTop w:val="0"/>
          <w:marBottom w:val="0"/>
          <w:divBdr>
            <w:top w:val="none" w:sz="0" w:space="0" w:color="auto"/>
            <w:left w:val="none" w:sz="0" w:space="0" w:color="auto"/>
            <w:bottom w:val="none" w:sz="0" w:space="0" w:color="auto"/>
            <w:right w:val="none" w:sz="0" w:space="0" w:color="auto"/>
          </w:divBdr>
        </w:div>
      </w:divsChild>
    </w:div>
    <w:div w:id="1141389510">
      <w:bodyDiv w:val="1"/>
      <w:marLeft w:val="0"/>
      <w:marRight w:val="0"/>
      <w:marTop w:val="0"/>
      <w:marBottom w:val="0"/>
      <w:divBdr>
        <w:top w:val="none" w:sz="0" w:space="0" w:color="auto"/>
        <w:left w:val="none" w:sz="0" w:space="0" w:color="auto"/>
        <w:bottom w:val="none" w:sz="0" w:space="0" w:color="auto"/>
        <w:right w:val="none" w:sz="0" w:space="0" w:color="auto"/>
      </w:divBdr>
      <w:divsChild>
        <w:div w:id="4338653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0/136/20190101.html" TargetMode="External"/><Relationship Id="rId13" Type="http://schemas.openxmlformats.org/officeDocument/2006/relationships/hyperlink" Target="https://www.slov-lex.sk/pravne-predpisy/SK/ZZ/2000/136/20190101" TargetMode="External"/><Relationship Id="rId18" Type="http://schemas.openxmlformats.org/officeDocument/2006/relationships/hyperlink" Target="https://www.slov-lex.sk/pravne-predpisy/SK/ZZ/2000/136/2019010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lov-lex.sk/pravne-predpisy/SK/ZZ/2000/136/20190101.html" TargetMode="External"/><Relationship Id="rId17" Type="http://schemas.openxmlformats.org/officeDocument/2006/relationships/hyperlink" Target="https://www.slov-lex.sk/pravne-predpisy/SK/ZZ/2000/136/20190101" TargetMode="External"/><Relationship Id="rId2" Type="http://schemas.openxmlformats.org/officeDocument/2006/relationships/numbering" Target="numbering.xml"/><Relationship Id="rId16" Type="http://schemas.openxmlformats.org/officeDocument/2006/relationships/hyperlink" Target="https://www.slov-lex.sk/pravne-predpisy/SK/ZZ/2000/136/2019010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0/136/20190101.html" TargetMode="External"/><Relationship Id="rId5" Type="http://schemas.openxmlformats.org/officeDocument/2006/relationships/webSettings" Target="webSettings.xml"/><Relationship Id="rId15" Type="http://schemas.openxmlformats.org/officeDocument/2006/relationships/hyperlink" Target="https://www.slov-lex.sk/pravne-predpisy/SK/ZZ/2000/136/20190101" TargetMode="External"/><Relationship Id="rId10" Type="http://schemas.openxmlformats.org/officeDocument/2006/relationships/hyperlink" Target="https://www.slov-lex.sk/pravne-predpisy/SK/ZZ/2000/136/20190101.html" TargetMode="External"/><Relationship Id="rId19" Type="http://schemas.openxmlformats.org/officeDocument/2006/relationships/hyperlink" Target="https://www.slov-lex.sk/pravne-predpisy/SK/ZZ/2000/136/20190101" TargetMode="External"/><Relationship Id="rId4" Type="http://schemas.openxmlformats.org/officeDocument/2006/relationships/settings" Target="settings.xml"/><Relationship Id="rId9" Type="http://schemas.openxmlformats.org/officeDocument/2006/relationships/hyperlink" Target="https://www.slov-lex.sk/pravne-predpisy/SK/ZZ/2000/136/20190101.html" TargetMode="External"/><Relationship Id="rId14" Type="http://schemas.openxmlformats.org/officeDocument/2006/relationships/hyperlink" Target="https://www.slov-lex.sk/pravne-predpisy/SK/ZZ/2000/136/20190101"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E554D-79BA-4AF1-B38D-0687D2DD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2117</Words>
  <Characters>12067</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14156</CharactersWithSpaces>
  <SharedDoc>false</SharedDoc>
  <HLinks>
    <vt:vector size="72" baseType="variant">
      <vt:variant>
        <vt:i4>65645</vt:i4>
      </vt:variant>
      <vt:variant>
        <vt:i4>33</vt:i4>
      </vt:variant>
      <vt:variant>
        <vt:i4>0</vt:i4>
      </vt:variant>
      <vt:variant>
        <vt:i4>5</vt:i4>
      </vt:variant>
      <vt:variant>
        <vt:lpwstr>https://www.slov-lex.sk/pravne-predpisy/SK/ZZ/2000/136/20190101</vt:lpwstr>
      </vt:variant>
      <vt:variant>
        <vt:lpwstr>prilohy.priloha-priloha_c_1_az_8_k_zakonu_c_136_2000_z_z.oznacenie</vt:lpwstr>
      </vt:variant>
      <vt:variant>
        <vt:i4>65645</vt:i4>
      </vt:variant>
      <vt:variant>
        <vt:i4>30</vt:i4>
      </vt:variant>
      <vt:variant>
        <vt:i4>0</vt:i4>
      </vt:variant>
      <vt:variant>
        <vt:i4>5</vt:i4>
      </vt:variant>
      <vt:variant>
        <vt:lpwstr>https://www.slov-lex.sk/pravne-predpisy/SK/ZZ/2000/136/20190101</vt:lpwstr>
      </vt:variant>
      <vt:variant>
        <vt:lpwstr>prilohy.priloha-priloha_c_1_az_8_k_zakonu_c_136_2000_z_z.oznacenie</vt:lpwstr>
      </vt:variant>
      <vt:variant>
        <vt:i4>2359358</vt:i4>
      </vt:variant>
      <vt:variant>
        <vt:i4>27</vt:i4>
      </vt:variant>
      <vt:variant>
        <vt:i4>0</vt:i4>
      </vt:variant>
      <vt:variant>
        <vt:i4>5</vt:i4>
      </vt:variant>
      <vt:variant>
        <vt:lpwstr>https://www.slov-lex.sk/pravne-predpisy/SK/ZZ/2000/136/20190101</vt:lpwstr>
      </vt:variant>
      <vt:variant>
        <vt:lpwstr>poznamky.poznamka-7d</vt:lpwstr>
      </vt:variant>
      <vt:variant>
        <vt:i4>65645</vt:i4>
      </vt:variant>
      <vt:variant>
        <vt:i4>24</vt:i4>
      </vt:variant>
      <vt:variant>
        <vt:i4>0</vt:i4>
      </vt:variant>
      <vt:variant>
        <vt:i4>5</vt:i4>
      </vt:variant>
      <vt:variant>
        <vt:lpwstr>https://www.slov-lex.sk/pravne-predpisy/SK/ZZ/2000/136/20190101</vt:lpwstr>
      </vt:variant>
      <vt:variant>
        <vt:lpwstr>prilohy.priloha-priloha_c_1_az_8_k_zakonu_c_136_2000_z_z.oznacenie</vt:lpwstr>
      </vt:variant>
      <vt:variant>
        <vt:i4>65645</vt:i4>
      </vt:variant>
      <vt:variant>
        <vt:i4>21</vt:i4>
      </vt:variant>
      <vt:variant>
        <vt:i4>0</vt:i4>
      </vt:variant>
      <vt:variant>
        <vt:i4>5</vt:i4>
      </vt:variant>
      <vt:variant>
        <vt:lpwstr>https://www.slov-lex.sk/pravne-predpisy/SK/ZZ/2000/136/20190101</vt:lpwstr>
      </vt:variant>
      <vt:variant>
        <vt:lpwstr>prilohy.priloha-priloha_c_1_az_8_k_zakonu_c_136_2000_z_z.oznacenie</vt:lpwstr>
      </vt:variant>
      <vt:variant>
        <vt:i4>6553631</vt:i4>
      </vt:variant>
      <vt:variant>
        <vt:i4>18</vt:i4>
      </vt:variant>
      <vt:variant>
        <vt:i4>0</vt:i4>
      </vt:variant>
      <vt:variant>
        <vt:i4>5</vt:i4>
      </vt:variant>
      <vt:variant>
        <vt:lpwstr>https://www.slov-lex.sk/pravne-predpisy/SK/ZZ/2000/136/20190101</vt:lpwstr>
      </vt:variant>
      <vt:variant>
        <vt:lpwstr>prilohy.priloha-priloha_c_1_az_8_k_zakonu_c_136_2000_z_z.text</vt:lpwstr>
      </vt:variant>
      <vt:variant>
        <vt:i4>6553631</vt:i4>
      </vt:variant>
      <vt:variant>
        <vt:i4>15</vt:i4>
      </vt:variant>
      <vt:variant>
        <vt:i4>0</vt:i4>
      </vt:variant>
      <vt:variant>
        <vt:i4>5</vt:i4>
      </vt:variant>
      <vt:variant>
        <vt:lpwstr>https://www.slov-lex.sk/pravne-predpisy/SK/ZZ/2000/136/20190101</vt:lpwstr>
      </vt:variant>
      <vt:variant>
        <vt:lpwstr>prilohy.priloha-priloha_c_1_az_8_k_zakonu_c_136_2000_z_z.text</vt:lpwstr>
      </vt:variant>
      <vt:variant>
        <vt:i4>3604569</vt:i4>
      </vt:variant>
      <vt:variant>
        <vt:i4>12</vt:i4>
      </vt:variant>
      <vt:variant>
        <vt:i4>0</vt:i4>
      </vt:variant>
      <vt:variant>
        <vt:i4>5</vt:i4>
      </vt:variant>
      <vt:variant>
        <vt:lpwstr>https://www.slov-lex.sk/pravne-predpisy/SK/ZZ/2000/136/20190101.html</vt:lpwstr>
      </vt:variant>
      <vt:variant>
        <vt:lpwstr>prilohy.priloha-priloha_c_1_az_8_k_zakonu_c_136_2000_z_z.oznacenie</vt:lpwstr>
      </vt:variant>
      <vt:variant>
        <vt:i4>1376266</vt:i4>
      </vt:variant>
      <vt:variant>
        <vt:i4>9</vt:i4>
      </vt:variant>
      <vt:variant>
        <vt:i4>0</vt:i4>
      </vt:variant>
      <vt:variant>
        <vt:i4>5</vt:i4>
      </vt:variant>
      <vt:variant>
        <vt:lpwstr>https://www.slov-lex.sk/pravne-predpisy/SK/ZZ/2000/136/20190101.html</vt:lpwstr>
      </vt:variant>
      <vt:variant>
        <vt:lpwstr>poznamky.poznamka-7c</vt:lpwstr>
      </vt:variant>
      <vt:variant>
        <vt:i4>5374044</vt:i4>
      </vt:variant>
      <vt:variant>
        <vt:i4>6</vt:i4>
      </vt:variant>
      <vt:variant>
        <vt:i4>0</vt:i4>
      </vt:variant>
      <vt:variant>
        <vt:i4>5</vt:i4>
      </vt:variant>
      <vt:variant>
        <vt:lpwstr>https://www.slov-lex.sk/pravne-predpisy/SK/ZZ/2000/136/20190101.html</vt:lpwstr>
      </vt:variant>
      <vt:variant>
        <vt:lpwstr>paragraf-2.odsek-1.pismeno-u</vt:lpwstr>
      </vt:variant>
      <vt:variant>
        <vt:i4>5374044</vt:i4>
      </vt:variant>
      <vt:variant>
        <vt:i4>3</vt:i4>
      </vt:variant>
      <vt:variant>
        <vt:i4>0</vt:i4>
      </vt:variant>
      <vt:variant>
        <vt:i4>5</vt:i4>
      </vt:variant>
      <vt:variant>
        <vt:lpwstr>https://www.slov-lex.sk/pravne-predpisy/SK/ZZ/2000/136/20190101.html</vt:lpwstr>
      </vt:variant>
      <vt:variant>
        <vt:lpwstr>paragraf-2.odsek-1.pismeno-u</vt:lpwstr>
      </vt:variant>
      <vt:variant>
        <vt:i4>3604569</vt:i4>
      </vt:variant>
      <vt:variant>
        <vt:i4>0</vt:i4>
      </vt:variant>
      <vt:variant>
        <vt:i4>0</vt:i4>
      </vt:variant>
      <vt:variant>
        <vt:i4>5</vt:i4>
      </vt:variant>
      <vt:variant>
        <vt:lpwstr>https://www.slov-lex.sk/pravne-predpisy/SK/ZZ/2000/136/20190101.html</vt:lpwstr>
      </vt:variant>
      <vt:variant>
        <vt:lpwstr>prilohy.priloha-priloha_c_1_az_8_k_zakonu_c_136_2000_z_z.oznacenie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cp:lastModifiedBy>Kozlíková Barbora</cp:lastModifiedBy>
  <cp:revision>4</cp:revision>
  <cp:lastPrinted>2022-03-23T07:06:00Z</cp:lastPrinted>
  <dcterms:created xsi:type="dcterms:W3CDTF">2022-03-23T07:00:00Z</dcterms:created>
  <dcterms:modified xsi:type="dcterms:W3CDTF">2022-03-28T13:50:00Z</dcterms:modified>
</cp:coreProperties>
</file>