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084" w:rsidRPr="007762BE" w:rsidRDefault="005577C6" w:rsidP="007762BE">
      <w:pPr>
        <w:widowControl w:val="0"/>
        <w:adjustRightInd w:val="0"/>
        <w:jc w:val="center"/>
        <w:rPr>
          <w:rFonts w:ascii="Times New Roman" w:hAnsi="Times New Roman" w:cs="Times New Roman"/>
          <w:b/>
          <w:caps/>
          <w:color w:val="000000"/>
          <w:spacing w:val="30"/>
        </w:rPr>
      </w:pPr>
      <w:r w:rsidRPr="007762BE">
        <w:rPr>
          <w:rFonts w:ascii="Times New Roman" w:hAnsi="Times New Roman" w:cs="Times New Roman"/>
          <w:b/>
          <w:caps/>
          <w:color w:val="000000"/>
          <w:spacing w:val="30"/>
        </w:rPr>
        <w:t>Dôvodová správa</w:t>
      </w:r>
      <w:r w:rsidR="00F05FA0" w:rsidRPr="007762BE">
        <w:rPr>
          <w:rFonts w:ascii="Times New Roman" w:hAnsi="Times New Roman" w:cs="Times New Roman"/>
          <w:b/>
          <w:caps/>
          <w:color w:val="000000"/>
          <w:spacing w:val="30"/>
        </w:rPr>
        <w:t xml:space="preserve">  </w:t>
      </w:r>
    </w:p>
    <w:p w:rsidR="00E67084" w:rsidRPr="007762BE" w:rsidRDefault="00E67084" w:rsidP="0058703F">
      <w:pPr>
        <w:jc w:val="both"/>
        <w:rPr>
          <w:rFonts w:ascii="Times New Roman" w:hAnsi="Times New Roman" w:cs="Times New Roman"/>
          <w:b/>
          <w:bCs/>
        </w:rPr>
      </w:pPr>
    </w:p>
    <w:p w:rsidR="00E67084" w:rsidRPr="007762BE" w:rsidRDefault="00E67084" w:rsidP="00E67084">
      <w:pPr>
        <w:jc w:val="both"/>
        <w:rPr>
          <w:rFonts w:ascii="Times New Roman" w:hAnsi="Times New Roman" w:cs="Times New Roman"/>
          <w:b/>
          <w:bCs/>
          <w:color w:val="000000"/>
        </w:rPr>
      </w:pPr>
      <w:r w:rsidRPr="007762BE">
        <w:rPr>
          <w:rFonts w:ascii="Times New Roman" w:hAnsi="Times New Roman" w:cs="Times New Roman"/>
          <w:b/>
          <w:bCs/>
          <w:color w:val="000000"/>
        </w:rPr>
        <w:t>A. Všeobecná časť</w:t>
      </w:r>
    </w:p>
    <w:p w:rsidR="00671D24" w:rsidRPr="007762BE" w:rsidRDefault="00671D24" w:rsidP="0058703F">
      <w:pPr>
        <w:rPr>
          <w:rFonts w:ascii="Times New Roman" w:hAnsi="Times New Roman" w:cs="Times New Roman"/>
          <w:b/>
          <w:bCs/>
        </w:rPr>
      </w:pPr>
    </w:p>
    <w:p w:rsidR="006258D0" w:rsidRPr="007762BE" w:rsidRDefault="006258D0" w:rsidP="007762BE">
      <w:pPr>
        <w:spacing w:before="60" w:after="60"/>
        <w:ind w:firstLine="709"/>
        <w:jc w:val="both"/>
        <w:rPr>
          <w:rStyle w:val="Textzstupnhosymbolu1"/>
          <w:color w:val="000000"/>
        </w:rPr>
      </w:pPr>
      <w:r w:rsidRPr="007762BE">
        <w:rPr>
          <w:rStyle w:val="Textzstupnhosymbolu1"/>
          <w:color w:val="000000"/>
        </w:rPr>
        <w:t>Ministerstvo pôdohospodárstva a rozvoja vidieka Slovenskej republiky predkladá návrh zákona, ktorým sa mení a dopĺňa zákon č. 136/2000 Z. z. o hnojivách v znení neskorších predpisov (ďalej</w:t>
      </w:r>
      <w:r w:rsidR="00D25EBC" w:rsidRPr="007762BE">
        <w:rPr>
          <w:rStyle w:val="Textzstupnhosymbolu1"/>
          <w:color w:val="000000"/>
        </w:rPr>
        <w:t xml:space="preserve"> len „návrh zákona“)</w:t>
      </w:r>
      <w:r w:rsidRPr="007762BE">
        <w:rPr>
          <w:rStyle w:val="Textzstupnhosymbolu1"/>
          <w:color w:val="000000"/>
        </w:rPr>
        <w:t xml:space="preserve"> ako iniciatívny materiál.</w:t>
      </w:r>
    </w:p>
    <w:p w:rsidR="006258D0" w:rsidRPr="007762BE" w:rsidRDefault="006258D0" w:rsidP="007762BE">
      <w:pPr>
        <w:spacing w:before="60" w:after="60"/>
        <w:ind w:firstLine="709"/>
        <w:jc w:val="both"/>
        <w:rPr>
          <w:rStyle w:val="Textzstupnhosymbolu1"/>
          <w:color w:val="000000"/>
        </w:rPr>
      </w:pPr>
      <w:r w:rsidRPr="007762BE">
        <w:rPr>
          <w:rStyle w:val="Textzstupnhosymbolu1"/>
          <w:color w:val="000000"/>
        </w:rPr>
        <w:t>Cieľom návrhu zákona je implementácia nariadenia Európskeho parlamentu a Rady (EÚ) 2019/1009 z 5. júna 2019, ktorým sa stanovujú pravidlá sprístupňovania EÚ produktov na hnojenie na trhu, menia nariadenia (ES) 1069/2009 a (ES) č. 1107/2009 a ruší nariadenie (ES) č. 2003/2003</w:t>
      </w:r>
      <w:r w:rsidR="009C0054" w:rsidRPr="007762BE">
        <w:rPr>
          <w:rStyle w:val="Textzstupnhosymbolu1"/>
          <w:color w:val="000000"/>
        </w:rPr>
        <w:t xml:space="preserve"> v platnom znení</w:t>
      </w:r>
      <w:r w:rsidR="006767DA" w:rsidRPr="007762BE">
        <w:rPr>
          <w:rStyle w:val="Textzstupnhosymbolu1"/>
          <w:color w:val="000000"/>
        </w:rPr>
        <w:t xml:space="preserve"> (ďalej len „nariadenie (EÚ) 2</w:t>
      </w:r>
      <w:r w:rsidRPr="007762BE">
        <w:rPr>
          <w:rStyle w:val="Textzstupnhosymbolu1"/>
          <w:color w:val="000000"/>
        </w:rPr>
        <w:t>019/1009“). Od 16. júla 2022 sa bude môcť pri splnení podmienok a požiadaviek</w:t>
      </w:r>
      <w:r w:rsidR="006767DA" w:rsidRPr="007762BE">
        <w:rPr>
          <w:rStyle w:val="Textzstupnhosymbolu1"/>
          <w:color w:val="000000"/>
        </w:rPr>
        <w:t xml:space="preserve"> ustanovených nariadením (EÚ) </w:t>
      </w:r>
      <w:r w:rsidRPr="007762BE">
        <w:rPr>
          <w:rStyle w:val="Textzstupnhosymbolu1"/>
          <w:color w:val="000000"/>
        </w:rPr>
        <w:t>2019/1009 sprístupňovať na európskom trhu EÚ produkt na hnojenie s označením CE.  Implementácia sa vykonáva po formálnej stránke nahradením pojmu „hnojivo ES“ pojmom EÚ produkt na hnojenie a po vecnej stránke úpravou ukladania sankcií za porušenie  nariadenia (EÚ)</w:t>
      </w:r>
      <w:r w:rsidR="006767DA" w:rsidRPr="007762BE">
        <w:rPr>
          <w:rStyle w:val="Textzstupnhosymbolu1"/>
          <w:color w:val="000000"/>
        </w:rPr>
        <w:t xml:space="preserve"> </w:t>
      </w:r>
      <w:r w:rsidRPr="007762BE">
        <w:rPr>
          <w:rStyle w:val="Textzstupnhosymbolu1"/>
          <w:color w:val="000000"/>
        </w:rPr>
        <w:t>2019/1009</w:t>
      </w:r>
      <w:r w:rsidR="00DE7285" w:rsidRPr="007762BE">
        <w:rPr>
          <w:rStyle w:val="Textzstupnhosymbolu1"/>
          <w:color w:val="000000"/>
        </w:rPr>
        <w:t xml:space="preserve"> </w:t>
      </w:r>
      <w:r w:rsidRPr="007762BE">
        <w:rPr>
          <w:rStyle w:val="Textzstupnhosymbolu1"/>
          <w:color w:val="000000"/>
        </w:rPr>
        <w:t>a úpravou prechodného</w:t>
      </w:r>
      <w:r w:rsidR="00631AFA" w:rsidRPr="007762BE">
        <w:rPr>
          <w:rStyle w:val="Textzstupnhosymbolu1"/>
          <w:color w:val="000000"/>
        </w:rPr>
        <w:t xml:space="preserve"> ustanovenia</w:t>
      </w:r>
      <w:r w:rsidRPr="007762BE">
        <w:rPr>
          <w:rStyle w:val="Textzstupnhosymbolu1"/>
          <w:color w:val="000000"/>
        </w:rPr>
        <w:t xml:space="preserve"> o podmienkach </w:t>
      </w:r>
      <w:r w:rsidR="00D761FA" w:rsidRPr="007762BE">
        <w:rPr>
          <w:rStyle w:val="Textzstupnhosymbolu1"/>
          <w:color w:val="000000"/>
        </w:rPr>
        <w:t>uvádz</w:t>
      </w:r>
      <w:r w:rsidRPr="007762BE">
        <w:rPr>
          <w:rStyle w:val="Textzstupnhosymbolu1"/>
          <w:color w:val="000000"/>
        </w:rPr>
        <w:t>ania produktu na hnojenie s označením „hnojivo ES“</w:t>
      </w:r>
      <w:r w:rsidR="00D25EBC" w:rsidRPr="007762BE">
        <w:rPr>
          <w:rStyle w:val="Textzstupnhosymbolu1"/>
          <w:color w:val="000000"/>
        </w:rPr>
        <w:t xml:space="preserve"> </w:t>
      </w:r>
      <w:r w:rsidR="00D761FA" w:rsidRPr="007762BE">
        <w:rPr>
          <w:rStyle w:val="Textzstupnhosymbolu1"/>
          <w:color w:val="000000"/>
        </w:rPr>
        <w:t xml:space="preserve">do obehu </w:t>
      </w:r>
      <w:r w:rsidR="00D25EBC" w:rsidRPr="007762BE">
        <w:rPr>
          <w:rStyle w:val="Textzstupnhosymbolu1"/>
          <w:color w:val="000000"/>
        </w:rPr>
        <w:t>na európskom trhu</w:t>
      </w:r>
      <w:r w:rsidRPr="007762BE">
        <w:rPr>
          <w:rStyle w:val="Textzstupnhosymbolu1"/>
          <w:color w:val="000000"/>
        </w:rPr>
        <w:t xml:space="preserve">.  </w:t>
      </w:r>
    </w:p>
    <w:p w:rsidR="0058703F" w:rsidRPr="007762BE" w:rsidRDefault="0058703F" w:rsidP="007762BE">
      <w:pPr>
        <w:spacing w:before="60" w:after="60"/>
        <w:ind w:firstLine="709"/>
        <w:jc w:val="both"/>
        <w:rPr>
          <w:rStyle w:val="Textzstupnhosymbolu1"/>
          <w:color w:val="000000"/>
        </w:rPr>
      </w:pPr>
      <w:r w:rsidRPr="007762BE">
        <w:rPr>
          <w:rStyle w:val="Textzstupnhosymbolu1"/>
          <w:color w:val="000000"/>
        </w:rPr>
        <w:t>S cieľom, aby sa cez monitoring pohybu čistiaren</w:t>
      </w:r>
      <w:r w:rsidR="00D25EBC" w:rsidRPr="007762BE">
        <w:rPr>
          <w:rStyle w:val="Textzstupnhosymbolu1"/>
          <w:color w:val="000000"/>
        </w:rPr>
        <w:t>ských kalov vyprodukovaných v Slovenskej republike</w:t>
      </w:r>
      <w:r w:rsidRPr="007762BE">
        <w:rPr>
          <w:rStyle w:val="Textzstupnhosymbolu1"/>
          <w:color w:val="000000"/>
        </w:rPr>
        <w:t xml:space="preserve"> alebo dovezených zo zahraničia umožnila lepšia </w:t>
      </w:r>
      <w:proofErr w:type="spellStart"/>
      <w:r w:rsidRPr="007762BE">
        <w:rPr>
          <w:rStyle w:val="Textzstupnhosymbolu1"/>
          <w:color w:val="000000"/>
        </w:rPr>
        <w:t>dosledovateľnosť</w:t>
      </w:r>
      <w:proofErr w:type="spellEnd"/>
      <w:r w:rsidR="00631AFA" w:rsidRPr="007762BE">
        <w:rPr>
          <w:rStyle w:val="Textzstupnhosymbolu1"/>
          <w:color w:val="000000"/>
        </w:rPr>
        <w:t xml:space="preserve"> </w:t>
      </w:r>
      <w:r w:rsidRPr="007762BE">
        <w:rPr>
          <w:rStyle w:val="Textzstupnhosymbolu1"/>
          <w:color w:val="000000"/>
        </w:rPr>
        <w:t>zdroja znečistenia poľnohospodárskej pôdy</w:t>
      </w:r>
      <w:r w:rsidR="00631AFA" w:rsidRPr="007762BE">
        <w:rPr>
          <w:rStyle w:val="Textzstupnhosymbolu1"/>
          <w:color w:val="000000"/>
        </w:rPr>
        <w:t xml:space="preserve"> alebo </w:t>
      </w:r>
      <w:r w:rsidRPr="007762BE">
        <w:rPr>
          <w:rStyle w:val="Textzstupnhosymbolu1"/>
          <w:color w:val="000000"/>
        </w:rPr>
        <w:t>vody alebo prípadnej nelegálnej likvidácie čistiarenských kalov</w:t>
      </w:r>
      <w:r w:rsidR="008D3BAE" w:rsidRPr="007762BE">
        <w:rPr>
          <w:rStyle w:val="Textzstupnhosymbolu1"/>
          <w:color w:val="000000"/>
        </w:rPr>
        <w:t>,</w:t>
      </w:r>
      <w:r w:rsidRPr="007762BE">
        <w:rPr>
          <w:rStyle w:val="Textzstupnhosymbolu1"/>
          <w:color w:val="000000"/>
        </w:rPr>
        <w:t xml:space="preserve"> sa v § 3a ods. 6 navrhuje zavedenie každoročného hlásenia ustanovených údajov pre producentov sekundárnych zdrojov živín alebo kompostu obsahujúcich čistiarenský kal Ústrednému kontrolnému a skúšobného ústavu poľnohospodárskemu v Bratislave (ďalej len „kontrolný ústav“)</w:t>
      </w:r>
      <w:r w:rsidR="008D3BAE" w:rsidRPr="007762BE">
        <w:rPr>
          <w:rStyle w:val="Textzstupnhosymbolu1"/>
          <w:color w:val="000000"/>
        </w:rPr>
        <w:t>.</w:t>
      </w:r>
      <w:r w:rsidRPr="007762BE">
        <w:rPr>
          <w:rStyle w:val="Textzstupnhosymbolu1"/>
          <w:color w:val="000000"/>
        </w:rPr>
        <w:t xml:space="preserve"> </w:t>
      </w:r>
      <w:r w:rsidR="008D3BAE" w:rsidRPr="007762BE">
        <w:rPr>
          <w:rStyle w:val="Textzstupnhosymbolu1"/>
          <w:color w:val="000000"/>
        </w:rPr>
        <w:t>V</w:t>
      </w:r>
      <w:r w:rsidRPr="007762BE">
        <w:rPr>
          <w:rStyle w:val="Textzstupnhosymbolu1"/>
          <w:color w:val="000000"/>
        </w:rPr>
        <w:t xml:space="preserve"> tejto súvislosti sa upravuje aj definícia producenta. </w:t>
      </w:r>
      <w:r w:rsidR="00DB0141" w:rsidRPr="007762BE">
        <w:rPr>
          <w:rStyle w:val="Textzstupnhosymbolu1"/>
          <w:color w:val="000000"/>
        </w:rPr>
        <w:t xml:space="preserve">Hlásenie sa má podávať v rozsahu </w:t>
      </w:r>
      <w:r w:rsidR="00DB0141" w:rsidRPr="007762BE">
        <w:rPr>
          <w:rFonts w:ascii="Times New Roman" w:hAnsi="Times New Roman" w:cs="Times New Roman"/>
        </w:rPr>
        <w:t>o celkovom vyprodukovanom množstve a zložení  sekundárnych zdrojov živín a kompostov podľa druhu a</w:t>
      </w:r>
      <w:r w:rsidR="00631AFA" w:rsidRPr="007762BE">
        <w:rPr>
          <w:rFonts w:ascii="Times New Roman" w:hAnsi="Times New Roman" w:cs="Times New Roman"/>
        </w:rPr>
        <w:t> </w:t>
      </w:r>
      <w:r w:rsidR="00DB0141" w:rsidRPr="007762BE">
        <w:rPr>
          <w:rFonts w:ascii="Times New Roman" w:hAnsi="Times New Roman" w:cs="Times New Roman"/>
        </w:rPr>
        <w:t>odberateľov</w:t>
      </w:r>
      <w:r w:rsidR="00631AFA" w:rsidRPr="007762BE">
        <w:rPr>
          <w:rFonts w:ascii="Times New Roman" w:hAnsi="Times New Roman" w:cs="Times New Roman"/>
        </w:rPr>
        <w:t xml:space="preserve"> </w:t>
      </w:r>
      <w:r w:rsidR="00DB0141" w:rsidRPr="007762BE">
        <w:rPr>
          <w:rFonts w:ascii="Times New Roman" w:hAnsi="Times New Roman" w:cs="Times New Roman"/>
        </w:rPr>
        <w:t>a o množstve spracovaného čistiarenského kalu za predchádzajúci kalendárny rok</w:t>
      </w:r>
      <w:r w:rsidR="002A0091" w:rsidRPr="007762BE">
        <w:rPr>
          <w:rFonts w:ascii="Times New Roman" w:hAnsi="Times New Roman" w:cs="Times New Roman"/>
        </w:rPr>
        <w:t xml:space="preserve">. </w:t>
      </w:r>
      <w:r w:rsidR="00DB0141" w:rsidRPr="007762BE">
        <w:rPr>
          <w:rFonts w:ascii="Times New Roman" w:hAnsi="Times New Roman" w:cs="Times New Roman"/>
        </w:rPr>
        <w:t xml:space="preserve"> </w:t>
      </w:r>
      <w:r w:rsidR="007A339B" w:rsidRPr="007762BE">
        <w:rPr>
          <w:rFonts w:ascii="Times New Roman" w:hAnsi="Times New Roman" w:cs="Times New Roman"/>
        </w:rPr>
        <w:t xml:space="preserve">Úpravou v </w:t>
      </w:r>
      <w:r w:rsidR="008D3BAE" w:rsidRPr="007762BE">
        <w:rPr>
          <w:rStyle w:val="Textzstupnhosymbolu1"/>
          <w:color w:val="000000"/>
        </w:rPr>
        <w:t xml:space="preserve"> </w:t>
      </w:r>
      <w:r w:rsidR="00630C99" w:rsidRPr="007762BE">
        <w:rPr>
          <w:rStyle w:val="Textzstupnhosymbolu1"/>
          <w:color w:val="000000"/>
        </w:rPr>
        <w:t>§ 3a ods. 6</w:t>
      </w:r>
      <w:r w:rsidR="007A339B" w:rsidRPr="007762BE">
        <w:rPr>
          <w:rStyle w:val="Textzstupnhosymbolu1"/>
          <w:color w:val="000000"/>
        </w:rPr>
        <w:t xml:space="preserve"> a súvisiacou úpravou definície producenta v § 2 písm. s)</w:t>
      </w:r>
      <w:r w:rsidR="008D3BAE" w:rsidRPr="007762BE">
        <w:rPr>
          <w:rStyle w:val="Textzstupnhosymbolu1"/>
          <w:color w:val="000000"/>
        </w:rPr>
        <w:t xml:space="preserve"> sa </w:t>
      </w:r>
      <w:r w:rsidRPr="007762BE">
        <w:rPr>
          <w:rStyle w:val="Textzstupnhosymbolu1"/>
          <w:color w:val="000000"/>
        </w:rPr>
        <w:t>sleduje</w:t>
      </w:r>
      <w:r w:rsidR="008D3BAE" w:rsidRPr="007762BE">
        <w:rPr>
          <w:rStyle w:val="Textzstupnhosymbolu1"/>
          <w:color w:val="000000"/>
        </w:rPr>
        <w:t xml:space="preserve"> </w:t>
      </w:r>
      <w:r w:rsidRPr="007762BE">
        <w:rPr>
          <w:rStyle w:val="Textzstupnhosymbolu1"/>
          <w:color w:val="000000"/>
        </w:rPr>
        <w:t>zabezpečenie záujmu na ochrane zdravia ľudí, zvierat a životného prostredia pri využívaní to</w:t>
      </w:r>
      <w:r w:rsidR="008D3BAE" w:rsidRPr="007762BE">
        <w:rPr>
          <w:rStyle w:val="Textzstupnhosymbolu1"/>
          <w:color w:val="000000"/>
        </w:rPr>
        <w:t>hto alternatívneho zdroja živín.</w:t>
      </w:r>
      <w:r w:rsidRPr="007762BE">
        <w:rPr>
          <w:rStyle w:val="Textzstupnhosymbolu1"/>
          <w:color w:val="000000"/>
        </w:rPr>
        <w:t xml:space="preserve"> </w:t>
      </w:r>
      <w:r w:rsidR="008D3BAE" w:rsidRPr="007762BE">
        <w:rPr>
          <w:rStyle w:val="Textzstupnhosymbolu1"/>
          <w:color w:val="000000"/>
        </w:rPr>
        <w:t>P</w:t>
      </w:r>
      <w:r w:rsidRPr="007762BE">
        <w:rPr>
          <w:rStyle w:val="Textzstupnhosymbolu1"/>
          <w:color w:val="000000"/>
        </w:rPr>
        <w:t xml:space="preserve">odrobnosti k odôvodneniu potreby navrhovaných úprav sú uvedené v osobitnej časti dôvodovej správy </w:t>
      </w:r>
      <w:r w:rsidR="008D3BAE" w:rsidRPr="007762BE">
        <w:rPr>
          <w:rStyle w:val="Textzstupnhosymbolu1"/>
          <w:color w:val="000000"/>
        </w:rPr>
        <w:t xml:space="preserve">a </w:t>
      </w:r>
      <w:r w:rsidRPr="007762BE">
        <w:rPr>
          <w:rStyle w:val="Textzstupnhosymbolu1"/>
          <w:color w:val="000000"/>
        </w:rPr>
        <w:t xml:space="preserve">aj v analýze vplyvov na životné prostredie.   </w:t>
      </w:r>
    </w:p>
    <w:p w:rsidR="0058703F" w:rsidRPr="007762BE" w:rsidRDefault="0058703F" w:rsidP="007762BE">
      <w:pPr>
        <w:widowControl w:val="0"/>
        <w:adjustRightInd w:val="0"/>
        <w:spacing w:before="60" w:after="60"/>
        <w:ind w:firstLine="709"/>
        <w:jc w:val="both"/>
        <w:rPr>
          <w:rStyle w:val="Textzstupnhosymbolu1"/>
          <w:color w:val="000000"/>
        </w:rPr>
      </w:pPr>
      <w:r w:rsidRPr="007762BE">
        <w:rPr>
          <w:rStyle w:val="Textzstupnhosymbolu1"/>
          <w:color w:val="000000"/>
        </w:rPr>
        <w:t xml:space="preserve">Rozšírením intervalu pre začiatok zakázaného obdobia </w:t>
      </w:r>
      <w:r w:rsidR="005F1BFA" w:rsidRPr="007762BE">
        <w:rPr>
          <w:rStyle w:val="Textzstupnhosymbolu1"/>
          <w:color w:val="000000"/>
        </w:rPr>
        <w:t>pre možnosť udelenia</w:t>
      </w:r>
      <w:r w:rsidRPr="007762BE">
        <w:rPr>
          <w:rStyle w:val="Textzstupnhosymbolu1"/>
          <w:color w:val="000000"/>
        </w:rPr>
        <w:t xml:space="preserve"> výnimky</w:t>
      </w:r>
      <w:r w:rsidR="005F1BFA" w:rsidRPr="007762BE">
        <w:rPr>
          <w:rStyle w:val="Textzstupnhosymbolu1"/>
          <w:color w:val="000000"/>
        </w:rPr>
        <w:t xml:space="preserve"> kontrolným ústavom</w:t>
      </w:r>
      <w:r w:rsidRPr="007762BE">
        <w:rPr>
          <w:rStyle w:val="Textzstupnhosymbolu1"/>
          <w:color w:val="000000"/>
        </w:rPr>
        <w:t xml:space="preserve"> v § 10c ods. 2 </w:t>
      </w:r>
      <w:r w:rsidR="00030517" w:rsidRPr="007762BE">
        <w:rPr>
          <w:rStyle w:val="Textzstupnhosymbolu1"/>
          <w:color w:val="000000"/>
        </w:rPr>
        <w:t xml:space="preserve">za ustanovených podmienok na ornej pôde, </w:t>
      </w:r>
      <w:r w:rsidRPr="007762BE">
        <w:rPr>
          <w:rStyle w:val="Textzstupnhosymbolu1"/>
          <w:color w:val="000000"/>
        </w:rPr>
        <w:t>teda v jesennom období zo 14 dní na 28 dní od začiatku zakázaného obdobia pre ornú pôdu</w:t>
      </w:r>
      <w:r w:rsidR="008D3BAE" w:rsidRPr="007762BE">
        <w:rPr>
          <w:rStyle w:val="Textzstupnhosymbolu1"/>
          <w:color w:val="000000"/>
        </w:rPr>
        <w:t xml:space="preserve"> so svahovitosťou do 5° </w:t>
      </w:r>
      <w:r w:rsidRPr="007762BE">
        <w:rPr>
          <w:rStyle w:val="Textzstupnhosymbolu1"/>
          <w:color w:val="000000"/>
        </w:rPr>
        <w:t>zaradenú do nízkeho a stredného stupňa obmedzenia (A </w:t>
      </w:r>
      <w:proofErr w:type="spellStart"/>
      <w:r w:rsidRPr="007762BE">
        <w:rPr>
          <w:rStyle w:val="Textzstupnhosymbolu1"/>
          <w:color w:val="000000"/>
        </w:rPr>
        <w:t>a</w:t>
      </w:r>
      <w:proofErr w:type="spellEnd"/>
      <w:r w:rsidRPr="007762BE">
        <w:rPr>
          <w:rStyle w:val="Textzstupnhosymbolu1"/>
          <w:color w:val="000000"/>
        </w:rPr>
        <w:t> B) pre aplikáciu kvapalných hospodárskych hnojív, akýchkoľvek hnojív z chovu hydiny a drobných hospodárskych zvierat, kvapalných hnojivých látok s organicky viazaným dusíkom a priemyselných hnojív s obsahom dusíka pre možnosť aplikácie hnojív s obsahom dusíka v prípade vho</w:t>
      </w:r>
      <w:r w:rsidR="00030517" w:rsidRPr="007762BE">
        <w:rPr>
          <w:rStyle w:val="Textzstupnhosymbolu1"/>
          <w:color w:val="000000"/>
        </w:rPr>
        <w:t>dných poveternostných podmienok,</w:t>
      </w:r>
      <w:r w:rsidRPr="007762BE">
        <w:rPr>
          <w:rStyle w:val="Textzstupnhosymbolu1"/>
          <w:color w:val="000000"/>
        </w:rPr>
        <w:t xml:space="preserve"> sa </w:t>
      </w:r>
      <w:r w:rsidR="000838B0" w:rsidRPr="007762BE">
        <w:rPr>
          <w:rStyle w:val="Textzstupnhosymbolu1"/>
          <w:color w:val="000000"/>
        </w:rPr>
        <w:t>umožňuje predĺženie doby</w:t>
      </w:r>
      <w:r w:rsidRPr="007762BE">
        <w:rPr>
          <w:rStyle w:val="Textzstupnhosymbolu1"/>
          <w:color w:val="000000"/>
        </w:rPr>
        <w:t xml:space="preserve"> pre jesenné poľnohospodárske práce</w:t>
      </w:r>
      <w:r w:rsidR="007A339B" w:rsidRPr="007762BE">
        <w:rPr>
          <w:rStyle w:val="Textzstupnhosymbolu1"/>
          <w:color w:val="000000"/>
        </w:rPr>
        <w:t xml:space="preserve">. </w:t>
      </w:r>
      <w:r w:rsidRPr="007762BE">
        <w:rPr>
          <w:rStyle w:val="Textzstupnhosymbolu1"/>
          <w:color w:val="000000"/>
        </w:rPr>
        <w:t xml:space="preserve">Navrhovaná úprava </w:t>
      </w:r>
      <w:r w:rsidR="00B7194B" w:rsidRPr="007762BE">
        <w:rPr>
          <w:rStyle w:val="Textzstupnhosymbolu1"/>
          <w:color w:val="000000"/>
        </w:rPr>
        <w:t>reflektuje dôsledky klimatickej zmeny</w:t>
      </w:r>
      <w:r w:rsidR="00630C99" w:rsidRPr="007762BE">
        <w:rPr>
          <w:rStyle w:val="Textzstupnhosymbolu1"/>
          <w:color w:val="000000"/>
        </w:rPr>
        <w:t xml:space="preserve">. </w:t>
      </w:r>
    </w:p>
    <w:p w:rsidR="0058703F" w:rsidRPr="007762BE" w:rsidRDefault="0058703F" w:rsidP="007762BE">
      <w:pPr>
        <w:spacing w:before="60" w:after="60"/>
        <w:ind w:firstLine="709"/>
        <w:jc w:val="both"/>
        <w:rPr>
          <w:rStyle w:val="Textzstupnhosymbolu1"/>
          <w:color w:val="000000"/>
        </w:rPr>
      </w:pPr>
      <w:r w:rsidRPr="007762BE">
        <w:rPr>
          <w:rStyle w:val="Textzstupnhosymbolu1"/>
          <w:color w:val="000000"/>
        </w:rPr>
        <w:t>Ďalšie navrhované úpravy vychádzajú z potrieb aplikačnej  praxe</w:t>
      </w:r>
      <w:r w:rsidR="00E67084" w:rsidRPr="007762BE">
        <w:rPr>
          <w:rStyle w:val="Textzstupnhosymbolu1"/>
          <w:color w:val="000000"/>
        </w:rPr>
        <w:t xml:space="preserve"> a ich účelom je</w:t>
      </w:r>
      <w:r w:rsidRPr="007762BE">
        <w:rPr>
          <w:rStyle w:val="Textzstupnhosymbolu1"/>
          <w:color w:val="000000"/>
        </w:rPr>
        <w:t xml:space="preserve"> zabezpečenie jednoznačnosti pri výklade a aplikácie príslušných ustanovení zákona. </w:t>
      </w:r>
    </w:p>
    <w:p w:rsidR="00156772" w:rsidRPr="007762BE" w:rsidRDefault="00156772" w:rsidP="007762BE">
      <w:pPr>
        <w:widowControl w:val="0"/>
        <w:adjustRightInd w:val="0"/>
        <w:spacing w:before="60" w:after="60"/>
        <w:ind w:firstLine="709"/>
        <w:jc w:val="both"/>
        <w:rPr>
          <w:rStyle w:val="Textzstupnhosymbolu1"/>
          <w:color w:val="000000"/>
        </w:rPr>
      </w:pPr>
      <w:r w:rsidRPr="007762BE">
        <w:rPr>
          <w:rStyle w:val="Textzstupnhosymbolu1"/>
          <w:color w:val="000000"/>
        </w:rPr>
        <w:t xml:space="preserve">Návrh zákona </w:t>
      </w:r>
      <w:r w:rsidR="00323D50" w:rsidRPr="007762BE">
        <w:rPr>
          <w:rStyle w:val="Textzstupnhosymbolu1"/>
          <w:color w:val="000000"/>
        </w:rPr>
        <w:t xml:space="preserve">bude mať </w:t>
      </w:r>
      <w:r w:rsidRPr="007762BE">
        <w:rPr>
          <w:rStyle w:val="Textzstupnhosymbolu1"/>
          <w:color w:val="000000"/>
        </w:rPr>
        <w:t xml:space="preserve">pozitívny </w:t>
      </w:r>
      <w:r w:rsidR="00323D50" w:rsidRPr="007762BE">
        <w:rPr>
          <w:rStyle w:val="Textzstupnhosymbolu1"/>
          <w:color w:val="000000"/>
        </w:rPr>
        <w:t>vplyv na rozpočet verejnej správy</w:t>
      </w:r>
      <w:r w:rsidR="00740CBE" w:rsidRPr="007762BE">
        <w:rPr>
          <w:rStyle w:val="Textzstupnhosymbolu1"/>
          <w:color w:val="000000"/>
        </w:rPr>
        <w:t xml:space="preserve">, bude </w:t>
      </w:r>
      <w:r w:rsidR="00323D50" w:rsidRPr="007762BE">
        <w:rPr>
          <w:rStyle w:val="Textzstupnhosymbolu1"/>
          <w:color w:val="000000"/>
        </w:rPr>
        <w:t xml:space="preserve"> mať pozitív</w:t>
      </w:r>
      <w:r w:rsidR="00740CBE" w:rsidRPr="007762BE">
        <w:rPr>
          <w:rStyle w:val="Textzstupnhosymbolu1"/>
          <w:color w:val="000000"/>
        </w:rPr>
        <w:t>ny vplyv  na životné prostredie</w:t>
      </w:r>
      <w:r w:rsidR="00E76442" w:rsidRPr="007762BE">
        <w:rPr>
          <w:rStyle w:val="Textzstupnhosymbolu1"/>
          <w:color w:val="000000"/>
        </w:rPr>
        <w:t xml:space="preserve">, </w:t>
      </w:r>
      <w:r w:rsidR="003112FF" w:rsidRPr="007762BE">
        <w:rPr>
          <w:rStyle w:val="Textzstupnhosymbolu1"/>
          <w:color w:val="000000"/>
        </w:rPr>
        <w:t>negatívny a pozitívny vply</w:t>
      </w:r>
      <w:r w:rsidR="00440FEF" w:rsidRPr="007762BE">
        <w:rPr>
          <w:rStyle w:val="Textzstupnhosymbolu1"/>
          <w:color w:val="000000"/>
        </w:rPr>
        <w:t>v na podnikateľské prostredie</w:t>
      </w:r>
      <w:r w:rsidR="003112FF" w:rsidRPr="007762BE">
        <w:rPr>
          <w:rStyle w:val="Textzstupnhosymbolu1"/>
          <w:color w:val="000000"/>
        </w:rPr>
        <w:t xml:space="preserve">, </w:t>
      </w:r>
      <w:r w:rsidR="00323D50" w:rsidRPr="007762BE">
        <w:rPr>
          <w:rStyle w:val="Textzstupnhosymbolu1"/>
          <w:color w:val="000000"/>
        </w:rPr>
        <w:t xml:space="preserve">nebude mať sociálne vplyvy, vplyv na informatizáciu spoločnosti, na manželstvo, rodičovstvo a rodinu, ani vplyv na služby verejnej správy pre občana. </w:t>
      </w:r>
      <w:r w:rsidR="00440FEF" w:rsidRPr="007762BE">
        <w:rPr>
          <w:rStyle w:val="Textzstupnhosymbolu1"/>
          <w:color w:val="000000"/>
        </w:rPr>
        <w:t>Vplyvy na životné prostredie</w:t>
      </w:r>
      <w:r w:rsidR="00EB37C0" w:rsidRPr="007762BE">
        <w:rPr>
          <w:rStyle w:val="Textzstupnhosymbolu1"/>
          <w:color w:val="000000"/>
        </w:rPr>
        <w:t xml:space="preserve"> a</w:t>
      </w:r>
      <w:r w:rsidR="00440FEF" w:rsidRPr="007762BE">
        <w:rPr>
          <w:rStyle w:val="Textzstupnhosymbolu1"/>
          <w:color w:val="000000"/>
        </w:rPr>
        <w:t> podnikateľské prostredie sú konkretizované v doložke vplyvov a príslušných analýzach vplyvov.</w:t>
      </w:r>
      <w:r w:rsidRPr="007762BE">
        <w:rPr>
          <w:rStyle w:val="Textzstupnhosymbolu1"/>
          <w:color w:val="000000"/>
        </w:rPr>
        <w:t xml:space="preserve"> Pozitívny vplyv na rozpočet verejnej správy súvisí so zavedením  pokuty za nesplnenie administratívnej povinnosti podľa § 3a ods. 6, ktorá bude príjmom štátneho </w:t>
      </w:r>
      <w:r w:rsidRPr="007762BE">
        <w:rPr>
          <w:rStyle w:val="Textzstupnhosymbolu1"/>
          <w:color w:val="000000"/>
        </w:rPr>
        <w:lastRenderedPageBreak/>
        <w:t xml:space="preserve">rozpočtu. </w:t>
      </w:r>
    </w:p>
    <w:p w:rsidR="00896126" w:rsidRPr="007762BE" w:rsidRDefault="00156772" w:rsidP="007762BE">
      <w:pPr>
        <w:spacing w:before="60" w:after="60"/>
        <w:ind w:firstLine="709"/>
        <w:jc w:val="both"/>
        <w:rPr>
          <w:rStyle w:val="Textzstupnhosymbolu1"/>
          <w:color w:val="000000"/>
        </w:rPr>
      </w:pPr>
      <w:r w:rsidRPr="007762BE">
        <w:rPr>
          <w:rStyle w:val="Textzstupnhosymbolu1"/>
          <w:color w:val="000000"/>
        </w:rPr>
        <w:t xml:space="preserve"> </w:t>
      </w:r>
      <w:r w:rsidR="00440FEF" w:rsidRPr="007762BE">
        <w:rPr>
          <w:rStyle w:val="Textzstupnhosymbolu1"/>
          <w:color w:val="000000"/>
        </w:rPr>
        <w:t xml:space="preserve"> </w:t>
      </w:r>
      <w:r w:rsidR="00FD121B" w:rsidRPr="007762BE">
        <w:rPr>
          <w:rStyle w:val="Textzstupnhosymbolu1"/>
          <w:color w:val="000000"/>
        </w:rPr>
        <w:t xml:space="preserve">Návrh zákona je v súlade s Ústavou Slovenskej republiky, ústavnými zákonmi, nálezmi Ústavného súdu Slovenskej republiky, zákonmi a ostatnými všeobecne záväznými právnymi predpismi, medzinárodnými zmluvami a inými medzinárodnými dokumentmi, ktorými je Slovenská republika viazaná, ako aj s právne  záväznými aktmi Európskej únie. </w:t>
      </w:r>
    </w:p>
    <w:p w:rsidR="00EF0756" w:rsidRDefault="00EF0756">
      <w:pPr>
        <w:spacing w:after="200" w:line="276" w:lineRule="auto"/>
        <w:rPr>
          <w:rStyle w:val="Textzstupnhosymbolu1"/>
          <w:color w:val="000000"/>
        </w:rPr>
      </w:pPr>
      <w:r>
        <w:rPr>
          <w:rStyle w:val="Textzstupnhosymbolu1"/>
          <w:color w:val="000000"/>
        </w:rPr>
        <w:br w:type="page"/>
      </w:r>
    </w:p>
    <w:p w:rsidR="00EF0756" w:rsidRPr="00EF0756" w:rsidRDefault="00EF0756" w:rsidP="00EF0756">
      <w:pPr>
        <w:widowControl w:val="0"/>
        <w:adjustRightInd w:val="0"/>
        <w:jc w:val="center"/>
        <w:rPr>
          <w:rFonts w:ascii="Times New Roman" w:hAnsi="Times New Roman" w:cs="Times New Roman"/>
          <w:b/>
          <w:caps/>
          <w:spacing w:val="30"/>
        </w:rPr>
      </w:pPr>
      <w:r w:rsidRPr="00EF0756">
        <w:rPr>
          <w:rFonts w:ascii="Times New Roman" w:hAnsi="Times New Roman" w:cs="Times New Roman"/>
          <w:b/>
          <w:caps/>
          <w:spacing w:val="30"/>
        </w:rPr>
        <w:lastRenderedPageBreak/>
        <w:t>Doložka zlučiteľnosti</w:t>
      </w:r>
    </w:p>
    <w:p w:rsidR="00EF0756" w:rsidRPr="00EF0756" w:rsidRDefault="00EF0756" w:rsidP="00EF0756">
      <w:pPr>
        <w:widowControl w:val="0"/>
        <w:adjustRightInd w:val="0"/>
        <w:jc w:val="center"/>
        <w:rPr>
          <w:rFonts w:ascii="Times New Roman" w:hAnsi="Times New Roman" w:cs="Times New Roman"/>
          <w:b/>
        </w:rPr>
      </w:pPr>
      <w:r w:rsidRPr="00EF0756">
        <w:rPr>
          <w:rFonts w:ascii="Times New Roman" w:hAnsi="Times New Roman" w:cs="Times New Roman"/>
          <w:b/>
        </w:rPr>
        <w:t>návrhu zákona s právom Európskej únie </w:t>
      </w:r>
    </w:p>
    <w:p w:rsidR="00EF0756" w:rsidRPr="00EF0756" w:rsidRDefault="00EF0756" w:rsidP="00EF0756">
      <w:pPr>
        <w:widowControl w:val="0"/>
        <w:adjustRightInd w:val="0"/>
        <w:rPr>
          <w:rFonts w:ascii="Times New Roman" w:hAnsi="Times New Roman" w:cs="Times New Roman"/>
        </w:rPr>
      </w:pPr>
    </w:p>
    <w:p w:rsidR="00EF0756" w:rsidRPr="00EF0756" w:rsidRDefault="00EF0756" w:rsidP="00EF0756">
      <w:pPr>
        <w:widowControl w:val="0"/>
        <w:numPr>
          <w:ilvl w:val="0"/>
          <w:numId w:val="3"/>
        </w:numPr>
        <w:adjustRightInd w:val="0"/>
        <w:ind w:left="426" w:hanging="426"/>
        <w:jc w:val="both"/>
        <w:rPr>
          <w:rFonts w:ascii="Times New Roman" w:hAnsi="Times New Roman" w:cs="Times New Roman"/>
          <w:b/>
        </w:rPr>
      </w:pPr>
      <w:r w:rsidRPr="00EF0756">
        <w:rPr>
          <w:rFonts w:ascii="Times New Roman" w:hAnsi="Times New Roman" w:cs="Times New Roman"/>
          <w:b/>
        </w:rPr>
        <w:t>Navrhovateľ zákona:</w:t>
      </w:r>
      <w:r w:rsidRPr="00EF0756">
        <w:rPr>
          <w:rFonts w:ascii="Times New Roman" w:hAnsi="Times New Roman" w:cs="Times New Roman"/>
        </w:rPr>
        <w:t xml:space="preserve"> Ministerstvo pôdohospodárstva a rozvoja vidieka Slovenskej republiky</w:t>
      </w:r>
    </w:p>
    <w:p w:rsidR="00EF0756" w:rsidRPr="00EF0756" w:rsidRDefault="00EF0756" w:rsidP="00EF0756">
      <w:pPr>
        <w:widowControl w:val="0"/>
        <w:tabs>
          <w:tab w:val="left" w:pos="360"/>
        </w:tabs>
        <w:adjustRightInd w:val="0"/>
        <w:jc w:val="both"/>
        <w:rPr>
          <w:rFonts w:ascii="Times New Roman" w:hAnsi="Times New Roman" w:cs="Times New Roman"/>
        </w:rPr>
      </w:pPr>
    </w:p>
    <w:p w:rsidR="00EF0756" w:rsidRPr="00EF0756" w:rsidRDefault="00EF0756" w:rsidP="00EF0756">
      <w:pPr>
        <w:widowControl w:val="0"/>
        <w:numPr>
          <w:ilvl w:val="0"/>
          <w:numId w:val="3"/>
        </w:numPr>
        <w:adjustRightInd w:val="0"/>
        <w:ind w:left="426" w:hanging="426"/>
        <w:jc w:val="both"/>
        <w:rPr>
          <w:rFonts w:ascii="Times New Roman" w:hAnsi="Times New Roman" w:cs="Times New Roman"/>
        </w:rPr>
      </w:pPr>
      <w:r w:rsidRPr="00EF0756">
        <w:rPr>
          <w:rFonts w:ascii="Times New Roman" w:hAnsi="Times New Roman" w:cs="Times New Roman"/>
          <w:b/>
        </w:rPr>
        <w:t>Názov návrhu zákona:</w:t>
      </w:r>
      <w:r w:rsidRPr="00EF0756">
        <w:rPr>
          <w:rFonts w:ascii="Times New Roman" w:hAnsi="Times New Roman" w:cs="Times New Roman"/>
        </w:rPr>
        <w:t xml:space="preserve"> </w:t>
      </w:r>
    </w:p>
    <w:p w:rsidR="00EF0756" w:rsidRPr="00EF0756" w:rsidRDefault="00EF0756" w:rsidP="00EF0756">
      <w:pPr>
        <w:widowControl w:val="0"/>
        <w:adjustRightInd w:val="0"/>
        <w:ind w:left="426"/>
        <w:jc w:val="both"/>
        <w:rPr>
          <w:rFonts w:ascii="Times New Roman" w:hAnsi="Times New Roman" w:cs="Times New Roman"/>
        </w:rPr>
      </w:pPr>
      <w:r w:rsidRPr="00EF0756">
        <w:rPr>
          <w:rFonts w:ascii="Times New Roman" w:hAnsi="Times New Roman" w:cs="Times New Roman"/>
        </w:rPr>
        <w:t>Návrh zákona, ktorým sa mení a dopĺňa zákon č. 136/2000 Z. z. o hnojivách v znení neskorších predpisov</w:t>
      </w:r>
    </w:p>
    <w:p w:rsidR="00EF0756" w:rsidRPr="00EF0756" w:rsidRDefault="00EF0756" w:rsidP="00EF0756">
      <w:pPr>
        <w:widowControl w:val="0"/>
        <w:adjustRightInd w:val="0"/>
        <w:jc w:val="both"/>
        <w:rPr>
          <w:rFonts w:ascii="Times New Roman" w:hAnsi="Times New Roman" w:cs="Times New Roman"/>
        </w:rPr>
      </w:pPr>
    </w:p>
    <w:p w:rsidR="00EF0756" w:rsidRPr="00EF0756" w:rsidRDefault="00EF0756" w:rsidP="00EF0756">
      <w:pPr>
        <w:widowControl w:val="0"/>
        <w:adjustRightInd w:val="0"/>
        <w:ind w:left="360" w:hanging="360"/>
        <w:jc w:val="both"/>
        <w:rPr>
          <w:rFonts w:ascii="Times New Roman" w:hAnsi="Times New Roman" w:cs="Times New Roman"/>
          <w:b/>
        </w:rPr>
      </w:pPr>
      <w:r w:rsidRPr="00EF0756">
        <w:rPr>
          <w:rFonts w:ascii="Times New Roman" w:hAnsi="Times New Roman" w:cs="Times New Roman"/>
          <w:b/>
        </w:rPr>
        <w:t>3.</w:t>
      </w:r>
      <w:r w:rsidRPr="00EF0756">
        <w:rPr>
          <w:rFonts w:ascii="Times New Roman" w:hAnsi="Times New Roman" w:cs="Times New Roman"/>
          <w:b/>
        </w:rPr>
        <w:tab/>
        <w:t>Predmet</w:t>
      </w:r>
      <w:r w:rsidRPr="00EF0756">
        <w:rPr>
          <w:rFonts w:ascii="Times New Roman" w:hAnsi="Times New Roman" w:cs="Times New Roman"/>
        </w:rPr>
        <w:t xml:space="preserve"> </w:t>
      </w:r>
      <w:r w:rsidRPr="00EF0756">
        <w:rPr>
          <w:rFonts w:ascii="Times New Roman" w:hAnsi="Times New Roman" w:cs="Times New Roman"/>
          <w:b/>
        </w:rPr>
        <w:t xml:space="preserve">návrhu zákona je upravený v práve Európskej únie: </w:t>
      </w:r>
    </w:p>
    <w:p w:rsidR="00EF0756" w:rsidRPr="00EF0756" w:rsidRDefault="00EF0756" w:rsidP="00EF0756">
      <w:pPr>
        <w:widowControl w:val="0"/>
        <w:adjustRightInd w:val="0"/>
        <w:ind w:left="709" w:hanging="349"/>
        <w:jc w:val="both"/>
        <w:rPr>
          <w:rFonts w:ascii="Times New Roman" w:hAnsi="Times New Roman" w:cs="Times New Roman"/>
        </w:rPr>
      </w:pPr>
      <w:r w:rsidRPr="00EF0756">
        <w:rPr>
          <w:rFonts w:ascii="Times New Roman" w:hAnsi="Times New Roman" w:cs="Times New Roman"/>
        </w:rPr>
        <w:t>a)</w:t>
      </w:r>
      <w:r w:rsidRPr="00EF0756">
        <w:rPr>
          <w:rFonts w:ascii="Times New Roman" w:hAnsi="Times New Roman" w:cs="Times New Roman"/>
        </w:rPr>
        <w:tab/>
        <w:t>v primárnom práve</w:t>
      </w:r>
    </w:p>
    <w:p w:rsidR="00EF0756" w:rsidRPr="00EF0756" w:rsidRDefault="00EF0756" w:rsidP="00EF0756">
      <w:pPr>
        <w:widowControl w:val="0"/>
        <w:adjustRightInd w:val="0"/>
        <w:ind w:left="851"/>
        <w:jc w:val="both"/>
        <w:rPr>
          <w:rFonts w:ascii="Times New Roman" w:hAnsi="Times New Roman" w:cs="Times New Roman"/>
        </w:rPr>
      </w:pPr>
      <w:r w:rsidRPr="00EF0756">
        <w:rPr>
          <w:rFonts w:ascii="Times New Roman" w:hAnsi="Times New Roman" w:cs="Times New Roman"/>
        </w:rPr>
        <w:t xml:space="preserve">Čl. 114 Zmluvy o fungovaní Európskej únie </w:t>
      </w:r>
      <w:r w:rsidRPr="00EF0756">
        <w:rPr>
          <w:rFonts w:ascii="Times New Roman" w:hAnsi="Times New Roman" w:cs="Times New Roman"/>
          <w:bCs/>
        </w:rPr>
        <w:t>(</w:t>
      </w:r>
      <w:r w:rsidRPr="00EF0756">
        <w:rPr>
          <w:rFonts w:ascii="Times New Roman" w:hAnsi="Times New Roman" w:cs="Times New Roman"/>
          <w:bCs/>
          <w:iCs/>
        </w:rPr>
        <w:t>Ú. v. EÚ C 202, 7.6.2016</w:t>
      </w:r>
      <w:r w:rsidRPr="00EF0756">
        <w:rPr>
          <w:rFonts w:ascii="Times New Roman" w:hAnsi="Times New Roman" w:cs="Times New Roman"/>
          <w:bCs/>
        </w:rPr>
        <w:t>)</w:t>
      </w:r>
      <w:r w:rsidRPr="00EF0756">
        <w:rPr>
          <w:rFonts w:ascii="Times New Roman" w:hAnsi="Times New Roman" w:cs="Times New Roman"/>
        </w:rPr>
        <w:t xml:space="preserve">, </w:t>
      </w:r>
    </w:p>
    <w:p w:rsidR="00EF0756" w:rsidRPr="00EF0756" w:rsidRDefault="00EF0756" w:rsidP="00EF0756">
      <w:pPr>
        <w:widowControl w:val="0"/>
        <w:adjustRightInd w:val="0"/>
        <w:ind w:left="709" w:hanging="349"/>
        <w:jc w:val="both"/>
        <w:rPr>
          <w:rFonts w:ascii="Times New Roman" w:hAnsi="Times New Roman" w:cs="Times New Roman"/>
        </w:rPr>
      </w:pPr>
      <w:r w:rsidRPr="00EF0756">
        <w:rPr>
          <w:rFonts w:ascii="Times New Roman" w:hAnsi="Times New Roman" w:cs="Times New Roman"/>
        </w:rPr>
        <w:t> </w:t>
      </w:r>
    </w:p>
    <w:p w:rsidR="00EF0756" w:rsidRPr="00EF0756" w:rsidRDefault="00EF0756" w:rsidP="00EF0756">
      <w:pPr>
        <w:widowControl w:val="0"/>
        <w:adjustRightInd w:val="0"/>
        <w:ind w:left="709" w:hanging="349"/>
        <w:jc w:val="both"/>
        <w:rPr>
          <w:rFonts w:ascii="Times New Roman" w:hAnsi="Times New Roman" w:cs="Times New Roman"/>
        </w:rPr>
      </w:pPr>
      <w:r w:rsidRPr="00EF0756">
        <w:rPr>
          <w:rFonts w:ascii="Times New Roman" w:hAnsi="Times New Roman" w:cs="Times New Roman"/>
        </w:rPr>
        <w:t>b) v sekundárnom práve</w:t>
      </w:r>
    </w:p>
    <w:p w:rsidR="00EF0756" w:rsidRPr="00EF0756" w:rsidRDefault="00EF0756" w:rsidP="00EF0756">
      <w:pPr>
        <w:widowControl w:val="0"/>
        <w:adjustRightInd w:val="0"/>
        <w:ind w:left="709" w:hanging="349"/>
        <w:jc w:val="both"/>
        <w:rPr>
          <w:rFonts w:ascii="Times New Roman" w:hAnsi="Times New Roman" w:cs="Times New Roman"/>
        </w:rPr>
      </w:pPr>
    </w:p>
    <w:p w:rsidR="00EF0756" w:rsidRPr="00EF0756" w:rsidRDefault="00EF0756" w:rsidP="00EF0756">
      <w:pPr>
        <w:widowControl w:val="0"/>
        <w:numPr>
          <w:ilvl w:val="0"/>
          <w:numId w:val="4"/>
        </w:numPr>
        <w:suppressAutoHyphens/>
        <w:adjustRightInd w:val="0"/>
        <w:ind w:left="426" w:hanging="426"/>
        <w:jc w:val="both"/>
        <w:rPr>
          <w:rFonts w:ascii="Times New Roman" w:hAnsi="Times New Roman" w:cs="Times New Roman"/>
          <w:bCs/>
        </w:rPr>
      </w:pPr>
      <w:r w:rsidRPr="00EF0756">
        <w:rPr>
          <w:rFonts w:ascii="Times New Roman" w:hAnsi="Times New Roman" w:cs="Times New Roman"/>
          <w:bCs/>
        </w:rPr>
        <w:t xml:space="preserve">smernica Rady 91/676/EHS z 12. decembra 1991 o ochrane vôd pred znečistením dusičnanmi z poľnohospodárskych zdrojov (Ú. v. ES L 375, 31.12.1991; Mimoriadne vydanie Ú. v. EÚ, kap. 15/zv. 2) v platnom znení, </w:t>
      </w:r>
    </w:p>
    <w:p w:rsidR="00EF0756" w:rsidRPr="00EF0756" w:rsidRDefault="00EF0756" w:rsidP="00EF0756">
      <w:pPr>
        <w:widowControl w:val="0"/>
        <w:suppressAutoHyphens/>
        <w:jc w:val="both"/>
        <w:rPr>
          <w:rFonts w:ascii="Times New Roman" w:hAnsi="Times New Roman" w:cs="Times New Roman"/>
          <w:bCs/>
        </w:rPr>
      </w:pPr>
    </w:p>
    <w:p w:rsidR="00EF0756" w:rsidRPr="00EF0756" w:rsidRDefault="00EF0756" w:rsidP="00EF0756">
      <w:pPr>
        <w:widowControl w:val="0"/>
        <w:suppressAutoHyphens/>
        <w:ind w:left="426"/>
        <w:jc w:val="both"/>
        <w:rPr>
          <w:rFonts w:ascii="Times New Roman" w:hAnsi="Times New Roman" w:cs="Times New Roman"/>
          <w:bCs/>
          <w:iCs/>
        </w:rPr>
      </w:pPr>
      <w:r w:rsidRPr="00EF0756">
        <w:rPr>
          <w:rFonts w:ascii="Times New Roman" w:hAnsi="Times New Roman" w:cs="Times New Roman"/>
          <w:bCs/>
          <w:iCs/>
        </w:rPr>
        <w:t xml:space="preserve">Gestor: Ministerstvo životného prostredia Slovenskej republiky, </w:t>
      </w:r>
    </w:p>
    <w:p w:rsidR="00EF0756" w:rsidRPr="00EF0756" w:rsidRDefault="00EF0756" w:rsidP="00EF0756">
      <w:pPr>
        <w:widowControl w:val="0"/>
        <w:suppressAutoHyphens/>
        <w:ind w:left="426"/>
        <w:jc w:val="both"/>
        <w:rPr>
          <w:rFonts w:ascii="Times New Roman" w:hAnsi="Times New Roman" w:cs="Times New Roman"/>
        </w:rPr>
      </w:pPr>
      <w:r w:rsidRPr="00EF0756">
        <w:rPr>
          <w:rFonts w:ascii="Times New Roman" w:hAnsi="Times New Roman" w:cs="Times New Roman"/>
          <w:bCs/>
          <w:iCs/>
        </w:rPr>
        <w:t xml:space="preserve">             Ministerstvo pôdohospodárstva a rozvoja vidieka Slovenskej republiky</w:t>
      </w:r>
      <w:r w:rsidRPr="00EF0756">
        <w:rPr>
          <w:rFonts w:ascii="Times New Roman" w:hAnsi="Times New Roman" w:cs="Times New Roman"/>
          <w:bCs/>
        </w:rPr>
        <w:t>.</w:t>
      </w:r>
    </w:p>
    <w:p w:rsidR="00EF0756" w:rsidRPr="00EF0756" w:rsidRDefault="00EF0756" w:rsidP="00EF0756">
      <w:pPr>
        <w:widowControl w:val="0"/>
        <w:suppressAutoHyphens/>
        <w:jc w:val="both"/>
        <w:rPr>
          <w:rFonts w:ascii="Times New Roman" w:hAnsi="Times New Roman" w:cs="Times New Roman"/>
        </w:rPr>
      </w:pPr>
    </w:p>
    <w:p w:rsidR="00EF0756" w:rsidRPr="00EF0756" w:rsidRDefault="00EF0756" w:rsidP="00EF0756">
      <w:pPr>
        <w:widowControl w:val="0"/>
        <w:numPr>
          <w:ilvl w:val="0"/>
          <w:numId w:val="4"/>
        </w:numPr>
        <w:suppressAutoHyphens/>
        <w:adjustRightInd w:val="0"/>
        <w:ind w:left="426" w:hanging="426"/>
        <w:jc w:val="both"/>
        <w:rPr>
          <w:rFonts w:ascii="Times New Roman" w:hAnsi="Times New Roman" w:cs="Times New Roman"/>
        </w:rPr>
      </w:pPr>
      <w:r w:rsidRPr="00EF0756">
        <w:rPr>
          <w:rFonts w:ascii="Times New Roman" w:hAnsi="Times New Roman" w:cs="Times New Roman"/>
          <w:bCs/>
        </w:rPr>
        <w:t xml:space="preserve">nariadenie Európskeho parlamentu a Rady (ES) č. 2003/2003 z 13. októbra 2003 o hnojivách (Ú. v. EÚ L 304,  21.11.2003; Mimoriadne vydanie Ú. v. EÚ, kap. 13/zv. 32) v platnom znení, </w:t>
      </w:r>
    </w:p>
    <w:p w:rsidR="00EF0756" w:rsidRPr="00EF0756" w:rsidRDefault="00EF0756" w:rsidP="00EF0756">
      <w:pPr>
        <w:widowControl w:val="0"/>
        <w:adjustRightInd w:val="0"/>
        <w:ind w:left="426"/>
        <w:jc w:val="both"/>
        <w:rPr>
          <w:rFonts w:ascii="Times New Roman" w:hAnsi="Times New Roman" w:cs="Times New Roman"/>
        </w:rPr>
      </w:pPr>
    </w:p>
    <w:p w:rsidR="00EF0756" w:rsidRPr="00EF0756" w:rsidRDefault="00EF0756" w:rsidP="00EF0756">
      <w:pPr>
        <w:widowControl w:val="0"/>
        <w:adjustRightInd w:val="0"/>
        <w:ind w:left="321"/>
        <w:jc w:val="both"/>
        <w:rPr>
          <w:rFonts w:ascii="Times New Roman" w:hAnsi="Times New Roman" w:cs="Times New Roman"/>
          <w:bCs/>
        </w:rPr>
      </w:pPr>
      <w:r w:rsidRPr="00EF0756">
        <w:rPr>
          <w:rFonts w:ascii="Times New Roman" w:hAnsi="Times New Roman" w:cs="Times New Roman"/>
          <w:bCs/>
          <w:iCs/>
        </w:rPr>
        <w:t>Gestor: Ministerstvo pôdohospodárstva a rozvoja vidieka Slovenskej republiky</w:t>
      </w:r>
      <w:r w:rsidRPr="00EF0756">
        <w:rPr>
          <w:rFonts w:ascii="Times New Roman" w:hAnsi="Times New Roman" w:cs="Times New Roman"/>
          <w:bCs/>
        </w:rPr>
        <w:t>.</w:t>
      </w:r>
    </w:p>
    <w:p w:rsidR="00EF0756" w:rsidRPr="00EF0756" w:rsidRDefault="00EF0756" w:rsidP="00EF0756">
      <w:pPr>
        <w:widowControl w:val="0"/>
        <w:suppressAutoHyphens/>
        <w:jc w:val="both"/>
        <w:rPr>
          <w:rFonts w:ascii="Times New Roman" w:hAnsi="Times New Roman" w:cs="Times New Roman"/>
        </w:rPr>
      </w:pPr>
    </w:p>
    <w:p w:rsidR="00EF0756" w:rsidRPr="00EF0756" w:rsidRDefault="00EF0756" w:rsidP="00EF0756">
      <w:pPr>
        <w:widowControl w:val="0"/>
        <w:numPr>
          <w:ilvl w:val="0"/>
          <w:numId w:val="4"/>
        </w:numPr>
        <w:suppressAutoHyphens/>
        <w:adjustRightInd w:val="0"/>
        <w:ind w:left="426" w:hanging="426"/>
        <w:jc w:val="both"/>
        <w:rPr>
          <w:rFonts w:ascii="Times New Roman" w:hAnsi="Times New Roman" w:cs="Times New Roman"/>
        </w:rPr>
      </w:pPr>
      <w:r w:rsidRPr="00EF0756">
        <w:rPr>
          <w:rFonts w:ascii="Times New Roman" w:hAnsi="Times New Roman" w:cs="Times New Roman"/>
          <w:color w:val="000000"/>
          <w:lang w:eastAsia="x-none"/>
        </w:rPr>
        <w:t xml:space="preserve">nariadenie </w:t>
      </w:r>
      <w:r w:rsidRPr="00EF0756">
        <w:rPr>
          <w:rFonts w:ascii="Times New Roman" w:hAnsi="Times New Roman" w:cs="Times New Roman"/>
        </w:rPr>
        <w:t xml:space="preserve">Európskeho parlamentu a Rady (EÚ) 2019/1009 z 5. júna 2019, ktorým sa stanovujú pravidlá sprístupňovania EÚ produktov na hnojenie na trhu, menia nariadenia (ES) č. 1069/2009 a (ES) č. 1107/2009 a ruší nariadenie (ES) č. 2003/2003 (Ú. v. EÚ L 170, 25.6.2019) v platnom znení, </w:t>
      </w:r>
    </w:p>
    <w:p w:rsidR="00EF0756" w:rsidRPr="00EF0756" w:rsidRDefault="00EF0756" w:rsidP="00EF0756">
      <w:pPr>
        <w:widowControl w:val="0"/>
        <w:suppressAutoHyphens/>
        <w:ind w:left="426"/>
        <w:jc w:val="both"/>
        <w:rPr>
          <w:rFonts w:ascii="Times New Roman" w:hAnsi="Times New Roman" w:cs="Times New Roman"/>
        </w:rPr>
      </w:pPr>
    </w:p>
    <w:p w:rsidR="00EF0756" w:rsidRPr="00EF0756" w:rsidRDefault="00EF0756" w:rsidP="00EF0756">
      <w:pPr>
        <w:widowControl w:val="0"/>
        <w:adjustRightInd w:val="0"/>
        <w:ind w:left="321"/>
        <w:jc w:val="both"/>
        <w:rPr>
          <w:rFonts w:ascii="Times New Roman" w:hAnsi="Times New Roman" w:cs="Times New Roman"/>
          <w:bCs/>
        </w:rPr>
      </w:pPr>
      <w:r w:rsidRPr="00EF0756">
        <w:rPr>
          <w:rFonts w:ascii="Times New Roman" w:hAnsi="Times New Roman" w:cs="Times New Roman"/>
          <w:bCs/>
          <w:iCs/>
        </w:rPr>
        <w:t>Gestor: Ministerstvo pôdohospodárstva a rozvoja vidieka Slovenskej republiky</w:t>
      </w:r>
      <w:r w:rsidRPr="00EF0756">
        <w:rPr>
          <w:rFonts w:ascii="Times New Roman" w:hAnsi="Times New Roman" w:cs="Times New Roman"/>
          <w:bCs/>
        </w:rPr>
        <w:t>.</w:t>
      </w:r>
    </w:p>
    <w:p w:rsidR="00EF0756" w:rsidRPr="00EF0756" w:rsidRDefault="00EF0756" w:rsidP="00EF0756">
      <w:pPr>
        <w:widowControl w:val="0"/>
        <w:suppressAutoHyphens/>
        <w:ind w:left="426"/>
        <w:jc w:val="both"/>
        <w:rPr>
          <w:rFonts w:ascii="Times New Roman" w:hAnsi="Times New Roman" w:cs="Times New Roman"/>
        </w:rPr>
      </w:pPr>
    </w:p>
    <w:p w:rsidR="00EF0756" w:rsidRPr="00EF0756" w:rsidRDefault="00EF0756" w:rsidP="00EF0756">
      <w:pPr>
        <w:widowControl w:val="0"/>
        <w:adjustRightInd w:val="0"/>
        <w:ind w:left="709" w:hanging="349"/>
        <w:jc w:val="both"/>
        <w:rPr>
          <w:rFonts w:ascii="Times New Roman" w:hAnsi="Times New Roman" w:cs="Times New Roman"/>
        </w:rPr>
      </w:pPr>
      <w:r w:rsidRPr="00EF0756">
        <w:rPr>
          <w:rFonts w:ascii="Times New Roman" w:hAnsi="Times New Roman" w:cs="Times New Roman"/>
        </w:rPr>
        <w:t>c)</w:t>
      </w:r>
      <w:r w:rsidRPr="00EF0756">
        <w:rPr>
          <w:rFonts w:ascii="Times New Roman" w:hAnsi="Times New Roman" w:cs="Times New Roman"/>
        </w:rPr>
        <w:tab/>
        <w:t>nie je obsiahnutý v judikatúre Súdneho dvora Európskej únie</w:t>
      </w:r>
    </w:p>
    <w:p w:rsidR="00EF0756" w:rsidRPr="00EF0756" w:rsidRDefault="00EF0756" w:rsidP="00EF0756">
      <w:pPr>
        <w:widowControl w:val="0"/>
        <w:adjustRightInd w:val="0"/>
        <w:ind w:left="360"/>
        <w:jc w:val="both"/>
        <w:rPr>
          <w:rFonts w:ascii="Times New Roman" w:hAnsi="Times New Roman" w:cs="Times New Roman"/>
        </w:rPr>
      </w:pPr>
    </w:p>
    <w:p w:rsidR="00EF0756" w:rsidRPr="00EF0756" w:rsidRDefault="00EF0756" w:rsidP="00EF0756">
      <w:pPr>
        <w:widowControl w:val="0"/>
        <w:adjustRightInd w:val="0"/>
        <w:ind w:left="360" w:hanging="360"/>
        <w:jc w:val="both"/>
        <w:rPr>
          <w:rFonts w:ascii="Times New Roman" w:hAnsi="Times New Roman" w:cs="Times New Roman"/>
          <w:b/>
        </w:rPr>
      </w:pPr>
      <w:r w:rsidRPr="00EF0756">
        <w:rPr>
          <w:rFonts w:ascii="Times New Roman" w:hAnsi="Times New Roman" w:cs="Times New Roman"/>
          <w:b/>
        </w:rPr>
        <w:t>4.</w:t>
      </w:r>
      <w:r w:rsidRPr="00EF0756">
        <w:rPr>
          <w:rFonts w:ascii="Times New Roman" w:hAnsi="Times New Roman" w:cs="Times New Roman"/>
          <w:b/>
        </w:rPr>
        <w:tab/>
        <w:t xml:space="preserve">Záväzky Slovenskej republiky vo vzťahu k Európskej únii: </w:t>
      </w:r>
    </w:p>
    <w:p w:rsidR="00EF0756" w:rsidRPr="00EF0756" w:rsidRDefault="00EF0756" w:rsidP="00EF0756">
      <w:pPr>
        <w:widowControl w:val="0"/>
        <w:adjustRightInd w:val="0"/>
        <w:ind w:left="709" w:hanging="349"/>
        <w:jc w:val="both"/>
        <w:rPr>
          <w:rFonts w:ascii="Times New Roman" w:hAnsi="Times New Roman" w:cs="Times New Roman"/>
        </w:rPr>
      </w:pPr>
      <w:r w:rsidRPr="00EF0756">
        <w:rPr>
          <w:rFonts w:ascii="Times New Roman" w:hAnsi="Times New Roman" w:cs="Times New Roman"/>
        </w:rPr>
        <w:t>a)</w:t>
      </w:r>
      <w:r w:rsidRPr="00EF0756">
        <w:rPr>
          <w:rFonts w:ascii="Times New Roman" w:hAnsi="Times New Roman" w:cs="Times New Roman"/>
        </w:rPr>
        <w:tab/>
        <w:t>uviesť lehotu na prebranie príslušného právneho aktu Európskej únie, príp. osobitná lehota účinnosti jeho ustanovení</w:t>
      </w:r>
    </w:p>
    <w:p w:rsidR="00EF0756" w:rsidRPr="00EF0756" w:rsidRDefault="00EF0756" w:rsidP="00EF0756">
      <w:pPr>
        <w:widowControl w:val="0"/>
        <w:suppressAutoHyphens/>
        <w:ind w:left="426"/>
        <w:jc w:val="both"/>
        <w:rPr>
          <w:rFonts w:ascii="Times New Roman" w:hAnsi="Times New Roman" w:cs="Times New Roman"/>
        </w:rPr>
      </w:pPr>
    </w:p>
    <w:p w:rsidR="00EF0756" w:rsidRPr="00EF0756" w:rsidRDefault="00EF0756" w:rsidP="00EF0756">
      <w:pPr>
        <w:widowControl w:val="0"/>
        <w:suppressAutoHyphens/>
        <w:ind w:left="426"/>
        <w:jc w:val="both"/>
        <w:rPr>
          <w:rFonts w:ascii="Times New Roman" w:hAnsi="Times New Roman" w:cs="Times New Roman"/>
        </w:rPr>
      </w:pPr>
      <w:r w:rsidRPr="00EF0756">
        <w:rPr>
          <w:rFonts w:ascii="Times New Roman" w:hAnsi="Times New Roman" w:cs="Times New Roman"/>
        </w:rPr>
        <w:t>Nariadenie Európskeho parlamentu a Rady (EÚ) 2019/1009 z 5. júna 2019, ktorým sa stanovujú pravidlá sprístupňovania EÚ produktov na hnojenie na trhu, menia nariadenia (ES) č. 1069/2009 a (ES) č. 1107/2009 a ruší nariadenie (ES) č. 2003/2003 v platnom znení sa  uplatňuje sa od 16. júla 2022, okrem čl. 4 ods. 3 a čl. 14, 42, 43, 44, 45, 46 a 47, ktoré sa  uplatňujú od 15. júla 2019 a čl. 20 až 36, ktoré sa uplatňujú od 16. apríla 2020.</w:t>
      </w:r>
    </w:p>
    <w:p w:rsidR="00EF0756" w:rsidRPr="00EF0756" w:rsidRDefault="00EF0756" w:rsidP="00EF0756">
      <w:pPr>
        <w:widowControl w:val="0"/>
        <w:adjustRightInd w:val="0"/>
        <w:ind w:left="720"/>
        <w:jc w:val="both"/>
        <w:rPr>
          <w:rFonts w:ascii="Times New Roman" w:hAnsi="Times New Roman" w:cs="Times New Roman"/>
        </w:rPr>
      </w:pPr>
    </w:p>
    <w:p w:rsidR="00EF0756" w:rsidRPr="00EF0756" w:rsidRDefault="00EF0756" w:rsidP="00EF0756">
      <w:pPr>
        <w:widowControl w:val="0"/>
        <w:adjustRightInd w:val="0"/>
        <w:ind w:left="709" w:hanging="349"/>
        <w:jc w:val="both"/>
        <w:rPr>
          <w:rFonts w:ascii="Times New Roman" w:hAnsi="Times New Roman" w:cs="Times New Roman"/>
        </w:rPr>
      </w:pPr>
      <w:r w:rsidRPr="00EF0756">
        <w:rPr>
          <w:rFonts w:ascii="Times New Roman" w:hAnsi="Times New Roman" w:cs="Times New Roman"/>
        </w:rPr>
        <w:t>b)</w:t>
      </w:r>
      <w:r w:rsidRPr="00EF0756">
        <w:rPr>
          <w:rFonts w:ascii="Times New Roman" w:hAnsi="Times New Roman" w:cs="Times New Roman"/>
        </w:rPr>
        <w:tab/>
        <w:t xml:space="preserve">uviesť informáciu o začatí konania v rámci „EÚ Pilot“ alebo o začatí postupu Európskej komisie, alebo o konaní Súdneho dvora Európskej únie proti Slovenskej republike </w:t>
      </w:r>
      <w:r w:rsidRPr="00EF0756">
        <w:rPr>
          <w:rFonts w:ascii="Times New Roman" w:hAnsi="Times New Roman" w:cs="Times New Roman"/>
        </w:rPr>
        <w:lastRenderedPageBreak/>
        <w:t xml:space="preserve">podľa čl. 258 a 260 Zmluvy o fungovaní Európskej únie v jej platnom znení, spolu s uvedením konkrétnych vytýkaných nedostatkov a požiadaviek na zabezpečenie nápravy so zreteľom na nariadenie Európskeho parlamentu a Rady (ES) č. 1049/2001 z 30. mája 2001 o prístupe 3 verejnosti k dokumentom Európskeho parlamentu, Rady a Komisie, </w:t>
      </w:r>
    </w:p>
    <w:p w:rsidR="00EF0756" w:rsidRPr="00EF0756" w:rsidRDefault="00EF0756" w:rsidP="00EF0756">
      <w:pPr>
        <w:widowControl w:val="0"/>
        <w:adjustRightInd w:val="0"/>
        <w:ind w:left="709" w:hanging="349"/>
        <w:jc w:val="both"/>
        <w:rPr>
          <w:rFonts w:ascii="Times New Roman" w:hAnsi="Times New Roman" w:cs="Times New Roman"/>
        </w:rPr>
      </w:pPr>
    </w:p>
    <w:p w:rsidR="00EF0756" w:rsidRPr="00EF0756" w:rsidRDefault="00EF0756" w:rsidP="00EF0756">
      <w:pPr>
        <w:widowControl w:val="0"/>
        <w:adjustRightInd w:val="0"/>
        <w:ind w:left="709"/>
        <w:jc w:val="both"/>
        <w:rPr>
          <w:rFonts w:ascii="Times New Roman" w:hAnsi="Times New Roman" w:cs="Times New Roman"/>
        </w:rPr>
      </w:pPr>
      <w:r w:rsidRPr="00EF0756">
        <w:rPr>
          <w:rFonts w:ascii="Times New Roman" w:hAnsi="Times New Roman" w:cs="Times New Roman"/>
        </w:rPr>
        <w:t>V oblasti, ktorú upravuje tento návrh zákona, neboli začaté proti Slovenskej republike žiadne z uvedených konaní.</w:t>
      </w:r>
    </w:p>
    <w:p w:rsidR="00EF0756" w:rsidRPr="00EF0756" w:rsidRDefault="00EF0756" w:rsidP="00EF0756">
      <w:pPr>
        <w:widowControl w:val="0"/>
        <w:adjustRightInd w:val="0"/>
        <w:ind w:left="709"/>
        <w:jc w:val="both"/>
        <w:rPr>
          <w:rFonts w:ascii="Times New Roman" w:hAnsi="Times New Roman" w:cs="Times New Roman"/>
        </w:rPr>
      </w:pPr>
    </w:p>
    <w:p w:rsidR="00EF0756" w:rsidRPr="00EF0756" w:rsidRDefault="00EF0756" w:rsidP="00EF0756">
      <w:pPr>
        <w:widowControl w:val="0"/>
        <w:adjustRightInd w:val="0"/>
        <w:ind w:left="709" w:hanging="349"/>
        <w:jc w:val="both"/>
        <w:rPr>
          <w:rFonts w:ascii="Times New Roman" w:hAnsi="Times New Roman" w:cs="Times New Roman"/>
        </w:rPr>
      </w:pPr>
      <w:r w:rsidRPr="00EF0756">
        <w:rPr>
          <w:rFonts w:ascii="Times New Roman" w:hAnsi="Times New Roman" w:cs="Times New Roman"/>
        </w:rPr>
        <w:t>c)</w:t>
      </w:r>
      <w:r w:rsidRPr="00EF0756">
        <w:rPr>
          <w:rFonts w:ascii="Times New Roman" w:hAnsi="Times New Roman" w:cs="Times New Roman"/>
        </w:rPr>
        <w:tab/>
        <w:t>uviesť informáciu o právnych predpisoch, v ktorých sú uvádzané právne akty Európskej únie už prebrané, spolu s uvedením rozsahu ich prebrania, príp. potreby prijatia ďalších úprav</w:t>
      </w:r>
    </w:p>
    <w:p w:rsidR="00EF0756" w:rsidRPr="00EF0756" w:rsidRDefault="00EF0756" w:rsidP="00EF0756">
      <w:pPr>
        <w:widowControl w:val="0"/>
        <w:adjustRightInd w:val="0"/>
        <w:jc w:val="both"/>
        <w:rPr>
          <w:rFonts w:ascii="Times New Roman" w:hAnsi="Times New Roman" w:cs="Times New Roman"/>
        </w:rPr>
      </w:pPr>
    </w:p>
    <w:p w:rsidR="00EF0756" w:rsidRPr="00EF0756" w:rsidRDefault="00EF0756" w:rsidP="00EF0756">
      <w:pPr>
        <w:widowControl w:val="0"/>
        <w:adjustRightInd w:val="0"/>
        <w:ind w:left="851"/>
        <w:jc w:val="both"/>
        <w:rPr>
          <w:rFonts w:ascii="Times New Roman" w:hAnsi="Times New Roman" w:cs="Times New Roman"/>
        </w:rPr>
      </w:pPr>
      <w:r w:rsidRPr="00EF0756">
        <w:rPr>
          <w:rFonts w:ascii="Times New Roman" w:hAnsi="Times New Roman" w:cs="Times New Roman"/>
        </w:rPr>
        <w:t xml:space="preserve">Zákon č. 364/2004 Z. z. </w:t>
      </w:r>
      <w:r w:rsidRPr="00EF0756">
        <w:rPr>
          <w:rFonts w:ascii="Times New Roman" w:hAnsi="Times New Roman" w:cs="Times New Roman"/>
          <w:lang w:eastAsia="en-US"/>
        </w:rPr>
        <w:t>o vodách a o zmene zákona Slovenskej národnej rady č. 372/1990 Zb. o priestupkoch v znení neskorších predpisov (vodný zákon) v znení neskorších predpisov.</w:t>
      </w:r>
    </w:p>
    <w:p w:rsidR="00EF0756" w:rsidRPr="00EF0756" w:rsidRDefault="00EF0756" w:rsidP="00EF0756">
      <w:pPr>
        <w:widowControl w:val="0"/>
        <w:adjustRightInd w:val="0"/>
        <w:ind w:left="851"/>
        <w:rPr>
          <w:rFonts w:ascii="Times New Roman" w:hAnsi="Times New Roman" w:cs="Times New Roman"/>
        </w:rPr>
      </w:pPr>
    </w:p>
    <w:p w:rsidR="00EF0756" w:rsidRPr="00EF0756" w:rsidRDefault="00EF0756" w:rsidP="00EF0756">
      <w:pPr>
        <w:widowControl w:val="0"/>
        <w:adjustRightInd w:val="0"/>
        <w:ind w:left="851"/>
        <w:rPr>
          <w:rFonts w:ascii="Times New Roman" w:hAnsi="Times New Roman" w:cs="Times New Roman"/>
        </w:rPr>
      </w:pPr>
      <w:r w:rsidRPr="00EF0756">
        <w:rPr>
          <w:rFonts w:ascii="Times New Roman" w:hAnsi="Times New Roman" w:cs="Times New Roman"/>
        </w:rPr>
        <w:t>Zákon č. 136/2000 Z. z. o hnojivách v znení neskorších predpisov.</w:t>
      </w:r>
    </w:p>
    <w:p w:rsidR="00EF0756" w:rsidRPr="00EF0756" w:rsidRDefault="00EF0756" w:rsidP="00EF0756">
      <w:pPr>
        <w:widowControl w:val="0"/>
        <w:adjustRightInd w:val="0"/>
        <w:ind w:left="851"/>
        <w:rPr>
          <w:rFonts w:ascii="Times New Roman" w:hAnsi="Times New Roman" w:cs="Times New Roman"/>
        </w:rPr>
      </w:pPr>
    </w:p>
    <w:p w:rsidR="00EF0756" w:rsidRPr="00EF0756" w:rsidRDefault="00EF0756" w:rsidP="00EF0756">
      <w:pPr>
        <w:keepNext/>
        <w:shd w:val="clear" w:color="auto" w:fill="FFFFFF"/>
        <w:ind w:left="851"/>
        <w:jc w:val="both"/>
        <w:outlineLvl w:val="0"/>
        <w:rPr>
          <w:rFonts w:ascii="Times New Roman" w:hAnsi="Times New Roman" w:cs="Times New Roman"/>
          <w:lang w:eastAsia="en-US"/>
        </w:rPr>
      </w:pPr>
      <w:r w:rsidRPr="00EF0756">
        <w:rPr>
          <w:rFonts w:ascii="Times New Roman" w:hAnsi="Times New Roman" w:cs="Times New Roman"/>
          <w:lang w:eastAsia="en-US"/>
        </w:rPr>
        <w:t>Nariadenie vlády Slovenskej republiky č. 174/2017 Z. z., ktorým sa ustanovujú citlivé oblasti a zraniteľné oblasti v znení nariadenia vlády č. 62/2022 Z. z.</w:t>
      </w:r>
    </w:p>
    <w:p w:rsidR="00EF0756" w:rsidRPr="00EF0756" w:rsidRDefault="00EF0756" w:rsidP="00EF0756">
      <w:pPr>
        <w:widowControl w:val="0"/>
        <w:adjustRightInd w:val="0"/>
        <w:ind w:left="851"/>
        <w:rPr>
          <w:rFonts w:ascii="Times New Roman" w:hAnsi="Times New Roman" w:cs="Times New Roman"/>
        </w:rPr>
      </w:pPr>
    </w:p>
    <w:p w:rsidR="00EF0756" w:rsidRPr="00EF0756" w:rsidRDefault="00EF0756" w:rsidP="00EF0756">
      <w:pPr>
        <w:widowControl w:val="0"/>
        <w:adjustRightInd w:val="0"/>
        <w:ind w:left="851"/>
        <w:jc w:val="both"/>
        <w:rPr>
          <w:rFonts w:ascii="Times New Roman" w:hAnsi="Times New Roman" w:cs="Times New Roman"/>
        </w:rPr>
      </w:pPr>
      <w:r w:rsidRPr="00EF0756">
        <w:rPr>
          <w:rFonts w:ascii="Times New Roman" w:hAnsi="Times New Roman" w:cs="Times New Roman"/>
        </w:rPr>
        <w:t xml:space="preserve">Vyhláška Ministerstva pôdohospodárstva a rozvoja vidieka Slovenskej republiky č. 151/2016 Z. z., ktorou sa ustanovujú podrobnosti o agrochemickom skúšaní pôd a o skladovaní a používaní hnojív </w:t>
      </w:r>
    </w:p>
    <w:p w:rsidR="00EF0756" w:rsidRPr="00EF0756" w:rsidRDefault="00EF0756" w:rsidP="00EF0756">
      <w:pPr>
        <w:widowControl w:val="0"/>
        <w:adjustRightInd w:val="0"/>
        <w:ind w:left="851"/>
        <w:jc w:val="both"/>
        <w:rPr>
          <w:rFonts w:ascii="Times New Roman" w:hAnsi="Times New Roman" w:cs="Times New Roman"/>
        </w:rPr>
      </w:pPr>
    </w:p>
    <w:p w:rsidR="00EF0756" w:rsidRPr="00EF0756" w:rsidRDefault="00EF0756" w:rsidP="00EF0756">
      <w:pPr>
        <w:widowControl w:val="0"/>
        <w:adjustRightInd w:val="0"/>
        <w:ind w:left="851"/>
        <w:jc w:val="both"/>
        <w:rPr>
          <w:rFonts w:ascii="Times New Roman" w:hAnsi="Times New Roman" w:cs="Times New Roman"/>
        </w:rPr>
      </w:pPr>
      <w:r w:rsidRPr="00EF0756">
        <w:rPr>
          <w:rFonts w:ascii="Times New Roman" w:hAnsi="Times New Roman" w:cs="Times New Roman"/>
        </w:rPr>
        <w:t xml:space="preserve">Vyhláška Ministerstva pôdohospodárstva a rozvoja vidieka SR  č. 215/2016 Z. z., ktorou sa ustanovujú podrobnosti o obhospodarovaní poľnohospodárskej pôdy v zraniteľných oblastiach </w:t>
      </w:r>
    </w:p>
    <w:p w:rsidR="00EF0756" w:rsidRPr="00EF0756" w:rsidRDefault="00EF0756" w:rsidP="00EF0756">
      <w:pPr>
        <w:widowControl w:val="0"/>
        <w:adjustRightInd w:val="0"/>
        <w:ind w:firstLine="708"/>
        <w:jc w:val="both"/>
        <w:rPr>
          <w:rFonts w:ascii="Times New Roman" w:hAnsi="Times New Roman" w:cs="Times New Roman"/>
        </w:rPr>
      </w:pPr>
    </w:p>
    <w:p w:rsidR="00EF0756" w:rsidRPr="00EF0756" w:rsidRDefault="00EF0756" w:rsidP="00EF0756">
      <w:pPr>
        <w:widowControl w:val="0"/>
        <w:adjustRightInd w:val="0"/>
        <w:ind w:left="360" w:hanging="360"/>
        <w:jc w:val="both"/>
        <w:rPr>
          <w:rFonts w:ascii="Times New Roman" w:hAnsi="Times New Roman" w:cs="Times New Roman"/>
          <w:b/>
        </w:rPr>
      </w:pPr>
      <w:r w:rsidRPr="00EF0756">
        <w:rPr>
          <w:rFonts w:ascii="Times New Roman" w:hAnsi="Times New Roman" w:cs="Times New Roman"/>
          <w:b/>
        </w:rPr>
        <w:t>5.</w:t>
      </w:r>
      <w:r w:rsidRPr="00EF0756">
        <w:rPr>
          <w:rFonts w:ascii="Times New Roman" w:hAnsi="Times New Roman" w:cs="Times New Roman"/>
          <w:b/>
        </w:rPr>
        <w:tab/>
        <w:t>Návrh zákona je zlučiteľný s právom Európskej únie:</w:t>
      </w:r>
    </w:p>
    <w:p w:rsidR="00EF0756" w:rsidRPr="00EF0756" w:rsidRDefault="00EF0756" w:rsidP="00EF0756">
      <w:pPr>
        <w:widowControl w:val="0"/>
        <w:adjustRightInd w:val="0"/>
        <w:ind w:firstLine="360"/>
        <w:jc w:val="both"/>
        <w:rPr>
          <w:rFonts w:ascii="Times New Roman" w:hAnsi="Times New Roman" w:cs="Times New Roman"/>
        </w:rPr>
      </w:pPr>
      <w:r w:rsidRPr="00EF0756">
        <w:rPr>
          <w:rFonts w:ascii="Times New Roman" w:hAnsi="Times New Roman" w:cs="Times New Roman"/>
        </w:rPr>
        <w:t>Úplne</w:t>
      </w:r>
    </w:p>
    <w:p w:rsidR="000B0901" w:rsidRDefault="000B0901">
      <w:pPr>
        <w:spacing w:after="200" w:line="276" w:lineRule="auto"/>
        <w:rPr>
          <w:rFonts w:ascii="Times New Roman" w:hAnsi="Times New Roman" w:cs="Times New Roman"/>
        </w:rPr>
      </w:pPr>
      <w:r>
        <w:rPr>
          <w:rFonts w:ascii="Times New Roman" w:hAnsi="Times New Roman" w:cs="Times New Roman"/>
        </w:rPr>
        <w:br w:type="page"/>
      </w:r>
    </w:p>
    <w:p w:rsidR="000B0901" w:rsidRDefault="000B0901" w:rsidP="000B0901">
      <w:pPr>
        <w:jc w:val="center"/>
        <w:rPr>
          <w:rFonts w:ascii="Times New Roman" w:hAnsi="Times New Roman" w:cs="Times New Roman"/>
          <w:b/>
          <w:sz w:val="28"/>
          <w:szCs w:val="28"/>
        </w:rPr>
      </w:pPr>
      <w:r>
        <w:rPr>
          <w:rFonts w:ascii="Times New Roman" w:hAnsi="Times New Roman" w:cs="Times New Roman"/>
          <w:b/>
          <w:sz w:val="28"/>
          <w:szCs w:val="28"/>
        </w:rPr>
        <w:lastRenderedPageBreak/>
        <w:t>Doložka vybraných vplyvov</w:t>
      </w:r>
    </w:p>
    <w:p w:rsidR="000B0901" w:rsidRDefault="000B0901" w:rsidP="000B0901">
      <w:pPr>
        <w:spacing w:after="200" w:line="276" w:lineRule="auto"/>
        <w:ind w:left="426"/>
        <w:contextualSpacing/>
        <w:rPr>
          <w:rFonts w:ascii="Calibri" w:eastAsia="Calibri" w:hAnsi="Calibri" w:cs="Times New Roman"/>
          <w:b/>
          <w:sz w:val="22"/>
          <w:szCs w:val="22"/>
          <w:lang w:eastAsia="en-US"/>
        </w:rPr>
      </w:pPr>
    </w:p>
    <w:tbl>
      <w:tblPr>
        <w:tblStyle w:val="Mriekatabuky1"/>
        <w:tblW w:w="0" w:type="dxa"/>
        <w:tblInd w:w="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0B0901" w:rsidTr="000B0901">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0B0901" w:rsidRDefault="000B0901" w:rsidP="000B0901">
            <w:pPr>
              <w:numPr>
                <w:ilvl w:val="0"/>
                <w:numId w:val="5"/>
              </w:numPr>
              <w:ind w:left="426"/>
              <w:contextualSpacing/>
              <w:rPr>
                <w:rFonts w:ascii="Times New Roman" w:eastAsia="Calibri" w:hAnsi="Times New Roman" w:cs="Times New Roman"/>
                <w:b/>
              </w:rPr>
            </w:pPr>
            <w:r>
              <w:rPr>
                <w:rFonts w:ascii="Times New Roman" w:eastAsia="Calibri" w:hAnsi="Times New Roman" w:cs="Times New Roman"/>
                <w:b/>
              </w:rPr>
              <w:t>Základné údaje</w:t>
            </w:r>
          </w:p>
        </w:tc>
      </w:tr>
      <w:tr w:rsidR="000B0901" w:rsidTr="000B0901">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0B0901" w:rsidRDefault="000B0901">
            <w:pPr>
              <w:spacing w:after="200" w:line="276" w:lineRule="auto"/>
              <w:ind w:left="142"/>
              <w:contextualSpacing/>
              <w:rPr>
                <w:rFonts w:ascii="Times New Roman" w:eastAsia="Calibri" w:hAnsi="Times New Roman" w:cs="Times New Roman"/>
                <w:b/>
              </w:rPr>
            </w:pPr>
            <w:r>
              <w:rPr>
                <w:rFonts w:ascii="Times New Roman" w:eastAsia="Calibri" w:hAnsi="Times New Roman" w:cs="Times New Roman"/>
                <w:b/>
              </w:rPr>
              <w:t>Názov materiálu</w:t>
            </w:r>
          </w:p>
        </w:tc>
      </w:tr>
      <w:tr w:rsidR="000B0901" w:rsidTr="000B0901">
        <w:tc>
          <w:tcPr>
            <w:tcW w:w="9180" w:type="dxa"/>
            <w:gridSpan w:val="11"/>
            <w:tcBorders>
              <w:top w:val="single" w:sz="4" w:space="0" w:color="FFFFFF"/>
              <w:left w:val="single" w:sz="4" w:space="0" w:color="auto"/>
              <w:bottom w:val="single" w:sz="4" w:space="0" w:color="auto"/>
              <w:right w:val="single" w:sz="4" w:space="0" w:color="auto"/>
            </w:tcBorders>
          </w:tcPr>
          <w:p w:rsidR="000B0901" w:rsidRDefault="000B0901">
            <w:pPr>
              <w:rPr>
                <w:rFonts w:ascii="Times" w:eastAsiaTheme="minorHAnsi" w:hAnsi="Times" w:cs="Times"/>
                <w:sz w:val="20"/>
                <w:szCs w:val="20"/>
              </w:rPr>
            </w:pPr>
            <w:r>
              <w:rPr>
                <w:rFonts w:ascii="Times" w:hAnsi="Times" w:cs="Times"/>
                <w:sz w:val="20"/>
                <w:szCs w:val="20"/>
              </w:rPr>
              <w:t>Návrh zákona, ktorým sa mení a dopĺňa zákon č. 136/2000 Z. z. o hnojivách v znení neskorších predpisov</w:t>
            </w:r>
          </w:p>
          <w:p w:rsidR="000B0901" w:rsidRDefault="000B0901">
            <w:pPr>
              <w:rPr>
                <w:rFonts w:ascii="Times New Roman" w:hAnsi="Times New Roman" w:cs="Times New Roman"/>
                <w:sz w:val="20"/>
                <w:szCs w:val="20"/>
              </w:rPr>
            </w:pPr>
          </w:p>
        </w:tc>
      </w:tr>
      <w:tr w:rsidR="000B0901" w:rsidTr="000B0901">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0B0901" w:rsidRDefault="000B0901">
            <w:pPr>
              <w:spacing w:after="200" w:line="276" w:lineRule="auto"/>
              <w:ind w:left="142"/>
              <w:contextualSpacing/>
              <w:rPr>
                <w:rFonts w:ascii="Times New Roman" w:eastAsia="Calibri" w:hAnsi="Times New Roman" w:cs="Times New Roman"/>
                <w:b/>
                <w:sz w:val="22"/>
                <w:szCs w:val="22"/>
                <w:lang w:eastAsia="en-US"/>
              </w:rPr>
            </w:pPr>
            <w:r>
              <w:rPr>
                <w:rFonts w:ascii="Times New Roman" w:eastAsia="Calibri" w:hAnsi="Times New Roman" w:cs="Times New Roman"/>
                <w:b/>
              </w:rPr>
              <w:t>Predkladateľ (a spolupredkladateľ)</w:t>
            </w:r>
          </w:p>
        </w:tc>
      </w:tr>
      <w:tr w:rsidR="000B0901" w:rsidTr="000B0901">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0B0901" w:rsidRDefault="000B0901">
            <w:pPr>
              <w:rPr>
                <w:rFonts w:ascii="Times New Roman" w:hAnsi="Times New Roman" w:cs="Times New Roman"/>
                <w:sz w:val="20"/>
                <w:szCs w:val="20"/>
              </w:rPr>
            </w:pPr>
            <w:r>
              <w:rPr>
                <w:rFonts w:ascii="Times New Roman" w:hAnsi="Times New Roman" w:cs="Times New Roman"/>
                <w:sz w:val="20"/>
                <w:szCs w:val="20"/>
              </w:rPr>
              <w:t>Ministerstvo pôdohospodárstva a rozvoja vidieka Slovenskej republiky</w:t>
            </w:r>
          </w:p>
          <w:p w:rsidR="000B0901" w:rsidRDefault="000B0901">
            <w:pPr>
              <w:rPr>
                <w:rFonts w:ascii="Times New Roman" w:hAnsi="Times New Roman" w:cs="Times New Roman"/>
                <w:sz w:val="20"/>
                <w:szCs w:val="20"/>
              </w:rPr>
            </w:pPr>
          </w:p>
        </w:tc>
      </w:tr>
      <w:tr w:rsidR="000B0901" w:rsidTr="000B0901">
        <w:tc>
          <w:tcPr>
            <w:tcW w:w="4212" w:type="dxa"/>
            <w:gridSpan w:val="2"/>
            <w:vMerge w:val="restart"/>
            <w:tcBorders>
              <w:top w:val="single" w:sz="4" w:space="0" w:color="auto"/>
              <w:left w:val="single" w:sz="4" w:space="0" w:color="auto"/>
              <w:bottom w:val="single" w:sz="4" w:space="0" w:color="auto"/>
              <w:right w:val="single" w:sz="4" w:space="0" w:color="auto"/>
            </w:tcBorders>
            <w:shd w:val="clear" w:color="auto" w:fill="E2E2E2"/>
            <w:vAlign w:val="center"/>
            <w:hideMark/>
          </w:tcPr>
          <w:p w:rsidR="000B0901" w:rsidRDefault="000B0901">
            <w:pPr>
              <w:spacing w:after="200" w:line="276" w:lineRule="auto"/>
              <w:ind w:left="142"/>
              <w:contextualSpacing/>
              <w:rPr>
                <w:rFonts w:ascii="Times New Roman" w:eastAsia="Calibri" w:hAnsi="Times New Roman" w:cs="Times New Roman"/>
                <w:b/>
                <w:sz w:val="22"/>
                <w:szCs w:val="22"/>
                <w:lang w:eastAsia="en-US"/>
              </w:rPr>
            </w:pPr>
            <w:r>
              <w:rPr>
                <w:rFonts w:ascii="Times New Roman" w:eastAsia="Calibri" w:hAnsi="Times New Roman" w:cs="Times New Roman"/>
                <w:b/>
              </w:rPr>
              <w:t>Charakter predkladaného materiálu</w:t>
            </w:r>
          </w:p>
        </w:tc>
        <w:sdt>
          <w:sdtPr>
            <w:rPr>
              <w:rFonts w:ascii="Times New Roman" w:hAnsi="Times New Roman" w:cs="Times New Roman"/>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rsidR="000B0901" w:rsidRDefault="000B0901">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rsidR="000B0901" w:rsidRDefault="000B0901">
            <w:pPr>
              <w:rPr>
                <w:rFonts w:ascii="Times New Roman" w:hAnsi="Times New Roman" w:cs="Times New Roman"/>
                <w:sz w:val="20"/>
                <w:szCs w:val="20"/>
              </w:rPr>
            </w:pPr>
            <w:r>
              <w:rPr>
                <w:rFonts w:ascii="Times New Roman" w:hAnsi="Times New Roman" w:cs="Times New Roman"/>
                <w:sz w:val="20"/>
                <w:szCs w:val="20"/>
              </w:rPr>
              <w:t>Materiál nelegislatívnej povahy</w:t>
            </w:r>
          </w:p>
        </w:tc>
      </w:tr>
      <w:tr w:rsidR="000B0901" w:rsidTr="000B0901">
        <w:tc>
          <w:tcPr>
            <w:tcW w:w="9721" w:type="dxa"/>
            <w:gridSpan w:val="2"/>
            <w:vMerge/>
            <w:tcBorders>
              <w:top w:val="single" w:sz="4" w:space="0" w:color="auto"/>
              <w:left w:val="single" w:sz="4" w:space="0" w:color="auto"/>
              <w:bottom w:val="single" w:sz="4" w:space="0" w:color="auto"/>
              <w:right w:val="single" w:sz="4" w:space="0" w:color="auto"/>
            </w:tcBorders>
            <w:vAlign w:val="center"/>
            <w:hideMark/>
          </w:tcPr>
          <w:p w:rsidR="000B0901" w:rsidRDefault="000B0901">
            <w:pPr>
              <w:rPr>
                <w:rFonts w:ascii="Times New Roman" w:eastAsia="Calibri" w:hAnsi="Times New Roman" w:cs="Times New Roman"/>
                <w:b/>
                <w:sz w:val="22"/>
                <w:szCs w:val="22"/>
                <w:lang w:eastAsia="en-US"/>
              </w:rPr>
            </w:pPr>
          </w:p>
        </w:tc>
        <w:sdt>
          <w:sdtPr>
            <w:rPr>
              <w:rFonts w:ascii="Times New Roman" w:hAnsi="Times New Roman" w:cs="Times New Roman"/>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rsidR="000B0901" w:rsidRDefault="000B0901">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rsidR="000B0901" w:rsidRDefault="000B0901">
            <w:pPr>
              <w:ind w:left="175" w:hanging="175"/>
              <w:rPr>
                <w:rFonts w:ascii="Times New Roman" w:hAnsi="Times New Roman" w:cs="Times New Roman"/>
                <w:sz w:val="20"/>
                <w:szCs w:val="20"/>
              </w:rPr>
            </w:pPr>
            <w:r>
              <w:rPr>
                <w:rFonts w:ascii="Times New Roman" w:hAnsi="Times New Roman" w:cs="Times New Roman"/>
                <w:sz w:val="20"/>
                <w:szCs w:val="20"/>
              </w:rPr>
              <w:t>Materiál legislatívnej povahy</w:t>
            </w:r>
          </w:p>
        </w:tc>
      </w:tr>
      <w:tr w:rsidR="000B0901" w:rsidTr="000B0901">
        <w:tc>
          <w:tcPr>
            <w:tcW w:w="9721" w:type="dxa"/>
            <w:gridSpan w:val="2"/>
            <w:vMerge/>
            <w:tcBorders>
              <w:top w:val="single" w:sz="4" w:space="0" w:color="auto"/>
              <w:left w:val="single" w:sz="4" w:space="0" w:color="auto"/>
              <w:bottom w:val="single" w:sz="4" w:space="0" w:color="auto"/>
              <w:right w:val="single" w:sz="4" w:space="0" w:color="auto"/>
            </w:tcBorders>
            <w:vAlign w:val="center"/>
            <w:hideMark/>
          </w:tcPr>
          <w:p w:rsidR="000B0901" w:rsidRDefault="000B0901">
            <w:pPr>
              <w:rPr>
                <w:rFonts w:ascii="Times New Roman" w:eastAsia="Calibri" w:hAnsi="Times New Roman" w:cs="Times New Roman"/>
                <w:b/>
                <w:sz w:val="22"/>
                <w:szCs w:val="22"/>
                <w:lang w:eastAsia="en-US"/>
              </w:rPr>
            </w:pPr>
          </w:p>
        </w:tc>
        <w:sdt>
          <w:sdtPr>
            <w:rPr>
              <w:rFonts w:ascii="Times New Roman" w:hAnsi="Times New Roman" w:cs="Times New Roman"/>
              <w:sz w:val="20"/>
              <w:szCs w:val="20"/>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rsidR="000B0901" w:rsidRDefault="000B0901">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rsidR="000B0901" w:rsidRDefault="000B0901">
            <w:pPr>
              <w:rPr>
                <w:rFonts w:ascii="Times New Roman" w:hAnsi="Times New Roman" w:cs="Times New Roman"/>
                <w:sz w:val="20"/>
                <w:szCs w:val="20"/>
              </w:rPr>
            </w:pPr>
            <w:r>
              <w:rPr>
                <w:rFonts w:ascii="Times New Roman" w:hAnsi="Times New Roman" w:cs="Times New Roman"/>
                <w:sz w:val="20"/>
                <w:szCs w:val="20"/>
              </w:rPr>
              <w:t>Transpozícia práva EÚ</w:t>
            </w:r>
          </w:p>
        </w:tc>
      </w:tr>
      <w:tr w:rsidR="000B0901" w:rsidTr="000B0901">
        <w:tc>
          <w:tcPr>
            <w:tcW w:w="9180" w:type="dxa"/>
            <w:gridSpan w:val="11"/>
            <w:tcBorders>
              <w:top w:val="single" w:sz="4" w:space="0" w:color="auto"/>
              <w:left w:val="single" w:sz="4" w:space="0" w:color="auto"/>
              <w:bottom w:val="single" w:sz="4" w:space="0" w:color="FFFFFF"/>
              <w:right w:val="single" w:sz="4" w:space="0" w:color="auto"/>
            </w:tcBorders>
            <w:shd w:val="clear" w:color="auto" w:fill="FFFFFF"/>
          </w:tcPr>
          <w:p w:rsidR="000B0901" w:rsidRDefault="000B0901">
            <w:pPr>
              <w:rPr>
                <w:rFonts w:ascii="Times New Roman" w:hAnsi="Times New Roman" w:cs="Times New Roman"/>
                <w:i/>
                <w:sz w:val="20"/>
                <w:szCs w:val="20"/>
              </w:rPr>
            </w:pPr>
            <w:r>
              <w:rPr>
                <w:rFonts w:ascii="Times New Roman" w:hAnsi="Times New Roman" w:cs="Times New Roman"/>
                <w:i/>
                <w:sz w:val="20"/>
                <w:szCs w:val="20"/>
              </w:rPr>
              <w:t>V prípade transpozície uveďte zoznam transponovaných predpisov:</w:t>
            </w:r>
          </w:p>
          <w:p w:rsidR="000B0901" w:rsidRDefault="000B0901">
            <w:pPr>
              <w:rPr>
                <w:rFonts w:ascii="Times New Roman" w:hAnsi="Times New Roman" w:cs="Times New Roman"/>
                <w:sz w:val="20"/>
                <w:szCs w:val="20"/>
              </w:rPr>
            </w:pPr>
          </w:p>
        </w:tc>
      </w:tr>
      <w:tr w:rsidR="000B0901" w:rsidTr="000B0901">
        <w:tc>
          <w:tcPr>
            <w:tcW w:w="5949" w:type="dxa"/>
            <w:gridSpan w:val="6"/>
            <w:tcBorders>
              <w:top w:val="single" w:sz="4" w:space="0" w:color="000000"/>
              <w:left w:val="single" w:sz="4" w:space="0" w:color="auto"/>
              <w:bottom w:val="single" w:sz="4" w:space="0" w:color="FFFFFF"/>
              <w:right w:val="single" w:sz="4" w:space="0" w:color="auto"/>
            </w:tcBorders>
            <w:shd w:val="clear" w:color="auto" w:fill="E2E2E2"/>
            <w:hideMark/>
          </w:tcPr>
          <w:p w:rsidR="000B0901" w:rsidRDefault="000B0901">
            <w:pPr>
              <w:spacing w:after="200" w:line="276" w:lineRule="auto"/>
              <w:ind w:left="142"/>
              <w:contextualSpacing/>
              <w:rPr>
                <w:rFonts w:ascii="Times New Roman" w:eastAsia="Calibri" w:hAnsi="Times New Roman" w:cs="Times New Roman"/>
                <w:b/>
                <w:sz w:val="22"/>
                <w:szCs w:val="22"/>
                <w:lang w:eastAsia="en-US"/>
              </w:rPr>
            </w:pPr>
            <w:r>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hideMark/>
          </w:tcPr>
          <w:p w:rsidR="000B0901" w:rsidRDefault="000B0901">
            <w:pPr>
              <w:rPr>
                <w:rFonts w:ascii="Times New Roman" w:hAnsi="Times New Roman" w:cs="Times New Roman"/>
                <w:sz w:val="20"/>
                <w:szCs w:val="20"/>
              </w:rPr>
            </w:pPr>
            <w:r>
              <w:rPr>
                <w:rFonts w:ascii="Times New Roman" w:hAnsi="Times New Roman" w:cs="Times New Roman"/>
                <w:sz w:val="20"/>
                <w:szCs w:val="20"/>
              </w:rPr>
              <w:t>December 2021</w:t>
            </w:r>
          </w:p>
        </w:tc>
      </w:tr>
      <w:tr w:rsidR="000B0901" w:rsidTr="000B0901">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rsidR="000B0901" w:rsidRDefault="000B0901">
            <w:pPr>
              <w:spacing w:after="200" w:line="276" w:lineRule="auto"/>
              <w:ind w:left="142"/>
              <w:contextualSpacing/>
              <w:rPr>
                <w:rFonts w:ascii="Times New Roman" w:eastAsia="Calibri" w:hAnsi="Times New Roman" w:cs="Times New Roman"/>
                <w:b/>
                <w:sz w:val="22"/>
                <w:szCs w:val="22"/>
                <w:lang w:eastAsia="en-US"/>
              </w:rPr>
            </w:pPr>
            <w:r>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hideMark/>
          </w:tcPr>
          <w:p w:rsidR="000B0901" w:rsidRDefault="000B0901">
            <w:pPr>
              <w:rPr>
                <w:rFonts w:ascii="Times New Roman" w:hAnsi="Times New Roman" w:cs="Times New Roman"/>
                <w:sz w:val="20"/>
                <w:szCs w:val="20"/>
              </w:rPr>
            </w:pPr>
            <w:r>
              <w:rPr>
                <w:rFonts w:ascii="Times New Roman" w:hAnsi="Times New Roman" w:cs="Times New Roman"/>
                <w:sz w:val="20"/>
                <w:szCs w:val="20"/>
              </w:rPr>
              <w:t>Január 2022</w:t>
            </w:r>
          </w:p>
        </w:tc>
      </w:tr>
      <w:tr w:rsidR="000B0901" w:rsidTr="000B0901">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rsidR="000B0901" w:rsidRDefault="000B0901">
            <w:pPr>
              <w:spacing w:line="276" w:lineRule="auto"/>
              <w:ind w:left="142"/>
              <w:contextualSpacing/>
              <w:rPr>
                <w:rFonts w:ascii="Calibri" w:eastAsia="Calibri" w:hAnsi="Calibri" w:cs="Times New Roman"/>
                <w:b/>
                <w:sz w:val="22"/>
                <w:szCs w:val="22"/>
                <w:lang w:eastAsia="en-US"/>
              </w:rPr>
            </w:pPr>
            <w:r>
              <w:rPr>
                <w:rFonts w:ascii="Times New Roman" w:eastAsia="Calibri" w:hAnsi="Times New Roman" w:cs="Times New Roman"/>
                <w:b/>
              </w:rPr>
              <w:t>Predpokladaný termín začiatku a ukončenia ZP**</w:t>
            </w:r>
            <w:r>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0B0901" w:rsidRDefault="000B0901">
            <w:pPr>
              <w:rPr>
                <w:rFonts w:ascii="Times New Roman" w:hAnsi="Times New Roman" w:cs="Times New Roman"/>
                <w:i/>
                <w:sz w:val="20"/>
                <w:szCs w:val="20"/>
              </w:rPr>
            </w:pPr>
          </w:p>
        </w:tc>
      </w:tr>
      <w:tr w:rsidR="000B0901" w:rsidTr="000B0901">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rsidR="000B0901" w:rsidRDefault="000B0901">
            <w:pPr>
              <w:spacing w:after="200" w:line="276" w:lineRule="auto"/>
              <w:ind w:left="142"/>
              <w:contextualSpacing/>
              <w:jc w:val="both"/>
              <w:rPr>
                <w:rFonts w:ascii="Times New Roman" w:eastAsia="Calibri" w:hAnsi="Times New Roman" w:cs="Times New Roman"/>
                <w:b/>
                <w:sz w:val="22"/>
                <w:szCs w:val="22"/>
                <w:lang w:eastAsia="en-US"/>
              </w:rPr>
            </w:pPr>
            <w:r>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hideMark/>
          </w:tcPr>
          <w:p w:rsidR="000B0901" w:rsidRDefault="000B0901">
            <w:pPr>
              <w:rPr>
                <w:rFonts w:ascii="Times New Roman" w:hAnsi="Times New Roman" w:cs="Times New Roman"/>
                <w:sz w:val="20"/>
                <w:szCs w:val="20"/>
              </w:rPr>
            </w:pPr>
            <w:r>
              <w:rPr>
                <w:rFonts w:ascii="Times New Roman" w:hAnsi="Times New Roman" w:cs="Times New Roman"/>
                <w:sz w:val="20"/>
                <w:szCs w:val="20"/>
              </w:rPr>
              <w:t xml:space="preserve"> Marec 2022</w:t>
            </w:r>
          </w:p>
        </w:tc>
      </w:tr>
      <w:tr w:rsidR="000B0901" w:rsidTr="000B0901">
        <w:tc>
          <w:tcPr>
            <w:tcW w:w="9180" w:type="dxa"/>
            <w:gridSpan w:val="11"/>
            <w:tcBorders>
              <w:top w:val="single" w:sz="4" w:space="0" w:color="auto"/>
              <w:left w:val="nil"/>
              <w:bottom w:val="single" w:sz="4" w:space="0" w:color="auto"/>
              <w:right w:val="nil"/>
            </w:tcBorders>
            <w:shd w:val="clear" w:color="auto" w:fill="FFFFFF"/>
          </w:tcPr>
          <w:p w:rsidR="000B0901" w:rsidRDefault="000B0901">
            <w:pPr>
              <w:rPr>
                <w:rFonts w:ascii="Times New Roman" w:hAnsi="Times New Roman" w:cs="Times New Roman"/>
                <w:sz w:val="20"/>
                <w:szCs w:val="20"/>
              </w:rPr>
            </w:pPr>
          </w:p>
        </w:tc>
      </w:tr>
      <w:tr w:rsidR="000B0901" w:rsidTr="000B0901">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0B0901" w:rsidRDefault="000B0901" w:rsidP="000B0901">
            <w:pPr>
              <w:numPr>
                <w:ilvl w:val="0"/>
                <w:numId w:val="5"/>
              </w:numPr>
              <w:ind w:left="426"/>
              <w:contextualSpacing/>
              <w:rPr>
                <w:rFonts w:ascii="Times New Roman" w:eastAsia="Calibri" w:hAnsi="Times New Roman" w:cs="Times New Roman"/>
                <w:b/>
                <w:sz w:val="22"/>
                <w:szCs w:val="22"/>
                <w:lang w:eastAsia="en-US"/>
              </w:rPr>
            </w:pPr>
            <w:r>
              <w:rPr>
                <w:rFonts w:ascii="Times New Roman" w:eastAsia="Calibri" w:hAnsi="Times New Roman" w:cs="Times New Roman"/>
                <w:b/>
              </w:rPr>
              <w:t>Definovanie problému</w:t>
            </w:r>
          </w:p>
        </w:tc>
      </w:tr>
      <w:tr w:rsidR="000B0901" w:rsidTr="000B0901">
        <w:trPr>
          <w:trHeight w:val="718"/>
        </w:trPr>
        <w:tc>
          <w:tcPr>
            <w:tcW w:w="9180" w:type="dxa"/>
            <w:gridSpan w:val="11"/>
            <w:tcBorders>
              <w:top w:val="single" w:sz="4" w:space="0" w:color="FFFFFF"/>
              <w:left w:val="single" w:sz="4" w:space="0" w:color="auto"/>
              <w:bottom w:val="single" w:sz="4" w:space="0" w:color="auto"/>
              <w:right w:val="single" w:sz="4" w:space="0" w:color="auto"/>
            </w:tcBorders>
          </w:tcPr>
          <w:p w:rsidR="000B0901" w:rsidRDefault="000B0901">
            <w:pPr>
              <w:jc w:val="both"/>
              <w:rPr>
                <w:rFonts w:ascii="Times New Roman" w:hAnsi="Times New Roman" w:cs="Times New Roman"/>
                <w:sz w:val="20"/>
                <w:szCs w:val="20"/>
              </w:rPr>
            </w:pPr>
            <w:r>
              <w:rPr>
                <w:rFonts w:ascii="Times New Roman" w:hAnsi="Times New Roman" w:cs="Times New Roman"/>
                <w:sz w:val="20"/>
                <w:szCs w:val="20"/>
              </w:rPr>
              <w:t xml:space="preserve">Úprava relevantných častí zákona </w:t>
            </w:r>
            <w:r>
              <w:rPr>
                <w:rFonts w:ascii="Times" w:hAnsi="Times" w:cs="Times"/>
                <w:sz w:val="20"/>
                <w:szCs w:val="20"/>
              </w:rPr>
              <w:t>č. 136/2000 Z. z. o hnojivách v znení neskorších predpisov (ďalej len „zákon“)</w:t>
            </w:r>
            <w:r>
              <w:rPr>
                <w:rFonts w:ascii="Times New Roman" w:hAnsi="Times New Roman" w:cs="Times New Roman"/>
                <w:sz w:val="20"/>
                <w:szCs w:val="20"/>
              </w:rPr>
              <w:t xml:space="preserve"> v nadväznosti na nadobudnutie uplatniteľnosti nariadenia Európskeho parlamentu a Rady (EÚ) 2019/1009 z         5. júna 2019, ktorým sa stanovujú pravidlá sprístupňovania EÚ produktov na hnojenie na trhu, menia nariadenia (ES) č. 1069/2009 a (ES) č. 1107/2009 a ruší nariadenie (ES) č. 2003/2003 v platnom znení (ďalej len „nariadenie (EÚ) 2019/1009“). </w:t>
            </w:r>
          </w:p>
          <w:p w:rsidR="000B0901" w:rsidRDefault="000B0901">
            <w:pPr>
              <w:jc w:val="both"/>
              <w:rPr>
                <w:rFonts w:ascii="Times New Roman" w:hAnsi="Times New Roman" w:cs="Times New Roman"/>
                <w:sz w:val="20"/>
                <w:szCs w:val="20"/>
              </w:rPr>
            </w:pPr>
            <w:r>
              <w:rPr>
                <w:rFonts w:ascii="Times New Roman" w:hAnsi="Times New Roman" w:cs="Times New Roman"/>
                <w:sz w:val="20"/>
                <w:szCs w:val="20"/>
              </w:rPr>
              <w:t xml:space="preserve">Potreba vykonania viacerých vecných úprav zákona v nadväznosti na poznatky a potreby aplikačnej praxe.  </w:t>
            </w:r>
          </w:p>
          <w:p w:rsidR="000B0901" w:rsidRDefault="000B0901">
            <w:pPr>
              <w:jc w:val="both"/>
              <w:rPr>
                <w:rFonts w:ascii="Times New Roman" w:hAnsi="Times New Roman" w:cs="Times New Roman"/>
                <w:sz w:val="20"/>
                <w:szCs w:val="20"/>
              </w:rPr>
            </w:pPr>
          </w:p>
        </w:tc>
      </w:tr>
      <w:tr w:rsidR="000B0901" w:rsidTr="000B0901">
        <w:tc>
          <w:tcPr>
            <w:tcW w:w="9180" w:type="dxa"/>
            <w:gridSpan w:val="11"/>
            <w:tcBorders>
              <w:top w:val="single" w:sz="4" w:space="0" w:color="auto"/>
              <w:left w:val="single" w:sz="4" w:space="0" w:color="auto"/>
              <w:bottom w:val="nil"/>
              <w:right w:val="single" w:sz="4" w:space="0" w:color="auto"/>
            </w:tcBorders>
            <w:shd w:val="clear" w:color="auto" w:fill="E2E2E2"/>
            <w:hideMark/>
          </w:tcPr>
          <w:p w:rsidR="000B0901" w:rsidRDefault="000B0901" w:rsidP="000B0901">
            <w:pPr>
              <w:numPr>
                <w:ilvl w:val="0"/>
                <w:numId w:val="5"/>
              </w:numPr>
              <w:ind w:left="426"/>
              <w:contextualSpacing/>
              <w:rPr>
                <w:rFonts w:ascii="Times New Roman" w:eastAsia="Calibri" w:hAnsi="Times New Roman" w:cs="Times New Roman"/>
                <w:b/>
                <w:sz w:val="22"/>
                <w:szCs w:val="22"/>
                <w:lang w:eastAsia="en-US"/>
              </w:rPr>
            </w:pPr>
            <w:r>
              <w:rPr>
                <w:rFonts w:ascii="Times New Roman" w:eastAsia="Calibri" w:hAnsi="Times New Roman" w:cs="Times New Roman"/>
                <w:b/>
              </w:rPr>
              <w:t>Ciele a výsledný stav</w:t>
            </w:r>
          </w:p>
        </w:tc>
      </w:tr>
      <w:tr w:rsidR="000B0901" w:rsidTr="000B0901">
        <w:trPr>
          <w:trHeight w:val="741"/>
        </w:trPr>
        <w:tc>
          <w:tcPr>
            <w:tcW w:w="9180" w:type="dxa"/>
            <w:gridSpan w:val="11"/>
            <w:tcBorders>
              <w:top w:val="single" w:sz="4" w:space="0" w:color="auto"/>
              <w:left w:val="single" w:sz="4" w:space="0" w:color="auto"/>
              <w:bottom w:val="single" w:sz="4" w:space="0" w:color="auto"/>
              <w:right w:val="single" w:sz="4" w:space="0" w:color="auto"/>
            </w:tcBorders>
            <w:shd w:val="clear" w:color="auto" w:fill="FFFFFF"/>
            <w:hideMark/>
          </w:tcPr>
          <w:p w:rsidR="000B0901" w:rsidRDefault="000B0901">
            <w:pPr>
              <w:jc w:val="both"/>
              <w:rPr>
                <w:rFonts w:ascii="Times New Roman" w:hAnsi="Times New Roman" w:cs="Times New Roman"/>
                <w:sz w:val="20"/>
                <w:szCs w:val="20"/>
              </w:rPr>
            </w:pPr>
            <w:r>
              <w:rPr>
                <w:rFonts w:ascii="Times New Roman" w:hAnsi="Times New Roman" w:cs="Times New Roman"/>
                <w:sz w:val="20"/>
                <w:szCs w:val="20"/>
              </w:rPr>
              <w:t>Nariadenie (EÚ) 2019/1009 sa implementuje v relevantných ustanoveniach zákona tak po formálnej stránke,  nahradením pojmu „hnojivo ES“ hnojivom, ktorým je EÚ produkt na hnojenie, ako aj po vecnej stránke úpravou sankcií za porušenie požiadaviek, podmienok a povinností v súvislosti s uvádzaním EU produktu na hnojenie do obehu a úpravou prechodného ustanovenia o podmienkach uvádzania doterajšieho produktu – hnojiva s označením „hnojivo ES“ do obehu.</w:t>
            </w:r>
          </w:p>
          <w:p w:rsidR="000B0901" w:rsidRDefault="000B0901">
            <w:pPr>
              <w:widowControl w:val="0"/>
              <w:adjustRightInd w:val="0"/>
              <w:jc w:val="both"/>
              <w:rPr>
                <w:rFonts w:ascii="Times New Roman" w:hAnsi="Times New Roman" w:cs="Times New Roman"/>
                <w:sz w:val="20"/>
                <w:szCs w:val="20"/>
              </w:rPr>
            </w:pPr>
            <w:r>
              <w:rPr>
                <w:rFonts w:ascii="Times New Roman" w:hAnsi="Times New Roman" w:cs="Times New Roman"/>
                <w:sz w:val="20"/>
                <w:szCs w:val="20"/>
              </w:rPr>
              <w:t xml:space="preserve">Navrhuje sa vykonanie vecných úprav zákona v nadväznosti na poznatky a potreby aplikačnej praxe a aj vzhľadom na výsledky konzultácií v súvislosti s prípravou návrhu zákona (bod 3.2. analýzy vplyvov na podnikateľské prostredie).  </w:t>
            </w:r>
          </w:p>
          <w:p w:rsidR="000B0901" w:rsidRDefault="000B0901">
            <w:pPr>
              <w:jc w:val="both"/>
              <w:rPr>
                <w:rFonts w:asciiTheme="minorHAnsi" w:eastAsia="Arial Unicode MS" w:hAnsiTheme="minorHAnsi" w:cstheme="minorBidi"/>
                <w:iCs/>
                <w:sz w:val="22"/>
                <w:szCs w:val="22"/>
                <w:lang w:eastAsia="en-US"/>
              </w:rPr>
            </w:pPr>
            <w:r>
              <w:rPr>
                <w:rFonts w:ascii="Times New Roman" w:hAnsi="Times New Roman" w:cs="Times New Roman"/>
                <w:sz w:val="20"/>
                <w:szCs w:val="20"/>
              </w:rPr>
              <w:t xml:space="preserve">S cieľom, aby sa cez monitoring pohybu čistiarenských kalov vyprodukovaných v SR alebo dovezených zo zahraničia  umožnila lepšia </w:t>
            </w:r>
            <w:proofErr w:type="spellStart"/>
            <w:r>
              <w:rPr>
                <w:rFonts w:ascii="Times New Roman" w:hAnsi="Times New Roman" w:cs="Times New Roman"/>
                <w:sz w:val="20"/>
                <w:szCs w:val="20"/>
              </w:rPr>
              <w:t>dosledovateľnosť</w:t>
            </w:r>
            <w:proofErr w:type="spellEnd"/>
            <w:r>
              <w:rPr>
                <w:rFonts w:ascii="Times New Roman" w:hAnsi="Times New Roman" w:cs="Times New Roman"/>
                <w:sz w:val="20"/>
                <w:szCs w:val="20"/>
              </w:rPr>
              <w:t xml:space="preserve"> zdroja znečistenia poľnohospodárskej pôdy alebo vody alebo prípadnej nelegálnej likvidácie čistiarenských kalov sa v § 3a ods. 6  navrhuje zavedenie každoročného hlásenia ustanovených údajov pre producentov sekundárnych zdrojov živín alebo kompostu obsahujúcich čistiarenský kal Ústrednému kontrolnému a skúšobného ústavu poľnohospodárskemu v Bratislave (ďalej len „kontrolný ústav“). </w:t>
            </w:r>
          </w:p>
          <w:p w:rsidR="000B0901" w:rsidRDefault="000B0901">
            <w:pPr>
              <w:jc w:val="both"/>
              <w:rPr>
                <w:rFonts w:eastAsiaTheme="minorHAnsi"/>
              </w:rPr>
            </w:pPr>
            <w:r>
              <w:rPr>
                <w:rFonts w:ascii="Times New Roman" w:hAnsi="Times New Roman" w:cs="Times New Roman"/>
                <w:sz w:val="20"/>
                <w:szCs w:val="20"/>
              </w:rPr>
              <w:t xml:space="preserve">Navrhovaná úprava súvisí aj s navrhovanou úpravou definície producenta v § 2 písm. s). Hlásenie sa má zasielať v rozsahu údajov o celkovom vyprodukovanom množstve a zložení  sekundárnych zdrojov živín a kompostov podľa druhu a podľa odberateľov a o množstve spracovaného čistiarenského kalu za predchádzajúci kalendárny rok. Navrhovanými úpravami vo vzťahu k produktom s obsahom čistiarenských kalov sa sleduje zabezpečenie záujmu na  ochrane zdravia ľudí, zvierat a životného prostredia pri využívaní tohto alternatívneho zdroja živín. Podrobnosti  k cieľom navrhovaných úprav sú uvedené v dôvodovej správe a analýze vplyvov na životné prostredie.   </w:t>
            </w:r>
          </w:p>
          <w:p w:rsidR="000B0901" w:rsidRDefault="000B0901">
            <w:pPr>
              <w:jc w:val="both"/>
              <w:rPr>
                <w:rFonts w:ascii="Times New Roman" w:hAnsi="Times New Roman" w:cs="Times New Roman"/>
                <w:sz w:val="20"/>
                <w:szCs w:val="20"/>
              </w:rPr>
            </w:pPr>
            <w:r>
              <w:rPr>
                <w:rFonts w:ascii="Times New Roman" w:hAnsi="Times New Roman" w:cs="Times New Roman"/>
                <w:sz w:val="20"/>
                <w:szCs w:val="20"/>
              </w:rPr>
              <w:t xml:space="preserve">Rozšírením intervalu pre začiatok zakázaného obdobia  pre možnosť udelenia výnimky úpravou v § 10c ods. 2 sa predĺži doba pre jesenné poľnohospodárske práce a zároveň sa ale neohrozí možnosť znečistenia podzemných vôd dusičnanmi, keďže aplikácia hnojív s obsahom dusíka bude pod kontrolou kontrolného ústavu. Vzhľadom na klimatickú zmenu sa v súvislosti charakter počasia  zvyčajne predlžuje obdobie, kedy rastlinná produkcia dokáže ešte využiť dusík. Navrhovaná úprava teda reflektuje dôsledky klimatickej zmeny a v tomto smere je </w:t>
            </w:r>
            <w:r>
              <w:rPr>
                <w:rFonts w:ascii="Times New Roman" w:hAnsi="Times New Roman" w:cs="Times New Roman"/>
                <w:sz w:val="20"/>
                <w:szCs w:val="20"/>
              </w:rPr>
              <w:lastRenderedPageBreak/>
              <w:t xml:space="preserve">podporená štúdiou Národného poľnohospodárskeho a potravinárskeho centra -  Výskumný ústav pôdoznalectva a ochrany pôdy.  </w:t>
            </w:r>
          </w:p>
          <w:p w:rsidR="000B0901" w:rsidRDefault="000B0901">
            <w:pPr>
              <w:jc w:val="both"/>
              <w:rPr>
                <w:rFonts w:ascii="Times New Roman" w:hAnsi="Times New Roman" w:cs="Times New Roman"/>
                <w:sz w:val="20"/>
                <w:szCs w:val="20"/>
              </w:rPr>
            </w:pPr>
            <w:r>
              <w:rPr>
                <w:rFonts w:ascii="Times New Roman" w:hAnsi="Times New Roman" w:cs="Times New Roman"/>
                <w:sz w:val="20"/>
                <w:szCs w:val="20"/>
              </w:rPr>
              <w:t xml:space="preserve">Ďalšie navrhované úpravy vychádzajú z potrieb aplikačnej  praxe,  a ich účelom je  zabezpečenie jednoznačnosti pri výklade a aplikácie príslušných ustanovení zákona. </w:t>
            </w:r>
          </w:p>
        </w:tc>
      </w:tr>
      <w:tr w:rsidR="000B0901" w:rsidTr="000B0901">
        <w:tc>
          <w:tcPr>
            <w:tcW w:w="9180" w:type="dxa"/>
            <w:gridSpan w:val="11"/>
            <w:tcBorders>
              <w:top w:val="single" w:sz="4" w:space="0" w:color="auto"/>
              <w:left w:val="single" w:sz="4" w:space="0" w:color="auto"/>
              <w:bottom w:val="nil"/>
              <w:right w:val="single" w:sz="4" w:space="0" w:color="auto"/>
            </w:tcBorders>
            <w:shd w:val="clear" w:color="auto" w:fill="E2E2E2"/>
            <w:hideMark/>
          </w:tcPr>
          <w:p w:rsidR="000B0901" w:rsidRDefault="000B0901" w:rsidP="000B0901">
            <w:pPr>
              <w:numPr>
                <w:ilvl w:val="0"/>
                <w:numId w:val="5"/>
              </w:numPr>
              <w:ind w:left="426"/>
              <w:contextualSpacing/>
              <w:rPr>
                <w:rFonts w:ascii="Times New Roman" w:eastAsia="Calibri" w:hAnsi="Times New Roman" w:cs="Times New Roman"/>
                <w:b/>
                <w:sz w:val="22"/>
                <w:szCs w:val="22"/>
                <w:lang w:eastAsia="en-US"/>
              </w:rPr>
            </w:pPr>
            <w:r>
              <w:rPr>
                <w:rFonts w:ascii="Times New Roman" w:eastAsia="Calibri" w:hAnsi="Times New Roman" w:cs="Times New Roman"/>
                <w:b/>
              </w:rPr>
              <w:lastRenderedPageBreak/>
              <w:t>Dotknuté subjekty</w:t>
            </w:r>
          </w:p>
        </w:tc>
      </w:tr>
      <w:tr w:rsidR="000B0901" w:rsidTr="000B0901">
        <w:tc>
          <w:tcPr>
            <w:tcW w:w="9180" w:type="dxa"/>
            <w:gridSpan w:val="11"/>
            <w:tcBorders>
              <w:top w:val="nil"/>
              <w:left w:val="single" w:sz="4" w:space="0" w:color="auto"/>
              <w:bottom w:val="single" w:sz="4" w:space="0" w:color="auto"/>
              <w:right w:val="single" w:sz="4" w:space="0" w:color="auto"/>
            </w:tcBorders>
            <w:shd w:val="clear" w:color="auto" w:fill="FFFFFF"/>
            <w:hideMark/>
          </w:tcPr>
          <w:p w:rsidR="000B0901" w:rsidRDefault="000B0901">
            <w:pPr>
              <w:rPr>
                <w:rFonts w:ascii="Times New Roman" w:hAnsi="Times New Roman" w:cs="Times New Roman"/>
                <w:i/>
                <w:sz w:val="20"/>
                <w:szCs w:val="20"/>
              </w:rPr>
            </w:pPr>
            <w:r>
              <w:rPr>
                <w:rFonts w:ascii="Times" w:hAnsi="Times" w:cs="Times"/>
                <w:sz w:val="20"/>
                <w:szCs w:val="20"/>
              </w:rPr>
              <w:t>Podnikatelia v pôdohospodárstve, Ministerstvo pôdohospodárstva a rozvoja vidieka SR, Ústredný kontrolný a skúšobný ústav poľnohospodársky v Bratislave, Úrad pre normalizáciu, metrológiu a skúšobníctvom SR</w:t>
            </w:r>
          </w:p>
        </w:tc>
      </w:tr>
      <w:tr w:rsidR="000B0901" w:rsidTr="000B0901">
        <w:tc>
          <w:tcPr>
            <w:tcW w:w="9180" w:type="dxa"/>
            <w:gridSpan w:val="11"/>
            <w:tcBorders>
              <w:top w:val="single" w:sz="4" w:space="0" w:color="auto"/>
              <w:left w:val="single" w:sz="4" w:space="0" w:color="auto"/>
              <w:bottom w:val="nil"/>
              <w:right w:val="single" w:sz="4" w:space="0" w:color="auto"/>
            </w:tcBorders>
            <w:shd w:val="clear" w:color="auto" w:fill="E2E2E2"/>
            <w:hideMark/>
          </w:tcPr>
          <w:p w:rsidR="000B0901" w:rsidRDefault="000B0901" w:rsidP="000B0901">
            <w:pPr>
              <w:numPr>
                <w:ilvl w:val="0"/>
                <w:numId w:val="5"/>
              </w:numPr>
              <w:ind w:left="426"/>
              <w:contextualSpacing/>
              <w:rPr>
                <w:rFonts w:ascii="Times New Roman" w:eastAsia="Calibri" w:hAnsi="Times New Roman" w:cs="Times New Roman"/>
                <w:b/>
                <w:sz w:val="22"/>
                <w:szCs w:val="22"/>
                <w:lang w:eastAsia="en-US"/>
              </w:rPr>
            </w:pPr>
            <w:r>
              <w:rPr>
                <w:rFonts w:ascii="Times New Roman" w:eastAsia="Calibri" w:hAnsi="Times New Roman" w:cs="Times New Roman"/>
                <w:b/>
              </w:rPr>
              <w:t>Alternatívne riešenia</w:t>
            </w:r>
          </w:p>
        </w:tc>
      </w:tr>
      <w:tr w:rsidR="000B0901" w:rsidTr="000B0901">
        <w:trPr>
          <w:trHeight w:val="260"/>
        </w:trPr>
        <w:tc>
          <w:tcPr>
            <w:tcW w:w="9180" w:type="dxa"/>
            <w:gridSpan w:val="11"/>
            <w:tcBorders>
              <w:top w:val="nil"/>
              <w:left w:val="single" w:sz="4" w:space="0" w:color="auto"/>
              <w:bottom w:val="single" w:sz="4" w:space="0" w:color="auto"/>
              <w:right w:val="single" w:sz="4" w:space="0" w:color="auto"/>
            </w:tcBorders>
            <w:shd w:val="clear" w:color="auto" w:fill="FFFFFF"/>
          </w:tcPr>
          <w:p w:rsidR="000B0901" w:rsidRDefault="000B0901">
            <w:pPr>
              <w:rPr>
                <w:rFonts w:ascii="Times New Roman" w:hAnsi="Times New Roman" w:cs="Times New Roman"/>
                <w:i/>
                <w:iCs/>
                <w:color w:val="000000"/>
                <w:sz w:val="20"/>
                <w:szCs w:val="20"/>
              </w:rPr>
            </w:pPr>
            <w:r>
              <w:rPr>
                <w:rFonts w:ascii="Times New Roman" w:hAnsi="Times New Roman" w:cs="Times New Roman"/>
                <w:i/>
                <w:iCs/>
                <w:color w:val="000000"/>
                <w:sz w:val="20"/>
                <w:szCs w:val="20"/>
              </w:rPr>
              <w:t>Aké</w:t>
            </w:r>
            <w:r>
              <w:rPr>
                <w:rFonts w:ascii="Times New Roman" w:hAnsi="Times New Roman" w:cs="Times New Roman"/>
                <w:i/>
                <w:iCs/>
                <w:color w:val="000000"/>
                <w:spacing w:val="88"/>
                <w:sz w:val="20"/>
                <w:szCs w:val="20"/>
              </w:rPr>
              <w:t xml:space="preserve"> </w:t>
            </w:r>
            <w:r>
              <w:rPr>
                <w:rFonts w:ascii="Times New Roman" w:hAnsi="Times New Roman" w:cs="Times New Roman"/>
                <w:i/>
                <w:iCs/>
                <w:color w:val="000000"/>
                <w:sz w:val="20"/>
                <w:szCs w:val="20"/>
              </w:rPr>
              <w:t>alternatívne</w:t>
            </w:r>
            <w:r>
              <w:rPr>
                <w:rFonts w:ascii="Times New Roman" w:hAnsi="Times New Roman" w:cs="Times New Roman"/>
                <w:i/>
                <w:iCs/>
                <w:color w:val="000000"/>
                <w:spacing w:val="88"/>
                <w:sz w:val="20"/>
                <w:szCs w:val="20"/>
              </w:rPr>
              <w:t xml:space="preserve"> </w:t>
            </w:r>
            <w:r>
              <w:rPr>
                <w:rFonts w:ascii="Times New Roman" w:hAnsi="Times New Roman" w:cs="Times New Roman"/>
                <w:i/>
                <w:iCs/>
                <w:color w:val="000000"/>
                <w:sz w:val="20"/>
                <w:szCs w:val="20"/>
              </w:rPr>
              <w:t>riešenia</w:t>
            </w:r>
            <w:r>
              <w:rPr>
                <w:rFonts w:ascii="Times New Roman" w:hAnsi="Times New Roman" w:cs="Times New Roman"/>
                <w:i/>
                <w:iCs/>
                <w:color w:val="000000"/>
                <w:spacing w:val="88"/>
                <w:sz w:val="20"/>
                <w:szCs w:val="20"/>
              </w:rPr>
              <w:t xml:space="preserve"> </w:t>
            </w:r>
            <w:r>
              <w:rPr>
                <w:rFonts w:ascii="Times New Roman" w:hAnsi="Times New Roman" w:cs="Times New Roman"/>
                <w:i/>
                <w:iCs/>
                <w:color w:val="000000"/>
                <w:sz w:val="20"/>
                <w:szCs w:val="20"/>
              </w:rPr>
              <w:t>vedúce</w:t>
            </w:r>
            <w:r>
              <w:rPr>
                <w:rFonts w:ascii="Times New Roman" w:hAnsi="Times New Roman" w:cs="Times New Roman"/>
                <w:i/>
                <w:iCs/>
                <w:color w:val="000000"/>
                <w:spacing w:val="88"/>
                <w:sz w:val="20"/>
                <w:szCs w:val="20"/>
              </w:rPr>
              <w:t xml:space="preserve"> </w:t>
            </w:r>
            <w:r>
              <w:rPr>
                <w:rFonts w:ascii="Times New Roman" w:hAnsi="Times New Roman" w:cs="Times New Roman"/>
                <w:i/>
                <w:iCs/>
                <w:color w:val="000000"/>
                <w:sz w:val="20"/>
                <w:szCs w:val="20"/>
              </w:rPr>
              <w:t>k stanovenému</w:t>
            </w:r>
            <w:r>
              <w:rPr>
                <w:rFonts w:ascii="Times New Roman" w:hAnsi="Times New Roman" w:cs="Times New Roman"/>
                <w:i/>
                <w:iCs/>
                <w:color w:val="000000"/>
                <w:spacing w:val="88"/>
                <w:sz w:val="20"/>
                <w:szCs w:val="20"/>
              </w:rPr>
              <w:t xml:space="preserve"> </w:t>
            </w:r>
            <w:r>
              <w:rPr>
                <w:rFonts w:ascii="Times New Roman" w:hAnsi="Times New Roman" w:cs="Times New Roman"/>
                <w:i/>
                <w:iCs/>
                <w:color w:val="000000"/>
                <w:sz w:val="20"/>
                <w:szCs w:val="20"/>
              </w:rPr>
              <w:t>cieľu</w:t>
            </w:r>
            <w:r>
              <w:rPr>
                <w:rFonts w:ascii="Times New Roman" w:hAnsi="Times New Roman" w:cs="Times New Roman"/>
                <w:i/>
                <w:iCs/>
                <w:color w:val="000000"/>
                <w:spacing w:val="88"/>
                <w:sz w:val="20"/>
                <w:szCs w:val="20"/>
              </w:rPr>
              <w:t xml:space="preserve"> </w:t>
            </w:r>
            <w:r>
              <w:rPr>
                <w:rFonts w:ascii="Times New Roman" w:hAnsi="Times New Roman" w:cs="Times New Roman"/>
                <w:i/>
                <w:iCs/>
                <w:color w:val="000000"/>
                <w:sz w:val="20"/>
                <w:szCs w:val="20"/>
              </w:rPr>
              <w:t>boli</w:t>
            </w:r>
            <w:r>
              <w:rPr>
                <w:rFonts w:ascii="Times New Roman" w:hAnsi="Times New Roman" w:cs="Times New Roman"/>
                <w:i/>
                <w:iCs/>
                <w:color w:val="000000"/>
                <w:spacing w:val="88"/>
                <w:sz w:val="20"/>
                <w:szCs w:val="20"/>
              </w:rPr>
              <w:t xml:space="preserve"> </w:t>
            </w:r>
            <w:r>
              <w:rPr>
                <w:rFonts w:ascii="Times New Roman" w:hAnsi="Times New Roman" w:cs="Times New Roman"/>
                <w:i/>
                <w:iCs/>
                <w:color w:val="000000"/>
                <w:sz w:val="20"/>
                <w:szCs w:val="20"/>
              </w:rPr>
              <w:t>identifikované</w:t>
            </w:r>
            <w:r>
              <w:rPr>
                <w:rFonts w:ascii="Times New Roman" w:hAnsi="Times New Roman" w:cs="Times New Roman"/>
                <w:i/>
                <w:iCs/>
                <w:color w:val="000000"/>
                <w:spacing w:val="88"/>
                <w:sz w:val="20"/>
                <w:szCs w:val="20"/>
              </w:rPr>
              <w:t xml:space="preserve"> </w:t>
            </w:r>
            <w:r>
              <w:rPr>
                <w:rFonts w:ascii="Times New Roman" w:hAnsi="Times New Roman" w:cs="Times New Roman"/>
                <w:i/>
                <w:iCs/>
                <w:color w:val="000000"/>
                <w:sz w:val="20"/>
                <w:szCs w:val="20"/>
              </w:rPr>
              <w:t>a posudzované</w:t>
            </w:r>
            <w:r>
              <w:rPr>
                <w:rFonts w:ascii="Times New Roman" w:hAnsi="Times New Roman" w:cs="Times New Roman"/>
                <w:i/>
                <w:iCs/>
                <w:color w:val="000000"/>
                <w:spacing w:val="88"/>
                <w:sz w:val="20"/>
                <w:szCs w:val="20"/>
              </w:rPr>
              <w:t xml:space="preserve"> </w:t>
            </w:r>
            <w:r>
              <w:rPr>
                <w:rFonts w:ascii="Times New Roman" w:hAnsi="Times New Roman" w:cs="Times New Roman"/>
                <w:i/>
                <w:iCs/>
                <w:color w:val="000000"/>
                <w:sz w:val="20"/>
                <w:szCs w:val="20"/>
              </w:rPr>
              <w:t>pre</w:t>
            </w:r>
            <w:r>
              <w:rPr>
                <w:rFonts w:ascii="Times New Roman" w:hAnsi="Times New Roman" w:cs="Times New Roman"/>
                <w:i/>
                <w:iCs/>
                <w:color w:val="000000"/>
                <w:spacing w:val="88"/>
                <w:sz w:val="20"/>
                <w:szCs w:val="20"/>
              </w:rPr>
              <w:t xml:space="preserve"> </w:t>
            </w:r>
            <w:r>
              <w:rPr>
                <w:rFonts w:ascii="Times New Roman" w:hAnsi="Times New Roman" w:cs="Times New Roman"/>
                <w:i/>
                <w:iCs/>
                <w:color w:val="000000"/>
                <w:sz w:val="20"/>
                <w:szCs w:val="20"/>
              </w:rPr>
              <w:t>riešenie definovaného problému?</w:t>
            </w:r>
          </w:p>
          <w:p w:rsidR="000B0901" w:rsidRDefault="000B0901">
            <w:pPr>
              <w:rPr>
                <w:rFonts w:ascii="Times" w:eastAsiaTheme="minorHAnsi" w:hAnsi="Times" w:cs="Times"/>
                <w:sz w:val="20"/>
                <w:szCs w:val="20"/>
                <w:lang w:eastAsia="en-US"/>
              </w:rPr>
            </w:pPr>
            <w:r>
              <w:rPr>
                <w:rFonts w:ascii="Times" w:hAnsi="Times" w:cs="Times"/>
                <w:sz w:val="20"/>
                <w:szCs w:val="20"/>
              </w:rPr>
              <w:t>Žiadne alternatívne riešenia nie sú.</w:t>
            </w:r>
          </w:p>
          <w:p w:rsidR="000B0901" w:rsidRDefault="000B0901">
            <w:pPr>
              <w:rPr>
                <w:rFonts w:ascii="Times New Roman" w:hAnsi="Times New Roman" w:cs="Times New Roman"/>
                <w:i/>
                <w:iCs/>
                <w:color w:val="000000"/>
                <w:sz w:val="20"/>
                <w:szCs w:val="20"/>
              </w:rPr>
            </w:pPr>
            <w:r>
              <w:rPr>
                <w:rFonts w:ascii="Times New Roman" w:hAnsi="Times New Roman" w:cs="Times New Roman"/>
                <w:i/>
                <w:iCs/>
                <w:color w:val="000000"/>
                <w:sz w:val="20"/>
                <w:szCs w:val="20"/>
              </w:rPr>
              <w:t>Nulový</w:t>
            </w:r>
            <w:r>
              <w:rPr>
                <w:rFonts w:ascii="Times New Roman" w:hAnsi="Times New Roman" w:cs="Times New Roman"/>
                <w:i/>
                <w:iCs/>
                <w:color w:val="000000"/>
                <w:spacing w:val="2"/>
                <w:sz w:val="20"/>
                <w:szCs w:val="20"/>
              </w:rPr>
              <w:t xml:space="preserve"> </w:t>
            </w:r>
            <w:r>
              <w:rPr>
                <w:rFonts w:ascii="Times New Roman" w:hAnsi="Times New Roman" w:cs="Times New Roman"/>
                <w:i/>
                <w:iCs/>
                <w:color w:val="000000"/>
                <w:sz w:val="20"/>
                <w:szCs w:val="20"/>
              </w:rPr>
              <w:t>variant</w:t>
            </w:r>
            <w:r>
              <w:rPr>
                <w:rFonts w:ascii="Times New Roman" w:hAnsi="Times New Roman" w:cs="Times New Roman"/>
                <w:i/>
                <w:iCs/>
                <w:color w:val="000000"/>
                <w:spacing w:val="2"/>
                <w:sz w:val="20"/>
                <w:szCs w:val="20"/>
              </w:rPr>
              <w:t xml:space="preserve"> </w:t>
            </w:r>
            <w:r>
              <w:rPr>
                <w:rFonts w:ascii="Times New Roman" w:hAnsi="Times New Roman" w:cs="Times New Roman"/>
                <w:i/>
                <w:iCs/>
                <w:color w:val="000000"/>
                <w:sz w:val="20"/>
                <w:szCs w:val="20"/>
              </w:rPr>
              <w:t>-</w:t>
            </w:r>
            <w:r>
              <w:rPr>
                <w:rFonts w:ascii="Times New Roman" w:hAnsi="Times New Roman" w:cs="Times New Roman"/>
                <w:i/>
                <w:iCs/>
                <w:color w:val="000000"/>
                <w:spacing w:val="2"/>
                <w:sz w:val="20"/>
                <w:szCs w:val="20"/>
              </w:rPr>
              <w:t xml:space="preserve"> </w:t>
            </w:r>
            <w:r>
              <w:rPr>
                <w:rFonts w:ascii="Times New Roman" w:hAnsi="Times New Roman" w:cs="Times New Roman"/>
                <w:i/>
                <w:iCs/>
                <w:color w:val="000000"/>
                <w:sz w:val="20"/>
                <w:szCs w:val="20"/>
              </w:rPr>
              <w:t>uveďte</w:t>
            </w:r>
            <w:r>
              <w:rPr>
                <w:rFonts w:ascii="Times New Roman" w:hAnsi="Times New Roman" w:cs="Times New Roman"/>
                <w:i/>
                <w:iCs/>
                <w:color w:val="000000"/>
                <w:spacing w:val="2"/>
                <w:sz w:val="20"/>
                <w:szCs w:val="20"/>
              </w:rPr>
              <w:t xml:space="preserve"> </w:t>
            </w:r>
            <w:r>
              <w:rPr>
                <w:rFonts w:ascii="Times New Roman" w:hAnsi="Times New Roman" w:cs="Times New Roman"/>
                <w:i/>
                <w:iCs/>
                <w:color w:val="000000"/>
                <w:sz w:val="20"/>
                <w:szCs w:val="20"/>
              </w:rPr>
              <w:t>dôsledky,</w:t>
            </w:r>
            <w:r>
              <w:rPr>
                <w:rFonts w:ascii="Times New Roman" w:hAnsi="Times New Roman" w:cs="Times New Roman"/>
                <w:i/>
                <w:iCs/>
                <w:color w:val="000000"/>
                <w:spacing w:val="2"/>
                <w:sz w:val="20"/>
                <w:szCs w:val="20"/>
              </w:rPr>
              <w:t xml:space="preserve"> </w:t>
            </w:r>
            <w:r>
              <w:rPr>
                <w:rFonts w:ascii="Times New Roman" w:hAnsi="Times New Roman" w:cs="Times New Roman"/>
                <w:i/>
                <w:iCs/>
                <w:color w:val="000000"/>
                <w:sz w:val="20"/>
                <w:szCs w:val="20"/>
              </w:rPr>
              <w:t>ku</w:t>
            </w:r>
            <w:r>
              <w:rPr>
                <w:rFonts w:ascii="Times New Roman" w:hAnsi="Times New Roman" w:cs="Times New Roman"/>
                <w:i/>
                <w:iCs/>
                <w:color w:val="000000"/>
                <w:spacing w:val="2"/>
                <w:sz w:val="20"/>
                <w:szCs w:val="20"/>
              </w:rPr>
              <w:t xml:space="preserve"> </w:t>
            </w:r>
            <w:r>
              <w:rPr>
                <w:rFonts w:ascii="Times New Roman" w:hAnsi="Times New Roman" w:cs="Times New Roman"/>
                <w:i/>
                <w:iCs/>
                <w:color w:val="000000"/>
                <w:sz w:val="20"/>
                <w:szCs w:val="20"/>
              </w:rPr>
              <w:t>ktorým</w:t>
            </w:r>
            <w:r>
              <w:rPr>
                <w:rFonts w:ascii="Times New Roman" w:hAnsi="Times New Roman" w:cs="Times New Roman"/>
                <w:i/>
                <w:iCs/>
                <w:color w:val="000000"/>
                <w:spacing w:val="2"/>
                <w:sz w:val="20"/>
                <w:szCs w:val="20"/>
              </w:rPr>
              <w:t xml:space="preserve"> </w:t>
            </w:r>
            <w:r>
              <w:rPr>
                <w:rFonts w:ascii="Times New Roman" w:hAnsi="Times New Roman" w:cs="Times New Roman"/>
                <w:i/>
                <w:iCs/>
                <w:color w:val="000000"/>
                <w:sz w:val="20"/>
                <w:szCs w:val="20"/>
              </w:rPr>
              <w:t>by</w:t>
            </w:r>
            <w:r>
              <w:rPr>
                <w:rFonts w:ascii="Times New Roman" w:hAnsi="Times New Roman" w:cs="Times New Roman"/>
                <w:i/>
                <w:iCs/>
                <w:color w:val="000000"/>
                <w:spacing w:val="2"/>
                <w:sz w:val="20"/>
                <w:szCs w:val="20"/>
              </w:rPr>
              <w:t xml:space="preserve"> </w:t>
            </w:r>
            <w:r>
              <w:rPr>
                <w:rFonts w:ascii="Times New Roman" w:hAnsi="Times New Roman" w:cs="Times New Roman"/>
                <w:i/>
                <w:iCs/>
                <w:color w:val="000000"/>
                <w:sz w:val="20"/>
                <w:szCs w:val="20"/>
              </w:rPr>
              <w:t>došlo</w:t>
            </w:r>
            <w:r>
              <w:rPr>
                <w:rFonts w:ascii="Times New Roman" w:hAnsi="Times New Roman" w:cs="Times New Roman"/>
                <w:i/>
                <w:iCs/>
                <w:color w:val="000000"/>
                <w:spacing w:val="2"/>
                <w:sz w:val="20"/>
                <w:szCs w:val="20"/>
              </w:rPr>
              <w:t xml:space="preserve"> </w:t>
            </w:r>
            <w:r>
              <w:rPr>
                <w:rFonts w:ascii="Times New Roman" w:hAnsi="Times New Roman" w:cs="Times New Roman"/>
                <w:i/>
                <w:iCs/>
                <w:color w:val="000000"/>
                <w:sz w:val="20"/>
                <w:szCs w:val="20"/>
              </w:rPr>
              <w:t>v prípade</w:t>
            </w:r>
            <w:r>
              <w:rPr>
                <w:rFonts w:ascii="Times New Roman" w:hAnsi="Times New Roman" w:cs="Times New Roman"/>
                <w:i/>
                <w:iCs/>
                <w:color w:val="000000"/>
                <w:spacing w:val="2"/>
                <w:sz w:val="20"/>
                <w:szCs w:val="20"/>
              </w:rPr>
              <w:t xml:space="preserve"> </w:t>
            </w:r>
            <w:r>
              <w:rPr>
                <w:rFonts w:ascii="Times New Roman" w:hAnsi="Times New Roman" w:cs="Times New Roman"/>
                <w:i/>
                <w:iCs/>
                <w:color w:val="000000"/>
                <w:sz w:val="20"/>
                <w:szCs w:val="20"/>
              </w:rPr>
              <w:t>nevykonania</w:t>
            </w:r>
            <w:r>
              <w:rPr>
                <w:rFonts w:ascii="Times New Roman" w:hAnsi="Times New Roman" w:cs="Times New Roman"/>
                <w:i/>
                <w:iCs/>
                <w:color w:val="000000"/>
                <w:spacing w:val="2"/>
                <w:sz w:val="20"/>
                <w:szCs w:val="20"/>
              </w:rPr>
              <w:t xml:space="preserve"> </w:t>
            </w:r>
            <w:r>
              <w:rPr>
                <w:rFonts w:ascii="Times New Roman" w:hAnsi="Times New Roman" w:cs="Times New Roman"/>
                <w:i/>
                <w:iCs/>
                <w:color w:val="000000"/>
                <w:sz w:val="20"/>
                <w:szCs w:val="20"/>
              </w:rPr>
              <w:t>úprav</w:t>
            </w:r>
            <w:r>
              <w:rPr>
                <w:rFonts w:ascii="Times New Roman" w:hAnsi="Times New Roman" w:cs="Times New Roman"/>
                <w:i/>
                <w:iCs/>
                <w:color w:val="000000"/>
                <w:spacing w:val="2"/>
                <w:sz w:val="20"/>
                <w:szCs w:val="20"/>
              </w:rPr>
              <w:t xml:space="preserve"> </w:t>
            </w:r>
            <w:r>
              <w:rPr>
                <w:rFonts w:ascii="Times New Roman" w:hAnsi="Times New Roman" w:cs="Times New Roman"/>
                <w:i/>
                <w:iCs/>
                <w:color w:val="000000"/>
                <w:sz w:val="20"/>
                <w:szCs w:val="20"/>
              </w:rPr>
              <w:t>v</w:t>
            </w:r>
            <w:r>
              <w:rPr>
                <w:rFonts w:ascii="Times New Roman" w:hAnsi="Times New Roman" w:cs="Times New Roman"/>
                <w:i/>
                <w:iCs/>
                <w:color w:val="000000"/>
                <w:spacing w:val="2"/>
                <w:sz w:val="20"/>
                <w:szCs w:val="20"/>
              </w:rPr>
              <w:t xml:space="preserve"> </w:t>
            </w:r>
            <w:r>
              <w:rPr>
                <w:rFonts w:ascii="Times New Roman" w:hAnsi="Times New Roman" w:cs="Times New Roman"/>
                <w:i/>
                <w:iCs/>
                <w:color w:val="000000"/>
                <w:sz w:val="20"/>
                <w:szCs w:val="20"/>
              </w:rPr>
              <w:t>predkladanom</w:t>
            </w:r>
            <w:r>
              <w:rPr>
                <w:rFonts w:ascii="Times New Roman" w:hAnsi="Times New Roman" w:cs="Times New Roman"/>
                <w:i/>
                <w:iCs/>
                <w:color w:val="000000"/>
                <w:spacing w:val="2"/>
                <w:sz w:val="20"/>
                <w:szCs w:val="20"/>
              </w:rPr>
              <w:t xml:space="preserve"> </w:t>
            </w:r>
            <w:r>
              <w:rPr>
                <w:rFonts w:ascii="Times New Roman" w:hAnsi="Times New Roman" w:cs="Times New Roman"/>
                <w:i/>
                <w:iCs/>
                <w:color w:val="000000"/>
                <w:sz w:val="20"/>
                <w:szCs w:val="20"/>
              </w:rPr>
              <w:t>materiáli</w:t>
            </w:r>
            <w:r>
              <w:rPr>
                <w:rFonts w:ascii="Times New Roman" w:hAnsi="Times New Roman" w:cs="Times New Roman"/>
                <w:i/>
                <w:iCs/>
                <w:color w:val="000000"/>
                <w:spacing w:val="2"/>
                <w:sz w:val="20"/>
                <w:szCs w:val="20"/>
              </w:rPr>
              <w:t xml:space="preserve"> </w:t>
            </w:r>
            <w:r>
              <w:rPr>
                <w:rFonts w:ascii="Times New Roman" w:hAnsi="Times New Roman" w:cs="Times New Roman"/>
                <w:i/>
                <w:iCs/>
                <w:color w:val="000000"/>
                <w:sz w:val="20"/>
                <w:szCs w:val="20"/>
              </w:rPr>
              <w:t>a alternatívne riešenia/spôsoby dosiahnutia cieľov uvedených v bode 3</w:t>
            </w:r>
          </w:p>
          <w:p w:rsidR="000B0901" w:rsidRDefault="000B0901">
            <w:pPr>
              <w:rPr>
                <w:rFonts w:ascii="Times New Roman" w:hAnsi="Times New Roman" w:cs="Times New Roman"/>
                <w:i/>
                <w:iCs/>
                <w:color w:val="000000"/>
                <w:sz w:val="20"/>
                <w:szCs w:val="20"/>
              </w:rPr>
            </w:pPr>
          </w:p>
          <w:p w:rsidR="000B0901" w:rsidRDefault="000B0901">
            <w:pPr>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V prípade neprijatia návrhu zákona </w:t>
            </w:r>
          </w:p>
          <w:p w:rsidR="000B0901" w:rsidRDefault="000B0901" w:rsidP="000B0901">
            <w:pPr>
              <w:pStyle w:val="Odsekzoznamu"/>
              <w:numPr>
                <w:ilvl w:val="0"/>
                <w:numId w:val="6"/>
              </w:numPr>
              <w:jc w:val="both"/>
              <w:rPr>
                <w:rFonts w:ascii="Times New Roman" w:hAnsi="Times New Roman" w:cs="Times New Roman"/>
                <w:sz w:val="20"/>
                <w:szCs w:val="20"/>
              </w:rPr>
            </w:pPr>
            <w:r>
              <w:rPr>
                <w:rFonts w:ascii="Times New Roman" w:hAnsi="Times New Roman" w:cs="Times New Roman"/>
                <w:iCs/>
                <w:color w:val="000000"/>
                <w:sz w:val="20"/>
                <w:szCs w:val="20"/>
              </w:rPr>
              <w:t xml:space="preserve">nebude zabezpečená dostatočná implementácia </w:t>
            </w:r>
            <w:r>
              <w:rPr>
                <w:rFonts w:ascii="Times New Roman" w:hAnsi="Times New Roman" w:cs="Times New Roman"/>
                <w:sz w:val="20"/>
                <w:szCs w:val="20"/>
              </w:rPr>
              <w:t xml:space="preserve">nariadenia (EÚ) 2019/1009 formálnym zosúladením relevantných  ustanovení zákona  vzhľadom na novú  kategóriou hnojiva, ktorým je EÚ produkt na hnojenie, a vo vzťahu k implementácii čl. 38 na stanovenie pravidiel, pokiaľ ide o sankcie uplatniteľné pri porušení, </w:t>
            </w:r>
          </w:p>
          <w:p w:rsidR="000B0901" w:rsidRDefault="000B0901" w:rsidP="000B0901">
            <w:pPr>
              <w:pStyle w:val="Odsekzoznamu"/>
              <w:numPr>
                <w:ilvl w:val="0"/>
                <w:numId w:val="6"/>
              </w:numPr>
              <w:jc w:val="both"/>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nebude zabezpečené vykonanie vecných úprav, ktoré vznikli z poznatkov a potrieb aplikačnej praxe,  ktorými sa okrem iného,  </w:t>
            </w:r>
            <w:r>
              <w:rPr>
                <w:rFonts w:ascii="Times New Roman" w:hAnsi="Times New Roman" w:cs="Times New Roman"/>
                <w:sz w:val="20"/>
                <w:szCs w:val="20"/>
              </w:rPr>
              <w:t xml:space="preserve">zabezpečuje aj záujem na ochrane zdravia ľudí, zvierat a životného prostredia pri </w:t>
            </w:r>
            <w:r>
              <w:rPr>
                <w:rFonts w:ascii="Times New Roman" w:hAnsi="Times New Roman" w:cs="Times New Roman"/>
                <w:iCs/>
                <w:color w:val="000000"/>
                <w:sz w:val="20"/>
                <w:szCs w:val="20"/>
              </w:rPr>
              <w:t xml:space="preserve">využívaní čistiarenských kalov ako zdroja živín pri zabezpečení rastlinnej produkcie (potreba vykonania  vecných úprav je odôvodnená v osobitnej časti dôvodovej správy a v analýze vplyvov na životné prostredie). </w:t>
            </w:r>
          </w:p>
          <w:p w:rsidR="000B0901" w:rsidRDefault="000B0901">
            <w:pPr>
              <w:pStyle w:val="Odsekzoznamu"/>
              <w:rPr>
                <w:rFonts w:ascii="Times New Roman" w:hAnsi="Times New Roman" w:cs="Times New Roman"/>
                <w:sz w:val="20"/>
                <w:szCs w:val="20"/>
              </w:rPr>
            </w:pPr>
            <w:r>
              <w:rPr>
                <w:rFonts w:ascii="Times New Roman" w:hAnsi="Times New Roman" w:cs="Times New Roman"/>
                <w:iCs/>
                <w:color w:val="000000"/>
                <w:sz w:val="20"/>
                <w:szCs w:val="20"/>
              </w:rPr>
              <w:t xml:space="preserve"> </w:t>
            </w:r>
          </w:p>
        </w:tc>
      </w:tr>
      <w:tr w:rsidR="000B0901" w:rsidTr="000B0901">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0B0901" w:rsidRDefault="000B0901" w:rsidP="000B0901">
            <w:pPr>
              <w:numPr>
                <w:ilvl w:val="0"/>
                <w:numId w:val="5"/>
              </w:numPr>
              <w:ind w:left="426"/>
              <w:contextualSpacing/>
              <w:rPr>
                <w:rFonts w:ascii="Times New Roman" w:eastAsia="Calibri" w:hAnsi="Times New Roman" w:cs="Times New Roman"/>
                <w:b/>
                <w:sz w:val="22"/>
                <w:szCs w:val="22"/>
                <w:lang w:eastAsia="en-US"/>
              </w:rPr>
            </w:pPr>
            <w:r>
              <w:rPr>
                <w:rFonts w:ascii="Times New Roman" w:eastAsia="Calibri" w:hAnsi="Times New Roman" w:cs="Times New Roman"/>
                <w:b/>
              </w:rPr>
              <w:t>Vykonávacie predpisy</w:t>
            </w:r>
          </w:p>
        </w:tc>
      </w:tr>
      <w:tr w:rsidR="000B0901" w:rsidTr="000B0901">
        <w:tc>
          <w:tcPr>
            <w:tcW w:w="6203" w:type="dxa"/>
            <w:gridSpan w:val="7"/>
            <w:tcBorders>
              <w:top w:val="single" w:sz="4" w:space="0" w:color="FFFFFF"/>
              <w:left w:val="single" w:sz="4" w:space="0" w:color="auto"/>
              <w:bottom w:val="nil"/>
              <w:right w:val="nil"/>
            </w:tcBorders>
            <w:shd w:val="clear" w:color="auto" w:fill="FFFFFF"/>
            <w:hideMark/>
          </w:tcPr>
          <w:p w:rsidR="000B0901" w:rsidRDefault="000B0901">
            <w:pPr>
              <w:rPr>
                <w:rFonts w:ascii="Times New Roman" w:hAnsi="Times New Roman" w:cs="Times New Roman"/>
                <w:i/>
                <w:sz w:val="20"/>
                <w:szCs w:val="20"/>
              </w:rPr>
            </w:pPr>
            <w:r>
              <w:rPr>
                <w:rFonts w:ascii="Times New Roman" w:hAnsi="Times New Roman" w:cs="Times New Roman"/>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hideMark/>
          </w:tcPr>
          <w:p w:rsidR="000B0901" w:rsidRDefault="00310498">
            <w:pPr>
              <w:jc w:val="center"/>
              <w:rPr>
                <w:rFonts w:ascii="Times New Roman" w:hAnsi="Times New Roman" w:cs="Times New Roman"/>
                <w:b/>
                <w:sz w:val="20"/>
                <w:szCs w:val="20"/>
              </w:rPr>
            </w:pPr>
            <w:sdt>
              <w:sdtPr>
                <w:rPr>
                  <w:rFonts w:ascii="Times New Roman" w:hAnsi="Times New Roman" w:cs="Times New Roman"/>
                  <w:b/>
                  <w:sz w:val="20"/>
                  <w:szCs w:val="20"/>
                </w:rPr>
                <w:id w:val="1929613764"/>
                <w14:checkbox>
                  <w14:checked w14:val="0"/>
                  <w14:checkedState w14:val="2612" w14:font="MS Gothic"/>
                  <w14:uncheckedState w14:val="2610" w14:font="MS Gothic"/>
                </w14:checkbox>
              </w:sdtPr>
              <w:sdtEndPr/>
              <w:sdtContent>
                <w:r w:rsidR="000B0901">
                  <w:rPr>
                    <w:rFonts w:ascii="MS Gothic" w:eastAsia="MS Gothic" w:hAnsi="MS Gothic" w:cs="Times New Roman" w:hint="eastAsia"/>
                    <w:b/>
                    <w:sz w:val="20"/>
                    <w:szCs w:val="20"/>
                  </w:rPr>
                  <w:t>☐</w:t>
                </w:r>
              </w:sdtContent>
            </w:sdt>
            <w:r w:rsidR="000B0901">
              <w:rPr>
                <w:rFonts w:ascii="Times New Roman" w:hAnsi="Times New Roman" w:cs="Times New Roman"/>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hideMark/>
          </w:tcPr>
          <w:p w:rsidR="000B0901" w:rsidRDefault="00310498">
            <w:pPr>
              <w:jc w:val="center"/>
              <w:rPr>
                <w:rFonts w:ascii="Times New Roman" w:hAnsi="Times New Roman" w:cs="Times New Roman"/>
                <w:b/>
                <w:sz w:val="20"/>
                <w:szCs w:val="20"/>
              </w:rPr>
            </w:pPr>
            <w:sdt>
              <w:sdtPr>
                <w:rPr>
                  <w:rFonts w:ascii="Times New Roman" w:hAnsi="Times New Roman" w:cs="Times New Roman"/>
                  <w:b/>
                  <w:sz w:val="20"/>
                  <w:szCs w:val="20"/>
                </w:rPr>
                <w:id w:val="-1594626508"/>
                <w14:checkbox>
                  <w14:checked w14:val="1"/>
                  <w14:checkedState w14:val="2612" w14:font="MS Gothic"/>
                  <w14:uncheckedState w14:val="2610" w14:font="MS Gothic"/>
                </w14:checkbox>
              </w:sdtPr>
              <w:sdtEndPr/>
              <w:sdtContent>
                <w:r w:rsidR="000B0901">
                  <w:rPr>
                    <w:rFonts w:ascii="MS Gothic" w:eastAsia="MS Gothic" w:hAnsi="MS Gothic" w:cs="Times New Roman" w:hint="eastAsia"/>
                    <w:b/>
                    <w:sz w:val="20"/>
                    <w:szCs w:val="20"/>
                  </w:rPr>
                  <w:t>☒</w:t>
                </w:r>
              </w:sdtContent>
            </w:sdt>
            <w:r w:rsidR="000B0901">
              <w:rPr>
                <w:rFonts w:ascii="Times New Roman" w:hAnsi="Times New Roman" w:cs="Times New Roman"/>
                <w:b/>
                <w:sz w:val="20"/>
                <w:szCs w:val="20"/>
              </w:rPr>
              <w:t xml:space="preserve">  Nie</w:t>
            </w:r>
          </w:p>
        </w:tc>
      </w:tr>
      <w:tr w:rsidR="000B0901" w:rsidTr="000B0901">
        <w:tc>
          <w:tcPr>
            <w:tcW w:w="9180" w:type="dxa"/>
            <w:gridSpan w:val="11"/>
            <w:tcBorders>
              <w:top w:val="nil"/>
              <w:left w:val="single" w:sz="4" w:space="0" w:color="auto"/>
              <w:bottom w:val="single" w:sz="4" w:space="0" w:color="auto"/>
              <w:right w:val="single" w:sz="4" w:space="0" w:color="auto"/>
            </w:tcBorders>
            <w:shd w:val="clear" w:color="auto" w:fill="FFFFFF"/>
          </w:tcPr>
          <w:p w:rsidR="000B0901" w:rsidRDefault="000B0901">
            <w:pPr>
              <w:rPr>
                <w:rFonts w:ascii="Times New Roman" w:hAnsi="Times New Roman" w:cs="Times New Roman"/>
                <w:i/>
                <w:sz w:val="20"/>
                <w:szCs w:val="20"/>
              </w:rPr>
            </w:pPr>
            <w:r>
              <w:rPr>
                <w:rFonts w:ascii="Times New Roman" w:hAnsi="Times New Roman" w:cs="Times New Roman"/>
                <w:i/>
                <w:sz w:val="20"/>
                <w:szCs w:val="20"/>
              </w:rPr>
              <w:t>Ak áno, uveďte ktoré oblasti budú nimi upravené, resp. ktorých vykonávacích predpisov sa zmena dotkne:</w:t>
            </w:r>
          </w:p>
          <w:p w:rsidR="000B0901" w:rsidRDefault="000B0901">
            <w:pPr>
              <w:rPr>
                <w:rFonts w:ascii="Times New Roman" w:hAnsi="Times New Roman" w:cs="Times New Roman"/>
                <w:sz w:val="20"/>
                <w:szCs w:val="20"/>
              </w:rPr>
            </w:pPr>
          </w:p>
        </w:tc>
      </w:tr>
      <w:tr w:rsidR="000B0901" w:rsidTr="000B0901">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0B0901" w:rsidRDefault="000B0901" w:rsidP="000B0901">
            <w:pPr>
              <w:numPr>
                <w:ilvl w:val="0"/>
                <w:numId w:val="5"/>
              </w:numPr>
              <w:ind w:left="426"/>
              <w:contextualSpacing/>
              <w:rPr>
                <w:rFonts w:ascii="Times New Roman" w:eastAsia="Calibri" w:hAnsi="Times New Roman" w:cs="Times New Roman"/>
                <w:b/>
                <w:sz w:val="22"/>
                <w:szCs w:val="22"/>
                <w:lang w:eastAsia="en-US"/>
              </w:rPr>
            </w:pPr>
            <w:r>
              <w:rPr>
                <w:rFonts w:ascii="Times New Roman" w:eastAsia="Calibri" w:hAnsi="Times New Roman" w:cs="Times New Roman"/>
                <w:b/>
              </w:rPr>
              <w:t xml:space="preserve">Transpozícia práva EÚ </w:t>
            </w:r>
          </w:p>
        </w:tc>
      </w:tr>
      <w:tr w:rsidR="000B0901" w:rsidTr="000B0901">
        <w:trPr>
          <w:trHeight w:val="157"/>
        </w:trPr>
        <w:tc>
          <w:tcPr>
            <w:tcW w:w="9180" w:type="dxa"/>
            <w:gridSpan w:val="11"/>
            <w:tcBorders>
              <w:top w:val="single" w:sz="4" w:space="0" w:color="FFFFFF"/>
              <w:left w:val="single" w:sz="4" w:space="0" w:color="000000"/>
              <w:bottom w:val="single" w:sz="4" w:space="0" w:color="auto"/>
              <w:right w:val="single" w:sz="4" w:space="0" w:color="auto"/>
            </w:tcBorders>
            <w:shd w:val="clear" w:color="auto" w:fill="FFFFFF"/>
            <w:hideMark/>
          </w:tcPr>
          <w:p w:rsidR="000B0901" w:rsidRDefault="000B0901">
            <w:pPr>
              <w:jc w:val="both"/>
              <w:rPr>
                <w:rFonts w:ascii="Times New Roman" w:hAnsi="Times New Roman" w:cs="Times New Roman"/>
                <w:sz w:val="20"/>
                <w:szCs w:val="20"/>
              </w:rPr>
            </w:pPr>
            <w:r>
              <w:rPr>
                <w:rFonts w:ascii="Times New Roman" w:hAnsi="Times New Roman" w:cs="Times New Roman"/>
                <w:sz w:val="20"/>
                <w:szCs w:val="20"/>
              </w:rPr>
              <w:t xml:space="preserve">Áno. Upravuje sa transpozícia prílohy III čl. 1 ods. 1 smernice Rady 91/676/EHS z 12. decembra 1991 o ochrane vôd pred znečistením dusičnanmi z poľnohospodárskych zdrojov v platnom znení v § 10c ods.  2. </w:t>
            </w:r>
          </w:p>
        </w:tc>
      </w:tr>
      <w:tr w:rsidR="000B0901" w:rsidTr="000B0901">
        <w:trPr>
          <w:trHeight w:val="248"/>
        </w:trPr>
        <w:tc>
          <w:tcPr>
            <w:tcW w:w="9180" w:type="dxa"/>
            <w:gridSpan w:val="11"/>
            <w:tcBorders>
              <w:top w:val="single" w:sz="4" w:space="0" w:color="auto"/>
              <w:left w:val="single" w:sz="4" w:space="0" w:color="000000"/>
              <w:bottom w:val="single" w:sz="4" w:space="0" w:color="000000"/>
              <w:right w:val="single" w:sz="4" w:space="0" w:color="000000"/>
            </w:tcBorders>
            <w:shd w:val="clear" w:color="auto" w:fill="FFFFFF"/>
          </w:tcPr>
          <w:p w:rsidR="000B0901" w:rsidRDefault="000B0901">
            <w:pPr>
              <w:jc w:val="center"/>
              <w:rPr>
                <w:rFonts w:ascii="Times New Roman" w:hAnsi="Times New Roman" w:cs="Times New Roman"/>
                <w:sz w:val="20"/>
                <w:szCs w:val="20"/>
              </w:rPr>
            </w:pPr>
          </w:p>
        </w:tc>
      </w:tr>
      <w:tr w:rsidR="000B0901" w:rsidTr="000B0901">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0B0901" w:rsidRDefault="000B0901" w:rsidP="000B0901">
            <w:pPr>
              <w:numPr>
                <w:ilvl w:val="0"/>
                <w:numId w:val="5"/>
              </w:numPr>
              <w:ind w:left="426"/>
              <w:contextualSpacing/>
              <w:rPr>
                <w:rFonts w:ascii="Times New Roman" w:eastAsia="Calibri" w:hAnsi="Times New Roman" w:cs="Times New Roman"/>
                <w:b/>
                <w:sz w:val="22"/>
                <w:szCs w:val="22"/>
                <w:lang w:eastAsia="en-US"/>
              </w:rPr>
            </w:pPr>
            <w:r>
              <w:rPr>
                <w:rFonts w:ascii="Times New Roman" w:eastAsia="Calibri" w:hAnsi="Times New Roman" w:cs="Times New Roman"/>
                <w:b/>
              </w:rPr>
              <w:t>Preskúmanie účelnosti</w:t>
            </w:r>
          </w:p>
        </w:tc>
      </w:tr>
      <w:tr w:rsidR="000B0901" w:rsidTr="000B0901">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0B0901" w:rsidRDefault="000B0901">
            <w:pPr>
              <w:jc w:val="both"/>
              <w:rPr>
                <w:rFonts w:ascii="Times New Roman" w:hAnsi="Times New Roman" w:cs="Times New Roman"/>
                <w:sz w:val="20"/>
                <w:szCs w:val="20"/>
              </w:rPr>
            </w:pPr>
            <w:r>
              <w:rPr>
                <w:rFonts w:ascii="Times New Roman" w:hAnsi="Times New Roman" w:cs="Times New Roman"/>
                <w:sz w:val="20"/>
                <w:szCs w:val="20"/>
              </w:rPr>
              <w:t>Preskúmanie účelnosti sa navrhuje vo vzťahu k úprave časového intervalu pre možnosť udelenia výnimky zo zákazu aplikácie dusíkatých hnojivých látok v zraniteľných oblastiach podľa § 10c ods. 2 vzhľadom na to, že táto úprava reflektuje dôsledky klimatickej zmeny, a to najneskôr po štyroch rokoch od účinnosti návrhu zákona alebo pri pravidelnom prehodnocovaní katastrov obcí, ktoré sú zaradené do zraniteľných oblastí.</w:t>
            </w:r>
          </w:p>
          <w:p w:rsidR="000B0901" w:rsidRDefault="000B0901">
            <w:pPr>
              <w:jc w:val="both"/>
              <w:rPr>
                <w:rFonts w:ascii="Times New Roman" w:hAnsi="Times New Roman" w:cs="Times New Roman"/>
                <w:sz w:val="20"/>
                <w:szCs w:val="20"/>
              </w:rPr>
            </w:pPr>
          </w:p>
          <w:p w:rsidR="000B0901" w:rsidRDefault="000B0901">
            <w:pPr>
              <w:jc w:val="both"/>
              <w:rPr>
                <w:rFonts w:ascii="Times New Roman" w:hAnsi="Times New Roman" w:cs="Times New Roman"/>
                <w:sz w:val="20"/>
                <w:szCs w:val="20"/>
              </w:rPr>
            </w:pPr>
            <w:r>
              <w:rPr>
                <w:rFonts w:ascii="Times New Roman" w:hAnsi="Times New Roman" w:cs="Times New Roman"/>
                <w:sz w:val="20"/>
                <w:szCs w:val="20"/>
              </w:rPr>
              <w:t>Preskúmanie účelnosti sa navrhuje aj vo vzťahu k efektívnosti úpravy každoročného hlásenia producentov sekundárnych zdrojov živín alebo kompostu obsahujúcich čistiarenský kal kontrolnému ústavu podľa § 3a ods. 6  s cieľom preverenia, či  takto nastavený  monitoring pohybu čistiarenských kalov na území Slovenskej republiky (domácej produkcie alebo dovozu zo zahraničia) a ich aplikácie v</w:t>
            </w:r>
            <w:r>
              <w:rPr>
                <w:sz w:val="20"/>
                <w:szCs w:val="20"/>
              </w:rPr>
              <w:t> </w:t>
            </w:r>
            <w:r>
              <w:rPr>
                <w:rFonts w:ascii="Times New Roman" w:hAnsi="Times New Roman" w:cs="Times New Roman"/>
                <w:sz w:val="20"/>
                <w:szCs w:val="20"/>
              </w:rPr>
              <w:t>produktoch</w:t>
            </w:r>
            <w:r>
              <w:rPr>
                <w:sz w:val="20"/>
                <w:szCs w:val="20"/>
              </w:rPr>
              <w:t xml:space="preserve"> do pôdy</w:t>
            </w:r>
            <w:r>
              <w:rPr>
                <w:rFonts w:ascii="Times New Roman" w:hAnsi="Times New Roman" w:cs="Times New Roman"/>
                <w:sz w:val="20"/>
                <w:szCs w:val="20"/>
              </w:rPr>
              <w:t xml:space="preserve"> je efektívnym  nástrojom pre </w:t>
            </w:r>
            <w:proofErr w:type="spellStart"/>
            <w:r>
              <w:rPr>
                <w:rFonts w:ascii="Times New Roman" w:hAnsi="Times New Roman" w:cs="Times New Roman"/>
                <w:sz w:val="20"/>
                <w:szCs w:val="20"/>
              </w:rPr>
              <w:t>dosledovanie</w:t>
            </w:r>
            <w:proofErr w:type="spellEnd"/>
            <w:r>
              <w:rPr>
                <w:rFonts w:ascii="Times New Roman" w:hAnsi="Times New Roman" w:cs="Times New Roman"/>
                <w:sz w:val="20"/>
                <w:szCs w:val="20"/>
              </w:rPr>
              <w:t xml:space="preserve"> zdroja prípadného znečistenia, nastolenia nápravných opatrení a zabránenia ďalšiemu znečisteniu poľnohospodárskej pôdy a podzemných a povrchových vôd alebo nelegálnej likvidácii čistiarenských kalov, a to po štyroch rokoch od účinnosti návrhu zákona.</w:t>
            </w:r>
          </w:p>
          <w:p w:rsidR="000B0901" w:rsidRDefault="000B0901">
            <w:pPr>
              <w:rPr>
                <w:rFonts w:ascii="Times New Roman" w:hAnsi="Times New Roman" w:cs="Times New Roman"/>
                <w:sz w:val="20"/>
                <w:szCs w:val="20"/>
              </w:rPr>
            </w:pPr>
            <w:r>
              <w:rPr>
                <w:rFonts w:ascii="Times New Roman" w:hAnsi="Times New Roman" w:cs="Times New Roman"/>
                <w:sz w:val="20"/>
                <w:szCs w:val="20"/>
              </w:rPr>
              <w:t xml:space="preserve"> </w:t>
            </w:r>
          </w:p>
        </w:tc>
      </w:tr>
      <w:tr w:rsidR="000B0901" w:rsidTr="000B0901">
        <w:tc>
          <w:tcPr>
            <w:tcW w:w="9180" w:type="dxa"/>
            <w:gridSpan w:val="11"/>
            <w:tcBorders>
              <w:top w:val="nil"/>
              <w:left w:val="nil"/>
              <w:bottom w:val="single" w:sz="4" w:space="0" w:color="auto"/>
              <w:right w:val="nil"/>
            </w:tcBorders>
            <w:shd w:val="clear" w:color="auto" w:fill="FFFFFF"/>
          </w:tcPr>
          <w:p w:rsidR="000B0901" w:rsidRDefault="000B0901">
            <w:pPr>
              <w:rPr>
                <w:rFonts w:ascii="Times New Roman" w:hAnsi="Times New Roman" w:cs="Times New Roman"/>
                <w:b/>
                <w:sz w:val="20"/>
                <w:szCs w:val="20"/>
              </w:rPr>
            </w:pPr>
          </w:p>
        </w:tc>
      </w:tr>
      <w:tr w:rsidR="000B0901" w:rsidTr="000B0901">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hideMark/>
          </w:tcPr>
          <w:p w:rsidR="000B0901" w:rsidRDefault="000B0901" w:rsidP="000B0901">
            <w:pPr>
              <w:numPr>
                <w:ilvl w:val="0"/>
                <w:numId w:val="5"/>
              </w:numPr>
              <w:ind w:left="426"/>
              <w:contextualSpacing/>
              <w:rPr>
                <w:rFonts w:ascii="Times New Roman" w:eastAsia="Calibri" w:hAnsi="Times New Roman" w:cs="Times New Roman"/>
                <w:b/>
                <w:sz w:val="22"/>
                <w:szCs w:val="22"/>
                <w:lang w:eastAsia="en-US"/>
              </w:rPr>
            </w:pPr>
            <w:r>
              <w:rPr>
                <w:rFonts w:ascii="Times New Roman" w:eastAsia="Calibri" w:hAnsi="Times New Roman" w:cs="Times New Roman"/>
                <w:b/>
              </w:rPr>
              <w:t>Vybrané vplyvy  materiálu</w:t>
            </w:r>
          </w:p>
        </w:tc>
      </w:tr>
      <w:tr w:rsidR="000B0901" w:rsidTr="000B0901">
        <w:tc>
          <w:tcPr>
            <w:tcW w:w="3812" w:type="dxa"/>
            <w:tcBorders>
              <w:top w:val="single" w:sz="4" w:space="0" w:color="auto"/>
              <w:left w:val="single" w:sz="4" w:space="0" w:color="auto"/>
              <w:bottom w:val="nil"/>
              <w:right w:val="single" w:sz="4" w:space="0" w:color="auto"/>
            </w:tcBorders>
            <w:shd w:val="clear" w:color="auto" w:fill="E2E2E2"/>
            <w:hideMark/>
          </w:tcPr>
          <w:p w:rsidR="000B0901" w:rsidRDefault="000B0901">
            <w:pPr>
              <w:rPr>
                <w:rFonts w:ascii="Times New Roman" w:hAnsi="Times New Roman" w:cs="Times New Roman"/>
                <w:b/>
                <w:sz w:val="20"/>
                <w:szCs w:val="20"/>
              </w:rPr>
            </w:pPr>
            <w:r>
              <w:rPr>
                <w:rFonts w:ascii="Times New Roman" w:hAnsi="Times New Roman" w:cs="Times New Roman"/>
                <w:b/>
                <w:sz w:val="20"/>
                <w:szCs w:val="20"/>
              </w:rPr>
              <w:t>Vplyvy na rozpočet verejnej správy</w:t>
            </w:r>
          </w:p>
        </w:tc>
        <w:sdt>
          <w:sdtPr>
            <w:rPr>
              <w:rFonts w:ascii="Times New Roman" w:hAnsi="Times New Roman" w:cs="Times New Roman"/>
              <w:b/>
              <w:sz w:val="20"/>
              <w:szCs w:val="20"/>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hideMark/>
              </w:tcPr>
              <w:p w:rsidR="000B0901" w:rsidRDefault="000B090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312" w:type="dxa"/>
            <w:gridSpan w:val="2"/>
            <w:tcBorders>
              <w:top w:val="single" w:sz="4" w:space="0" w:color="auto"/>
              <w:left w:val="nil"/>
              <w:bottom w:val="dotted" w:sz="4" w:space="0" w:color="auto"/>
              <w:right w:val="nil"/>
            </w:tcBorders>
            <w:hideMark/>
          </w:tcPr>
          <w:p w:rsidR="000B0901" w:rsidRDefault="000B0901">
            <w:pPr>
              <w:rPr>
                <w:rFonts w:ascii="Times New Roman" w:hAnsi="Times New Roman" w:cs="Times New Roman"/>
                <w:b/>
                <w:sz w:val="20"/>
                <w:szCs w:val="20"/>
              </w:rPr>
            </w:pPr>
            <w:r>
              <w:rPr>
                <w:rFonts w:ascii="Times New Roman" w:hAnsi="Times New Roman" w:cs="Times New Roman"/>
                <w:b/>
                <w:sz w:val="20"/>
                <w:szCs w:val="20"/>
              </w:rPr>
              <w:t>Pozitívne</w:t>
            </w:r>
          </w:p>
        </w:tc>
        <w:sdt>
          <w:sdtPr>
            <w:rPr>
              <w:rFonts w:ascii="Times New Roman" w:hAnsi="Times New Roman" w:cs="Times New Roman"/>
              <w:b/>
              <w:sz w:val="20"/>
              <w:szCs w:val="20"/>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hideMark/>
              </w:tcPr>
              <w:p w:rsidR="000B0901" w:rsidRDefault="000B090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tcBorders>
              <w:top w:val="single" w:sz="4" w:space="0" w:color="auto"/>
              <w:left w:val="nil"/>
              <w:bottom w:val="dotted" w:sz="4" w:space="0" w:color="auto"/>
              <w:right w:val="nil"/>
            </w:tcBorders>
            <w:hideMark/>
          </w:tcPr>
          <w:p w:rsidR="000B0901" w:rsidRDefault="000B0901">
            <w:pPr>
              <w:rPr>
                <w:rFonts w:ascii="Times New Roman" w:hAnsi="Times New Roman" w:cs="Times New Roman"/>
                <w:b/>
                <w:sz w:val="20"/>
                <w:szCs w:val="20"/>
              </w:rPr>
            </w:pPr>
            <w:r>
              <w:rPr>
                <w:rFonts w:ascii="Times New Roman" w:hAnsi="Times New Roman" w:cs="Times New Roman"/>
                <w:b/>
                <w:sz w:val="20"/>
                <w:szCs w:val="20"/>
              </w:rPr>
              <w:t>Žiadne</w:t>
            </w:r>
          </w:p>
        </w:tc>
        <w:sdt>
          <w:sdtPr>
            <w:rPr>
              <w:rFonts w:ascii="Times New Roman" w:hAnsi="Times New Roman" w:cs="Times New Roman"/>
              <w:b/>
              <w:sz w:val="20"/>
              <w:szCs w:val="20"/>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hideMark/>
              </w:tcPr>
              <w:p w:rsidR="000B0901" w:rsidRDefault="000B0901">
                <w:pPr>
                  <w:ind w:left="-107" w:right="-108"/>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297" w:type="dxa"/>
            <w:tcBorders>
              <w:top w:val="single" w:sz="4" w:space="0" w:color="auto"/>
              <w:left w:val="nil"/>
              <w:bottom w:val="dotted" w:sz="4" w:space="0" w:color="auto"/>
              <w:right w:val="single" w:sz="4" w:space="0" w:color="auto"/>
            </w:tcBorders>
            <w:hideMark/>
          </w:tcPr>
          <w:p w:rsidR="000B0901" w:rsidRDefault="000B0901">
            <w:pPr>
              <w:ind w:left="34"/>
              <w:rPr>
                <w:rFonts w:ascii="Times New Roman" w:hAnsi="Times New Roman" w:cs="Times New Roman"/>
                <w:b/>
                <w:sz w:val="20"/>
                <w:szCs w:val="20"/>
              </w:rPr>
            </w:pPr>
            <w:r>
              <w:rPr>
                <w:rFonts w:ascii="Times New Roman" w:hAnsi="Times New Roman" w:cs="Times New Roman"/>
                <w:b/>
                <w:sz w:val="20"/>
                <w:szCs w:val="20"/>
              </w:rPr>
              <w:t>Negatívne</w:t>
            </w:r>
          </w:p>
        </w:tc>
      </w:tr>
      <w:tr w:rsidR="000B0901" w:rsidTr="000B0901">
        <w:tc>
          <w:tcPr>
            <w:tcW w:w="3812" w:type="dxa"/>
            <w:tcBorders>
              <w:top w:val="nil"/>
              <w:left w:val="single" w:sz="4" w:space="0" w:color="auto"/>
              <w:bottom w:val="single" w:sz="4" w:space="0" w:color="000000"/>
              <w:right w:val="single" w:sz="4" w:space="0" w:color="auto"/>
            </w:tcBorders>
            <w:shd w:val="clear" w:color="auto" w:fill="E2E2E2"/>
            <w:hideMark/>
          </w:tcPr>
          <w:p w:rsidR="000B0901" w:rsidRDefault="000B0901">
            <w:pPr>
              <w:rPr>
                <w:rFonts w:ascii="Times New Roman" w:hAnsi="Times New Roman" w:cs="Times New Roman"/>
                <w:sz w:val="20"/>
                <w:szCs w:val="20"/>
              </w:rPr>
            </w:pPr>
            <w:r>
              <w:rPr>
                <w:rFonts w:ascii="Times New Roman" w:hAnsi="Times New Roman" w:cs="Times New Roman"/>
                <w:sz w:val="20"/>
                <w:szCs w:val="20"/>
              </w:rPr>
              <w:t xml:space="preserve">    z toho rozpočtovo zabezpečené vplyvy,         </w:t>
            </w:r>
          </w:p>
          <w:p w:rsidR="000B0901" w:rsidRDefault="000B0901">
            <w:pPr>
              <w:rPr>
                <w:rFonts w:ascii="Times New Roman" w:hAnsi="Times New Roman" w:cs="Times New Roman"/>
                <w:sz w:val="20"/>
                <w:szCs w:val="20"/>
              </w:rPr>
            </w:pPr>
            <w:r>
              <w:rPr>
                <w:rFonts w:ascii="Times New Roman" w:hAnsi="Times New Roman" w:cs="Times New Roman"/>
                <w:sz w:val="20"/>
                <w:szCs w:val="20"/>
              </w:rPr>
              <w:t xml:space="preserve">    v prípade identifikovaného negatívneho </w:t>
            </w:r>
          </w:p>
          <w:p w:rsidR="000B0901" w:rsidRDefault="000B0901">
            <w:pPr>
              <w:rPr>
                <w:rFonts w:ascii="Times New Roman" w:hAnsi="Times New Roman" w:cs="Times New Roman"/>
                <w:sz w:val="20"/>
                <w:szCs w:val="20"/>
              </w:rPr>
            </w:pPr>
            <w:r>
              <w:rPr>
                <w:rFonts w:ascii="Times New Roman" w:hAnsi="Times New Roman" w:cs="Times New Roman"/>
                <w:sz w:val="20"/>
                <w:szCs w:val="20"/>
              </w:rPr>
              <w:t xml:space="preserve">    vplyvu</w:t>
            </w:r>
          </w:p>
        </w:tc>
        <w:sdt>
          <w:sdtPr>
            <w:rPr>
              <w:rFonts w:ascii="Times New Roman" w:hAnsi="Times New Roman" w:cs="Times New Roman"/>
              <w:sz w:val="20"/>
              <w:szCs w:val="20"/>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hideMark/>
              </w:tcPr>
              <w:p w:rsidR="000B0901" w:rsidRDefault="000B0901">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c>
          <w:tcPr>
            <w:tcW w:w="1312" w:type="dxa"/>
            <w:gridSpan w:val="2"/>
            <w:tcBorders>
              <w:top w:val="dotted" w:sz="4" w:space="0" w:color="auto"/>
              <w:left w:val="nil"/>
              <w:bottom w:val="single" w:sz="4" w:space="0" w:color="auto"/>
              <w:right w:val="nil"/>
            </w:tcBorders>
            <w:vAlign w:val="center"/>
            <w:hideMark/>
          </w:tcPr>
          <w:p w:rsidR="000B0901" w:rsidRDefault="000B0901">
            <w:pPr>
              <w:rPr>
                <w:rFonts w:ascii="Times New Roman" w:hAnsi="Times New Roman" w:cs="Times New Roman"/>
                <w:sz w:val="20"/>
                <w:szCs w:val="20"/>
              </w:rPr>
            </w:pPr>
            <w:r>
              <w:rPr>
                <w:rFonts w:ascii="Times New Roman" w:hAnsi="Times New Roman" w:cs="Times New Roman"/>
                <w:sz w:val="20"/>
                <w:szCs w:val="20"/>
              </w:rPr>
              <w:t>Áno</w:t>
            </w:r>
          </w:p>
        </w:tc>
        <w:sdt>
          <w:sdtPr>
            <w:rPr>
              <w:rFonts w:ascii="Times New Roman" w:hAnsi="Times New Roman" w:cs="Times New Roman"/>
              <w:sz w:val="20"/>
              <w:szCs w:val="20"/>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hideMark/>
              </w:tcPr>
              <w:p w:rsidR="000B0901" w:rsidRDefault="000B0901">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c>
          <w:tcPr>
            <w:tcW w:w="1133" w:type="dxa"/>
            <w:tcBorders>
              <w:top w:val="dotted" w:sz="4" w:space="0" w:color="auto"/>
              <w:left w:val="nil"/>
              <w:bottom w:val="single" w:sz="4" w:space="0" w:color="auto"/>
              <w:right w:val="nil"/>
            </w:tcBorders>
            <w:vAlign w:val="center"/>
            <w:hideMark/>
          </w:tcPr>
          <w:p w:rsidR="000B0901" w:rsidRDefault="000B0901">
            <w:pPr>
              <w:rPr>
                <w:rFonts w:ascii="Times New Roman" w:hAnsi="Times New Roman" w:cs="Times New Roman"/>
                <w:sz w:val="20"/>
                <w:szCs w:val="20"/>
              </w:rPr>
            </w:pPr>
            <w:r>
              <w:rPr>
                <w:rFonts w:ascii="Times New Roman" w:hAnsi="Times New Roman" w:cs="Times New Roman"/>
                <w:sz w:val="20"/>
                <w:szCs w:val="20"/>
              </w:rPr>
              <w:t>Nie</w:t>
            </w:r>
          </w:p>
        </w:tc>
        <w:sdt>
          <w:sdtPr>
            <w:rPr>
              <w:rFonts w:ascii="Times New Roman" w:hAnsi="Times New Roman" w:cs="Times New Roman"/>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hideMark/>
              </w:tcPr>
              <w:p w:rsidR="000B0901" w:rsidRDefault="000B0901">
                <w:pPr>
                  <w:ind w:left="-107" w:right="-108"/>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c>
          <w:tcPr>
            <w:tcW w:w="1297" w:type="dxa"/>
            <w:tcBorders>
              <w:top w:val="dotted" w:sz="4" w:space="0" w:color="auto"/>
              <w:left w:val="nil"/>
              <w:bottom w:val="single" w:sz="4" w:space="0" w:color="auto"/>
              <w:right w:val="single" w:sz="4" w:space="0" w:color="auto"/>
            </w:tcBorders>
            <w:vAlign w:val="center"/>
            <w:hideMark/>
          </w:tcPr>
          <w:p w:rsidR="000B0901" w:rsidRDefault="000B0901">
            <w:pPr>
              <w:ind w:left="34"/>
              <w:rPr>
                <w:rFonts w:ascii="Times New Roman" w:hAnsi="Times New Roman" w:cs="Times New Roman"/>
                <w:sz w:val="20"/>
                <w:szCs w:val="20"/>
              </w:rPr>
            </w:pPr>
            <w:r>
              <w:rPr>
                <w:rFonts w:ascii="Times New Roman" w:hAnsi="Times New Roman" w:cs="Times New Roman"/>
                <w:sz w:val="20"/>
                <w:szCs w:val="20"/>
              </w:rPr>
              <w:t>Čiastočne</w:t>
            </w:r>
          </w:p>
        </w:tc>
      </w:tr>
      <w:tr w:rsidR="000B0901" w:rsidTr="000B0901">
        <w:tc>
          <w:tcPr>
            <w:tcW w:w="3812" w:type="dxa"/>
            <w:tcBorders>
              <w:top w:val="single" w:sz="4" w:space="0" w:color="000000"/>
              <w:left w:val="single" w:sz="4" w:space="0" w:color="auto"/>
              <w:bottom w:val="nil"/>
              <w:right w:val="single" w:sz="4" w:space="0" w:color="auto"/>
            </w:tcBorders>
            <w:shd w:val="clear" w:color="auto" w:fill="E2E2E2"/>
            <w:hideMark/>
          </w:tcPr>
          <w:p w:rsidR="000B0901" w:rsidRDefault="000B0901">
            <w:pPr>
              <w:rPr>
                <w:rFonts w:ascii="Times New Roman" w:hAnsi="Times New Roman" w:cs="Times New Roman"/>
                <w:b/>
                <w:sz w:val="20"/>
                <w:szCs w:val="20"/>
              </w:rPr>
            </w:pPr>
            <w:r>
              <w:rPr>
                <w:rFonts w:ascii="Times New Roman" w:hAnsi="Times New Roman" w:cs="Times New Roman"/>
                <w:b/>
                <w:sz w:val="20"/>
                <w:szCs w:val="20"/>
              </w:rPr>
              <w:t>Vplyvy na podnikateľské prostredie</w:t>
            </w:r>
          </w:p>
        </w:tc>
        <w:sdt>
          <w:sdtPr>
            <w:rPr>
              <w:rFonts w:ascii="Times New Roman" w:hAnsi="Times New Roman" w:cs="Times New Roman"/>
              <w:b/>
              <w:sz w:val="20"/>
              <w:szCs w:val="20"/>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hideMark/>
              </w:tcPr>
              <w:p w:rsidR="000B0901" w:rsidRDefault="000B090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312" w:type="dxa"/>
            <w:gridSpan w:val="2"/>
            <w:tcBorders>
              <w:top w:val="single" w:sz="4" w:space="0" w:color="auto"/>
              <w:left w:val="nil"/>
              <w:bottom w:val="dotted" w:sz="4" w:space="0" w:color="auto"/>
              <w:right w:val="nil"/>
            </w:tcBorders>
            <w:vAlign w:val="center"/>
            <w:hideMark/>
          </w:tcPr>
          <w:p w:rsidR="000B0901" w:rsidRDefault="000B0901">
            <w:pPr>
              <w:ind w:right="-108"/>
              <w:rPr>
                <w:rFonts w:ascii="Times New Roman" w:hAnsi="Times New Roman" w:cs="Times New Roman"/>
                <w:b/>
                <w:sz w:val="20"/>
                <w:szCs w:val="20"/>
              </w:rPr>
            </w:pPr>
            <w:r>
              <w:rPr>
                <w:rFonts w:ascii="Times New Roman" w:hAnsi="Times New Roman" w:cs="Times New Roman"/>
                <w:b/>
                <w:sz w:val="20"/>
                <w:szCs w:val="20"/>
              </w:rPr>
              <w:t>Pozitívne</w:t>
            </w:r>
          </w:p>
        </w:tc>
        <w:sdt>
          <w:sdtPr>
            <w:rPr>
              <w:rFonts w:ascii="Times New Roman" w:hAnsi="Times New Roman" w:cs="Times New Roman"/>
              <w:b/>
              <w:sz w:val="20"/>
              <w:szCs w:val="20"/>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hideMark/>
              </w:tcPr>
              <w:p w:rsidR="000B0901" w:rsidRDefault="000B090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tcBorders>
              <w:top w:val="single" w:sz="4" w:space="0" w:color="auto"/>
              <w:left w:val="nil"/>
              <w:bottom w:val="dotted" w:sz="4" w:space="0" w:color="auto"/>
              <w:right w:val="nil"/>
            </w:tcBorders>
            <w:vAlign w:val="center"/>
            <w:hideMark/>
          </w:tcPr>
          <w:p w:rsidR="000B0901" w:rsidRDefault="000B0901">
            <w:pPr>
              <w:rPr>
                <w:rFonts w:ascii="Times New Roman" w:hAnsi="Times New Roman" w:cs="Times New Roman"/>
                <w:b/>
                <w:sz w:val="20"/>
                <w:szCs w:val="20"/>
              </w:rPr>
            </w:pPr>
            <w:r>
              <w:rPr>
                <w:rFonts w:ascii="Times New Roman" w:hAnsi="Times New Roman" w:cs="Times New Roman"/>
                <w:b/>
                <w:sz w:val="20"/>
                <w:szCs w:val="20"/>
              </w:rPr>
              <w:t>Žiadne</w:t>
            </w:r>
          </w:p>
        </w:tc>
        <w:sdt>
          <w:sdtPr>
            <w:rPr>
              <w:rFonts w:ascii="Times New Roman" w:hAnsi="Times New Roman" w:cs="Times New Roman"/>
              <w:b/>
              <w:sz w:val="20"/>
              <w:szCs w:val="20"/>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hideMark/>
              </w:tcPr>
              <w:p w:rsidR="000B0901" w:rsidRDefault="000B090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297" w:type="dxa"/>
            <w:tcBorders>
              <w:top w:val="single" w:sz="4" w:space="0" w:color="auto"/>
              <w:left w:val="nil"/>
              <w:bottom w:val="dotted" w:sz="4" w:space="0" w:color="auto"/>
              <w:right w:val="single" w:sz="4" w:space="0" w:color="auto"/>
            </w:tcBorders>
            <w:vAlign w:val="center"/>
            <w:hideMark/>
          </w:tcPr>
          <w:p w:rsidR="000B0901" w:rsidRDefault="000B0901">
            <w:pPr>
              <w:ind w:left="54"/>
              <w:rPr>
                <w:rFonts w:ascii="Times New Roman" w:hAnsi="Times New Roman" w:cs="Times New Roman"/>
                <w:b/>
                <w:sz w:val="20"/>
                <w:szCs w:val="20"/>
              </w:rPr>
            </w:pPr>
            <w:r>
              <w:rPr>
                <w:rFonts w:ascii="Times New Roman" w:hAnsi="Times New Roman" w:cs="Times New Roman"/>
                <w:b/>
                <w:sz w:val="20"/>
                <w:szCs w:val="20"/>
              </w:rPr>
              <w:t>Negatívne</w:t>
            </w:r>
          </w:p>
        </w:tc>
      </w:tr>
      <w:tr w:rsidR="000B0901" w:rsidTr="000B0901">
        <w:tc>
          <w:tcPr>
            <w:tcW w:w="3812" w:type="dxa"/>
            <w:tcBorders>
              <w:top w:val="nil"/>
              <w:left w:val="single" w:sz="4" w:space="0" w:color="000000"/>
              <w:bottom w:val="nil"/>
              <w:right w:val="single" w:sz="4" w:space="0" w:color="000000"/>
            </w:tcBorders>
            <w:shd w:val="clear" w:color="auto" w:fill="E2E2E2"/>
          </w:tcPr>
          <w:p w:rsidR="000B0901" w:rsidRDefault="000B0901">
            <w:pPr>
              <w:rPr>
                <w:rFonts w:ascii="Times New Roman" w:hAnsi="Times New Roman" w:cs="Times New Roman"/>
                <w:sz w:val="20"/>
                <w:szCs w:val="20"/>
              </w:rPr>
            </w:pPr>
            <w:r>
              <w:rPr>
                <w:rFonts w:ascii="Times New Roman" w:hAnsi="Times New Roman" w:cs="Times New Roman"/>
                <w:sz w:val="20"/>
                <w:szCs w:val="20"/>
              </w:rPr>
              <w:t xml:space="preserve">    z toho vplyvy na MSP</w:t>
            </w:r>
          </w:p>
          <w:p w:rsidR="000B0901" w:rsidRDefault="000B0901">
            <w:pPr>
              <w:rPr>
                <w:rFonts w:ascii="Times New Roman" w:hAnsi="Times New Roman" w:cs="Times New Roman"/>
                <w:sz w:val="20"/>
                <w:szCs w:val="20"/>
              </w:rPr>
            </w:pPr>
          </w:p>
        </w:tc>
        <w:sdt>
          <w:sdtPr>
            <w:rPr>
              <w:rFonts w:ascii="Times New Roman" w:hAnsi="Times New Roman" w:cs="Times New Roman"/>
              <w:sz w:val="20"/>
              <w:szCs w:val="20"/>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hideMark/>
              </w:tcPr>
              <w:p w:rsidR="000B0901" w:rsidRDefault="000B0901">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c>
          <w:tcPr>
            <w:tcW w:w="1312" w:type="dxa"/>
            <w:gridSpan w:val="2"/>
            <w:tcBorders>
              <w:top w:val="dotted" w:sz="4" w:space="0" w:color="auto"/>
              <w:left w:val="nil"/>
              <w:bottom w:val="dotted" w:sz="4" w:space="0" w:color="auto"/>
              <w:right w:val="nil"/>
            </w:tcBorders>
            <w:vAlign w:val="center"/>
            <w:hideMark/>
          </w:tcPr>
          <w:p w:rsidR="000B0901" w:rsidRDefault="000B0901">
            <w:pPr>
              <w:ind w:right="-108"/>
              <w:rPr>
                <w:rFonts w:ascii="Times New Roman" w:hAnsi="Times New Roman" w:cs="Times New Roman"/>
                <w:sz w:val="20"/>
                <w:szCs w:val="20"/>
              </w:rPr>
            </w:pPr>
            <w:r>
              <w:rPr>
                <w:rFonts w:ascii="Times New Roman" w:hAnsi="Times New Roman" w:cs="Times New Roman"/>
                <w:sz w:val="20"/>
                <w:szCs w:val="20"/>
              </w:rPr>
              <w:t>Pozitívne</w:t>
            </w:r>
          </w:p>
        </w:tc>
        <w:sdt>
          <w:sdtPr>
            <w:rPr>
              <w:rFonts w:ascii="Times New Roman" w:hAnsi="Times New Roman" w:cs="Times New Roman"/>
              <w:sz w:val="20"/>
              <w:szCs w:val="20"/>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hideMark/>
              </w:tcPr>
              <w:p w:rsidR="000B0901" w:rsidRDefault="000B0901">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c>
          <w:tcPr>
            <w:tcW w:w="1133" w:type="dxa"/>
            <w:tcBorders>
              <w:top w:val="dotted" w:sz="4" w:space="0" w:color="auto"/>
              <w:left w:val="nil"/>
              <w:bottom w:val="dotted" w:sz="4" w:space="0" w:color="auto"/>
              <w:right w:val="nil"/>
            </w:tcBorders>
            <w:vAlign w:val="center"/>
            <w:hideMark/>
          </w:tcPr>
          <w:p w:rsidR="000B0901" w:rsidRDefault="000B0901">
            <w:pPr>
              <w:rPr>
                <w:rFonts w:ascii="Times New Roman" w:hAnsi="Times New Roman" w:cs="Times New Roman"/>
                <w:sz w:val="20"/>
                <w:szCs w:val="20"/>
              </w:rPr>
            </w:pPr>
            <w:r>
              <w:rPr>
                <w:rFonts w:ascii="Times New Roman" w:hAnsi="Times New Roman" w:cs="Times New Roman"/>
                <w:sz w:val="20"/>
                <w:szCs w:val="20"/>
              </w:rPr>
              <w:t>Žiadne</w:t>
            </w:r>
          </w:p>
        </w:tc>
        <w:sdt>
          <w:sdtPr>
            <w:rPr>
              <w:rFonts w:ascii="Times New Roman" w:hAnsi="Times New Roman" w:cs="Times New Roman"/>
              <w:sz w:val="20"/>
              <w:szCs w:val="20"/>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hideMark/>
              </w:tcPr>
              <w:p w:rsidR="000B0901" w:rsidRDefault="000B0901">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hideMark/>
          </w:tcPr>
          <w:p w:rsidR="000B0901" w:rsidRDefault="000B0901">
            <w:pPr>
              <w:ind w:left="54"/>
              <w:rPr>
                <w:rFonts w:ascii="Times New Roman" w:hAnsi="Times New Roman" w:cs="Times New Roman"/>
                <w:sz w:val="20"/>
                <w:szCs w:val="20"/>
              </w:rPr>
            </w:pPr>
            <w:r>
              <w:rPr>
                <w:rFonts w:ascii="Times New Roman" w:hAnsi="Times New Roman" w:cs="Times New Roman"/>
                <w:sz w:val="20"/>
                <w:szCs w:val="20"/>
              </w:rPr>
              <w:t>Negatívne</w:t>
            </w:r>
          </w:p>
        </w:tc>
      </w:tr>
      <w:tr w:rsidR="000B0901" w:rsidTr="000B0901">
        <w:tc>
          <w:tcPr>
            <w:tcW w:w="3812" w:type="dxa"/>
            <w:tcBorders>
              <w:top w:val="nil"/>
              <w:left w:val="single" w:sz="4" w:space="0" w:color="auto"/>
              <w:bottom w:val="single" w:sz="4" w:space="0" w:color="auto"/>
              <w:right w:val="single" w:sz="4" w:space="0" w:color="auto"/>
            </w:tcBorders>
            <w:shd w:val="clear" w:color="auto" w:fill="E2E2E2"/>
            <w:hideMark/>
          </w:tcPr>
          <w:p w:rsidR="000B0901" w:rsidRDefault="000B0901">
            <w:pPr>
              <w:rPr>
                <w:rFonts w:ascii="Times New Roman" w:hAnsi="Times New Roman" w:cs="Times New Roman"/>
                <w:sz w:val="20"/>
                <w:szCs w:val="20"/>
              </w:rPr>
            </w:pPr>
            <w:r>
              <w:rPr>
                <w:rFonts w:ascii="Times New Roman" w:hAnsi="Times New Roman" w:cs="Times New Roman"/>
                <w:sz w:val="20"/>
                <w:szCs w:val="20"/>
              </w:rPr>
              <w:t xml:space="preserve">    Mechanizmus znižovania byrokracie    </w:t>
            </w:r>
          </w:p>
          <w:p w:rsidR="000B0901" w:rsidRDefault="000B0901">
            <w:pPr>
              <w:rPr>
                <w:rFonts w:ascii="Times New Roman" w:hAnsi="Times New Roman" w:cs="Times New Roman"/>
                <w:b/>
                <w:sz w:val="20"/>
                <w:szCs w:val="20"/>
              </w:rPr>
            </w:pPr>
            <w:r>
              <w:rPr>
                <w:rFonts w:ascii="Times New Roman" w:hAnsi="Times New Roman" w:cs="Times New Roman"/>
                <w:sz w:val="20"/>
                <w:szCs w:val="20"/>
              </w:rPr>
              <w:t xml:space="preserve">    a nákladov sa uplatňuje:</w:t>
            </w:r>
          </w:p>
        </w:tc>
        <w:sdt>
          <w:sdtPr>
            <w:rPr>
              <w:rFonts w:ascii="Times New Roman" w:hAnsi="Times New Roman" w:cs="Times New Roman"/>
              <w:b/>
              <w:sz w:val="20"/>
              <w:szCs w:val="20"/>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hideMark/>
              </w:tcPr>
              <w:p w:rsidR="000B0901" w:rsidRDefault="000B090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596" w:type="dxa"/>
            <w:gridSpan w:val="3"/>
            <w:tcBorders>
              <w:top w:val="dotted" w:sz="4" w:space="0" w:color="auto"/>
              <w:left w:val="nil"/>
              <w:bottom w:val="single" w:sz="4" w:space="0" w:color="auto"/>
              <w:right w:val="nil"/>
            </w:tcBorders>
            <w:vAlign w:val="center"/>
            <w:hideMark/>
          </w:tcPr>
          <w:p w:rsidR="000B0901" w:rsidRDefault="000B0901">
            <w:pPr>
              <w:ind w:right="-108"/>
              <w:rPr>
                <w:rFonts w:ascii="Times New Roman" w:hAnsi="Times New Roman" w:cs="Times New Roman"/>
                <w:b/>
                <w:sz w:val="20"/>
                <w:szCs w:val="20"/>
              </w:rPr>
            </w:pPr>
            <w:r>
              <w:rPr>
                <w:rFonts w:ascii="Times New Roman" w:hAnsi="Times New Roman" w:cs="Times New Roman"/>
                <w:sz w:val="20"/>
                <w:szCs w:val="20"/>
              </w:rPr>
              <w:t>Áno</w:t>
            </w:r>
          </w:p>
        </w:tc>
        <w:tc>
          <w:tcPr>
            <w:tcW w:w="254" w:type="dxa"/>
            <w:tcBorders>
              <w:top w:val="dotted" w:sz="4" w:space="0" w:color="auto"/>
              <w:left w:val="nil"/>
              <w:bottom w:val="single" w:sz="4" w:space="0" w:color="auto"/>
              <w:right w:val="nil"/>
            </w:tcBorders>
            <w:vAlign w:val="center"/>
          </w:tcPr>
          <w:p w:rsidR="000B0901" w:rsidRDefault="000B0901">
            <w:pPr>
              <w:jc w:val="center"/>
              <w:rPr>
                <w:rFonts w:ascii="Times New Roman" w:hAnsi="Times New Roman" w:cs="Times New Roman"/>
                <w:b/>
                <w:sz w:val="20"/>
                <w:szCs w:val="20"/>
              </w:rPr>
            </w:pPr>
          </w:p>
        </w:tc>
        <w:tc>
          <w:tcPr>
            <w:tcW w:w="1133" w:type="dxa"/>
            <w:tcBorders>
              <w:top w:val="dotted" w:sz="4" w:space="0" w:color="auto"/>
              <w:left w:val="nil"/>
              <w:bottom w:val="single" w:sz="4" w:space="0" w:color="auto"/>
              <w:right w:val="nil"/>
            </w:tcBorders>
            <w:vAlign w:val="center"/>
          </w:tcPr>
          <w:p w:rsidR="000B0901" w:rsidRDefault="000B0901">
            <w:pPr>
              <w:jc w:val="center"/>
              <w:rPr>
                <w:rFonts w:ascii="Times New Roman" w:hAnsi="Times New Roman" w:cs="Times New Roman"/>
                <w:b/>
                <w:sz w:val="20"/>
                <w:szCs w:val="20"/>
              </w:rPr>
            </w:pPr>
          </w:p>
        </w:tc>
        <w:sdt>
          <w:sdtPr>
            <w:rPr>
              <w:rFonts w:ascii="Times New Roman" w:hAnsi="Times New Roman" w:cs="Times New Roman"/>
              <w:b/>
              <w:sz w:val="20"/>
              <w:szCs w:val="20"/>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hideMark/>
              </w:tcPr>
              <w:p w:rsidR="000B0901" w:rsidRDefault="000B090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297" w:type="dxa"/>
            <w:tcBorders>
              <w:top w:val="dotted" w:sz="4" w:space="0" w:color="auto"/>
              <w:left w:val="nil"/>
              <w:bottom w:val="single" w:sz="4" w:space="0" w:color="auto"/>
              <w:right w:val="single" w:sz="4" w:space="0" w:color="auto"/>
            </w:tcBorders>
            <w:vAlign w:val="center"/>
            <w:hideMark/>
          </w:tcPr>
          <w:p w:rsidR="000B0901" w:rsidRDefault="000B0901">
            <w:pPr>
              <w:ind w:left="54"/>
              <w:rPr>
                <w:rFonts w:ascii="Times New Roman" w:hAnsi="Times New Roman" w:cs="Times New Roman"/>
                <w:b/>
                <w:sz w:val="20"/>
                <w:szCs w:val="20"/>
              </w:rPr>
            </w:pPr>
            <w:r>
              <w:rPr>
                <w:rFonts w:ascii="Times New Roman" w:hAnsi="Times New Roman" w:cs="Times New Roman"/>
                <w:sz w:val="20"/>
                <w:szCs w:val="20"/>
              </w:rPr>
              <w:t>Nie</w:t>
            </w:r>
          </w:p>
        </w:tc>
      </w:tr>
      <w:tr w:rsidR="000B0901" w:rsidTr="000B0901">
        <w:tc>
          <w:tcPr>
            <w:tcW w:w="3812" w:type="dxa"/>
            <w:tcBorders>
              <w:top w:val="single" w:sz="4" w:space="0" w:color="000000"/>
              <w:left w:val="single" w:sz="4" w:space="0" w:color="auto"/>
              <w:bottom w:val="single" w:sz="4" w:space="0" w:color="auto"/>
              <w:right w:val="single" w:sz="4" w:space="0" w:color="auto"/>
            </w:tcBorders>
            <w:shd w:val="clear" w:color="auto" w:fill="E2E2E2"/>
            <w:hideMark/>
          </w:tcPr>
          <w:p w:rsidR="000B0901" w:rsidRDefault="000B0901">
            <w:pPr>
              <w:rPr>
                <w:rFonts w:ascii="Times New Roman" w:hAnsi="Times New Roman" w:cs="Times New Roman"/>
                <w:b/>
                <w:sz w:val="20"/>
                <w:szCs w:val="20"/>
              </w:rPr>
            </w:pPr>
            <w:r>
              <w:rPr>
                <w:rFonts w:ascii="Times New Roman" w:hAnsi="Times New Roman" w:cs="Times New Roman"/>
                <w:b/>
                <w:sz w:val="20"/>
                <w:szCs w:val="20"/>
              </w:rPr>
              <w:lastRenderedPageBreak/>
              <w:t>Sociálne vplyvy</w:t>
            </w:r>
          </w:p>
        </w:tc>
        <w:sdt>
          <w:sdtPr>
            <w:rPr>
              <w:rFonts w:ascii="Times New Roman" w:hAnsi="Times New Roman" w:cs="Times New Roman"/>
              <w:b/>
              <w:sz w:val="20"/>
              <w:szCs w:val="20"/>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0B0901" w:rsidRDefault="000B090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312" w:type="dxa"/>
            <w:gridSpan w:val="2"/>
            <w:tcBorders>
              <w:top w:val="single" w:sz="4" w:space="0" w:color="auto"/>
              <w:left w:val="nil"/>
              <w:bottom w:val="single" w:sz="4" w:space="0" w:color="auto"/>
              <w:right w:val="nil"/>
            </w:tcBorders>
            <w:hideMark/>
          </w:tcPr>
          <w:p w:rsidR="000B0901" w:rsidRDefault="000B0901">
            <w:pPr>
              <w:ind w:right="-108"/>
              <w:rPr>
                <w:rFonts w:ascii="Times New Roman" w:hAnsi="Times New Roman" w:cs="Times New Roman"/>
                <w:b/>
                <w:sz w:val="20"/>
                <w:szCs w:val="20"/>
              </w:rPr>
            </w:pPr>
            <w:r>
              <w:rPr>
                <w:rFonts w:ascii="Times New Roman" w:hAnsi="Times New Roman" w:cs="Times New Roman"/>
                <w:b/>
                <w:sz w:val="20"/>
                <w:szCs w:val="20"/>
              </w:rPr>
              <w:t>Pozitívne</w:t>
            </w:r>
          </w:p>
        </w:tc>
        <w:sdt>
          <w:sdtPr>
            <w:rPr>
              <w:rFonts w:ascii="Times New Roman" w:hAnsi="Times New Roman" w:cs="Times New Roman"/>
              <w:b/>
              <w:sz w:val="20"/>
              <w:szCs w:val="20"/>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hideMark/>
              </w:tcPr>
              <w:p w:rsidR="000B0901" w:rsidRDefault="000B090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tcBorders>
              <w:top w:val="single" w:sz="4" w:space="0" w:color="auto"/>
              <w:left w:val="nil"/>
              <w:bottom w:val="single" w:sz="4" w:space="0" w:color="auto"/>
              <w:right w:val="nil"/>
            </w:tcBorders>
            <w:hideMark/>
          </w:tcPr>
          <w:p w:rsidR="000B0901" w:rsidRDefault="000B0901">
            <w:pPr>
              <w:rPr>
                <w:rFonts w:ascii="Times New Roman" w:hAnsi="Times New Roman" w:cs="Times New Roman"/>
                <w:b/>
                <w:sz w:val="20"/>
                <w:szCs w:val="20"/>
              </w:rPr>
            </w:pPr>
            <w:r>
              <w:rPr>
                <w:rFonts w:ascii="Times New Roman" w:hAnsi="Times New Roman" w:cs="Times New Roman"/>
                <w:b/>
                <w:sz w:val="20"/>
                <w:szCs w:val="20"/>
              </w:rPr>
              <w:t>Žiadne</w:t>
            </w:r>
          </w:p>
        </w:tc>
        <w:sdt>
          <w:sdtPr>
            <w:rPr>
              <w:rFonts w:ascii="Times New Roman" w:hAnsi="Times New Roman" w:cs="Times New Roman"/>
              <w:b/>
              <w:sz w:val="20"/>
              <w:szCs w:val="20"/>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0B0901" w:rsidRDefault="000B090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297" w:type="dxa"/>
            <w:tcBorders>
              <w:top w:val="single" w:sz="4" w:space="0" w:color="auto"/>
              <w:left w:val="nil"/>
              <w:bottom w:val="single" w:sz="4" w:space="0" w:color="auto"/>
              <w:right w:val="single" w:sz="4" w:space="0" w:color="auto"/>
            </w:tcBorders>
            <w:hideMark/>
          </w:tcPr>
          <w:p w:rsidR="000B0901" w:rsidRDefault="000B0901">
            <w:pPr>
              <w:ind w:left="54"/>
              <w:rPr>
                <w:rFonts w:ascii="Times New Roman" w:hAnsi="Times New Roman" w:cs="Times New Roman"/>
                <w:b/>
                <w:sz w:val="20"/>
                <w:szCs w:val="20"/>
              </w:rPr>
            </w:pPr>
            <w:r>
              <w:rPr>
                <w:rFonts w:ascii="Times New Roman" w:hAnsi="Times New Roman" w:cs="Times New Roman"/>
                <w:b/>
                <w:sz w:val="20"/>
                <w:szCs w:val="20"/>
              </w:rPr>
              <w:t>Negatívne</w:t>
            </w:r>
          </w:p>
        </w:tc>
      </w:tr>
      <w:tr w:rsidR="000B0901" w:rsidTr="000B0901">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0B0901" w:rsidRDefault="000B0901">
            <w:pPr>
              <w:rPr>
                <w:rFonts w:ascii="Times New Roman" w:hAnsi="Times New Roman" w:cs="Times New Roman"/>
                <w:b/>
                <w:sz w:val="20"/>
                <w:szCs w:val="20"/>
              </w:rPr>
            </w:pPr>
            <w:r>
              <w:rPr>
                <w:rFonts w:ascii="Times New Roman" w:hAnsi="Times New Roman" w:cs="Times New Roman"/>
                <w:b/>
                <w:sz w:val="20"/>
                <w:szCs w:val="20"/>
              </w:rPr>
              <w:t>Vplyvy na životné prostredie</w:t>
            </w:r>
          </w:p>
        </w:tc>
        <w:sdt>
          <w:sdtPr>
            <w:rPr>
              <w:rFonts w:ascii="Times New Roman" w:hAnsi="Times New Roman" w:cs="Times New Roman"/>
              <w:b/>
              <w:sz w:val="20"/>
              <w:szCs w:val="20"/>
            </w:rPr>
            <w:id w:val="147448331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0B0901" w:rsidRDefault="000B090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312" w:type="dxa"/>
            <w:gridSpan w:val="2"/>
            <w:tcBorders>
              <w:top w:val="single" w:sz="4" w:space="0" w:color="auto"/>
              <w:left w:val="nil"/>
              <w:bottom w:val="single" w:sz="4" w:space="0" w:color="auto"/>
              <w:right w:val="nil"/>
            </w:tcBorders>
            <w:hideMark/>
          </w:tcPr>
          <w:p w:rsidR="000B0901" w:rsidRDefault="000B0901">
            <w:pPr>
              <w:ind w:right="-108"/>
              <w:rPr>
                <w:rFonts w:ascii="Times New Roman" w:hAnsi="Times New Roman" w:cs="Times New Roman"/>
                <w:b/>
                <w:sz w:val="20"/>
                <w:szCs w:val="20"/>
              </w:rPr>
            </w:pPr>
            <w:r>
              <w:rPr>
                <w:rFonts w:ascii="Times New Roman" w:hAnsi="Times New Roman" w:cs="Times New Roman"/>
                <w:b/>
                <w:sz w:val="20"/>
                <w:szCs w:val="20"/>
              </w:rPr>
              <w:t>Pozitívne</w:t>
            </w:r>
          </w:p>
        </w:tc>
        <w:sdt>
          <w:sdtPr>
            <w:rPr>
              <w:rFonts w:ascii="Times New Roman" w:hAnsi="Times New Roman" w:cs="Times New Roman"/>
              <w:b/>
              <w:sz w:val="20"/>
              <w:szCs w:val="20"/>
            </w:rPr>
            <w:id w:val="-206016211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hideMark/>
              </w:tcPr>
              <w:p w:rsidR="000B0901" w:rsidRDefault="000B090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tcBorders>
              <w:top w:val="single" w:sz="4" w:space="0" w:color="auto"/>
              <w:left w:val="nil"/>
              <w:bottom w:val="single" w:sz="4" w:space="0" w:color="auto"/>
              <w:right w:val="nil"/>
            </w:tcBorders>
            <w:hideMark/>
          </w:tcPr>
          <w:p w:rsidR="000B0901" w:rsidRDefault="000B0901">
            <w:pPr>
              <w:rPr>
                <w:rFonts w:ascii="Times New Roman" w:hAnsi="Times New Roman" w:cs="Times New Roman"/>
                <w:b/>
                <w:sz w:val="20"/>
                <w:szCs w:val="20"/>
              </w:rPr>
            </w:pPr>
            <w:r>
              <w:rPr>
                <w:rFonts w:ascii="Times New Roman" w:hAnsi="Times New Roman" w:cs="Times New Roman"/>
                <w:b/>
                <w:sz w:val="20"/>
                <w:szCs w:val="20"/>
              </w:rPr>
              <w:t>Žiadne</w:t>
            </w:r>
          </w:p>
        </w:tc>
        <w:sdt>
          <w:sdtPr>
            <w:rPr>
              <w:rFonts w:ascii="Times New Roman" w:hAnsi="Times New Roman" w:cs="Times New Roman"/>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0B0901" w:rsidRDefault="000B090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297" w:type="dxa"/>
            <w:tcBorders>
              <w:top w:val="single" w:sz="4" w:space="0" w:color="auto"/>
              <w:left w:val="nil"/>
              <w:bottom w:val="single" w:sz="4" w:space="0" w:color="auto"/>
              <w:right w:val="single" w:sz="4" w:space="0" w:color="auto"/>
            </w:tcBorders>
            <w:hideMark/>
          </w:tcPr>
          <w:p w:rsidR="000B0901" w:rsidRDefault="000B0901">
            <w:pPr>
              <w:ind w:left="54"/>
              <w:rPr>
                <w:rFonts w:ascii="Times New Roman" w:hAnsi="Times New Roman" w:cs="Times New Roman"/>
                <w:b/>
                <w:sz w:val="20"/>
                <w:szCs w:val="20"/>
              </w:rPr>
            </w:pPr>
            <w:r>
              <w:rPr>
                <w:rFonts w:ascii="Times New Roman" w:hAnsi="Times New Roman" w:cs="Times New Roman"/>
                <w:b/>
                <w:sz w:val="20"/>
                <w:szCs w:val="20"/>
              </w:rPr>
              <w:t>Negatívne</w:t>
            </w:r>
          </w:p>
        </w:tc>
      </w:tr>
      <w:tr w:rsidR="000B0901" w:rsidTr="000B0901">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0B0901" w:rsidRDefault="000B0901">
            <w:pPr>
              <w:rPr>
                <w:rFonts w:ascii="Times New Roman" w:hAnsi="Times New Roman" w:cs="Times New Roman"/>
                <w:b/>
                <w:sz w:val="20"/>
                <w:szCs w:val="20"/>
              </w:rPr>
            </w:pPr>
            <w:r>
              <w:rPr>
                <w:rFonts w:ascii="Times New Roman" w:hAnsi="Times New Roman" w:cs="Times New Roman"/>
                <w:b/>
                <w:sz w:val="20"/>
                <w:szCs w:val="20"/>
              </w:rPr>
              <w:t>Vplyvy na informatizáciu spoločnosti</w:t>
            </w:r>
          </w:p>
        </w:tc>
        <w:sdt>
          <w:sdtPr>
            <w:rPr>
              <w:rFonts w:ascii="Times New Roman" w:hAnsi="Times New Roman" w:cs="Times New Roman"/>
              <w:b/>
              <w:sz w:val="20"/>
              <w:szCs w:val="20"/>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0B0901" w:rsidRDefault="000B090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312" w:type="dxa"/>
            <w:gridSpan w:val="2"/>
            <w:tcBorders>
              <w:top w:val="single" w:sz="4" w:space="0" w:color="auto"/>
              <w:left w:val="nil"/>
              <w:bottom w:val="single" w:sz="4" w:space="0" w:color="auto"/>
              <w:right w:val="nil"/>
            </w:tcBorders>
            <w:hideMark/>
          </w:tcPr>
          <w:p w:rsidR="000B0901" w:rsidRDefault="000B0901">
            <w:pPr>
              <w:ind w:right="-108"/>
              <w:rPr>
                <w:rFonts w:ascii="Times New Roman" w:hAnsi="Times New Roman" w:cs="Times New Roman"/>
                <w:b/>
                <w:sz w:val="20"/>
                <w:szCs w:val="20"/>
              </w:rPr>
            </w:pPr>
            <w:r>
              <w:rPr>
                <w:rFonts w:ascii="Times New Roman" w:hAnsi="Times New Roman" w:cs="Times New Roman"/>
                <w:b/>
                <w:sz w:val="20"/>
                <w:szCs w:val="20"/>
              </w:rPr>
              <w:t>Pozitívne</w:t>
            </w:r>
          </w:p>
        </w:tc>
        <w:sdt>
          <w:sdtPr>
            <w:rPr>
              <w:rFonts w:ascii="Times New Roman" w:hAnsi="Times New Roman" w:cs="Times New Roman"/>
              <w:b/>
              <w:sz w:val="20"/>
              <w:szCs w:val="20"/>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hideMark/>
              </w:tcPr>
              <w:p w:rsidR="000B0901" w:rsidRDefault="000B090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tcBorders>
              <w:top w:val="single" w:sz="4" w:space="0" w:color="auto"/>
              <w:left w:val="nil"/>
              <w:bottom w:val="single" w:sz="4" w:space="0" w:color="auto"/>
              <w:right w:val="nil"/>
            </w:tcBorders>
            <w:hideMark/>
          </w:tcPr>
          <w:p w:rsidR="000B0901" w:rsidRDefault="000B0901">
            <w:pPr>
              <w:rPr>
                <w:rFonts w:ascii="Times New Roman" w:hAnsi="Times New Roman" w:cs="Times New Roman"/>
                <w:b/>
                <w:sz w:val="20"/>
                <w:szCs w:val="20"/>
              </w:rPr>
            </w:pPr>
            <w:r>
              <w:rPr>
                <w:rFonts w:ascii="Times New Roman" w:hAnsi="Times New Roman" w:cs="Times New Roman"/>
                <w:b/>
                <w:sz w:val="20"/>
                <w:szCs w:val="20"/>
              </w:rPr>
              <w:t>Žiadne</w:t>
            </w:r>
          </w:p>
        </w:tc>
        <w:sdt>
          <w:sdtPr>
            <w:rPr>
              <w:rFonts w:ascii="Times New Roman" w:hAnsi="Times New Roman" w:cs="Times New Roman"/>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0B0901" w:rsidRDefault="000B090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297" w:type="dxa"/>
            <w:tcBorders>
              <w:top w:val="single" w:sz="4" w:space="0" w:color="auto"/>
              <w:left w:val="nil"/>
              <w:bottom w:val="single" w:sz="4" w:space="0" w:color="auto"/>
              <w:right w:val="single" w:sz="4" w:space="0" w:color="auto"/>
            </w:tcBorders>
            <w:hideMark/>
          </w:tcPr>
          <w:p w:rsidR="000B0901" w:rsidRDefault="000B0901">
            <w:pPr>
              <w:ind w:left="54"/>
              <w:rPr>
                <w:rFonts w:ascii="Times New Roman" w:hAnsi="Times New Roman" w:cs="Times New Roman"/>
                <w:b/>
                <w:sz w:val="20"/>
                <w:szCs w:val="20"/>
              </w:rPr>
            </w:pPr>
            <w:r>
              <w:rPr>
                <w:rFonts w:ascii="Times New Roman" w:hAnsi="Times New Roman" w:cs="Times New Roman"/>
                <w:b/>
                <w:sz w:val="20"/>
                <w:szCs w:val="20"/>
              </w:rPr>
              <w:t>Negatívne</w:t>
            </w:r>
          </w:p>
        </w:tc>
      </w:tr>
    </w:tbl>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B0901" w:rsidTr="000B0901">
        <w:tc>
          <w:tcPr>
            <w:tcW w:w="3812" w:type="dxa"/>
            <w:tcBorders>
              <w:top w:val="single" w:sz="4" w:space="0" w:color="auto"/>
              <w:left w:val="single" w:sz="4" w:space="0" w:color="auto"/>
              <w:bottom w:val="nil"/>
              <w:right w:val="single" w:sz="4" w:space="0" w:color="auto"/>
            </w:tcBorders>
            <w:shd w:val="clear" w:color="auto" w:fill="E2E2E2"/>
            <w:hideMark/>
          </w:tcPr>
          <w:p w:rsidR="000B0901" w:rsidRDefault="000B0901">
            <w:pPr>
              <w:rPr>
                <w:rFonts w:ascii="Times New Roman" w:hAnsi="Times New Roman" w:cs="Times New Roman"/>
                <w:b/>
                <w:sz w:val="20"/>
                <w:szCs w:val="20"/>
              </w:rPr>
            </w:pPr>
            <w:r>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tcPr>
          <w:p w:rsidR="000B0901" w:rsidRDefault="000B0901">
            <w:pPr>
              <w:jc w:val="center"/>
              <w:rPr>
                <w:rFonts w:ascii="Times New Roman" w:eastAsia="MS Mincho" w:hAnsi="Times New Roman" w:cs="Times New Roman"/>
                <w:b/>
                <w:sz w:val="20"/>
                <w:szCs w:val="20"/>
              </w:rPr>
            </w:pPr>
          </w:p>
        </w:tc>
        <w:tc>
          <w:tcPr>
            <w:tcW w:w="1281" w:type="dxa"/>
            <w:tcBorders>
              <w:top w:val="single" w:sz="4" w:space="0" w:color="auto"/>
              <w:left w:val="nil"/>
              <w:bottom w:val="nil"/>
              <w:right w:val="nil"/>
            </w:tcBorders>
          </w:tcPr>
          <w:p w:rsidR="000B0901" w:rsidRDefault="000B0901">
            <w:pPr>
              <w:ind w:right="-108"/>
              <w:rPr>
                <w:rFonts w:ascii="Times New Roman" w:hAnsi="Times New Roman" w:cs="Times New Roman"/>
                <w:b/>
                <w:sz w:val="20"/>
                <w:szCs w:val="20"/>
              </w:rPr>
            </w:pPr>
          </w:p>
        </w:tc>
        <w:tc>
          <w:tcPr>
            <w:tcW w:w="569" w:type="dxa"/>
            <w:gridSpan w:val="2"/>
            <w:tcBorders>
              <w:top w:val="single" w:sz="4" w:space="0" w:color="auto"/>
              <w:left w:val="nil"/>
              <w:bottom w:val="nil"/>
              <w:right w:val="nil"/>
            </w:tcBorders>
          </w:tcPr>
          <w:p w:rsidR="000B0901" w:rsidRDefault="000B0901">
            <w:pPr>
              <w:jc w:val="center"/>
              <w:rPr>
                <w:rFonts w:ascii="Times New Roman" w:eastAsia="MS Mincho" w:hAnsi="Times New Roman" w:cs="Times New Roman"/>
                <w:b/>
                <w:sz w:val="20"/>
                <w:szCs w:val="20"/>
              </w:rPr>
            </w:pPr>
          </w:p>
        </w:tc>
        <w:tc>
          <w:tcPr>
            <w:tcW w:w="1133" w:type="dxa"/>
            <w:tcBorders>
              <w:top w:val="single" w:sz="4" w:space="0" w:color="auto"/>
              <w:left w:val="nil"/>
              <w:bottom w:val="nil"/>
              <w:right w:val="nil"/>
            </w:tcBorders>
          </w:tcPr>
          <w:p w:rsidR="000B0901" w:rsidRDefault="000B0901">
            <w:pPr>
              <w:rPr>
                <w:rFonts w:ascii="Times New Roman" w:hAnsi="Times New Roman" w:cs="Times New Roman"/>
                <w:b/>
                <w:sz w:val="20"/>
                <w:szCs w:val="20"/>
              </w:rPr>
            </w:pPr>
          </w:p>
        </w:tc>
        <w:tc>
          <w:tcPr>
            <w:tcW w:w="547" w:type="dxa"/>
            <w:tcBorders>
              <w:top w:val="single" w:sz="4" w:space="0" w:color="auto"/>
              <w:left w:val="nil"/>
              <w:bottom w:val="nil"/>
              <w:right w:val="nil"/>
            </w:tcBorders>
          </w:tcPr>
          <w:p w:rsidR="000B0901" w:rsidRDefault="000B0901">
            <w:pPr>
              <w:jc w:val="center"/>
              <w:rPr>
                <w:rFonts w:ascii="Times New Roman" w:eastAsia="MS Mincho" w:hAnsi="Times New Roman" w:cs="Times New Roman"/>
                <w:b/>
                <w:sz w:val="20"/>
                <w:szCs w:val="20"/>
              </w:rPr>
            </w:pPr>
          </w:p>
        </w:tc>
        <w:tc>
          <w:tcPr>
            <w:tcW w:w="1297" w:type="dxa"/>
            <w:tcBorders>
              <w:top w:val="single" w:sz="4" w:space="0" w:color="auto"/>
              <w:left w:val="nil"/>
              <w:bottom w:val="nil"/>
              <w:right w:val="single" w:sz="4" w:space="0" w:color="auto"/>
            </w:tcBorders>
          </w:tcPr>
          <w:p w:rsidR="000B0901" w:rsidRDefault="000B0901">
            <w:pPr>
              <w:ind w:left="54"/>
              <w:rPr>
                <w:rFonts w:ascii="Times New Roman" w:hAnsi="Times New Roman" w:cs="Times New Roman"/>
                <w:b/>
                <w:sz w:val="20"/>
                <w:szCs w:val="20"/>
              </w:rPr>
            </w:pPr>
          </w:p>
        </w:tc>
      </w:tr>
      <w:tr w:rsidR="000B0901" w:rsidTr="000B0901">
        <w:tc>
          <w:tcPr>
            <w:tcW w:w="3812" w:type="dxa"/>
            <w:tcBorders>
              <w:top w:val="nil"/>
              <w:left w:val="single" w:sz="4" w:space="0" w:color="auto"/>
              <w:bottom w:val="nil"/>
              <w:right w:val="single" w:sz="4" w:space="0" w:color="auto"/>
            </w:tcBorders>
            <w:shd w:val="clear" w:color="auto" w:fill="E2E2E2"/>
            <w:hideMark/>
          </w:tcPr>
          <w:p w:rsidR="000B0901" w:rsidRDefault="000B0901">
            <w:pPr>
              <w:ind w:left="196" w:hanging="196"/>
              <w:rPr>
                <w:rFonts w:ascii="Times New Roman" w:eastAsia="Calibri" w:hAnsi="Times New Roman" w:cs="Times New Roman"/>
                <w:b/>
                <w:sz w:val="20"/>
                <w:szCs w:val="20"/>
                <w:lang w:eastAsia="en-US"/>
              </w:rPr>
            </w:pPr>
            <w:r>
              <w:rPr>
                <w:rFonts w:ascii="Times New Roman" w:eastAsia="Calibri" w:hAnsi="Times New Roman" w:cs="Times New Roman"/>
                <w:b/>
                <w:sz w:val="20"/>
                <w:szCs w:val="20"/>
              </w:rPr>
              <w:t xml:space="preserve">    vplyvy služieb verejnej správy na občana</w:t>
            </w:r>
          </w:p>
        </w:tc>
        <w:sdt>
          <w:sdtPr>
            <w:rPr>
              <w:rFonts w:ascii="Times New Roman" w:hAnsi="Times New Roman" w:cs="Times New Roman"/>
              <w:b/>
              <w:sz w:val="20"/>
              <w:szCs w:val="20"/>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hideMark/>
              </w:tcPr>
              <w:p w:rsidR="000B0901" w:rsidRDefault="000B090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312" w:type="dxa"/>
            <w:gridSpan w:val="2"/>
            <w:tcBorders>
              <w:top w:val="nil"/>
              <w:left w:val="nil"/>
              <w:bottom w:val="dotted" w:sz="4" w:space="0" w:color="auto"/>
              <w:right w:val="nil"/>
            </w:tcBorders>
            <w:hideMark/>
          </w:tcPr>
          <w:p w:rsidR="000B0901" w:rsidRDefault="000B0901">
            <w:pPr>
              <w:ind w:right="-108"/>
              <w:rPr>
                <w:rFonts w:ascii="Times New Roman" w:hAnsi="Times New Roman" w:cs="Times New Roman"/>
                <w:b/>
                <w:sz w:val="20"/>
                <w:szCs w:val="20"/>
              </w:rPr>
            </w:pPr>
            <w:r>
              <w:rPr>
                <w:rFonts w:ascii="Times New Roman" w:hAnsi="Times New Roman" w:cs="Times New Roman"/>
                <w:b/>
                <w:sz w:val="20"/>
                <w:szCs w:val="20"/>
              </w:rPr>
              <w:t>Pozitívne</w:t>
            </w:r>
          </w:p>
        </w:tc>
        <w:sdt>
          <w:sdtPr>
            <w:rPr>
              <w:rFonts w:ascii="Times New Roman" w:hAnsi="Times New Roman" w:cs="Times New Roman"/>
              <w:b/>
              <w:sz w:val="20"/>
              <w:szCs w:val="20"/>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hideMark/>
              </w:tcPr>
              <w:p w:rsidR="000B0901" w:rsidRDefault="000B090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tcBorders>
              <w:top w:val="nil"/>
              <w:left w:val="nil"/>
              <w:bottom w:val="dotted" w:sz="4" w:space="0" w:color="auto"/>
              <w:right w:val="nil"/>
            </w:tcBorders>
            <w:hideMark/>
          </w:tcPr>
          <w:p w:rsidR="000B0901" w:rsidRDefault="000B0901">
            <w:pPr>
              <w:rPr>
                <w:rFonts w:ascii="Times New Roman" w:hAnsi="Times New Roman" w:cs="Times New Roman"/>
                <w:b/>
                <w:sz w:val="20"/>
                <w:szCs w:val="20"/>
              </w:rPr>
            </w:pPr>
            <w:r>
              <w:rPr>
                <w:rFonts w:ascii="Times New Roman" w:hAnsi="Times New Roman" w:cs="Times New Roman"/>
                <w:b/>
                <w:sz w:val="20"/>
                <w:szCs w:val="20"/>
              </w:rPr>
              <w:t>Žiadne</w:t>
            </w:r>
          </w:p>
        </w:tc>
        <w:sdt>
          <w:sdtPr>
            <w:rPr>
              <w:rFonts w:ascii="Times New Roman" w:hAnsi="Times New Roman" w:cs="Times New Roman"/>
              <w:b/>
              <w:sz w:val="20"/>
              <w:szCs w:val="20"/>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hideMark/>
              </w:tcPr>
              <w:p w:rsidR="000B0901" w:rsidRDefault="000B090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297" w:type="dxa"/>
            <w:tcBorders>
              <w:top w:val="nil"/>
              <w:left w:val="nil"/>
              <w:bottom w:val="dotted" w:sz="4" w:space="0" w:color="auto"/>
              <w:right w:val="single" w:sz="4" w:space="0" w:color="auto"/>
            </w:tcBorders>
            <w:hideMark/>
          </w:tcPr>
          <w:p w:rsidR="000B0901" w:rsidRDefault="000B0901">
            <w:pPr>
              <w:ind w:left="54"/>
              <w:rPr>
                <w:rFonts w:ascii="Times New Roman" w:hAnsi="Times New Roman" w:cs="Times New Roman"/>
                <w:b/>
                <w:sz w:val="20"/>
                <w:szCs w:val="20"/>
              </w:rPr>
            </w:pPr>
            <w:r>
              <w:rPr>
                <w:rFonts w:ascii="Times New Roman" w:hAnsi="Times New Roman" w:cs="Times New Roman"/>
                <w:b/>
                <w:sz w:val="20"/>
                <w:szCs w:val="20"/>
              </w:rPr>
              <w:t>Negatívne</w:t>
            </w:r>
          </w:p>
        </w:tc>
      </w:tr>
      <w:tr w:rsidR="000B0901" w:rsidTr="000B0901">
        <w:tc>
          <w:tcPr>
            <w:tcW w:w="3812" w:type="dxa"/>
            <w:tcBorders>
              <w:top w:val="nil"/>
              <w:left w:val="single" w:sz="4" w:space="0" w:color="auto"/>
              <w:bottom w:val="nil"/>
              <w:right w:val="single" w:sz="4" w:space="0" w:color="auto"/>
            </w:tcBorders>
            <w:shd w:val="clear" w:color="auto" w:fill="E2E2E2"/>
            <w:hideMark/>
          </w:tcPr>
          <w:p w:rsidR="000B0901" w:rsidRDefault="000B0901">
            <w:pPr>
              <w:ind w:left="168" w:hanging="168"/>
              <w:rPr>
                <w:rFonts w:ascii="Times New Roman" w:eastAsia="Calibri" w:hAnsi="Times New Roman" w:cs="Times New Roman"/>
                <w:b/>
                <w:sz w:val="20"/>
                <w:szCs w:val="20"/>
                <w:lang w:eastAsia="en-US"/>
              </w:rPr>
            </w:pPr>
            <w:r>
              <w:rPr>
                <w:rFonts w:ascii="Times New Roman" w:eastAsia="Calibri" w:hAnsi="Times New Roman" w:cs="Times New Roman"/>
                <w:b/>
                <w:sz w:val="20"/>
                <w:szCs w:val="20"/>
              </w:rPr>
              <w:t xml:space="preserve">    vplyvy na procesy služieb vo verejnej správe</w:t>
            </w:r>
          </w:p>
        </w:tc>
        <w:sdt>
          <w:sdtPr>
            <w:rPr>
              <w:rFonts w:ascii="Times New Roman" w:hAnsi="Times New Roman" w:cs="Times New Roman"/>
              <w:b/>
              <w:sz w:val="20"/>
              <w:szCs w:val="20"/>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hideMark/>
              </w:tcPr>
              <w:p w:rsidR="000B0901" w:rsidRDefault="000B090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312" w:type="dxa"/>
            <w:gridSpan w:val="2"/>
            <w:tcBorders>
              <w:top w:val="dotted" w:sz="4" w:space="0" w:color="auto"/>
              <w:left w:val="nil"/>
              <w:bottom w:val="dotted" w:sz="4" w:space="0" w:color="auto"/>
              <w:right w:val="nil"/>
            </w:tcBorders>
            <w:vAlign w:val="center"/>
            <w:hideMark/>
          </w:tcPr>
          <w:p w:rsidR="000B0901" w:rsidRDefault="000B0901">
            <w:pPr>
              <w:ind w:right="-108"/>
              <w:rPr>
                <w:rFonts w:ascii="Times New Roman" w:hAnsi="Times New Roman" w:cs="Times New Roman"/>
                <w:b/>
                <w:sz w:val="20"/>
                <w:szCs w:val="20"/>
              </w:rPr>
            </w:pPr>
            <w:r>
              <w:rPr>
                <w:rFonts w:ascii="Times New Roman" w:hAnsi="Times New Roman" w:cs="Times New Roman"/>
                <w:b/>
                <w:sz w:val="20"/>
                <w:szCs w:val="20"/>
              </w:rPr>
              <w:t>Pozitívne</w:t>
            </w:r>
          </w:p>
        </w:tc>
        <w:sdt>
          <w:sdtPr>
            <w:rPr>
              <w:rFonts w:ascii="Times New Roman" w:hAnsi="Times New Roman" w:cs="Times New Roman"/>
              <w:b/>
              <w:sz w:val="20"/>
              <w:szCs w:val="20"/>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vAlign w:val="center"/>
                <w:hideMark/>
              </w:tcPr>
              <w:p w:rsidR="000B0901" w:rsidRDefault="000B090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tcBorders>
              <w:top w:val="dotted" w:sz="4" w:space="0" w:color="auto"/>
              <w:left w:val="nil"/>
              <w:bottom w:val="dotted" w:sz="4" w:space="0" w:color="auto"/>
              <w:right w:val="nil"/>
            </w:tcBorders>
            <w:vAlign w:val="center"/>
            <w:hideMark/>
          </w:tcPr>
          <w:p w:rsidR="000B0901" w:rsidRDefault="000B0901">
            <w:pPr>
              <w:rPr>
                <w:rFonts w:ascii="Times New Roman" w:hAnsi="Times New Roman" w:cs="Times New Roman"/>
                <w:b/>
                <w:sz w:val="20"/>
                <w:szCs w:val="20"/>
              </w:rPr>
            </w:pPr>
            <w:r>
              <w:rPr>
                <w:rFonts w:ascii="Times New Roman" w:hAnsi="Times New Roman" w:cs="Times New Roman"/>
                <w:b/>
                <w:sz w:val="20"/>
                <w:szCs w:val="20"/>
              </w:rPr>
              <w:t>Žiadne</w:t>
            </w:r>
          </w:p>
        </w:tc>
        <w:sdt>
          <w:sdtPr>
            <w:rPr>
              <w:rFonts w:ascii="Times New Roman" w:hAnsi="Times New Roman" w:cs="Times New Roman"/>
              <w:b/>
              <w:sz w:val="20"/>
              <w:szCs w:val="20"/>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hideMark/>
              </w:tcPr>
              <w:p w:rsidR="000B0901" w:rsidRDefault="000B090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297" w:type="dxa"/>
            <w:tcBorders>
              <w:top w:val="dotted" w:sz="4" w:space="0" w:color="auto"/>
              <w:left w:val="nil"/>
              <w:bottom w:val="dotted" w:sz="4" w:space="0" w:color="auto"/>
              <w:right w:val="single" w:sz="4" w:space="0" w:color="auto"/>
            </w:tcBorders>
            <w:vAlign w:val="center"/>
            <w:hideMark/>
          </w:tcPr>
          <w:p w:rsidR="000B0901" w:rsidRDefault="000B0901">
            <w:pPr>
              <w:ind w:left="54"/>
              <w:rPr>
                <w:rFonts w:ascii="Times New Roman" w:hAnsi="Times New Roman" w:cs="Times New Roman"/>
                <w:b/>
                <w:sz w:val="20"/>
                <w:szCs w:val="20"/>
              </w:rPr>
            </w:pPr>
            <w:r>
              <w:rPr>
                <w:rFonts w:ascii="Times New Roman" w:hAnsi="Times New Roman" w:cs="Times New Roman"/>
                <w:b/>
                <w:sz w:val="20"/>
                <w:szCs w:val="20"/>
              </w:rPr>
              <w:t>Negatívne</w:t>
            </w:r>
          </w:p>
        </w:tc>
      </w:tr>
    </w:tbl>
    <w:tbl>
      <w:tblPr>
        <w:tblStyle w:val="Mriekatabuky1"/>
        <w:tblW w:w="0" w:type="dxa"/>
        <w:tblInd w:w="0" w:type="dxa"/>
        <w:tblLayout w:type="fixed"/>
        <w:tblLook w:val="04A0" w:firstRow="1" w:lastRow="0" w:firstColumn="1" w:lastColumn="0" w:noHBand="0" w:noVBand="1"/>
      </w:tblPr>
      <w:tblGrid>
        <w:gridCol w:w="3812"/>
        <w:gridCol w:w="541"/>
        <w:gridCol w:w="1312"/>
        <w:gridCol w:w="538"/>
        <w:gridCol w:w="1133"/>
        <w:gridCol w:w="547"/>
        <w:gridCol w:w="1297"/>
      </w:tblGrid>
      <w:tr w:rsidR="000B0901" w:rsidTr="000B0901">
        <w:tc>
          <w:tcPr>
            <w:tcW w:w="3812" w:type="dxa"/>
            <w:tcBorders>
              <w:top w:val="single" w:sz="4" w:space="0" w:color="000000"/>
              <w:left w:val="single" w:sz="4" w:space="0" w:color="auto"/>
              <w:bottom w:val="single" w:sz="4" w:space="0" w:color="auto"/>
              <w:right w:val="single" w:sz="4" w:space="0" w:color="auto"/>
            </w:tcBorders>
            <w:shd w:val="clear" w:color="auto" w:fill="E2E2E2"/>
            <w:hideMark/>
          </w:tcPr>
          <w:p w:rsidR="000B0901" w:rsidRDefault="000B0901">
            <w:pPr>
              <w:rPr>
                <w:rFonts w:ascii="Times New Roman" w:hAnsi="Times New Roman" w:cs="Times New Roman"/>
                <w:b/>
                <w:sz w:val="20"/>
                <w:szCs w:val="20"/>
              </w:rPr>
            </w:pPr>
            <w:r>
              <w:rPr>
                <w:rFonts w:ascii="Times New Roman" w:hAnsi="Times New Roman" w:cs="Times New Roman"/>
                <w:b/>
                <w:sz w:val="20"/>
                <w:szCs w:val="20"/>
              </w:rPr>
              <w:t>Vplyvy na manželstvo, rodičovstvo a rodinu</w:t>
            </w:r>
          </w:p>
        </w:tc>
        <w:sdt>
          <w:sdtPr>
            <w:rPr>
              <w:rFonts w:ascii="Times New Roman" w:hAnsi="Times New Roman" w:cs="Times New Roman"/>
              <w:b/>
              <w:sz w:val="20"/>
              <w:szCs w:val="20"/>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hideMark/>
              </w:tcPr>
              <w:p w:rsidR="000B0901" w:rsidRDefault="000B090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312" w:type="dxa"/>
            <w:tcBorders>
              <w:top w:val="single" w:sz="4" w:space="0" w:color="auto"/>
              <w:left w:val="nil"/>
              <w:bottom w:val="single" w:sz="4" w:space="0" w:color="auto"/>
              <w:right w:val="nil"/>
            </w:tcBorders>
            <w:vAlign w:val="center"/>
            <w:hideMark/>
          </w:tcPr>
          <w:p w:rsidR="000B0901" w:rsidRDefault="000B0901">
            <w:pPr>
              <w:ind w:right="-108"/>
              <w:rPr>
                <w:rFonts w:ascii="Times New Roman" w:hAnsi="Times New Roman" w:cs="Times New Roman"/>
                <w:b/>
                <w:sz w:val="20"/>
                <w:szCs w:val="20"/>
              </w:rPr>
            </w:pPr>
            <w:r>
              <w:rPr>
                <w:rFonts w:ascii="Times New Roman" w:hAnsi="Times New Roman" w:cs="Times New Roman"/>
                <w:b/>
                <w:sz w:val="20"/>
                <w:szCs w:val="20"/>
              </w:rPr>
              <w:t>Pozitívne</w:t>
            </w:r>
          </w:p>
        </w:tc>
        <w:sdt>
          <w:sdtPr>
            <w:rPr>
              <w:rFonts w:ascii="Times New Roman" w:hAnsi="Times New Roman" w:cs="Times New Roman"/>
              <w:b/>
              <w:sz w:val="20"/>
              <w:szCs w:val="20"/>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hideMark/>
              </w:tcPr>
              <w:p w:rsidR="000B0901" w:rsidRDefault="000B090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tcBorders>
              <w:top w:val="single" w:sz="4" w:space="0" w:color="auto"/>
              <w:left w:val="nil"/>
              <w:bottom w:val="single" w:sz="4" w:space="0" w:color="auto"/>
              <w:right w:val="nil"/>
            </w:tcBorders>
            <w:vAlign w:val="center"/>
            <w:hideMark/>
          </w:tcPr>
          <w:p w:rsidR="000B0901" w:rsidRDefault="000B0901">
            <w:pPr>
              <w:rPr>
                <w:rFonts w:ascii="Times New Roman" w:hAnsi="Times New Roman" w:cs="Times New Roman"/>
                <w:b/>
                <w:sz w:val="20"/>
                <w:szCs w:val="20"/>
              </w:rPr>
            </w:pPr>
            <w:r>
              <w:rPr>
                <w:rFonts w:ascii="Times New Roman" w:hAnsi="Times New Roman" w:cs="Times New Roman"/>
                <w:b/>
                <w:sz w:val="20"/>
                <w:szCs w:val="20"/>
              </w:rPr>
              <w:t>Žiadne</w:t>
            </w:r>
          </w:p>
        </w:tc>
        <w:sdt>
          <w:sdtPr>
            <w:rPr>
              <w:rFonts w:ascii="Times New Roman" w:hAnsi="Times New Roman" w:cs="Times New Roman"/>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hideMark/>
              </w:tcPr>
              <w:p w:rsidR="000B0901" w:rsidRDefault="000B090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hideMark/>
          </w:tcPr>
          <w:p w:rsidR="000B0901" w:rsidRDefault="000B0901">
            <w:pPr>
              <w:ind w:left="54"/>
              <w:rPr>
                <w:rFonts w:ascii="Times New Roman" w:hAnsi="Times New Roman" w:cs="Times New Roman"/>
                <w:b/>
                <w:sz w:val="20"/>
                <w:szCs w:val="20"/>
              </w:rPr>
            </w:pPr>
            <w:r>
              <w:rPr>
                <w:rFonts w:ascii="Times New Roman" w:hAnsi="Times New Roman" w:cs="Times New Roman"/>
                <w:b/>
                <w:sz w:val="20"/>
                <w:szCs w:val="20"/>
              </w:rPr>
              <w:t>Negatívne</w:t>
            </w:r>
          </w:p>
        </w:tc>
      </w:tr>
    </w:tbl>
    <w:p w:rsidR="000B0901" w:rsidRDefault="000B0901" w:rsidP="000B0901">
      <w:pPr>
        <w:ind w:right="141"/>
        <w:rPr>
          <w:rFonts w:ascii="Times New Roman" w:hAnsi="Times New Roman" w:cs="Times New Roman"/>
          <w:b/>
          <w:sz w:val="20"/>
          <w:szCs w:val="20"/>
        </w:rPr>
      </w:pPr>
    </w:p>
    <w:tbl>
      <w:tblPr>
        <w:tblStyle w:val="Mriekatabuky1"/>
        <w:tblW w:w="9176" w:type="dxa"/>
        <w:tblInd w:w="0" w:type="dxa"/>
        <w:tblLayout w:type="fixed"/>
        <w:tblLook w:val="04A0" w:firstRow="1" w:lastRow="0" w:firstColumn="1" w:lastColumn="0" w:noHBand="0" w:noVBand="1"/>
      </w:tblPr>
      <w:tblGrid>
        <w:gridCol w:w="9176"/>
      </w:tblGrid>
      <w:tr w:rsidR="000B0901" w:rsidTr="000B0901">
        <w:tc>
          <w:tcPr>
            <w:tcW w:w="9176" w:type="dxa"/>
            <w:tcBorders>
              <w:top w:val="single" w:sz="4" w:space="0" w:color="auto"/>
              <w:left w:val="single" w:sz="4" w:space="0" w:color="auto"/>
              <w:bottom w:val="single" w:sz="4" w:space="0" w:color="auto"/>
              <w:right w:val="single" w:sz="4" w:space="0" w:color="auto"/>
            </w:tcBorders>
            <w:shd w:val="clear" w:color="auto" w:fill="E2E2E2"/>
            <w:hideMark/>
          </w:tcPr>
          <w:p w:rsidR="000B0901" w:rsidRDefault="000B0901" w:rsidP="000B0901">
            <w:pPr>
              <w:numPr>
                <w:ilvl w:val="0"/>
                <w:numId w:val="5"/>
              </w:numPr>
              <w:ind w:left="426"/>
              <w:contextualSpacing/>
              <w:rPr>
                <w:rFonts w:ascii="Times New Roman" w:eastAsia="Calibri" w:hAnsi="Times New Roman" w:cs="Times New Roman"/>
                <w:b/>
                <w:sz w:val="22"/>
                <w:szCs w:val="22"/>
                <w:lang w:eastAsia="en-US"/>
              </w:rPr>
            </w:pPr>
            <w:r>
              <w:rPr>
                <w:rFonts w:ascii="Times New Roman" w:eastAsia="Calibri" w:hAnsi="Times New Roman" w:cs="Times New Roman"/>
                <w:b/>
              </w:rPr>
              <w:t>Poznámky</w:t>
            </w:r>
          </w:p>
        </w:tc>
      </w:tr>
      <w:tr w:rsidR="000B0901" w:rsidTr="000B0901">
        <w:trPr>
          <w:trHeight w:val="713"/>
        </w:trPr>
        <w:tc>
          <w:tcPr>
            <w:tcW w:w="9176" w:type="dxa"/>
            <w:tcBorders>
              <w:top w:val="single" w:sz="4" w:space="0" w:color="auto"/>
              <w:left w:val="single" w:sz="4" w:space="0" w:color="auto"/>
              <w:bottom w:val="single" w:sz="4" w:space="0" w:color="auto"/>
              <w:right w:val="single" w:sz="4" w:space="0" w:color="auto"/>
            </w:tcBorders>
          </w:tcPr>
          <w:p w:rsidR="000B0901" w:rsidRDefault="000B0901">
            <w:pPr>
              <w:jc w:val="both"/>
              <w:rPr>
                <w:rFonts w:ascii="Times New Roman" w:hAnsi="Times New Roman" w:cs="Times New Roman"/>
                <w:i/>
                <w:sz w:val="20"/>
                <w:szCs w:val="20"/>
              </w:rPr>
            </w:pPr>
          </w:p>
          <w:p w:rsidR="000B0901" w:rsidRDefault="000B0901">
            <w:pPr>
              <w:jc w:val="both"/>
              <w:rPr>
                <w:rFonts w:ascii="Times New Roman" w:hAnsi="Times New Roman" w:cs="Times New Roman"/>
                <w:i/>
                <w:sz w:val="20"/>
                <w:szCs w:val="20"/>
              </w:rPr>
            </w:pPr>
          </w:p>
          <w:p w:rsidR="000B0901" w:rsidRDefault="000B0901">
            <w:pPr>
              <w:jc w:val="both"/>
              <w:rPr>
                <w:rFonts w:ascii="Times New Roman" w:hAnsi="Times New Roman" w:cs="Times New Roman"/>
                <w:i/>
                <w:sz w:val="20"/>
                <w:szCs w:val="20"/>
              </w:rPr>
            </w:pPr>
            <w:r>
              <w:rPr>
                <w:rFonts w:ascii="Times New Roman" w:hAnsi="Times New Roman" w:cs="Times New Roman"/>
                <w:i/>
                <w:sz w:val="20"/>
                <w:szCs w:val="20"/>
              </w:rPr>
              <w:t>V prípade potreby uveďte doplňujúce informácie k identifikovaným vplyvom a ich analýzam. Informácie v tejto časti slúžia na zhrnutie vplyvov a nie ako náhrada za vypracovanie príslušných analýz vybraných vplyvov.</w:t>
            </w:r>
          </w:p>
          <w:p w:rsidR="000B0901" w:rsidRDefault="000B0901">
            <w:pPr>
              <w:widowControl w:val="0"/>
              <w:adjustRightInd w:val="0"/>
              <w:jc w:val="both"/>
              <w:rPr>
                <w:rFonts w:ascii="Times New Roman" w:hAnsi="Times New Roman" w:cs="Times New Roman"/>
                <w:sz w:val="20"/>
                <w:szCs w:val="20"/>
              </w:rPr>
            </w:pPr>
          </w:p>
          <w:p w:rsidR="000B0901" w:rsidRDefault="000B0901">
            <w:pPr>
              <w:widowControl w:val="0"/>
              <w:adjustRightInd w:val="0"/>
              <w:jc w:val="both"/>
              <w:rPr>
                <w:rFonts w:ascii="Times New Roman" w:hAnsi="Times New Roman" w:cs="Times New Roman"/>
                <w:sz w:val="20"/>
                <w:szCs w:val="20"/>
              </w:rPr>
            </w:pPr>
            <w:r>
              <w:rPr>
                <w:rFonts w:ascii="Times New Roman" w:hAnsi="Times New Roman" w:cs="Times New Roman"/>
                <w:sz w:val="20"/>
                <w:szCs w:val="20"/>
              </w:rPr>
              <w:t xml:space="preserve">Administratívna povinnosť podľa § 3a ods. 6: Hlásenie podľa § 3a ods. 6 producent sekundárneho zdroja živín a kompostu zasiela kontrolnému ústavu formou elektronického podania na formulári zverejnenom na webovom sídle kontrolného ústavu. Vyplnenie hlásenia v priemere zaberie cca 15 minút ročne. </w:t>
            </w:r>
          </w:p>
          <w:p w:rsidR="000B0901" w:rsidRDefault="000B0901">
            <w:pPr>
              <w:widowControl w:val="0"/>
              <w:adjustRightInd w:val="0"/>
              <w:jc w:val="both"/>
              <w:rPr>
                <w:rFonts w:ascii="Times New Roman" w:hAnsi="Times New Roman" w:cs="Times New Roman"/>
                <w:sz w:val="20"/>
                <w:szCs w:val="20"/>
              </w:rPr>
            </w:pPr>
          </w:p>
          <w:p w:rsidR="000B0901" w:rsidRDefault="000B0901">
            <w:pPr>
              <w:pStyle w:val="Normlnywebov"/>
              <w:shd w:val="clear" w:color="auto" w:fill="FFFFFF"/>
              <w:spacing w:before="0" w:beforeAutospacing="0" w:after="0" w:afterAutospacing="0"/>
              <w:ind w:right="525"/>
              <w:jc w:val="both"/>
              <w:rPr>
                <w:rFonts w:ascii="Tahoma" w:hAnsi="Tahoma" w:cs="Tahoma"/>
                <w:color w:val="444444"/>
                <w:sz w:val="26"/>
                <w:szCs w:val="26"/>
                <w:lang w:eastAsia="en-US"/>
              </w:rPr>
            </w:pPr>
            <w:r>
              <w:rPr>
                <w:sz w:val="20"/>
                <w:szCs w:val="20"/>
                <w:lang w:eastAsia="en-US"/>
              </w:rPr>
              <w:t>V súčasnosti nie je možné  kompenzovať (OUT-</w:t>
            </w:r>
            <w:proofErr w:type="spellStart"/>
            <w:r>
              <w:rPr>
                <w:sz w:val="20"/>
                <w:szCs w:val="20"/>
                <w:lang w:eastAsia="en-US"/>
              </w:rPr>
              <w:t>ovať</w:t>
            </w:r>
            <w:proofErr w:type="spellEnd"/>
            <w:r>
              <w:rPr>
                <w:sz w:val="20"/>
                <w:szCs w:val="20"/>
                <w:lang w:eastAsia="en-US"/>
              </w:rPr>
              <w:t>) náklady vyplývajúce z uvedenej administratívnej povinnosti vzhľadom na to, že všetky aktuálne platné administratívne povinnosti v oblasti poľnohospodárskej výroby a podnikateľov v pôdohospodárstve sú efektívne využívané na dosiahnutie cieľov v oblasti štátnej environmentálnej politiky pokiaľ ide o zníženie znečistenia vôd a pôdy zapríčinené alebo vyvolané v dôsledku využívania hnojív a alternatívnych zdrojov živín na poľnohospodárskej pôde a zabránenie ďalšieho znečistenia tohto druhu.</w:t>
            </w:r>
            <w:r>
              <w:rPr>
                <w:rFonts w:ascii="Tahoma" w:hAnsi="Tahoma" w:cs="Tahoma"/>
                <w:color w:val="444444"/>
                <w:sz w:val="26"/>
                <w:szCs w:val="26"/>
                <w:lang w:eastAsia="en-US"/>
              </w:rPr>
              <w:t xml:space="preserve"> </w:t>
            </w:r>
          </w:p>
          <w:p w:rsidR="000B0901" w:rsidRDefault="000B0901">
            <w:pPr>
              <w:widowControl w:val="0"/>
              <w:adjustRightInd w:val="0"/>
              <w:jc w:val="both"/>
              <w:rPr>
                <w:rFonts w:ascii="Times New Roman" w:hAnsi="Times New Roman" w:cs="Times New Roman"/>
                <w:sz w:val="20"/>
                <w:szCs w:val="20"/>
              </w:rPr>
            </w:pPr>
          </w:p>
          <w:p w:rsidR="000B0901" w:rsidRDefault="000B0901">
            <w:pPr>
              <w:widowControl w:val="0"/>
              <w:adjustRightInd w:val="0"/>
              <w:jc w:val="both"/>
              <w:rPr>
                <w:rFonts w:ascii="Times New Roman" w:hAnsi="Times New Roman" w:cs="Times New Roman"/>
                <w:sz w:val="20"/>
                <w:szCs w:val="20"/>
              </w:rPr>
            </w:pPr>
            <w:r>
              <w:rPr>
                <w:rFonts w:ascii="Times New Roman" w:hAnsi="Times New Roman" w:cs="Times New Roman"/>
                <w:sz w:val="20"/>
                <w:szCs w:val="20"/>
              </w:rPr>
              <w:t>Rozšírením intervalu pre začiatok zakázaného obdobia  pre možnosť udelenia výnimky úpravou navrhovanou v § 10c ods. 2, teda v jesennom období zo 14 dní na 28 dní od začiatku zakázaného obdobia pre ornú pôdu so svahovitosťou do 5° zaradenú do nízkeho a stredného stupňa obmedzenia (A </w:t>
            </w: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xml:space="preserve"> B) pre aplikáciu kvapalných hospodárskych hnojív, akýchkoľvek hnojív z chovu hydiny a drobných hospodárskych zvierat, kvapalných hnojivých látok s organicky viazaným dusíkom a priemyselných hnojív s obsahom dusíka pre možnosť aplikácie hnojív s obsahom dusíka v prípade vhodných poveternostných podmienok, sa predĺži doba pre jesenné poľnohospodárske práce a zároveň nehrozí znečistenie podzemných vôd dusičnanmi, keďže aplikácia hnojív s obsahom dusíka bude pod kontrolou kontrolného ústavu. Navrhovaná úprava reflektuje dôsledky klimatickej zmeny a z hľadiska podnikateľských subjektov má pozitívny vplyv. </w:t>
            </w:r>
          </w:p>
          <w:p w:rsidR="000B0901" w:rsidRDefault="000B0901">
            <w:pPr>
              <w:widowControl w:val="0"/>
              <w:adjustRightInd w:val="0"/>
              <w:jc w:val="both"/>
              <w:rPr>
                <w:rFonts w:ascii="Times New Roman" w:hAnsi="Times New Roman" w:cs="Times New Roman"/>
                <w:sz w:val="20"/>
                <w:szCs w:val="20"/>
              </w:rPr>
            </w:pPr>
          </w:p>
          <w:p w:rsidR="000B0901" w:rsidRDefault="000B0901">
            <w:pPr>
              <w:widowControl w:val="0"/>
              <w:adjustRightInd w:val="0"/>
              <w:jc w:val="both"/>
              <w:rPr>
                <w:rFonts w:ascii="Times New Roman" w:hAnsi="Times New Roman" w:cs="Times New Roman"/>
                <w:sz w:val="20"/>
                <w:szCs w:val="20"/>
              </w:rPr>
            </w:pPr>
            <w:r>
              <w:rPr>
                <w:rFonts w:ascii="Times New Roman" w:hAnsi="Times New Roman" w:cs="Times New Roman"/>
                <w:sz w:val="20"/>
                <w:szCs w:val="20"/>
              </w:rPr>
              <w:t xml:space="preserve">Za nesplnenie administratívnej povinnosti podľa § 3a ods. 6 sa navrhuje uloženie pokuty. Pokuty sú príjmom štátneho rozpočtu a v tomto smere ide o potencionálny pozitívny vplyv na rozpočet verejnej správy, ktorý nie je možné kvantifikovať. </w:t>
            </w:r>
          </w:p>
          <w:p w:rsidR="000B0901" w:rsidRDefault="000B0901">
            <w:pPr>
              <w:widowControl w:val="0"/>
              <w:adjustRightInd w:val="0"/>
              <w:jc w:val="both"/>
              <w:rPr>
                <w:rFonts w:ascii="Times New Roman" w:eastAsia="Calibri" w:hAnsi="Times New Roman" w:cs="Times New Roman"/>
                <w:sz w:val="22"/>
                <w:szCs w:val="22"/>
                <w:lang w:eastAsia="en-US"/>
              </w:rPr>
            </w:pPr>
          </w:p>
        </w:tc>
      </w:tr>
      <w:tr w:rsidR="000B0901" w:rsidTr="000B0901">
        <w:tc>
          <w:tcPr>
            <w:tcW w:w="9176" w:type="dxa"/>
            <w:tcBorders>
              <w:top w:val="single" w:sz="4" w:space="0" w:color="auto"/>
              <w:left w:val="single" w:sz="4" w:space="0" w:color="auto"/>
              <w:bottom w:val="single" w:sz="4" w:space="0" w:color="auto"/>
              <w:right w:val="single" w:sz="4" w:space="0" w:color="auto"/>
            </w:tcBorders>
            <w:shd w:val="clear" w:color="auto" w:fill="E2E2E2"/>
            <w:hideMark/>
          </w:tcPr>
          <w:p w:rsidR="000B0901" w:rsidRDefault="000B0901" w:rsidP="000B0901">
            <w:pPr>
              <w:numPr>
                <w:ilvl w:val="0"/>
                <w:numId w:val="5"/>
              </w:numPr>
              <w:ind w:left="426"/>
              <w:contextualSpacing/>
              <w:rPr>
                <w:rFonts w:ascii="Times New Roman" w:eastAsia="Calibri" w:hAnsi="Times New Roman" w:cs="Times New Roman"/>
                <w:b/>
              </w:rPr>
            </w:pPr>
            <w:r>
              <w:rPr>
                <w:rFonts w:ascii="Times New Roman" w:eastAsia="Calibri" w:hAnsi="Times New Roman" w:cs="Times New Roman"/>
                <w:b/>
              </w:rPr>
              <w:t>Kontakt na spracovateľa</w:t>
            </w:r>
          </w:p>
        </w:tc>
      </w:tr>
      <w:tr w:rsidR="000B0901" w:rsidTr="000B0901">
        <w:trPr>
          <w:trHeight w:val="586"/>
        </w:trPr>
        <w:tc>
          <w:tcPr>
            <w:tcW w:w="9176" w:type="dxa"/>
            <w:tcBorders>
              <w:top w:val="single" w:sz="4" w:space="0" w:color="auto"/>
              <w:left w:val="single" w:sz="4" w:space="0" w:color="auto"/>
              <w:bottom w:val="single" w:sz="4" w:space="0" w:color="auto"/>
              <w:right w:val="single" w:sz="4" w:space="0" w:color="auto"/>
            </w:tcBorders>
            <w:shd w:val="clear" w:color="auto" w:fill="FFFFFF"/>
          </w:tcPr>
          <w:p w:rsidR="000B0901" w:rsidRDefault="000B0901">
            <w:pPr>
              <w:rPr>
                <w:rFonts w:ascii="Times New Roman" w:hAnsi="Times New Roman" w:cs="Times New Roman"/>
                <w:i/>
                <w:color w:val="0000FF" w:themeColor="hyperlink"/>
                <w:sz w:val="20"/>
                <w:szCs w:val="20"/>
                <w:u w:val="single"/>
              </w:rPr>
            </w:pPr>
            <w:r>
              <w:rPr>
                <w:rFonts w:ascii="Times New Roman" w:hAnsi="Times New Roman" w:cs="Times New Roman"/>
                <w:i/>
                <w:sz w:val="20"/>
                <w:szCs w:val="20"/>
              </w:rPr>
              <w:t xml:space="preserve">e-mail: Monika Halásová, odbor rastlinnej výroby, </w:t>
            </w:r>
            <w:hyperlink r:id="rId8" w:history="1">
              <w:r>
                <w:rPr>
                  <w:rStyle w:val="Hypertextovprepojenie"/>
                  <w:i/>
                  <w:sz w:val="20"/>
                  <w:szCs w:val="20"/>
                </w:rPr>
                <w:t>monika.halasova@land.gov.sk</w:t>
              </w:r>
            </w:hyperlink>
            <w:r>
              <w:rPr>
                <w:rStyle w:val="Hypertextovprepojenie"/>
                <w:i/>
                <w:sz w:val="20"/>
                <w:szCs w:val="20"/>
              </w:rPr>
              <w:t>, 02/59266371</w:t>
            </w:r>
          </w:p>
          <w:p w:rsidR="000B0901" w:rsidRDefault="000B0901">
            <w:pPr>
              <w:rPr>
                <w:rFonts w:ascii="Times New Roman" w:hAnsi="Times New Roman" w:cs="Times New Roman"/>
                <w:i/>
                <w:sz w:val="20"/>
                <w:szCs w:val="20"/>
              </w:rPr>
            </w:pPr>
            <w:r>
              <w:rPr>
                <w:rFonts w:ascii="Times New Roman" w:hAnsi="Times New Roman" w:cs="Times New Roman"/>
                <w:i/>
                <w:sz w:val="20"/>
                <w:szCs w:val="20"/>
              </w:rPr>
              <w:t xml:space="preserve">e-mail: Lucia Horeličanová, odbor rastlinnej výroby, </w:t>
            </w:r>
            <w:hyperlink r:id="rId9" w:history="1">
              <w:r>
                <w:rPr>
                  <w:rStyle w:val="Hypertextovprepojenie"/>
                  <w:i/>
                  <w:sz w:val="20"/>
                  <w:szCs w:val="20"/>
                </w:rPr>
                <w:t>lucia.horelicanova@land.gov.sk</w:t>
              </w:r>
            </w:hyperlink>
            <w:r>
              <w:rPr>
                <w:rFonts w:ascii="Times New Roman" w:hAnsi="Times New Roman" w:cs="Times New Roman"/>
                <w:i/>
                <w:sz w:val="20"/>
                <w:szCs w:val="20"/>
              </w:rPr>
              <w:t xml:space="preserve"> 02/59266446</w:t>
            </w:r>
          </w:p>
          <w:p w:rsidR="000B0901" w:rsidRDefault="000B0901">
            <w:pPr>
              <w:rPr>
                <w:rFonts w:ascii="Times New Roman" w:hAnsi="Times New Roman" w:cs="Times New Roman"/>
                <w:i/>
                <w:sz w:val="20"/>
                <w:szCs w:val="20"/>
              </w:rPr>
            </w:pPr>
          </w:p>
        </w:tc>
      </w:tr>
      <w:tr w:rsidR="000B0901" w:rsidTr="000B0901">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0B0901" w:rsidRDefault="000B0901" w:rsidP="000B0901">
            <w:pPr>
              <w:numPr>
                <w:ilvl w:val="0"/>
                <w:numId w:val="5"/>
              </w:numPr>
              <w:ind w:left="426"/>
              <w:contextualSpacing/>
              <w:rPr>
                <w:rFonts w:ascii="Times New Roman" w:eastAsia="Calibri" w:hAnsi="Times New Roman" w:cs="Times New Roman"/>
                <w:b/>
                <w:sz w:val="22"/>
                <w:szCs w:val="22"/>
                <w:lang w:eastAsia="en-US"/>
              </w:rPr>
            </w:pPr>
            <w:r>
              <w:rPr>
                <w:rFonts w:ascii="Times New Roman" w:eastAsia="Calibri" w:hAnsi="Times New Roman" w:cs="Times New Roman"/>
                <w:b/>
              </w:rPr>
              <w:t>Zdroje</w:t>
            </w:r>
          </w:p>
        </w:tc>
      </w:tr>
      <w:tr w:rsidR="000B0901" w:rsidTr="000B0901">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0B0901" w:rsidRDefault="000B0901">
            <w:pPr>
              <w:jc w:val="both"/>
              <w:rPr>
                <w:rFonts w:ascii="Times New Roman" w:hAnsi="Times New Roman" w:cs="Times New Roman"/>
                <w:sz w:val="20"/>
                <w:szCs w:val="20"/>
              </w:rPr>
            </w:pPr>
            <w:r>
              <w:rPr>
                <w:rFonts w:ascii="Times New Roman" w:hAnsi="Times New Roman" w:cs="Times New Roman"/>
                <w:sz w:val="20"/>
                <w:szCs w:val="20"/>
              </w:rPr>
              <w:t>Neformálne konzultácie k príprave návrhu zákona boli so Slovenskou poľnohospodárskou a potravinárskou komorou, Agrárnou komorou Slovenska ako aj so štátnymi, výskumnými a vedeckými inštitúciami, ktoré potvrdili potrebu úpravy terajšieho znenia zákona č. 136/2000 Z. z. o hnojivách v znení neskorších predpisov.</w:t>
            </w:r>
          </w:p>
          <w:p w:rsidR="000B0901" w:rsidRDefault="000B0901">
            <w:pPr>
              <w:rPr>
                <w:rFonts w:ascii="Times New Roman" w:hAnsi="Times New Roman" w:cs="Times New Roman"/>
                <w:b/>
                <w:sz w:val="20"/>
                <w:szCs w:val="20"/>
              </w:rPr>
            </w:pPr>
          </w:p>
        </w:tc>
      </w:tr>
    </w:tbl>
    <w:p w:rsidR="000B0901" w:rsidRDefault="000B0901">
      <w:r>
        <w:br w:type="page"/>
      </w:r>
    </w:p>
    <w:tbl>
      <w:tblPr>
        <w:tblStyle w:val="Mriekatabuky1"/>
        <w:tblW w:w="9176" w:type="dxa"/>
        <w:tblInd w:w="0" w:type="dxa"/>
        <w:tblLayout w:type="fixed"/>
        <w:tblLook w:val="04A0" w:firstRow="1" w:lastRow="0" w:firstColumn="1" w:lastColumn="0" w:noHBand="0" w:noVBand="1"/>
      </w:tblPr>
      <w:tblGrid>
        <w:gridCol w:w="9176"/>
      </w:tblGrid>
      <w:tr w:rsidR="000B0901" w:rsidTr="000B0901">
        <w:tc>
          <w:tcPr>
            <w:tcW w:w="9176" w:type="dxa"/>
            <w:tcBorders>
              <w:top w:val="single" w:sz="4" w:space="0" w:color="auto"/>
              <w:left w:val="single" w:sz="4" w:space="0" w:color="auto"/>
              <w:bottom w:val="single" w:sz="4" w:space="0" w:color="auto"/>
              <w:right w:val="single" w:sz="4" w:space="0" w:color="auto"/>
            </w:tcBorders>
            <w:shd w:val="clear" w:color="auto" w:fill="E2E2E2"/>
            <w:hideMark/>
          </w:tcPr>
          <w:p w:rsidR="000B0901" w:rsidRDefault="000B0901" w:rsidP="000B0901">
            <w:pPr>
              <w:numPr>
                <w:ilvl w:val="0"/>
                <w:numId w:val="5"/>
              </w:numPr>
              <w:ind w:left="447" w:hanging="425"/>
              <w:contextualSpacing/>
              <w:rPr>
                <w:rFonts w:ascii="Times New Roman" w:eastAsia="Calibri" w:hAnsi="Times New Roman" w:cs="Times New Roman"/>
                <w:b/>
                <w:sz w:val="22"/>
                <w:szCs w:val="22"/>
                <w:lang w:eastAsia="en-US"/>
              </w:rPr>
            </w:pPr>
            <w:r>
              <w:rPr>
                <w:rFonts w:ascii="Times New Roman" w:eastAsia="Calibri" w:hAnsi="Times New Roman" w:cs="Times New Roman"/>
                <w:b/>
              </w:rPr>
              <w:lastRenderedPageBreak/>
              <w:t>Stanovisko Komisie na posudzovanie vybraných vplyvov z PPK č. 273/2021</w:t>
            </w:r>
            <w:r>
              <w:rPr>
                <w:rFonts w:ascii="Calibri" w:eastAsia="Calibri" w:hAnsi="Calibri" w:cs="Times New Roman"/>
              </w:rPr>
              <w:t xml:space="preserve"> </w:t>
            </w:r>
          </w:p>
          <w:p w:rsidR="000B0901" w:rsidRDefault="000B0901">
            <w:pPr>
              <w:ind w:left="502"/>
              <w:rPr>
                <w:rFonts w:ascii="Times New Roman" w:hAnsi="Times New Roman" w:cs="Times New Roman"/>
                <w:b/>
                <w:sz w:val="20"/>
                <w:szCs w:val="20"/>
              </w:rPr>
            </w:pPr>
            <w:r>
              <w:rPr>
                <w:rFonts w:ascii="Times New Roman" w:eastAsia="Calibri" w:hAnsi="Times New Roman" w:cs="Times New Roman"/>
              </w:rPr>
              <w:t>(v prípade, ak sa uskutočnilo v zmysle bodu 8.1 Jednotnej metodiky)</w:t>
            </w:r>
          </w:p>
        </w:tc>
      </w:tr>
      <w:tr w:rsidR="000B0901" w:rsidTr="000B0901">
        <w:trPr>
          <w:trHeight w:val="1236"/>
        </w:trPr>
        <w:tc>
          <w:tcPr>
            <w:tcW w:w="9176" w:type="dxa"/>
            <w:tcBorders>
              <w:top w:val="single" w:sz="4" w:space="0" w:color="auto"/>
              <w:left w:val="single" w:sz="4" w:space="0" w:color="auto"/>
              <w:bottom w:val="single" w:sz="4" w:space="0" w:color="auto"/>
              <w:right w:val="single" w:sz="4" w:space="0" w:color="auto"/>
            </w:tcBorders>
            <w:shd w:val="clear" w:color="auto" w:fill="FFFFFF"/>
          </w:tcPr>
          <w:p w:rsidR="000B0901" w:rsidRDefault="000B0901">
            <w:pPr>
              <w:rPr>
                <w:rFonts w:ascii="Times New Roman" w:hAnsi="Times New Roman" w:cs="Times New Roman"/>
                <w:b/>
                <w:sz w:val="20"/>
                <w:szCs w:val="20"/>
              </w:rPr>
            </w:pPr>
          </w:p>
          <w:tbl>
            <w:tblPr>
              <w:tblStyle w:val="Mriekatabuky1"/>
              <w:tblW w:w="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B0901">
              <w:trPr>
                <w:trHeight w:val="396"/>
              </w:trPr>
              <w:tc>
                <w:tcPr>
                  <w:tcW w:w="2552" w:type="dxa"/>
                  <w:hideMark/>
                </w:tcPr>
                <w:p w:rsidR="000B0901" w:rsidRDefault="00310498">
                  <w:pPr>
                    <w:rPr>
                      <w:rFonts w:ascii="Times New Roman" w:hAnsi="Times New Roman" w:cs="Times New Roman"/>
                      <w:b/>
                      <w:sz w:val="20"/>
                      <w:szCs w:val="20"/>
                    </w:rPr>
                  </w:pPr>
                  <w:sdt>
                    <w:sdtPr>
                      <w:rPr>
                        <w:rFonts w:ascii="Times New Roman" w:hAnsi="Times New Roman" w:cs="Times New Roman"/>
                        <w:b/>
                        <w:sz w:val="20"/>
                        <w:szCs w:val="20"/>
                      </w:rPr>
                      <w:id w:val="-1874910888"/>
                      <w14:checkbox>
                        <w14:checked w14:val="0"/>
                        <w14:checkedState w14:val="2612" w14:font="MS Gothic"/>
                        <w14:uncheckedState w14:val="2610" w14:font="MS Gothic"/>
                      </w14:checkbox>
                    </w:sdtPr>
                    <w:sdtEndPr/>
                    <w:sdtContent>
                      <w:r w:rsidR="000B0901">
                        <w:rPr>
                          <w:rFonts w:ascii="MS Gothic" w:eastAsia="MS Gothic" w:hAnsi="MS Gothic" w:cs="Times New Roman" w:hint="eastAsia"/>
                          <w:b/>
                          <w:sz w:val="20"/>
                          <w:szCs w:val="20"/>
                        </w:rPr>
                        <w:t>☐</w:t>
                      </w:r>
                    </w:sdtContent>
                  </w:sdt>
                  <w:r w:rsidR="000B0901">
                    <w:rPr>
                      <w:rFonts w:ascii="Times New Roman" w:hAnsi="Times New Roman" w:cs="Times New Roman"/>
                      <w:b/>
                      <w:sz w:val="20"/>
                      <w:szCs w:val="20"/>
                    </w:rPr>
                    <w:t xml:space="preserve">  Súhlasné </w:t>
                  </w:r>
                </w:p>
              </w:tc>
              <w:tc>
                <w:tcPr>
                  <w:tcW w:w="3827" w:type="dxa"/>
                  <w:hideMark/>
                </w:tcPr>
                <w:p w:rsidR="000B0901" w:rsidRDefault="00310498">
                  <w:pPr>
                    <w:rPr>
                      <w:rFonts w:ascii="Times New Roman" w:hAnsi="Times New Roman" w:cs="Times New Roman"/>
                      <w:b/>
                      <w:sz w:val="20"/>
                      <w:szCs w:val="20"/>
                    </w:rPr>
                  </w:pPr>
                  <w:sdt>
                    <w:sdtPr>
                      <w:rPr>
                        <w:rFonts w:ascii="Times New Roman" w:hAnsi="Times New Roman" w:cs="Times New Roman"/>
                        <w:b/>
                        <w:sz w:val="20"/>
                        <w:szCs w:val="20"/>
                      </w:rPr>
                      <w:id w:val="1697888127"/>
                      <w14:checkbox>
                        <w14:checked w14:val="0"/>
                        <w14:checkedState w14:val="2612" w14:font="MS Gothic"/>
                        <w14:uncheckedState w14:val="2610" w14:font="MS Gothic"/>
                      </w14:checkbox>
                    </w:sdtPr>
                    <w:sdtEndPr/>
                    <w:sdtContent>
                      <w:r w:rsidR="000B0901">
                        <w:rPr>
                          <w:rFonts w:ascii="MS Gothic" w:eastAsia="MS Gothic" w:hAnsi="MS Gothic" w:cs="Times New Roman" w:hint="eastAsia"/>
                          <w:b/>
                          <w:sz w:val="20"/>
                          <w:szCs w:val="20"/>
                        </w:rPr>
                        <w:t>☐</w:t>
                      </w:r>
                    </w:sdtContent>
                  </w:sdt>
                  <w:r w:rsidR="000B0901">
                    <w:rPr>
                      <w:rFonts w:ascii="Times New Roman" w:hAnsi="Times New Roman" w:cs="Times New Roman"/>
                      <w:b/>
                      <w:sz w:val="20"/>
                      <w:szCs w:val="20"/>
                    </w:rPr>
                    <w:t xml:space="preserve">  Súhlasné s návrhom na dopracovanie</w:t>
                  </w:r>
                </w:p>
              </w:tc>
              <w:tc>
                <w:tcPr>
                  <w:tcW w:w="2534" w:type="dxa"/>
                  <w:hideMark/>
                </w:tcPr>
                <w:p w:rsidR="000B0901" w:rsidRDefault="00310498">
                  <w:pPr>
                    <w:ind w:right="459"/>
                    <w:rPr>
                      <w:rFonts w:ascii="Times New Roman" w:hAnsi="Times New Roman" w:cs="Times New Roman"/>
                      <w:b/>
                      <w:sz w:val="20"/>
                      <w:szCs w:val="20"/>
                    </w:rPr>
                  </w:pPr>
                  <w:sdt>
                    <w:sdtPr>
                      <w:rPr>
                        <w:rFonts w:ascii="Times New Roman" w:hAnsi="Times New Roman" w:cs="Times New Roman"/>
                        <w:b/>
                        <w:sz w:val="20"/>
                        <w:szCs w:val="20"/>
                      </w:rPr>
                      <w:id w:val="-647822913"/>
                      <w14:checkbox>
                        <w14:checked w14:val="1"/>
                        <w14:checkedState w14:val="2612" w14:font="MS Gothic"/>
                        <w14:uncheckedState w14:val="2610" w14:font="MS Gothic"/>
                      </w14:checkbox>
                    </w:sdtPr>
                    <w:sdtEndPr/>
                    <w:sdtContent>
                      <w:r w:rsidR="000B0901">
                        <w:rPr>
                          <w:rFonts w:ascii="MS Gothic" w:eastAsia="MS Gothic" w:hAnsi="MS Gothic" w:cs="Times New Roman" w:hint="eastAsia"/>
                          <w:b/>
                          <w:sz w:val="20"/>
                          <w:szCs w:val="20"/>
                        </w:rPr>
                        <w:t>☒</w:t>
                      </w:r>
                    </w:sdtContent>
                  </w:sdt>
                  <w:r w:rsidR="000B0901">
                    <w:rPr>
                      <w:rFonts w:ascii="Times New Roman" w:hAnsi="Times New Roman" w:cs="Times New Roman"/>
                      <w:b/>
                      <w:sz w:val="20"/>
                      <w:szCs w:val="20"/>
                    </w:rPr>
                    <w:t xml:space="preserve">  Nesúhlasné</w:t>
                  </w:r>
                </w:p>
              </w:tc>
            </w:tr>
          </w:tbl>
          <w:p w:rsidR="000B0901" w:rsidRDefault="000B0901">
            <w:pPr>
              <w:jc w:val="both"/>
              <w:rPr>
                <w:rFonts w:ascii="Times New Roman" w:hAnsi="Times New Roman" w:cs="Times New Roman"/>
                <w:b/>
                <w:sz w:val="20"/>
                <w:szCs w:val="20"/>
              </w:rPr>
            </w:pPr>
            <w:r>
              <w:rPr>
                <w:rFonts w:ascii="Times New Roman" w:hAnsi="Times New Roman" w:cs="Times New Roman"/>
                <w:b/>
                <w:sz w:val="20"/>
                <w:szCs w:val="20"/>
              </w:rPr>
              <w:t>Uveďte pripomienky zo stanoviska Komisie z časti II. spolu s Vaším vyhodnotením:</w:t>
            </w:r>
          </w:p>
          <w:p w:rsidR="000B0901" w:rsidRDefault="000B0901">
            <w:pPr>
              <w:jc w:val="both"/>
              <w:rPr>
                <w:rFonts w:ascii="Times New Roman" w:hAnsi="Times New Roman" w:cs="Times New Roman"/>
                <w:sz w:val="20"/>
                <w:szCs w:val="20"/>
              </w:rPr>
            </w:pPr>
            <w:r>
              <w:rPr>
                <w:rFonts w:ascii="Times New Roman" w:hAnsi="Times New Roman" w:cs="Times New Roman"/>
                <w:sz w:val="20"/>
                <w:szCs w:val="20"/>
              </w:rPr>
              <w:t>Pripomienky a návrhy zmien: Komisia uplatňuje k materiálu nasledovné pripomienky a odporúčania:</w:t>
            </w:r>
          </w:p>
          <w:p w:rsidR="000B0901" w:rsidRDefault="000B0901">
            <w:pPr>
              <w:jc w:val="both"/>
              <w:rPr>
                <w:rFonts w:ascii="Times New Roman" w:hAnsi="Times New Roman" w:cs="Times New Roman"/>
                <w:sz w:val="20"/>
                <w:szCs w:val="20"/>
              </w:rPr>
            </w:pPr>
          </w:p>
          <w:p w:rsidR="000B0901" w:rsidRDefault="000B0901">
            <w:pPr>
              <w:jc w:val="both"/>
              <w:rPr>
                <w:rFonts w:ascii="Times New Roman" w:hAnsi="Times New Roman" w:cs="Times New Roman"/>
                <w:b/>
                <w:sz w:val="20"/>
                <w:szCs w:val="20"/>
              </w:rPr>
            </w:pPr>
          </w:p>
          <w:p w:rsidR="000B0901" w:rsidRDefault="000B0901">
            <w:pPr>
              <w:jc w:val="both"/>
              <w:rPr>
                <w:rFonts w:ascii="Times New Roman" w:hAnsi="Times New Roman" w:cs="Times New Roman"/>
                <w:b/>
                <w:sz w:val="20"/>
                <w:szCs w:val="20"/>
              </w:rPr>
            </w:pPr>
            <w:r>
              <w:rPr>
                <w:rFonts w:ascii="Times New Roman" w:hAnsi="Times New Roman" w:cs="Times New Roman"/>
                <w:b/>
                <w:sz w:val="20"/>
                <w:szCs w:val="20"/>
              </w:rPr>
              <w:t>K doložke vybraných vplyvov</w:t>
            </w:r>
          </w:p>
          <w:p w:rsidR="000B0901" w:rsidRDefault="000B0901">
            <w:pPr>
              <w:jc w:val="both"/>
              <w:rPr>
                <w:rFonts w:ascii="Times New Roman" w:hAnsi="Times New Roman" w:cs="Times New Roman"/>
                <w:sz w:val="20"/>
                <w:szCs w:val="20"/>
              </w:rPr>
            </w:pPr>
            <w:r>
              <w:rPr>
                <w:rFonts w:ascii="Times New Roman" w:hAnsi="Times New Roman" w:cs="Times New Roman"/>
                <w:sz w:val="20"/>
                <w:szCs w:val="20"/>
              </w:rPr>
              <w:t>Komisia žiada predkladateľa vyplniť Doložku vo všetkých jej povinných bodoch, t. j. dopracovať ju v bodoch:</w:t>
            </w:r>
          </w:p>
          <w:p w:rsidR="000B0901" w:rsidRDefault="000B0901">
            <w:pPr>
              <w:jc w:val="both"/>
              <w:rPr>
                <w:rFonts w:ascii="Times New Roman" w:hAnsi="Times New Roman" w:cs="Times New Roman"/>
                <w:sz w:val="20"/>
                <w:szCs w:val="20"/>
              </w:rPr>
            </w:pPr>
            <w:r>
              <w:rPr>
                <w:rFonts w:ascii="Times New Roman" w:hAnsi="Times New Roman" w:cs="Times New Roman"/>
                <w:sz w:val="20"/>
                <w:szCs w:val="20"/>
              </w:rPr>
              <w:t>5. Alternatívne riešenia, v ktorom je potrebné uviesť minimálne nulový variant.</w:t>
            </w:r>
          </w:p>
          <w:p w:rsidR="000B0901" w:rsidRDefault="000B0901">
            <w:pPr>
              <w:jc w:val="both"/>
              <w:rPr>
                <w:rFonts w:ascii="Times New Roman" w:hAnsi="Times New Roman" w:cs="Times New Roman"/>
                <w:sz w:val="20"/>
                <w:szCs w:val="20"/>
              </w:rPr>
            </w:pPr>
            <w:r>
              <w:rPr>
                <w:rFonts w:ascii="Times New Roman" w:hAnsi="Times New Roman" w:cs="Times New Roman"/>
                <w:sz w:val="20"/>
                <w:szCs w:val="20"/>
              </w:rPr>
              <w:t>8. Preskúmanie účelnosti, v ktorom je potrebné nastaviť čas, po ktorom dôjde k preskúmaniu, ako aj kritériá, na základe ktorých sa prieskum zrealizuje. Cieľom prieskumu je overiť, či riešenie problému, ktoré bolo prijaté, plní svoj účel,</w:t>
            </w:r>
          </w:p>
          <w:p w:rsidR="000B0901" w:rsidRDefault="000B0901">
            <w:pPr>
              <w:jc w:val="both"/>
              <w:rPr>
                <w:rFonts w:ascii="Times New Roman" w:hAnsi="Times New Roman" w:cs="Times New Roman"/>
                <w:sz w:val="20"/>
                <w:szCs w:val="20"/>
              </w:rPr>
            </w:pPr>
            <w:r>
              <w:rPr>
                <w:rFonts w:ascii="Times New Roman" w:hAnsi="Times New Roman" w:cs="Times New Roman"/>
                <w:sz w:val="20"/>
                <w:szCs w:val="20"/>
              </w:rPr>
              <w:t xml:space="preserve">10. Poznámky, kde je potrebné uviesť informáciu ohľadne vplyvov. Komisia navrhuje presunúť vetu z cieľa bod 3 „Hlásenie producent sekundárneho zdroja živín a kompostu zasiela kontrolnému ústavu, ktoré je zverejnené na webovom sídle kontrolného ústavu. Vyplnenie hlásenia v priemere zaberie cca 15 minút ročne“, </w:t>
            </w:r>
          </w:p>
          <w:p w:rsidR="000B0901" w:rsidRDefault="000B0901">
            <w:pPr>
              <w:jc w:val="both"/>
              <w:rPr>
                <w:rFonts w:ascii="Times New Roman" w:hAnsi="Times New Roman" w:cs="Times New Roman"/>
                <w:sz w:val="20"/>
                <w:szCs w:val="20"/>
              </w:rPr>
            </w:pPr>
            <w:r>
              <w:rPr>
                <w:rFonts w:ascii="Times New Roman" w:hAnsi="Times New Roman" w:cs="Times New Roman"/>
                <w:sz w:val="20"/>
                <w:szCs w:val="20"/>
              </w:rPr>
              <w:t>11. Kontakt na spracovateľa, kde je potrebné uviesť meno, priezvisko a funkciu spracovateľa resp. útvar, e-mailový a telefonický kontakt.</w:t>
            </w:r>
          </w:p>
          <w:p w:rsidR="000B0901" w:rsidRDefault="000B0901">
            <w:pPr>
              <w:jc w:val="both"/>
              <w:rPr>
                <w:rFonts w:ascii="Times New Roman" w:hAnsi="Times New Roman" w:cs="Times New Roman"/>
                <w:sz w:val="20"/>
                <w:szCs w:val="20"/>
              </w:rPr>
            </w:pPr>
          </w:p>
          <w:p w:rsidR="000B0901" w:rsidRDefault="000B0901">
            <w:pPr>
              <w:jc w:val="both"/>
              <w:rPr>
                <w:rFonts w:ascii="Times New Roman" w:hAnsi="Times New Roman" w:cs="Times New Roman"/>
                <w:sz w:val="20"/>
                <w:szCs w:val="20"/>
              </w:rPr>
            </w:pPr>
            <w:r>
              <w:rPr>
                <w:rFonts w:ascii="Times New Roman" w:hAnsi="Times New Roman" w:cs="Times New Roman"/>
                <w:sz w:val="20"/>
                <w:szCs w:val="20"/>
              </w:rPr>
              <w:t>Komisia žiada predkladateľa v Doložke vybraných vplyvov vyznačiť uplatňovanie mechanizmu znižovanie byrokracie a nákladov vyznačením políčka „áno“</w:t>
            </w:r>
          </w:p>
          <w:p w:rsidR="000B0901" w:rsidRDefault="000B0901">
            <w:pPr>
              <w:jc w:val="both"/>
              <w:rPr>
                <w:rFonts w:ascii="Times New Roman" w:hAnsi="Times New Roman" w:cs="Times New Roman"/>
                <w:sz w:val="20"/>
                <w:szCs w:val="20"/>
              </w:rPr>
            </w:pPr>
          </w:p>
          <w:p w:rsidR="000B0901" w:rsidRDefault="000B0901">
            <w:pPr>
              <w:jc w:val="both"/>
              <w:rPr>
                <w:rFonts w:ascii="Times New Roman" w:hAnsi="Times New Roman" w:cs="Times New Roman"/>
                <w:sz w:val="20"/>
                <w:szCs w:val="20"/>
              </w:rPr>
            </w:pPr>
            <w:r>
              <w:rPr>
                <w:rFonts w:ascii="Times New Roman" w:hAnsi="Times New Roman" w:cs="Times New Roman"/>
                <w:sz w:val="20"/>
                <w:szCs w:val="20"/>
              </w:rPr>
              <w:t>Komisia žiada predkladateľa o vyčíslenie počtu podnikateľských subjektov, vrátane MSP, ktoré budú dotknuté či ovplyvnené predkladaným materiálom, v bode 4. Dotknuté subjekty Doložky vybraných vplyvov.</w:t>
            </w:r>
          </w:p>
          <w:p w:rsidR="000B0901" w:rsidRDefault="000B0901">
            <w:pPr>
              <w:jc w:val="both"/>
              <w:rPr>
                <w:rFonts w:ascii="Times New Roman" w:hAnsi="Times New Roman" w:cs="Times New Roman"/>
                <w:sz w:val="20"/>
                <w:szCs w:val="20"/>
              </w:rPr>
            </w:pPr>
          </w:p>
          <w:p w:rsidR="000B0901" w:rsidRDefault="000B0901">
            <w:pPr>
              <w:jc w:val="both"/>
              <w:rPr>
                <w:rFonts w:ascii="Times New Roman" w:hAnsi="Times New Roman" w:cs="Times New Roman"/>
                <w:b/>
                <w:sz w:val="20"/>
                <w:szCs w:val="22"/>
              </w:rPr>
            </w:pPr>
            <w:r>
              <w:rPr>
                <w:rFonts w:ascii="Times New Roman" w:hAnsi="Times New Roman" w:cs="Times New Roman"/>
                <w:b/>
                <w:sz w:val="20"/>
              </w:rPr>
              <w:t>K vplyvom na podnikateľské prostredie</w:t>
            </w:r>
          </w:p>
          <w:p w:rsidR="000B0901" w:rsidRDefault="000B0901">
            <w:pPr>
              <w:jc w:val="both"/>
              <w:rPr>
                <w:rFonts w:ascii="Times New Roman" w:hAnsi="Times New Roman" w:cs="Times New Roman"/>
                <w:sz w:val="20"/>
                <w:szCs w:val="20"/>
              </w:rPr>
            </w:pPr>
            <w:r>
              <w:rPr>
                <w:rFonts w:ascii="Times New Roman" w:hAnsi="Times New Roman" w:cs="Times New Roman"/>
                <w:sz w:val="20"/>
                <w:szCs w:val="20"/>
              </w:rPr>
              <w:t>Komisia žiada predkladateľa o vyplnenie všetkých častí Analýzy vplyvov na podnikateľské prostredie v súlade s Jednotnou metodikou na posudzovanie vybraných vplyvov.</w:t>
            </w:r>
          </w:p>
          <w:p w:rsidR="000B0901" w:rsidRDefault="000B0901">
            <w:pPr>
              <w:jc w:val="both"/>
              <w:rPr>
                <w:rFonts w:ascii="Times New Roman" w:hAnsi="Times New Roman" w:cs="Times New Roman"/>
                <w:sz w:val="20"/>
                <w:szCs w:val="20"/>
              </w:rPr>
            </w:pPr>
          </w:p>
          <w:p w:rsidR="000B0901" w:rsidRDefault="000B0901">
            <w:pPr>
              <w:jc w:val="both"/>
              <w:rPr>
                <w:rFonts w:ascii="Times New Roman" w:hAnsi="Times New Roman" w:cs="Times New Roman"/>
                <w:sz w:val="20"/>
                <w:szCs w:val="20"/>
              </w:rPr>
            </w:pPr>
            <w:r>
              <w:rPr>
                <w:rFonts w:ascii="Times New Roman" w:hAnsi="Times New Roman" w:cs="Times New Roman"/>
                <w:sz w:val="20"/>
                <w:szCs w:val="20"/>
              </w:rPr>
              <w:t>Komisia žiada predkladateľa doplniť novú administratívnu povinnosť do Analýzy vplyvov na podnikateľské prostredie do časti 3.1. V predmetnej analýze chýba nová povinnosť opätovne požiadať o vydanie povolenia na používanie sekundárneho zdroja živín alebo kompostu aj pri zmene vstupných surovín (bod 6 vlastného materiálu).</w:t>
            </w:r>
          </w:p>
          <w:p w:rsidR="000B0901" w:rsidRDefault="000B0901">
            <w:pPr>
              <w:jc w:val="both"/>
              <w:rPr>
                <w:rFonts w:ascii="Times New Roman" w:hAnsi="Times New Roman" w:cs="Times New Roman"/>
                <w:sz w:val="20"/>
                <w:szCs w:val="20"/>
              </w:rPr>
            </w:pPr>
          </w:p>
          <w:p w:rsidR="000B0901" w:rsidRDefault="000B0901">
            <w:pPr>
              <w:jc w:val="both"/>
              <w:rPr>
                <w:rFonts w:ascii="Times New Roman" w:hAnsi="Times New Roman" w:cs="Times New Roman"/>
                <w:sz w:val="20"/>
                <w:szCs w:val="20"/>
              </w:rPr>
            </w:pPr>
            <w:r>
              <w:rPr>
                <w:rFonts w:ascii="Times New Roman" w:hAnsi="Times New Roman" w:cs="Times New Roman"/>
                <w:sz w:val="20"/>
                <w:szCs w:val="20"/>
              </w:rPr>
              <w:t>Komisia žiada predkladateľa o vyčíslenie nákladov regulácie na celé podnikateľské prostredie v časti 3.1 Náklady regulácie Analýzy vplyvov na podnikateľské prostredie a ich uvedenie v súhrnnej tabuľke v časti 3.1.1 Súhrnná tabuľka nákladov regulácie Analýzy vplyvov na podnikateľské prostredie, vzhľadom na avizovaný a vyznačený negatívny vplyv regulácie na podnikateľské prostredie, vrátane MSP.</w:t>
            </w:r>
          </w:p>
          <w:p w:rsidR="000B0901" w:rsidRDefault="000B0901">
            <w:pPr>
              <w:jc w:val="both"/>
              <w:rPr>
                <w:rFonts w:ascii="Times New Roman" w:hAnsi="Times New Roman" w:cs="Times New Roman"/>
                <w:sz w:val="20"/>
                <w:szCs w:val="20"/>
              </w:rPr>
            </w:pPr>
          </w:p>
          <w:p w:rsidR="000B0901" w:rsidRDefault="000B0901">
            <w:pPr>
              <w:jc w:val="both"/>
              <w:rPr>
                <w:rFonts w:ascii="Times New Roman" w:hAnsi="Times New Roman" w:cs="Times New Roman"/>
                <w:sz w:val="20"/>
                <w:szCs w:val="20"/>
              </w:rPr>
            </w:pPr>
            <w:r>
              <w:rPr>
                <w:rFonts w:ascii="Times New Roman" w:hAnsi="Times New Roman" w:cs="Times New Roman"/>
                <w:sz w:val="20"/>
                <w:szCs w:val="20"/>
              </w:rPr>
              <w:t>Komisia žiada predkladateľa dopracovať časť 3.2 Vyhodnotenie konzultácií Analýzy vplyvov na podnikateľské prostredie. Subjekty s ktorými boli konzultácie vykonané sú uvedené v časti 12 Doložky. Je potrebné uviesť konkrétne informácie o diskutovaných témach, pripomienkach a výsledkoch konzultácií.</w:t>
            </w:r>
          </w:p>
          <w:p w:rsidR="000B0901" w:rsidRDefault="000B0901">
            <w:pPr>
              <w:jc w:val="both"/>
              <w:rPr>
                <w:rFonts w:ascii="Times New Roman" w:hAnsi="Times New Roman" w:cs="Times New Roman"/>
                <w:sz w:val="20"/>
                <w:szCs w:val="20"/>
              </w:rPr>
            </w:pPr>
          </w:p>
          <w:p w:rsidR="000B0901" w:rsidRDefault="000B0901">
            <w:pPr>
              <w:jc w:val="both"/>
              <w:rPr>
                <w:rFonts w:ascii="Times New Roman" w:hAnsi="Times New Roman" w:cs="Times New Roman"/>
                <w:sz w:val="20"/>
                <w:szCs w:val="20"/>
              </w:rPr>
            </w:pPr>
            <w:r>
              <w:rPr>
                <w:rFonts w:ascii="Times New Roman" w:hAnsi="Times New Roman" w:cs="Times New Roman"/>
                <w:sz w:val="20"/>
                <w:szCs w:val="20"/>
              </w:rPr>
              <w:t xml:space="preserve">Komisia žiada predkladateľa dopracovať časť 3.3 Vplyvy na konkurencieschopnosť a produktivitu Analýzy vplyvov na podnikateľské prostredie. Na základe uvedených otázok a odpovedí je potrebné vyznačiť, či sa konkurencieschopnosť a produktivita  zvyšuje, nemení, alebo znižuje. </w:t>
            </w:r>
          </w:p>
          <w:p w:rsidR="000B0901" w:rsidRDefault="000B0901">
            <w:pPr>
              <w:jc w:val="both"/>
              <w:rPr>
                <w:rFonts w:ascii="Times New Roman" w:hAnsi="Times New Roman" w:cs="Times New Roman"/>
                <w:sz w:val="20"/>
                <w:szCs w:val="20"/>
              </w:rPr>
            </w:pPr>
          </w:p>
          <w:p w:rsidR="000B0901" w:rsidRDefault="000B0901">
            <w:pPr>
              <w:jc w:val="both"/>
              <w:rPr>
                <w:rFonts w:ascii="Times New Roman" w:hAnsi="Times New Roman" w:cs="Times New Roman"/>
                <w:sz w:val="20"/>
                <w:szCs w:val="20"/>
              </w:rPr>
            </w:pPr>
            <w:r>
              <w:rPr>
                <w:rFonts w:ascii="Times New Roman" w:hAnsi="Times New Roman" w:cs="Times New Roman"/>
                <w:sz w:val="20"/>
                <w:szCs w:val="20"/>
              </w:rPr>
              <w:t xml:space="preserve">Komisia žiada v Analýze vplyvov na podnikateľské prostredie v časti 3.4 doplniť informáciu o pokutách vyplývajúcich z bodu 19. návrhu zákona. </w:t>
            </w:r>
          </w:p>
          <w:p w:rsidR="000B0901" w:rsidRDefault="000B0901">
            <w:pPr>
              <w:jc w:val="both"/>
              <w:rPr>
                <w:rFonts w:ascii="Times New Roman" w:hAnsi="Times New Roman" w:cs="Times New Roman"/>
                <w:sz w:val="20"/>
                <w:szCs w:val="20"/>
              </w:rPr>
            </w:pPr>
          </w:p>
          <w:p w:rsidR="000B0901" w:rsidRDefault="000B0901">
            <w:pPr>
              <w:jc w:val="both"/>
              <w:rPr>
                <w:rFonts w:ascii="Times New Roman" w:hAnsi="Times New Roman" w:cs="Times New Roman"/>
                <w:sz w:val="20"/>
                <w:szCs w:val="20"/>
              </w:rPr>
            </w:pPr>
            <w:r>
              <w:rPr>
                <w:rFonts w:ascii="Times New Roman" w:hAnsi="Times New Roman" w:cs="Times New Roman"/>
                <w:sz w:val="20"/>
                <w:szCs w:val="20"/>
              </w:rPr>
              <w:t xml:space="preserve">Komisia žiada predkladateľa o kvantifikáciu vplyvov, vypracovanie a priloženie Kalkulačky nákladov. Podľa aktuálneho znenia Jednotnej metodiky na posudzovanie vybraných vplyvov je Kalkulačka nákladov povinnou súčasťou analýzy vplyvov. </w:t>
            </w:r>
          </w:p>
          <w:p w:rsidR="000B0901" w:rsidRDefault="000B0901">
            <w:pPr>
              <w:jc w:val="both"/>
              <w:rPr>
                <w:rFonts w:ascii="Times New Roman" w:hAnsi="Times New Roman" w:cs="Times New Roman"/>
                <w:sz w:val="20"/>
                <w:szCs w:val="20"/>
              </w:rPr>
            </w:pPr>
          </w:p>
          <w:p w:rsidR="000B0901" w:rsidRDefault="000B0901">
            <w:pPr>
              <w:jc w:val="both"/>
              <w:rPr>
                <w:rFonts w:ascii="Times New Roman" w:hAnsi="Times New Roman" w:cs="Times New Roman"/>
                <w:b/>
                <w:sz w:val="20"/>
                <w:szCs w:val="20"/>
              </w:rPr>
            </w:pPr>
            <w:r>
              <w:rPr>
                <w:rFonts w:ascii="Times New Roman" w:hAnsi="Times New Roman" w:cs="Times New Roman"/>
                <w:b/>
                <w:sz w:val="20"/>
                <w:szCs w:val="20"/>
              </w:rPr>
              <w:t>K vplyvom na rozpočet verejnej správy</w:t>
            </w:r>
          </w:p>
          <w:p w:rsidR="000B0901" w:rsidRDefault="000B0901">
            <w:pPr>
              <w:jc w:val="both"/>
              <w:rPr>
                <w:rFonts w:ascii="Times New Roman" w:hAnsi="Times New Roman" w:cs="Times New Roman"/>
                <w:sz w:val="20"/>
                <w:szCs w:val="20"/>
              </w:rPr>
            </w:pPr>
            <w:r>
              <w:rPr>
                <w:rFonts w:ascii="Times New Roman" w:hAnsi="Times New Roman" w:cs="Times New Roman"/>
                <w:sz w:val="20"/>
                <w:szCs w:val="20"/>
              </w:rPr>
              <w:t xml:space="preserve">V predkladacej správe a v časti 9 doložky vybraných vplyvov sa uvádzajú žiadne vplyvy predmetného návrhu zákona na rozpočet verejnej správy. S uvedeným konštatovaním sa Komisia nestotožňuje, keďže navrhovanou </w:t>
            </w:r>
            <w:r>
              <w:rPr>
                <w:rFonts w:ascii="Times New Roman" w:hAnsi="Times New Roman" w:cs="Times New Roman"/>
                <w:sz w:val="20"/>
                <w:szCs w:val="20"/>
              </w:rPr>
              <w:lastRenderedPageBreak/>
              <w:t>úpravou § 15 zákona č. 136/2000 Z. z. sa rozširuje okruh pokút, ktoré môže uložiť Ústredný kontrolný a skúšobný ústav poľnohospodársky v Bratislave pri porušení ustanovení tohto zákona a ktoré sú príjmom štátneho rozpočtu.</w:t>
            </w:r>
          </w:p>
          <w:p w:rsidR="000B0901" w:rsidRDefault="000B0901">
            <w:pPr>
              <w:jc w:val="both"/>
              <w:rPr>
                <w:rFonts w:ascii="Times New Roman" w:hAnsi="Times New Roman" w:cs="Times New Roman"/>
                <w:sz w:val="20"/>
                <w:szCs w:val="20"/>
              </w:rPr>
            </w:pPr>
            <w:r>
              <w:rPr>
                <w:rFonts w:ascii="Times New Roman" w:hAnsi="Times New Roman" w:cs="Times New Roman"/>
                <w:sz w:val="20"/>
                <w:szCs w:val="20"/>
              </w:rPr>
              <w:t xml:space="preserve"> </w:t>
            </w:r>
          </w:p>
          <w:p w:rsidR="000B0901" w:rsidRDefault="000B0901">
            <w:pPr>
              <w:jc w:val="both"/>
              <w:rPr>
                <w:rFonts w:ascii="Times New Roman" w:hAnsi="Times New Roman" w:cs="Times New Roman"/>
                <w:sz w:val="20"/>
                <w:szCs w:val="20"/>
              </w:rPr>
            </w:pPr>
            <w:r>
              <w:rPr>
                <w:rFonts w:ascii="Times New Roman" w:hAnsi="Times New Roman" w:cs="Times New Roman"/>
                <w:sz w:val="20"/>
                <w:szCs w:val="20"/>
              </w:rPr>
              <w:t>Vzhľadom na uvedené je potrebné v celom materiáli upraviť vykazovanie vplyvov predmetného návrhu zákona na rozpočet verejnej správy. Súčasne podľa § 33 ods. 1 zákona č. 523/2004 Z. z. o rozpočtových pravidlách verejnej správy a o zmene a doplnení niektorých zákonov v znení neskorších predpisov, ako aj podľa platnej Jednotnej metodiky na posudzovanie vybraných vplyvov je potrebné dopracovať analýzu vplyvov na rozpočet verejnej správy, v ktorej predkladateľ kvantifikuje pozitívne vplyvy návrhu zákona na rozpočet verejnej správy na bežný rok a na tri nasledujúce rozpočtové roky. Pokiaľ takáto kvantifikácia nie je možná, Komisia žiada v časti 10. Poznámky doložky vybraných vplyvov uviesť zdôvodnenie.</w:t>
            </w:r>
          </w:p>
          <w:p w:rsidR="000B0901" w:rsidRDefault="000B0901">
            <w:pPr>
              <w:jc w:val="both"/>
              <w:rPr>
                <w:rFonts w:ascii="Times New Roman" w:hAnsi="Times New Roman" w:cs="Times New Roman"/>
                <w:sz w:val="20"/>
                <w:szCs w:val="20"/>
              </w:rPr>
            </w:pPr>
            <w:r>
              <w:rPr>
                <w:rFonts w:ascii="Times New Roman" w:hAnsi="Times New Roman" w:cs="Times New Roman"/>
                <w:sz w:val="20"/>
                <w:szCs w:val="20"/>
              </w:rPr>
              <w:t xml:space="preserve"> </w:t>
            </w:r>
          </w:p>
          <w:p w:rsidR="000B0901" w:rsidRDefault="000B0901">
            <w:pPr>
              <w:jc w:val="both"/>
              <w:rPr>
                <w:rFonts w:ascii="Times New Roman" w:hAnsi="Times New Roman" w:cs="Times New Roman"/>
                <w:sz w:val="20"/>
                <w:szCs w:val="20"/>
              </w:rPr>
            </w:pPr>
            <w:r>
              <w:rPr>
                <w:rFonts w:ascii="Times New Roman" w:hAnsi="Times New Roman" w:cs="Times New Roman"/>
                <w:sz w:val="20"/>
                <w:szCs w:val="20"/>
              </w:rPr>
              <w:t>Pre informáciu Komisia uvádza, že v prípade žiadnych vplyvov materiálu na rozpočet verejnej správy sa rozpočtová zabezpečenosť identifikovaného negatívneho vplyvu na rozpočet verejnej správy neoznačuje.</w:t>
            </w:r>
          </w:p>
          <w:p w:rsidR="000B0901" w:rsidRDefault="000B0901">
            <w:pPr>
              <w:jc w:val="both"/>
              <w:rPr>
                <w:rFonts w:ascii="Times New Roman" w:hAnsi="Times New Roman" w:cs="Times New Roman"/>
                <w:sz w:val="20"/>
                <w:szCs w:val="20"/>
              </w:rPr>
            </w:pPr>
          </w:p>
          <w:p w:rsidR="000B0901" w:rsidRDefault="000B0901">
            <w:pPr>
              <w:jc w:val="both"/>
              <w:rPr>
                <w:rFonts w:ascii="Times New Roman" w:hAnsi="Times New Roman" w:cs="Times New Roman"/>
                <w:b/>
                <w:sz w:val="20"/>
                <w:szCs w:val="20"/>
              </w:rPr>
            </w:pPr>
            <w:r>
              <w:rPr>
                <w:rFonts w:ascii="Times New Roman" w:hAnsi="Times New Roman" w:cs="Times New Roman"/>
                <w:b/>
                <w:sz w:val="20"/>
                <w:szCs w:val="20"/>
              </w:rPr>
              <w:t xml:space="preserve">Vyhodnotenie: </w:t>
            </w:r>
          </w:p>
          <w:p w:rsidR="000B0901" w:rsidRDefault="000B0901">
            <w:pPr>
              <w:rPr>
                <w:rFonts w:ascii="Times New Roman" w:hAnsi="Times New Roman" w:cs="Times New Roman"/>
                <w:b/>
                <w:sz w:val="20"/>
                <w:szCs w:val="20"/>
              </w:rPr>
            </w:pPr>
          </w:p>
          <w:p w:rsidR="000B0901" w:rsidRDefault="000B0901">
            <w:pPr>
              <w:jc w:val="both"/>
              <w:rPr>
                <w:rFonts w:ascii="Times New Roman" w:hAnsi="Times New Roman" w:cs="Times New Roman"/>
                <w:sz w:val="20"/>
                <w:szCs w:val="20"/>
              </w:rPr>
            </w:pPr>
            <w:r>
              <w:rPr>
                <w:rFonts w:ascii="Times New Roman" w:hAnsi="Times New Roman" w:cs="Times New Roman"/>
                <w:sz w:val="20"/>
                <w:szCs w:val="20"/>
              </w:rPr>
              <w:t xml:space="preserve">Pripomienky k doložke vplyvov a k vplyvom na rozpočet verejnej správy boli zohľadnené úpravami relevantných častí doložky vplyvov.   </w:t>
            </w:r>
          </w:p>
          <w:p w:rsidR="000B0901" w:rsidRDefault="000B0901">
            <w:pPr>
              <w:rPr>
                <w:rFonts w:ascii="Times New Roman" w:hAnsi="Times New Roman" w:cs="Times New Roman"/>
                <w:sz w:val="20"/>
                <w:szCs w:val="20"/>
              </w:rPr>
            </w:pPr>
          </w:p>
          <w:p w:rsidR="000B0901" w:rsidRDefault="000B0901">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Pripomienky k vplyvom na podnikateľské prostredie boli zohľadnené úpravami relevantných častí okrem požiadavky na doplnenie novej administratívnej povinnosti opätovne požiadať o vydanie povolenia na používanie sekundárneho zdroja živín podľa § 3a ods. 1. K zavedeniu novej administratívnej povinnosti nedochádza. Právna úprava v § 3a ods. 1 vychádzala z poznatkov aplikačnej praxe a jej účelom je zabezpečenie lepšej zrozumiteľnosť pre adresáta – podnikateľa, pokiaľ ide o vymedzenie skutočností, ktoré sa považujú za zmenu výrobných podmienok. Navrhovanou úpravu sa má vymedziť, že zmenou výrobných podmienok  je aj zmena vstupných surovín vrátane zmeny dodávateľa vstupných surovín. Text ustanovenia sa upravil tak, aby z neho bol sledovaný účel zrejmý  a jednoznačný. </w:t>
            </w:r>
          </w:p>
          <w:p w:rsidR="000B0901" w:rsidRDefault="000B0901">
            <w:pPr>
              <w:rPr>
                <w:rFonts w:ascii="Times New Roman" w:hAnsi="Times New Roman" w:cs="Times New Roman"/>
                <w:b/>
                <w:sz w:val="20"/>
                <w:szCs w:val="20"/>
              </w:rPr>
            </w:pPr>
          </w:p>
        </w:tc>
      </w:tr>
      <w:tr w:rsidR="000B0901" w:rsidTr="000B0901">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0B0901" w:rsidRDefault="000B0901" w:rsidP="000B0901">
            <w:pPr>
              <w:numPr>
                <w:ilvl w:val="0"/>
                <w:numId w:val="5"/>
              </w:numPr>
              <w:ind w:left="450" w:hanging="425"/>
              <w:contextualSpacing/>
              <w:jc w:val="both"/>
              <w:rPr>
                <w:rFonts w:ascii="Times New Roman" w:eastAsia="Calibri" w:hAnsi="Times New Roman" w:cs="Times New Roman"/>
                <w:b/>
                <w:sz w:val="22"/>
                <w:szCs w:val="22"/>
                <w:lang w:eastAsia="en-US"/>
              </w:rPr>
            </w:pPr>
            <w:r>
              <w:rPr>
                <w:rFonts w:ascii="Times New Roman" w:eastAsia="Calibri" w:hAnsi="Times New Roman" w:cs="Times New Roman"/>
                <w:b/>
              </w:rPr>
              <w:lastRenderedPageBreak/>
              <w:t>Stanovisko Komisie na posudzovanie vybraných vplyvov zo záverečného posúdenia č. ..........</w:t>
            </w:r>
            <w:r>
              <w:rPr>
                <w:rFonts w:ascii="Times New Roman" w:eastAsia="Calibri" w:hAnsi="Times New Roman" w:cs="Times New Roman"/>
              </w:rPr>
              <w:t xml:space="preserve"> (v prípade, ak sa uskutočnilo v zmysle bodu 9.1. Jednotnej metodiky) </w:t>
            </w:r>
          </w:p>
        </w:tc>
      </w:tr>
      <w:tr w:rsidR="000B0901" w:rsidTr="000B0901">
        <w:tc>
          <w:tcPr>
            <w:tcW w:w="9176" w:type="dxa"/>
            <w:tcBorders>
              <w:top w:val="single" w:sz="4" w:space="0" w:color="FFFFFF"/>
              <w:left w:val="single" w:sz="4" w:space="0" w:color="auto"/>
              <w:bottom w:val="single" w:sz="4" w:space="0" w:color="auto"/>
              <w:right w:val="single" w:sz="4" w:space="0" w:color="auto"/>
            </w:tcBorders>
            <w:shd w:val="clear" w:color="auto" w:fill="FFFFFF"/>
          </w:tcPr>
          <w:p w:rsidR="000B0901" w:rsidRDefault="000B0901">
            <w:pPr>
              <w:rPr>
                <w:rFonts w:ascii="Times New Roman" w:hAnsi="Times New Roman" w:cs="Times New Roman"/>
                <w:b/>
                <w:sz w:val="20"/>
                <w:szCs w:val="20"/>
              </w:rPr>
            </w:pPr>
          </w:p>
          <w:tbl>
            <w:tblPr>
              <w:tblStyle w:val="Mriekatabuky1"/>
              <w:tblW w:w="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B0901">
              <w:trPr>
                <w:trHeight w:val="396"/>
              </w:trPr>
              <w:tc>
                <w:tcPr>
                  <w:tcW w:w="2552" w:type="dxa"/>
                  <w:hideMark/>
                </w:tcPr>
                <w:p w:rsidR="000B0901" w:rsidRDefault="00310498">
                  <w:pPr>
                    <w:rPr>
                      <w:rFonts w:ascii="Times New Roman" w:hAnsi="Times New Roman" w:cs="Times New Roman"/>
                      <w:b/>
                      <w:sz w:val="20"/>
                      <w:szCs w:val="20"/>
                    </w:rPr>
                  </w:pPr>
                  <w:sdt>
                    <w:sdtPr>
                      <w:rPr>
                        <w:rFonts w:ascii="Times New Roman" w:hAnsi="Times New Roman" w:cs="Times New Roman"/>
                        <w:b/>
                        <w:sz w:val="20"/>
                        <w:szCs w:val="20"/>
                      </w:rPr>
                      <w:id w:val="888232876"/>
                      <w14:checkbox>
                        <w14:checked w14:val="0"/>
                        <w14:checkedState w14:val="2612" w14:font="MS Gothic"/>
                        <w14:uncheckedState w14:val="2610" w14:font="MS Gothic"/>
                      </w14:checkbox>
                    </w:sdtPr>
                    <w:sdtEndPr/>
                    <w:sdtContent>
                      <w:r w:rsidR="000B0901">
                        <w:rPr>
                          <w:rFonts w:ascii="MS Gothic" w:eastAsia="MS Gothic" w:hAnsi="MS Gothic" w:cs="Times New Roman" w:hint="eastAsia"/>
                          <w:b/>
                          <w:sz w:val="20"/>
                          <w:szCs w:val="20"/>
                        </w:rPr>
                        <w:t>☐</w:t>
                      </w:r>
                    </w:sdtContent>
                  </w:sdt>
                  <w:r w:rsidR="000B0901">
                    <w:rPr>
                      <w:rFonts w:ascii="Times New Roman" w:hAnsi="Times New Roman" w:cs="Times New Roman"/>
                      <w:b/>
                      <w:sz w:val="20"/>
                      <w:szCs w:val="20"/>
                    </w:rPr>
                    <w:t xml:space="preserve">   Súhlasné </w:t>
                  </w:r>
                </w:p>
              </w:tc>
              <w:tc>
                <w:tcPr>
                  <w:tcW w:w="3827" w:type="dxa"/>
                  <w:hideMark/>
                </w:tcPr>
                <w:p w:rsidR="000B0901" w:rsidRDefault="00310498">
                  <w:pPr>
                    <w:rPr>
                      <w:rFonts w:ascii="Times New Roman" w:hAnsi="Times New Roman" w:cs="Times New Roman"/>
                      <w:b/>
                      <w:sz w:val="20"/>
                      <w:szCs w:val="20"/>
                    </w:rPr>
                  </w:pPr>
                  <w:sdt>
                    <w:sdtPr>
                      <w:rPr>
                        <w:rFonts w:ascii="Times New Roman" w:hAnsi="Times New Roman" w:cs="Times New Roman"/>
                        <w:b/>
                        <w:sz w:val="20"/>
                        <w:szCs w:val="20"/>
                      </w:rPr>
                      <w:id w:val="953831761"/>
                      <w14:checkbox>
                        <w14:checked w14:val="0"/>
                        <w14:checkedState w14:val="2612" w14:font="MS Gothic"/>
                        <w14:uncheckedState w14:val="2610" w14:font="MS Gothic"/>
                      </w14:checkbox>
                    </w:sdtPr>
                    <w:sdtEndPr/>
                    <w:sdtContent>
                      <w:r w:rsidR="000B0901">
                        <w:rPr>
                          <w:rFonts w:ascii="MS Gothic" w:eastAsia="MS Gothic" w:hAnsi="MS Gothic" w:cs="Times New Roman" w:hint="eastAsia"/>
                          <w:b/>
                          <w:sz w:val="20"/>
                          <w:szCs w:val="20"/>
                        </w:rPr>
                        <w:t>☐</w:t>
                      </w:r>
                    </w:sdtContent>
                  </w:sdt>
                  <w:r w:rsidR="000B0901">
                    <w:rPr>
                      <w:rFonts w:ascii="Times New Roman" w:hAnsi="Times New Roman" w:cs="Times New Roman"/>
                      <w:b/>
                      <w:sz w:val="20"/>
                      <w:szCs w:val="20"/>
                    </w:rPr>
                    <w:t xml:space="preserve">  Súhlasné s  návrhom na dopracovanie</w:t>
                  </w:r>
                </w:p>
              </w:tc>
              <w:tc>
                <w:tcPr>
                  <w:tcW w:w="2534" w:type="dxa"/>
                  <w:hideMark/>
                </w:tcPr>
                <w:p w:rsidR="000B0901" w:rsidRDefault="00310498">
                  <w:pPr>
                    <w:ind w:right="459"/>
                    <w:rPr>
                      <w:rFonts w:ascii="Times New Roman" w:hAnsi="Times New Roman" w:cs="Times New Roman"/>
                      <w:b/>
                      <w:sz w:val="20"/>
                      <w:szCs w:val="20"/>
                    </w:rPr>
                  </w:pPr>
                  <w:sdt>
                    <w:sdtPr>
                      <w:rPr>
                        <w:rFonts w:ascii="Times New Roman" w:hAnsi="Times New Roman" w:cs="Times New Roman"/>
                        <w:b/>
                        <w:sz w:val="20"/>
                        <w:szCs w:val="20"/>
                      </w:rPr>
                      <w:id w:val="-361740452"/>
                      <w14:checkbox>
                        <w14:checked w14:val="0"/>
                        <w14:checkedState w14:val="2612" w14:font="MS Gothic"/>
                        <w14:uncheckedState w14:val="2610" w14:font="MS Gothic"/>
                      </w14:checkbox>
                    </w:sdtPr>
                    <w:sdtEndPr/>
                    <w:sdtContent>
                      <w:r w:rsidR="000B0901">
                        <w:rPr>
                          <w:rFonts w:ascii="MS Gothic" w:eastAsia="MS Gothic" w:hAnsi="MS Gothic" w:cs="Times New Roman" w:hint="eastAsia"/>
                          <w:b/>
                          <w:sz w:val="20"/>
                          <w:szCs w:val="20"/>
                        </w:rPr>
                        <w:t>☐</w:t>
                      </w:r>
                    </w:sdtContent>
                  </w:sdt>
                  <w:r w:rsidR="000B0901">
                    <w:rPr>
                      <w:rFonts w:ascii="Times New Roman" w:hAnsi="Times New Roman" w:cs="Times New Roman"/>
                      <w:b/>
                      <w:sz w:val="20"/>
                      <w:szCs w:val="20"/>
                    </w:rPr>
                    <w:t xml:space="preserve">  Nesúhlasné</w:t>
                  </w:r>
                </w:p>
              </w:tc>
            </w:tr>
          </w:tbl>
          <w:p w:rsidR="000B0901" w:rsidRDefault="000B0901">
            <w:pPr>
              <w:jc w:val="both"/>
              <w:rPr>
                <w:rFonts w:ascii="Times New Roman" w:hAnsi="Times New Roman" w:cs="Times New Roman"/>
                <w:b/>
                <w:sz w:val="20"/>
                <w:szCs w:val="20"/>
              </w:rPr>
            </w:pPr>
            <w:r>
              <w:rPr>
                <w:rFonts w:ascii="Times New Roman" w:hAnsi="Times New Roman" w:cs="Times New Roman"/>
                <w:b/>
                <w:sz w:val="20"/>
                <w:szCs w:val="20"/>
              </w:rPr>
              <w:t>Uveďte pripomienky zo stanoviska Komisie z časti II. spolu s Vaším vyhodnotením:</w:t>
            </w:r>
          </w:p>
          <w:p w:rsidR="000B0901" w:rsidRDefault="000B0901">
            <w:pPr>
              <w:jc w:val="both"/>
              <w:rPr>
                <w:rFonts w:ascii="Times New Roman" w:hAnsi="Times New Roman" w:cs="Times New Roman"/>
                <w:b/>
                <w:sz w:val="20"/>
                <w:szCs w:val="20"/>
              </w:rPr>
            </w:pPr>
          </w:p>
          <w:p w:rsidR="000B0901" w:rsidRDefault="000B0901">
            <w:pPr>
              <w:rPr>
                <w:rFonts w:ascii="Times New Roman" w:hAnsi="Times New Roman" w:cs="Times New Roman"/>
                <w:b/>
                <w:sz w:val="20"/>
                <w:szCs w:val="20"/>
              </w:rPr>
            </w:pPr>
          </w:p>
        </w:tc>
      </w:tr>
    </w:tbl>
    <w:p w:rsidR="000B0901" w:rsidRDefault="000B0901" w:rsidP="000B0901">
      <w:pPr>
        <w:rPr>
          <w:rFonts w:asciiTheme="minorHAnsi" w:eastAsiaTheme="minorHAnsi" w:hAnsiTheme="minorHAnsi" w:cstheme="minorBidi"/>
          <w:sz w:val="22"/>
          <w:szCs w:val="22"/>
          <w:lang w:eastAsia="en-US"/>
        </w:rPr>
      </w:pPr>
    </w:p>
    <w:p w:rsidR="00EB683E" w:rsidRDefault="00EB683E">
      <w:pPr>
        <w:spacing w:after="200" w:line="276" w:lineRule="auto"/>
        <w:rPr>
          <w:rFonts w:ascii="Times New Roman" w:hAnsi="Times New Roman" w:cs="Times New Roman"/>
        </w:rPr>
        <w:sectPr w:rsidR="00EB683E" w:rsidSect="00EB683E">
          <w:footerReference w:type="default" r:id="rId10"/>
          <w:pgSz w:w="11906" w:h="16838"/>
          <w:pgMar w:top="1418" w:right="1418" w:bottom="1418" w:left="1418" w:header="709" w:footer="709" w:gutter="0"/>
          <w:pgNumType w:start="1"/>
          <w:cols w:space="708"/>
        </w:sectPr>
      </w:pPr>
    </w:p>
    <w:p w:rsidR="00EB683E" w:rsidRPr="00EB683E" w:rsidRDefault="00EB683E" w:rsidP="00EB683E">
      <w:pPr>
        <w:spacing w:after="160" w:line="256" w:lineRule="auto"/>
        <w:jc w:val="center"/>
        <w:rPr>
          <w:rFonts w:ascii="Times New Roman" w:eastAsia="Calibri" w:hAnsi="Times New Roman" w:cs="Times New Roman"/>
          <w:b/>
          <w:lang w:eastAsia="en-US"/>
        </w:rPr>
      </w:pPr>
      <w:r w:rsidRPr="00EB683E">
        <w:rPr>
          <w:rFonts w:ascii="Times New Roman" w:eastAsia="Calibri" w:hAnsi="Times New Roman" w:cs="Times New Roman"/>
          <w:b/>
          <w:lang w:eastAsia="en-US"/>
        </w:rPr>
        <w:lastRenderedPageBreak/>
        <w:t>Analýza vplyvov na podnikateľské prostredie</w:t>
      </w:r>
    </w:p>
    <w:p w:rsidR="00EB683E" w:rsidRPr="00EB683E" w:rsidRDefault="00EB683E" w:rsidP="00EB683E">
      <w:pPr>
        <w:spacing w:after="160"/>
        <w:jc w:val="both"/>
        <w:rPr>
          <w:rFonts w:ascii="Times New Roman" w:eastAsia="Calibri" w:hAnsi="Times New Roman" w:cs="Times New Roman"/>
          <w:lang w:eastAsia="en-US"/>
        </w:rPr>
      </w:pPr>
      <w:r w:rsidRPr="00EB683E">
        <w:rPr>
          <w:rFonts w:ascii="Times New Roman" w:eastAsia="Calibri" w:hAnsi="Times New Roman" w:cs="Times New Roman"/>
          <w:b/>
          <w:lang w:eastAsia="en-US"/>
        </w:rPr>
        <w:t>Názov materiálu:</w:t>
      </w:r>
      <w:r w:rsidRPr="00EB683E">
        <w:rPr>
          <w:rFonts w:ascii="Times New Roman" w:eastAsia="Calibri" w:hAnsi="Times New Roman" w:cs="Times New Roman"/>
          <w:lang w:eastAsia="en-US"/>
        </w:rPr>
        <w:t xml:space="preserve"> Návrh zákona, ktorým sa mení a dopĺňa zákon č. 136/2000 Z. z. o hnojivách v znení neskorších predpisov</w:t>
      </w:r>
    </w:p>
    <w:p w:rsidR="00EB683E" w:rsidRPr="00EB683E" w:rsidRDefault="00EB683E" w:rsidP="00EB683E">
      <w:pPr>
        <w:spacing w:after="160"/>
        <w:jc w:val="both"/>
        <w:rPr>
          <w:rFonts w:ascii="Times New Roman" w:eastAsia="Calibri" w:hAnsi="Times New Roman" w:cs="Times New Roman"/>
          <w:lang w:eastAsia="en-US"/>
        </w:rPr>
      </w:pPr>
      <w:r w:rsidRPr="00EB683E">
        <w:rPr>
          <w:rFonts w:ascii="Times New Roman" w:eastAsia="Calibri" w:hAnsi="Times New Roman" w:cs="Times New Roman"/>
          <w:b/>
          <w:lang w:eastAsia="en-US"/>
        </w:rPr>
        <w:t>Predkladateľ:</w:t>
      </w:r>
      <w:r w:rsidRPr="00EB683E">
        <w:rPr>
          <w:rFonts w:ascii="Times New Roman" w:eastAsia="Calibri" w:hAnsi="Times New Roman" w:cs="Times New Roman"/>
          <w:lang w:eastAsia="en-US"/>
        </w:rPr>
        <w:t xml:space="preserve"> </w:t>
      </w:r>
    </w:p>
    <w:p w:rsidR="00EB683E" w:rsidRPr="00EB683E" w:rsidRDefault="00EB683E" w:rsidP="00EB683E">
      <w:pPr>
        <w:spacing w:after="160"/>
        <w:jc w:val="both"/>
        <w:rPr>
          <w:rFonts w:ascii="Times New Roman" w:eastAsia="Calibri" w:hAnsi="Times New Roman" w:cs="Times New Roman"/>
          <w:lang w:eastAsia="en-US"/>
        </w:rPr>
      </w:pPr>
      <w:r w:rsidRPr="00EB683E">
        <w:rPr>
          <w:rFonts w:ascii="Times New Roman" w:eastAsia="Calibri" w:hAnsi="Times New Roman" w:cs="Times New Roman"/>
          <w:lang w:eastAsia="en-US"/>
        </w:rPr>
        <w:t>Ministerstvo pôdohospodárstva a rozvoja vidieka Slovenskej republiky</w:t>
      </w:r>
    </w:p>
    <w:p w:rsidR="00EB683E" w:rsidRPr="00EB683E" w:rsidRDefault="00EB683E" w:rsidP="00EB683E">
      <w:pPr>
        <w:spacing w:after="160"/>
        <w:jc w:val="both"/>
        <w:rPr>
          <w:rFonts w:ascii="Times New Roman" w:eastAsia="Calibri" w:hAnsi="Times New Roman" w:cs="Times New Roman"/>
          <w:b/>
          <w:lang w:eastAsia="en-US"/>
        </w:rPr>
      </w:pPr>
      <w:r w:rsidRPr="00EB683E">
        <w:rPr>
          <w:rFonts w:ascii="Times New Roman" w:eastAsia="Calibri" w:hAnsi="Times New Roman" w:cs="Times New Roman"/>
          <w:b/>
          <w:lang w:eastAsia="en-US"/>
        </w:rPr>
        <w:t>3.1 Náklady regulácie</w:t>
      </w:r>
    </w:p>
    <w:p w:rsidR="00EB683E" w:rsidRPr="00EB683E" w:rsidRDefault="00EB683E" w:rsidP="00EB683E">
      <w:pPr>
        <w:tabs>
          <w:tab w:val="left" w:pos="8025"/>
        </w:tabs>
        <w:spacing w:after="160"/>
        <w:rPr>
          <w:rFonts w:ascii="Times New Roman" w:eastAsia="Calibri" w:hAnsi="Times New Roman" w:cs="Times New Roman"/>
          <w:bCs/>
          <w:i/>
          <w:iCs/>
          <w:lang w:eastAsia="en-US"/>
        </w:rPr>
      </w:pPr>
      <w:r w:rsidRPr="00EB683E">
        <w:rPr>
          <w:rFonts w:ascii="Times New Roman" w:eastAsia="Calibri" w:hAnsi="Times New Roman" w:cs="Times New Roman"/>
          <w:b/>
          <w:i/>
          <w:iCs/>
          <w:lang w:eastAsia="en-US"/>
        </w:rPr>
        <w:t xml:space="preserve">3.1.1 Súhrnná tabuľka nákladov regulácie </w:t>
      </w:r>
      <w:r w:rsidRPr="00EB683E">
        <w:rPr>
          <w:rFonts w:ascii="Times New Roman" w:eastAsia="Calibri" w:hAnsi="Times New Roman" w:cs="Times New Roman"/>
          <w:b/>
          <w:i/>
          <w:iCs/>
          <w:lang w:eastAsia="en-US"/>
        </w:rPr>
        <w:tab/>
      </w:r>
    </w:p>
    <w:p w:rsidR="00EB683E" w:rsidRPr="00EB683E" w:rsidRDefault="00EB683E" w:rsidP="00EB683E">
      <w:pPr>
        <w:spacing w:after="160"/>
        <w:jc w:val="both"/>
        <w:rPr>
          <w:rFonts w:ascii="Times New Roman" w:eastAsia="Calibri" w:hAnsi="Times New Roman" w:cs="Times New Roman"/>
          <w:color w:val="000000"/>
          <w:lang w:eastAsia="en-US"/>
        </w:rPr>
      </w:pPr>
      <w:r w:rsidRPr="00EB683E">
        <w:rPr>
          <w:rFonts w:ascii="Times New Roman" w:eastAsia="Calibri" w:hAnsi="Times New Roman" w:cs="Times New Roman"/>
          <w:lang w:eastAsia="en-US"/>
        </w:rPr>
        <w:t xml:space="preserve">Zavedenie každoročného hlásenia ustanovených údajov pre producentov sekundárnych zdrojov živín alebo kompostu obsahujúcich čistiarenský kal Ústrednému kontrolnému a skúšobného ústavu poľnohospodárskemu v Bratislave (ďalej len „kontrolný ústav“) podľa § 3a ods. 6 návrhu zákona. Cieľom navrhovanej úpravy je  monitoringom pohybu čistiarenských kalov na území SR (domácej produkcie alebo dovozu zo zahraničia) a jeho následnej či už priamej aplikácie alebo aplikácie v rôznych produktov do pôdy umožniť </w:t>
      </w:r>
      <w:proofErr w:type="spellStart"/>
      <w:r w:rsidRPr="00EB683E">
        <w:rPr>
          <w:rFonts w:ascii="Times New Roman" w:eastAsia="Calibri" w:hAnsi="Times New Roman" w:cs="Times New Roman"/>
          <w:lang w:eastAsia="en-US"/>
        </w:rPr>
        <w:t>dosledovanie</w:t>
      </w:r>
      <w:proofErr w:type="spellEnd"/>
      <w:r w:rsidRPr="00EB683E">
        <w:rPr>
          <w:rFonts w:ascii="Times New Roman" w:eastAsia="Calibri" w:hAnsi="Times New Roman" w:cs="Times New Roman"/>
          <w:lang w:eastAsia="en-US"/>
        </w:rPr>
        <w:t xml:space="preserve"> zdroja prípadného znečistenia, nastolenia nápravných opatrení a zabráneniu ďalšiemu znečisteniu poľnohospodárskej pôdy alebo nelegálnej likvidácii čistiarenských kalov. Producent sekundárneho zdroja živín a kompostu zasiela kontrolnému ústavu formou elektronického podania na formulári zverejnenom na webovom sídle kontrolného ústavu. Vyplnenie hlásenia v priemere zaberie cca 15 minút ročne.</w:t>
      </w:r>
    </w:p>
    <w:p w:rsidR="00EB683E" w:rsidRPr="00EB683E" w:rsidRDefault="00EB683E" w:rsidP="00EB683E">
      <w:pPr>
        <w:widowControl w:val="0"/>
        <w:adjustRightInd w:val="0"/>
        <w:spacing w:after="160"/>
        <w:jc w:val="both"/>
        <w:rPr>
          <w:rFonts w:ascii="Times New Roman" w:eastAsia="Calibri" w:hAnsi="Times New Roman" w:cs="Times New Roman"/>
          <w:lang w:eastAsia="en-US"/>
        </w:rPr>
      </w:pPr>
      <w:r w:rsidRPr="00EB683E">
        <w:rPr>
          <w:rFonts w:ascii="Times New Roman" w:eastAsia="Calibri" w:hAnsi="Times New Roman" w:cs="Times New Roman"/>
          <w:lang w:eastAsia="en-US"/>
        </w:rPr>
        <w:t xml:space="preserve">Administratívne náklady sú  uvedené v tabuľke 3.1.1. </w:t>
      </w:r>
    </w:p>
    <w:p w:rsidR="00EB683E" w:rsidRPr="00EB683E" w:rsidRDefault="00EB683E" w:rsidP="00EB683E">
      <w:pPr>
        <w:shd w:val="clear" w:color="auto" w:fill="FFFF00"/>
        <w:spacing w:after="160"/>
        <w:jc w:val="both"/>
        <w:rPr>
          <w:rFonts w:ascii="Times New Roman" w:eastAsia="Calibri" w:hAnsi="Times New Roman" w:cs="Times New Roman"/>
          <w:i/>
          <w:lang w:eastAsia="en-US"/>
        </w:rPr>
      </w:pPr>
      <w:r w:rsidRPr="00EB683E">
        <w:rPr>
          <w:rFonts w:ascii="Times New Roman" w:eastAsia="Calibri" w:hAnsi="Times New Roman" w:cs="Times New Roman"/>
          <w:lang w:eastAsia="en-US"/>
        </w:rPr>
        <w:t>Kalkulačka nákladov je vypracovaná s ohľadom na to, že nie je možné určiť počet subjektov dotknutých danou reguláciou, a to z dôvodu, že nie je možné určiť alebo predpokladať koľko producentov sekundárnych zdrojov živín alebo kompostu sa rozhodne spracovávať v rámci svojej výroby čistiarenský kal. Vypracovanie novej administratívnej povinnosti zaberie cca 15 min. jedenkrát ročne, preto sa zvýšenie finančných nákladov pre podnikateľské subjekty približuje alebo rovná nule.</w:t>
      </w:r>
    </w:p>
    <w:p w:rsidR="00EB683E" w:rsidRPr="00EB683E" w:rsidRDefault="00EB683E" w:rsidP="00EB683E">
      <w:pPr>
        <w:spacing w:after="160"/>
        <w:jc w:val="both"/>
        <w:rPr>
          <w:rFonts w:ascii="Times New Roman" w:eastAsia="Calibri" w:hAnsi="Times New Roman" w:cs="Times New Roman"/>
          <w:i/>
          <w:sz w:val="22"/>
          <w:lang w:eastAsia="en-US"/>
        </w:rPr>
      </w:pPr>
      <w:r w:rsidRPr="00EB683E">
        <w:rPr>
          <w:rFonts w:ascii="Times New Roman" w:eastAsia="Calibri" w:hAnsi="Times New Roman" w:cs="Times New Roman"/>
          <w:i/>
          <w:sz w:val="22"/>
          <w:lang w:eastAsia="en-US"/>
        </w:rPr>
        <w:t xml:space="preserve">Tabuľka č. 1: Zmeny nákladov (ročne) v prepočte na podnikateľské prostredie (PP), vyhodnotenie mechanizmu znižovania byrokracie a nákladov. </w:t>
      </w:r>
    </w:p>
    <w:p w:rsidR="00EB683E" w:rsidRPr="00EB683E" w:rsidRDefault="00EB683E" w:rsidP="00EB683E">
      <w:pPr>
        <w:spacing w:after="160"/>
        <w:jc w:val="both"/>
        <w:rPr>
          <w:rFonts w:ascii="Times New Roman" w:eastAsia="Calibri" w:hAnsi="Times New Roman" w:cs="Times New Roman"/>
          <w:i/>
          <w:sz w:val="22"/>
          <w:lang w:eastAsia="en-US"/>
        </w:rPr>
      </w:pPr>
      <w:r w:rsidRPr="00EB683E">
        <w:rPr>
          <w:rFonts w:ascii="Times New Roman" w:eastAsia="Calibri" w:hAnsi="Times New Roman" w:cs="Times New Roman"/>
          <w:i/>
          <w:sz w:val="22"/>
          <w:lang w:eastAsia="en-US"/>
        </w:rPr>
        <w:t xml:space="preserve">Nahraďte rovnakou tabuľkou po vyplnení Kalkulačky nákladov podnikateľského prostredia, ktorá je povinnou prílohou tejto analýzy a nájdete ju na </w:t>
      </w:r>
      <w:hyperlink r:id="rId11" w:history="1">
        <w:r w:rsidRPr="00EB683E">
          <w:rPr>
            <w:rFonts w:ascii="Times New Roman" w:eastAsia="Calibri" w:hAnsi="Times New Roman" w:cs="Times New Roman"/>
            <w:i/>
            <w:color w:val="0563C1"/>
            <w:sz w:val="22"/>
            <w:u w:val="single"/>
            <w:lang w:eastAsia="en-US"/>
          </w:rPr>
          <w:t>webovom sídle MH SR</w:t>
        </w:r>
      </w:hyperlink>
      <w:r w:rsidRPr="00EB683E">
        <w:rPr>
          <w:rFonts w:ascii="Times New Roman" w:eastAsia="Calibri" w:hAnsi="Times New Roman" w:cs="Times New Roman"/>
          <w:i/>
          <w:sz w:val="22"/>
          <w:lang w:eastAsia="en-US"/>
        </w:rPr>
        <w:t>, (ďalej len „Kalkulačka nákladov“):</w:t>
      </w:r>
    </w:p>
    <w:tbl>
      <w:tblPr>
        <w:tblStyle w:val="Mriekatabuky2"/>
        <w:tblW w:w="9067" w:type="dxa"/>
        <w:tblInd w:w="0" w:type="dxa"/>
        <w:tblLook w:val="04A0" w:firstRow="1" w:lastRow="0" w:firstColumn="1" w:lastColumn="0" w:noHBand="0" w:noVBand="1"/>
      </w:tblPr>
      <w:tblGrid>
        <w:gridCol w:w="3681"/>
        <w:gridCol w:w="2693"/>
        <w:gridCol w:w="2693"/>
      </w:tblGrid>
      <w:tr w:rsidR="00EB683E" w:rsidRPr="00EB683E" w:rsidTr="00EB683E">
        <w:tc>
          <w:tcPr>
            <w:tcW w:w="3681" w:type="dxa"/>
            <w:tcBorders>
              <w:top w:val="single" w:sz="4" w:space="0" w:color="auto"/>
              <w:left w:val="single" w:sz="4" w:space="0" w:color="auto"/>
              <w:bottom w:val="single" w:sz="4" w:space="0" w:color="auto"/>
              <w:right w:val="single" w:sz="4" w:space="0" w:color="auto"/>
            </w:tcBorders>
            <w:hideMark/>
          </w:tcPr>
          <w:p w:rsidR="00EB683E" w:rsidRPr="00EB683E" w:rsidRDefault="00EB683E" w:rsidP="00EB683E">
            <w:pPr>
              <w:rPr>
                <w:rFonts w:ascii="Times New Roman" w:eastAsia="Calibri" w:hAnsi="Times New Roman" w:cs="Times New Roman"/>
                <w:b/>
                <w:bCs/>
                <w:i/>
                <w:sz w:val="22"/>
                <w:lang w:eastAsia="en-US"/>
              </w:rPr>
            </w:pPr>
            <w:r w:rsidRPr="00EB683E">
              <w:rPr>
                <w:rFonts w:ascii="Times New Roman" w:eastAsia="Calibri" w:hAnsi="Times New Roman" w:cs="Times New Roman"/>
                <w:b/>
                <w:bCs/>
                <w:i/>
                <w:sz w:val="22"/>
                <w:lang w:eastAsia="en-US"/>
              </w:rPr>
              <w:t>TYP NÁKLADOV</w:t>
            </w:r>
          </w:p>
        </w:tc>
        <w:tc>
          <w:tcPr>
            <w:tcW w:w="2693" w:type="dxa"/>
            <w:tcBorders>
              <w:top w:val="single" w:sz="4" w:space="0" w:color="auto"/>
              <w:left w:val="single" w:sz="4" w:space="0" w:color="auto"/>
              <w:bottom w:val="single" w:sz="4" w:space="0" w:color="auto"/>
              <w:right w:val="single" w:sz="4" w:space="0" w:color="auto"/>
            </w:tcBorders>
            <w:shd w:val="clear" w:color="auto" w:fill="FFC000"/>
            <w:hideMark/>
          </w:tcPr>
          <w:p w:rsidR="00EB683E" w:rsidRPr="00EB683E" w:rsidRDefault="00EB683E" w:rsidP="00EB683E">
            <w:pPr>
              <w:jc w:val="center"/>
              <w:rPr>
                <w:rFonts w:ascii="Times New Roman" w:eastAsia="Calibri" w:hAnsi="Times New Roman" w:cs="Times New Roman"/>
                <w:i/>
                <w:sz w:val="22"/>
                <w:lang w:eastAsia="en-US"/>
              </w:rPr>
            </w:pPr>
            <w:r w:rsidRPr="00EB683E">
              <w:rPr>
                <w:rFonts w:ascii="Times New Roman" w:eastAsia="Calibri" w:hAnsi="Times New Roman" w:cs="Times New Roman"/>
                <w:b/>
                <w:bCs/>
                <w:color w:val="000000"/>
                <w:sz w:val="22"/>
                <w:lang w:eastAsia="en-US"/>
              </w:rPr>
              <w:t>Zvýšenie nákladov v € na PP</w:t>
            </w:r>
          </w:p>
        </w:tc>
        <w:tc>
          <w:tcPr>
            <w:tcW w:w="2693" w:type="dxa"/>
            <w:tcBorders>
              <w:top w:val="single" w:sz="4" w:space="0" w:color="auto"/>
              <w:left w:val="single" w:sz="4" w:space="0" w:color="auto"/>
              <w:bottom w:val="single" w:sz="4" w:space="0" w:color="auto"/>
              <w:right w:val="single" w:sz="4" w:space="0" w:color="auto"/>
            </w:tcBorders>
            <w:shd w:val="clear" w:color="auto" w:fill="92D050"/>
            <w:hideMark/>
          </w:tcPr>
          <w:p w:rsidR="00EB683E" w:rsidRPr="00EB683E" w:rsidRDefault="00EB683E" w:rsidP="00EB683E">
            <w:pPr>
              <w:jc w:val="center"/>
              <w:rPr>
                <w:rFonts w:ascii="Times New Roman" w:eastAsia="Calibri" w:hAnsi="Times New Roman" w:cs="Times New Roman"/>
                <w:b/>
                <w:bCs/>
                <w:color w:val="000000"/>
                <w:sz w:val="22"/>
                <w:lang w:eastAsia="en-US"/>
              </w:rPr>
            </w:pPr>
            <w:r w:rsidRPr="00EB683E">
              <w:rPr>
                <w:rFonts w:ascii="Times New Roman" w:eastAsia="Calibri" w:hAnsi="Times New Roman" w:cs="Times New Roman"/>
                <w:b/>
                <w:bCs/>
                <w:color w:val="000000"/>
                <w:sz w:val="22"/>
                <w:lang w:eastAsia="en-US"/>
              </w:rPr>
              <w:t>Zníženie nákladov v € na PP</w:t>
            </w:r>
          </w:p>
        </w:tc>
      </w:tr>
      <w:tr w:rsidR="00EB683E" w:rsidRPr="00EB683E" w:rsidTr="00EB683E">
        <w:trPr>
          <w:trHeight w:val="227"/>
        </w:trPr>
        <w:tc>
          <w:tcPr>
            <w:tcW w:w="3681" w:type="dxa"/>
            <w:tcBorders>
              <w:top w:val="single" w:sz="4" w:space="0" w:color="auto"/>
              <w:left w:val="single" w:sz="4" w:space="0" w:color="auto"/>
              <w:bottom w:val="single" w:sz="4" w:space="0" w:color="auto"/>
              <w:right w:val="single" w:sz="4" w:space="0" w:color="auto"/>
            </w:tcBorders>
            <w:hideMark/>
          </w:tcPr>
          <w:p w:rsidR="00EB683E" w:rsidRPr="00EB683E" w:rsidRDefault="00EB683E" w:rsidP="00EB683E">
            <w:pPr>
              <w:rPr>
                <w:rFonts w:ascii="Times New Roman" w:eastAsia="Calibri" w:hAnsi="Times New Roman" w:cs="Times New Roman"/>
                <w:i/>
                <w:iCs/>
                <w:sz w:val="22"/>
                <w:lang w:eastAsia="en-US"/>
              </w:rPr>
            </w:pPr>
            <w:r w:rsidRPr="00EB683E">
              <w:rPr>
                <w:rFonts w:ascii="Times New Roman" w:eastAsia="Calibri" w:hAnsi="Times New Roman" w:cs="Times New Roman"/>
                <w:i/>
                <w:iCs/>
                <w:color w:val="000000"/>
                <w:sz w:val="22"/>
                <w:lang w:eastAsia="en-US"/>
              </w:rPr>
              <w:t>A. Dane, odvody, clá a poplatky</w:t>
            </w:r>
            <w:r w:rsidRPr="00EB683E">
              <w:rPr>
                <w:rFonts w:ascii="Times New Roman" w:eastAsia="Calibri" w:hAnsi="Times New Roman" w:cs="Times New Roman"/>
                <w:sz w:val="22"/>
                <w:lang w:eastAsia="en-US"/>
              </w:rPr>
              <w:t>,</w:t>
            </w:r>
            <w:r w:rsidRPr="00EB683E">
              <w:rPr>
                <w:rFonts w:ascii="Times New Roman" w:eastAsia="Calibri" w:hAnsi="Times New Roman" w:cs="Times New Roman"/>
                <w:b/>
                <w:bCs/>
                <w:sz w:val="22"/>
                <w:lang w:eastAsia="en-US"/>
              </w:rPr>
              <w:t xml:space="preserve"> </w:t>
            </w:r>
            <w:r w:rsidRPr="00EB683E">
              <w:rPr>
                <w:rFonts w:ascii="Times New Roman" w:eastAsia="Calibri" w:hAnsi="Times New Roman" w:cs="Times New Roman"/>
                <w:i/>
                <w:iCs/>
                <w:color w:val="000000"/>
                <w:sz w:val="22"/>
                <w:lang w:eastAsia="en-US"/>
              </w:rPr>
              <w:t xml:space="preserve">ktorých cieľom je znižovať negatívne </w:t>
            </w:r>
            <w:proofErr w:type="spellStart"/>
            <w:r w:rsidRPr="00EB683E">
              <w:rPr>
                <w:rFonts w:ascii="Times New Roman" w:eastAsia="Calibri" w:hAnsi="Times New Roman" w:cs="Times New Roman"/>
                <w:i/>
                <w:iCs/>
                <w:color w:val="000000"/>
                <w:sz w:val="22"/>
                <w:lang w:eastAsia="en-US"/>
              </w:rPr>
              <w:t>externality</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FFC000"/>
            <w:hideMark/>
          </w:tcPr>
          <w:p w:rsidR="00EB683E" w:rsidRPr="00EB683E" w:rsidRDefault="00EB683E" w:rsidP="00EB683E">
            <w:pPr>
              <w:jc w:val="center"/>
              <w:rPr>
                <w:rFonts w:ascii="Times New Roman" w:eastAsia="Calibri" w:hAnsi="Times New Roman" w:cs="Times New Roman"/>
                <w:i/>
                <w:sz w:val="22"/>
                <w:lang w:eastAsia="en-US"/>
              </w:rPr>
            </w:pPr>
            <w:r w:rsidRPr="00EB683E">
              <w:rPr>
                <w:rFonts w:ascii="Times New Roman" w:eastAsia="Calibri" w:hAnsi="Times New Roman" w:cs="Times New Roman"/>
                <w:i/>
                <w:sz w:val="22"/>
                <w:lang w:eastAsia="en-US"/>
              </w:rPr>
              <w:t>0</w:t>
            </w:r>
          </w:p>
        </w:tc>
        <w:tc>
          <w:tcPr>
            <w:tcW w:w="2693" w:type="dxa"/>
            <w:tcBorders>
              <w:top w:val="single" w:sz="4" w:space="0" w:color="auto"/>
              <w:left w:val="single" w:sz="4" w:space="0" w:color="auto"/>
              <w:bottom w:val="single" w:sz="4" w:space="0" w:color="auto"/>
              <w:right w:val="single" w:sz="4" w:space="0" w:color="auto"/>
            </w:tcBorders>
            <w:shd w:val="clear" w:color="auto" w:fill="92D050"/>
            <w:hideMark/>
          </w:tcPr>
          <w:p w:rsidR="00EB683E" w:rsidRPr="00EB683E" w:rsidRDefault="00EB683E" w:rsidP="00EB683E">
            <w:pPr>
              <w:jc w:val="center"/>
              <w:rPr>
                <w:rFonts w:ascii="Times New Roman" w:eastAsia="Calibri" w:hAnsi="Times New Roman" w:cs="Times New Roman"/>
                <w:i/>
                <w:sz w:val="22"/>
                <w:lang w:eastAsia="en-US"/>
              </w:rPr>
            </w:pPr>
            <w:r w:rsidRPr="00EB683E">
              <w:rPr>
                <w:rFonts w:ascii="Times New Roman" w:eastAsia="Calibri" w:hAnsi="Times New Roman" w:cs="Times New Roman"/>
                <w:i/>
                <w:sz w:val="22"/>
                <w:lang w:eastAsia="en-US"/>
              </w:rPr>
              <w:t>0</w:t>
            </w:r>
          </w:p>
        </w:tc>
      </w:tr>
      <w:tr w:rsidR="00EB683E" w:rsidRPr="00EB683E" w:rsidTr="00EB683E">
        <w:tc>
          <w:tcPr>
            <w:tcW w:w="3681" w:type="dxa"/>
            <w:tcBorders>
              <w:top w:val="single" w:sz="4" w:space="0" w:color="auto"/>
              <w:left w:val="single" w:sz="4" w:space="0" w:color="auto"/>
              <w:bottom w:val="single" w:sz="4" w:space="0" w:color="auto"/>
              <w:right w:val="single" w:sz="4" w:space="0" w:color="auto"/>
            </w:tcBorders>
            <w:hideMark/>
          </w:tcPr>
          <w:p w:rsidR="00EB683E" w:rsidRPr="00EB683E" w:rsidRDefault="00EB683E" w:rsidP="00EB683E">
            <w:pPr>
              <w:rPr>
                <w:rFonts w:ascii="Times New Roman" w:eastAsia="Calibri" w:hAnsi="Times New Roman" w:cs="Times New Roman"/>
                <w:i/>
                <w:sz w:val="22"/>
                <w:lang w:eastAsia="en-US"/>
              </w:rPr>
            </w:pPr>
            <w:r w:rsidRPr="00EB683E">
              <w:rPr>
                <w:rFonts w:ascii="Times New Roman" w:eastAsia="Calibri" w:hAnsi="Times New Roman" w:cs="Times New Roman"/>
                <w:i/>
                <w:sz w:val="22"/>
                <w:lang w:eastAsia="en-US"/>
              </w:rPr>
              <w:t>B. Iné poplatky</w:t>
            </w:r>
          </w:p>
        </w:tc>
        <w:tc>
          <w:tcPr>
            <w:tcW w:w="2693" w:type="dxa"/>
            <w:tcBorders>
              <w:top w:val="single" w:sz="4" w:space="0" w:color="auto"/>
              <w:left w:val="single" w:sz="4" w:space="0" w:color="auto"/>
              <w:bottom w:val="single" w:sz="4" w:space="0" w:color="auto"/>
              <w:right w:val="single" w:sz="4" w:space="0" w:color="auto"/>
            </w:tcBorders>
            <w:shd w:val="clear" w:color="auto" w:fill="FFC000"/>
            <w:hideMark/>
          </w:tcPr>
          <w:p w:rsidR="00EB683E" w:rsidRPr="00EB683E" w:rsidRDefault="00EB683E" w:rsidP="00EB683E">
            <w:pPr>
              <w:jc w:val="center"/>
              <w:rPr>
                <w:rFonts w:ascii="Times New Roman" w:eastAsia="Calibri" w:hAnsi="Times New Roman" w:cs="Times New Roman"/>
                <w:i/>
                <w:sz w:val="22"/>
                <w:lang w:eastAsia="en-US"/>
              </w:rPr>
            </w:pPr>
            <w:r w:rsidRPr="00EB683E">
              <w:rPr>
                <w:rFonts w:ascii="Times New Roman" w:eastAsia="Calibri" w:hAnsi="Times New Roman" w:cs="Times New Roman"/>
                <w:i/>
                <w:sz w:val="22"/>
                <w:lang w:eastAsia="en-US"/>
              </w:rPr>
              <w:t>0</w:t>
            </w:r>
          </w:p>
        </w:tc>
        <w:tc>
          <w:tcPr>
            <w:tcW w:w="2693" w:type="dxa"/>
            <w:tcBorders>
              <w:top w:val="single" w:sz="4" w:space="0" w:color="auto"/>
              <w:left w:val="single" w:sz="4" w:space="0" w:color="auto"/>
              <w:bottom w:val="single" w:sz="4" w:space="0" w:color="auto"/>
              <w:right w:val="single" w:sz="4" w:space="0" w:color="auto"/>
            </w:tcBorders>
            <w:shd w:val="clear" w:color="auto" w:fill="92D050"/>
            <w:hideMark/>
          </w:tcPr>
          <w:p w:rsidR="00EB683E" w:rsidRPr="00EB683E" w:rsidRDefault="00EB683E" w:rsidP="00EB683E">
            <w:pPr>
              <w:jc w:val="center"/>
              <w:rPr>
                <w:rFonts w:ascii="Times New Roman" w:eastAsia="Calibri" w:hAnsi="Times New Roman" w:cs="Times New Roman"/>
                <w:i/>
                <w:sz w:val="22"/>
                <w:lang w:eastAsia="en-US"/>
              </w:rPr>
            </w:pPr>
            <w:r w:rsidRPr="00EB683E">
              <w:rPr>
                <w:rFonts w:ascii="Times New Roman" w:eastAsia="Calibri" w:hAnsi="Times New Roman" w:cs="Times New Roman"/>
                <w:i/>
                <w:sz w:val="22"/>
                <w:lang w:eastAsia="en-US"/>
              </w:rPr>
              <w:t>0</w:t>
            </w:r>
          </w:p>
        </w:tc>
      </w:tr>
      <w:tr w:rsidR="00EB683E" w:rsidRPr="00EB683E" w:rsidTr="00EB683E">
        <w:tc>
          <w:tcPr>
            <w:tcW w:w="3681" w:type="dxa"/>
            <w:tcBorders>
              <w:top w:val="single" w:sz="4" w:space="0" w:color="auto"/>
              <w:left w:val="single" w:sz="4" w:space="0" w:color="auto"/>
              <w:bottom w:val="single" w:sz="4" w:space="0" w:color="auto"/>
              <w:right w:val="single" w:sz="4" w:space="0" w:color="auto"/>
            </w:tcBorders>
            <w:hideMark/>
          </w:tcPr>
          <w:p w:rsidR="00EB683E" w:rsidRPr="00EB683E" w:rsidRDefault="00EB683E" w:rsidP="00EB683E">
            <w:pPr>
              <w:rPr>
                <w:rFonts w:ascii="Times New Roman" w:eastAsia="Calibri" w:hAnsi="Times New Roman" w:cs="Times New Roman"/>
                <w:i/>
                <w:sz w:val="22"/>
                <w:lang w:eastAsia="en-US"/>
              </w:rPr>
            </w:pPr>
            <w:r w:rsidRPr="00EB683E">
              <w:rPr>
                <w:rFonts w:ascii="Times New Roman" w:eastAsia="Calibri" w:hAnsi="Times New Roman" w:cs="Times New Roman"/>
                <w:i/>
                <w:sz w:val="22"/>
                <w:lang w:eastAsia="en-US"/>
              </w:rPr>
              <w:t>C. Nepriame finančné náklady</w:t>
            </w:r>
          </w:p>
        </w:tc>
        <w:tc>
          <w:tcPr>
            <w:tcW w:w="2693" w:type="dxa"/>
            <w:tcBorders>
              <w:top w:val="single" w:sz="4" w:space="0" w:color="auto"/>
              <w:left w:val="single" w:sz="4" w:space="0" w:color="auto"/>
              <w:bottom w:val="single" w:sz="4" w:space="0" w:color="auto"/>
              <w:right w:val="single" w:sz="4" w:space="0" w:color="auto"/>
            </w:tcBorders>
            <w:shd w:val="clear" w:color="auto" w:fill="FFC000"/>
            <w:hideMark/>
          </w:tcPr>
          <w:p w:rsidR="00EB683E" w:rsidRPr="00EB683E" w:rsidRDefault="00EB683E" w:rsidP="00EB683E">
            <w:pPr>
              <w:jc w:val="center"/>
              <w:rPr>
                <w:rFonts w:ascii="Times New Roman" w:eastAsia="Calibri" w:hAnsi="Times New Roman" w:cs="Times New Roman"/>
                <w:i/>
                <w:sz w:val="22"/>
                <w:lang w:eastAsia="en-US"/>
              </w:rPr>
            </w:pPr>
            <w:r w:rsidRPr="00EB683E">
              <w:rPr>
                <w:rFonts w:ascii="Times New Roman" w:eastAsia="Calibri" w:hAnsi="Times New Roman" w:cs="Times New Roman"/>
                <w:i/>
                <w:sz w:val="22"/>
                <w:lang w:eastAsia="en-US"/>
              </w:rPr>
              <w:t>0</w:t>
            </w:r>
          </w:p>
        </w:tc>
        <w:tc>
          <w:tcPr>
            <w:tcW w:w="2693" w:type="dxa"/>
            <w:tcBorders>
              <w:top w:val="single" w:sz="4" w:space="0" w:color="auto"/>
              <w:left w:val="single" w:sz="4" w:space="0" w:color="auto"/>
              <w:bottom w:val="single" w:sz="4" w:space="0" w:color="auto"/>
              <w:right w:val="single" w:sz="4" w:space="0" w:color="auto"/>
            </w:tcBorders>
            <w:shd w:val="clear" w:color="auto" w:fill="92D050"/>
            <w:hideMark/>
          </w:tcPr>
          <w:p w:rsidR="00EB683E" w:rsidRPr="00EB683E" w:rsidRDefault="00EB683E" w:rsidP="00EB683E">
            <w:pPr>
              <w:jc w:val="center"/>
              <w:rPr>
                <w:rFonts w:ascii="Times New Roman" w:eastAsia="Calibri" w:hAnsi="Times New Roman" w:cs="Times New Roman"/>
                <w:i/>
                <w:sz w:val="22"/>
                <w:lang w:eastAsia="en-US"/>
              </w:rPr>
            </w:pPr>
            <w:r w:rsidRPr="00EB683E">
              <w:rPr>
                <w:rFonts w:ascii="Times New Roman" w:eastAsia="Calibri" w:hAnsi="Times New Roman" w:cs="Times New Roman"/>
                <w:i/>
                <w:sz w:val="22"/>
                <w:lang w:eastAsia="en-US"/>
              </w:rPr>
              <w:t>0</w:t>
            </w:r>
          </w:p>
        </w:tc>
      </w:tr>
      <w:tr w:rsidR="00EB683E" w:rsidRPr="00EB683E" w:rsidTr="00EB683E">
        <w:tc>
          <w:tcPr>
            <w:tcW w:w="3681" w:type="dxa"/>
            <w:tcBorders>
              <w:top w:val="single" w:sz="4" w:space="0" w:color="auto"/>
              <w:left w:val="single" w:sz="4" w:space="0" w:color="auto"/>
              <w:bottom w:val="single" w:sz="4" w:space="0" w:color="auto"/>
              <w:right w:val="single" w:sz="4" w:space="0" w:color="auto"/>
            </w:tcBorders>
            <w:hideMark/>
          </w:tcPr>
          <w:p w:rsidR="00EB683E" w:rsidRPr="00EB683E" w:rsidRDefault="00EB683E" w:rsidP="00EB683E">
            <w:pPr>
              <w:rPr>
                <w:rFonts w:ascii="Times New Roman" w:eastAsia="Calibri" w:hAnsi="Times New Roman" w:cs="Times New Roman"/>
                <w:i/>
                <w:sz w:val="22"/>
                <w:lang w:eastAsia="en-US"/>
              </w:rPr>
            </w:pPr>
            <w:r w:rsidRPr="00EB683E">
              <w:rPr>
                <w:rFonts w:ascii="Times New Roman" w:eastAsia="Calibri" w:hAnsi="Times New Roman" w:cs="Times New Roman"/>
                <w:i/>
                <w:sz w:val="22"/>
                <w:lang w:eastAsia="en-US"/>
              </w:rPr>
              <w:t>D. Administratívne náklady</w:t>
            </w:r>
          </w:p>
        </w:tc>
        <w:tc>
          <w:tcPr>
            <w:tcW w:w="2693" w:type="dxa"/>
            <w:tcBorders>
              <w:top w:val="single" w:sz="4" w:space="0" w:color="auto"/>
              <w:left w:val="single" w:sz="4" w:space="0" w:color="auto"/>
              <w:bottom w:val="single" w:sz="4" w:space="0" w:color="auto"/>
              <w:right w:val="single" w:sz="4" w:space="0" w:color="auto"/>
            </w:tcBorders>
            <w:shd w:val="clear" w:color="auto" w:fill="FFC000"/>
            <w:hideMark/>
          </w:tcPr>
          <w:p w:rsidR="00EB683E" w:rsidRPr="00EB683E" w:rsidRDefault="00EB683E" w:rsidP="00EB683E">
            <w:pPr>
              <w:jc w:val="center"/>
              <w:rPr>
                <w:rFonts w:ascii="Times New Roman" w:eastAsia="Calibri" w:hAnsi="Times New Roman" w:cs="Times New Roman"/>
                <w:i/>
                <w:sz w:val="22"/>
                <w:lang w:eastAsia="en-US"/>
              </w:rPr>
            </w:pPr>
            <w:r w:rsidRPr="00EB683E">
              <w:rPr>
                <w:rFonts w:ascii="Times New Roman" w:eastAsia="Calibri" w:hAnsi="Times New Roman" w:cs="Times New Roman"/>
                <w:i/>
                <w:sz w:val="22"/>
                <w:lang w:eastAsia="en-US"/>
              </w:rPr>
              <w:t>0</w:t>
            </w:r>
          </w:p>
        </w:tc>
        <w:tc>
          <w:tcPr>
            <w:tcW w:w="2693" w:type="dxa"/>
            <w:tcBorders>
              <w:top w:val="single" w:sz="4" w:space="0" w:color="auto"/>
              <w:left w:val="single" w:sz="4" w:space="0" w:color="auto"/>
              <w:bottom w:val="single" w:sz="4" w:space="0" w:color="auto"/>
              <w:right w:val="single" w:sz="4" w:space="0" w:color="auto"/>
            </w:tcBorders>
            <w:shd w:val="clear" w:color="auto" w:fill="92D050"/>
            <w:hideMark/>
          </w:tcPr>
          <w:p w:rsidR="00EB683E" w:rsidRPr="00EB683E" w:rsidRDefault="00EB683E" w:rsidP="00EB683E">
            <w:pPr>
              <w:jc w:val="center"/>
              <w:rPr>
                <w:rFonts w:ascii="Times New Roman" w:eastAsia="Calibri" w:hAnsi="Times New Roman" w:cs="Times New Roman"/>
                <w:i/>
                <w:sz w:val="22"/>
                <w:lang w:eastAsia="en-US"/>
              </w:rPr>
            </w:pPr>
            <w:r w:rsidRPr="00EB683E">
              <w:rPr>
                <w:rFonts w:ascii="Times New Roman" w:eastAsia="Calibri" w:hAnsi="Times New Roman" w:cs="Times New Roman"/>
                <w:i/>
                <w:sz w:val="22"/>
                <w:lang w:eastAsia="en-US"/>
              </w:rPr>
              <w:t>0</w:t>
            </w:r>
          </w:p>
        </w:tc>
      </w:tr>
      <w:tr w:rsidR="00EB683E" w:rsidRPr="00EB683E" w:rsidTr="00EB683E">
        <w:tc>
          <w:tcPr>
            <w:tcW w:w="3681" w:type="dxa"/>
            <w:tcBorders>
              <w:top w:val="single" w:sz="4" w:space="0" w:color="auto"/>
              <w:left w:val="single" w:sz="4" w:space="0" w:color="auto"/>
              <w:bottom w:val="single" w:sz="4" w:space="0" w:color="auto"/>
              <w:right w:val="single" w:sz="4" w:space="0" w:color="auto"/>
            </w:tcBorders>
            <w:hideMark/>
          </w:tcPr>
          <w:p w:rsidR="00EB683E" w:rsidRPr="00EB683E" w:rsidRDefault="00EB683E" w:rsidP="00EB683E">
            <w:pPr>
              <w:rPr>
                <w:rFonts w:ascii="Times New Roman" w:eastAsia="Calibri" w:hAnsi="Times New Roman" w:cs="Times New Roman"/>
                <w:b/>
                <w:i/>
                <w:sz w:val="22"/>
                <w:lang w:eastAsia="en-US"/>
              </w:rPr>
            </w:pPr>
            <w:r w:rsidRPr="00EB683E">
              <w:rPr>
                <w:rFonts w:ascii="Times New Roman" w:eastAsia="Calibri" w:hAnsi="Times New Roman" w:cs="Times New Roman"/>
                <w:b/>
                <w:i/>
                <w:sz w:val="22"/>
                <w:lang w:eastAsia="en-US"/>
              </w:rPr>
              <w:t>Spolu = A+B+C+D</w:t>
            </w:r>
          </w:p>
        </w:tc>
        <w:tc>
          <w:tcPr>
            <w:tcW w:w="2693" w:type="dxa"/>
            <w:tcBorders>
              <w:top w:val="single" w:sz="4" w:space="0" w:color="auto"/>
              <w:left w:val="single" w:sz="4" w:space="0" w:color="auto"/>
              <w:bottom w:val="single" w:sz="4" w:space="0" w:color="auto"/>
              <w:right w:val="single" w:sz="4" w:space="0" w:color="auto"/>
            </w:tcBorders>
            <w:shd w:val="clear" w:color="auto" w:fill="FFC000"/>
            <w:hideMark/>
          </w:tcPr>
          <w:p w:rsidR="00EB683E" w:rsidRPr="00EB683E" w:rsidRDefault="00EB683E" w:rsidP="00EB683E">
            <w:pPr>
              <w:jc w:val="center"/>
              <w:rPr>
                <w:rFonts w:ascii="Times New Roman" w:eastAsia="Calibri" w:hAnsi="Times New Roman" w:cs="Times New Roman"/>
                <w:b/>
                <w:i/>
                <w:sz w:val="22"/>
                <w:lang w:eastAsia="en-US"/>
              </w:rPr>
            </w:pPr>
            <w:r w:rsidRPr="00EB683E">
              <w:rPr>
                <w:rFonts w:ascii="Times New Roman" w:eastAsia="Calibri" w:hAnsi="Times New Roman" w:cs="Times New Roman"/>
                <w:b/>
                <w:i/>
                <w:sz w:val="22"/>
                <w:lang w:eastAsia="en-US"/>
              </w:rPr>
              <w:t>0</w:t>
            </w:r>
          </w:p>
        </w:tc>
        <w:tc>
          <w:tcPr>
            <w:tcW w:w="2693" w:type="dxa"/>
            <w:tcBorders>
              <w:top w:val="single" w:sz="4" w:space="0" w:color="auto"/>
              <w:left w:val="single" w:sz="4" w:space="0" w:color="auto"/>
              <w:bottom w:val="single" w:sz="4" w:space="0" w:color="auto"/>
              <w:right w:val="single" w:sz="4" w:space="0" w:color="auto"/>
            </w:tcBorders>
            <w:shd w:val="clear" w:color="auto" w:fill="92D050"/>
            <w:hideMark/>
          </w:tcPr>
          <w:p w:rsidR="00EB683E" w:rsidRPr="00EB683E" w:rsidRDefault="00EB683E" w:rsidP="00EB683E">
            <w:pPr>
              <w:jc w:val="center"/>
              <w:rPr>
                <w:rFonts w:ascii="Times New Roman" w:eastAsia="Calibri" w:hAnsi="Times New Roman" w:cs="Times New Roman"/>
                <w:b/>
                <w:i/>
                <w:sz w:val="22"/>
                <w:lang w:eastAsia="en-US"/>
              </w:rPr>
            </w:pPr>
            <w:r w:rsidRPr="00EB683E">
              <w:rPr>
                <w:rFonts w:ascii="Times New Roman" w:eastAsia="Calibri" w:hAnsi="Times New Roman" w:cs="Times New Roman"/>
                <w:b/>
                <w:i/>
                <w:sz w:val="22"/>
                <w:lang w:eastAsia="en-US"/>
              </w:rPr>
              <w:t>0</w:t>
            </w:r>
          </w:p>
        </w:tc>
      </w:tr>
      <w:tr w:rsidR="00EB683E" w:rsidRPr="00EB683E" w:rsidTr="00EB683E">
        <w:tc>
          <w:tcPr>
            <w:tcW w:w="3681" w:type="dxa"/>
            <w:tcBorders>
              <w:top w:val="single" w:sz="4" w:space="0" w:color="auto"/>
              <w:left w:val="single" w:sz="4" w:space="0" w:color="auto"/>
              <w:bottom w:val="single" w:sz="4" w:space="0" w:color="auto"/>
              <w:right w:val="single" w:sz="4" w:space="0" w:color="auto"/>
            </w:tcBorders>
            <w:hideMark/>
          </w:tcPr>
          <w:p w:rsidR="00EB683E" w:rsidRPr="00EB683E" w:rsidRDefault="00EB683E" w:rsidP="00EB683E">
            <w:pPr>
              <w:rPr>
                <w:rFonts w:ascii="Times New Roman" w:eastAsia="Calibri" w:hAnsi="Times New Roman" w:cs="Times New Roman"/>
                <w:b/>
                <w:i/>
                <w:sz w:val="22"/>
                <w:lang w:eastAsia="en-US"/>
              </w:rPr>
            </w:pPr>
            <w:r w:rsidRPr="00EB683E">
              <w:rPr>
                <w:rFonts w:ascii="Times New Roman" w:eastAsia="Calibri" w:hAnsi="Times New Roman" w:cs="Times New Roman"/>
                <w:b/>
                <w:i/>
                <w:sz w:val="22"/>
                <w:lang w:eastAsia="en-US"/>
              </w:rPr>
              <w:t xml:space="preserve"> z toho</w:t>
            </w:r>
          </w:p>
        </w:tc>
        <w:tc>
          <w:tcPr>
            <w:tcW w:w="2693" w:type="dxa"/>
            <w:tcBorders>
              <w:top w:val="single" w:sz="4" w:space="0" w:color="auto"/>
              <w:left w:val="single" w:sz="4" w:space="0" w:color="auto"/>
              <w:bottom w:val="single" w:sz="4" w:space="0" w:color="auto"/>
              <w:right w:val="single" w:sz="4" w:space="0" w:color="auto"/>
            </w:tcBorders>
            <w:shd w:val="clear" w:color="auto" w:fill="FFC000"/>
          </w:tcPr>
          <w:p w:rsidR="00EB683E" w:rsidRPr="00EB683E" w:rsidRDefault="00EB683E" w:rsidP="00EB683E">
            <w:pPr>
              <w:jc w:val="center"/>
              <w:rPr>
                <w:rFonts w:ascii="Times New Roman" w:eastAsia="Calibri" w:hAnsi="Times New Roman" w:cs="Times New Roman"/>
                <w:b/>
                <w:i/>
                <w:sz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92D050"/>
          </w:tcPr>
          <w:p w:rsidR="00EB683E" w:rsidRPr="00EB683E" w:rsidRDefault="00EB683E" w:rsidP="00EB683E">
            <w:pPr>
              <w:jc w:val="center"/>
              <w:rPr>
                <w:rFonts w:ascii="Times New Roman" w:eastAsia="Calibri" w:hAnsi="Times New Roman" w:cs="Times New Roman"/>
                <w:b/>
                <w:i/>
                <w:sz w:val="22"/>
                <w:lang w:eastAsia="en-US"/>
              </w:rPr>
            </w:pPr>
          </w:p>
        </w:tc>
      </w:tr>
      <w:tr w:rsidR="00EB683E" w:rsidRPr="00EB683E" w:rsidTr="00EB683E">
        <w:tc>
          <w:tcPr>
            <w:tcW w:w="3681" w:type="dxa"/>
            <w:tcBorders>
              <w:top w:val="single" w:sz="4" w:space="0" w:color="auto"/>
              <w:left w:val="single" w:sz="4" w:space="0" w:color="auto"/>
              <w:bottom w:val="single" w:sz="4" w:space="0" w:color="auto"/>
              <w:right w:val="single" w:sz="4" w:space="0" w:color="auto"/>
            </w:tcBorders>
            <w:hideMark/>
          </w:tcPr>
          <w:p w:rsidR="00EB683E" w:rsidRPr="00EB683E" w:rsidRDefault="00EB683E" w:rsidP="00EB683E">
            <w:pPr>
              <w:rPr>
                <w:rFonts w:ascii="Times New Roman" w:eastAsia="Calibri" w:hAnsi="Times New Roman" w:cs="Times New Roman"/>
                <w:i/>
                <w:sz w:val="22"/>
                <w:lang w:eastAsia="en-US"/>
              </w:rPr>
            </w:pPr>
            <w:r w:rsidRPr="00EB683E">
              <w:rPr>
                <w:rFonts w:ascii="Times New Roman" w:eastAsia="Calibri" w:hAnsi="Times New Roman" w:cs="Times New Roman"/>
                <w:i/>
                <w:sz w:val="22"/>
                <w:lang w:eastAsia="en-US"/>
              </w:rPr>
              <w:t xml:space="preserve">E. Vplyv na </w:t>
            </w:r>
            <w:proofErr w:type="spellStart"/>
            <w:r w:rsidRPr="00EB683E">
              <w:rPr>
                <w:rFonts w:ascii="Times New Roman" w:eastAsia="Calibri" w:hAnsi="Times New Roman" w:cs="Times New Roman"/>
                <w:i/>
                <w:sz w:val="22"/>
                <w:lang w:eastAsia="en-US"/>
              </w:rPr>
              <w:t>mikro</w:t>
            </w:r>
            <w:proofErr w:type="spellEnd"/>
            <w:r w:rsidRPr="00EB683E">
              <w:rPr>
                <w:rFonts w:ascii="Times New Roman" w:eastAsia="Calibri" w:hAnsi="Times New Roman" w:cs="Times New Roman"/>
                <w:i/>
                <w:sz w:val="22"/>
                <w:lang w:eastAsia="en-US"/>
              </w:rPr>
              <w:t>, malé a stredné podniky</w:t>
            </w:r>
          </w:p>
        </w:tc>
        <w:tc>
          <w:tcPr>
            <w:tcW w:w="2693" w:type="dxa"/>
            <w:tcBorders>
              <w:top w:val="single" w:sz="4" w:space="0" w:color="auto"/>
              <w:left w:val="single" w:sz="4" w:space="0" w:color="auto"/>
              <w:bottom w:val="single" w:sz="4" w:space="0" w:color="auto"/>
              <w:right w:val="single" w:sz="4" w:space="0" w:color="auto"/>
            </w:tcBorders>
            <w:shd w:val="clear" w:color="auto" w:fill="FFC000"/>
            <w:hideMark/>
          </w:tcPr>
          <w:p w:rsidR="00EB683E" w:rsidRPr="00EB683E" w:rsidRDefault="00EB683E" w:rsidP="00EB683E">
            <w:pPr>
              <w:jc w:val="center"/>
              <w:rPr>
                <w:rFonts w:ascii="Times New Roman" w:eastAsia="Calibri" w:hAnsi="Times New Roman" w:cs="Times New Roman"/>
                <w:b/>
                <w:i/>
                <w:sz w:val="22"/>
                <w:lang w:eastAsia="en-US"/>
              </w:rPr>
            </w:pPr>
            <w:r w:rsidRPr="00EB683E">
              <w:rPr>
                <w:rFonts w:ascii="Times New Roman" w:eastAsia="Calibri" w:hAnsi="Times New Roman" w:cs="Times New Roman"/>
                <w:i/>
                <w:sz w:val="22"/>
                <w:lang w:eastAsia="en-US"/>
              </w:rPr>
              <w:t>0</w:t>
            </w:r>
          </w:p>
        </w:tc>
        <w:tc>
          <w:tcPr>
            <w:tcW w:w="2693" w:type="dxa"/>
            <w:tcBorders>
              <w:top w:val="single" w:sz="4" w:space="0" w:color="auto"/>
              <w:left w:val="single" w:sz="4" w:space="0" w:color="auto"/>
              <w:bottom w:val="single" w:sz="4" w:space="0" w:color="auto"/>
              <w:right w:val="single" w:sz="4" w:space="0" w:color="auto"/>
            </w:tcBorders>
            <w:shd w:val="clear" w:color="auto" w:fill="92D050"/>
            <w:hideMark/>
          </w:tcPr>
          <w:p w:rsidR="00EB683E" w:rsidRPr="00EB683E" w:rsidRDefault="00EB683E" w:rsidP="00EB683E">
            <w:pPr>
              <w:jc w:val="center"/>
              <w:rPr>
                <w:rFonts w:ascii="Times New Roman" w:eastAsia="Calibri" w:hAnsi="Times New Roman" w:cs="Times New Roman"/>
                <w:b/>
                <w:i/>
                <w:sz w:val="22"/>
                <w:lang w:eastAsia="en-US"/>
              </w:rPr>
            </w:pPr>
            <w:r w:rsidRPr="00EB683E">
              <w:rPr>
                <w:rFonts w:ascii="Times New Roman" w:eastAsia="Calibri" w:hAnsi="Times New Roman" w:cs="Times New Roman"/>
                <w:i/>
                <w:sz w:val="22"/>
                <w:lang w:eastAsia="en-US"/>
              </w:rPr>
              <w:t>0</w:t>
            </w:r>
          </w:p>
        </w:tc>
      </w:tr>
      <w:tr w:rsidR="00EB683E" w:rsidRPr="00EB683E" w:rsidTr="00EB683E">
        <w:tc>
          <w:tcPr>
            <w:tcW w:w="3681" w:type="dxa"/>
            <w:tcBorders>
              <w:top w:val="single" w:sz="4" w:space="0" w:color="auto"/>
              <w:left w:val="single" w:sz="4" w:space="0" w:color="auto"/>
              <w:bottom w:val="single" w:sz="4" w:space="0" w:color="auto"/>
              <w:right w:val="single" w:sz="4" w:space="0" w:color="auto"/>
            </w:tcBorders>
            <w:hideMark/>
          </w:tcPr>
          <w:p w:rsidR="00EB683E" w:rsidRPr="00EB683E" w:rsidRDefault="00EB683E" w:rsidP="00EB683E">
            <w:pPr>
              <w:rPr>
                <w:rFonts w:ascii="Times New Roman" w:eastAsia="Calibri" w:hAnsi="Times New Roman" w:cs="Times New Roman"/>
                <w:i/>
                <w:sz w:val="22"/>
                <w:lang w:eastAsia="en-US"/>
              </w:rPr>
            </w:pPr>
            <w:r w:rsidRPr="00EB683E">
              <w:rPr>
                <w:rFonts w:ascii="Times New Roman" w:eastAsia="Calibri" w:hAnsi="Times New Roman" w:cs="Times New Roman"/>
                <w:i/>
                <w:sz w:val="22"/>
                <w:lang w:eastAsia="en-US"/>
              </w:rPr>
              <w:t>F. Úplná harmonizácia práva EÚ</w:t>
            </w:r>
          </w:p>
        </w:tc>
        <w:tc>
          <w:tcPr>
            <w:tcW w:w="2693" w:type="dxa"/>
            <w:tcBorders>
              <w:top w:val="single" w:sz="4" w:space="0" w:color="auto"/>
              <w:left w:val="single" w:sz="4" w:space="0" w:color="auto"/>
              <w:bottom w:val="single" w:sz="4" w:space="0" w:color="auto"/>
              <w:right w:val="single" w:sz="4" w:space="0" w:color="auto"/>
            </w:tcBorders>
            <w:shd w:val="clear" w:color="auto" w:fill="FFC000"/>
            <w:hideMark/>
          </w:tcPr>
          <w:p w:rsidR="00EB683E" w:rsidRPr="00EB683E" w:rsidRDefault="00EB683E" w:rsidP="00EB683E">
            <w:pPr>
              <w:jc w:val="center"/>
              <w:rPr>
                <w:rFonts w:ascii="Times New Roman" w:eastAsia="Calibri" w:hAnsi="Times New Roman" w:cs="Times New Roman"/>
                <w:b/>
                <w:i/>
                <w:sz w:val="22"/>
                <w:lang w:eastAsia="en-US"/>
              </w:rPr>
            </w:pPr>
            <w:r w:rsidRPr="00EB683E">
              <w:rPr>
                <w:rFonts w:ascii="Times New Roman" w:eastAsia="Calibri" w:hAnsi="Times New Roman" w:cs="Times New Roman"/>
                <w:i/>
                <w:sz w:val="22"/>
                <w:lang w:eastAsia="en-US"/>
              </w:rPr>
              <w:t>0</w:t>
            </w:r>
          </w:p>
        </w:tc>
        <w:tc>
          <w:tcPr>
            <w:tcW w:w="2693" w:type="dxa"/>
            <w:tcBorders>
              <w:top w:val="single" w:sz="4" w:space="0" w:color="auto"/>
              <w:left w:val="single" w:sz="4" w:space="0" w:color="auto"/>
              <w:bottom w:val="single" w:sz="4" w:space="0" w:color="auto"/>
              <w:right w:val="single" w:sz="4" w:space="0" w:color="auto"/>
            </w:tcBorders>
            <w:shd w:val="clear" w:color="auto" w:fill="92D050"/>
            <w:hideMark/>
          </w:tcPr>
          <w:p w:rsidR="00EB683E" w:rsidRPr="00EB683E" w:rsidRDefault="00EB683E" w:rsidP="00EB683E">
            <w:pPr>
              <w:jc w:val="center"/>
              <w:rPr>
                <w:rFonts w:ascii="Times New Roman" w:eastAsia="Calibri" w:hAnsi="Times New Roman" w:cs="Times New Roman"/>
                <w:b/>
                <w:i/>
                <w:sz w:val="22"/>
                <w:lang w:eastAsia="en-US"/>
              </w:rPr>
            </w:pPr>
            <w:r w:rsidRPr="00EB683E">
              <w:rPr>
                <w:rFonts w:ascii="Times New Roman" w:eastAsia="Calibri" w:hAnsi="Times New Roman" w:cs="Times New Roman"/>
                <w:i/>
                <w:sz w:val="22"/>
                <w:lang w:eastAsia="en-US"/>
              </w:rPr>
              <w:t>0</w:t>
            </w:r>
          </w:p>
        </w:tc>
      </w:tr>
      <w:tr w:rsidR="00EB683E" w:rsidRPr="00EB683E" w:rsidTr="00EB683E">
        <w:tc>
          <w:tcPr>
            <w:tcW w:w="9067" w:type="dxa"/>
            <w:gridSpan w:val="3"/>
            <w:tcBorders>
              <w:top w:val="single" w:sz="4" w:space="0" w:color="auto"/>
              <w:left w:val="single" w:sz="4" w:space="0" w:color="auto"/>
              <w:bottom w:val="single" w:sz="4" w:space="0" w:color="auto"/>
              <w:right w:val="single" w:sz="4" w:space="0" w:color="auto"/>
            </w:tcBorders>
          </w:tcPr>
          <w:p w:rsidR="00EB683E" w:rsidRPr="00EB683E" w:rsidRDefault="00EB683E" w:rsidP="00EB683E">
            <w:pPr>
              <w:jc w:val="center"/>
              <w:rPr>
                <w:rFonts w:ascii="Times New Roman" w:eastAsia="Calibri" w:hAnsi="Times New Roman" w:cs="Times New Roman"/>
                <w:b/>
                <w:bCs/>
                <w:i/>
                <w:sz w:val="22"/>
                <w:lang w:eastAsia="en-US"/>
              </w:rPr>
            </w:pPr>
          </w:p>
        </w:tc>
      </w:tr>
      <w:tr w:rsidR="00EB683E" w:rsidRPr="00EB683E" w:rsidTr="00EB683E">
        <w:tc>
          <w:tcPr>
            <w:tcW w:w="3681" w:type="dxa"/>
            <w:tcBorders>
              <w:top w:val="single" w:sz="4" w:space="0" w:color="auto"/>
              <w:left w:val="single" w:sz="4" w:space="0" w:color="auto"/>
              <w:bottom w:val="single" w:sz="4" w:space="0" w:color="auto"/>
              <w:right w:val="single" w:sz="4" w:space="0" w:color="auto"/>
            </w:tcBorders>
            <w:hideMark/>
          </w:tcPr>
          <w:p w:rsidR="00EB683E" w:rsidRPr="00EB683E" w:rsidRDefault="00EB683E" w:rsidP="00EB683E">
            <w:pPr>
              <w:rPr>
                <w:rFonts w:ascii="Times New Roman" w:eastAsia="Calibri" w:hAnsi="Times New Roman" w:cs="Times New Roman"/>
                <w:b/>
                <w:i/>
                <w:sz w:val="22"/>
                <w:lang w:eastAsia="en-US"/>
              </w:rPr>
            </w:pPr>
            <w:r w:rsidRPr="00EB683E">
              <w:rPr>
                <w:rFonts w:ascii="Times New Roman" w:eastAsia="Calibri" w:hAnsi="Times New Roman" w:cs="Times New Roman"/>
                <w:b/>
                <w:bCs/>
                <w:i/>
                <w:sz w:val="22"/>
                <w:lang w:eastAsia="en-US"/>
              </w:rPr>
              <w:t>VÝPOČET mechanizmu znižovania byrokracie a nákladov</w:t>
            </w:r>
          </w:p>
        </w:tc>
        <w:tc>
          <w:tcPr>
            <w:tcW w:w="2693" w:type="dxa"/>
            <w:tcBorders>
              <w:top w:val="single" w:sz="4" w:space="0" w:color="auto"/>
              <w:left w:val="single" w:sz="4" w:space="0" w:color="auto"/>
              <w:bottom w:val="single" w:sz="4" w:space="0" w:color="auto"/>
              <w:right w:val="single" w:sz="4" w:space="0" w:color="auto"/>
            </w:tcBorders>
            <w:shd w:val="clear" w:color="auto" w:fill="FFC000"/>
            <w:hideMark/>
          </w:tcPr>
          <w:p w:rsidR="00EB683E" w:rsidRPr="00EB683E" w:rsidRDefault="00EB683E" w:rsidP="00EB683E">
            <w:pPr>
              <w:jc w:val="center"/>
              <w:rPr>
                <w:rFonts w:ascii="Times New Roman" w:eastAsia="Calibri" w:hAnsi="Times New Roman" w:cs="Times New Roman"/>
                <w:b/>
                <w:bCs/>
                <w:i/>
                <w:sz w:val="22"/>
                <w:lang w:eastAsia="en-US"/>
              </w:rPr>
            </w:pPr>
            <w:r w:rsidRPr="00EB683E">
              <w:rPr>
                <w:rFonts w:ascii="Times New Roman" w:eastAsia="Calibri" w:hAnsi="Times New Roman" w:cs="Times New Roman"/>
                <w:b/>
                <w:bCs/>
                <w:i/>
                <w:sz w:val="22"/>
                <w:lang w:eastAsia="en-US"/>
              </w:rPr>
              <w:t>IN</w:t>
            </w:r>
          </w:p>
        </w:tc>
        <w:tc>
          <w:tcPr>
            <w:tcW w:w="2693" w:type="dxa"/>
            <w:tcBorders>
              <w:top w:val="single" w:sz="4" w:space="0" w:color="auto"/>
              <w:left w:val="single" w:sz="4" w:space="0" w:color="auto"/>
              <w:bottom w:val="single" w:sz="4" w:space="0" w:color="auto"/>
              <w:right w:val="single" w:sz="4" w:space="0" w:color="auto"/>
            </w:tcBorders>
            <w:shd w:val="clear" w:color="auto" w:fill="92D050"/>
            <w:hideMark/>
          </w:tcPr>
          <w:p w:rsidR="00EB683E" w:rsidRPr="00EB683E" w:rsidRDefault="00EB683E" w:rsidP="00EB683E">
            <w:pPr>
              <w:jc w:val="center"/>
              <w:rPr>
                <w:rFonts w:ascii="Times New Roman" w:eastAsia="Calibri" w:hAnsi="Times New Roman" w:cs="Times New Roman"/>
                <w:b/>
                <w:bCs/>
                <w:i/>
                <w:sz w:val="22"/>
                <w:lang w:eastAsia="en-US"/>
              </w:rPr>
            </w:pPr>
            <w:r w:rsidRPr="00EB683E">
              <w:rPr>
                <w:rFonts w:ascii="Times New Roman" w:eastAsia="Calibri" w:hAnsi="Times New Roman" w:cs="Times New Roman"/>
                <w:b/>
                <w:bCs/>
                <w:i/>
                <w:sz w:val="22"/>
                <w:lang w:eastAsia="en-US"/>
              </w:rPr>
              <w:t>OUT</w:t>
            </w:r>
          </w:p>
        </w:tc>
      </w:tr>
      <w:tr w:rsidR="00EB683E" w:rsidRPr="00EB683E" w:rsidTr="00EB683E">
        <w:tc>
          <w:tcPr>
            <w:tcW w:w="3681" w:type="dxa"/>
            <w:tcBorders>
              <w:top w:val="single" w:sz="4" w:space="0" w:color="auto"/>
              <w:left w:val="single" w:sz="4" w:space="0" w:color="auto"/>
              <w:bottom w:val="single" w:sz="4" w:space="0" w:color="auto"/>
              <w:right w:val="single" w:sz="4" w:space="0" w:color="auto"/>
            </w:tcBorders>
            <w:hideMark/>
          </w:tcPr>
          <w:p w:rsidR="00EB683E" w:rsidRPr="00EB683E" w:rsidRDefault="00EB683E" w:rsidP="00EB683E">
            <w:pPr>
              <w:rPr>
                <w:rFonts w:ascii="Times New Roman" w:eastAsia="Calibri" w:hAnsi="Times New Roman" w:cs="Times New Roman"/>
                <w:b/>
                <w:i/>
                <w:sz w:val="22"/>
                <w:lang w:eastAsia="en-US"/>
              </w:rPr>
            </w:pPr>
            <w:r w:rsidRPr="00EB683E">
              <w:rPr>
                <w:rFonts w:ascii="Times New Roman" w:eastAsia="Calibri" w:hAnsi="Times New Roman" w:cs="Times New Roman"/>
                <w:b/>
                <w:i/>
                <w:sz w:val="22"/>
                <w:lang w:eastAsia="en-US"/>
              </w:rPr>
              <w:t>G. Náklady okrem výnimiek = B+C+D-F</w:t>
            </w:r>
          </w:p>
        </w:tc>
        <w:tc>
          <w:tcPr>
            <w:tcW w:w="2693" w:type="dxa"/>
            <w:tcBorders>
              <w:top w:val="single" w:sz="4" w:space="0" w:color="auto"/>
              <w:left w:val="single" w:sz="4" w:space="0" w:color="auto"/>
              <w:bottom w:val="single" w:sz="4" w:space="0" w:color="auto"/>
              <w:right w:val="single" w:sz="4" w:space="0" w:color="auto"/>
            </w:tcBorders>
            <w:shd w:val="clear" w:color="auto" w:fill="FFC000"/>
            <w:hideMark/>
          </w:tcPr>
          <w:p w:rsidR="00EB683E" w:rsidRPr="00EB683E" w:rsidRDefault="00EB683E" w:rsidP="00EB683E">
            <w:pPr>
              <w:jc w:val="center"/>
              <w:rPr>
                <w:rFonts w:ascii="Times New Roman" w:eastAsia="Calibri" w:hAnsi="Times New Roman" w:cs="Times New Roman"/>
                <w:b/>
                <w:bCs/>
                <w:i/>
                <w:sz w:val="22"/>
                <w:lang w:eastAsia="en-US"/>
              </w:rPr>
            </w:pPr>
            <w:r w:rsidRPr="00EB683E">
              <w:rPr>
                <w:rFonts w:ascii="Times New Roman" w:eastAsia="Calibri" w:hAnsi="Times New Roman" w:cs="Times New Roman"/>
                <w:b/>
                <w:bCs/>
                <w:i/>
                <w:sz w:val="22"/>
                <w:lang w:eastAsia="en-US"/>
              </w:rPr>
              <w:t>0</w:t>
            </w:r>
          </w:p>
        </w:tc>
        <w:tc>
          <w:tcPr>
            <w:tcW w:w="2693" w:type="dxa"/>
            <w:tcBorders>
              <w:top w:val="single" w:sz="4" w:space="0" w:color="auto"/>
              <w:left w:val="single" w:sz="4" w:space="0" w:color="auto"/>
              <w:bottom w:val="single" w:sz="4" w:space="0" w:color="auto"/>
              <w:right w:val="single" w:sz="4" w:space="0" w:color="auto"/>
            </w:tcBorders>
            <w:shd w:val="clear" w:color="auto" w:fill="92D050"/>
            <w:hideMark/>
          </w:tcPr>
          <w:p w:rsidR="00EB683E" w:rsidRPr="00EB683E" w:rsidRDefault="00EB683E" w:rsidP="00EB683E">
            <w:pPr>
              <w:jc w:val="center"/>
              <w:rPr>
                <w:rFonts w:ascii="Times New Roman" w:eastAsia="Calibri" w:hAnsi="Times New Roman" w:cs="Times New Roman"/>
                <w:b/>
                <w:bCs/>
                <w:i/>
                <w:sz w:val="22"/>
                <w:lang w:eastAsia="en-US"/>
              </w:rPr>
            </w:pPr>
            <w:r w:rsidRPr="00EB683E">
              <w:rPr>
                <w:rFonts w:ascii="Times New Roman" w:eastAsia="Calibri" w:hAnsi="Times New Roman" w:cs="Times New Roman"/>
                <w:b/>
                <w:bCs/>
                <w:i/>
                <w:sz w:val="22"/>
                <w:lang w:eastAsia="en-US"/>
              </w:rPr>
              <w:t>0</w:t>
            </w:r>
          </w:p>
        </w:tc>
      </w:tr>
    </w:tbl>
    <w:p w:rsidR="00EB683E" w:rsidRPr="00EB683E" w:rsidRDefault="00EB683E" w:rsidP="00EB683E">
      <w:pPr>
        <w:spacing w:line="256" w:lineRule="auto"/>
        <w:rPr>
          <w:rFonts w:ascii="Times New Roman" w:eastAsia="Calibri" w:hAnsi="Times New Roman" w:cs="Times New Roman"/>
          <w:b/>
          <w:lang w:eastAsia="en-US"/>
        </w:rPr>
        <w:sectPr w:rsidR="00EB683E" w:rsidRPr="00EB683E" w:rsidSect="00EB683E">
          <w:pgSz w:w="11906" w:h="16838"/>
          <w:pgMar w:top="851" w:right="1418" w:bottom="426" w:left="1418" w:header="709" w:footer="709" w:gutter="0"/>
          <w:pgNumType w:start="10"/>
          <w:cols w:space="708"/>
        </w:sectPr>
      </w:pPr>
    </w:p>
    <w:p w:rsidR="00EB683E" w:rsidRPr="00EB683E" w:rsidRDefault="00EB683E" w:rsidP="00EB683E">
      <w:pPr>
        <w:spacing w:after="160" w:line="256" w:lineRule="auto"/>
        <w:rPr>
          <w:rFonts w:ascii="Times New Roman" w:eastAsia="Calibri" w:hAnsi="Times New Roman" w:cs="Times New Roman"/>
          <w:b/>
          <w:i/>
          <w:iCs/>
          <w:sz w:val="22"/>
          <w:szCs w:val="22"/>
          <w:lang w:eastAsia="en-US"/>
        </w:rPr>
      </w:pPr>
      <w:r w:rsidRPr="00EB683E">
        <w:rPr>
          <w:rFonts w:ascii="Times New Roman" w:eastAsia="Calibri" w:hAnsi="Times New Roman" w:cs="Times New Roman"/>
          <w:b/>
          <w:i/>
          <w:iCs/>
          <w:sz w:val="22"/>
          <w:szCs w:val="22"/>
          <w:lang w:eastAsia="en-US"/>
        </w:rPr>
        <w:lastRenderedPageBreak/>
        <w:t>3.1.2 Výpočty vplyvov jednotlivých regulácií na zmeny v nákladoch podnikateľov</w:t>
      </w:r>
      <w:r w:rsidRPr="00EB683E">
        <w:rPr>
          <w:rFonts w:ascii="Times New Roman" w:eastAsia="Calibri" w:hAnsi="Times New Roman" w:cs="Times New Roman"/>
          <w:i/>
          <w:sz w:val="22"/>
          <w:szCs w:val="22"/>
          <w:lang w:eastAsia="en-US"/>
        </w:rPr>
        <w:tab/>
      </w:r>
      <w:r w:rsidRPr="00EB683E">
        <w:rPr>
          <w:rFonts w:ascii="Times New Roman" w:eastAsia="Calibri" w:hAnsi="Times New Roman" w:cs="Times New Roman"/>
          <w:i/>
          <w:sz w:val="22"/>
          <w:szCs w:val="22"/>
          <w:lang w:eastAsia="en-US"/>
        </w:rPr>
        <w:tab/>
      </w:r>
      <w:r w:rsidRPr="00EB683E">
        <w:rPr>
          <w:rFonts w:ascii="Times New Roman" w:eastAsia="Calibri" w:hAnsi="Times New Roman" w:cs="Times New Roman"/>
          <w:i/>
          <w:sz w:val="22"/>
          <w:szCs w:val="22"/>
          <w:lang w:eastAsia="en-US"/>
        </w:rPr>
        <w:tab/>
      </w:r>
      <w:r w:rsidRPr="00EB683E">
        <w:rPr>
          <w:rFonts w:ascii="Times New Roman" w:eastAsia="Calibri" w:hAnsi="Times New Roman" w:cs="Times New Roman"/>
          <w:i/>
          <w:sz w:val="22"/>
          <w:szCs w:val="22"/>
          <w:lang w:eastAsia="en-US"/>
        </w:rPr>
        <w:tab/>
      </w:r>
      <w:r w:rsidRPr="00EB683E">
        <w:rPr>
          <w:rFonts w:ascii="Times New Roman" w:eastAsia="Calibri" w:hAnsi="Times New Roman" w:cs="Times New Roman"/>
          <w:i/>
          <w:sz w:val="22"/>
          <w:szCs w:val="22"/>
          <w:lang w:eastAsia="en-US"/>
        </w:rPr>
        <w:tab/>
      </w:r>
      <w:r w:rsidRPr="00EB683E">
        <w:rPr>
          <w:rFonts w:ascii="Times New Roman" w:eastAsia="Calibri" w:hAnsi="Times New Roman" w:cs="Times New Roman"/>
          <w:i/>
          <w:sz w:val="22"/>
          <w:szCs w:val="22"/>
          <w:lang w:eastAsia="en-US"/>
        </w:rPr>
        <w:tab/>
      </w:r>
      <w:r w:rsidRPr="00EB683E">
        <w:rPr>
          <w:rFonts w:ascii="Times New Roman" w:eastAsia="Calibri" w:hAnsi="Times New Roman" w:cs="Times New Roman"/>
          <w:i/>
          <w:sz w:val="22"/>
          <w:szCs w:val="22"/>
          <w:lang w:eastAsia="en-US"/>
        </w:rPr>
        <w:tab/>
      </w:r>
      <w:r w:rsidRPr="00EB683E">
        <w:rPr>
          <w:rFonts w:ascii="Times New Roman" w:eastAsia="Calibri" w:hAnsi="Times New Roman" w:cs="Times New Roman"/>
          <w:i/>
          <w:sz w:val="22"/>
          <w:szCs w:val="22"/>
          <w:lang w:eastAsia="en-US"/>
        </w:rPr>
        <w:tab/>
      </w:r>
    </w:p>
    <w:p w:rsidR="00EB683E" w:rsidRPr="00EB683E" w:rsidRDefault="00EB683E" w:rsidP="00EB683E">
      <w:pPr>
        <w:spacing w:after="160" w:line="256" w:lineRule="auto"/>
        <w:jc w:val="both"/>
        <w:rPr>
          <w:rFonts w:ascii="Times New Roman" w:eastAsia="Calibri" w:hAnsi="Times New Roman" w:cs="Times New Roman"/>
          <w:i/>
          <w:sz w:val="22"/>
          <w:szCs w:val="22"/>
          <w:lang w:eastAsia="en-US"/>
        </w:rPr>
      </w:pPr>
      <w:r w:rsidRPr="00EB683E">
        <w:rPr>
          <w:rFonts w:ascii="Times New Roman" w:eastAsia="Calibri" w:hAnsi="Times New Roman" w:cs="Times New Roman"/>
          <w:i/>
          <w:sz w:val="22"/>
          <w:szCs w:val="22"/>
          <w:lang w:eastAsia="en-US"/>
        </w:rPr>
        <w:t>Tabuľka č. 2: Výpočet vplyvov jednotlivých regulácií:</w:t>
      </w:r>
    </w:p>
    <w:p w:rsidR="00EB683E" w:rsidRPr="00EB683E" w:rsidRDefault="00EB683E" w:rsidP="00EB683E">
      <w:pPr>
        <w:spacing w:after="160" w:line="256" w:lineRule="auto"/>
        <w:jc w:val="both"/>
        <w:rPr>
          <w:rFonts w:ascii="Times New Roman" w:eastAsia="Calibri" w:hAnsi="Times New Roman" w:cs="Times New Roman"/>
          <w:i/>
          <w:sz w:val="22"/>
          <w:szCs w:val="22"/>
          <w:lang w:eastAsia="en-US"/>
        </w:rPr>
      </w:pP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
        <w:gridCol w:w="3063"/>
        <w:gridCol w:w="1019"/>
        <w:gridCol w:w="1228"/>
        <w:gridCol w:w="1337"/>
        <w:gridCol w:w="1013"/>
        <w:gridCol w:w="1473"/>
        <w:gridCol w:w="1057"/>
        <w:gridCol w:w="1057"/>
        <w:gridCol w:w="982"/>
        <w:gridCol w:w="1057"/>
        <w:gridCol w:w="1080"/>
      </w:tblGrid>
      <w:tr w:rsidR="00EB683E" w:rsidRPr="00EB683E" w:rsidTr="00EB683E">
        <w:trPr>
          <w:trHeight w:val="1885"/>
        </w:trPr>
        <w:tc>
          <w:tcPr>
            <w:tcW w:w="49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B683E" w:rsidRPr="00EB683E" w:rsidRDefault="00EB683E" w:rsidP="00EB683E">
            <w:pPr>
              <w:jc w:val="center"/>
              <w:rPr>
                <w:rFonts w:ascii="Times New Roman" w:hAnsi="Times New Roman" w:cs="Times New Roman"/>
                <w:b/>
                <w:bCs/>
                <w:color w:val="000000"/>
                <w:sz w:val="22"/>
                <w:szCs w:val="22"/>
              </w:rPr>
            </w:pPr>
            <w:proofErr w:type="spellStart"/>
            <w:r w:rsidRPr="00EB683E">
              <w:rPr>
                <w:rFonts w:ascii="Times New Roman" w:hAnsi="Times New Roman" w:cs="Times New Roman"/>
                <w:b/>
                <w:bCs/>
                <w:color w:val="000000"/>
                <w:sz w:val="22"/>
                <w:szCs w:val="22"/>
              </w:rPr>
              <w:t>P.č</w:t>
            </w:r>
            <w:proofErr w:type="spellEnd"/>
            <w:r w:rsidRPr="00EB683E">
              <w:rPr>
                <w:rFonts w:ascii="Times New Roman" w:hAnsi="Times New Roman" w:cs="Times New Roman"/>
                <w:b/>
                <w:bCs/>
                <w:color w:val="000000"/>
                <w:sz w:val="22"/>
                <w:szCs w:val="22"/>
              </w:rPr>
              <w:t>.</w:t>
            </w:r>
          </w:p>
        </w:tc>
        <w:tc>
          <w:tcPr>
            <w:tcW w:w="306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B683E" w:rsidRPr="00EB683E" w:rsidRDefault="00EB683E" w:rsidP="00EB683E">
            <w:pPr>
              <w:jc w:val="center"/>
              <w:rPr>
                <w:rFonts w:ascii="Times New Roman" w:hAnsi="Times New Roman" w:cs="Times New Roman"/>
                <w:b/>
                <w:bCs/>
                <w:color w:val="000000"/>
                <w:sz w:val="22"/>
                <w:szCs w:val="22"/>
              </w:rPr>
            </w:pPr>
            <w:r w:rsidRPr="00EB683E">
              <w:rPr>
                <w:rFonts w:ascii="Times New Roman" w:hAnsi="Times New Roman" w:cs="Times New Roman"/>
                <w:b/>
                <w:bCs/>
                <w:color w:val="000000"/>
                <w:sz w:val="22"/>
                <w:szCs w:val="22"/>
              </w:rPr>
              <w:t xml:space="preserve">Zrozumiteľný a stručný opis regulácie </w:t>
            </w:r>
            <w:r w:rsidRPr="00EB683E">
              <w:rPr>
                <w:rFonts w:ascii="Times New Roman" w:hAnsi="Times New Roman" w:cs="Times New Roman"/>
                <w:b/>
                <w:bCs/>
                <w:color w:val="000000"/>
                <w:sz w:val="22"/>
                <w:szCs w:val="22"/>
              </w:rPr>
              <w:br/>
              <w:t>(dôvod zvýšenia/zníženia nákladov na PP)</w:t>
            </w:r>
          </w:p>
        </w:tc>
        <w:tc>
          <w:tcPr>
            <w:tcW w:w="1019" w:type="dxa"/>
            <w:tcBorders>
              <w:top w:val="single" w:sz="4" w:space="0" w:color="auto"/>
              <w:left w:val="single" w:sz="4" w:space="0" w:color="auto"/>
              <w:bottom w:val="single" w:sz="4" w:space="0" w:color="auto"/>
              <w:right w:val="single" w:sz="4" w:space="0" w:color="auto"/>
            </w:tcBorders>
            <w:shd w:val="clear" w:color="auto" w:fill="BFBFBF"/>
            <w:hideMark/>
          </w:tcPr>
          <w:p w:rsidR="00EB683E" w:rsidRPr="00EB683E" w:rsidRDefault="00EB683E" w:rsidP="00EB683E">
            <w:pPr>
              <w:jc w:val="center"/>
              <w:rPr>
                <w:rFonts w:ascii="Times New Roman" w:hAnsi="Times New Roman" w:cs="Times New Roman"/>
                <w:b/>
                <w:bCs/>
                <w:color w:val="000000"/>
                <w:sz w:val="22"/>
                <w:szCs w:val="22"/>
              </w:rPr>
            </w:pPr>
            <w:r w:rsidRPr="00EB683E">
              <w:rPr>
                <w:rFonts w:ascii="Times New Roman" w:hAnsi="Times New Roman" w:cs="Times New Roman"/>
                <w:b/>
                <w:bCs/>
                <w:color w:val="000000"/>
                <w:sz w:val="22"/>
                <w:szCs w:val="22"/>
              </w:rPr>
              <w:t>Číslo normy</w:t>
            </w:r>
            <w:r w:rsidRPr="00EB683E">
              <w:rPr>
                <w:rFonts w:ascii="Times New Roman" w:hAnsi="Times New Roman" w:cs="Times New Roman"/>
                <w:b/>
                <w:bCs/>
                <w:color w:val="000000"/>
                <w:sz w:val="22"/>
                <w:szCs w:val="22"/>
              </w:rPr>
              <w:br/>
              <w:t>(zákona, vyhlášky a pod.)</w:t>
            </w:r>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B683E" w:rsidRPr="00EB683E" w:rsidRDefault="00EB683E" w:rsidP="00EB683E">
            <w:pPr>
              <w:jc w:val="center"/>
              <w:rPr>
                <w:rFonts w:ascii="Times New Roman" w:hAnsi="Times New Roman" w:cs="Times New Roman"/>
                <w:b/>
                <w:bCs/>
                <w:color w:val="000000"/>
                <w:sz w:val="22"/>
                <w:szCs w:val="22"/>
              </w:rPr>
            </w:pPr>
            <w:r w:rsidRPr="00EB683E">
              <w:rPr>
                <w:rFonts w:ascii="Times New Roman" w:hAnsi="Times New Roman" w:cs="Times New Roman"/>
                <w:b/>
                <w:bCs/>
                <w:color w:val="000000"/>
                <w:sz w:val="22"/>
                <w:szCs w:val="22"/>
              </w:rPr>
              <w:t>Lokalizácia</w:t>
            </w:r>
            <w:r w:rsidRPr="00EB683E">
              <w:rPr>
                <w:rFonts w:ascii="Times New Roman" w:hAnsi="Times New Roman" w:cs="Times New Roman"/>
                <w:b/>
                <w:bCs/>
                <w:color w:val="000000"/>
                <w:sz w:val="22"/>
                <w:szCs w:val="22"/>
              </w:rPr>
              <w:br/>
              <w:t>(§, ods.)</w:t>
            </w:r>
          </w:p>
        </w:tc>
        <w:tc>
          <w:tcPr>
            <w:tcW w:w="133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B683E" w:rsidRPr="00EB683E" w:rsidRDefault="00EB683E" w:rsidP="00EB683E">
            <w:pPr>
              <w:jc w:val="center"/>
              <w:rPr>
                <w:rFonts w:ascii="Times New Roman" w:hAnsi="Times New Roman" w:cs="Times New Roman"/>
                <w:b/>
                <w:bCs/>
                <w:color w:val="000000"/>
                <w:sz w:val="22"/>
                <w:szCs w:val="22"/>
              </w:rPr>
            </w:pPr>
            <w:r w:rsidRPr="00EB683E">
              <w:rPr>
                <w:rFonts w:ascii="Times New Roman" w:hAnsi="Times New Roman" w:cs="Times New Roman"/>
                <w:b/>
                <w:bCs/>
                <w:color w:val="000000"/>
                <w:sz w:val="22"/>
                <w:szCs w:val="22"/>
              </w:rPr>
              <w:t xml:space="preserve">Pôvod regulácie: </w:t>
            </w:r>
            <w:r w:rsidRPr="00EB683E">
              <w:rPr>
                <w:rFonts w:ascii="Times New Roman" w:hAnsi="Times New Roman" w:cs="Times New Roman"/>
                <w:b/>
                <w:bCs/>
                <w:color w:val="000000"/>
                <w:sz w:val="22"/>
                <w:szCs w:val="22"/>
              </w:rPr>
              <w:br/>
              <w:t xml:space="preserve">SR/EÚ úplná </w:t>
            </w:r>
            <w:proofErr w:type="spellStart"/>
            <w:r w:rsidRPr="00EB683E">
              <w:rPr>
                <w:rFonts w:ascii="Times New Roman" w:hAnsi="Times New Roman" w:cs="Times New Roman"/>
                <w:b/>
                <w:bCs/>
                <w:color w:val="000000"/>
                <w:sz w:val="22"/>
                <w:szCs w:val="22"/>
              </w:rPr>
              <w:t>harm</w:t>
            </w:r>
            <w:proofErr w:type="spellEnd"/>
            <w:r w:rsidRPr="00EB683E">
              <w:rPr>
                <w:rFonts w:ascii="Times New Roman" w:hAnsi="Times New Roman" w:cs="Times New Roman"/>
                <w:b/>
                <w:bCs/>
                <w:color w:val="000000"/>
                <w:sz w:val="22"/>
                <w:szCs w:val="22"/>
              </w:rPr>
              <w:t xml:space="preserve">./EÚ </w:t>
            </w:r>
            <w:proofErr w:type="spellStart"/>
            <w:r w:rsidRPr="00EB683E">
              <w:rPr>
                <w:rFonts w:ascii="Times New Roman" w:hAnsi="Times New Roman" w:cs="Times New Roman"/>
                <w:b/>
                <w:bCs/>
                <w:color w:val="000000"/>
                <w:sz w:val="22"/>
                <w:szCs w:val="22"/>
              </w:rPr>
              <w:t>harm</w:t>
            </w:r>
            <w:proofErr w:type="spellEnd"/>
            <w:r w:rsidRPr="00EB683E">
              <w:rPr>
                <w:rFonts w:ascii="Times New Roman" w:hAnsi="Times New Roman" w:cs="Times New Roman"/>
                <w:b/>
                <w:bCs/>
                <w:color w:val="000000"/>
                <w:sz w:val="22"/>
                <w:szCs w:val="22"/>
              </w:rPr>
              <w:t>. s možnosťou voľby</w:t>
            </w:r>
          </w:p>
        </w:tc>
        <w:tc>
          <w:tcPr>
            <w:tcW w:w="101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B683E" w:rsidRPr="00EB683E" w:rsidRDefault="00EB683E" w:rsidP="00EB683E">
            <w:pPr>
              <w:jc w:val="center"/>
              <w:rPr>
                <w:rFonts w:ascii="Times New Roman" w:hAnsi="Times New Roman" w:cs="Times New Roman"/>
                <w:b/>
                <w:bCs/>
                <w:color w:val="000000"/>
                <w:sz w:val="22"/>
                <w:szCs w:val="22"/>
              </w:rPr>
            </w:pPr>
            <w:r w:rsidRPr="00EB683E">
              <w:rPr>
                <w:rFonts w:ascii="Times New Roman" w:hAnsi="Times New Roman" w:cs="Times New Roman"/>
                <w:b/>
                <w:bCs/>
                <w:color w:val="000000"/>
                <w:sz w:val="22"/>
                <w:szCs w:val="22"/>
              </w:rPr>
              <w:t>Účinnosť regulácie</w:t>
            </w:r>
          </w:p>
        </w:tc>
        <w:tc>
          <w:tcPr>
            <w:tcW w:w="147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B683E" w:rsidRPr="00EB683E" w:rsidRDefault="00EB683E" w:rsidP="00EB683E">
            <w:pPr>
              <w:jc w:val="center"/>
              <w:rPr>
                <w:rFonts w:ascii="Times New Roman" w:hAnsi="Times New Roman" w:cs="Times New Roman"/>
                <w:b/>
                <w:bCs/>
                <w:color w:val="000000"/>
                <w:sz w:val="22"/>
                <w:szCs w:val="22"/>
              </w:rPr>
            </w:pPr>
            <w:r w:rsidRPr="00EB683E">
              <w:rPr>
                <w:rFonts w:ascii="Times New Roman" w:hAnsi="Times New Roman" w:cs="Times New Roman"/>
                <w:b/>
                <w:bCs/>
                <w:color w:val="000000"/>
                <w:sz w:val="22"/>
                <w:szCs w:val="22"/>
              </w:rPr>
              <w:t xml:space="preserve">Kategória </w:t>
            </w:r>
            <w:proofErr w:type="spellStart"/>
            <w:r w:rsidRPr="00EB683E">
              <w:rPr>
                <w:rFonts w:ascii="Times New Roman" w:hAnsi="Times New Roman" w:cs="Times New Roman"/>
                <w:b/>
                <w:bCs/>
                <w:color w:val="000000"/>
                <w:sz w:val="22"/>
                <w:szCs w:val="22"/>
              </w:rPr>
              <w:t>dotk</w:t>
            </w:r>
            <w:proofErr w:type="spellEnd"/>
            <w:r w:rsidRPr="00EB683E">
              <w:rPr>
                <w:rFonts w:ascii="Times New Roman" w:hAnsi="Times New Roman" w:cs="Times New Roman"/>
                <w:b/>
                <w:bCs/>
                <w:color w:val="000000"/>
                <w:sz w:val="22"/>
                <w:szCs w:val="22"/>
              </w:rPr>
              <w:t>. subjektov</w:t>
            </w:r>
          </w:p>
        </w:tc>
        <w:tc>
          <w:tcPr>
            <w:tcW w:w="105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B683E" w:rsidRPr="00EB683E" w:rsidRDefault="00EB683E" w:rsidP="00EB683E">
            <w:pPr>
              <w:jc w:val="center"/>
              <w:rPr>
                <w:rFonts w:ascii="Times New Roman" w:hAnsi="Times New Roman" w:cs="Times New Roman"/>
                <w:b/>
                <w:bCs/>
                <w:color w:val="000000"/>
                <w:sz w:val="22"/>
                <w:szCs w:val="22"/>
              </w:rPr>
            </w:pPr>
            <w:r w:rsidRPr="00EB683E">
              <w:rPr>
                <w:rFonts w:ascii="Times New Roman" w:hAnsi="Times New Roman" w:cs="Times New Roman"/>
                <w:b/>
                <w:bCs/>
                <w:color w:val="000000"/>
                <w:sz w:val="22"/>
                <w:szCs w:val="22"/>
              </w:rPr>
              <w:t xml:space="preserve">Počet subjektov spolu </w:t>
            </w:r>
          </w:p>
        </w:tc>
        <w:tc>
          <w:tcPr>
            <w:tcW w:w="105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B683E" w:rsidRPr="00EB683E" w:rsidRDefault="00EB683E" w:rsidP="00EB683E">
            <w:pPr>
              <w:jc w:val="center"/>
              <w:rPr>
                <w:rFonts w:ascii="Times New Roman" w:hAnsi="Times New Roman" w:cs="Times New Roman"/>
                <w:b/>
                <w:bCs/>
                <w:color w:val="000000"/>
                <w:sz w:val="22"/>
                <w:szCs w:val="22"/>
              </w:rPr>
            </w:pPr>
            <w:r w:rsidRPr="00EB683E">
              <w:rPr>
                <w:rFonts w:ascii="Times New Roman" w:hAnsi="Times New Roman" w:cs="Times New Roman"/>
                <w:b/>
                <w:bCs/>
                <w:color w:val="000000"/>
                <w:sz w:val="22"/>
                <w:szCs w:val="22"/>
              </w:rPr>
              <w:t>Počet subjektov MSP</w:t>
            </w:r>
          </w:p>
        </w:tc>
        <w:tc>
          <w:tcPr>
            <w:tcW w:w="98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B683E" w:rsidRPr="00EB683E" w:rsidRDefault="00EB683E" w:rsidP="00EB683E">
            <w:pPr>
              <w:jc w:val="center"/>
              <w:rPr>
                <w:rFonts w:ascii="Times New Roman" w:hAnsi="Times New Roman" w:cs="Times New Roman"/>
                <w:b/>
                <w:bCs/>
                <w:color w:val="000000"/>
                <w:sz w:val="22"/>
                <w:szCs w:val="22"/>
              </w:rPr>
            </w:pPr>
            <w:r w:rsidRPr="00EB683E">
              <w:rPr>
                <w:rFonts w:ascii="Times New Roman" w:hAnsi="Times New Roman" w:cs="Times New Roman"/>
                <w:b/>
                <w:bCs/>
                <w:color w:val="000000"/>
                <w:sz w:val="22"/>
                <w:szCs w:val="22"/>
              </w:rPr>
              <w:t>Vplyv na 1 podnik. v €</w:t>
            </w:r>
          </w:p>
        </w:tc>
        <w:tc>
          <w:tcPr>
            <w:tcW w:w="105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B683E" w:rsidRPr="00EB683E" w:rsidRDefault="00EB683E" w:rsidP="00EB683E">
            <w:pPr>
              <w:jc w:val="center"/>
              <w:rPr>
                <w:rFonts w:ascii="Times New Roman" w:hAnsi="Times New Roman" w:cs="Times New Roman"/>
                <w:b/>
                <w:bCs/>
                <w:color w:val="000000"/>
                <w:sz w:val="22"/>
                <w:szCs w:val="22"/>
              </w:rPr>
            </w:pPr>
            <w:r w:rsidRPr="00EB683E">
              <w:rPr>
                <w:rFonts w:ascii="Times New Roman" w:hAnsi="Times New Roman" w:cs="Times New Roman"/>
                <w:b/>
                <w:bCs/>
                <w:color w:val="000000"/>
                <w:sz w:val="22"/>
                <w:szCs w:val="22"/>
              </w:rPr>
              <w:t xml:space="preserve">Vplyv na kategóriu </w:t>
            </w:r>
            <w:proofErr w:type="spellStart"/>
            <w:r w:rsidRPr="00EB683E">
              <w:rPr>
                <w:rFonts w:ascii="Times New Roman" w:hAnsi="Times New Roman" w:cs="Times New Roman"/>
                <w:b/>
                <w:bCs/>
                <w:color w:val="000000"/>
                <w:sz w:val="22"/>
                <w:szCs w:val="22"/>
              </w:rPr>
              <w:t>dotk</w:t>
            </w:r>
            <w:proofErr w:type="spellEnd"/>
            <w:r w:rsidRPr="00EB683E">
              <w:rPr>
                <w:rFonts w:ascii="Times New Roman" w:hAnsi="Times New Roman" w:cs="Times New Roman"/>
                <w:b/>
                <w:bCs/>
                <w:color w:val="000000"/>
                <w:sz w:val="22"/>
                <w:szCs w:val="22"/>
              </w:rPr>
              <w:t>. subjektov v €</w:t>
            </w:r>
          </w:p>
        </w:tc>
        <w:tc>
          <w:tcPr>
            <w:tcW w:w="108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B683E" w:rsidRPr="00EB683E" w:rsidRDefault="00EB683E" w:rsidP="00EB683E">
            <w:pPr>
              <w:jc w:val="center"/>
              <w:rPr>
                <w:rFonts w:ascii="Times New Roman" w:hAnsi="Times New Roman" w:cs="Times New Roman"/>
                <w:b/>
                <w:bCs/>
                <w:color w:val="000000"/>
                <w:sz w:val="22"/>
                <w:szCs w:val="22"/>
              </w:rPr>
            </w:pPr>
            <w:r w:rsidRPr="00EB683E">
              <w:rPr>
                <w:rFonts w:ascii="Times New Roman" w:hAnsi="Times New Roman" w:cs="Times New Roman"/>
                <w:b/>
                <w:bCs/>
                <w:color w:val="000000"/>
                <w:sz w:val="22"/>
                <w:szCs w:val="22"/>
              </w:rPr>
              <w:t>Druh vplyvu</w:t>
            </w:r>
            <w:r w:rsidRPr="00EB683E">
              <w:rPr>
                <w:rFonts w:ascii="Times New Roman" w:hAnsi="Times New Roman" w:cs="Times New Roman"/>
                <w:b/>
                <w:bCs/>
                <w:color w:val="000000"/>
                <w:sz w:val="22"/>
                <w:szCs w:val="22"/>
              </w:rPr>
              <w:br/>
              <w:t xml:space="preserve">In (zvyšuje náklady) / </w:t>
            </w:r>
            <w:r w:rsidRPr="00EB683E">
              <w:rPr>
                <w:rFonts w:ascii="Times New Roman" w:hAnsi="Times New Roman" w:cs="Times New Roman"/>
                <w:b/>
                <w:bCs/>
                <w:color w:val="000000"/>
                <w:sz w:val="22"/>
                <w:szCs w:val="22"/>
              </w:rPr>
              <w:br/>
            </w:r>
            <w:proofErr w:type="spellStart"/>
            <w:r w:rsidRPr="00EB683E">
              <w:rPr>
                <w:rFonts w:ascii="Times New Roman" w:hAnsi="Times New Roman" w:cs="Times New Roman"/>
                <w:b/>
                <w:bCs/>
                <w:color w:val="000000"/>
                <w:sz w:val="22"/>
                <w:szCs w:val="22"/>
              </w:rPr>
              <w:t>Out</w:t>
            </w:r>
            <w:proofErr w:type="spellEnd"/>
            <w:r w:rsidRPr="00EB683E">
              <w:rPr>
                <w:rFonts w:ascii="Times New Roman" w:hAnsi="Times New Roman" w:cs="Times New Roman"/>
                <w:b/>
                <w:bCs/>
                <w:color w:val="000000"/>
                <w:sz w:val="22"/>
                <w:szCs w:val="22"/>
              </w:rPr>
              <w:t xml:space="preserve"> (znižuje náklady)</w:t>
            </w:r>
          </w:p>
        </w:tc>
      </w:tr>
      <w:tr w:rsidR="00EB683E" w:rsidRPr="00EB683E" w:rsidTr="00EB683E">
        <w:trPr>
          <w:trHeight w:val="1885"/>
        </w:trPr>
        <w:tc>
          <w:tcPr>
            <w:tcW w:w="4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83E" w:rsidRPr="00EB683E" w:rsidRDefault="00EB683E" w:rsidP="00EB683E">
            <w:pPr>
              <w:jc w:val="center"/>
              <w:rPr>
                <w:rFonts w:ascii="Times New Roman" w:hAnsi="Times New Roman" w:cs="Times New Roman"/>
                <w:b/>
                <w:bCs/>
                <w:color w:val="000000"/>
                <w:sz w:val="22"/>
                <w:szCs w:val="22"/>
              </w:rPr>
            </w:pPr>
            <w:r w:rsidRPr="00EB683E">
              <w:rPr>
                <w:rFonts w:ascii="Times New Roman" w:hAnsi="Times New Roman" w:cs="Times New Roman"/>
                <w:b/>
                <w:bCs/>
                <w:color w:val="000000"/>
                <w:sz w:val="22"/>
                <w:szCs w:val="22"/>
              </w:rPr>
              <w:t>1</w:t>
            </w:r>
          </w:p>
        </w:tc>
        <w:tc>
          <w:tcPr>
            <w:tcW w:w="30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83E" w:rsidRPr="00EB683E" w:rsidRDefault="00EB683E" w:rsidP="00EB683E">
            <w:pPr>
              <w:jc w:val="center"/>
              <w:rPr>
                <w:rFonts w:ascii="Times New Roman" w:hAnsi="Times New Roman" w:cs="Times New Roman"/>
                <w:bCs/>
                <w:color w:val="000000"/>
                <w:sz w:val="22"/>
                <w:szCs w:val="22"/>
              </w:rPr>
            </w:pPr>
            <w:r w:rsidRPr="00EB683E">
              <w:rPr>
                <w:rFonts w:ascii="Times New Roman" w:hAnsi="Times New Roman" w:cs="Times New Roman"/>
                <w:bCs/>
                <w:color w:val="000000"/>
                <w:sz w:val="22"/>
                <w:szCs w:val="22"/>
              </w:rPr>
              <w:t>Producent sekundárneho zdroja živín a producent kompostu, ktorý zapracoval do vyprodukovaného sekundárneho zdroja živín alebo kompostu čistiarenský kal, je povinný zaslať kontrolnému ústavu každoročne do 15. februára hlásenie o celkovom množstve sekundárnych zdrojov živín a kompostov uvedených do obehu za predchádzajúci kalendárny rok podľa druhu a podľa odberateľov, ak sekundárny zdroj živín alebo kompost obsahuje čistiarenské kaly.</w:t>
            </w:r>
          </w:p>
        </w:tc>
        <w:tc>
          <w:tcPr>
            <w:tcW w:w="1019" w:type="dxa"/>
            <w:tcBorders>
              <w:top w:val="single" w:sz="4" w:space="0" w:color="auto"/>
              <w:left w:val="single" w:sz="4" w:space="0" w:color="auto"/>
              <w:bottom w:val="single" w:sz="4" w:space="0" w:color="auto"/>
              <w:right w:val="single" w:sz="4" w:space="0" w:color="auto"/>
            </w:tcBorders>
            <w:shd w:val="clear" w:color="auto" w:fill="FFFFFF"/>
          </w:tcPr>
          <w:p w:rsidR="00EB683E" w:rsidRPr="00EB683E" w:rsidRDefault="00EB683E" w:rsidP="00EB683E">
            <w:pPr>
              <w:rPr>
                <w:rFonts w:ascii="Times New Roman" w:hAnsi="Times New Roman" w:cs="Times New Roman"/>
                <w:bCs/>
                <w:color w:val="000000"/>
                <w:sz w:val="22"/>
                <w:szCs w:val="22"/>
              </w:rPr>
            </w:pPr>
          </w:p>
          <w:p w:rsidR="00EB683E" w:rsidRPr="00EB683E" w:rsidRDefault="00EB683E" w:rsidP="00EB683E">
            <w:pPr>
              <w:rPr>
                <w:rFonts w:ascii="Times New Roman" w:hAnsi="Times New Roman" w:cs="Times New Roman"/>
                <w:bCs/>
                <w:color w:val="000000"/>
                <w:sz w:val="22"/>
                <w:szCs w:val="22"/>
              </w:rPr>
            </w:pPr>
          </w:p>
          <w:p w:rsidR="00EB683E" w:rsidRPr="00EB683E" w:rsidRDefault="00EB683E" w:rsidP="00EB683E">
            <w:pPr>
              <w:rPr>
                <w:rFonts w:ascii="Times New Roman" w:hAnsi="Times New Roman" w:cs="Times New Roman"/>
                <w:bCs/>
                <w:color w:val="000000"/>
                <w:sz w:val="22"/>
                <w:szCs w:val="22"/>
              </w:rPr>
            </w:pPr>
          </w:p>
          <w:p w:rsidR="00EB683E" w:rsidRPr="00EB683E" w:rsidRDefault="00EB683E" w:rsidP="00EB683E">
            <w:pPr>
              <w:rPr>
                <w:rFonts w:ascii="Times New Roman" w:hAnsi="Times New Roman" w:cs="Times New Roman"/>
                <w:bCs/>
                <w:color w:val="000000"/>
                <w:sz w:val="22"/>
                <w:szCs w:val="22"/>
              </w:rPr>
            </w:pPr>
          </w:p>
          <w:p w:rsidR="00EB683E" w:rsidRPr="00EB683E" w:rsidRDefault="00EB683E" w:rsidP="00EB683E">
            <w:pPr>
              <w:rPr>
                <w:rFonts w:ascii="Times New Roman" w:hAnsi="Times New Roman" w:cs="Times New Roman"/>
                <w:bCs/>
                <w:color w:val="000000"/>
                <w:sz w:val="22"/>
                <w:szCs w:val="22"/>
              </w:rPr>
            </w:pPr>
          </w:p>
          <w:p w:rsidR="00EB683E" w:rsidRPr="00EB683E" w:rsidRDefault="00EB683E" w:rsidP="00EB683E">
            <w:pPr>
              <w:rPr>
                <w:rFonts w:ascii="Times New Roman" w:hAnsi="Times New Roman" w:cs="Times New Roman"/>
                <w:bCs/>
                <w:color w:val="000000"/>
                <w:sz w:val="22"/>
                <w:szCs w:val="22"/>
              </w:rPr>
            </w:pPr>
          </w:p>
          <w:p w:rsidR="00EB683E" w:rsidRPr="00EB683E" w:rsidRDefault="00EB683E" w:rsidP="00EB683E">
            <w:pPr>
              <w:rPr>
                <w:rFonts w:ascii="Times New Roman" w:hAnsi="Times New Roman" w:cs="Times New Roman"/>
                <w:bCs/>
                <w:color w:val="000000"/>
                <w:sz w:val="22"/>
                <w:szCs w:val="22"/>
              </w:rPr>
            </w:pPr>
            <w:r w:rsidRPr="00EB683E">
              <w:rPr>
                <w:rFonts w:ascii="Times New Roman" w:hAnsi="Times New Roman" w:cs="Times New Roman"/>
                <w:bCs/>
                <w:color w:val="000000"/>
                <w:sz w:val="22"/>
                <w:szCs w:val="22"/>
              </w:rPr>
              <w:t>136/2000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83E" w:rsidRPr="00EB683E" w:rsidRDefault="00EB683E" w:rsidP="00EB683E">
            <w:pPr>
              <w:jc w:val="center"/>
              <w:rPr>
                <w:rFonts w:ascii="Times New Roman" w:hAnsi="Times New Roman" w:cs="Times New Roman"/>
                <w:bCs/>
                <w:color w:val="000000"/>
                <w:sz w:val="22"/>
                <w:szCs w:val="22"/>
              </w:rPr>
            </w:pPr>
            <w:r w:rsidRPr="00EB683E">
              <w:rPr>
                <w:rFonts w:ascii="Times New Roman" w:hAnsi="Times New Roman" w:cs="Times New Roman"/>
                <w:bCs/>
                <w:color w:val="000000"/>
                <w:sz w:val="22"/>
                <w:szCs w:val="22"/>
              </w:rPr>
              <w:t>§ 3a ods. 6</w:t>
            </w: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83E" w:rsidRPr="00EB683E" w:rsidRDefault="00EB683E" w:rsidP="00EB683E">
            <w:pPr>
              <w:jc w:val="center"/>
              <w:rPr>
                <w:rFonts w:ascii="Times New Roman" w:hAnsi="Times New Roman" w:cs="Times New Roman"/>
                <w:bCs/>
                <w:color w:val="000000"/>
                <w:sz w:val="22"/>
                <w:szCs w:val="22"/>
              </w:rPr>
            </w:pPr>
            <w:r w:rsidRPr="00EB683E">
              <w:rPr>
                <w:rFonts w:ascii="Times New Roman" w:hAnsi="Times New Roman" w:cs="Times New Roman"/>
                <w:bCs/>
                <w:color w:val="000000"/>
                <w:sz w:val="22"/>
                <w:szCs w:val="22"/>
              </w:rPr>
              <w:t>SK</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83E" w:rsidRPr="00EB683E" w:rsidRDefault="00EB683E" w:rsidP="00EB683E">
            <w:pPr>
              <w:jc w:val="center"/>
              <w:rPr>
                <w:rFonts w:ascii="Times New Roman" w:hAnsi="Times New Roman" w:cs="Times New Roman"/>
                <w:bCs/>
                <w:color w:val="000000"/>
                <w:sz w:val="22"/>
                <w:szCs w:val="22"/>
              </w:rPr>
            </w:pPr>
            <w:r w:rsidRPr="00EB683E">
              <w:rPr>
                <w:rFonts w:ascii="Times New Roman" w:hAnsi="Times New Roman" w:cs="Times New Roman"/>
                <w:bCs/>
                <w:color w:val="000000"/>
                <w:sz w:val="22"/>
                <w:szCs w:val="22"/>
              </w:rPr>
              <w:t>16.07.22</w:t>
            </w: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83E" w:rsidRPr="00EB683E" w:rsidRDefault="00EB683E" w:rsidP="00EB683E">
            <w:pPr>
              <w:jc w:val="center"/>
              <w:rPr>
                <w:rFonts w:ascii="Times New Roman" w:hAnsi="Times New Roman" w:cs="Times New Roman"/>
                <w:bCs/>
                <w:color w:val="000000"/>
                <w:sz w:val="22"/>
                <w:szCs w:val="22"/>
              </w:rPr>
            </w:pPr>
            <w:r w:rsidRPr="00EB683E">
              <w:rPr>
                <w:rFonts w:ascii="Times New Roman" w:hAnsi="Times New Roman" w:cs="Times New Roman"/>
                <w:bCs/>
                <w:color w:val="000000"/>
                <w:sz w:val="22"/>
                <w:szCs w:val="22"/>
              </w:rPr>
              <w:t>Producenti sekundárneho zdroja živín alebo kompostu</w:t>
            </w:r>
          </w:p>
        </w:tc>
        <w:tc>
          <w:tcPr>
            <w:tcW w:w="10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83E" w:rsidRPr="00EB683E" w:rsidRDefault="00EB683E" w:rsidP="00EB683E">
            <w:pPr>
              <w:jc w:val="center"/>
              <w:rPr>
                <w:rFonts w:ascii="Times New Roman" w:hAnsi="Times New Roman" w:cs="Times New Roman"/>
                <w:bCs/>
                <w:color w:val="000000"/>
                <w:sz w:val="22"/>
                <w:szCs w:val="22"/>
              </w:rPr>
            </w:pPr>
            <w:r w:rsidRPr="00EB683E">
              <w:rPr>
                <w:rFonts w:ascii="Times New Roman" w:hAnsi="Times New Roman" w:cs="Times New Roman"/>
                <w:bCs/>
                <w:color w:val="000000"/>
                <w:sz w:val="22"/>
                <w:szCs w:val="22"/>
              </w:rPr>
              <w:t xml:space="preserve"> N </w:t>
            </w:r>
          </w:p>
        </w:tc>
        <w:tc>
          <w:tcPr>
            <w:tcW w:w="10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83E" w:rsidRPr="00EB683E" w:rsidRDefault="00EB683E" w:rsidP="00EB683E">
            <w:pPr>
              <w:jc w:val="center"/>
              <w:rPr>
                <w:rFonts w:ascii="Times New Roman" w:hAnsi="Times New Roman" w:cs="Times New Roman"/>
                <w:bCs/>
                <w:color w:val="000000"/>
                <w:sz w:val="22"/>
                <w:szCs w:val="22"/>
              </w:rPr>
            </w:pPr>
            <w:r w:rsidRPr="00EB683E">
              <w:rPr>
                <w:rFonts w:ascii="Times New Roman" w:hAnsi="Times New Roman" w:cs="Times New Roman"/>
                <w:bCs/>
                <w:color w:val="000000"/>
                <w:sz w:val="22"/>
                <w:szCs w:val="22"/>
              </w:rPr>
              <w:t xml:space="preserve"> N </w:t>
            </w:r>
          </w:p>
        </w:tc>
        <w:tc>
          <w:tcPr>
            <w:tcW w:w="9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83E" w:rsidRPr="00EB683E" w:rsidRDefault="00EB683E" w:rsidP="00EB683E">
            <w:pPr>
              <w:jc w:val="center"/>
              <w:rPr>
                <w:rFonts w:ascii="Times New Roman" w:hAnsi="Times New Roman" w:cs="Times New Roman"/>
                <w:bCs/>
                <w:color w:val="000000"/>
                <w:sz w:val="22"/>
                <w:szCs w:val="22"/>
              </w:rPr>
            </w:pPr>
            <w:r w:rsidRPr="00EB683E">
              <w:rPr>
                <w:rFonts w:ascii="Times New Roman" w:hAnsi="Times New Roman" w:cs="Times New Roman"/>
                <w:bCs/>
                <w:color w:val="000000"/>
                <w:sz w:val="22"/>
                <w:szCs w:val="22"/>
              </w:rPr>
              <w:t>0,00</w:t>
            </w:r>
          </w:p>
        </w:tc>
        <w:tc>
          <w:tcPr>
            <w:tcW w:w="10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83E" w:rsidRPr="00EB683E" w:rsidRDefault="00EB683E" w:rsidP="00EB683E">
            <w:pPr>
              <w:jc w:val="center"/>
              <w:rPr>
                <w:rFonts w:ascii="Times New Roman" w:hAnsi="Times New Roman" w:cs="Times New Roman"/>
                <w:bCs/>
                <w:color w:val="000000"/>
                <w:sz w:val="22"/>
                <w:szCs w:val="22"/>
              </w:rPr>
            </w:pPr>
            <w:r w:rsidRPr="00EB683E">
              <w:rPr>
                <w:rFonts w:ascii="Times New Roman" w:hAnsi="Times New Roman" w:cs="Times New Roman"/>
                <w:bCs/>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83E" w:rsidRPr="00EB683E" w:rsidRDefault="00EB683E" w:rsidP="00EB683E">
            <w:pPr>
              <w:jc w:val="center"/>
              <w:rPr>
                <w:rFonts w:ascii="Times New Roman" w:hAnsi="Times New Roman" w:cs="Times New Roman"/>
                <w:bCs/>
                <w:color w:val="000000"/>
                <w:sz w:val="22"/>
                <w:szCs w:val="22"/>
              </w:rPr>
            </w:pPr>
            <w:r w:rsidRPr="00EB683E">
              <w:rPr>
                <w:rFonts w:ascii="Times New Roman" w:hAnsi="Times New Roman" w:cs="Times New Roman"/>
                <w:bCs/>
                <w:color w:val="000000"/>
                <w:sz w:val="22"/>
                <w:szCs w:val="22"/>
              </w:rPr>
              <w:t>In (zvyšuje náklady)</w:t>
            </w:r>
          </w:p>
        </w:tc>
      </w:tr>
    </w:tbl>
    <w:p w:rsidR="00EB683E" w:rsidRPr="00EB683E" w:rsidRDefault="00EB683E" w:rsidP="00EB683E">
      <w:pPr>
        <w:spacing w:after="160" w:line="256" w:lineRule="auto"/>
        <w:jc w:val="both"/>
        <w:rPr>
          <w:rFonts w:ascii="Times New Roman" w:eastAsia="Calibri" w:hAnsi="Times New Roman" w:cs="Times New Roman"/>
          <w:i/>
          <w:sz w:val="22"/>
          <w:szCs w:val="22"/>
          <w:lang w:eastAsia="en-US"/>
        </w:rPr>
      </w:pPr>
    </w:p>
    <w:p w:rsidR="00EB683E" w:rsidRPr="00EB683E" w:rsidRDefault="00EB683E" w:rsidP="00EB683E">
      <w:pPr>
        <w:spacing w:line="256" w:lineRule="auto"/>
        <w:rPr>
          <w:rFonts w:ascii="Times New Roman" w:eastAsia="Calibri" w:hAnsi="Times New Roman" w:cs="Times New Roman"/>
          <w:b/>
          <w:bCs/>
          <w:i/>
          <w:sz w:val="22"/>
          <w:szCs w:val="22"/>
          <w:lang w:eastAsia="en-US"/>
        </w:rPr>
        <w:sectPr w:rsidR="00EB683E" w:rsidRPr="00EB683E">
          <w:pgSz w:w="16838" w:h="11906" w:orient="landscape"/>
          <w:pgMar w:top="1417" w:right="1417" w:bottom="1417" w:left="1417" w:header="708" w:footer="708" w:gutter="0"/>
          <w:cols w:space="708"/>
        </w:sectPr>
      </w:pPr>
    </w:p>
    <w:p w:rsidR="00EB683E" w:rsidRPr="00EB683E" w:rsidRDefault="00EB683E" w:rsidP="00EB683E">
      <w:pPr>
        <w:spacing w:after="160" w:line="256" w:lineRule="auto"/>
        <w:jc w:val="both"/>
        <w:rPr>
          <w:rFonts w:ascii="Times New Roman" w:eastAsia="Calibri" w:hAnsi="Times New Roman" w:cs="Times New Roman"/>
          <w:b/>
          <w:bCs/>
          <w:i/>
          <w:u w:val="single"/>
          <w:lang w:eastAsia="en-US"/>
        </w:rPr>
      </w:pPr>
      <w:r w:rsidRPr="00EB683E">
        <w:rPr>
          <w:rFonts w:ascii="Times New Roman" w:eastAsia="Calibri" w:hAnsi="Times New Roman" w:cs="Times New Roman"/>
          <w:b/>
          <w:bCs/>
          <w:i/>
          <w:u w:val="single"/>
          <w:lang w:eastAsia="en-US"/>
        </w:rPr>
        <w:lastRenderedPageBreak/>
        <w:t xml:space="preserve">Doplňujúce informácie k spôsobu výpočtu vplyvov jednotlivých regulácií na zmenu nákladov </w:t>
      </w:r>
    </w:p>
    <w:p w:rsidR="00EB683E" w:rsidRPr="00EB683E" w:rsidRDefault="00EB683E" w:rsidP="00EB683E">
      <w:pPr>
        <w:spacing w:after="160" w:line="256" w:lineRule="auto"/>
        <w:jc w:val="both"/>
        <w:rPr>
          <w:rFonts w:ascii="Times New Roman" w:eastAsia="Calibri" w:hAnsi="Times New Roman" w:cs="Times New Roman"/>
          <w:bCs/>
          <w:i/>
          <w:iCs/>
          <w:color w:val="000000"/>
          <w:lang w:eastAsia="en-US"/>
        </w:rPr>
      </w:pPr>
      <w:r w:rsidRPr="00EB683E">
        <w:rPr>
          <w:rFonts w:ascii="Times New Roman" w:eastAsia="Calibri" w:hAnsi="Times New Roman" w:cs="Times New Roman"/>
          <w:bCs/>
          <w:i/>
          <w:iCs/>
          <w:color w:val="000000"/>
          <w:lang w:eastAsia="en-US"/>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EB683E">
        <w:rPr>
          <w:rFonts w:ascii="Times New Roman" w:eastAsia="Calibri" w:hAnsi="Times New Roman" w:cs="Times New Roman"/>
          <w:bCs/>
          <w:i/>
          <w:iCs/>
          <w:color w:val="000000"/>
          <w:lang w:eastAsia="en-US"/>
        </w:rPr>
        <w:t>link</w:t>
      </w:r>
      <w:proofErr w:type="spellEnd"/>
      <w:r w:rsidRPr="00EB683E">
        <w:rPr>
          <w:rFonts w:ascii="Times New Roman" w:eastAsia="Calibri" w:hAnsi="Times New Roman" w:cs="Times New Roman"/>
          <w:bCs/>
          <w:i/>
          <w:iCs/>
          <w:color w:val="000000"/>
          <w:lang w:eastAsia="en-US"/>
        </w:rPr>
        <w:t xml:space="preserve"> na konkrétne štatistiky, ak sú dostupné na internete). Jednotlivé regulácie môžu mať jeden alebo viac typov nákladov (A. Dane, odvody, clá a poplatky, ktorých cieľom je znižovať negatívne </w:t>
      </w:r>
      <w:proofErr w:type="spellStart"/>
      <w:r w:rsidRPr="00EB683E">
        <w:rPr>
          <w:rFonts w:ascii="Times New Roman" w:eastAsia="Calibri" w:hAnsi="Times New Roman" w:cs="Times New Roman"/>
          <w:bCs/>
          <w:i/>
          <w:iCs/>
          <w:color w:val="000000"/>
          <w:lang w:eastAsia="en-US"/>
        </w:rPr>
        <w:t>externality</w:t>
      </w:r>
      <w:proofErr w:type="spellEnd"/>
      <w:r w:rsidRPr="00EB683E">
        <w:rPr>
          <w:rFonts w:ascii="Times New Roman" w:eastAsia="Calibri" w:hAnsi="Times New Roman" w:cs="Times New Roman"/>
          <w:bCs/>
          <w:i/>
          <w:iCs/>
          <w:color w:val="000000"/>
          <w:lang w:eastAsia="en-US"/>
        </w:rPr>
        <w:t xml:space="preserve">, B. Iné poplatky, C. Nepriame finančné náklady, D. Administratívne náklady). Rozčleňte ich a vypočítajte v súlade s metodickým postupom. </w:t>
      </w:r>
    </w:p>
    <w:p w:rsidR="00EB683E" w:rsidRPr="00EB683E" w:rsidRDefault="00EB683E" w:rsidP="00EB683E">
      <w:pPr>
        <w:spacing w:after="160" w:line="256" w:lineRule="auto"/>
        <w:jc w:val="both"/>
        <w:rPr>
          <w:rFonts w:ascii="Times New Roman" w:eastAsia="Calibri" w:hAnsi="Times New Roman" w:cs="Times New Roman"/>
          <w:b/>
          <w:lang w:eastAsia="en-US"/>
        </w:rPr>
      </w:pPr>
      <w:r w:rsidRPr="00EB683E">
        <w:rPr>
          <w:rFonts w:ascii="Times New Roman" w:eastAsia="Calibri" w:hAnsi="Times New Roman" w:cs="Times New Roman"/>
          <w:b/>
          <w:lang w:eastAsia="en-US"/>
        </w:rPr>
        <w:t>3.2 Vyhodnotenie konzultácií s podnikateľskými subjektmi pred predbežným pripomienkovým konaním</w:t>
      </w:r>
    </w:p>
    <w:p w:rsidR="00EB683E" w:rsidRPr="00EB683E" w:rsidRDefault="00EB683E" w:rsidP="00EB683E">
      <w:pPr>
        <w:spacing w:line="256" w:lineRule="auto"/>
        <w:jc w:val="both"/>
        <w:rPr>
          <w:rFonts w:ascii="Times New Roman" w:eastAsia="Calibri" w:hAnsi="Times New Roman" w:cs="Times New Roman"/>
          <w:i/>
          <w:lang w:eastAsia="en-US"/>
        </w:rPr>
      </w:pPr>
      <w:bookmarkStart w:id="0" w:name="_Hlk47698091"/>
      <w:r w:rsidRPr="00EB683E">
        <w:rPr>
          <w:rFonts w:ascii="Times New Roman" w:eastAsia="Calibri" w:hAnsi="Times New Roman" w:cs="Times New Roman"/>
          <w:i/>
          <w:lang w:eastAsia="en-US"/>
        </w:rPr>
        <w:t xml:space="preserve">Uveďte formu konzultácií vrátane zdôvodnenia jej výberu a trvanie konzultácií, termíny stretnutí. Uveďte spôsob oslovenia dotknutých subjektov, zoznam konzultujúcich subjektov, tiež </w:t>
      </w:r>
      <w:proofErr w:type="spellStart"/>
      <w:r w:rsidRPr="00EB683E">
        <w:rPr>
          <w:rFonts w:ascii="Times New Roman" w:eastAsia="Calibri" w:hAnsi="Times New Roman" w:cs="Times New Roman"/>
          <w:i/>
          <w:lang w:eastAsia="en-US"/>
        </w:rPr>
        <w:t>link</w:t>
      </w:r>
      <w:proofErr w:type="spellEnd"/>
      <w:r w:rsidRPr="00EB683E">
        <w:rPr>
          <w:rFonts w:ascii="Times New Roman" w:eastAsia="Calibri" w:hAnsi="Times New Roman" w:cs="Times New Roman"/>
          <w:i/>
          <w:lang w:eastAsia="en-US"/>
        </w:rPr>
        <w:t xml:space="preserve"> na webovú stránku, na ktorej boli konzultácie zverejnené. </w:t>
      </w:r>
    </w:p>
    <w:p w:rsidR="00EB683E" w:rsidRPr="00EB683E" w:rsidRDefault="00EB683E" w:rsidP="00EB683E">
      <w:pPr>
        <w:spacing w:line="256" w:lineRule="auto"/>
        <w:rPr>
          <w:rFonts w:ascii="Times New Roman" w:eastAsia="Calibri" w:hAnsi="Times New Roman" w:cs="Times New Roman"/>
          <w:i/>
          <w:lang w:eastAsia="en-US"/>
        </w:rPr>
      </w:pPr>
      <w:r w:rsidRPr="00EB683E">
        <w:rPr>
          <w:rFonts w:ascii="Times New Roman" w:eastAsia="Calibri" w:hAnsi="Times New Roman" w:cs="Times New Roman"/>
          <w:i/>
          <w:lang w:eastAsia="en-US"/>
        </w:rPr>
        <w:t xml:space="preserve">Uveďte hlavné body konzultácií a ich závery. </w:t>
      </w:r>
    </w:p>
    <w:p w:rsidR="00EB683E" w:rsidRPr="00EB683E" w:rsidRDefault="00EB683E" w:rsidP="00EB683E">
      <w:pPr>
        <w:spacing w:line="256" w:lineRule="auto"/>
        <w:jc w:val="both"/>
        <w:rPr>
          <w:rFonts w:ascii="Times New Roman" w:eastAsia="Calibri" w:hAnsi="Times New Roman" w:cs="Times New Roman"/>
          <w:i/>
          <w:lang w:eastAsia="en-US"/>
        </w:rPr>
      </w:pPr>
      <w:r w:rsidRPr="00EB683E">
        <w:rPr>
          <w:rFonts w:ascii="Times New Roman" w:eastAsia="Calibri" w:hAnsi="Times New Roman" w:cs="Times New Roman"/>
          <w:i/>
          <w:lang w:eastAsia="en-US"/>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EB683E" w:rsidRPr="00EB683E" w:rsidRDefault="00EB683E" w:rsidP="00EB683E">
      <w:pPr>
        <w:spacing w:line="256" w:lineRule="auto"/>
        <w:jc w:val="both"/>
        <w:rPr>
          <w:rFonts w:ascii="Times New Roman" w:eastAsia="Calibri" w:hAnsi="Times New Roman" w:cs="Times New Roman"/>
          <w:i/>
          <w:lang w:eastAsia="en-US"/>
        </w:rPr>
      </w:pPr>
      <w:r w:rsidRPr="00EB683E">
        <w:rPr>
          <w:rFonts w:ascii="Times New Roman" w:eastAsia="Calibri" w:hAnsi="Times New Roman" w:cs="Times New Roman"/>
          <w:i/>
          <w:lang w:eastAsia="en-US"/>
        </w:rPr>
        <w:t xml:space="preserve">Alternatívne namiesto vypĺňania bodu 3.2 môžete uviesť ako samostatnú prílohu tejto analýzy Záznam z konzultácií obsahujúci požadované informácie. </w:t>
      </w:r>
    </w:p>
    <w:p w:rsidR="00EB683E" w:rsidRPr="00EB683E" w:rsidRDefault="00EB683E" w:rsidP="00EB683E">
      <w:pPr>
        <w:spacing w:line="256" w:lineRule="auto"/>
        <w:jc w:val="both"/>
        <w:rPr>
          <w:rFonts w:ascii="Times New Roman" w:eastAsia="Calibri" w:hAnsi="Times New Roman" w:cs="Times New Roman"/>
          <w:i/>
          <w:lang w:eastAsia="en-US"/>
        </w:rPr>
      </w:pPr>
    </w:p>
    <w:p w:rsidR="00EB683E" w:rsidRPr="00EB683E" w:rsidRDefault="00EB683E" w:rsidP="00EB683E">
      <w:pPr>
        <w:spacing w:line="256" w:lineRule="auto"/>
        <w:jc w:val="both"/>
        <w:rPr>
          <w:rFonts w:ascii="Times New Roman" w:eastAsia="Calibri" w:hAnsi="Times New Roman" w:cs="Times New Roman"/>
          <w:lang w:eastAsia="en-US"/>
        </w:rPr>
      </w:pPr>
      <w:r w:rsidRPr="00EB683E">
        <w:rPr>
          <w:rFonts w:ascii="Times New Roman" w:eastAsia="Calibri" w:hAnsi="Times New Roman" w:cs="Times New Roman"/>
          <w:lang w:eastAsia="en-US"/>
        </w:rPr>
        <w:t xml:space="preserve">Predbežná informácia k návrhu zákona bola zverejnená  na portáli Slov- </w:t>
      </w:r>
      <w:proofErr w:type="spellStart"/>
      <w:r w:rsidRPr="00EB683E">
        <w:rPr>
          <w:rFonts w:ascii="Times New Roman" w:eastAsia="Calibri" w:hAnsi="Times New Roman" w:cs="Times New Roman"/>
          <w:lang w:eastAsia="en-US"/>
        </w:rPr>
        <w:t>lexu</w:t>
      </w:r>
      <w:proofErr w:type="spellEnd"/>
      <w:r w:rsidRPr="00EB683E">
        <w:rPr>
          <w:rFonts w:ascii="Times New Roman" w:eastAsia="Calibri" w:hAnsi="Times New Roman" w:cs="Times New Roman"/>
          <w:lang w:eastAsia="en-US"/>
        </w:rPr>
        <w:t xml:space="preserve"> dňa 25.08.2021 (PI/2021/200). K  predbežnej informácii sa po vecnej stránke vyjadril Zväz vinohradníkov a vinárov Slovenska s požiadavkou na úpravu znenia zákona o hnojivách, že „vinohradníci potrebujú aj v citlivých oblastiach uskutočniť zásobné hnojenie“. V rámci konzultácii bolo uvedenému zväzu vysvetlené, že obmedzenia hnojenia v zraniteľných a citlivých oblastiach, ktoré sa vymedzené nariadením vlády SR, sa týka iba hnojenia hnojivami s obsahom dusíka a dusík je živinou, ktorou sa „nehnojí pôda, ale rastlina“ a preto hnojenie do zásoby hnojivami s obsahom dusíka nie je možné.  </w:t>
      </w:r>
    </w:p>
    <w:p w:rsidR="00EB683E" w:rsidRPr="00EB683E" w:rsidRDefault="00EB683E" w:rsidP="00EB683E">
      <w:pPr>
        <w:spacing w:after="160" w:line="256" w:lineRule="auto"/>
        <w:jc w:val="both"/>
        <w:rPr>
          <w:rFonts w:ascii="Times New Roman" w:eastAsia="Calibri" w:hAnsi="Times New Roman" w:cs="Times New Roman"/>
          <w:lang w:eastAsia="en-US"/>
        </w:rPr>
      </w:pPr>
    </w:p>
    <w:p w:rsidR="00EB683E" w:rsidRPr="00EB683E" w:rsidRDefault="00EB683E" w:rsidP="00EB683E">
      <w:pPr>
        <w:spacing w:after="160" w:line="256" w:lineRule="auto"/>
        <w:jc w:val="both"/>
        <w:rPr>
          <w:rFonts w:ascii="Times New Roman" w:eastAsia="Calibri" w:hAnsi="Times New Roman" w:cs="Times New Roman"/>
          <w:lang w:eastAsia="en-US"/>
        </w:rPr>
      </w:pPr>
      <w:r w:rsidRPr="00EB683E">
        <w:rPr>
          <w:rFonts w:ascii="Times New Roman" w:eastAsia="Calibri" w:hAnsi="Times New Roman" w:cs="Times New Roman"/>
          <w:lang w:eastAsia="en-US"/>
        </w:rPr>
        <w:t>V rámci neformálnych konzultácii  k príprave návrhu zákona bola so Slovenskou poľnohospodárskou a potravinárskou komorou, Agrárnou komorou Slovenska ako aj so štátnymi, výskumnými a vedeckými inštitúciami bola prerokovaná:</w:t>
      </w:r>
    </w:p>
    <w:p w:rsidR="00EB683E" w:rsidRPr="00EB683E" w:rsidRDefault="00EB683E" w:rsidP="00EB683E">
      <w:pPr>
        <w:numPr>
          <w:ilvl w:val="0"/>
          <w:numId w:val="7"/>
        </w:numPr>
        <w:spacing w:after="160" w:line="256" w:lineRule="auto"/>
        <w:contextualSpacing/>
        <w:jc w:val="both"/>
        <w:rPr>
          <w:rFonts w:ascii="Times New Roman" w:eastAsia="Calibri" w:hAnsi="Times New Roman" w:cs="Times New Roman"/>
          <w:lang w:eastAsia="en-US"/>
        </w:rPr>
      </w:pPr>
      <w:r w:rsidRPr="00EB683E">
        <w:rPr>
          <w:rFonts w:ascii="Times New Roman" w:eastAsia="Calibri" w:hAnsi="Times New Roman" w:cs="Times New Roman"/>
          <w:lang w:eastAsia="en-US"/>
        </w:rPr>
        <w:t xml:space="preserve">potreba predĺžiť začiatok obdobia pre možnosť udelenia výnimky zo zakázaného obdobia pre aplikáciu hnojív v zraniteľných oblastiach z dôvodu klimatických zmien. </w:t>
      </w:r>
    </w:p>
    <w:p w:rsidR="00EB683E" w:rsidRPr="00EB683E" w:rsidRDefault="00EB683E" w:rsidP="00EB683E">
      <w:pPr>
        <w:numPr>
          <w:ilvl w:val="0"/>
          <w:numId w:val="7"/>
        </w:numPr>
        <w:spacing w:after="160" w:line="256" w:lineRule="auto"/>
        <w:contextualSpacing/>
        <w:jc w:val="both"/>
        <w:rPr>
          <w:rFonts w:ascii="Times New Roman" w:eastAsia="Calibri" w:hAnsi="Times New Roman" w:cs="Times New Roman"/>
          <w:lang w:eastAsia="en-US"/>
        </w:rPr>
      </w:pPr>
      <w:r w:rsidRPr="00EB683E">
        <w:rPr>
          <w:rFonts w:ascii="Times New Roman" w:eastAsia="Calibri" w:hAnsi="Times New Roman" w:cs="Times New Roman"/>
          <w:lang w:eastAsia="en-US"/>
        </w:rPr>
        <w:t xml:space="preserve">priama aplikácia čistiarenského kalu na poľnohospodársku pôdu alebo vo forme produktov s obsahom čistiarenského kalu a možnosti ich </w:t>
      </w:r>
      <w:proofErr w:type="spellStart"/>
      <w:r w:rsidRPr="00EB683E">
        <w:rPr>
          <w:rFonts w:ascii="Times New Roman" w:eastAsia="Calibri" w:hAnsi="Times New Roman" w:cs="Times New Roman"/>
          <w:lang w:eastAsia="en-US"/>
        </w:rPr>
        <w:t>dosledovania</w:t>
      </w:r>
      <w:proofErr w:type="spellEnd"/>
      <w:r w:rsidRPr="00EB683E">
        <w:rPr>
          <w:rFonts w:ascii="Times New Roman" w:eastAsia="Calibri" w:hAnsi="Times New Roman" w:cs="Times New Roman"/>
          <w:lang w:eastAsia="en-US"/>
        </w:rPr>
        <w:t xml:space="preserve"> z dôvodu ochrany zdravia ľudí, zvierat a celkovo životného prostredia.</w:t>
      </w:r>
    </w:p>
    <w:p w:rsidR="00EB683E" w:rsidRPr="00EB683E" w:rsidRDefault="00EB683E" w:rsidP="00EB683E">
      <w:pPr>
        <w:spacing w:after="160" w:line="256" w:lineRule="auto"/>
        <w:jc w:val="both"/>
        <w:rPr>
          <w:rFonts w:ascii="Times New Roman" w:eastAsia="Calibri" w:hAnsi="Times New Roman" w:cs="Times New Roman"/>
          <w:lang w:eastAsia="en-US"/>
        </w:rPr>
      </w:pPr>
      <w:r w:rsidRPr="00EB683E">
        <w:rPr>
          <w:rFonts w:ascii="Times New Roman" w:eastAsia="Calibri" w:hAnsi="Times New Roman" w:cs="Times New Roman"/>
          <w:lang w:eastAsia="en-US"/>
        </w:rPr>
        <w:t xml:space="preserve">Výsledky konzultácii sú premietnuté do návrhu zákona o hnojivách. </w:t>
      </w:r>
    </w:p>
    <w:p w:rsidR="00EB683E" w:rsidRPr="00EB683E" w:rsidRDefault="00EB683E" w:rsidP="00EB683E">
      <w:pPr>
        <w:spacing w:line="256" w:lineRule="auto"/>
        <w:jc w:val="both"/>
        <w:rPr>
          <w:rFonts w:ascii="Times New Roman" w:eastAsia="Calibri" w:hAnsi="Times New Roman" w:cs="Times New Roman"/>
          <w:i/>
          <w:lang w:eastAsia="en-US"/>
        </w:rPr>
      </w:pPr>
    </w:p>
    <w:p w:rsidR="00EB683E" w:rsidRPr="00EB683E" w:rsidRDefault="00EB683E" w:rsidP="00EB683E">
      <w:pPr>
        <w:spacing w:after="160" w:line="256" w:lineRule="auto"/>
        <w:jc w:val="both"/>
        <w:rPr>
          <w:rFonts w:ascii="Times New Roman" w:eastAsia="Calibri" w:hAnsi="Times New Roman" w:cs="Times New Roman"/>
          <w:b/>
          <w:lang w:eastAsia="en-US"/>
        </w:rPr>
      </w:pPr>
      <w:r w:rsidRPr="00EB683E">
        <w:rPr>
          <w:rFonts w:ascii="Times New Roman" w:eastAsia="Calibri" w:hAnsi="Times New Roman" w:cs="Times New Roman"/>
          <w:b/>
          <w:lang w:eastAsia="en-US"/>
        </w:rPr>
        <w:t>3.3 Vplyvy na konkurencieschopnosť a produktivitu</w:t>
      </w:r>
    </w:p>
    <w:bookmarkEnd w:id="0"/>
    <w:p w:rsidR="00EB683E" w:rsidRPr="00EB683E" w:rsidRDefault="00EB683E" w:rsidP="00EB683E">
      <w:pPr>
        <w:spacing w:line="256" w:lineRule="auto"/>
        <w:jc w:val="both"/>
        <w:rPr>
          <w:rFonts w:ascii="Times New Roman" w:eastAsia="Calibri" w:hAnsi="Times New Roman" w:cs="Times New Roman"/>
          <w:i/>
          <w:lang w:eastAsia="en-US"/>
        </w:rPr>
      </w:pPr>
      <w:r w:rsidRPr="00EB683E">
        <w:rPr>
          <w:rFonts w:ascii="Times New Roman" w:eastAsia="Calibri" w:hAnsi="Times New Roman" w:cs="Times New Roman"/>
          <w:i/>
          <w:lang w:eastAsia="en-US"/>
        </w:rPr>
        <w:t xml:space="preserve">Dochádza k vytvoreniu resp. k zmene bariér na trhu? </w:t>
      </w:r>
    </w:p>
    <w:p w:rsidR="00EB683E" w:rsidRPr="00EB683E" w:rsidRDefault="00EB683E" w:rsidP="00EB683E">
      <w:pPr>
        <w:spacing w:line="256" w:lineRule="auto"/>
        <w:jc w:val="both"/>
        <w:rPr>
          <w:rFonts w:ascii="Times New Roman" w:eastAsia="Calibri" w:hAnsi="Times New Roman" w:cs="Times New Roman"/>
          <w:lang w:eastAsia="en-US"/>
        </w:rPr>
      </w:pPr>
      <w:r w:rsidRPr="00EB683E">
        <w:rPr>
          <w:rFonts w:ascii="Times New Roman" w:eastAsia="Calibri" w:hAnsi="Times New Roman" w:cs="Times New Roman"/>
          <w:lang w:eastAsia="en-US"/>
        </w:rPr>
        <w:t>Nie</w:t>
      </w:r>
    </w:p>
    <w:p w:rsidR="00EB683E" w:rsidRPr="00EB683E" w:rsidRDefault="00EB683E" w:rsidP="00EB683E">
      <w:pPr>
        <w:spacing w:line="256" w:lineRule="auto"/>
        <w:jc w:val="both"/>
        <w:rPr>
          <w:rFonts w:ascii="Times New Roman" w:eastAsia="Calibri" w:hAnsi="Times New Roman" w:cs="Times New Roman"/>
          <w:i/>
          <w:lang w:eastAsia="en-US"/>
        </w:rPr>
      </w:pPr>
      <w:r w:rsidRPr="00EB683E">
        <w:rPr>
          <w:rFonts w:ascii="Times New Roman" w:eastAsia="Calibri" w:hAnsi="Times New Roman" w:cs="Times New Roman"/>
          <w:i/>
          <w:lang w:eastAsia="en-US"/>
        </w:rPr>
        <w:lastRenderedPageBreak/>
        <w:t xml:space="preserve">Bude sa s niektorými podnikmi alebo produktmi zaobchádzať v porovnateľnej situácii rôzne (napr. špeciálne režimy pre </w:t>
      </w:r>
      <w:proofErr w:type="spellStart"/>
      <w:r w:rsidRPr="00EB683E">
        <w:rPr>
          <w:rFonts w:ascii="Times New Roman" w:eastAsia="Calibri" w:hAnsi="Times New Roman" w:cs="Times New Roman"/>
          <w:i/>
          <w:lang w:eastAsia="en-US"/>
        </w:rPr>
        <w:t>mikro</w:t>
      </w:r>
      <w:proofErr w:type="spellEnd"/>
      <w:r w:rsidRPr="00EB683E">
        <w:rPr>
          <w:rFonts w:ascii="Times New Roman" w:eastAsia="Calibri" w:hAnsi="Times New Roman" w:cs="Times New Roman"/>
          <w:i/>
          <w:lang w:eastAsia="en-US"/>
        </w:rPr>
        <w:t xml:space="preserve">, malé a stredné podniky tzv. MSP)? </w:t>
      </w:r>
    </w:p>
    <w:p w:rsidR="00EB683E" w:rsidRPr="00EB683E" w:rsidRDefault="00EB683E" w:rsidP="00EB683E">
      <w:pPr>
        <w:spacing w:line="256" w:lineRule="auto"/>
        <w:jc w:val="both"/>
        <w:rPr>
          <w:rFonts w:ascii="Times New Roman" w:eastAsia="Calibri" w:hAnsi="Times New Roman" w:cs="Times New Roman"/>
          <w:lang w:eastAsia="en-US"/>
        </w:rPr>
      </w:pPr>
      <w:r w:rsidRPr="00EB683E">
        <w:rPr>
          <w:rFonts w:ascii="Times New Roman" w:eastAsia="Calibri" w:hAnsi="Times New Roman" w:cs="Times New Roman"/>
          <w:lang w:eastAsia="en-US"/>
        </w:rPr>
        <w:t xml:space="preserve">Nie </w:t>
      </w:r>
    </w:p>
    <w:p w:rsidR="00EB683E" w:rsidRPr="00EB683E" w:rsidRDefault="00EB683E" w:rsidP="00EB683E">
      <w:pPr>
        <w:spacing w:line="256" w:lineRule="auto"/>
        <w:jc w:val="both"/>
        <w:rPr>
          <w:rFonts w:ascii="Times New Roman" w:eastAsia="Calibri" w:hAnsi="Times New Roman" w:cs="Times New Roman"/>
          <w:i/>
          <w:lang w:eastAsia="en-US"/>
        </w:rPr>
      </w:pPr>
      <w:r w:rsidRPr="00EB683E">
        <w:rPr>
          <w:rFonts w:ascii="Times New Roman" w:eastAsia="Calibri" w:hAnsi="Times New Roman" w:cs="Times New Roman"/>
          <w:i/>
          <w:lang w:eastAsia="en-US"/>
        </w:rPr>
        <w:t xml:space="preserve">Ovplyvňuje zmena regulácie cezhraničné investície (príliv/odliv zahraničných investícií resp. uplatnenie slovenských podnikov na zahraničných trhoch)? </w:t>
      </w:r>
    </w:p>
    <w:p w:rsidR="00EB683E" w:rsidRPr="00EB683E" w:rsidRDefault="00EB683E" w:rsidP="00EB683E">
      <w:pPr>
        <w:spacing w:line="256" w:lineRule="auto"/>
        <w:jc w:val="both"/>
        <w:rPr>
          <w:rFonts w:ascii="Times New Roman" w:eastAsia="Calibri" w:hAnsi="Times New Roman" w:cs="Times New Roman"/>
          <w:lang w:eastAsia="en-US"/>
        </w:rPr>
      </w:pPr>
      <w:r w:rsidRPr="00EB683E">
        <w:rPr>
          <w:rFonts w:ascii="Times New Roman" w:eastAsia="Calibri" w:hAnsi="Times New Roman" w:cs="Times New Roman"/>
          <w:lang w:eastAsia="en-US"/>
        </w:rPr>
        <w:t>Nie</w:t>
      </w:r>
    </w:p>
    <w:p w:rsidR="00EB683E" w:rsidRPr="00EB683E" w:rsidRDefault="00EB683E" w:rsidP="00EB683E">
      <w:pPr>
        <w:spacing w:line="256" w:lineRule="auto"/>
        <w:jc w:val="both"/>
        <w:rPr>
          <w:rFonts w:ascii="Times New Roman" w:eastAsia="Calibri" w:hAnsi="Times New Roman" w:cs="Times New Roman"/>
          <w:i/>
          <w:lang w:eastAsia="en-US"/>
        </w:rPr>
      </w:pPr>
      <w:r w:rsidRPr="00EB683E">
        <w:rPr>
          <w:rFonts w:ascii="Times New Roman" w:eastAsia="Calibri" w:hAnsi="Times New Roman" w:cs="Times New Roman"/>
          <w:i/>
          <w:lang w:eastAsia="en-US"/>
        </w:rPr>
        <w:t xml:space="preserve">Ovplyvní dostupnosť základných zdrojov (financie, pracovná sila, suroviny, mechanizmy, energie atď.)? </w:t>
      </w:r>
    </w:p>
    <w:p w:rsidR="00EB683E" w:rsidRPr="00EB683E" w:rsidRDefault="00EB683E" w:rsidP="00EB683E">
      <w:pPr>
        <w:spacing w:line="256" w:lineRule="auto"/>
        <w:jc w:val="both"/>
        <w:rPr>
          <w:rFonts w:ascii="Times New Roman" w:eastAsia="Calibri" w:hAnsi="Times New Roman" w:cs="Times New Roman"/>
          <w:lang w:eastAsia="en-US"/>
        </w:rPr>
      </w:pPr>
      <w:r w:rsidRPr="00EB683E">
        <w:rPr>
          <w:rFonts w:ascii="Times New Roman" w:eastAsia="Calibri" w:hAnsi="Times New Roman" w:cs="Times New Roman"/>
          <w:lang w:eastAsia="en-US"/>
        </w:rPr>
        <w:t>Nie</w:t>
      </w:r>
    </w:p>
    <w:p w:rsidR="00EB683E" w:rsidRPr="00EB683E" w:rsidRDefault="00EB683E" w:rsidP="00EB683E">
      <w:pPr>
        <w:spacing w:line="256" w:lineRule="auto"/>
        <w:jc w:val="both"/>
        <w:rPr>
          <w:rFonts w:ascii="Times New Roman" w:eastAsia="Calibri" w:hAnsi="Times New Roman" w:cs="Times New Roman"/>
          <w:i/>
          <w:lang w:eastAsia="en-US"/>
        </w:rPr>
      </w:pPr>
      <w:r w:rsidRPr="00EB683E">
        <w:rPr>
          <w:rFonts w:ascii="Times New Roman" w:eastAsia="Calibri" w:hAnsi="Times New Roman" w:cs="Times New Roman"/>
          <w:i/>
          <w:lang w:eastAsia="en-US"/>
        </w:rPr>
        <w:t>Ovplyvňuje zmena regulácie inovácie, vedu a výskum?</w:t>
      </w:r>
    </w:p>
    <w:p w:rsidR="00EB683E" w:rsidRPr="00EB683E" w:rsidRDefault="00EB683E" w:rsidP="00EB683E">
      <w:pPr>
        <w:spacing w:line="256" w:lineRule="auto"/>
        <w:jc w:val="both"/>
        <w:rPr>
          <w:rFonts w:ascii="Times New Roman" w:eastAsia="Calibri" w:hAnsi="Times New Roman" w:cs="Times New Roman"/>
          <w:lang w:eastAsia="en-US"/>
        </w:rPr>
      </w:pPr>
      <w:r w:rsidRPr="00EB683E">
        <w:rPr>
          <w:rFonts w:ascii="Times New Roman" w:eastAsia="Calibri" w:hAnsi="Times New Roman" w:cs="Times New Roman"/>
          <w:lang w:eastAsia="en-US"/>
        </w:rPr>
        <w:t>Nie</w:t>
      </w:r>
    </w:p>
    <w:p w:rsidR="00EB683E" w:rsidRPr="00EB683E" w:rsidRDefault="00EB683E" w:rsidP="00EB683E">
      <w:pPr>
        <w:spacing w:line="256" w:lineRule="auto"/>
        <w:jc w:val="both"/>
        <w:rPr>
          <w:rFonts w:ascii="Times New Roman" w:eastAsia="Calibri" w:hAnsi="Times New Roman" w:cs="Times New Roman"/>
          <w:i/>
          <w:lang w:eastAsia="en-US"/>
        </w:rPr>
      </w:pPr>
      <w:r w:rsidRPr="00EB683E">
        <w:rPr>
          <w:rFonts w:ascii="Times New Roman" w:eastAsia="Calibri" w:hAnsi="Times New Roman" w:cs="Times New Roman"/>
          <w:i/>
          <w:iCs/>
          <w:lang w:eastAsia="en-US"/>
        </w:rPr>
        <w:t>Ako prispieva zmena regulácie k cieľu Slovenska mať najlepšie podnikateľské prostredie spomedzi susediacich krajín EÚ?</w:t>
      </w:r>
    </w:p>
    <w:p w:rsidR="00EB683E" w:rsidRPr="00EB683E" w:rsidRDefault="00EB683E" w:rsidP="00EB683E">
      <w:pPr>
        <w:spacing w:line="256" w:lineRule="auto"/>
        <w:jc w:val="both"/>
        <w:rPr>
          <w:rFonts w:ascii="Times New Roman" w:eastAsia="Calibri" w:hAnsi="Times New Roman" w:cs="Times New Roman"/>
          <w:lang w:eastAsia="en-US"/>
        </w:rPr>
      </w:pPr>
      <w:r w:rsidRPr="00EB683E">
        <w:rPr>
          <w:rFonts w:ascii="Times New Roman" w:eastAsia="Calibri" w:hAnsi="Times New Roman" w:cs="Times New Roman"/>
          <w:lang w:eastAsia="en-US"/>
        </w:rPr>
        <w:t xml:space="preserve">Nemá vplyv na konkurencieschopnosť podnikateľských subjektov v SR s podnikateľskými subjektami v susediacich krajinách EÚ. </w:t>
      </w:r>
    </w:p>
    <w:p w:rsidR="00EB683E" w:rsidRPr="00EB683E" w:rsidRDefault="00EB683E" w:rsidP="00EB683E">
      <w:pPr>
        <w:spacing w:line="256" w:lineRule="auto"/>
        <w:jc w:val="both"/>
        <w:rPr>
          <w:rFonts w:ascii="Times New Roman" w:eastAsia="Calibri" w:hAnsi="Times New Roman" w:cs="Times New Roman"/>
          <w:b/>
          <w:i/>
          <w:lang w:eastAsia="en-US"/>
        </w:rPr>
      </w:pPr>
    </w:p>
    <w:p w:rsidR="00EB683E" w:rsidRPr="00EB683E" w:rsidRDefault="00EB683E" w:rsidP="00EB683E">
      <w:pPr>
        <w:spacing w:line="256" w:lineRule="auto"/>
        <w:jc w:val="both"/>
        <w:rPr>
          <w:rFonts w:ascii="Times New Roman" w:eastAsia="Calibri" w:hAnsi="Times New Roman" w:cs="Times New Roman"/>
          <w:b/>
          <w:i/>
          <w:lang w:eastAsia="en-US"/>
        </w:rPr>
      </w:pPr>
      <w:r w:rsidRPr="00EB683E">
        <w:rPr>
          <w:rFonts w:ascii="Times New Roman" w:eastAsia="Calibri" w:hAnsi="Times New Roman" w:cs="Times New Roman"/>
          <w:b/>
          <w:i/>
          <w:lang w:eastAsia="en-US"/>
        </w:rPr>
        <w:t>Konkurencieschopnosť:</w:t>
      </w:r>
    </w:p>
    <w:p w:rsidR="00EB683E" w:rsidRPr="00EB683E" w:rsidRDefault="00EB683E" w:rsidP="00EB683E">
      <w:pPr>
        <w:spacing w:line="256" w:lineRule="auto"/>
        <w:jc w:val="both"/>
        <w:rPr>
          <w:rFonts w:ascii="Times New Roman" w:eastAsia="Calibri" w:hAnsi="Times New Roman" w:cs="Times New Roman"/>
          <w:i/>
          <w:lang w:eastAsia="en-US"/>
        </w:rPr>
      </w:pPr>
      <w:r w:rsidRPr="00EB683E">
        <w:rPr>
          <w:rFonts w:ascii="Times New Roman" w:eastAsia="Calibri" w:hAnsi="Times New Roman" w:cs="Times New Roman"/>
          <w:i/>
          <w:lang w:eastAsia="en-US"/>
        </w:rPr>
        <w:t>Na základe uvedených odpovedí zaškrtnite a popíšte, či materiál konkurencieschopnosť:</w:t>
      </w:r>
    </w:p>
    <w:p w:rsidR="00EB683E" w:rsidRPr="00EB683E" w:rsidRDefault="00310498" w:rsidP="00EB683E">
      <w:pPr>
        <w:spacing w:line="256" w:lineRule="auto"/>
        <w:jc w:val="both"/>
        <w:rPr>
          <w:rFonts w:ascii="Times New Roman" w:eastAsia="Calibri" w:hAnsi="Times New Roman" w:cs="Times New Roman"/>
          <w:i/>
          <w:lang w:eastAsia="en-US"/>
        </w:rPr>
      </w:pPr>
      <w:sdt>
        <w:sdtPr>
          <w:rPr>
            <w:rFonts w:ascii="Times New Roman" w:eastAsia="Calibri" w:hAnsi="Times New Roman" w:cs="Times New Roman"/>
            <w:i/>
            <w:lang w:eastAsia="en-US"/>
          </w:rPr>
          <w:id w:val="798576880"/>
        </w:sdtPr>
        <w:sdtEndPr/>
        <w:sdtContent>
          <w:sdt>
            <w:sdtPr>
              <w:rPr>
                <w:rFonts w:ascii="Times New Roman" w:eastAsia="Calibri" w:hAnsi="Times New Roman" w:cs="Times New Roman"/>
                <w:i/>
                <w:lang w:eastAsia="en-US"/>
              </w:rPr>
              <w:id w:val="1729873660"/>
            </w:sdtPr>
            <w:sdtEndPr/>
            <w:sdtContent>
              <w:r w:rsidR="00EB683E" w:rsidRPr="00EB683E">
                <w:rPr>
                  <w:rFonts w:ascii="Segoe UI Symbol" w:eastAsia="Calibri" w:hAnsi="Segoe UI Symbol" w:cs="Segoe UI Symbol"/>
                  <w:i/>
                  <w:lang w:eastAsia="en-US"/>
                </w:rPr>
                <w:t>☐</w:t>
              </w:r>
            </w:sdtContent>
          </w:sdt>
        </w:sdtContent>
      </w:sdt>
      <w:r w:rsidR="00EB683E" w:rsidRPr="00EB683E">
        <w:rPr>
          <w:rFonts w:ascii="Times New Roman" w:eastAsia="Calibri" w:hAnsi="Times New Roman" w:cs="Times New Roman"/>
          <w:i/>
          <w:lang w:eastAsia="en-US"/>
        </w:rPr>
        <w:t xml:space="preserve"> zvyšuje  </w:t>
      </w:r>
      <w:r w:rsidR="00EB683E" w:rsidRPr="00EB683E">
        <w:rPr>
          <w:rFonts w:ascii="Times New Roman" w:eastAsia="Calibri" w:hAnsi="Times New Roman" w:cs="Times New Roman"/>
          <w:i/>
          <w:lang w:eastAsia="en-US"/>
        </w:rPr>
        <w:tab/>
      </w:r>
      <w:sdt>
        <w:sdtPr>
          <w:rPr>
            <w:rFonts w:ascii="Times New Roman" w:eastAsia="Calibri" w:hAnsi="Times New Roman" w:cs="Times New Roman"/>
            <w:i/>
            <w:lang w:eastAsia="en-US"/>
          </w:rPr>
          <w:id w:val="410579887"/>
        </w:sdtPr>
        <w:sdtEndPr/>
        <w:sdtContent>
          <w:sdt>
            <w:sdtPr>
              <w:rPr>
                <w:rFonts w:ascii="Times New Roman" w:eastAsia="Calibri" w:hAnsi="Times New Roman" w:cs="Times New Roman"/>
                <w:i/>
                <w:lang w:eastAsia="en-US"/>
              </w:rPr>
              <w:id w:val="-80300261"/>
            </w:sdtPr>
            <w:sdtEndPr/>
            <w:sdtContent>
              <w:sdt>
                <w:sdtPr>
                  <w:rPr>
                    <w:rFonts w:ascii="Times New Roman" w:hAnsi="Times New Roman" w:cs="Times New Roman"/>
                  </w:rPr>
                  <w:id w:val="1062756041"/>
                  <w14:checkbox>
                    <w14:checked w14:val="1"/>
                    <w14:checkedState w14:val="2612" w14:font="MS Gothic"/>
                    <w14:uncheckedState w14:val="2610" w14:font="MS Gothic"/>
                  </w14:checkbox>
                </w:sdtPr>
                <w:sdtEndPr/>
                <w:sdtContent>
                  <w:r w:rsidR="00EB683E" w:rsidRPr="00EB683E">
                    <w:rPr>
                      <w:rFonts w:ascii="Segoe UI Symbol" w:eastAsia="MS Gothic" w:hAnsi="Segoe UI Symbol" w:cs="Segoe UI Symbol"/>
                    </w:rPr>
                    <w:t>☒</w:t>
                  </w:r>
                </w:sdtContent>
              </w:sdt>
            </w:sdtContent>
          </w:sdt>
        </w:sdtContent>
      </w:sdt>
      <w:r w:rsidR="00EB683E" w:rsidRPr="00EB683E">
        <w:rPr>
          <w:rFonts w:ascii="Times New Roman" w:eastAsia="Calibri" w:hAnsi="Times New Roman" w:cs="Times New Roman"/>
          <w:i/>
          <w:lang w:eastAsia="en-US"/>
        </w:rPr>
        <w:t xml:space="preserve"> nemení</w:t>
      </w:r>
      <w:r w:rsidR="00EB683E" w:rsidRPr="00EB683E">
        <w:rPr>
          <w:rFonts w:ascii="Times New Roman" w:eastAsia="Calibri" w:hAnsi="Times New Roman" w:cs="Times New Roman"/>
          <w:i/>
          <w:lang w:eastAsia="en-US"/>
        </w:rPr>
        <w:tab/>
      </w:r>
      <w:sdt>
        <w:sdtPr>
          <w:rPr>
            <w:rFonts w:ascii="Times New Roman" w:eastAsia="Calibri" w:hAnsi="Times New Roman" w:cs="Times New Roman"/>
            <w:i/>
            <w:lang w:eastAsia="en-US"/>
          </w:rPr>
          <w:id w:val="-474604883"/>
        </w:sdtPr>
        <w:sdtEndPr/>
        <w:sdtContent>
          <w:sdt>
            <w:sdtPr>
              <w:rPr>
                <w:rFonts w:ascii="Times New Roman" w:eastAsia="Calibri" w:hAnsi="Times New Roman" w:cs="Times New Roman"/>
                <w:i/>
                <w:lang w:eastAsia="en-US"/>
              </w:rPr>
              <w:id w:val="-1706551548"/>
            </w:sdtPr>
            <w:sdtEndPr/>
            <w:sdtContent>
              <w:r w:rsidR="00EB683E" w:rsidRPr="00EB683E">
                <w:rPr>
                  <w:rFonts w:ascii="Segoe UI Symbol" w:eastAsia="Calibri" w:hAnsi="Segoe UI Symbol" w:cs="Segoe UI Symbol"/>
                  <w:i/>
                  <w:lang w:eastAsia="en-US"/>
                </w:rPr>
                <w:t>☐</w:t>
              </w:r>
            </w:sdtContent>
          </w:sdt>
        </w:sdtContent>
      </w:sdt>
      <w:r w:rsidR="00EB683E" w:rsidRPr="00EB683E">
        <w:rPr>
          <w:rFonts w:ascii="Times New Roman" w:eastAsia="Calibri" w:hAnsi="Times New Roman" w:cs="Times New Roman"/>
          <w:i/>
          <w:lang w:eastAsia="en-US"/>
        </w:rPr>
        <w:t xml:space="preserve"> znižuje</w:t>
      </w:r>
    </w:p>
    <w:p w:rsidR="00EB683E" w:rsidRPr="00EB683E" w:rsidRDefault="00EB683E" w:rsidP="00EB683E">
      <w:pPr>
        <w:spacing w:line="256" w:lineRule="auto"/>
        <w:jc w:val="both"/>
        <w:rPr>
          <w:rFonts w:ascii="Times New Roman" w:eastAsia="Calibri" w:hAnsi="Times New Roman" w:cs="Times New Roman"/>
          <w:i/>
          <w:lang w:eastAsia="en-US"/>
        </w:rPr>
      </w:pPr>
    </w:p>
    <w:p w:rsidR="00EB683E" w:rsidRPr="00EB683E" w:rsidRDefault="00EB683E" w:rsidP="00EB683E">
      <w:pPr>
        <w:spacing w:line="256" w:lineRule="auto"/>
        <w:jc w:val="both"/>
        <w:rPr>
          <w:rFonts w:ascii="Times New Roman" w:eastAsia="Calibri" w:hAnsi="Times New Roman" w:cs="Times New Roman"/>
          <w:b/>
          <w:i/>
          <w:lang w:eastAsia="en-US"/>
        </w:rPr>
      </w:pPr>
      <w:r w:rsidRPr="00EB683E">
        <w:rPr>
          <w:rFonts w:ascii="Times New Roman" w:eastAsia="Calibri" w:hAnsi="Times New Roman" w:cs="Times New Roman"/>
          <w:b/>
          <w:i/>
          <w:lang w:eastAsia="en-US"/>
        </w:rPr>
        <w:t>Produktivita:</w:t>
      </w:r>
    </w:p>
    <w:p w:rsidR="00EB683E" w:rsidRPr="00EB683E" w:rsidRDefault="00EB683E" w:rsidP="00EB683E">
      <w:pPr>
        <w:spacing w:line="256" w:lineRule="auto"/>
        <w:jc w:val="both"/>
        <w:rPr>
          <w:rFonts w:ascii="Times New Roman" w:eastAsia="Calibri" w:hAnsi="Times New Roman" w:cs="Times New Roman"/>
          <w:i/>
          <w:lang w:eastAsia="en-US"/>
        </w:rPr>
      </w:pPr>
      <w:r w:rsidRPr="00EB683E">
        <w:rPr>
          <w:rFonts w:ascii="Times New Roman" w:eastAsia="Calibri" w:hAnsi="Times New Roman" w:cs="Times New Roman"/>
          <w:i/>
          <w:lang w:eastAsia="en-US"/>
        </w:rPr>
        <w:t xml:space="preserve">Aký má materiál vplyv na zmenu pomeru medzi produkciou podnikov a ich nákladmi? </w:t>
      </w:r>
    </w:p>
    <w:p w:rsidR="00EB683E" w:rsidRPr="00EB683E" w:rsidRDefault="00EB683E" w:rsidP="00EB683E">
      <w:pPr>
        <w:spacing w:line="256" w:lineRule="auto"/>
        <w:jc w:val="both"/>
        <w:rPr>
          <w:rFonts w:ascii="Times New Roman" w:eastAsia="Calibri" w:hAnsi="Times New Roman" w:cs="Times New Roman"/>
          <w:i/>
          <w:lang w:eastAsia="en-US"/>
        </w:rPr>
      </w:pPr>
    </w:p>
    <w:p w:rsidR="00EB683E" w:rsidRPr="00EB683E" w:rsidRDefault="00EB683E" w:rsidP="00EB683E">
      <w:pPr>
        <w:spacing w:line="256" w:lineRule="auto"/>
        <w:jc w:val="both"/>
        <w:rPr>
          <w:rFonts w:ascii="Times New Roman" w:eastAsia="Calibri" w:hAnsi="Times New Roman" w:cs="Times New Roman"/>
          <w:i/>
          <w:lang w:eastAsia="en-US"/>
        </w:rPr>
      </w:pPr>
      <w:r w:rsidRPr="00EB683E">
        <w:rPr>
          <w:rFonts w:ascii="Times New Roman" w:eastAsia="Calibri" w:hAnsi="Times New Roman" w:cs="Times New Roman"/>
          <w:i/>
          <w:lang w:eastAsia="en-US"/>
        </w:rPr>
        <w:t>Na základe uvedenej odpovede zaškrtnite a popíšte, či materiál produktivitu:</w:t>
      </w:r>
    </w:p>
    <w:p w:rsidR="00EB683E" w:rsidRPr="00EB683E" w:rsidRDefault="00310498" w:rsidP="00EB683E">
      <w:pPr>
        <w:spacing w:line="256" w:lineRule="auto"/>
        <w:jc w:val="both"/>
        <w:rPr>
          <w:rFonts w:ascii="Times New Roman" w:eastAsia="Calibri" w:hAnsi="Times New Roman" w:cs="Times New Roman"/>
          <w:i/>
          <w:lang w:eastAsia="en-US"/>
        </w:rPr>
      </w:pPr>
      <w:sdt>
        <w:sdtPr>
          <w:rPr>
            <w:rFonts w:ascii="Times New Roman" w:eastAsia="Calibri" w:hAnsi="Times New Roman" w:cs="Times New Roman"/>
            <w:i/>
            <w:lang w:eastAsia="en-US"/>
          </w:rPr>
          <w:id w:val="-1545903528"/>
        </w:sdtPr>
        <w:sdtEndPr/>
        <w:sdtContent>
          <w:sdt>
            <w:sdtPr>
              <w:rPr>
                <w:rFonts w:ascii="Times New Roman" w:eastAsia="Calibri" w:hAnsi="Times New Roman" w:cs="Times New Roman"/>
                <w:i/>
                <w:lang w:eastAsia="en-US"/>
              </w:rPr>
              <w:id w:val="825715010"/>
            </w:sdtPr>
            <w:sdtEndPr/>
            <w:sdtContent>
              <w:r w:rsidR="00EB683E" w:rsidRPr="00EB683E">
                <w:rPr>
                  <w:rFonts w:ascii="Segoe UI Symbol" w:eastAsia="Calibri" w:hAnsi="Segoe UI Symbol" w:cs="Segoe UI Symbol"/>
                  <w:i/>
                  <w:lang w:eastAsia="en-US"/>
                </w:rPr>
                <w:t>☐</w:t>
              </w:r>
            </w:sdtContent>
          </w:sdt>
        </w:sdtContent>
      </w:sdt>
      <w:r w:rsidR="00EB683E" w:rsidRPr="00EB683E">
        <w:rPr>
          <w:rFonts w:ascii="Times New Roman" w:eastAsia="Calibri" w:hAnsi="Times New Roman" w:cs="Times New Roman"/>
          <w:i/>
          <w:lang w:eastAsia="en-US"/>
        </w:rPr>
        <w:t xml:space="preserve"> zvyšuje  </w:t>
      </w:r>
      <w:r w:rsidR="00EB683E" w:rsidRPr="00EB683E">
        <w:rPr>
          <w:rFonts w:ascii="Times New Roman" w:eastAsia="Calibri" w:hAnsi="Times New Roman" w:cs="Times New Roman"/>
          <w:i/>
          <w:lang w:eastAsia="en-US"/>
        </w:rPr>
        <w:tab/>
      </w:r>
      <w:sdt>
        <w:sdtPr>
          <w:rPr>
            <w:rFonts w:ascii="Times New Roman" w:eastAsia="Calibri" w:hAnsi="Times New Roman" w:cs="Times New Roman"/>
            <w:i/>
            <w:lang w:eastAsia="en-US"/>
          </w:rPr>
          <w:id w:val="-353966921"/>
        </w:sdtPr>
        <w:sdtEndPr/>
        <w:sdtContent>
          <w:sdt>
            <w:sdtPr>
              <w:rPr>
                <w:rFonts w:ascii="Times New Roman" w:hAnsi="Times New Roman" w:cs="Times New Roman"/>
              </w:rPr>
              <w:id w:val="-1455709926"/>
              <w14:checkbox>
                <w14:checked w14:val="1"/>
                <w14:checkedState w14:val="2612" w14:font="MS Gothic"/>
                <w14:uncheckedState w14:val="2610" w14:font="MS Gothic"/>
              </w14:checkbox>
            </w:sdtPr>
            <w:sdtEndPr/>
            <w:sdtContent>
              <w:r w:rsidR="00EB683E" w:rsidRPr="00EB683E">
                <w:rPr>
                  <w:rFonts w:ascii="Segoe UI Symbol" w:eastAsia="MS Gothic" w:hAnsi="Segoe UI Symbol" w:cs="Segoe UI Symbol"/>
                </w:rPr>
                <w:t>☒</w:t>
              </w:r>
            </w:sdtContent>
          </w:sdt>
        </w:sdtContent>
      </w:sdt>
      <w:r w:rsidR="00EB683E" w:rsidRPr="00EB683E">
        <w:rPr>
          <w:rFonts w:ascii="Times New Roman" w:eastAsia="Calibri" w:hAnsi="Times New Roman" w:cs="Times New Roman"/>
          <w:i/>
          <w:lang w:eastAsia="en-US"/>
        </w:rPr>
        <w:t xml:space="preserve"> nemení</w:t>
      </w:r>
      <w:r w:rsidR="00EB683E" w:rsidRPr="00EB683E">
        <w:rPr>
          <w:rFonts w:ascii="Times New Roman" w:eastAsia="Calibri" w:hAnsi="Times New Roman" w:cs="Times New Roman"/>
          <w:i/>
          <w:lang w:eastAsia="en-US"/>
        </w:rPr>
        <w:tab/>
      </w:r>
      <w:sdt>
        <w:sdtPr>
          <w:rPr>
            <w:rFonts w:ascii="Times New Roman" w:eastAsia="Calibri" w:hAnsi="Times New Roman" w:cs="Times New Roman"/>
            <w:i/>
            <w:lang w:eastAsia="en-US"/>
          </w:rPr>
          <w:id w:val="-1457723544"/>
        </w:sdtPr>
        <w:sdtEndPr/>
        <w:sdtContent>
          <w:sdt>
            <w:sdtPr>
              <w:rPr>
                <w:rFonts w:ascii="Times New Roman" w:eastAsia="Calibri" w:hAnsi="Times New Roman" w:cs="Times New Roman"/>
                <w:i/>
                <w:lang w:eastAsia="en-US"/>
              </w:rPr>
              <w:id w:val="-623767955"/>
            </w:sdtPr>
            <w:sdtEndPr/>
            <w:sdtContent>
              <w:r w:rsidR="00EB683E" w:rsidRPr="00EB683E">
                <w:rPr>
                  <w:rFonts w:ascii="Segoe UI Symbol" w:eastAsia="Calibri" w:hAnsi="Segoe UI Symbol" w:cs="Segoe UI Symbol"/>
                  <w:i/>
                  <w:lang w:eastAsia="en-US"/>
                </w:rPr>
                <w:t>☐</w:t>
              </w:r>
            </w:sdtContent>
          </w:sdt>
        </w:sdtContent>
      </w:sdt>
      <w:r w:rsidR="00EB683E" w:rsidRPr="00EB683E">
        <w:rPr>
          <w:rFonts w:ascii="Times New Roman" w:eastAsia="Calibri" w:hAnsi="Times New Roman" w:cs="Times New Roman"/>
          <w:i/>
          <w:lang w:eastAsia="en-US"/>
        </w:rPr>
        <w:t xml:space="preserve"> znižuje</w:t>
      </w:r>
    </w:p>
    <w:p w:rsidR="00EB683E" w:rsidRPr="00EB683E" w:rsidRDefault="00EB683E" w:rsidP="00EB683E">
      <w:pPr>
        <w:spacing w:line="256" w:lineRule="auto"/>
        <w:jc w:val="both"/>
        <w:rPr>
          <w:rFonts w:ascii="Times New Roman" w:eastAsia="Calibri" w:hAnsi="Times New Roman" w:cs="Times New Roman"/>
          <w:i/>
          <w:lang w:eastAsia="en-US"/>
        </w:rPr>
      </w:pPr>
    </w:p>
    <w:p w:rsidR="00EB683E" w:rsidRPr="00EB683E" w:rsidRDefault="00EB683E" w:rsidP="00EB683E">
      <w:pPr>
        <w:spacing w:after="160" w:line="256" w:lineRule="auto"/>
        <w:jc w:val="both"/>
        <w:rPr>
          <w:rFonts w:ascii="Times New Roman" w:eastAsia="Calibri" w:hAnsi="Times New Roman" w:cs="Times New Roman"/>
          <w:b/>
          <w:lang w:eastAsia="en-US"/>
        </w:rPr>
      </w:pPr>
      <w:r w:rsidRPr="00EB683E">
        <w:rPr>
          <w:rFonts w:ascii="Times New Roman" w:eastAsia="Calibri" w:hAnsi="Times New Roman" w:cs="Times New Roman"/>
          <w:b/>
          <w:lang w:eastAsia="en-US"/>
        </w:rPr>
        <w:t xml:space="preserve">3.4  Iné vplyvy na podnikateľské prostredie </w:t>
      </w:r>
    </w:p>
    <w:p w:rsidR="00EB683E" w:rsidRPr="00EB683E" w:rsidRDefault="00EB683E" w:rsidP="00EB683E">
      <w:pPr>
        <w:spacing w:after="160" w:line="256" w:lineRule="auto"/>
        <w:jc w:val="both"/>
        <w:rPr>
          <w:rFonts w:ascii="Times New Roman" w:eastAsia="Calibri" w:hAnsi="Times New Roman" w:cs="Times New Roman"/>
          <w:lang w:eastAsia="en-US"/>
        </w:rPr>
      </w:pPr>
      <w:r w:rsidRPr="00EB683E">
        <w:rPr>
          <w:rFonts w:ascii="Times New Roman" w:eastAsia="Calibri" w:hAnsi="Times New Roman" w:cs="Times New Roman"/>
          <w:lang w:eastAsia="en-US"/>
        </w:rPr>
        <w:t>Rozšírením intervalu pre udelenie možnosti výnimky zo začiatku zakázaného obdobia  podľa § 10c ods. 2 návrhu zákona  v jesennom období zo 14 dní na 28 dní pre ornú pôdu so svahovitosťou do 5 ° zaradenú do nízkeho alebo stredného stupňa obmedzenia (A </w:t>
      </w:r>
      <w:proofErr w:type="spellStart"/>
      <w:r w:rsidRPr="00EB683E">
        <w:rPr>
          <w:rFonts w:ascii="Times New Roman" w:eastAsia="Calibri" w:hAnsi="Times New Roman" w:cs="Times New Roman"/>
          <w:lang w:eastAsia="en-US"/>
        </w:rPr>
        <w:t>a</w:t>
      </w:r>
      <w:proofErr w:type="spellEnd"/>
      <w:r w:rsidRPr="00EB683E">
        <w:rPr>
          <w:rFonts w:ascii="Times New Roman" w:eastAsia="Calibri" w:hAnsi="Times New Roman" w:cs="Times New Roman"/>
          <w:lang w:eastAsia="en-US"/>
        </w:rPr>
        <w:t> B) pre aplikáciu kvapalných hospodárskych hnojív, akýchkoľvek hnojív z chovu hydiny a drobných hospodárskych zvierat, kvapalných hnojivých látok s organicky viazaným dusíkom a priemyselných hnojív s obsahom dusíka pre možnosť aplikácie hnojív, v prípade vhodných poveternostných podmienok, sa predĺži doba pre jesenné poľnohospodárske práce a zároveň sa ale neohrozí možnosť znečistenia podzemných vôd dusičnanmi, keďže aplikácia hnojív s obsahom dusíka bude pod kontrolou kontrolného ústavu. Vzhľadom na klimatické zmeny a na charakter počasia sa  zvyčajne predlžuje obdobie, kedy rastlinná produkcia dokáže ešte využiť dusík.</w:t>
      </w:r>
    </w:p>
    <w:p w:rsidR="00EB683E" w:rsidRPr="00EB683E" w:rsidRDefault="00EB683E" w:rsidP="00EB683E">
      <w:pPr>
        <w:spacing w:after="160" w:line="256" w:lineRule="auto"/>
        <w:jc w:val="both"/>
        <w:rPr>
          <w:rFonts w:ascii="Times New Roman" w:eastAsia="Calibri" w:hAnsi="Times New Roman" w:cs="Times New Roman"/>
          <w:lang w:eastAsia="en-US"/>
        </w:rPr>
      </w:pPr>
      <w:r w:rsidRPr="00EB683E">
        <w:rPr>
          <w:rFonts w:ascii="Times New Roman" w:eastAsia="Calibri" w:hAnsi="Times New Roman" w:cs="Times New Roman"/>
          <w:lang w:eastAsia="en-US"/>
        </w:rPr>
        <w:t xml:space="preserve">Za porušenie povinnosti producenta  sekundárneho zdroja živín a producenta kompostu, ktorý spracoval do vyprodukovaného sekundárneho zdroja živín alebo kompostu aj čistiarenský kal zaslať podľa § 3a ods. 6 návrhu zákona kontrolnému ústavu každoročne do 15. februára hlásenie v rozsahu ustanovených údajov sa ustanovuje sankcia vo výške od 400 eur  do 3 000 eur.  </w:t>
      </w:r>
    </w:p>
    <w:p w:rsidR="00EB683E" w:rsidRDefault="00EB683E">
      <w:pPr>
        <w:spacing w:after="200" w:line="276" w:lineRule="auto"/>
        <w:rPr>
          <w:rFonts w:ascii="Times New Roman" w:eastAsia="Calibri" w:hAnsi="Times New Roman" w:cs="Times New Roman"/>
          <w:sz w:val="22"/>
          <w:szCs w:val="22"/>
          <w:lang w:eastAsia="en-US"/>
        </w:rPr>
        <w:sectPr w:rsidR="00EB683E" w:rsidSect="00EB683E">
          <w:footerReference w:type="default" r:id="rId12"/>
          <w:pgSz w:w="11906" w:h="16838"/>
          <w:pgMar w:top="1418" w:right="1418" w:bottom="1418"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B683E" w:rsidRPr="00EB683E" w:rsidTr="00EB683E">
        <w:trPr>
          <w:trHeight w:val="566"/>
        </w:trPr>
        <w:tc>
          <w:tcPr>
            <w:tcW w:w="90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B683E" w:rsidRPr="00EB683E" w:rsidRDefault="00EB683E" w:rsidP="00EB683E">
            <w:pPr>
              <w:spacing w:line="276" w:lineRule="auto"/>
              <w:jc w:val="center"/>
              <w:rPr>
                <w:rFonts w:ascii="Times New Roman" w:hAnsi="Times New Roman" w:cs="Times New Roman"/>
                <w:lang w:eastAsia="en-US"/>
              </w:rPr>
            </w:pPr>
            <w:r w:rsidRPr="00EB683E">
              <w:rPr>
                <w:rFonts w:ascii="Times New Roman" w:hAnsi="Times New Roman" w:cs="Times New Roman"/>
                <w:b/>
                <w:lang w:eastAsia="en-US"/>
              </w:rPr>
              <w:lastRenderedPageBreak/>
              <w:t>Analýza vplyvov na životné prostredie</w:t>
            </w:r>
          </w:p>
        </w:tc>
      </w:tr>
      <w:tr w:rsidR="00EB683E" w:rsidRPr="00EB683E" w:rsidTr="00EB683E">
        <w:trPr>
          <w:trHeight w:val="688"/>
        </w:trPr>
        <w:tc>
          <w:tcPr>
            <w:tcW w:w="90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B683E" w:rsidRPr="00EB683E" w:rsidRDefault="00EB683E" w:rsidP="00EB683E">
            <w:pPr>
              <w:spacing w:line="276" w:lineRule="auto"/>
              <w:rPr>
                <w:rFonts w:ascii="Times New Roman" w:hAnsi="Times New Roman" w:cs="Times New Roman"/>
                <w:i/>
                <w:sz w:val="23"/>
                <w:szCs w:val="23"/>
                <w:lang w:eastAsia="en-US"/>
              </w:rPr>
            </w:pPr>
            <w:r w:rsidRPr="00EB683E">
              <w:rPr>
                <w:rFonts w:ascii="Times New Roman" w:hAnsi="Times New Roman" w:cs="Times New Roman"/>
                <w:b/>
                <w:sz w:val="23"/>
                <w:szCs w:val="23"/>
                <w:lang w:eastAsia="en-US"/>
              </w:rPr>
              <w:t>5.1 Ktoré zložky životného prostredia (najmä ovzdušie, voda, horniny, pôda, organizmy) budú predkladaným materiálom ovplyvnené a aký bude ich vplyv ?</w:t>
            </w:r>
          </w:p>
        </w:tc>
      </w:tr>
      <w:tr w:rsidR="00EB683E" w:rsidRPr="00EB683E" w:rsidTr="00EB683E">
        <w:trPr>
          <w:trHeight w:val="995"/>
        </w:trPr>
        <w:tc>
          <w:tcPr>
            <w:tcW w:w="9062" w:type="dxa"/>
            <w:tcBorders>
              <w:top w:val="single" w:sz="4" w:space="0" w:color="auto"/>
              <w:left w:val="single" w:sz="4" w:space="0" w:color="auto"/>
              <w:bottom w:val="single" w:sz="4" w:space="0" w:color="auto"/>
              <w:right w:val="single" w:sz="4" w:space="0" w:color="auto"/>
            </w:tcBorders>
          </w:tcPr>
          <w:p w:rsidR="00EB683E" w:rsidRPr="00EB683E" w:rsidRDefault="00EB683E" w:rsidP="00EB683E">
            <w:pPr>
              <w:spacing w:before="60" w:after="60" w:line="276" w:lineRule="auto"/>
              <w:jc w:val="both"/>
              <w:rPr>
                <w:rFonts w:ascii="Times New Roman" w:eastAsia="Arial Unicode MS" w:hAnsi="Times New Roman" w:cs="Times New Roman"/>
                <w:iCs/>
                <w:sz w:val="23"/>
                <w:szCs w:val="23"/>
                <w:lang w:eastAsia="en-US"/>
              </w:rPr>
            </w:pPr>
            <w:r w:rsidRPr="00EB683E">
              <w:rPr>
                <w:rFonts w:ascii="Times New Roman" w:eastAsia="Arial Unicode MS" w:hAnsi="Times New Roman" w:cs="Times New Roman"/>
                <w:iCs/>
                <w:sz w:val="23"/>
                <w:szCs w:val="23"/>
                <w:lang w:eastAsia="en-US"/>
              </w:rPr>
              <w:t xml:space="preserve">V rámci obehového hospodárstva sa kladie dôraz na maximálne zhodnotenie odpadov spojené s dôslednou kontrolou nežiadúcich vstupov do životného prostredia. V našom prípade sa jedná o zhodnotenie čistiarenských kalov, či už na priame použitie alebo vo forme produktov, ktorých súčasťou sú čistiarenské kaly, ktoré sa aplikujú do poľnohospodárskej pôdy. Je veľmi dôležité, aby sme vedeli presne identifikovať, ako boli zhodnotené čistiarenské kaly, kde a v akom množstve. Čistiarenské kaly sú zdrojom základných živín, potrebných pre zabezpečenie rastlinnej produkcie, ale aj zdrojom kontaminantov ako sú ťažké kovy, nevynímajúc ale ani antibiotiká, hormóny a v ostatnej dobe sa poukazuje aj na vysoký obsah </w:t>
            </w:r>
            <w:proofErr w:type="spellStart"/>
            <w:r w:rsidRPr="00EB683E">
              <w:rPr>
                <w:rFonts w:ascii="Times New Roman" w:eastAsia="Arial Unicode MS" w:hAnsi="Times New Roman" w:cs="Times New Roman"/>
                <w:iCs/>
                <w:sz w:val="23"/>
                <w:szCs w:val="23"/>
                <w:lang w:eastAsia="en-US"/>
              </w:rPr>
              <w:t>mikroplastov</w:t>
            </w:r>
            <w:proofErr w:type="spellEnd"/>
            <w:r w:rsidRPr="00EB683E">
              <w:rPr>
                <w:rFonts w:ascii="Times New Roman" w:eastAsia="Arial Unicode MS" w:hAnsi="Times New Roman" w:cs="Times New Roman"/>
                <w:iCs/>
                <w:sz w:val="23"/>
                <w:szCs w:val="23"/>
                <w:lang w:eastAsia="en-US"/>
              </w:rPr>
              <w:t xml:space="preserve">, ktoré majú veľmi vysoký kumulatívny charakter či už v telách rastlín a živočíchov, samozrejme ľudí nevynímajúc. Preto je </w:t>
            </w:r>
            <w:proofErr w:type="spellStart"/>
            <w:r w:rsidRPr="00EB683E">
              <w:rPr>
                <w:rFonts w:ascii="Times New Roman" w:eastAsia="Arial Unicode MS" w:hAnsi="Times New Roman" w:cs="Times New Roman"/>
                <w:iCs/>
                <w:sz w:val="23"/>
                <w:szCs w:val="23"/>
                <w:lang w:eastAsia="en-US"/>
              </w:rPr>
              <w:t>odsledovanie</w:t>
            </w:r>
            <w:proofErr w:type="spellEnd"/>
            <w:r w:rsidRPr="00EB683E">
              <w:rPr>
                <w:rFonts w:ascii="Times New Roman" w:eastAsia="Arial Unicode MS" w:hAnsi="Times New Roman" w:cs="Times New Roman"/>
                <w:iCs/>
                <w:sz w:val="23"/>
                <w:szCs w:val="23"/>
                <w:lang w:eastAsia="en-US"/>
              </w:rPr>
              <w:t xml:space="preserve"> miest, kde sa aplikujú čistiarenské kaly a poznanie  spôsobu ich zhodnotenia dôležité  aj z  dôvodu znižovania rizika kontaminácie a zabezpečenie </w:t>
            </w:r>
            <w:proofErr w:type="spellStart"/>
            <w:r w:rsidRPr="00EB683E">
              <w:rPr>
                <w:rFonts w:ascii="Times New Roman" w:eastAsia="Arial Unicode MS" w:hAnsi="Times New Roman" w:cs="Times New Roman"/>
                <w:iCs/>
                <w:sz w:val="23"/>
                <w:szCs w:val="23"/>
                <w:lang w:eastAsia="en-US"/>
              </w:rPr>
              <w:t>zrieďovacieho</w:t>
            </w:r>
            <w:proofErr w:type="spellEnd"/>
            <w:r w:rsidRPr="00EB683E">
              <w:rPr>
                <w:rFonts w:ascii="Times New Roman" w:eastAsia="Arial Unicode MS" w:hAnsi="Times New Roman" w:cs="Times New Roman"/>
                <w:iCs/>
                <w:sz w:val="23"/>
                <w:szCs w:val="23"/>
                <w:lang w:eastAsia="en-US"/>
              </w:rPr>
              <w:t xml:space="preserve"> efektu pri prestupe nežiadúcich látok z čistiarenského kalu do rastlinnej produkcie. Primárne to má vplyv na poľnohospodársku pôdu, sekundárne na vodu a rastlinnú produkciu. Následne môže sa ich vplyv prejaviť aj v živočíšnej produkcii.</w:t>
            </w:r>
          </w:p>
          <w:p w:rsidR="00EB683E" w:rsidRPr="00EB683E" w:rsidRDefault="00EB683E" w:rsidP="00EB683E">
            <w:pPr>
              <w:spacing w:before="60" w:after="60" w:line="276" w:lineRule="auto"/>
              <w:jc w:val="both"/>
              <w:rPr>
                <w:rFonts w:ascii="Times New Roman" w:eastAsia="Arial Unicode MS" w:hAnsi="Times New Roman" w:cs="Times New Roman"/>
                <w:iCs/>
                <w:sz w:val="23"/>
                <w:szCs w:val="23"/>
                <w:lang w:eastAsia="en-US"/>
              </w:rPr>
            </w:pPr>
            <w:r w:rsidRPr="00EB683E">
              <w:rPr>
                <w:rFonts w:ascii="Times New Roman" w:eastAsia="Arial Unicode MS" w:hAnsi="Times New Roman" w:cs="Times New Roman"/>
                <w:iCs/>
                <w:sz w:val="23"/>
                <w:szCs w:val="23"/>
                <w:lang w:eastAsia="en-US"/>
              </w:rPr>
              <w:t xml:space="preserve">Z uvedených dôvodov majú  navrhované úpravy týkajúce sa produktov s obsahom čistiarenského kalu  a producentov sekundárnych zdrojov živín a kompostu  v  § 2 písm. s)  a  § 3a ods. 6 pozitívny vplyv na životné prostredie.  </w:t>
            </w:r>
          </w:p>
          <w:p w:rsidR="00EB683E" w:rsidRPr="00EB683E" w:rsidRDefault="00EB683E" w:rsidP="00EB683E">
            <w:pPr>
              <w:spacing w:before="60" w:after="60" w:line="276" w:lineRule="auto"/>
              <w:jc w:val="both"/>
              <w:rPr>
                <w:rFonts w:ascii="Times New Roman" w:hAnsi="Times New Roman" w:cs="Times New Roman"/>
                <w:sz w:val="23"/>
                <w:szCs w:val="23"/>
                <w:lang w:eastAsia="en-US"/>
              </w:rPr>
            </w:pPr>
            <w:r w:rsidRPr="00EB683E">
              <w:rPr>
                <w:rFonts w:ascii="Times New Roman" w:eastAsia="Arial Unicode MS" w:hAnsi="Times New Roman" w:cs="Times New Roman"/>
                <w:iCs/>
                <w:sz w:val="23"/>
                <w:szCs w:val="23"/>
                <w:lang w:eastAsia="en-US"/>
              </w:rPr>
              <w:t>Rozšírením intervalu pre možnosť udelenia výnimky zo začiatku zakázaného obdobia v jesennom období zo 14 dní na 28 dní pre ornú pôdu so svahovitosťou do 5 °</w:t>
            </w:r>
            <w:r w:rsidRPr="00EB683E">
              <w:rPr>
                <w:rFonts w:ascii="Times New Roman" w:hAnsi="Times New Roman" w:cs="Times New Roman"/>
                <w:sz w:val="23"/>
                <w:szCs w:val="23"/>
                <w:lang w:eastAsia="en-US"/>
              </w:rPr>
              <w:t xml:space="preserve"> </w:t>
            </w:r>
            <w:r w:rsidRPr="00EB683E">
              <w:rPr>
                <w:rFonts w:ascii="Times New Roman" w:eastAsia="Arial Unicode MS" w:hAnsi="Times New Roman" w:cs="Times New Roman"/>
                <w:iCs/>
                <w:sz w:val="23"/>
                <w:szCs w:val="23"/>
                <w:lang w:eastAsia="en-US"/>
              </w:rPr>
              <w:t>zaradenú do nízkeho a stredného stupňa obmedzenia (A </w:t>
            </w:r>
            <w:proofErr w:type="spellStart"/>
            <w:r w:rsidRPr="00EB683E">
              <w:rPr>
                <w:rFonts w:ascii="Times New Roman" w:eastAsia="Arial Unicode MS" w:hAnsi="Times New Roman" w:cs="Times New Roman"/>
                <w:iCs/>
                <w:sz w:val="23"/>
                <w:szCs w:val="23"/>
                <w:lang w:eastAsia="en-US"/>
              </w:rPr>
              <w:t>a</w:t>
            </w:r>
            <w:proofErr w:type="spellEnd"/>
            <w:r w:rsidRPr="00EB683E">
              <w:rPr>
                <w:rFonts w:ascii="Times New Roman" w:eastAsia="Arial Unicode MS" w:hAnsi="Times New Roman" w:cs="Times New Roman"/>
                <w:iCs/>
                <w:sz w:val="23"/>
                <w:szCs w:val="23"/>
                <w:lang w:eastAsia="en-US"/>
              </w:rPr>
              <w:t xml:space="preserve"> B) pre aplikáciu kvapalných hospodárskych hnojív, akýchkoľvek hnojív z chovu hydiny a drobných hospodárskych zvierat, kvapalných hnojivých látok s organicky viazaným dusíkom a priemyselných hnojív s obsahom dusíka pre možnosť aplikácie hnojív v prípade vhodných poveternostných podmienok v § 10 c ods. 2, sa predĺži doba pre jesenné poľnohospodárske práce a zároveň nehrozí znečistenie podzemných vôd dusičnanmi, keďže aplikácia hnojív s obsahom dusíka bude pod kontrolou Ústredného kontrolného a skúšobného ústavu poľnohospodárskeho v Bratislave. Vzhľadom na klimatickú zmenu sa v súvislosti s charakterom počasia zvyčajne predlžuje obdobie, kedy rastlinná produkcia dokáže ešte  využiť dusík. </w:t>
            </w:r>
          </w:p>
        </w:tc>
      </w:tr>
      <w:tr w:rsidR="00EB683E" w:rsidRPr="00EB683E" w:rsidTr="00EB683E">
        <w:trPr>
          <w:trHeight w:val="404"/>
        </w:trPr>
        <w:tc>
          <w:tcPr>
            <w:tcW w:w="90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B683E" w:rsidRPr="00EB683E" w:rsidRDefault="00EB683E" w:rsidP="00EB683E">
            <w:pPr>
              <w:spacing w:line="276" w:lineRule="auto"/>
              <w:rPr>
                <w:rFonts w:ascii="Times New Roman" w:hAnsi="Times New Roman" w:cs="Times New Roman"/>
                <w:b/>
                <w:sz w:val="23"/>
                <w:szCs w:val="23"/>
                <w:lang w:eastAsia="en-US"/>
              </w:rPr>
            </w:pPr>
            <w:r w:rsidRPr="00EB683E">
              <w:rPr>
                <w:rFonts w:ascii="Times New Roman" w:hAnsi="Times New Roman" w:cs="Times New Roman"/>
                <w:b/>
                <w:sz w:val="23"/>
                <w:szCs w:val="23"/>
                <w:lang w:eastAsia="en-US"/>
              </w:rPr>
              <w:t xml:space="preserve">5.2 Bude mať predkladaný materiál vplyv na chránené územia a ak áno, aký? </w:t>
            </w:r>
          </w:p>
        </w:tc>
      </w:tr>
      <w:tr w:rsidR="00EB683E" w:rsidRPr="00EB683E" w:rsidTr="00EB683E">
        <w:trPr>
          <w:trHeight w:val="619"/>
        </w:trPr>
        <w:tc>
          <w:tcPr>
            <w:tcW w:w="9062" w:type="dxa"/>
            <w:tcBorders>
              <w:top w:val="single" w:sz="4" w:space="0" w:color="auto"/>
              <w:left w:val="single" w:sz="4" w:space="0" w:color="auto"/>
              <w:bottom w:val="single" w:sz="4" w:space="0" w:color="auto"/>
              <w:right w:val="single" w:sz="4" w:space="0" w:color="auto"/>
            </w:tcBorders>
            <w:hideMark/>
          </w:tcPr>
          <w:p w:rsidR="00EB683E" w:rsidRPr="00EB683E" w:rsidRDefault="00EB683E" w:rsidP="00EB683E">
            <w:pPr>
              <w:jc w:val="both"/>
              <w:rPr>
                <w:rFonts w:ascii="Times New Roman" w:eastAsia="Arial Unicode MS" w:hAnsi="Times New Roman" w:cs="Times New Roman"/>
                <w:iCs/>
                <w:sz w:val="23"/>
                <w:szCs w:val="23"/>
                <w:lang w:eastAsia="en-US"/>
              </w:rPr>
            </w:pPr>
            <w:r w:rsidRPr="00EB683E">
              <w:rPr>
                <w:rFonts w:ascii="Times New Roman" w:eastAsia="Arial Unicode MS" w:hAnsi="Times New Roman" w:cs="Times New Roman"/>
                <w:iCs/>
                <w:sz w:val="23"/>
                <w:szCs w:val="23"/>
                <w:lang w:eastAsia="en-US"/>
              </w:rPr>
              <w:t xml:space="preserve">Z vyššie uvedených dôvodov, je veľmi dôležité vedieť </w:t>
            </w:r>
            <w:proofErr w:type="spellStart"/>
            <w:r w:rsidRPr="00EB683E">
              <w:rPr>
                <w:rFonts w:ascii="Times New Roman" w:eastAsia="Arial Unicode MS" w:hAnsi="Times New Roman" w:cs="Times New Roman"/>
                <w:iCs/>
                <w:sz w:val="23"/>
                <w:szCs w:val="23"/>
                <w:lang w:eastAsia="en-US"/>
              </w:rPr>
              <w:t>odsledovať</w:t>
            </w:r>
            <w:proofErr w:type="spellEnd"/>
            <w:r w:rsidRPr="00EB683E">
              <w:rPr>
                <w:rFonts w:ascii="Times New Roman" w:eastAsia="Arial Unicode MS" w:hAnsi="Times New Roman" w:cs="Times New Roman"/>
                <w:iCs/>
                <w:sz w:val="23"/>
                <w:szCs w:val="23"/>
                <w:lang w:eastAsia="en-US"/>
              </w:rPr>
              <w:t xml:space="preserve"> napr. aplikáciu kompostu s obsahom čistiarenského kalu v chránených územiach.</w:t>
            </w:r>
          </w:p>
        </w:tc>
      </w:tr>
      <w:tr w:rsidR="00EB683E" w:rsidRPr="00EB683E" w:rsidTr="00EB683E">
        <w:trPr>
          <w:trHeight w:val="698"/>
        </w:trPr>
        <w:tc>
          <w:tcPr>
            <w:tcW w:w="90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B683E" w:rsidRPr="00EB683E" w:rsidRDefault="00EB683E" w:rsidP="00EB683E">
            <w:pPr>
              <w:spacing w:line="276" w:lineRule="auto"/>
              <w:rPr>
                <w:rFonts w:ascii="Times New Roman" w:hAnsi="Times New Roman" w:cs="Times New Roman"/>
                <w:b/>
                <w:sz w:val="23"/>
                <w:szCs w:val="23"/>
                <w:lang w:eastAsia="en-US"/>
              </w:rPr>
            </w:pPr>
            <w:r w:rsidRPr="00EB683E">
              <w:rPr>
                <w:rFonts w:ascii="Times New Roman" w:hAnsi="Times New Roman" w:cs="Times New Roman"/>
                <w:b/>
                <w:sz w:val="23"/>
                <w:szCs w:val="23"/>
                <w:lang w:eastAsia="en-US"/>
              </w:rPr>
              <w:t>5.3 Bude mať predkladaný materiál vplyvy na životné prostredie presahujúce štátne hranice? (ktoré zložky a ako budú najviac ovplyvnené)?</w:t>
            </w:r>
          </w:p>
        </w:tc>
      </w:tr>
      <w:tr w:rsidR="00EB683E" w:rsidRPr="00EB683E" w:rsidTr="00EB683E">
        <w:trPr>
          <w:trHeight w:val="694"/>
        </w:trPr>
        <w:tc>
          <w:tcPr>
            <w:tcW w:w="9062" w:type="dxa"/>
            <w:tcBorders>
              <w:top w:val="single" w:sz="4" w:space="0" w:color="auto"/>
              <w:left w:val="single" w:sz="4" w:space="0" w:color="auto"/>
              <w:bottom w:val="single" w:sz="4" w:space="0" w:color="auto"/>
              <w:right w:val="single" w:sz="4" w:space="0" w:color="auto"/>
            </w:tcBorders>
            <w:hideMark/>
          </w:tcPr>
          <w:p w:rsidR="00EB683E" w:rsidRPr="00EB683E" w:rsidRDefault="00EB683E" w:rsidP="00EB683E">
            <w:pPr>
              <w:spacing w:line="276" w:lineRule="auto"/>
              <w:jc w:val="both"/>
              <w:rPr>
                <w:rFonts w:ascii="Times New Roman" w:hAnsi="Times New Roman" w:cs="Times New Roman"/>
                <w:b/>
                <w:sz w:val="23"/>
                <w:szCs w:val="23"/>
                <w:lang w:eastAsia="en-US"/>
              </w:rPr>
            </w:pPr>
            <w:r w:rsidRPr="00EB683E">
              <w:rPr>
                <w:rFonts w:ascii="Times New Roman" w:eastAsia="Arial Unicode MS" w:hAnsi="Times New Roman" w:cs="Times New Roman"/>
                <w:iCs/>
                <w:sz w:val="23"/>
                <w:szCs w:val="23"/>
                <w:lang w:eastAsia="en-US"/>
              </w:rPr>
              <w:t>Presah cez štátne hranice to skôr smerom dovnútra, keďže sa v ostatnom čase čoraz častejšie vyskytuje dovoz takéhoto druhu odpadu zo zahraničia do Slovenskej republiky.</w:t>
            </w:r>
          </w:p>
        </w:tc>
      </w:tr>
      <w:tr w:rsidR="00EB683E" w:rsidRPr="00EB683E" w:rsidTr="00EB683E">
        <w:trPr>
          <w:trHeight w:val="799"/>
        </w:trPr>
        <w:tc>
          <w:tcPr>
            <w:tcW w:w="90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B683E" w:rsidRPr="00EB683E" w:rsidRDefault="00EB683E" w:rsidP="00EB683E">
            <w:pPr>
              <w:spacing w:line="276" w:lineRule="auto"/>
              <w:rPr>
                <w:rFonts w:ascii="Times New Roman" w:hAnsi="Times New Roman" w:cs="Times New Roman"/>
                <w:b/>
                <w:sz w:val="23"/>
                <w:szCs w:val="23"/>
                <w:lang w:eastAsia="en-US"/>
              </w:rPr>
            </w:pPr>
            <w:r w:rsidRPr="00EB683E">
              <w:rPr>
                <w:rFonts w:ascii="Times New Roman" w:hAnsi="Times New Roman" w:cs="Times New Roman"/>
                <w:b/>
                <w:sz w:val="23"/>
                <w:szCs w:val="23"/>
                <w:lang w:eastAsia="en-US"/>
              </w:rPr>
              <w:t>5.4 Aké opatrenia budú prijaté na zmiernenie negatívneho vplyvu na životné prostredie?</w:t>
            </w:r>
          </w:p>
        </w:tc>
      </w:tr>
      <w:tr w:rsidR="00EB683E" w:rsidRPr="00EB683E" w:rsidTr="00EB683E">
        <w:trPr>
          <w:trHeight w:val="979"/>
        </w:trPr>
        <w:tc>
          <w:tcPr>
            <w:tcW w:w="9062" w:type="dxa"/>
            <w:tcBorders>
              <w:top w:val="single" w:sz="4" w:space="0" w:color="auto"/>
              <w:left w:val="single" w:sz="4" w:space="0" w:color="auto"/>
              <w:bottom w:val="single" w:sz="4" w:space="0" w:color="auto"/>
              <w:right w:val="single" w:sz="4" w:space="0" w:color="auto"/>
            </w:tcBorders>
            <w:shd w:val="clear" w:color="auto" w:fill="FFFFFF"/>
            <w:hideMark/>
          </w:tcPr>
          <w:p w:rsidR="00EB683E" w:rsidRPr="00EB683E" w:rsidRDefault="00EB683E" w:rsidP="00EB683E">
            <w:pPr>
              <w:spacing w:line="276" w:lineRule="auto"/>
              <w:jc w:val="both"/>
              <w:rPr>
                <w:rFonts w:ascii="Times New Roman" w:hAnsi="Times New Roman" w:cs="Times New Roman"/>
                <w:sz w:val="23"/>
                <w:szCs w:val="23"/>
                <w:lang w:eastAsia="en-US"/>
              </w:rPr>
            </w:pPr>
            <w:r w:rsidRPr="00EB683E">
              <w:rPr>
                <w:rFonts w:ascii="Times New Roman" w:hAnsi="Times New Roman" w:cs="Times New Roman"/>
                <w:sz w:val="23"/>
                <w:szCs w:val="23"/>
                <w:lang w:eastAsia="en-US"/>
              </w:rPr>
              <w:t>Presným monitoringom pohybu čistiarenského kalu, či už vyprodukovaného v SR alebo dovezeného zo zahraničia, sa získajú cenné informácie, ktoré následne umožnia elimináciu znečistenia, či už pôdy alebo vody a následne vstupu do potravového reťazca.</w:t>
            </w:r>
          </w:p>
        </w:tc>
      </w:tr>
    </w:tbl>
    <w:p w:rsidR="00EB683E" w:rsidRDefault="00EB683E" w:rsidP="00EB683E">
      <w:pPr>
        <w:jc w:val="both"/>
        <w:rPr>
          <w:rFonts w:ascii="Times New Roman" w:hAnsi="Times New Roman" w:cs="Times New Roman"/>
          <w:b/>
          <w:bCs/>
          <w:color w:val="000000"/>
        </w:rPr>
      </w:pPr>
    </w:p>
    <w:p w:rsidR="00EB683E" w:rsidRPr="00EB683E" w:rsidRDefault="00EB683E" w:rsidP="00EB683E">
      <w:pPr>
        <w:jc w:val="both"/>
        <w:rPr>
          <w:rFonts w:ascii="Times New Roman" w:hAnsi="Times New Roman" w:cs="Times New Roman"/>
          <w:b/>
          <w:bCs/>
          <w:color w:val="000000"/>
        </w:rPr>
      </w:pPr>
      <w:r w:rsidRPr="00EB683E">
        <w:rPr>
          <w:rFonts w:ascii="Times New Roman" w:hAnsi="Times New Roman" w:cs="Times New Roman"/>
          <w:b/>
          <w:bCs/>
          <w:color w:val="000000"/>
        </w:rPr>
        <w:t>B. Osobitná časť</w:t>
      </w:r>
    </w:p>
    <w:p w:rsidR="00EB683E" w:rsidRPr="00EB683E" w:rsidRDefault="00EB683E" w:rsidP="00EB683E">
      <w:pPr>
        <w:jc w:val="both"/>
        <w:rPr>
          <w:rFonts w:ascii="Times New Roman" w:hAnsi="Times New Roman" w:cs="Times New Roman"/>
          <w:b/>
          <w:bCs/>
          <w:color w:val="000000"/>
        </w:rPr>
      </w:pPr>
    </w:p>
    <w:p w:rsidR="00EB683E" w:rsidRPr="00EB683E" w:rsidRDefault="00EB683E" w:rsidP="00EB683E">
      <w:pPr>
        <w:keepNext/>
        <w:jc w:val="both"/>
        <w:rPr>
          <w:rFonts w:ascii="Times New Roman" w:hAnsi="Times New Roman" w:cs="Times New Roman"/>
          <w:b/>
          <w:bCs/>
        </w:rPr>
      </w:pPr>
      <w:r w:rsidRPr="00EB683E">
        <w:rPr>
          <w:rFonts w:ascii="Times New Roman" w:hAnsi="Times New Roman" w:cs="Times New Roman"/>
          <w:b/>
          <w:bCs/>
        </w:rPr>
        <w:t>K čl. I</w:t>
      </w:r>
    </w:p>
    <w:p w:rsidR="00EB683E" w:rsidRPr="00EB683E" w:rsidRDefault="00EB683E" w:rsidP="00EB683E">
      <w:pPr>
        <w:keepNext/>
        <w:jc w:val="both"/>
        <w:rPr>
          <w:rFonts w:ascii="Times New Roman" w:hAnsi="Times New Roman" w:cs="Times New Roman"/>
          <w:b/>
          <w:bCs/>
        </w:rPr>
      </w:pPr>
    </w:p>
    <w:p w:rsidR="00EB683E" w:rsidRPr="00EB683E" w:rsidRDefault="00EB683E" w:rsidP="00EB683E">
      <w:pPr>
        <w:jc w:val="both"/>
        <w:rPr>
          <w:rFonts w:ascii="Times New Roman" w:hAnsi="Times New Roman" w:cs="Times New Roman"/>
          <w:b/>
        </w:rPr>
      </w:pPr>
      <w:r w:rsidRPr="00EB683E">
        <w:rPr>
          <w:rFonts w:ascii="Times New Roman" w:hAnsi="Times New Roman" w:cs="Times New Roman"/>
          <w:b/>
        </w:rPr>
        <w:t>K bodu 1</w:t>
      </w:r>
    </w:p>
    <w:p w:rsidR="00EB683E" w:rsidRPr="00EB683E" w:rsidRDefault="00EB683E" w:rsidP="00EB683E">
      <w:pPr>
        <w:jc w:val="both"/>
        <w:rPr>
          <w:rFonts w:ascii="Times New Roman" w:hAnsi="Times New Roman" w:cs="Times New Roman"/>
        </w:rPr>
      </w:pPr>
      <w:r w:rsidRPr="00EB683E">
        <w:rPr>
          <w:rFonts w:ascii="Times New Roman" w:hAnsi="Times New Roman" w:cs="Times New Roman"/>
        </w:rPr>
        <w:tab/>
        <w:t xml:space="preserve">V § 2 písm. a) štvrtom bode sa rozširuje možnosť používania rastlinných pomocných látok, ktoré sú vyrobené aj z iných látok ako sú </w:t>
      </w:r>
      <w:proofErr w:type="spellStart"/>
      <w:r w:rsidRPr="00EB683E">
        <w:rPr>
          <w:rFonts w:ascii="Times New Roman" w:hAnsi="Times New Roman" w:cs="Times New Roman"/>
        </w:rPr>
        <w:t>humáty</w:t>
      </w:r>
      <w:proofErr w:type="spellEnd"/>
      <w:r w:rsidRPr="00EB683E">
        <w:rPr>
          <w:rFonts w:ascii="Times New Roman" w:hAnsi="Times New Roman" w:cs="Times New Roman"/>
        </w:rPr>
        <w:t xml:space="preserve">, a ktoré v plnej miere svojimi účinkami zodpovedajú rastlinným pomocným látkam, ktoré zvyšujú účinnosť a využitie živín z hnojív  a  pôdy. </w:t>
      </w:r>
    </w:p>
    <w:p w:rsidR="00EB683E" w:rsidRPr="00EB683E" w:rsidRDefault="00EB683E" w:rsidP="00EB683E">
      <w:pPr>
        <w:keepNext/>
        <w:jc w:val="both"/>
        <w:rPr>
          <w:rFonts w:ascii="Times New Roman" w:hAnsi="Times New Roman" w:cs="Times New Roman"/>
          <w:b/>
          <w:bCs/>
        </w:rPr>
      </w:pPr>
    </w:p>
    <w:p w:rsidR="00EB683E" w:rsidRPr="00EB683E" w:rsidRDefault="00EB683E" w:rsidP="00EB683E">
      <w:pPr>
        <w:jc w:val="both"/>
        <w:rPr>
          <w:rFonts w:ascii="Times New Roman" w:hAnsi="Times New Roman" w:cs="Times New Roman"/>
          <w:b/>
        </w:rPr>
      </w:pPr>
      <w:r w:rsidRPr="00EB683E">
        <w:rPr>
          <w:rFonts w:ascii="Times New Roman" w:hAnsi="Times New Roman" w:cs="Times New Roman"/>
          <w:b/>
        </w:rPr>
        <w:t xml:space="preserve">K bodom 2 a 6 </w:t>
      </w:r>
    </w:p>
    <w:p w:rsidR="00EB683E" w:rsidRPr="00EB683E" w:rsidRDefault="00EB683E" w:rsidP="00EB683E">
      <w:pPr>
        <w:widowControl w:val="0"/>
        <w:suppressAutoHyphens/>
        <w:jc w:val="both"/>
        <w:rPr>
          <w:rFonts w:ascii="Times New Roman" w:hAnsi="Times New Roman" w:cs="Times New Roman"/>
          <w:highlight w:val="yellow"/>
        </w:rPr>
      </w:pPr>
      <w:r w:rsidRPr="00EB683E">
        <w:rPr>
          <w:rFonts w:ascii="Times New Roman" w:hAnsi="Times New Roman" w:cs="Times New Roman"/>
        </w:rPr>
        <w:tab/>
        <w:t>V § 2 písm. s) sa spresňuje pojem producent. Za producenta sa nebude považovať fyzická osoba – nepodnikateľ, ktorý produkuje sekundárny zdroj živín alebo kompost pre vlastnú spotrebu a neuvádza ju na trh. Producentom sa rozumie  fyzická osoba – podnikateľ, ktorý produkuje sekundárny zdroj živín alebo kompost  a uvádza ich do obehu. Z dôvodu nutnosti evidencie, a tým monitorovania čistiarenských kalov aplikovaných do pôdy nie len priamou aplikáciou ale aj vo forme produktov, sa navrhuje doplniť, že producentom je aj producent sekundárneho zdroja živín a kompostu, ktorý zapracoval čistiarenský kal a neuvádza ho do obehu.</w:t>
      </w:r>
    </w:p>
    <w:p w:rsidR="00EB683E" w:rsidRPr="00EB683E" w:rsidRDefault="00EB683E" w:rsidP="00EB683E">
      <w:pPr>
        <w:widowControl w:val="0"/>
        <w:suppressAutoHyphens/>
        <w:jc w:val="both"/>
        <w:rPr>
          <w:rFonts w:ascii="Times New Roman" w:hAnsi="Times New Roman" w:cs="Times New Roman"/>
        </w:rPr>
      </w:pPr>
      <w:r w:rsidRPr="00EB683E">
        <w:rPr>
          <w:rFonts w:ascii="Times New Roman" w:hAnsi="Times New Roman" w:cs="Times New Roman"/>
        </w:rPr>
        <w:tab/>
        <w:t xml:space="preserve">V § 3a ods. 6 sa ustanovuje  povinnosť pre producenta  sekundárneho zdroja živín a producenta kompostu, ktorý spracoval do vyprodukovaného sekundárneho zdroja živín alebo kompostu aj čistiarenský kal, bez ohľadu na vyrobené  množstvo sekundárneho zdroja živín alebo kompostu,  zaslať Ústrednému kontrolnému a skúšobnému ústavu poľnohospodárskemu v Bratislave (ďalej len „kontrolný ústav“)  každoročne do 15. februára hlásenie v rozsahu ustanovených údajov.  Hlásenie sa má vzťahovať k údajom o celkovom vyprodukovanom množstve a zložení  sekundárnych zdrojov živín a kompostov podľa druhu a odberateľov a o množstve spracovaného čistiarenského kalu za predchádzajúci kalendárny rok. S úpravou v § 3a ods. 6 súvisí aj spresnenie definície producenta v § 2 písm. s) a jej cieľom je, aby sa cez monitoring pohybu čistiarenských kalov vyprodukovaných na území Slovenskej republiky alebo z dovozu zo zahraničia umožnila lepšia </w:t>
      </w:r>
      <w:proofErr w:type="spellStart"/>
      <w:r w:rsidRPr="00EB683E">
        <w:rPr>
          <w:rFonts w:ascii="Times New Roman" w:hAnsi="Times New Roman" w:cs="Times New Roman"/>
        </w:rPr>
        <w:t>dosledovateľnosť</w:t>
      </w:r>
      <w:proofErr w:type="spellEnd"/>
      <w:r w:rsidRPr="00EB683E">
        <w:rPr>
          <w:rFonts w:ascii="Times New Roman" w:hAnsi="Times New Roman" w:cs="Times New Roman"/>
        </w:rPr>
        <w:t xml:space="preserve"> zdroja znečistenia poľnohospodárskej pôdy alebo vody alebo prípadnej nelegálnej likvidácie čistiarenských kalov. </w:t>
      </w:r>
    </w:p>
    <w:p w:rsidR="00EB683E" w:rsidRPr="00EB683E" w:rsidRDefault="00EB683E" w:rsidP="00EB683E">
      <w:pPr>
        <w:jc w:val="both"/>
        <w:rPr>
          <w:rFonts w:ascii="Times New Roman" w:hAnsi="Times New Roman" w:cs="Times New Roman"/>
        </w:rPr>
      </w:pPr>
      <w:r w:rsidRPr="00EB683E">
        <w:rPr>
          <w:rFonts w:ascii="Times New Roman" w:hAnsi="Times New Roman" w:cs="Times New Roman"/>
        </w:rPr>
        <w:t xml:space="preserve">V § 3a ods. 7 sa ustanovuje rovnaký spôsob a forma hlásení podľa  § 3a ods. 5 a 6. Po vecnej stránke sa vychádza z doterajšej úpravy spôsobu a formy hlásenia podľa § 3a ods. 5. </w:t>
      </w:r>
    </w:p>
    <w:p w:rsidR="00EB683E" w:rsidRPr="00EB683E" w:rsidRDefault="00EB683E" w:rsidP="00EB683E">
      <w:pPr>
        <w:jc w:val="both"/>
        <w:rPr>
          <w:rFonts w:ascii="Times New Roman" w:hAnsi="Times New Roman" w:cs="Times New Roman"/>
        </w:rPr>
      </w:pPr>
      <w:r w:rsidRPr="00EB683E">
        <w:rPr>
          <w:rFonts w:ascii="Times New Roman" w:hAnsi="Times New Roman" w:cs="Times New Roman"/>
        </w:rPr>
        <w:tab/>
        <w:t xml:space="preserve">K dôvodom navrhovaných úprav je potrebné uviesť, že v rámci obehového hospodárstva sa kladie dôraz na maximálne zhodnotenie odpadov spojené s dôslednou kontrolou nežiadúcich vstupov do životného prostredia a pri zhodnocovaní čistiarenských kalov, či už na priame použitie alebo vo forme produktov, ktorých súčasťou sú čistiarenské kaly, ide primárne  o vplyv na poľnohospodársku pôdu, sekundárne na vodu a rastlinnú produkciu, následne môže sa ich vplyv prejaviť aj v živočíšnej produkcii. Čistiarenské kaly sú zdrojom základných živín, potrebných pre zabezpečenie rastlinnej produkcie, ale aj zdrojom kontaminantov ako sú ťažké kovy, nevynímajúc ale ani antibiotiká, hormóny a v ostatnej dobe sa poukazuje aj na vysoký obsah </w:t>
      </w:r>
      <w:proofErr w:type="spellStart"/>
      <w:r w:rsidRPr="00EB683E">
        <w:rPr>
          <w:rFonts w:ascii="Times New Roman" w:hAnsi="Times New Roman" w:cs="Times New Roman"/>
        </w:rPr>
        <w:t>mikroplastov</w:t>
      </w:r>
      <w:proofErr w:type="spellEnd"/>
      <w:r w:rsidRPr="00EB683E">
        <w:rPr>
          <w:rFonts w:ascii="Times New Roman" w:hAnsi="Times New Roman" w:cs="Times New Roman"/>
        </w:rPr>
        <w:t xml:space="preserve">, ktoré majú veľmi vysoký kumulatívny charakter či už v telách rastlín alebo živočíchov, ľudí nevynímajúc. Preto je dôležité </w:t>
      </w:r>
      <w:proofErr w:type="spellStart"/>
      <w:r w:rsidRPr="00EB683E">
        <w:rPr>
          <w:rFonts w:ascii="Times New Roman" w:hAnsi="Times New Roman" w:cs="Times New Roman"/>
        </w:rPr>
        <w:t>odsledovanie</w:t>
      </w:r>
      <w:proofErr w:type="spellEnd"/>
      <w:r w:rsidRPr="00EB683E">
        <w:rPr>
          <w:rFonts w:ascii="Times New Roman" w:hAnsi="Times New Roman" w:cs="Times New Roman"/>
        </w:rPr>
        <w:t xml:space="preserve"> miest, kde sa aplikujú čistiarenské kaly a poznanie  spôsobu ich zhodnotenia.</w:t>
      </w:r>
    </w:p>
    <w:p w:rsidR="00EB683E" w:rsidRPr="00EB683E" w:rsidRDefault="00EB683E" w:rsidP="00EB683E">
      <w:pPr>
        <w:jc w:val="both"/>
        <w:rPr>
          <w:rFonts w:ascii="Times New Roman" w:hAnsi="Times New Roman" w:cs="Times New Roman"/>
          <w:b/>
        </w:rPr>
      </w:pPr>
    </w:p>
    <w:p w:rsidR="00EB683E" w:rsidRPr="00EB683E" w:rsidRDefault="00EB683E" w:rsidP="00EB683E">
      <w:pPr>
        <w:keepNext/>
        <w:shd w:val="clear" w:color="auto" w:fill="FFFFFF"/>
        <w:jc w:val="both"/>
        <w:outlineLvl w:val="0"/>
        <w:rPr>
          <w:rFonts w:ascii="Times New Roman" w:eastAsia="Calibri" w:hAnsi="Times New Roman" w:cs="Times New Roman"/>
          <w:b/>
          <w:lang w:eastAsia="en-US"/>
        </w:rPr>
      </w:pPr>
      <w:r w:rsidRPr="00EB683E">
        <w:rPr>
          <w:rFonts w:ascii="Times New Roman" w:eastAsia="Calibri" w:hAnsi="Times New Roman" w:cs="Times New Roman"/>
          <w:b/>
          <w:lang w:eastAsia="en-US"/>
        </w:rPr>
        <w:t>K bodu  3</w:t>
      </w:r>
    </w:p>
    <w:p w:rsidR="00EB683E" w:rsidRPr="00EB683E" w:rsidRDefault="00EB683E" w:rsidP="00EB683E">
      <w:pPr>
        <w:keepNext/>
        <w:shd w:val="clear" w:color="auto" w:fill="FFFFFF"/>
        <w:jc w:val="both"/>
        <w:outlineLvl w:val="0"/>
        <w:rPr>
          <w:rFonts w:ascii="Times New Roman" w:eastAsia="Calibri" w:hAnsi="Times New Roman" w:cs="Times New Roman"/>
          <w:lang w:eastAsia="en-US"/>
        </w:rPr>
      </w:pPr>
      <w:r w:rsidRPr="00EB683E">
        <w:rPr>
          <w:rFonts w:ascii="Times New Roman" w:eastAsia="Calibri" w:hAnsi="Times New Roman" w:cs="Times New Roman"/>
          <w:lang w:eastAsia="en-US"/>
        </w:rPr>
        <w:tab/>
        <w:t xml:space="preserve">Na základe poznatkov z aplikačnej praxe a na zabezpečenie účinného výkonu kontroly obmedzení a podmienok skladovania a používania hnojív, sekundárnych zdrojov živín a kompostov v zraniteľných oblastiach sa navrhuje úprava definície v § 2 písm. u). Navrhuje sa jednoznačné prepojenie na  určenie zraniteľných oblastí v zákone č. 364/2004 Z. z. o vodách a o zmene zákona Slovenskej národnej rady č. 372/1990 Zb. o priestupkoch v znení neskorších </w:t>
      </w:r>
      <w:r w:rsidRPr="00EB683E">
        <w:rPr>
          <w:rFonts w:ascii="Times New Roman" w:eastAsia="Calibri" w:hAnsi="Times New Roman" w:cs="Times New Roman"/>
          <w:lang w:eastAsia="en-US"/>
        </w:rPr>
        <w:lastRenderedPageBreak/>
        <w:t>predpisov (vodný zákon) v znení neskorších predpisov, a to z dôvodu, že výmera dielov pôdnych v registri produkčných blokov Identifikačného systému poľnohospodárskych parciel (LPIS) podlieha kontinuálne zmenám.  Prepojenie sa navrhuje odkazom na splnomocňovacie ustanovenie vodného zákona a príslušný vykonávací predpis, keďže zoznam zraniteľných oblastí  má byť pravidelne prehodnocovaný v časových úsekoch nie dlhších ako štyri roky. Najnovšia aktualizácia zoznamu zraniteľných oblastí bola vykonaná nariadením vlády č. 62/2022 Z. z., ktorým sa mení nariadenie vlády Slovenskej republiky č. 174/2017 Z. z., ktorým sa ustanovujú citlivé oblasti a zraniteľné oblasti.</w:t>
      </w:r>
    </w:p>
    <w:p w:rsidR="00EB683E" w:rsidRPr="00EB683E" w:rsidRDefault="00EB683E" w:rsidP="00EB683E">
      <w:pPr>
        <w:widowControl w:val="0"/>
        <w:suppressAutoHyphens/>
        <w:jc w:val="both"/>
        <w:rPr>
          <w:rFonts w:ascii="Times New Roman" w:hAnsi="Times New Roman" w:cs="Times New Roman"/>
        </w:rPr>
      </w:pPr>
    </w:p>
    <w:p w:rsidR="00EB683E" w:rsidRPr="00EB683E" w:rsidRDefault="00EB683E" w:rsidP="00EB683E">
      <w:pPr>
        <w:widowControl w:val="0"/>
        <w:suppressAutoHyphens/>
        <w:jc w:val="both"/>
        <w:rPr>
          <w:rFonts w:ascii="Times New Roman" w:hAnsi="Times New Roman" w:cs="Times New Roman"/>
          <w:b/>
        </w:rPr>
      </w:pPr>
      <w:r w:rsidRPr="00EB683E">
        <w:rPr>
          <w:rFonts w:ascii="Times New Roman" w:hAnsi="Times New Roman" w:cs="Times New Roman"/>
          <w:b/>
        </w:rPr>
        <w:t xml:space="preserve">K bodu 4 </w:t>
      </w:r>
    </w:p>
    <w:p w:rsidR="00EB683E" w:rsidRPr="00EB683E" w:rsidRDefault="00EB683E" w:rsidP="00EB683E">
      <w:pPr>
        <w:jc w:val="both"/>
        <w:rPr>
          <w:rFonts w:ascii="Times New Roman" w:hAnsi="Times New Roman" w:cs="Times New Roman"/>
        </w:rPr>
      </w:pPr>
      <w:r w:rsidRPr="00EB683E">
        <w:rPr>
          <w:rFonts w:ascii="Times New Roman" w:hAnsi="Times New Roman" w:cs="Times New Roman"/>
        </w:rPr>
        <w:tab/>
        <w:t xml:space="preserve">Navrhovaná úprava v § 3 ods. 2 vyplýva z prijatia </w:t>
      </w:r>
      <w:r w:rsidRPr="00EB683E">
        <w:rPr>
          <w:rFonts w:ascii="Times New Roman" w:hAnsi="Times New Roman" w:cs="Times New Roman"/>
          <w:lang w:eastAsia="cs-CZ"/>
        </w:rPr>
        <w:t>a dátumu uplatniteľnosti nariadenia Európskeho parlamentu a Rady (EÚ) 2019/1009 z 5. júna 2019, ktorým sa stanovujú pravidlá sprístupňovania EÚ produktov na hnojenie na trhu, menia nariadenia (ES) č. 1069/2009 a (ES) č. 1107/2009 a sa ruší nariadenie (ES) č. 2003/2003 o hnojivách v platnom znení (ďalej len „nariadenie (EÚ) 2019/1009“)  Podľa nariadenia Európskeho parlamentu a Rady (ES) č. 2003/2003 z 13. októbra 2003 o hnojivách v platnom znení (ďalej len „nariadenie (ES) 2003/2003“) sa na európsky trh uvádzali hnojivá s označením „Hnojivo ES“,</w:t>
      </w:r>
      <w:r w:rsidRPr="00EB683E">
        <w:rPr>
          <w:rFonts w:ascii="Times New Roman" w:hAnsi="Times New Roman" w:cs="Times New Roman"/>
        </w:rPr>
        <w:t xml:space="preserve"> podľa nového nariadenia </w:t>
      </w:r>
      <w:r w:rsidRPr="00EB683E">
        <w:rPr>
          <w:rFonts w:ascii="Times New Roman" w:hAnsi="Times New Roman" w:cs="Times New Roman"/>
          <w:lang w:eastAsia="cs-CZ"/>
        </w:rPr>
        <w:t>(EÚ) 2019/1009</w:t>
      </w:r>
      <w:r w:rsidRPr="00EB683E">
        <w:rPr>
          <w:rFonts w:ascii="Times New Roman" w:hAnsi="Times New Roman" w:cs="Times New Roman"/>
        </w:rPr>
        <w:t xml:space="preserve"> sa budú od 16. júla 2022 uvádzať na európsky trh EÚ produkty na hnojenie. Pojem EÚ produkt na hnojenie je vymedzený v čl. 2 ods. 2 </w:t>
      </w:r>
      <w:r w:rsidRPr="00EB683E">
        <w:rPr>
          <w:rFonts w:ascii="Times New Roman" w:hAnsi="Times New Roman" w:cs="Times New Roman"/>
          <w:lang w:eastAsia="cs-CZ"/>
        </w:rPr>
        <w:t xml:space="preserve">nariadenia (EÚ) 2019/1009 a ide o produkt na hnojenie, ktorý je sprístupňovaný na trhu s označením CE. </w:t>
      </w:r>
      <w:r w:rsidRPr="00EB683E">
        <w:rPr>
          <w:rFonts w:ascii="Times New Roman" w:hAnsi="Times New Roman" w:cs="Times New Roman"/>
        </w:rPr>
        <w:t xml:space="preserve">Skutočnosti, ktoré sa považujú  za uvedenie do obehu pri certifikovanom hnojive pri sekundárnom zdroji živín a komposte boli v platnom predpise definované odkazom na čl. 2 písm. w) nariadenia (ES)  2003/2003, ktoré sa  zrušuje nariadením (EÚ) 2019/1009, a preto je ich potrebné upraviť priamo v § 3 ods. 3.  Pre pojmovú jednoznačnosť sa dopĺňa, že uvedením do obehu pri hnojive, ktorým je EÚ produkt na hnojenie, a vzájomne uznané hnojivo sa rozumie sprístupnenie na trhu s odkazom na pojmové vymedzenie v nariadení </w:t>
      </w:r>
      <w:r w:rsidRPr="00EB683E">
        <w:rPr>
          <w:rFonts w:ascii="Times New Roman" w:hAnsi="Times New Roman" w:cs="Times New Roman"/>
          <w:lang w:eastAsia="cs-CZ"/>
        </w:rPr>
        <w:t xml:space="preserve">(EÚ) 2019/1009 </w:t>
      </w:r>
      <w:r w:rsidRPr="00EB683E">
        <w:rPr>
          <w:rFonts w:ascii="Times New Roman" w:hAnsi="Times New Roman" w:cs="Times New Roman"/>
        </w:rPr>
        <w:t xml:space="preserve">. </w:t>
      </w:r>
    </w:p>
    <w:p w:rsidR="00EB683E" w:rsidRPr="00EB683E" w:rsidRDefault="00EB683E" w:rsidP="00EB683E">
      <w:pPr>
        <w:jc w:val="both"/>
        <w:rPr>
          <w:rFonts w:ascii="Times New Roman" w:hAnsi="Times New Roman" w:cs="Times New Roman"/>
        </w:rPr>
      </w:pPr>
    </w:p>
    <w:p w:rsidR="00EB683E" w:rsidRPr="00EB683E" w:rsidRDefault="00EB683E" w:rsidP="00EB683E">
      <w:pPr>
        <w:jc w:val="both"/>
        <w:rPr>
          <w:rFonts w:ascii="Times New Roman" w:hAnsi="Times New Roman" w:cs="Times New Roman"/>
          <w:b/>
        </w:rPr>
      </w:pPr>
      <w:r w:rsidRPr="00EB683E">
        <w:rPr>
          <w:rFonts w:ascii="Times New Roman" w:hAnsi="Times New Roman" w:cs="Times New Roman"/>
          <w:b/>
        </w:rPr>
        <w:t>K bodu 5</w:t>
      </w:r>
    </w:p>
    <w:p w:rsidR="00EB683E" w:rsidRPr="00EB683E" w:rsidRDefault="00EB683E" w:rsidP="00EB683E">
      <w:pPr>
        <w:jc w:val="both"/>
        <w:rPr>
          <w:rFonts w:ascii="Times New Roman" w:hAnsi="Times New Roman" w:cs="Times New Roman"/>
        </w:rPr>
      </w:pPr>
      <w:r w:rsidRPr="00EB683E">
        <w:rPr>
          <w:rFonts w:ascii="Times New Roman" w:hAnsi="Times New Roman" w:cs="Times New Roman"/>
        </w:rPr>
        <w:tab/>
        <w:t xml:space="preserve">Na základe poznatkov z aplikačnej praxe sa pre jednoznačnosť a lepšiu zrozumiteľnosť pre adresáta – podnikateľa spresňuje text  §3a ods. 1, ktorým sa ustanovujú podmienky, za ktorých producent sekundárneho zdroja živín alebo kompostu je povinný opätovne požiadať o vydanie povolenia na používanie sekundárneho zdroja živín alebo kompostu. Navrhovanou úpravu sa jednoznačne vymedzuje, že zmenou výrobných podmienok  je aj zmena vstupných surovín vrátane zmeny dodávateľa vstupných surovín. </w:t>
      </w:r>
    </w:p>
    <w:p w:rsidR="00EB683E" w:rsidRPr="00EB683E" w:rsidRDefault="00EB683E" w:rsidP="00EB683E">
      <w:pPr>
        <w:jc w:val="both"/>
        <w:rPr>
          <w:rFonts w:ascii="Times New Roman" w:hAnsi="Times New Roman" w:cs="Times New Roman"/>
        </w:rPr>
      </w:pPr>
    </w:p>
    <w:p w:rsidR="00EB683E" w:rsidRPr="00EB683E" w:rsidRDefault="00EB683E" w:rsidP="00EB683E">
      <w:pPr>
        <w:jc w:val="both"/>
        <w:rPr>
          <w:rFonts w:ascii="Times New Roman" w:hAnsi="Times New Roman" w:cs="Times New Roman"/>
          <w:b/>
        </w:rPr>
      </w:pPr>
      <w:r w:rsidRPr="00EB683E">
        <w:rPr>
          <w:rFonts w:ascii="Times New Roman" w:hAnsi="Times New Roman" w:cs="Times New Roman"/>
          <w:b/>
        </w:rPr>
        <w:t>K bodu 7</w:t>
      </w:r>
    </w:p>
    <w:p w:rsidR="00EB683E" w:rsidRPr="00EB683E" w:rsidRDefault="00EB683E" w:rsidP="00EB683E">
      <w:pPr>
        <w:jc w:val="both"/>
        <w:rPr>
          <w:rFonts w:ascii="Times New Roman" w:hAnsi="Times New Roman" w:cs="Times New Roman"/>
        </w:rPr>
      </w:pPr>
      <w:r w:rsidRPr="00EB683E">
        <w:rPr>
          <w:rFonts w:ascii="Times New Roman" w:hAnsi="Times New Roman" w:cs="Times New Roman"/>
        </w:rPr>
        <w:tab/>
        <w:t xml:space="preserve">Pri vymedzení žiadateľa na účely certifikačného konania v § 5 ods. 1 sa navrhuje spresnenie vypustením splnomocneného zástupcu. Možnosť dať sa zastúpiť vyplýva z iných predpisov, pričom spravidla ide o zastúpenie na základe plnomocenstva podľa Občianskeho zákonníka. </w:t>
      </w:r>
    </w:p>
    <w:p w:rsidR="00EB683E" w:rsidRPr="00EB683E" w:rsidRDefault="00EB683E" w:rsidP="00EB683E">
      <w:pPr>
        <w:jc w:val="both"/>
        <w:rPr>
          <w:rFonts w:ascii="Times New Roman" w:hAnsi="Times New Roman" w:cs="Times New Roman"/>
          <w:color w:val="FF0000"/>
        </w:rPr>
      </w:pPr>
    </w:p>
    <w:p w:rsidR="00EB683E" w:rsidRPr="00EB683E" w:rsidRDefault="00EB683E" w:rsidP="00EB683E">
      <w:pPr>
        <w:jc w:val="both"/>
        <w:rPr>
          <w:rFonts w:ascii="Times New Roman" w:hAnsi="Times New Roman" w:cs="Times New Roman"/>
          <w:b/>
        </w:rPr>
      </w:pPr>
      <w:r w:rsidRPr="00EB683E">
        <w:rPr>
          <w:rFonts w:ascii="Times New Roman" w:hAnsi="Times New Roman" w:cs="Times New Roman"/>
          <w:b/>
        </w:rPr>
        <w:t>K bodu 8</w:t>
      </w:r>
    </w:p>
    <w:p w:rsidR="00EB683E" w:rsidRPr="00EB683E" w:rsidRDefault="00EB683E" w:rsidP="00EB683E">
      <w:pPr>
        <w:jc w:val="both"/>
        <w:rPr>
          <w:rFonts w:ascii="Times New Roman" w:hAnsi="Times New Roman" w:cs="Times New Roman"/>
        </w:rPr>
      </w:pPr>
      <w:r w:rsidRPr="00EB683E">
        <w:rPr>
          <w:rFonts w:ascii="Times New Roman" w:hAnsi="Times New Roman" w:cs="Times New Roman"/>
        </w:rPr>
        <w:tab/>
        <w:t xml:space="preserve">Úprava v § 5 ods. 3 a 5 sa navrhuje na základe aplikačnej praxe.  Z dôvodu možnej časovej náročnosti pri dopĺňaní nekompletných podkladov pre žiadosť o certifikáciu sa navrhuje začiatok plynutia doby na vydanie certifikátu a pre zaslanie podmienok certifikácie v rámci certifikačného konania po doručení kompletnej žiadosti, teda keď sú k dispozícii všetky potrebné doklady k zhodnoteniu žiadosti o vydanie certifikátu a jeho následné vydanie. </w:t>
      </w:r>
    </w:p>
    <w:p w:rsidR="00EB683E" w:rsidRPr="00EB683E" w:rsidRDefault="00EB683E" w:rsidP="00EB683E">
      <w:pPr>
        <w:jc w:val="both"/>
        <w:rPr>
          <w:rFonts w:ascii="Times New Roman" w:hAnsi="Times New Roman" w:cs="Times New Roman"/>
        </w:rPr>
      </w:pPr>
    </w:p>
    <w:p w:rsidR="00EB683E" w:rsidRPr="00EB683E" w:rsidRDefault="00EB683E" w:rsidP="00EB683E">
      <w:pPr>
        <w:spacing w:after="200" w:line="276" w:lineRule="auto"/>
        <w:rPr>
          <w:rFonts w:ascii="Times New Roman" w:eastAsia="Calibri" w:hAnsi="Times New Roman" w:cs="Times New Roman"/>
          <w:b/>
          <w:lang w:eastAsia="en-US"/>
        </w:rPr>
      </w:pPr>
      <w:r w:rsidRPr="00EB683E">
        <w:rPr>
          <w:rFonts w:ascii="Times New Roman" w:eastAsia="Calibri" w:hAnsi="Times New Roman" w:cs="Times New Roman"/>
          <w:b/>
          <w:lang w:eastAsia="en-US"/>
        </w:rPr>
        <w:br w:type="page"/>
      </w:r>
    </w:p>
    <w:p w:rsidR="00EB683E" w:rsidRPr="00EB683E" w:rsidRDefault="00EB683E" w:rsidP="00EB683E">
      <w:pPr>
        <w:widowControl w:val="0"/>
        <w:suppressAutoHyphens/>
        <w:jc w:val="both"/>
        <w:rPr>
          <w:rFonts w:ascii="Times New Roman" w:eastAsia="Calibri" w:hAnsi="Times New Roman" w:cs="Times New Roman"/>
          <w:b/>
          <w:lang w:eastAsia="en-US"/>
        </w:rPr>
      </w:pPr>
      <w:r w:rsidRPr="00EB683E">
        <w:rPr>
          <w:rFonts w:ascii="Times New Roman" w:eastAsia="Calibri" w:hAnsi="Times New Roman" w:cs="Times New Roman"/>
          <w:b/>
          <w:lang w:eastAsia="en-US"/>
        </w:rPr>
        <w:lastRenderedPageBreak/>
        <w:t xml:space="preserve">K bodom 9 až 11, 14 a 17 </w:t>
      </w:r>
    </w:p>
    <w:p w:rsidR="00EB683E" w:rsidRPr="00EB683E" w:rsidRDefault="00EB683E" w:rsidP="00EB683E">
      <w:pPr>
        <w:widowControl w:val="0"/>
        <w:suppressAutoHyphens/>
        <w:jc w:val="both"/>
        <w:rPr>
          <w:rFonts w:ascii="Times New Roman" w:hAnsi="Times New Roman" w:cs="Times New Roman"/>
        </w:rPr>
      </w:pPr>
      <w:r w:rsidRPr="00EB683E">
        <w:rPr>
          <w:rFonts w:ascii="Times New Roman" w:eastAsia="Calibri" w:hAnsi="Times New Roman" w:cs="Times New Roman"/>
          <w:lang w:eastAsia="en-US"/>
        </w:rPr>
        <w:tab/>
        <w:t xml:space="preserve">Legislatívno - technické úpravy v príslušných ustanoveniach § 8, 8a, 10 a 15 súvisiace s prijatím </w:t>
      </w:r>
      <w:r w:rsidRPr="00EB683E">
        <w:rPr>
          <w:rFonts w:ascii="Times New Roman" w:hAnsi="Times New Roman" w:cs="Times New Roman"/>
        </w:rPr>
        <w:t xml:space="preserve">nariadenia (EÚ) 2019/1009. </w:t>
      </w:r>
    </w:p>
    <w:p w:rsidR="00EB683E" w:rsidRPr="00EB683E" w:rsidRDefault="00EB683E" w:rsidP="00EB683E">
      <w:pPr>
        <w:jc w:val="both"/>
        <w:rPr>
          <w:rFonts w:ascii="Times New Roman" w:hAnsi="Times New Roman" w:cs="Times New Roman"/>
          <w:b/>
        </w:rPr>
      </w:pPr>
    </w:p>
    <w:p w:rsidR="00EB683E" w:rsidRPr="00EB683E" w:rsidRDefault="00EB683E" w:rsidP="00EB683E">
      <w:pPr>
        <w:jc w:val="both"/>
        <w:rPr>
          <w:rFonts w:ascii="Times New Roman" w:hAnsi="Times New Roman" w:cs="Times New Roman"/>
          <w:b/>
        </w:rPr>
      </w:pPr>
      <w:r w:rsidRPr="00EB683E">
        <w:rPr>
          <w:rFonts w:ascii="Times New Roman" w:hAnsi="Times New Roman" w:cs="Times New Roman"/>
          <w:b/>
        </w:rPr>
        <w:t>K bodu 13</w:t>
      </w:r>
    </w:p>
    <w:p w:rsidR="00EB683E" w:rsidRPr="00EB683E" w:rsidRDefault="00EB683E" w:rsidP="00EB683E">
      <w:pPr>
        <w:jc w:val="both"/>
        <w:rPr>
          <w:rFonts w:ascii="Times New Roman" w:hAnsi="Times New Roman" w:cs="Times New Roman"/>
        </w:rPr>
      </w:pPr>
      <w:r w:rsidRPr="00EB683E">
        <w:rPr>
          <w:rFonts w:ascii="Times New Roman" w:hAnsi="Times New Roman" w:cs="Times New Roman"/>
        </w:rPr>
        <w:tab/>
        <w:t>V § 9 ods. 1 písm. b) sa upresňujú podmienky, za akých sa môžu hnojivá skladovať. Navrhovaná zmena vyplýva z aplikačnej praxe.</w:t>
      </w:r>
    </w:p>
    <w:p w:rsidR="00EB683E" w:rsidRPr="00EB683E" w:rsidRDefault="00EB683E" w:rsidP="00EB683E">
      <w:pPr>
        <w:jc w:val="both"/>
        <w:rPr>
          <w:rFonts w:ascii="Times New Roman" w:hAnsi="Times New Roman" w:cs="Times New Roman"/>
        </w:rPr>
      </w:pPr>
    </w:p>
    <w:p w:rsidR="00EB683E" w:rsidRPr="00EB683E" w:rsidRDefault="00EB683E" w:rsidP="00EB683E">
      <w:pPr>
        <w:jc w:val="both"/>
        <w:rPr>
          <w:rFonts w:ascii="Times New Roman" w:hAnsi="Times New Roman" w:cs="Times New Roman"/>
          <w:b/>
        </w:rPr>
      </w:pPr>
      <w:r w:rsidRPr="00EB683E">
        <w:rPr>
          <w:rFonts w:ascii="Times New Roman" w:hAnsi="Times New Roman" w:cs="Times New Roman"/>
          <w:b/>
        </w:rPr>
        <w:t>K bodu  15</w:t>
      </w:r>
    </w:p>
    <w:p w:rsidR="00EB683E" w:rsidRPr="00EB683E" w:rsidRDefault="00EB683E" w:rsidP="00EB683E">
      <w:pPr>
        <w:jc w:val="both"/>
        <w:rPr>
          <w:rFonts w:ascii="Times New Roman" w:hAnsi="Times New Roman" w:cs="Times New Roman"/>
        </w:rPr>
      </w:pPr>
      <w:r w:rsidRPr="00EB683E">
        <w:rPr>
          <w:rFonts w:ascii="Times New Roman" w:hAnsi="Times New Roman" w:cs="Times New Roman"/>
        </w:rPr>
        <w:tab/>
        <w:t>Zmena v podmienkach možnosti udelenia výnimky  v § 10c ods. 2  druhej vete sa navrhuje vzhľadom na klimatickú zmenu, ktorá ovplyvňuje počasie v našom zemepisnom pásme, hlavne v jesennom období, kedy sa ešte bezpečne môžu aplikovať kvapalné hospodárske hnojivá v zraniteľných oblastiach v zmysle smernice Rady z 12. decembra 1991 o ochrane vôd pred znečistením dusičnanmi z poľnohospodárskych zdrojov v platnom znení z pohľadu možného znečistenia povrchových a podzemných vôd. Aby sa vyšlo v ústrety potrebám poľnohospodárov, navrhuje sa predlžiť možnosť požiadať o udelenie výnimky pre začiatok zakázaného obdobia zo 14 dní na 28 dní na poľnohospodárskej pôde v zraniteľnej oblasti so svahovitosťou do 5</w:t>
      </w:r>
      <w:r w:rsidRPr="00EB683E">
        <w:rPr>
          <w:rFonts w:ascii="Times New Roman" w:hAnsi="Times New Roman" w:cs="Times New Roman"/>
          <w:vertAlign w:val="superscript"/>
        </w:rPr>
        <w:t>º</w:t>
      </w:r>
      <w:r w:rsidRPr="00EB683E">
        <w:rPr>
          <w:rFonts w:ascii="Times New Roman" w:hAnsi="Times New Roman" w:cs="Times New Roman"/>
        </w:rPr>
        <w:t>, ktorou je orná pôda zaradená do nízkeho a stredného stupňa obmedzenia (A </w:t>
      </w:r>
      <w:proofErr w:type="spellStart"/>
      <w:r w:rsidRPr="00EB683E">
        <w:rPr>
          <w:rFonts w:ascii="Times New Roman" w:hAnsi="Times New Roman" w:cs="Times New Roman"/>
        </w:rPr>
        <w:t>a</w:t>
      </w:r>
      <w:proofErr w:type="spellEnd"/>
      <w:r w:rsidRPr="00EB683E">
        <w:rPr>
          <w:rFonts w:ascii="Times New Roman" w:hAnsi="Times New Roman" w:cs="Times New Roman"/>
        </w:rPr>
        <w:t xml:space="preserve"> B) pre aplikáciu kvapalných hospodárskych hnojív, akýchkoľvek hnojív z chovu hydiny a drobných hospodárskych zvierat, kvapalných hnojivých látok s organicky viazaným dusíkom a priemyselných hnojív s obsahom dusíka. Tým sa zabezpečí, aby obhospodarovatelia hospodáriaci v zraniteľných oblastiach mohli v dostatočnej miere aplikovať potrebné množstvo dusíkatých hnojivých látok pre budúcu úrodu. Na základe navrhovanej úpravy sa v prípade vhodných poveternostných podmienok predĺži doba pre jesenné poľnohospodárske práce a zároveň nehrozí znečistenie podzemných vôd dusičnanmi, keďže aplikácia hnojív s obsahom dusíka bude pod kontrolou kontrolného ústavu. Aplikácia musí byť realizovaná v súlade s ostatnými relevantnými ustanoveniami zákona č. 136/2000 Z. z. o hnojivách v znení neskorších predpisov a vyhlášky Ministerstva pôdohospodárstva a rozvoja vidieka SR  č. 215/2016 Z. z., ktorou sa ustanovujú podrobnosti o obhospodarovaní poľnohospodárskej pôdy v zraniteľných oblastiach.  </w:t>
      </w:r>
    </w:p>
    <w:p w:rsidR="00EB683E" w:rsidRPr="00EB683E" w:rsidRDefault="00EB683E" w:rsidP="00EB683E">
      <w:pPr>
        <w:jc w:val="both"/>
        <w:rPr>
          <w:rFonts w:ascii="Times New Roman" w:hAnsi="Times New Roman" w:cs="Times New Roman"/>
        </w:rPr>
      </w:pPr>
    </w:p>
    <w:p w:rsidR="00EB683E" w:rsidRPr="00EB683E" w:rsidRDefault="00EB683E" w:rsidP="00EB683E">
      <w:pPr>
        <w:jc w:val="both"/>
        <w:rPr>
          <w:rFonts w:ascii="Times New Roman" w:hAnsi="Times New Roman" w:cs="Times New Roman"/>
          <w:b/>
        </w:rPr>
      </w:pPr>
      <w:r w:rsidRPr="00EB683E">
        <w:rPr>
          <w:rFonts w:ascii="Times New Roman" w:hAnsi="Times New Roman" w:cs="Times New Roman"/>
          <w:b/>
        </w:rPr>
        <w:t>K bodu 16</w:t>
      </w:r>
    </w:p>
    <w:p w:rsidR="00EB683E" w:rsidRPr="00EB683E" w:rsidRDefault="00EB683E" w:rsidP="00EB683E">
      <w:pPr>
        <w:jc w:val="both"/>
        <w:rPr>
          <w:rFonts w:ascii="Times New Roman" w:hAnsi="Times New Roman" w:cs="Times New Roman"/>
        </w:rPr>
      </w:pPr>
      <w:r w:rsidRPr="00EB683E">
        <w:rPr>
          <w:rFonts w:ascii="Times New Roman" w:hAnsi="Times New Roman" w:cs="Times New Roman"/>
        </w:rPr>
        <w:tab/>
        <w:t>Úpravou § 11 ods. 1 sa na základe poznatkov z aplikačnej praxe spresňuje text odkazom na príslušné splnomocňovacie ustanovenie zákona č. 220/2004 Z. z. o ochrane a využívaní poľnohospodárskej pôdy a o zmene zákona č. </w:t>
      </w:r>
      <w:hyperlink r:id="rId13" w:tooltip="Odkaz na predpis alebo ustanovenie" w:history="1">
        <w:r w:rsidRPr="00EB683E">
          <w:rPr>
            <w:rFonts w:ascii="Times New Roman" w:hAnsi="Times New Roman" w:cs="Times New Roman"/>
          </w:rPr>
          <w:t>245/2003 Z. z.</w:t>
        </w:r>
      </w:hyperlink>
      <w:r w:rsidRPr="00EB683E">
        <w:rPr>
          <w:rFonts w:ascii="Times New Roman" w:hAnsi="Times New Roman" w:cs="Times New Roman"/>
        </w:rPr>
        <w:t> o integrovanej prevencii a kontrole znečisťovania životného prostredia a o zmene a doplnení niektorých zákonov v znení neskorších predpisov a  na príslušnú  prílohu platného vykonávacieho predpisu, pokiaľ ide o limitné hodnoty poškodenia vlastností poľnohospodárskej pôdy pre eróziu, zhutnenie a úbytok pôdnej organickej hmoty a metódy ich určenia podľa vybraných ukazovateľov.</w:t>
      </w:r>
    </w:p>
    <w:p w:rsidR="00EB683E" w:rsidRPr="00EB683E" w:rsidRDefault="00EB683E" w:rsidP="00EB683E">
      <w:pPr>
        <w:widowControl w:val="0"/>
        <w:suppressAutoHyphens/>
        <w:jc w:val="both"/>
        <w:rPr>
          <w:rFonts w:ascii="Times New Roman" w:eastAsia="Calibri" w:hAnsi="Times New Roman" w:cs="Times New Roman"/>
          <w:lang w:eastAsia="en-US"/>
        </w:rPr>
      </w:pPr>
    </w:p>
    <w:p w:rsidR="00EB683E" w:rsidRPr="00EB683E" w:rsidRDefault="00EB683E" w:rsidP="00EB683E">
      <w:pPr>
        <w:widowControl w:val="0"/>
        <w:suppressAutoHyphens/>
        <w:jc w:val="both"/>
        <w:rPr>
          <w:rFonts w:ascii="Times New Roman" w:eastAsia="Calibri" w:hAnsi="Times New Roman" w:cs="Times New Roman"/>
          <w:b/>
          <w:lang w:eastAsia="en-US"/>
        </w:rPr>
      </w:pPr>
      <w:r w:rsidRPr="00EB683E">
        <w:rPr>
          <w:rFonts w:ascii="Times New Roman" w:eastAsia="Calibri" w:hAnsi="Times New Roman" w:cs="Times New Roman"/>
          <w:b/>
          <w:lang w:eastAsia="en-US"/>
        </w:rPr>
        <w:t>K bodu 18</w:t>
      </w:r>
    </w:p>
    <w:p w:rsidR="00EB683E" w:rsidRPr="00EB683E" w:rsidRDefault="00EB683E" w:rsidP="00EB683E">
      <w:pPr>
        <w:jc w:val="both"/>
        <w:rPr>
          <w:rFonts w:ascii="Times New Roman" w:hAnsi="Times New Roman" w:cs="Times New Roman"/>
        </w:rPr>
      </w:pPr>
      <w:r w:rsidRPr="00EB683E">
        <w:rPr>
          <w:rFonts w:ascii="Times New Roman" w:hAnsi="Times New Roman" w:cs="Times New Roman"/>
        </w:rPr>
        <w:tab/>
        <w:t xml:space="preserve">Dopĺňa sa sankcia k porušeniu povinnosti podľa §  3a ods. 6. </w:t>
      </w:r>
    </w:p>
    <w:p w:rsidR="00EB683E" w:rsidRPr="00EB683E" w:rsidRDefault="00EB683E" w:rsidP="00EB683E">
      <w:pPr>
        <w:jc w:val="both"/>
        <w:rPr>
          <w:rFonts w:ascii="Times New Roman" w:hAnsi="Times New Roman" w:cs="Times New Roman"/>
          <w:b/>
        </w:rPr>
      </w:pPr>
    </w:p>
    <w:p w:rsidR="00EB683E" w:rsidRPr="00EB683E" w:rsidRDefault="00EB683E" w:rsidP="00EB683E">
      <w:pPr>
        <w:jc w:val="both"/>
        <w:rPr>
          <w:rFonts w:ascii="Times New Roman" w:hAnsi="Times New Roman" w:cs="Times New Roman"/>
          <w:b/>
        </w:rPr>
      </w:pPr>
      <w:r w:rsidRPr="00EB683E">
        <w:rPr>
          <w:rFonts w:ascii="Times New Roman" w:hAnsi="Times New Roman" w:cs="Times New Roman"/>
          <w:b/>
        </w:rPr>
        <w:t>K bodu  19</w:t>
      </w:r>
    </w:p>
    <w:p w:rsidR="00EB683E" w:rsidRPr="00EB683E" w:rsidRDefault="00EB683E" w:rsidP="00EB683E">
      <w:pPr>
        <w:jc w:val="both"/>
        <w:rPr>
          <w:rFonts w:ascii="Times New Roman" w:hAnsi="Times New Roman" w:cs="Times New Roman"/>
        </w:rPr>
      </w:pPr>
      <w:r w:rsidRPr="00EB683E">
        <w:rPr>
          <w:rFonts w:ascii="Times New Roman" w:hAnsi="Times New Roman" w:cs="Times New Roman"/>
        </w:rPr>
        <w:tab/>
        <w:t xml:space="preserve">Novým znením § 15 ods. 4 sa upravuje uplatniteľnosť zákona  č. 56/2018 Z. z. o posudzovaní zhody výrobku, sprístupňovaní určeného výrobku na trhu a o zmene a doplnení niektorých zákonov v znení zákona č. 259/2021 Z. z. (ďalej len „zákon č. 56/2018 Z. z.“) pre ukladanie sankcií za porušenie  nariadenia (EÚ) 2019/1009.  Navrhovaná úprava nadväzuje na právnu úpravu v § 26 zákona č. 56/2018 Z. z., ktorou sa za orgán dohľadu nad trhom pre nariadenie (EÚ) 2019/1009 ustanovuje kontrolný ústav a vzhľadom na skutočnosť, že vymedzenie skutkových podstát podľa § 28 zákona č. 56/2018 Z. z. zohľadňuje aj možnosť </w:t>
      </w:r>
      <w:r w:rsidRPr="00EB683E">
        <w:rPr>
          <w:rFonts w:ascii="Times New Roman" w:hAnsi="Times New Roman" w:cs="Times New Roman"/>
        </w:rPr>
        <w:lastRenderedPageBreak/>
        <w:t>sankcionovania porušenia osobitných podmienok, požiadaviek a povinností uvádzania EÚ produktu na hnojenie do obehu na európskom trhu podľa nariadenia (EÚ) 2019/1009.</w:t>
      </w:r>
    </w:p>
    <w:p w:rsidR="00EB683E" w:rsidRPr="00EB683E" w:rsidRDefault="00EB683E" w:rsidP="00EB683E">
      <w:pPr>
        <w:jc w:val="both"/>
        <w:rPr>
          <w:rFonts w:ascii="Times New Roman" w:hAnsi="Times New Roman" w:cs="Times New Roman"/>
        </w:rPr>
      </w:pPr>
    </w:p>
    <w:p w:rsidR="00EB683E" w:rsidRPr="00EB683E" w:rsidRDefault="00EB683E" w:rsidP="00EB683E">
      <w:pPr>
        <w:jc w:val="both"/>
        <w:rPr>
          <w:rFonts w:ascii="Times New Roman" w:hAnsi="Times New Roman" w:cs="Times New Roman"/>
          <w:b/>
        </w:rPr>
      </w:pPr>
      <w:r w:rsidRPr="00EB683E">
        <w:rPr>
          <w:rFonts w:ascii="Times New Roman" w:hAnsi="Times New Roman" w:cs="Times New Roman"/>
          <w:b/>
        </w:rPr>
        <w:t>K bodu 20</w:t>
      </w:r>
    </w:p>
    <w:p w:rsidR="00EB683E" w:rsidRPr="00EB683E" w:rsidRDefault="00EB683E" w:rsidP="00EB683E">
      <w:pPr>
        <w:jc w:val="both"/>
        <w:rPr>
          <w:rFonts w:ascii="Times New Roman" w:hAnsi="Times New Roman" w:cs="Times New Roman"/>
        </w:rPr>
      </w:pPr>
      <w:r w:rsidRPr="00EB683E">
        <w:rPr>
          <w:rFonts w:ascii="Times New Roman" w:hAnsi="Times New Roman" w:cs="Times New Roman"/>
        </w:rPr>
        <w:tab/>
        <w:t xml:space="preserve">Vzhľadom na dátum nadobudnutia účinnosti sa upravuje prechodné ustanovenie k rozsahu údajov  k prvému hláseniu navrhovanej každoročnej ohlasovacej povinnosti producenta sekundárneho zdroja živín a producenta kompostu, ktorý zapracoval do vyprodukovaného sekundárneho zdroja živín alebo kompostu čistiarenský kal v § 3a ods. 6. </w:t>
      </w:r>
    </w:p>
    <w:p w:rsidR="00EB683E" w:rsidRPr="00EB683E" w:rsidRDefault="00EB683E" w:rsidP="00EB683E">
      <w:pPr>
        <w:jc w:val="both"/>
        <w:rPr>
          <w:rFonts w:ascii="Times New Roman" w:hAnsi="Times New Roman" w:cs="Times New Roman"/>
        </w:rPr>
      </w:pPr>
      <w:r w:rsidRPr="00EB683E">
        <w:rPr>
          <w:rFonts w:ascii="Times New Roman" w:hAnsi="Times New Roman" w:cs="Times New Roman"/>
        </w:rPr>
        <w:t xml:space="preserve">Ďalej sa upravuje prechodné ustanovenie pre produkty s označením „Hnojivo ES“ v súlade s podmienkami dočasného uvádzania hnojiva s označením „Hnojivo ES“ do obehu upravenými v čl. 52 nariadenia (EÚ) 2019/1009. To znamená, že takéto produkty s dátumom spotreby, ktoré boli  uvedené na trh pred 16. júlom 2022, sa môžu uvádzať do obehu do dátumu ich spotreby, ak sa na </w:t>
      </w:r>
      <w:proofErr w:type="spellStart"/>
      <w:r w:rsidRPr="00EB683E">
        <w:rPr>
          <w:rFonts w:ascii="Times New Roman" w:hAnsi="Times New Roman" w:cs="Times New Roman"/>
        </w:rPr>
        <w:t>ne</w:t>
      </w:r>
      <w:proofErr w:type="spellEnd"/>
      <w:r w:rsidRPr="00EB683E">
        <w:rPr>
          <w:rFonts w:ascii="Times New Roman" w:hAnsi="Times New Roman" w:cs="Times New Roman"/>
        </w:rPr>
        <w:t xml:space="preserve"> neuplatní obmedzenie alebo zákaz ich uvádzania do obehu v rámci opatrení podľa kapitoly V nariadenia (EÚ) 2019/1009 upravujúcej dohľad nad trhom Únie a kontrolu EÚ produktov na hnojenie vstupujúcich na trh Únie.</w:t>
      </w:r>
    </w:p>
    <w:p w:rsidR="00EB683E" w:rsidRPr="00EB683E" w:rsidRDefault="00EB683E" w:rsidP="00EB683E">
      <w:pPr>
        <w:shd w:val="clear" w:color="auto" w:fill="FFFFFF"/>
        <w:jc w:val="both"/>
        <w:rPr>
          <w:rFonts w:ascii="Times New Roman" w:eastAsia="Calibri" w:hAnsi="Times New Roman" w:cs="Times New Roman"/>
          <w:i/>
        </w:rPr>
      </w:pPr>
    </w:p>
    <w:p w:rsidR="00EB683E" w:rsidRPr="00EB683E" w:rsidRDefault="00EB683E" w:rsidP="00EB683E">
      <w:pPr>
        <w:rPr>
          <w:rFonts w:ascii="Times New Roman" w:hAnsi="Times New Roman" w:cs="Times New Roman"/>
          <w:b/>
        </w:rPr>
      </w:pPr>
      <w:r w:rsidRPr="00EB683E">
        <w:rPr>
          <w:rFonts w:ascii="Times New Roman" w:hAnsi="Times New Roman" w:cs="Times New Roman"/>
          <w:b/>
        </w:rPr>
        <w:t>K čl. II</w:t>
      </w:r>
    </w:p>
    <w:p w:rsidR="00EF0756" w:rsidRDefault="00EB683E" w:rsidP="00EB683E">
      <w:pPr>
        <w:jc w:val="both"/>
        <w:rPr>
          <w:rFonts w:ascii="Times New Roman" w:hAnsi="Times New Roman" w:cs="Times New Roman"/>
        </w:rPr>
      </w:pPr>
      <w:r w:rsidRPr="00EB683E">
        <w:rPr>
          <w:rFonts w:ascii="Times New Roman" w:hAnsi="Times New Roman" w:cs="Times New Roman"/>
        </w:rPr>
        <w:tab/>
        <w:t xml:space="preserve">Dátum účinnosti sa upravuje vzhľadom na dátum uplatniteľnosti požiadaviek a podmienok uvádzania EU produktu na hnojenie do obehu podľa čl. 53 nariadenia (EÚ) 2019/1009 a vzhľadom na čl. 51 nariadenia (EÚ) 2019/1009 od 16. júla 2022. </w:t>
      </w:r>
    </w:p>
    <w:p w:rsidR="00EB683E" w:rsidRDefault="00EB683E" w:rsidP="00EB683E">
      <w:pPr>
        <w:jc w:val="both"/>
        <w:rPr>
          <w:rFonts w:ascii="Times New Roman" w:hAnsi="Times New Roman" w:cs="Times New Roman"/>
        </w:rPr>
      </w:pPr>
    </w:p>
    <w:p w:rsidR="0094713E" w:rsidRPr="0094713E" w:rsidRDefault="0094713E" w:rsidP="0094713E">
      <w:pPr>
        <w:widowControl w:val="0"/>
        <w:spacing w:before="120"/>
        <w:jc w:val="both"/>
        <w:rPr>
          <w:rFonts w:ascii="Times New Roman" w:eastAsia="Calibri" w:hAnsi="Times New Roman" w:cs="Times New Roman"/>
          <w:lang w:eastAsia="en-US"/>
        </w:rPr>
      </w:pPr>
      <w:r w:rsidRPr="0094713E">
        <w:rPr>
          <w:rFonts w:ascii="Times New Roman" w:eastAsia="Calibri" w:hAnsi="Times New Roman" w:cs="Times New Roman"/>
          <w:lang w:eastAsia="en-US"/>
        </w:rPr>
        <w:t xml:space="preserve">Bratislava, </w:t>
      </w:r>
      <w:r>
        <w:rPr>
          <w:rFonts w:ascii="Times New Roman" w:eastAsia="Calibri" w:hAnsi="Times New Roman" w:cs="Times New Roman"/>
          <w:lang w:eastAsia="en-US"/>
        </w:rPr>
        <w:t>6</w:t>
      </w:r>
      <w:r w:rsidRPr="0094713E">
        <w:rPr>
          <w:rFonts w:ascii="Times New Roman" w:eastAsia="Calibri" w:hAnsi="Times New Roman" w:cs="Times New Roman"/>
          <w:lang w:eastAsia="en-US"/>
        </w:rPr>
        <w:t xml:space="preserve">. </w:t>
      </w:r>
      <w:r>
        <w:rPr>
          <w:rFonts w:ascii="Times New Roman" w:eastAsia="Calibri" w:hAnsi="Times New Roman" w:cs="Times New Roman"/>
          <w:lang w:eastAsia="en-US"/>
        </w:rPr>
        <w:t xml:space="preserve">apríla </w:t>
      </w:r>
      <w:r w:rsidRPr="0094713E">
        <w:rPr>
          <w:rFonts w:ascii="Times New Roman" w:eastAsia="Calibri" w:hAnsi="Times New Roman" w:cs="Times New Roman"/>
          <w:lang w:eastAsia="en-US"/>
        </w:rPr>
        <w:t xml:space="preserve">2022 </w:t>
      </w:r>
    </w:p>
    <w:p w:rsidR="0094713E" w:rsidRPr="0094713E" w:rsidRDefault="0094713E" w:rsidP="0094713E">
      <w:pPr>
        <w:widowControl w:val="0"/>
        <w:adjustRightInd w:val="0"/>
        <w:ind w:firstLine="709"/>
        <w:rPr>
          <w:rFonts w:ascii="Times New Roman" w:hAnsi="Times New Roman" w:cs="Times New Roman"/>
        </w:rPr>
      </w:pPr>
      <w:bookmarkStart w:id="1" w:name="_GoBack"/>
      <w:bookmarkEnd w:id="1"/>
    </w:p>
    <w:p w:rsidR="0094713E" w:rsidRPr="0094713E" w:rsidRDefault="0094713E" w:rsidP="0094713E">
      <w:pPr>
        <w:widowControl w:val="0"/>
        <w:adjustRightInd w:val="0"/>
        <w:ind w:firstLine="709"/>
        <w:rPr>
          <w:rFonts w:ascii="Times New Roman" w:hAnsi="Times New Roman" w:cs="Times New Roman"/>
        </w:rPr>
      </w:pPr>
    </w:p>
    <w:p w:rsidR="0094713E" w:rsidRDefault="0094713E" w:rsidP="0094713E">
      <w:pPr>
        <w:widowControl w:val="0"/>
        <w:adjustRightInd w:val="0"/>
        <w:jc w:val="center"/>
        <w:rPr>
          <w:rFonts w:ascii="Times New Roman" w:hAnsi="Times New Roman" w:cs="Times New Roman"/>
          <w:bCs/>
        </w:rPr>
      </w:pPr>
    </w:p>
    <w:p w:rsidR="0094713E" w:rsidRDefault="0094713E" w:rsidP="0094713E">
      <w:pPr>
        <w:widowControl w:val="0"/>
        <w:adjustRightInd w:val="0"/>
        <w:jc w:val="center"/>
        <w:rPr>
          <w:rFonts w:ascii="Times New Roman" w:hAnsi="Times New Roman" w:cs="Times New Roman"/>
          <w:bCs/>
        </w:rPr>
      </w:pPr>
    </w:p>
    <w:p w:rsidR="0094713E" w:rsidRPr="0094713E" w:rsidRDefault="0094713E" w:rsidP="0094713E">
      <w:pPr>
        <w:widowControl w:val="0"/>
        <w:adjustRightInd w:val="0"/>
        <w:jc w:val="center"/>
        <w:rPr>
          <w:rFonts w:ascii="Times New Roman" w:hAnsi="Times New Roman" w:cs="Times New Roman"/>
          <w:bCs/>
        </w:rPr>
      </w:pPr>
      <w:r w:rsidRPr="0094713E">
        <w:rPr>
          <w:rFonts w:ascii="Times New Roman" w:hAnsi="Times New Roman" w:cs="Times New Roman"/>
          <w:bCs/>
        </w:rPr>
        <w:t xml:space="preserve">Eduard Heger </w:t>
      </w:r>
      <w:r w:rsidR="00310498">
        <w:rPr>
          <w:rFonts w:ascii="Times New Roman" w:hAnsi="Times New Roman" w:cs="Times New Roman"/>
          <w:bCs/>
        </w:rPr>
        <w:t xml:space="preserve">v. r. </w:t>
      </w:r>
      <w:r w:rsidRPr="0094713E">
        <w:rPr>
          <w:rFonts w:ascii="Times New Roman" w:hAnsi="Times New Roman" w:cs="Times New Roman"/>
          <w:bCs/>
        </w:rPr>
        <w:t xml:space="preserve"> </w:t>
      </w:r>
    </w:p>
    <w:p w:rsidR="0094713E" w:rsidRPr="0094713E" w:rsidRDefault="0094713E" w:rsidP="0094713E">
      <w:pPr>
        <w:widowControl w:val="0"/>
        <w:adjustRightInd w:val="0"/>
        <w:jc w:val="center"/>
        <w:rPr>
          <w:rFonts w:ascii="Times New Roman" w:hAnsi="Times New Roman" w:cs="Times New Roman"/>
        </w:rPr>
      </w:pPr>
      <w:r w:rsidRPr="0094713E">
        <w:rPr>
          <w:rFonts w:ascii="Times New Roman" w:hAnsi="Times New Roman" w:cs="Times New Roman"/>
        </w:rPr>
        <w:t>predseda vlády</w:t>
      </w:r>
    </w:p>
    <w:p w:rsidR="0094713E" w:rsidRPr="0094713E" w:rsidRDefault="0094713E" w:rsidP="0094713E">
      <w:pPr>
        <w:widowControl w:val="0"/>
        <w:adjustRightInd w:val="0"/>
        <w:jc w:val="center"/>
        <w:rPr>
          <w:rFonts w:ascii="Times New Roman" w:hAnsi="Times New Roman" w:cs="Times New Roman"/>
        </w:rPr>
      </w:pPr>
      <w:r w:rsidRPr="0094713E">
        <w:rPr>
          <w:rFonts w:ascii="Times New Roman" w:hAnsi="Times New Roman" w:cs="Times New Roman"/>
        </w:rPr>
        <w:t>Slovenskej republiky</w:t>
      </w:r>
    </w:p>
    <w:p w:rsidR="0094713E" w:rsidRPr="0094713E" w:rsidRDefault="0094713E" w:rsidP="0094713E">
      <w:pPr>
        <w:widowControl w:val="0"/>
        <w:adjustRightInd w:val="0"/>
        <w:rPr>
          <w:rFonts w:ascii="Times New Roman" w:hAnsi="Times New Roman" w:cs="Times New Roman"/>
        </w:rPr>
      </w:pPr>
    </w:p>
    <w:p w:rsidR="0094713E" w:rsidRDefault="0094713E" w:rsidP="0094713E">
      <w:pPr>
        <w:widowControl w:val="0"/>
        <w:adjustRightInd w:val="0"/>
        <w:rPr>
          <w:rFonts w:ascii="Times New Roman" w:hAnsi="Times New Roman" w:cs="Times New Roman"/>
        </w:rPr>
      </w:pPr>
    </w:p>
    <w:p w:rsidR="0094713E" w:rsidRDefault="0094713E" w:rsidP="0094713E">
      <w:pPr>
        <w:widowControl w:val="0"/>
        <w:adjustRightInd w:val="0"/>
        <w:rPr>
          <w:rFonts w:ascii="Times New Roman" w:hAnsi="Times New Roman" w:cs="Times New Roman"/>
        </w:rPr>
      </w:pPr>
    </w:p>
    <w:p w:rsidR="0094713E" w:rsidRPr="0094713E" w:rsidRDefault="0094713E" w:rsidP="0094713E">
      <w:pPr>
        <w:widowControl w:val="0"/>
        <w:adjustRightInd w:val="0"/>
        <w:rPr>
          <w:rFonts w:ascii="Times New Roman" w:hAnsi="Times New Roman" w:cs="Times New Roman"/>
        </w:rPr>
      </w:pPr>
    </w:p>
    <w:p w:rsidR="0094713E" w:rsidRPr="0094713E" w:rsidRDefault="0094713E" w:rsidP="0094713E">
      <w:pPr>
        <w:widowControl w:val="0"/>
        <w:adjustRightInd w:val="0"/>
        <w:rPr>
          <w:rFonts w:ascii="Times New Roman" w:hAnsi="Times New Roman" w:cs="Times New Roman"/>
        </w:rPr>
      </w:pPr>
    </w:p>
    <w:p w:rsidR="0094713E" w:rsidRPr="0094713E" w:rsidRDefault="0094713E" w:rsidP="0094713E">
      <w:pPr>
        <w:widowControl w:val="0"/>
        <w:adjustRightInd w:val="0"/>
        <w:jc w:val="center"/>
        <w:rPr>
          <w:rFonts w:ascii="Times New Roman" w:hAnsi="Times New Roman" w:cs="Times New Roman"/>
          <w:bCs/>
        </w:rPr>
      </w:pPr>
      <w:r w:rsidRPr="0094713E">
        <w:rPr>
          <w:rFonts w:ascii="Times New Roman" w:hAnsi="Times New Roman" w:cs="Times New Roman"/>
          <w:bCs/>
        </w:rPr>
        <w:t xml:space="preserve">Samuel Vlčan </w:t>
      </w:r>
      <w:r w:rsidR="00310498">
        <w:rPr>
          <w:rFonts w:ascii="Times New Roman" w:hAnsi="Times New Roman" w:cs="Times New Roman"/>
          <w:bCs/>
        </w:rPr>
        <w:t xml:space="preserve">v. r. </w:t>
      </w:r>
      <w:r w:rsidRPr="0094713E">
        <w:rPr>
          <w:rFonts w:ascii="Times New Roman" w:hAnsi="Times New Roman" w:cs="Times New Roman"/>
          <w:bCs/>
        </w:rPr>
        <w:t xml:space="preserve"> </w:t>
      </w:r>
    </w:p>
    <w:p w:rsidR="0094713E" w:rsidRPr="0094713E" w:rsidRDefault="0094713E" w:rsidP="0094713E">
      <w:pPr>
        <w:widowControl w:val="0"/>
        <w:adjustRightInd w:val="0"/>
        <w:jc w:val="center"/>
        <w:rPr>
          <w:rFonts w:ascii="Times New Roman" w:hAnsi="Times New Roman" w:cs="Times New Roman"/>
        </w:rPr>
      </w:pPr>
      <w:r w:rsidRPr="0094713E">
        <w:rPr>
          <w:rFonts w:ascii="Times New Roman" w:hAnsi="Times New Roman" w:cs="Times New Roman"/>
        </w:rPr>
        <w:t>minister pôdohospodárstva</w:t>
      </w:r>
    </w:p>
    <w:p w:rsidR="0094713E" w:rsidRPr="0094713E" w:rsidRDefault="0094713E" w:rsidP="0094713E">
      <w:pPr>
        <w:widowControl w:val="0"/>
        <w:adjustRightInd w:val="0"/>
        <w:jc w:val="center"/>
        <w:rPr>
          <w:rFonts w:ascii="Times New Roman" w:hAnsi="Times New Roman" w:cs="Times New Roman"/>
          <w:color w:val="000000"/>
        </w:rPr>
      </w:pPr>
      <w:r w:rsidRPr="0094713E">
        <w:rPr>
          <w:rFonts w:ascii="Times New Roman" w:hAnsi="Times New Roman" w:cs="Times New Roman"/>
        </w:rPr>
        <w:t>a rozvoja vidieka Slovenskej republiky</w:t>
      </w:r>
    </w:p>
    <w:p w:rsidR="00EB683E" w:rsidRPr="00EF0756" w:rsidRDefault="00EB683E" w:rsidP="00EB683E">
      <w:pPr>
        <w:jc w:val="both"/>
        <w:rPr>
          <w:rFonts w:ascii="Times New Roman" w:hAnsi="Times New Roman" w:cs="Times New Roman"/>
        </w:rPr>
      </w:pPr>
    </w:p>
    <w:sectPr w:rsidR="00EB683E" w:rsidRPr="00EF0756" w:rsidSect="00EB683E">
      <w:pgSz w:w="11906" w:h="16838"/>
      <w:pgMar w:top="993"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423" w:rsidRDefault="00712423" w:rsidP="00B45416">
      <w:r>
        <w:separator/>
      </w:r>
    </w:p>
  </w:endnote>
  <w:endnote w:type="continuationSeparator" w:id="0">
    <w:p w:rsidR="00712423" w:rsidRDefault="00712423" w:rsidP="00B4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mpo Esperanto">
    <w:altName w:val="Courier New"/>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325896329"/>
      <w:docPartObj>
        <w:docPartGallery w:val="Page Numbers (Bottom of Page)"/>
        <w:docPartUnique/>
      </w:docPartObj>
    </w:sdtPr>
    <w:sdtEndPr/>
    <w:sdtContent>
      <w:p w:rsidR="00EB683E" w:rsidRPr="00EB683E" w:rsidRDefault="00EB683E" w:rsidP="00EB683E">
        <w:pPr>
          <w:pStyle w:val="Pta"/>
          <w:jc w:val="center"/>
          <w:rPr>
            <w:rFonts w:ascii="Times New Roman" w:hAnsi="Times New Roman" w:cs="Times New Roman"/>
          </w:rPr>
        </w:pPr>
        <w:r w:rsidRPr="00EB683E">
          <w:rPr>
            <w:rFonts w:ascii="Times New Roman" w:hAnsi="Times New Roman" w:cs="Times New Roman"/>
          </w:rPr>
          <w:fldChar w:fldCharType="begin"/>
        </w:r>
        <w:r w:rsidRPr="00EB683E">
          <w:rPr>
            <w:rFonts w:ascii="Times New Roman" w:hAnsi="Times New Roman" w:cs="Times New Roman"/>
          </w:rPr>
          <w:instrText>PAGE   \* MERGEFORMAT</w:instrText>
        </w:r>
        <w:r w:rsidRPr="00EB683E">
          <w:rPr>
            <w:rFonts w:ascii="Times New Roman" w:hAnsi="Times New Roman" w:cs="Times New Roman"/>
          </w:rPr>
          <w:fldChar w:fldCharType="separate"/>
        </w:r>
        <w:r w:rsidR="00310498">
          <w:rPr>
            <w:rFonts w:ascii="Times New Roman" w:hAnsi="Times New Roman" w:cs="Times New Roman"/>
            <w:noProof/>
          </w:rPr>
          <w:t>11</w:t>
        </w:r>
        <w:r w:rsidRPr="00EB683E">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30421749"/>
      <w:docPartObj>
        <w:docPartGallery w:val="Page Numbers (Bottom of Page)"/>
        <w:docPartUnique/>
      </w:docPartObj>
    </w:sdtPr>
    <w:sdtEndPr/>
    <w:sdtContent>
      <w:p w:rsidR="00A80179" w:rsidRPr="00EB683E" w:rsidRDefault="00EB683E" w:rsidP="00EB683E">
        <w:pPr>
          <w:pStyle w:val="Pta"/>
          <w:jc w:val="center"/>
          <w:rPr>
            <w:rFonts w:ascii="Times New Roman" w:hAnsi="Times New Roman" w:cs="Times New Roman"/>
          </w:rPr>
        </w:pPr>
        <w:r w:rsidRPr="00EB683E">
          <w:rPr>
            <w:rFonts w:ascii="Times New Roman" w:hAnsi="Times New Roman" w:cs="Times New Roman"/>
          </w:rPr>
          <w:fldChar w:fldCharType="begin"/>
        </w:r>
        <w:r w:rsidRPr="00EB683E">
          <w:rPr>
            <w:rFonts w:ascii="Times New Roman" w:hAnsi="Times New Roman" w:cs="Times New Roman"/>
          </w:rPr>
          <w:instrText>PAGE   \* MERGEFORMAT</w:instrText>
        </w:r>
        <w:r w:rsidRPr="00EB683E">
          <w:rPr>
            <w:rFonts w:ascii="Times New Roman" w:hAnsi="Times New Roman" w:cs="Times New Roman"/>
          </w:rPr>
          <w:fldChar w:fldCharType="separate"/>
        </w:r>
        <w:r w:rsidR="00310498">
          <w:rPr>
            <w:rFonts w:ascii="Times New Roman" w:hAnsi="Times New Roman" w:cs="Times New Roman"/>
            <w:noProof/>
          </w:rPr>
          <w:t>17</w:t>
        </w:r>
        <w:r w:rsidRPr="00EB68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423" w:rsidRDefault="00712423" w:rsidP="00B45416">
      <w:r>
        <w:separator/>
      </w:r>
    </w:p>
  </w:footnote>
  <w:footnote w:type="continuationSeparator" w:id="0">
    <w:p w:rsidR="00712423" w:rsidRDefault="00712423" w:rsidP="00B45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C6EB7"/>
    <w:multiLevelType w:val="hybridMultilevel"/>
    <w:tmpl w:val="FBA20480"/>
    <w:lvl w:ilvl="0" w:tplc="7DFC91F6">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 w15:restartNumberingAfterBreak="0">
    <w:nsid w:val="4C24468C"/>
    <w:multiLevelType w:val="hybridMultilevel"/>
    <w:tmpl w:val="A566EDF4"/>
    <w:lvl w:ilvl="0" w:tplc="8076B950">
      <w:start w:val="1"/>
      <w:numFmt w:val="decimal"/>
      <w:lvlText w:val="%1."/>
      <w:lvlJc w:val="left"/>
      <w:pPr>
        <w:ind w:left="720" w:hanging="360"/>
      </w:pPr>
      <w:rPr>
        <w:rFonts w:cs="Times New Roman"/>
        <w:b/>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63DF25D8"/>
    <w:multiLevelType w:val="hybridMultilevel"/>
    <w:tmpl w:val="B5063C14"/>
    <w:lvl w:ilvl="0" w:tplc="0F626B60">
      <w:start w:val="3"/>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6455600A"/>
    <w:multiLevelType w:val="hybridMultilevel"/>
    <w:tmpl w:val="F97EE2D8"/>
    <w:lvl w:ilvl="0" w:tplc="956CF454">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4" w15:restartNumberingAfterBreak="0">
    <w:nsid w:val="68B41623"/>
    <w:multiLevelType w:val="hybridMultilevel"/>
    <w:tmpl w:val="D6ECBD4C"/>
    <w:lvl w:ilvl="0" w:tplc="DF6CB47C">
      <w:numFmt w:val="bullet"/>
      <w:lvlText w:val="-"/>
      <w:lvlJc w:val="left"/>
      <w:pPr>
        <w:ind w:left="3338" w:hanging="360"/>
      </w:pPr>
      <w:rPr>
        <w:rFonts w:ascii="Times New Roman" w:eastAsia="Times New Roman" w:hAnsi="Times New Roman" w:cs="Times New Roman" w:hint="default"/>
        <w:b w:val="0"/>
      </w:rPr>
    </w:lvl>
    <w:lvl w:ilvl="1" w:tplc="041B0019">
      <w:start w:val="1"/>
      <w:numFmt w:val="lowerLetter"/>
      <w:lvlText w:val="%2."/>
      <w:lvlJc w:val="left"/>
      <w:pPr>
        <w:ind w:left="4058" w:hanging="360"/>
      </w:pPr>
      <w:rPr>
        <w:rFonts w:cs="Times New Roman"/>
      </w:rPr>
    </w:lvl>
    <w:lvl w:ilvl="2" w:tplc="041B001B">
      <w:start w:val="1"/>
      <w:numFmt w:val="lowerRoman"/>
      <w:lvlText w:val="%3."/>
      <w:lvlJc w:val="right"/>
      <w:pPr>
        <w:ind w:left="4778" w:hanging="180"/>
      </w:pPr>
      <w:rPr>
        <w:rFonts w:cs="Times New Roman"/>
      </w:rPr>
    </w:lvl>
    <w:lvl w:ilvl="3" w:tplc="041B000F">
      <w:start w:val="1"/>
      <w:numFmt w:val="decimal"/>
      <w:lvlText w:val="%4."/>
      <w:lvlJc w:val="left"/>
      <w:pPr>
        <w:ind w:left="5498" w:hanging="360"/>
      </w:pPr>
      <w:rPr>
        <w:rFonts w:cs="Times New Roman"/>
      </w:rPr>
    </w:lvl>
    <w:lvl w:ilvl="4" w:tplc="041B0019">
      <w:start w:val="1"/>
      <w:numFmt w:val="lowerLetter"/>
      <w:lvlText w:val="%5."/>
      <w:lvlJc w:val="left"/>
      <w:pPr>
        <w:ind w:left="6218" w:hanging="360"/>
      </w:pPr>
      <w:rPr>
        <w:rFonts w:cs="Times New Roman"/>
      </w:rPr>
    </w:lvl>
    <w:lvl w:ilvl="5" w:tplc="041B001B">
      <w:start w:val="1"/>
      <w:numFmt w:val="lowerRoman"/>
      <w:lvlText w:val="%6."/>
      <w:lvlJc w:val="right"/>
      <w:pPr>
        <w:ind w:left="6938" w:hanging="180"/>
      </w:pPr>
      <w:rPr>
        <w:rFonts w:cs="Times New Roman"/>
      </w:rPr>
    </w:lvl>
    <w:lvl w:ilvl="6" w:tplc="041B000F">
      <w:start w:val="1"/>
      <w:numFmt w:val="decimal"/>
      <w:lvlText w:val="%7."/>
      <w:lvlJc w:val="left"/>
      <w:pPr>
        <w:ind w:left="7658" w:hanging="360"/>
      </w:pPr>
      <w:rPr>
        <w:rFonts w:cs="Times New Roman"/>
      </w:rPr>
    </w:lvl>
    <w:lvl w:ilvl="7" w:tplc="041B0019">
      <w:start w:val="1"/>
      <w:numFmt w:val="lowerLetter"/>
      <w:lvlText w:val="%8."/>
      <w:lvlJc w:val="left"/>
      <w:pPr>
        <w:ind w:left="8378" w:hanging="360"/>
      </w:pPr>
      <w:rPr>
        <w:rFonts w:cs="Times New Roman"/>
      </w:rPr>
    </w:lvl>
    <w:lvl w:ilvl="8" w:tplc="041B001B">
      <w:start w:val="1"/>
      <w:numFmt w:val="lowerRoman"/>
      <w:lvlText w:val="%9."/>
      <w:lvlJc w:val="right"/>
      <w:pPr>
        <w:ind w:left="9098" w:hanging="180"/>
      </w:pPr>
      <w:rPr>
        <w:rFonts w:cs="Times New Roman"/>
      </w:rPr>
    </w:lvl>
  </w:abstractNum>
  <w:abstractNum w:abstractNumId="5" w15:restartNumberingAfterBreak="0">
    <w:nsid w:val="6D9534E1"/>
    <w:multiLevelType w:val="hybridMultilevel"/>
    <w:tmpl w:val="82A8CA5E"/>
    <w:lvl w:ilvl="0" w:tplc="D514138E">
      <w:numFmt w:val="bullet"/>
      <w:lvlText w:val="-"/>
      <w:lvlJc w:val="left"/>
      <w:pPr>
        <w:ind w:left="720" w:hanging="360"/>
      </w:pPr>
      <w:rPr>
        <w:rFonts w:ascii="Times New Roman" w:eastAsia="Times New Roman" w:hAnsi="Times New Roman" w:cs="Times New Roman" w:hint="default"/>
        <w:i/>
        <w:color w:val="000000"/>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7BDE54EF"/>
    <w:multiLevelType w:val="hybridMultilevel"/>
    <w:tmpl w:val="419C7968"/>
    <w:lvl w:ilvl="0" w:tplc="041B000F">
      <w:start w:val="1"/>
      <w:numFmt w:val="decimal"/>
      <w:lvlText w:val="%1."/>
      <w:lvlJc w:val="left"/>
      <w:pPr>
        <w:ind w:left="862" w:hanging="360"/>
      </w:p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C6"/>
    <w:rsid w:val="00010280"/>
    <w:rsid w:val="00020758"/>
    <w:rsid w:val="00030517"/>
    <w:rsid w:val="00044A10"/>
    <w:rsid w:val="00047685"/>
    <w:rsid w:val="00060305"/>
    <w:rsid w:val="000838B0"/>
    <w:rsid w:val="000A4FFF"/>
    <w:rsid w:val="000B0901"/>
    <w:rsid w:val="000D0F8F"/>
    <w:rsid w:val="00154CDE"/>
    <w:rsid w:val="00156772"/>
    <w:rsid w:val="0019637D"/>
    <w:rsid w:val="001B61C0"/>
    <w:rsid w:val="001C1800"/>
    <w:rsid w:val="001D2DD7"/>
    <w:rsid w:val="001F4407"/>
    <w:rsid w:val="001F6521"/>
    <w:rsid w:val="00245771"/>
    <w:rsid w:val="00273706"/>
    <w:rsid w:val="00274303"/>
    <w:rsid w:val="002A0091"/>
    <w:rsid w:val="002A3A5B"/>
    <w:rsid w:val="002A4E81"/>
    <w:rsid w:val="00304FA8"/>
    <w:rsid w:val="00310498"/>
    <w:rsid w:val="003112FF"/>
    <w:rsid w:val="00323D50"/>
    <w:rsid w:val="003454F2"/>
    <w:rsid w:val="003741BA"/>
    <w:rsid w:val="003A138B"/>
    <w:rsid w:val="003C0494"/>
    <w:rsid w:val="003C4D80"/>
    <w:rsid w:val="003D1742"/>
    <w:rsid w:val="003F7200"/>
    <w:rsid w:val="00405A1E"/>
    <w:rsid w:val="00423C17"/>
    <w:rsid w:val="0043648A"/>
    <w:rsid w:val="00440FEF"/>
    <w:rsid w:val="00456E49"/>
    <w:rsid w:val="0045747E"/>
    <w:rsid w:val="004A1FFC"/>
    <w:rsid w:val="004B7C11"/>
    <w:rsid w:val="004E44E9"/>
    <w:rsid w:val="004E44FC"/>
    <w:rsid w:val="00501B8F"/>
    <w:rsid w:val="00520150"/>
    <w:rsid w:val="005216AA"/>
    <w:rsid w:val="005577C6"/>
    <w:rsid w:val="005629D1"/>
    <w:rsid w:val="0058115E"/>
    <w:rsid w:val="005861B1"/>
    <w:rsid w:val="0058703F"/>
    <w:rsid w:val="00592E9D"/>
    <w:rsid w:val="00597558"/>
    <w:rsid w:val="005D20CF"/>
    <w:rsid w:val="005F1BFA"/>
    <w:rsid w:val="006166EA"/>
    <w:rsid w:val="00617191"/>
    <w:rsid w:val="006258D0"/>
    <w:rsid w:val="00630C99"/>
    <w:rsid w:val="00631AFA"/>
    <w:rsid w:val="00667888"/>
    <w:rsid w:val="00671D24"/>
    <w:rsid w:val="00675DA0"/>
    <w:rsid w:val="006767DA"/>
    <w:rsid w:val="00691E18"/>
    <w:rsid w:val="006A08F2"/>
    <w:rsid w:val="0070369F"/>
    <w:rsid w:val="00712423"/>
    <w:rsid w:val="00716295"/>
    <w:rsid w:val="00723747"/>
    <w:rsid w:val="00727313"/>
    <w:rsid w:val="00740CBE"/>
    <w:rsid w:val="007500F4"/>
    <w:rsid w:val="007762BE"/>
    <w:rsid w:val="00791F67"/>
    <w:rsid w:val="007A0BE5"/>
    <w:rsid w:val="007A339B"/>
    <w:rsid w:val="007B6041"/>
    <w:rsid w:val="00803AF2"/>
    <w:rsid w:val="008578E6"/>
    <w:rsid w:val="00874EB8"/>
    <w:rsid w:val="00896126"/>
    <w:rsid w:val="008A4E98"/>
    <w:rsid w:val="008D3BAE"/>
    <w:rsid w:val="008E03C5"/>
    <w:rsid w:val="008E7BA2"/>
    <w:rsid w:val="00930218"/>
    <w:rsid w:val="00930FB1"/>
    <w:rsid w:val="0094713E"/>
    <w:rsid w:val="00992A1E"/>
    <w:rsid w:val="009A43F5"/>
    <w:rsid w:val="009B1288"/>
    <w:rsid w:val="009B2597"/>
    <w:rsid w:val="009C0054"/>
    <w:rsid w:val="009D175D"/>
    <w:rsid w:val="009E2D23"/>
    <w:rsid w:val="009F506D"/>
    <w:rsid w:val="00A1660A"/>
    <w:rsid w:val="00A167EE"/>
    <w:rsid w:val="00A2327D"/>
    <w:rsid w:val="00A71456"/>
    <w:rsid w:val="00A75CE0"/>
    <w:rsid w:val="00A80179"/>
    <w:rsid w:val="00A901C5"/>
    <w:rsid w:val="00A9109C"/>
    <w:rsid w:val="00AB68C1"/>
    <w:rsid w:val="00AC33A0"/>
    <w:rsid w:val="00AD00C8"/>
    <w:rsid w:val="00B45416"/>
    <w:rsid w:val="00B5753B"/>
    <w:rsid w:val="00B7194B"/>
    <w:rsid w:val="00B72517"/>
    <w:rsid w:val="00B84D29"/>
    <w:rsid w:val="00BB07B6"/>
    <w:rsid w:val="00BD0804"/>
    <w:rsid w:val="00BD27F6"/>
    <w:rsid w:val="00BD5960"/>
    <w:rsid w:val="00BE4B7E"/>
    <w:rsid w:val="00C311BE"/>
    <w:rsid w:val="00C3419B"/>
    <w:rsid w:val="00C35504"/>
    <w:rsid w:val="00C46B61"/>
    <w:rsid w:val="00C51FA4"/>
    <w:rsid w:val="00C55854"/>
    <w:rsid w:val="00C73EDD"/>
    <w:rsid w:val="00C973BB"/>
    <w:rsid w:val="00CA7CB5"/>
    <w:rsid w:val="00CD42C8"/>
    <w:rsid w:val="00CE2DA7"/>
    <w:rsid w:val="00CF0307"/>
    <w:rsid w:val="00CF2095"/>
    <w:rsid w:val="00D24D22"/>
    <w:rsid w:val="00D25EBC"/>
    <w:rsid w:val="00D45F3D"/>
    <w:rsid w:val="00D64FBE"/>
    <w:rsid w:val="00D761FA"/>
    <w:rsid w:val="00D95613"/>
    <w:rsid w:val="00DB0141"/>
    <w:rsid w:val="00DD0BDC"/>
    <w:rsid w:val="00DE7285"/>
    <w:rsid w:val="00E2021F"/>
    <w:rsid w:val="00E274AB"/>
    <w:rsid w:val="00E43162"/>
    <w:rsid w:val="00E51218"/>
    <w:rsid w:val="00E67084"/>
    <w:rsid w:val="00E76442"/>
    <w:rsid w:val="00E930E1"/>
    <w:rsid w:val="00EB2A08"/>
    <w:rsid w:val="00EB37C0"/>
    <w:rsid w:val="00EB683E"/>
    <w:rsid w:val="00EC019B"/>
    <w:rsid w:val="00EC769F"/>
    <w:rsid w:val="00ED118B"/>
    <w:rsid w:val="00ED2993"/>
    <w:rsid w:val="00ED30D8"/>
    <w:rsid w:val="00ED491E"/>
    <w:rsid w:val="00EF0756"/>
    <w:rsid w:val="00F02772"/>
    <w:rsid w:val="00F05FA0"/>
    <w:rsid w:val="00F17BFE"/>
    <w:rsid w:val="00F36D28"/>
    <w:rsid w:val="00F40F8A"/>
    <w:rsid w:val="00F579FB"/>
    <w:rsid w:val="00F6068E"/>
    <w:rsid w:val="00F661F5"/>
    <w:rsid w:val="00F842A5"/>
    <w:rsid w:val="00F97BCC"/>
    <w:rsid w:val="00FA6626"/>
    <w:rsid w:val="00FB585B"/>
    <w:rsid w:val="00FD121B"/>
    <w:rsid w:val="00FD6090"/>
    <w:rsid w:val="00FE78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966E7"/>
  <w15:docId w15:val="{71E06D56-3D41-40F1-BAF5-5724E43C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577C6"/>
    <w:pPr>
      <w:spacing w:after="0" w:line="240" w:lineRule="auto"/>
    </w:pPr>
    <w:rPr>
      <w:rFonts w:ascii="Tempo Esperanto" w:eastAsia="Times New Roman" w:hAnsi="Tempo Esperanto" w:cs="Tempo Esperanto"/>
      <w:sz w:val="24"/>
      <w:szCs w:val="24"/>
      <w:lang w:eastAsia="sk-SK"/>
    </w:rPr>
  </w:style>
  <w:style w:type="paragraph" w:styleId="Nadpis1">
    <w:name w:val="heading 1"/>
    <w:basedOn w:val="Normlny"/>
    <w:next w:val="Normlny"/>
    <w:link w:val="Nadpis1Char"/>
    <w:qFormat/>
    <w:rsid w:val="006A08F2"/>
    <w:pPr>
      <w:keepNext/>
      <w:spacing w:before="240" w:after="120"/>
      <w:jc w:val="center"/>
      <w:outlineLvl w:val="0"/>
    </w:pPr>
    <w:rPr>
      <w:rFonts w:ascii="Times New Roman" w:hAnsi="Times New Roman" w:cs="Times New Roman"/>
      <w:b/>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5577C6"/>
    <w:rPr>
      <w:rFonts w:ascii="Times New Roman" w:hAnsi="Times New Roman" w:cs="Times New Roman" w:hint="default"/>
      <w:color w:val="808080"/>
    </w:rPr>
  </w:style>
  <w:style w:type="character" w:customStyle="1" w:styleId="apple-converted-space">
    <w:name w:val="apple-converted-space"/>
    <w:basedOn w:val="Predvolenpsmoodseku"/>
    <w:rsid w:val="005577C6"/>
  </w:style>
  <w:style w:type="character" w:customStyle="1" w:styleId="Textzstupnhosymbolu1">
    <w:name w:val="Text zástupného symbolu1"/>
    <w:semiHidden/>
    <w:rsid w:val="00FD121B"/>
    <w:rPr>
      <w:rFonts w:ascii="Times New Roman" w:hAnsi="Times New Roman" w:cs="Times New Roman" w:hint="default"/>
      <w:color w:val="808080"/>
    </w:rPr>
  </w:style>
  <w:style w:type="paragraph" w:customStyle="1" w:styleId="odsek">
    <w:name w:val="odsek"/>
    <w:basedOn w:val="Normlny"/>
    <w:rsid w:val="002A3A5B"/>
    <w:pPr>
      <w:keepNext/>
      <w:spacing w:before="120" w:after="120"/>
      <w:ind w:firstLine="709"/>
      <w:jc w:val="both"/>
    </w:pPr>
  </w:style>
  <w:style w:type="paragraph" w:styleId="Odsekzoznamu">
    <w:name w:val="List Paragraph"/>
    <w:basedOn w:val="Normlny"/>
    <w:uiPriority w:val="34"/>
    <w:qFormat/>
    <w:rsid w:val="002A3A5B"/>
    <w:pPr>
      <w:ind w:left="720"/>
      <w:contextualSpacing/>
    </w:pPr>
  </w:style>
  <w:style w:type="paragraph" w:styleId="Textbubliny">
    <w:name w:val="Balloon Text"/>
    <w:basedOn w:val="Normlny"/>
    <w:link w:val="TextbublinyChar"/>
    <w:uiPriority w:val="99"/>
    <w:semiHidden/>
    <w:unhideWhenUsed/>
    <w:rsid w:val="00CD42C8"/>
    <w:rPr>
      <w:rFonts w:ascii="Segoe UI" w:hAnsi="Segoe UI" w:cs="Segoe UI"/>
      <w:sz w:val="18"/>
      <w:szCs w:val="18"/>
    </w:rPr>
  </w:style>
  <w:style w:type="character" w:customStyle="1" w:styleId="TextbublinyChar">
    <w:name w:val="Text bubliny Char"/>
    <w:basedOn w:val="Predvolenpsmoodseku"/>
    <w:link w:val="Textbubliny"/>
    <w:uiPriority w:val="99"/>
    <w:semiHidden/>
    <w:rsid w:val="00CD42C8"/>
    <w:rPr>
      <w:rFonts w:ascii="Segoe UI" w:eastAsia="Times New Roman" w:hAnsi="Segoe UI" w:cs="Segoe UI"/>
      <w:sz w:val="18"/>
      <w:szCs w:val="18"/>
      <w:lang w:eastAsia="sk-SK"/>
    </w:rPr>
  </w:style>
  <w:style w:type="character" w:customStyle="1" w:styleId="Zstupntext1">
    <w:name w:val="Zástupný text1"/>
    <w:semiHidden/>
    <w:rsid w:val="006A08F2"/>
    <w:rPr>
      <w:rFonts w:ascii="Times New Roman" w:hAnsi="Times New Roman" w:cs="Times New Roman"/>
      <w:color w:val="808080"/>
    </w:rPr>
  </w:style>
  <w:style w:type="character" w:customStyle="1" w:styleId="Nadpis1Char">
    <w:name w:val="Nadpis 1 Char"/>
    <w:basedOn w:val="Predvolenpsmoodseku"/>
    <w:link w:val="Nadpis1"/>
    <w:rsid w:val="006A08F2"/>
    <w:rPr>
      <w:rFonts w:ascii="Times New Roman" w:eastAsia="Times New Roman" w:hAnsi="Times New Roman" w:cs="Times New Roman"/>
      <w:b/>
      <w:sz w:val="24"/>
      <w:szCs w:val="24"/>
      <w:lang w:eastAsia="cs-CZ"/>
    </w:rPr>
  </w:style>
  <w:style w:type="paragraph" w:customStyle="1" w:styleId="oj-normal">
    <w:name w:val="oj-normal"/>
    <w:basedOn w:val="Normlny"/>
    <w:rsid w:val="006A08F2"/>
    <w:pPr>
      <w:spacing w:before="100" w:beforeAutospacing="1" w:after="100" w:afterAutospacing="1"/>
    </w:pPr>
    <w:rPr>
      <w:rFonts w:ascii="Times New Roman" w:hAnsi="Times New Roman" w:cs="Times New Roman"/>
    </w:rPr>
  </w:style>
  <w:style w:type="paragraph" w:styleId="Hlavika">
    <w:name w:val="header"/>
    <w:basedOn w:val="Normlny"/>
    <w:link w:val="HlavikaChar"/>
    <w:uiPriority w:val="99"/>
    <w:unhideWhenUsed/>
    <w:rsid w:val="00B45416"/>
    <w:pPr>
      <w:tabs>
        <w:tab w:val="center" w:pos="4536"/>
        <w:tab w:val="right" w:pos="9072"/>
      </w:tabs>
    </w:pPr>
  </w:style>
  <w:style w:type="character" w:customStyle="1" w:styleId="HlavikaChar">
    <w:name w:val="Hlavička Char"/>
    <w:basedOn w:val="Predvolenpsmoodseku"/>
    <w:link w:val="Hlavika"/>
    <w:uiPriority w:val="99"/>
    <w:rsid w:val="00B45416"/>
    <w:rPr>
      <w:rFonts w:ascii="Tempo Esperanto" w:eastAsia="Times New Roman" w:hAnsi="Tempo Esperanto" w:cs="Tempo Esperanto"/>
      <w:sz w:val="24"/>
      <w:szCs w:val="24"/>
      <w:lang w:eastAsia="sk-SK"/>
    </w:rPr>
  </w:style>
  <w:style w:type="paragraph" w:styleId="Pta">
    <w:name w:val="footer"/>
    <w:basedOn w:val="Normlny"/>
    <w:link w:val="PtaChar"/>
    <w:uiPriority w:val="99"/>
    <w:unhideWhenUsed/>
    <w:rsid w:val="00B45416"/>
    <w:pPr>
      <w:tabs>
        <w:tab w:val="center" w:pos="4536"/>
        <w:tab w:val="right" w:pos="9072"/>
      </w:tabs>
    </w:pPr>
  </w:style>
  <w:style w:type="character" w:customStyle="1" w:styleId="PtaChar">
    <w:name w:val="Päta Char"/>
    <w:basedOn w:val="Predvolenpsmoodseku"/>
    <w:link w:val="Pta"/>
    <w:uiPriority w:val="99"/>
    <w:rsid w:val="00B45416"/>
    <w:rPr>
      <w:rFonts w:ascii="Tempo Esperanto" w:eastAsia="Times New Roman" w:hAnsi="Tempo Esperanto" w:cs="Tempo Esperanto"/>
      <w:sz w:val="24"/>
      <w:szCs w:val="24"/>
      <w:lang w:eastAsia="sk-SK"/>
    </w:rPr>
  </w:style>
  <w:style w:type="character" w:styleId="Hypertextovprepojenie">
    <w:name w:val="Hyperlink"/>
    <w:basedOn w:val="Predvolenpsmoodseku"/>
    <w:uiPriority w:val="99"/>
    <w:semiHidden/>
    <w:unhideWhenUsed/>
    <w:rsid w:val="000B0901"/>
    <w:rPr>
      <w:color w:val="0000FF" w:themeColor="hyperlink"/>
      <w:u w:val="single"/>
    </w:rPr>
  </w:style>
  <w:style w:type="paragraph" w:styleId="Normlnywebov">
    <w:name w:val="Normal (Web)"/>
    <w:basedOn w:val="Normlny"/>
    <w:uiPriority w:val="99"/>
    <w:semiHidden/>
    <w:unhideWhenUsed/>
    <w:rsid w:val="000B0901"/>
    <w:pPr>
      <w:spacing w:before="100" w:beforeAutospacing="1" w:after="100" w:afterAutospacing="1"/>
    </w:pPr>
    <w:rPr>
      <w:rFonts w:ascii="Times New Roman" w:hAnsi="Times New Roman" w:cs="Times New Roman"/>
    </w:rPr>
  </w:style>
  <w:style w:type="table" w:customStyle="1" w:styleId="Mriekatabuky1">
    <w:name w:val="Mriežka tabuľky1"/>
    <w:basedOn w:val="Normlnatabuka"/>
    <w:uiPriority w:val="59"/>
    <w:rsid w:val="000B09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uiPriority w:val="59"/>
    <w:rsid w:val="00EB68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7614">
      <w:bodyDiv w:val="1"/>
      <w:marLeft w:val="0"/>
      <w:marRight w:val="0"/>
      <w:marTop w:val="0"/>
      <w:marBottom w:val="0"/>
      <w:divBdr>
        <w:top w:val="none" w:sz="0" w:space="0" w:color="auto"/>
        <w:left w:val="none" w:sz="0" w:space="0" w:color="auto"/>
        <w:bottom w:val="none" w:sz="0" w:space="0" w:color="auto"/>
        <w:right w:val="none" w:sz="0" w:space="0" w:color="auto"/>
      </w:divBdr>
    </w:div>
    <w:div w:id="143552939">
      <w:bodyDiv w:val="1"/>
      <w:marLeft w:val="0"/>
      <w:marRight w:val="0"/>
      <w:marTop w:val="0"/>
      <w:marBottom w:val="0"/>
      <w:divBdr>
        <w:top w:val="none" w:sz="0" w:space="0" w:color="auto"/>
        <w:left w:val="none" w:sz="0" w:space="0" w:color="auto"/>
        <w:bottom w:val="none" w:sz="0" w:space="0" w:color="auto"/>
        <w:right w:val="none" w:sz="0" w:space="0" w:color="auto"/>
      </w:divBdr>
    </w:div>
    <w:div w:id="159734322">
      <w:bodyDiv w:val="1"/>
      <w:marLeft w:val="0"/>
      <w:marRight w:val="0"/>
      <w:marTop w:val="0"/>
      <w:marBottom w:val="0"/>
      <w:divBdr>
        <w:top w:val="none" w:sz="0" w:space="0" w:color="auto"/>
        <w:left w:val="none" w:sz="0" w:space="0" w:color="auto"/>
        <w:bottom w:val="none" w:sz="0" w:space="0" w:color="auto"/>
        <w:right w:val="none" w:sz="0" w:space="0" w:color="auto"/>
      </w:divBdr>
    </w:div>
    <w:div w:id="342558389">
      <w:bodyDiv w:val="1"/>
      <w:marLeft w:val="0"/>
      <w:marRight w:val="0"/>
      <w:marTop w:val="0"/>
      <w:marBottom w:val="0"/>
      <w:divBdr>
        <w:top w:val="none" w:sz="0" w:space="0" w:color="auto"/>
        <w:left w:val="none" w:sz="0" w:space="0" w:color="auto"/>
        <w:bottom w:val="none" w:sz="0" w:space="0" w:color="auto"/>
        <w:right w:val="none" w:sz="0" w:space="0" w:color="auto"/>
      </w:divBdr>
    </w:div>
    <w:div w:id="682172053">
      <w:bodyDiv w:val="1"/>
      <w:marLeft w:val="0"/>
      <w:marRight w:val="0"/>
      <w:marTop w:val="0"/>
      <w:marBottom w:val="0"/>
      <w:divBdr>
        <w:top w:val="none" w:sz="0" w:space="0" w:color="auto"/>
        <w:left w:val="none" w:sz="0" w:space="0" w:color="auto"/>
        <w:bottom w:val="none" w:sz="0" w:space="0" w:color="auto"/>
        <w:right w:val="none" w:sz="0" w:space="0" w:color="auto"/>
      </w:divBdr>
      <w:divsChild>
        <w:div w:id="1999266130">
          <w:marLeft w:val="0"/>
          <w:marRight w:val="0"/>
          <w:marTop w:val="0"/>
          <w:marBottom w:val="300"/>
          <w:divBdr>
            <w:top w:val="none" w:sz="0" w:space="0" w:color="auto"/>
            <w:left w:val="none" w:sz="0" w:space="0" w:color="auto"/>
            <w:bottom w:val="single" w:sz="6" w:space="8" w:color="EFEFEF"/>
            <w:right w:val="none" w:sz="0" w:space="0" w:color="auto"/>
          </w:divBdr>
        </w:div>
      </w:divsChild>
    </w:div>
    <w:div w:id="844711883">
      <w:bodyDiv w:val="1"/>
      <w:marLeft w:val="0"/>
      <w:marRight w:val="0"/>
      <w:marTop w:val="0"/>
      <w:marBottom w:val="0"/>
      <w:divBdr>
        <w:top w:val="none" w:sz="0" w:space="0" w:color="auto"/>
        <w:left w:val="none" w:sz="0" w:space="0" w:color="auto"/>
        <w:bottom w:val="none" w:sz="0" w:space="0" w:color="auto"/>
        <w:right w:val="none" w:sz="0" w:space="0" w:color="auto"/>
      </w:divBdr>
    </w:div>
    <w:div w:id="1406227182">
      <w:bodyDiv w:val="1"/>
      <w:marLeft w:val="0"/>
      <w:marRight w:val="0"/>
      <w:marTop w:val="0"/>
      <w:marBottom w:val="0"/>
      <w:divBdr>
        <w:top w:val="none" w:sz="0" w:space="0" w:color="auto"/>
        <w:left w:val="none" w:sz="0" w:space="0" w:color="auto"/>
        <w:bottom w:val="none" w:sz="0" w:space="0" w:color="auto"/>
        <w:right w:val="none" w:sz="0" w:space="0" w:color="auto"/>
      </w:divBdr>
    </w:div>
    <w:div w:id="1624114640">
      <w:bodyDiv w:val="1"/>
      <w:marLeft w:val="0"/>
      <w:marRight w:val="0"/>
      <w:marTop w:val="0"/>
      <w:marBottom w:val="0"/>
      <w:divBdr>
        <w:top w:val="none" w:sz="0" w:space="0" w:color="auto"/>
        <w:left w:val="none" w:sz="0" w:space="0" w:color="auto"/>
        <w:bottom w:val="none" w:sz="0" w:space="0" w:color="auto"/>
        <w:right w:val="none" w:sz="0" w:space="0" w:color="auto"/>
      </w:divBdr>
    </w:div>
    <w:div w:id="18117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halasova@land.gov.sk" TargetMode="External"/><Relationship Id="rId13" Type="http://schemas.openxmlformats.org/officeDocument/2006/relationships/hyperlink" Target="https://www.slov-lex.sk/pravne-predpisy/SK/ZZ/2003/2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sr.sk/podnikatelske-prostredie/lepsia-regulacia/regulacne-zatazenie/kalkulacka-nakladov-regulac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cia.horelicanova@land.gov.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ôvodová-správa---všeobecná-časť"/>
    <f:field ref="objsubject" par="" edit="true" text=""/>
    <f:field ref="objcreatedby" par="" text="Kozlíková, Barbora, Mgr."/>
    <f:field ref="objcreatedat" par="" text="7.2.2022 15:04:28"/>
    <f:field ref="objchangedby" par="" text="Administrator, System"/>
    <f:field ref="objmodifiedat" par="" text="7.2.2022 15:04:2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7368</Words>
  <Characters>42002</Characters>
  <Application>Microsoft Office Word</Application>
  <DocSecurity>0</DocSecurity>
  <Lines>350</Lines>
  <Paragraphs>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dc:creator>
  <cp:lastModifiedBy>Benová Tímea</cp:lastModifiedBy>
  <cp:revision>3</cp:revision>
  <cp:lastPrinted>2022-03-23T06:55:00Z</cp:lastPrinted>
  <dcterms:created xsi:type="dcterms:W3CDTF">2022-04-06T08:34:00Z</dcterms:created>
  <dcterms:modified xsi:type="dcterms:W3CDTF">2022-04-06T08:35:00Z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PRV@103.510:provideto">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Mgr. Martin Illáš</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15. 12. 2021, 13:41</vt:lpwstr>
  </property>
  <property fmtid="{D5CDD505-2E9C-101B-9397-08002B2CF9AE}" pid="56" name="FSC#SKEDITIONREG@103.510:curruserrolegroup">
    <vt:lpwstr>Odbor legislatívy</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Bratislava-Staré Mesto</vt:lpwstr>
  </property>
  <property fmtid="{D5CDD505-2E9C-101B-9397-08002B2CF9AE}" pid="62" name="FSC#SKEDITIONREG@103.510:sk_org_dic">
    <vt:lpwstr/>
  </property>
  <property fmtid="{D5CDD505-2E9C-101B-9397-08002B2CF9AE}" pid="63" name="FSC#SKEDITIONREG@103.510:sk_org_email">
    <vt:lpwstr>mailto:eva.ondrisova@land.gov.sk</vt:lpwstr>
  </property>
  <property fmtid="{D5CDD505-2E9C-101B-9397-08002B2CF9AE}" pid="64" name="FSC#SKEDITIONREG@103.510:sk_org_fax">
    <vt:lpwstr/>
  </property>
  <property fmtid="{D5CDD505-2E9C-101B-9397-08002B2CF9AE}" pid="65" name="FSC#SKEDITIONREG@103.510:sk_org_fullname">
    <vt:lpwstr>Ministerstvo pôdohospodárstva a rozvoja vidieka Slovenskej republiky</vt:lpwstr>
  </property>
  <property fmtid="{D5CDD505-2E9C-101B-9397-08002B2CF9AE}" pid="66" name="FSC#SKEDITIONREG@103.510:sk_org_ico">
    <vt:lpwstr>00156621</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Bratislava I</vt:lpwstr>
  </property>
  <property fmtid="{D5CDD505-2E9C-101B-9397-08002B2CF9AE}" pid="70" name="FSC#SKEDITIONREG@103.510:sk_org_street">
    <vt:lpwstr>Dobrovičova 12</vt:lpwstr>
  </property>
  <property fmtid="{D5CDD505-2E9C-101B-9397-08002B2CF9AE}" pid="71" name="FSC#SKEDITIONREG@103.510:sk_org_zip">
    <vt:lpwstr>812 66</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SKMODSYS@103.500:mdnazov">
    <vt:lpwstr/>
  </property>
  <property fmtid="{D5CDD505-2E9C-101B-9397-08002B2CF9AE}" pid="255" name="FSC#SKMODSYS@103.500:mdfileresp">
    <vt:lpwstr/>
  </property>
  <property fmtid="{D5CDD505-2E9C-101B-9397-08002B2CF9AE}" pid="256" name="FSC#SKMODSYS@103.500:mdfileresporg">
    <vt:lpwstr/>
  </property>
  <property fmtid="{D5CDD505-2E9C-101B-9397-08002B2CF9AE}" pid="257" name="FSC#SKMODSYS@103.500:mdcreateat">
    <vt:lpwstr>15. 12. 2021</vt:lpwstr>
  </property>
  <property fmtid="{D5CDD505-2E9C-101B-9397-08002B2CF9AE}" pid="258" name="FSC#SKCP@103.500:cp_AttrPtrOrgUtvar">
    <vt:lpwstr/>
  </property>
  <property fmtid="{D5CDD505-2E9C-101B-9397-08002B2CF9AE}" pid="259" name="FSC#SKCP@103.500:cp_AttrStrEvCisloCP">
    <vt:lpwstr> </vt:lpwstr>
  </property>
  <property fmtid="{D5CDD505-2E9C-101B-9397-08002B2CF9AE}" pid="260" name="FSC#SKCP@103.500:cp_zamestnanec">
    <vt:lpwstr/>
  </property>
  <property fmtid="{D5CDD505-2E9C-101B-9397-08002B2CF9AE}" pid="261" name="FSC#SKCP@103.500:cpt_miestoRokovania">
    <vt:lpwstr/>
  </property>
  <property fmtid="{D5CDD505-2E9C-101B-9397-08002B2CF9AE}" pid="262" name="FSC#SKCP@103.500:cpt_datumCesty">
    <vt:lpwstr/>
  </property>
  <property fmtid="{D5CDD505-2E9C-101B-9397-08002B2CF9AE}" pid="263" name="FSC#SKCP@103.500:cpt_ucelCesty">
    <vt:lpwstr/>
  </property>
  <property fmtid="{D5CDD505-2E9C-101B-9397-08002B2CF9AE}" pid="264" name="FSC#SKCP@103.500:cpz_miestoRokovania">
    <vt:lpwstr/>
  </property>
  <property fmtid="{D5CDD505-2E9C-101B-9397-08002B2CF9AE}" pid="265" name="FSC#SKCP@103.500:cpz_datumCesty">
    <vt:lpwstr> - </vt:lpwstr>
  </property>
  <property fmtid="{D5CDD505-2E9C-101B-9397-08002B2CF9AE}" pid="266" name="FSC#SKCP@103.500:cpz_ucelCesty">
    <vt:lpwstr/>
  </property>
  <property fmtid="{D5CDD505-2E9C-101B-9397-08002B2CF9AE}" pid="267" name="FSC#SKCP@103.500:cpz_datumVypracovania">
    <vt:lpwstr/>
  </property>
  <property fmtid="{D5CDD505-2E9C-101B-9397-08002B2CF9AE}" pid="268" name="FSC#SKCP@103.500:cpz_datPodpSchv1">
    <vt:lpwstr/>
  </property>
  <property fmtid="{D5CDD505-2E9C-101B-9397-08002B2CF9AE}" pid="269" name="FSC#SKCP@103.500:cpz_datPodpSchv2">
    <vt:lpwstr/>
  </property>
  <property fmtid="{D5CDD505-2E9C-101B-9397-08002B2CF9AE}" pid="270" name="FSC#SKCP@103.500:cpz_datPodpSchv3">
    <vt:lpwstr/>
  </property>
  <property fmtid="{D5CDD505-2E9C-101B-9397-08002B2CF9AE}" pid="271" name="FSC#SKCP@103.500:cpz_PodpSchv1">
    <vt:lpwstr/>
  </property>
  <property fmtid="{D5CDD505-2E9C-101B-9397-08002B2CF9AE}" pid="272" name="FSC#SKCP@103.500:cpz_PodpSchv2">
    <vt:lpwstr/>
  </property>
  <property fmtid="{D5CDD505-2E9C-101B-9397-08002B2CF9AE}" pid="273" name="FSC#SKCP@103.500:cpz_PodpSchv3">
    <vt:lpwstr/>
  </property>
  <property fmtid="{D5CDD505-2E9C-101B-9397-08002B2CF9AE}" pid="274" name="FSC#SKCP@103.500:cpz_Funkcia">
    <vt:lpwstr/>
  </property>
  <property fmtid="{D5CDD505-2E9C-101B-9397-08002B2CF9AE}" pid="275" name="FSC#SKCP@103.500:cp_Spolucestujuci">
    <vt:lpwstr/>
  </property>
  <property fmtid="{D5CDD505-2E9C-101B-9397-08002B2CF9AE}" pid="276" name="FSC#SKNAD@103.500:nad_objname">
    <vt:lpwstr/>
  </property>
  <property fmtid="{D5CDD505-2E9C-101B-9397-08002B2CF9AE}" pid="277" name="FSC#SKNAD@103.500:nad_AttrStrNazov">
    <vt:lpwstr/>
  </property>
  <property fmtid="{D5CDD505-2E9C-101B-9397-08002B2CF9AE}" pid="278" name="FSC#SKNAD@103.500:nad_AttrPtrSpracovatel">
    <vt:lpwstr/>
  </property>
  <property fmtid="{D5CDD505-2E9C-101B-9397-08002B2CF9AE}" pid="279" name="FSC#SKNAD@103.500:nad_AttrPtrGestor1">
    <vt:lpwstr/>
  </property>
  <property fmtid="{D5CDD505-2E9C-101B-9397-08002B2CF9AE}" pid="280" name="FSC#SKNAD@103.500:nad_AttrPtrGestor1Funkcia">
    <vt:lpwstr/>
  </property>
  <property fmtid="{D5CDD505-2E9C-101B-9397-08002B2CF9AE}" pid="281" name="FSC#SKNAD@103.500:nad_AttrPtrGestor1OU">
    <vt:lpwstr/>
  </property>
  <property fmtid="{D5CDD505-2E9C-101B-9397-08002B2CF9AE}" pid="282" name="FSC#SKNAD@103.500:nad_AttrPtrGestor2">
    <vt:lpwstr/>
  </property>
  <property fmtid="{D5CDD505-2E9C-101B-9397-08002B2CF9AE}" pid="283" name="FSC#SKNAD@103.500:nad_AttrPtrGestor2Funkcia">
    <vt:lpwstr/>
  </property>
  <property fmtid="{D5CDD505-2E9C-101B-9397-08002B2CF9AE}" pid="284" name="FSC#SKNAD@103.500:nad_schvalil">
    <vt:lpwstr/>
  </property>
  <property fmtid="{D5CDD505-2E9C-101B-9397-08002B2CF9AE}" pid="285" name="FSC#SKNAD@103.500:nad_schvalilfunkcia">
    <vt:lpwstr/>
  </property>
  <property fmtid="{D5CDD505-2E9C-101B-9397-08002B2CF9AE}" pid="286" name="FSC#SKNAD@103.500:nad_vr">
    <vt:lpwstr/>
  </property>
  <property fmtid="{D5CDD505-2E9C-101B-9397-08002B2CF9AE}" pid="287" name="FSC#SKNAD@103.500:nad_AttrDateDatumPodpisania">
    <vt:lpwstr/>
  </property>
  <property fmtid="{D5CDD505-2E9C-101B-9397-08002B2CF9AE}" pid="288" name="FSC#SKNAD@103.500:nad_pripobjname">
    <vt:lpwstr/>
  </property>
  <property fmtid="{D5CDD505-2E9C-101B-9397-08002B2CF9AE}" pid="289" name="FSC#SKNAD@103.500:nad_pripVytvorilKto">
    <vt:lpwstr/>
  </property>
  <property fmtid="{D5CDD505-2E9C-101B-9397-08002B2CF9AE}" pid="290" name="FSC#SKNAD@103.500:nad_pripVytvorilKedy">
    <vt:lpwstr>15.12.2021, 13:41</vt:lpwstr>
  </property>
  <property fmtid="{D5CDD505-2E9C-101B-9397-08002B2CF9AE}" pid="291" name="FSC#SKNAD@103.500:nad_AttrStrCisloNA">
    <vt:lpwstr/>
  </property>
  <property fmtid="{D5CDD505-2E9C-101B-9397-08002B2CF9AE}" pid="292" name="FSC#SKNAD@103.500:nad_AttrDateUcinnaOd">
    <vt:lpwstr/>
  </property>
  <property fmtid="{D5CDD505-2E9C-101B-9397-08002B2CF9AE}" pid="293" name="FSC#SKNAD@103.500:nad_AttrDateUcinnaDo">
    <vt:lpwstr/>
  </property>
  <property fmtid="{D5CDD505-2E9C-101B-9397-08002B2CF9AE}" pid="294" name="FSC#SKNAD@103.500:nad_AttrPtrPredchadzajuceNA">
    <vt:lpwstr/>
  </property>
  <property fmtid="{D5CDD505-2E9C-101B-9397-08002B2CF9AE}" pid="295" name="FSC#SKNAD@103.500:nad_AttrPtrSpracovatelOU">
    <vt:lpwstr/>
  </property>
  <property fmtid="{D5CDD505-2E9C-101B-9397-08002B2CF9AE}" pid="296" name="FSC#SKNAD@103.500:nad_AttrPtrPatriKNA">
    <vt:lpwstr/>
  </property>
  <property fmtid="{D5CDD505-2E9C-101B-9397-08002B2CF9AE}" pid="297" name="FSC#SKNAD@103.500:nad_AttrIntCisloDodatku">
    <vt:lpwstr/>
  </property>
  <property fmtid="{D5CDD505-2E9C-101B-9397-08002B2CF9AE}" pid="298" name="FSC#SKNAD@103.500:nad_AttrPtrSpracVeduci">
    <vt:lpwstr/>
  </property>
  <property fmtid="{D5CDD505-2E9C-101B-9397-08002B2CF9AE}" pid="299" name="FSC#SKNAD@103.500:nad_AttrPtrSpracVeduciOU">
    <vt:lpwstr/>
  </property>
  <property fmtid="{D5CDD505-2E9C-101B-9397-08002B2CF9AE}" pid="300" name="FSC#SKNAD@103.500:nad_spis">
    <vt:lpwstr/>
  </property>
  <property fmtid="{D5CDD505-2E9C-101B-9397-08002B2CF9AE}" pid="301" name="FSC#SKPUPP@103.500:pupp_riaditelPorady">
    <vt:lpwstr/>
  </property>
  <property fmtid="{D5CDD505-2E9C-101B-9397-08002B2CF9AE}" pid="302" name="FSC#SKPUPP@103.500:pupp_cisloporady">
    <vt:lpwstr/>
  </property>
  <property fmtid="{D5CDD505-2E9C-101B-9397-08002B2CF9AE}" pid="303" name="FSC#SKPUPP@103.500:pupp_konanieOHodine">
    <vt:lpwstr/>
  </property>
  <property fmtid="{D5CDD505-2E9C-101B-9397-08002B2CF9AE}" pid="304" name="FSC#SKPUPP@103.500:pupp_datPorMesiacString">
    <vt:lpwstr/>
  </property>
  <property fmtid="{D5CDD505-2E9C-101B-9397-08002B2CF9AE}" pid="305" name="FSC#SKPUPP@103.500:pupp_datumporady">
    <vt:lpwstr/>
  </property>
  <property fmtid="{D5CDD505-2E9C-101B-9397-08002B2CF9AE}" pid="306" name="FSC#SKPUPP@103.500:pupp_konaniedo">
    <vt:lpwstr/>
  </property>
  <property fmtid="{D5CDD505-2E9C-101B-9397-08002B2CF9AE}" pid="307" name="FSC#SKPUPP@103.500:pupp_konanieod">
    <vt:lpwstr/>
  </property>
  <property fmtid="{D5CDD505-2E9C-101B-9397-08002B2CF9AE}" pid="308" name="FSC#SKPUPP@103.500:pupp_menopp">
    <vt:lpwstr/>
  </property>
  <property fmtid="{D5CDD505-2E9C-101B-9397-08002B2CF9AE}" pid="309" name="FSC#SKPUPP@103.500:pupp_miestokonania">
    <vt:lpwstr/>
  </property>
  <property fmtid="{D5CDD505-2E9C-101B-9397-08002B2CF9AE}" pid="310" name="FSC#SKPUPP@103.500:pupp_temaporady">
    <vt:lpwstr/>
  </property>
  <property fmtid="{D5CDD505-2E9C-101B-9397-08002B2CF9AE}" pid="311" name="FSC#SKPUPP@103.500:pupp_ucastnici">
    <vt:lpwstr/>
  </property>
  <property fmtid="{D5CDD505-2E9C-101B-9397-08002B2CF9AE}" pid="312" name="FSC#SKPUPP@103.500:pupp_ulohy">
    <vt:lpwstr>test</vt:lpwstr>
  </property>
  <property fmtid="{D5CDD505-2E9C-101B-9397-08002B2CF9AE}" pid="313" name="FSC#SKPUPP@103.500:pupp_ucastnici_funkcie">
    <vt:lpwstr/>
  </property>
  <property fmtid="{D5CDD505-2E9C-101B-9397-08002B2CF9AE}" pid="314" name="FSC#SKPUPP@103.500:pupp_nazov_ulohy">
    <vt:lpwstr/>
  </property>
  <property fmtid="{D5CDD505-2E9C-101B-9397-08002B2CF9AE}" pid="315" name="FSC#SKPUPP@103.500:pupp_cislo_ulohy">
    <vt:lpwstr/>
  </property>
  <property fmtid="{D5CDD505-2E9C-101B-9397-08002B2CF9AE}" pid="316" name="FSC#SKPUPP@103.500:pupp_riesitel_ulohy">
    <vt:lpwstr/>
  </property>
  <property fmtid="{D5CDD505-2E9C-101B-9397-08002B2CF9AE}" pid="317" name="FSC#SKPUPP@103.500:pupp_vybavit_ulohy">
    <vt:lpwstr/>
  </property>
  <property fmtid="{D5CDD505-2E9C-101B-9397-08002B2CF9AE}" pid="318" name="FSC#SKPUPP@103.500:pupp_orgutvar">
    <vt:lpwstr/>
  </property>
  <property fmtid="{D5CDD505-2E9C-101B-9397-08002B2CF9AE}" pid="319" name="FSC#COOELAK@1.1001:Subject">
    <vt:lpwstr/>
  </property>
  <property fmtid="{D5CDD505-2E9C-101B-9397-08002B2CF9AE}" pid="320" name="FSC#COOELAK@1.1001:FileReference">
    <vt:lpwstr/>
  </property>
  <property fmtid="{D5CDD505-2E9C-101B-9397-08002B2CF9AE}" pid="321" name="FSC#COOELAK@1.1001:FileRefYear">
    <vt:lpwstr/>
  </property>
  <property fmtid="{D5CDD505-2E9C-101B-9397-08002B2CF9AE}" pid="322" name="FSC#COOELAK@1.1001:FileRefOrdinal">
    <vt:lpwstr/>
  </property>
  <property fmtid="{D5CDD505-2E9C-101B-9397-08002B2CF9AE}" pid="323" name="FSC#COOELAK@1.1001:FileRefOU">
    <vt:lpwstr/>
  </property>
  <property fmtid="{D5CDD505-2E9C-101B-9397-08002B2CF9AE}" pid="324" name="FSC#COOELAK@1.1001:Organization">
    <vt:lpwstr/>
  </property>
  <property fmtid="{D5CDD505-2E9C-101B-9397-08002B2CF9AE}" pid="325" name="FSC#COOELAK@1.1001:Owner">
    <vt:lpwstr>Illáš, Martin, Mgr.</vt:lpwstr>
  </property>
  <property fmtid="{D5CDD505-2E9C-101B-9397-08002B2CF9AE}" pid="326" name="FSC#COOELAK@1.1001:OwnerExtension">
    <vt:lpwstr/>
  </property>
  <property fmtid="{D5CDD505-2E9C-101B-9397-08002B2CF9AE}" pid="327" name="FSC#COOELAK@1.1001:OwnerFaxExtension">
    <vt:lpwstr/>
  </property>
  <property fmtid="{D5CDD505-2E9C-101B-9397-08002B2CF9AE}" pid="328" name="FSC#COOELAK@1.1001:DispatchedBy">
    <vt:lpwstr/>
  </property>
  <property fmtid="{D5CDD505-2E9C-101B-9397-08002B2CF9AE}" pid="329" name="FSC#COOELAK@1.1001:DispatchedAt">
    <vt:lpwstr/>
  </property>
  <property fmtid="{D5CDD505-2E9C-101B-9397-08002B2CF9AE}" pid="330" name="FSC#COOELAK@1.1001:ApprovedBy">
    <vt:lpwstr/>
  </property>
  <property fmtid="{D5CDD505-2E9C-101B-9397-08002B2CF9AE}" pid="331" name="FSC#COOELAK@1.1001:ApprovedAt">
    <vt:lpwstr/>
  </property>
  <property fmtid="{D5CDD505-2E9C-101B-9397-08002B2CF9AE}" pid="332" name="FSC#COOELAK@1.1001:Department">
    <vt:lpwstr>400 (Sekcia legislatívy)</vt:lpwstr>
  </property>
  <property fmtid="{D5CDD505-2E9C-101B-9397-08002B2CF9AE}" pid="333" name="FSC#COOELAK@1.1001:CreatedAt">
    <vt:lpwstr>15.12.2021</vt:lpwstr>
  </property>
  <property fmtid="{D5CDD505-2E9C-101B-9397-08002B2CF9AE}" pid="334" name="FSC#COOELAK@1.1001:OU">
    <vt:lpwstr>400 (Sekcia legislatívy)</vt:lpwstr>
  </property>
  <property fmtid="{D5CDD505-2E9C-101B-9397-08002B2CF9AE}" pid="335" name="FSC#COOELAK@1.1001:Priority">
    <vt:lpwstr> ()</vt:lpwstr>
  </property>
  <property fmtid="{D5CDD505-2E9C-101B-9397-08002B2CF9AE}" pid="336" name="FSC#COOELAK@1.1001:ObjBarCode">
    <vt:lpwstr>*COO.2296.100.2.2213735*</vt:lpwstr>
  </property>
  <property fmtid="{D5CDD505-2E9C-101B-9397-08002B2CF9AE}" pid="337" name="FSC#COOELAK@1.1001:RefBarCode">
    <vt:lpwstr/>
  </property>
  <property fmtid="{D5CDD505-2E9C-101B-9397-08002B2CF9AE}" pid="338" name="FSC#COOELAK@1.1001:FileRefBarCode">
    <vt:lpwstr>**</vt:lpwstr>
  </property>
  <property fmtid="{D5CDD505-2E9C-101B-9397-08002B2CF9AE}" pid="339" name="FSC#COOELAK@1.1001:ExternalRef">
    <vt:lpwstr/>
  </property>
  <property fmtid="{D5CDD505-2E9C-101B-9397-08002B2CF9AE}" pid="340" name="FSC#COOELAK@1.1001:IncomingNumber">
    <vt:lpwstr/>
  </property>
  <property fmtid="{D5CDD505-2E9C-101B-9397-08002B2CF9AE}" pid="341" name="FSC#COOELAK@1.1001:IncomingSubject">
    <vt:lpwstr/>
  </property>
  <property fmtid="{D5CDD505-2E9C-101B-9397-08002B2CF9AE}" pid="342" name="FSC#COOELAK@1.1001:ProcessResponsible">
    <vt:lpwstr/>
  </property>
  <property fmtid="{D5CDD505-2E9C-101B-9397-08002B2CF9AE}" pid="343" name="FSC#COOELAK@1.1001:ProcessResponsiblePhone">
    <vt:lpwstr/>
  </property>
  <property fmtid="{D5CDD505-2E9C-101B-9397-08002B2CF9AE}" pid="344" name="FSC#COOELAK@1.1001:ProcessResponsibleMail">
    <vt:lpwstr/>
  </property>
  <property fmtid="{D5CDD505-2E9C-101B-9397-08002B2CF9AE}" pid="345" name="FSC#COOELAK@1.1001:ProcessResponsibleFax">
    <vt:lpwstr/>
  </property>
  <property fmtid="{D5CDD505-2E9C-101B-9397-08002B2CF9AE}" pid="346" name="FSC#COOELAK@1.1001:ApproverFirstName">
    <vt:lpwstr/>
  </property>
  <property fmtid="{D5CDD505-2E9C-101B-9397-08002B2CF9AE}" pid="347" name="FSC#COOELAK@1.1001:ApproverSurName">
    <vt:lpwstr/>
  </property>
  <property fmtid="{D5CDD505-2E9C-101B-9397-08002B2CF9AE}" pid="348" name="FSC#COOELAK@1.1001:ApproverTitle">
    <vt:lpwstr/>
  </property>
  <property fmtid="{D5CDD505-2E9C-101B-9397-08002B2CF9AE}" pid="349" name="FSC#COOELAK@1.1001:ExternalDate">
    <vt:lpwstr/>
  </property>
  <property fmtid="{D5CDD505-2E9C-101B-9397-08002B2CF9AE}" pid="350" name="FSC#COOELAK@1.1001:SettlementApprovedAt">
    <vt:lpwstr/>
  </property>
  <property fmtid="{D5CDD505-2E9C-101B-9397-08002B2CF9AE}" pid="351" name="FSC#COOELAK@1.1001:BaseNumber">
    <vt:lpwstr/>
  </property>
  <property fmtid="{D5CDD505-2E9C-101B-9397-08002B2CF9AE}" pid="352" name="FSC#COOELAK@1.1001:CurrentUserRolePos">
    <vt:lpwstr>referent 13</vt:lpwstr>
  </property>
  <property fmtid="{D5CDD505-2E9C-101B-9397-08002B2CF9AE}" pid="353" name="FSC#COOELAK@1.1001:CurrentUserEmail">
    <vt:lpwstr>barbora.kozlikova@land.gov.sk</vt:lpwstr>
  </property>
  <property fmtid="{D5CDD505-2E9C-101B-9397-08002B2CF9AE}" pid="354" name="FSC#ELAKGOV@1.1001:PersonalSubjGender">
    <vt:lpwstr/>
  </property>
  <property fmtid="{D5CDD505-2E9C-101B-9397-08002B2CF9AE}" pid="355" name="FSC#ELAKGOV@1.1001:PersonalSubjFirstName">
    <vt:lpwstr/>
  </property>
  <property fmtid="{D5CDD505-2E9C-101B-9397-08002B2CF9AE}" pid="356" name="FSC#ELAKGOV@1.1001:PersonalSubjSurName">
    <vt:lpwstr/>
  </property>
  <property fmtid="{D5CDD505-2E9C-101B-9397-08002B2CF9AE}" pid="357" name="FSC#ELAKGOV@1.1001:PersonalSubjSalutation">
    <vt:lpwstr/>
  </property>
  <property fmtid="{D5CDD505-2E9C-101B-9397-08002B2CF9AE}" pid="358" name="FSC#ELAKGOV@1.1001:PersonalSubjAddress">
    <vt:lpwstr/>
  </property>
  <property fmtid="{D5CDD505-2E9C-101B-9397-08002B2CF9AE}" pid="359" name="FSC#ATSTATECFG@1.1001:Office">
    <vt:lpwstr/>
  </property>
  <property fmtid="{D5CDD505-2E9C-101B-9397-08002B2CF9AE}" pid="360" name="FSC#ATSTATECFG@1.1001:Agent">
    <vt:lpwstr/>
  </property>
  <property fmtid="{D5CDD505-2E9C-101B-9397-08002B2CF9AE}" pid="361" name="FSC#ATSTATECFG@1.1001:AgentPhone">
    <vt:lpwstr/>
  </property>
  <property fmtid="{D5CDD505-2E9C-101B-9397-08002B2CF9AE}" pid="362" name="FSC#ATSTATECFG@1.1001:DepartmentFax">
    <vt:lpwstr/>
  </property>
  <property fmtid="{D5CDD505-2E9C-101B-9397-08002B2CF9AE}" pid="363" name="FSC#ATSTATECFG@1.1001:DepartmentEmail">
    <vt:lpwstr/>
  </property>
  <property fmtid="{D5CDD505-2E9C-101B-9397-08002B2CF9AE}" pid="364" name="FSC#ATSTATECFG@1.1001:SubfileDate">
    <vt:lpwstr/>
  </property>
  <property fmtid="{D5CDD505-2E9C-101B-9397-08002B2CF9AE}" pid="365" name="FSC#ATSTATECFG@1.1001:SubfileSubject">
    <vt:lpwstr/>
  </property>
  <property fmtid="{D5CDD505-2E9C-101B-9397-08002B2CF9AE}" pid="366" name="FSC#ATSTATECFG@1.1001:DepartmentZipCode">
    <vt:lpwstr/>
  </property>
  <property fmtid="{D5CDD505-2E9C-101B-9397-08002B2CF9AE}" pid="367" name="FSC#ATSTATECFG@1.1001:DepartmentCountry">
    <vt:lpwstr/>
  </property>
  <property fmtid="{D5CDD505-2E9C-101B-9397-08002B2CF9AE}" pid="368" name="FSC#ATSTATECFG@1.1001:DepartmentCity">
    <vt:lpwstr/>
  </property>
  <property fmtid="{D5CDD505-2E9C-101B-9397-08002B2CF9AE}" pid="369" name="FSC#ATSTATECFG@1.1001:DepartmentStreet">
    <vt:lpwstr/>
  </property>
  <property fmtid="{D5CDD505-2E9C-101B-9397-08002B2CF9AE}" pid="370" name="FSC#ATSTATECFG@1.1001:DepartmentDVR">
    <vt:lpwstr/>
  </property>
  <property fmtid="{D5CDD505-2E9C-101B-9397-08002B2CF9AE}" pid="371" name="FSC#ATSTATECFG@1.1001:DepartmentUID">
    <vt:lpwstr/>
  </property>
  <property fmtid="{D5CDD505-2E9C-101B-9397-08002B2CF9AE}" pid="372" name="FSC#ATSTATECFG@1.1001:SubfileReference">
    <vt:lpwstr/>
  </property>
  <property fmtid="{D5CDD505-2E9C-101B-9397-08002B2CF9AE}" pid="373" name="FSC#ATSTATECFG@1.1001:Clause">
    <vt:lpwstr/>
  </property>
  <property fmtid="{D5CDD505-2E9C-101B-9397-08002B2CF9AE}" pid="374" name="FSC#ATSTATECFG@1.1001:ApprovedSignature">
    <vt:lpwstr/>
  </property>
  <property fmtid="{D5CDD505-2E9C-101B-9397-08002B2CF9AE}" pid="375" name="FSC#ATSTATECFG@1.1001:BankAccount">
    <vt:lpwstr/>
  </property>
  <property fmtid="{D5CDD505-2E9C-101B-9397-08002B2CF9AE}" pid="376" name="FSC#ATSTATECFG@1.1001:BankAccountOwner">
    <vt:lpwstr/>
  </property>
  <property fmtid="{D5CDD505-2E9C-101B-9397-08002B2CF9AE}" pid="377" name="FSC#ATSTATECFG@1.1001:BankInstitute">
    <vt:lpwstr/>
  </property>
  <property fmtid="{D5CDD505-2E9C-101B-9397-08002B2CF9AE}" pid="378" name="FSC#ATSTATECFG@1.1001:BankAccountID">
    <vt:lpwstr/>
  </property>
  <property fmtid="{D5CDD505-2E9C-101B-9397-08002B2CF9AE}" pid="379" name="FSC#ATSTATECFG@1.1001:BankAccountIBAN">
    <vt:lpwstr/>
  </property>
  <property fmtid="{D5CDD505-2E9C-101B-9397-08002B2CF9AE}" pid="380" name="FSC#ATSTATECFG@1.1001:BankAccountBIC">
    <vt:lpwstr/>
  </property>
  <property fmtid="{D5CDD505-2E9C-101B-9397-08002B2CF9AE}" pid="381" name="FSC#ATSTATECFG@1.1001:BankName">
    <vt:lpwstr/>
  </property>
  <property fmtid="{D5CDD505-2E9C-101B-9397-08002B2CF9AE}" pid="382" name="FSC#COOELAK@1.1001:ObjectAddressees">
    <vt:lpwstr/>
  </property>
  <property fmtid="{D5CDD505-2E9C-101B-9397-08002B2CF9AE}" pid="383" name="FSC#SKCONV@103.510:docname">
    <vt:lpwstr/>
  </property>
  <property fmtid="{D5CDD505-2E9C-101B-9397-08002B2CF9AE}" pid="384" name="FSC#COOSYSTEM@1.1:Container">
    <vt:lpwstr>COO.2145.1000.3.4812987</vt:lpwstr>
  </property>
  <property fmtid="{D5CDD505-2E9C-101B-9397-08002B2CF9AE}" pid="385" name="FSC#FSCFOLIO@1.1001:docpropproject">
    <vt:lpwstr/>
  </property>
  <property fmtid="{D5CDD505-2E9C-101B-9397-08002B2CF9AE}" pid="386" name="FSC#SKEDITIONSLOVLEX@103.510:spravaucastverej">
    <vt:lpwstr/>
  </property>
  <property fmtid="{D5CDD505-2E9C-101B-9397-08002B2CF9AE}" pid="387" name="FSC#SKEDITIONSLOVLEX@103.510:typpredpis">
    <vt:lpwstr>Zákon</vt:lpwstr>
  </property>
  <property fmtid="{D5CDD505-2E9C-101B-9397-08002B2CF9AE}" pid="388" name="FSC#SKEDITIONSLOVLEX@103.510:aktualnyrok">
    <vt:lpwstr>2022</vt:lpwstr>
  </property>
  <property fmtid="{D5CDD505-2E9C-101B-9397-08002B2CF9AE}" pid="389" name="FSC#SKEDITIONSLOVLEX@103.510:cisloparlamenttlac">
    <vt:lpwstr/>
  </property>
  <property fmtid="{D5CDD505-2E9C-101B-9397-08002B2CF9AE}" pid="390" name="FSC#SKEDITIONSLOVLEX@103.510:stavpredpis">
    <vt:lpwstr>Vyhodnotenie medzirezortného pripomienkového konania</vt:lpwstr>
  </property>
  <property fmtid="{D5CDD505-2E9C-101B-9397-08002B2CF9AE}" pid="391" name="FSC#SKEDITIONSLOVLEX@103.510:povodpredpis">
    <vt:lpwstr>Slovlex (eLeg)</vt:lpwstr>
  </property>
  <property fmtid="{D5CDD505-2E9C-101B-9397-08002B2CF9AE}" pid="392" name="FSC#SKEDITIONSLOVLEX@103.510:legoblast">
    <vt:lpwstr>Poľnohospodárstvo a potravinárstvo</vt:lpwstr>
  </property>
  <property fmtid="{D5CDD505-2E9C-101B-9397-08002B2CF9AE}" pid="393" name="FSC#SKEDITIONSLOVLEX@103.510:uzemplat">
    <vt:lpwstr/>
  </property>
  <property fmtid="{D5CDD505-2E9C-101B-9397-08002B2CF9AE}" pid="394" name="FSC#SKEDITIONSLOVLEX@103.510:vztahypredpis">
    <vt:lpwstr/>
  </property>
  <property fmtid="{D5CDD505-2E9C-101B-9397-08002B2CF9AE}" pid="395" name="FSC#SKEDITIONSLOVLEX@103.510:predkladatel">
    <vt:lpwstr>Mgr. Barbora Kozlíková</vt:lpwstr>
  </property>
  <property fmtid="{D5CDD505-2E9C-101B-9397-08002B2CF9AE}" pid="396" name="FSC#SKEDITIONSLOVLEX@103.510:zodppredkladatel">
    <vt:lpwstr>JUDr. Samuel Vlčan</vt:lpwstr>
  </property>
  <property fmtid="{D5CDD505-2E9C-101B-9397-08002B2CF9AE}" pid="397" name="FSC#SKEDITIONSLOVLEX@103.510:dalsipredkladatel">
    <vt:lpwstr/>
  </property>
  <property fmtid="{D5CDD505-2E9C-101B-9397-08002B2CF9AE}" pid="398" name="FSC#SKEDITIONSLOVLEX@103.510:nazovpredpis">
    <vt:lpwstr>, ktorým sa mení a dopĺňa zákon č. 136/2000 Z. z. o hnojivách v znení neskorších predpisov</vt:lpwstr>
  </property>
  <property fmtid="{D5CDD505-2E9C-101B-9397-08002B2CF9AE}" pid="399" name="FSC#SKEDITIONSLOVLEX@103.510:nazovpredpis1">
    <vt:lpwstr/>
  </property>
  <property fmtid="{D5CDD505-2E9C-101B-9397-08002B2CF9AE}" pid="400" name="FSC#SKEDITIONSLOVLEX@103.510:nazovpredpis2">
    <vt:lpwstr/>
  </property>
  <property fmtid="{D5CDD505-2E9C-101B-9397-08002B2CF9AE}" pid="401" name="FSC#SKEDITIONSLOVLEX@103.510:nazovpredpis3">
    <vt:lpwstr/>
  </property>
  <property fmtid="{D5CDD505-2E9C-101B-9397-08002B2CF9AE}" pid="402" name="FSC#SKEDITIONSLOVLEX@103.510:cislopredpis">
    <vt:lpwstr/>
  </property>
  <property fmtid="{D5CDD505-2E9C-101B-9397-08002B2CF9AE}" pid="403" name="FSC#SKEDITIONSLOVLEX@103.510:zodpinstitucia">
    <vt:lpwstr>Ministerstvo pôdohospodárstva a rozvoja vidieka Slovenskej republiky</vt:lpwstr>
  </property>
  <property fmtid="{D5CDD505-2E9C-101B-9397-08002B2CF9AE}" pid="404" name="FSC#SKEDITIONSLOVLEX@103.510:pripomienkovatelia">
    <vt:lpwstr/>
  </property>
  <property fmtid="{D5CDD505-2E9C-101B-9397-08002B2CF9AE}" pid="405" name="FSC#SKEDITIONSLOVLEX@103.510:autorpredpis">
    <vt:lpwstr/>
  </property>
  <property fmtid="{D5CDD505-2E9C-101B-9397-08002B2CF9AE}" pid="406" name="FSC#SKEDITIONSLOVLEX@103.510:podnetpredpis">
    <vt:lpwstr>iniciatívny materiál</vt:lpwstr>
  </property>
  <property fmtid="{D5CDD505-2E9C-101B-9397-08002B2CF9AE}" pid="407" name="FSC#SKEDITIONSLOVLEX@103.510:plnynazovpredpis">
    <vt:lpwstr> Zákon, ktorým sa mení a dopĺňa zákon č. 136/2000 Z. z. o hnojivách v znení neskorších predpisov</vt:lpwstr>
  </property>
  <property fmtid="{D5CDD505-2E9C-101B-9397-08002B2CF9AE}" pid="408" name="FSC#SKEDITIONSLOVLEX@103.510:plnynazovpredpis1">
    <vt:lpwstr/>
  </property>
  <property fmtid="{D5CDD505-2E9C-101B-9397-08002B2CF9AE}" pid="409" name="FSC#SKEDITIONSLOVLEX@103.510:plnynazovpredpis2">
    <vt:lpwstr/>
  </property>
  <property fmtid="{D5CDD505-2E9C-101B-9397-08002B2CF9AE}" pid="410" name="FSC#SKEDITIONSLOVLEX@103.510:plnynazovpredpis3">
    <vt:lpwstr/>
  </property>
  <property fmtid="{D5CDD505-2E9C-101B-9397-08002B2CF9AE}" pid="411" name="FSC#SKEDITIONSLOVLEX@103.510:rezortcislopredpis">
    <vt:lpwstr>4314/2022-410</vt:lpwstr>
  </property>
  <property fmtid="{D5CDD505-2E9C-101B-9397-08002B2CF9AE}" pid="412" name="FSC#SKEDITIONSLOVLEX@103.510:citaciapredpis">
    <vt:lpwstr/>
  </property>
  <property fmtid="{D5CDD505-2E9C-101B-9397-08002B2CF9AE}" pid="413" name="FSC#SKEDITIONSLOVLEX@103.510:spiscislouv">
    <vt:lpwstr/>
  </property>
  <property fmtid="{D5CDD505-2E9C-101B-9397-08002B2CF9AE}" pid="414" name="FSC#SKEDITIONSLOVLEX@103.510:datumschvalpredpis">
    <vt:lpwstr/>
  </property>
  <property fmtid="{D5CDD505-2E9C-101B-9397-08002B2CF9AE}" pid="415" name="FSC#SKEDITIONSLOVLEX@103.510:platneod">
    <vt:lpwstr/>
  </property>
  <property fmtid="{D5CDD505-2E9C-101B-9397-08002B2CF9AE}" pid="416" name="FSC#SKEDITIONSLOVLEX@103.510:platnedo">
    <vt:lpwstr/>
  </property>
  <property fmtid="{D5CDD505-2E9C-101B-9397-08002B2CF9AE}" pid="417" name="FSC#SKEDITIONSLOVLEX@103.510:ucinnostod">
    <vt:lpwstr/>
  </property>
  <property fmtid="{D5CDD505-2E9C-101B-9397-08002B2CF9AE}" pid="418" name="FSC#SKEDITIONSLOVLEX@103.510:ucinnostdo">
    <vt:lpwstr/>
  </property>
  <property fmtid="{D5CDD505-2E9C-101B-9397-08002B2CF9AE}" pid="419" name="FSC#SKEDITIONSLOVLEX@103.510:datumplatnosti">
    <vt:lpwstr/>
  </property>
  <property fmtid="{D5CDD505-2E9C-101B-9397-08002B2CF9AE}" pid="420" name="FSC#SKEDITIONSLOVLEX@103.510:cislolp">
    <vt:lpwstr>LP/2022/64</vt:lpwstr>
  </property>
  <property fmtid="{D5CDD505-2E9C-101B-9397-08002B2CF9AE}" pid="421" name="FSC#SKEDITIONSLOVLEX@103.510:typsprievdok">
    <vt:lpwstr>Dôvodová správa</vt:lpwstr>
  </property>
  <property fmtid="{D5CDD505-2E9C-101B-9397-08002B2CF9AE}" pid="422" name="FSC#SKEDITIONSLOVLEX@103.510:cislopartlac">
    <vt:lpwstr/>
  </property>
  <property fmtid="{D5CDD505-2E9C-101B-9397-08002B2CF9AE}" pid="423" name="FSC#SKEDITIONSLOVLEX@103.510:AttrStrListDocPropUcelPredmetZmluvy">
    <vt:lpwstr/>
  </property>
  <property fmtid="{D5CDD505-2E9C-101B-9397-08002B2CF9AE}" pid="424" name="FSC#SKEDITIONSLOVLEX@103.510:AttrStrListDocPropUpravaPravFOPRO">
    <vt:lpwstr/>
  </property>
  <property fmtid="{D5CDD505-2E9C-101B-9397-08002B2CF9AE}" pid="425" name="FSC#SKEDITIONSLOVLEX@103.510:AttrStrListDocPropUpravaPredmetuZmluvy">
    <vt:lpwstr/>
  </property>
  <property fmtid="{D5CDD505-2E9C-101B-9397-08002B2CF9AE}" pid="426" name="FSC#SKEDITIONSLOVLEX@103.510:AttrStrListDocPropKategoriaZmluvy74">
    <vt:lpwstr/>
  </property>
  <property fmtid="{D5CDD505-2E9C-101B-9397-08002B2CF9AE}" pid="427" name="FSC#SKEDITIONSLOVLEX@103.510:AttrStrListDocPropKategoriaZmluvy75">
    <vt:lpwstr/>
  </property>
  <property fmtid="{D5CDD505-2E9C-101B-9397-08002B2CF9AE}" pid="428" name="FSC#SKEDITIONSLOVLEX@103.510:AttrStrListDocPropDopadyPrijatiaZmluvy">
    <vt:lpwstr/>
  </property>
  <property fmtid="{D5CDD505-2E9C-101B-9397-08002B2CF9AE}" pid="429" name="FSC#SKEDITIONSLOVLEX@103.510:AttrStrListDocPropProblematikaPPa">
    <vt:lpwstr/>
  </property>
  <property fmtid="{D5CDD505-2E9C-101B-9397-08002B2CF9AE}" pid="430" name="FSC#SKEDITIONSLOVLEX@103.510:AttrStrListDocPropPrimarnePravoEU">
    <vt:lpwstr/>
  </property>
  <property fmtid="{D5CDD505-2E9C-101B-9397-08002B2CF9AE}" pid="431" name="FSC#SKEDITIONSLOVLEX@103.510:AttrStrListDocPropSekundarneLegPravoPO">
    <vt:lpwstr/>
  </property>
  <property fmtid="{D5CDD505-2E9C-101B-9397-08002B2CF9AE}" pid="432" name="FSC#SKEDITIONSLOVLEX@103.510:AttrStrListDocPropSekundarneNelegPravoPO">
    <vt:lpwstr/>
  </property>
  <property fmtid="{D5CDD505-2E9C-101B-9397-08002B2CF9AE}" pid="433" name="FSC#SKEDITIONSLOVLEX@103.510:AttrStrListDocPropSekundarneLegPravoDO">
    <vt:lpwstr/>
  </property>
  <property fmtid="{D5CDD505-2E9C-101B-9397-08002B2CF9AE}" pid="434" name="FSC#SKEDITIONSLOVLEX@103.510:AttrStrListDocPropProblematikaPPb">
    <vt:lpwstr/>
  </property>
  <property fmtid="{D5CDD505-2E9C-101B-9397-08002B2CF9AE}" pid="435" name="FSC#SKEDITIONSLOVLEX@103.510:AttrStrListDocPropNazovPredpisuEU">
    <vt:lpwstr/>
  </property>
  <property fmtid="{D5CDD505-2E9C-101B-9397-08002B2CF9AE}" pid="436" name="FSC#SKEDITIONSLOVLEX@103.510:AttrStrListDocPropLehotaPrebratieSmernice">
    <vt:lpwstr/>
  </property>
  <property fmtid="{D5CDD505-2E9C-101B-9397-08002B2CF9AE}" pid="437" name="FSC#SKEDITIONSLOVLEX@103.510:AttrStrListDocPropLehotaNaPredlozenie">
    <vt:lpwstr/>
  </property>
  <property fmtid="{D5CDD505-2E9C-101B-9397-08002B2CF9AE}" pid="438" name="FSC#SKEDITIONSLOVLEX@103.510:AttrStrListDocPropInfoZaciatokKonania">
    <vt:lpwstr/>
  </property>
  <property fmtid="{D5CDD505-2E9C-101B-9397-08002B2CF9AE}" pid="439" name="FSC#SKEDITIONSLOVLEX@103.510:AttrStrListDocPropInfoUzPreberanePP">
    <vt:lpwstr/>
  </property>
  <property fmtid="{D5CDD505-2E9C-101B-9397-08002B2CF9AE}" pid="440" name="FSC#SKEDITIONSLOVLEX@103.510:AttrStrListDocPropStupenZlucitelnostiPP">
    <vt:lpwstr/>
  </property>
  <property fmtid="{D5CDD505-2E9C-101B-9397-08002B2CF9AE}" pid="441" name="FSC#SKEDITIONSLOVLEX@103.510:AttrStrListDocPropGestorSpolupRezorty">
    <vt:lpwstr/>
  </property>
  <property fmtid="{D5CDD505-2E9C-101B-9397-08002B2CF9AE}" pid="442" name="FSC#SKEDITIONSLOVLEX@103.510:AttrDateDocPropZaciatokPKK">
    <vt:lpwstr/>
  </property>
  <property fmtid="{D5CDD505-2E9C-101B-9397-08002B2CF9AE}" pid="443" name="FSC#SKEDITIONSLOVLEX@103.510:AttrDateDocPropUkonceniePKK">
    <vt:lpwstr/>
  </property>
  <property fmtid="{D5CDD505-2E9C-101B-9397-08002B2CF9AE}" pid="444" name="FSC#SKEDITIONSLOVLEX@103.510:AttrStrDocPropVplyvRozpocetVS">
    <vt:lpwstr/>
  </property>
  <property fmtid="{D5CDD505-2E9C-101B-9397-08002B2CF9AE}" pid="445" name="FSC#SKEDITIONSLOVLEX@103.510:AttrStrDocPropVplyvPodnikatelskeProstr">
    <vt:lpwstr/>
  </property>
  <property fmtid="{D5CDD505-2E9C-101B-9397-08002B2CF9AE}" pid="446" name="FSC#SKEDITIONSLOVLEX@103.510:AttrStrDocPropVplyvSocialny">
    <vt:lpwstr/>
  </property>
  <property fmtid="{D5CDD505-2E9C-101B-9397-08002B2CF9AE}" pid="447" name="FSC#SKEDITIONSLOVLEX@103.510:AttrStrDocPropVplyvNaZivotProstr">
    <vt:lpwstr/>
  </property>
  <property fmtid="{D5CDD505-2E9C-101B-9397-08002B2CF9AE}" pid="448" name="FSC#SKEDITIONSLOVLEX@103.510:AttrStrDocPropVplyvNaInformatizaciu">
    <vt:lpwstr/>
  </property>
  <property fmtid="{D5CDD505-2E9C-101B-9397-08002B2CF9AE}" pid="449" name="FSC#SKEDITIONSLOVLEX@103.510:AttrStrListDocPropPoznamkaVplyv">
    <vt:lpwstr/>
  </property>
  <property fmtid="{D5CDD505-2E9C-101B-9397-08002B2CF9AE}" pid="450" name="FSC#SKEDITIONSLOVLEX@103.510:AttrStrListDocPropAltRiesenia">
    <vt:lpwstr/>
  </property>
  <property fmtid="{D5CDD505-2E9C-101B-9397-08002B2CF9AE}" pid="451" name="FSC#SKEDITIONSLOVLEX@103.510:AttrStrListDocPropStanoviskoGest">
    <vt:lpwstr/>
  </property>
  <property fmtid="{D5CDD505-2E9C-101B-9397-08002B2CF9AE}" pid="452" name="FSC#SKEDITIONSLOVLEX@103.510:AttrStrListDocPropTextKomunike">
    <vt:lpwstr/>
  </property>
  <property fmtid="{D5CDD505-2E9C-101B-9397-08002B2CF9AE}" pid="453" name="FSC#SKEDITIONSLOVLEX@103.510:AttrStrListDocPropUznesenieCastA">
    <vt:lpwstr/>
  </property>
  <property fmtid="{D5CDD505-2E9C-101B-9397-08002B2CF9AE}" pid="454" name="FSC#SKEDITIONSLOVLEX@103.510:AttrStrListDocPropUznesenieZodpovednyA1">
    <vt:lpwstr/>
  </property>
  <property fmtid="{D5CDD505-2E9C-101B-9397-08002B2CF9AE}" pid="455" name="FSC#SKEDITIONSLOVLEX@103.510:AttrStrListDocPropUznesenieTextA1">
    <vt:lpwstr/>
  </property>
  <property fmtid="{D5CDD505-2E9C-101B-9397-08002B2CF9AE}" pid="456" name="FSC#SKEDITIONSLOVLEX@103.510:AttrStrListDocPropUznesenieTerminA1">
    <vt:lpwstr/>
  </property>
  <property fmtid="{D5CDD505-2E9C-101B-9397-08002B2CF9AE}" pid="457" name="FSC#SKEDITIONSLOVLEX@103.510:AttrStrListDocPropUznesenieBODA1">
    <vt:lpwstr/>
  </property>
  <property fmtid="{D5CDD505-2E9C-101B-9397-08002B2CF9AE}" pid="458" name="FSC#SKEDITIONSLOVLEX@103.510:AttrStrListDocPropUznesenieZodpovednyA2">
    <vt:lpwstr/>
  </property>
  <property fmtid="{D5CDD505-2E9C-101B-9397-08002B2CF9AE}" pid="459" name="FSC#SKEDITIONSLOVLEX@103.510:AttrStrListDocPropUznesenieTextA2">
    <vt:lpwstr/>
  </property>
  <property fmtid="{D5CDD505-2E9C-101B-9397-08002B2CF9AE}" pid="460" name="FSC#SKEDITIONSLOVLEX@103.510:AttrStrListDocPropUznesenieTerminA2">
    <vt:lpwstr/>
  </property>
  <property fmtid="{D5CDD505-2E9C-101B-9397-08002B2CF9AE}" pid="461" name="FSC#SKEDITIONSLOVLEX@103.510:AttrStrListDocPropUznesenieBODA3">
    <vt:lpwstr/>
  </property>
  <property fmtid="{D5CDD505-2E9C-101B-9397-08002B2CF9AE}" pid="462" name="FSC#SKEDITIONSLOVLEX@103.510:AttrStrListDocPropUznesenieZodpovednyA3">
    <vt:lpwstr/>
  </property>
  <property fmtid="{D5CDD505-2E9C-101B-9397-08002B2CF9AE}" pid="463" name="FSC#SKEDITIONSLOVLEX@103.510:AttrStrListDocPropUznesenieTextA3">
    <vt:lpwstr/>
  </property>
  <property fmtid="{D5CDD505-2E9C-101B-9397-08002B2CF9AE}" pid="464" name="FSC#SKEDITIONSLOVLEX@103.510:AttrStrListDocPropUznesenieTerminA3">
    <vt:lpwstr/>
  </property>
  <property fmtid="{D5CDD505-2E9C-101B-9397-08002B2CF9AE}" pid="465" name="FSC#SKEDITIONSLOVLEX@103.510:AttrStrListDocPropUznesenieBODA4">
    <vt:lpwstr/>
  </property>
  <property fmtid="{D5CDD505-2E9C-101B-9397-08002B2CF9AE}" pid="466" name="FSC#SKEDITIONSLOVLEX@103.510:AttrStrListDocPropUznesenieZodpovednyA4">
    <vt:lpwstr/>
  </property>
  <property fmtid="{D5CDD505-2E9C-101B-9397-08002B2CF9AE}" pid="467" name="FSC#SKEDITIONSLOVLEX@103.510:AttrStrListDocPropUznesenieTextA4">
    <vt:lpwstr/>
  </property>
  <property fmtid="{D5CDD505-2E9C-101B-9397-08002B2CF9AE}" pid="468" name="FSC#SKEDITIONSLOVLEX@103.510:AttrStrListDocPropUznesenieTerminA4">
    <vt:lpwstr/>
  </property>
  <property fmtid="{D5CDD505-2E9C-101B-9397-08002B2CF9AE}" pid="469" name="FSC#SKEDITIONSLOVLEX@103.510:AttrStrListDocPropUznesenieCastB">
    <vt:lpwstr/>
  </property>
  <property fmtid="{D5CDD505-2E9C-101B-9397-08002B2CF9AE}" pid="470" name="FSC#SKEDITIONSLOVLEX@103.510:AttrStrListDocPropUznesenieBODB1">
    <vt:lpwstr/>
  </property>
  <property fmtid="{D5CDD505-2E9C-101B-9397-08002B2CF9AE}" pid="471" name="FSC#SKEDITIONSLOVLEX@103.510:AttrStrListDocPropUznesenieZodpovednyB1">
    <vt:lpwstr/>
  </property>
  <property fmtid="{D5CDD505-2E9C-101B-9397-08002B2CF9AE}" pid="472" name="FSC#SKEDITIONSLOVLEX@103.510:AttrStrListDocPropUznesenieTextB1">
    <vt:lpwstr/>
  </property>
  <property fmtid="{D5CDD505-2E9C-101B-9397-08002B2CF9AE}" pid="473" name="FSC#SKEDITIONSLOVLEX@103.510:AttrStrListDocPropUznesenieTerminB1">
    <vt:lpwstr/>
  </property>
  <property fmtid="{D5CDD505-2E9C-101B-9397-08002B2CF9AE}" pid="474" name="FSC#SKEDITIONSLOVLEX@103.510:AttrStrListDocPropUznesenieBODB2">
    <vt:lpwstr/>
  </property>
  <property fmtid="{D5CDD505-2E9C-101B-9397-08002B2CF9AE}" pid="475" name="FSC#SKEDITIONSLOVLEX@103.510:AttrStrListDocPropUznesenieZodpovednyB2">
    <vt:lpwstr/>
  </property>
  <property fmtid="{D5CDD505-2E9C-101B-9397-08002B2CF9AE}" pid="476" name="FSC#SKEDITIONSLOVLEX@103.510:AttrStrListDocPropUznesenieTextB2">
    <vt:lpwstr/>
  </property>
  <property fmtid="{D5CDD505-2E9C-101B-9397-08002B2CF9AE}" pid="477" name="FSC#SKEDITIONSLOVLEX@103.510:AttrStrListDocPropUznesenieTerminB2">
    <vt:lpwstr/>
  </property>
  <property fmtid="{D5CDD505-2E9C-101B-9397-08002B2CF9AE}" pid="478" name="FSC#SKEDITIONSLOVLEX@103.510:AttrStrListDocPropUznesenieBODB3">
    <vt:lpwstr/>
  </property>
  <property fmtid="{D5CDD505-2E9C-101B-9397-08002B2CF9AE}" pid="479" name="FSC#SKEDITIONSLOVLEX@103.510:AttrStrListDocPropUznesenieZodpovednyB3">
    <vt:lpwstr/>
  </property>
  <property fmtid="{D5CDD505-2E9C-101B-9397-08002B2CF9AE}" pid="480" name="FSC#SKEDITIONSLOVLEX@103.510:AttrStrListDocPropUznesenieTextB3">
    <vt:lpwstr/>
  </property>
  <property fmtid="{D5CDD505-2E9C-101B-9397-08002B2CF9AE}" pid="481" name="FSC#SKEDITIONSLOVLEX@103.510:AttrStrListDocPropUznesenieTerminB3">
    <vt:lpwstr/>
  </property>
  <property fmtid="{D5CDD505-2E9C-101B-9397-08002B2CF9AE}" pid="482" name="FSC#SKEDITIONSLOVLEX@103.510:AttrStrListDocPropUznesenieBODB4">
    <vt:lpwstr/>
  </property>
  <property fmtid="{D5CDD505-2E9C-101B-9397-08002B2CF9AE}" pid="483" name="FSC#SKEDITIONSLOVLEX@103.510:AttrStrListDocPropUznesenieZodpovednyB4">
    <vt:lpwstr/>
  </property>
  <property fmtid="{D5CDD505-2E9C-101B-9397-08002B2CF9AE}" pid="484" name="FSC#SKEDITIONSLOVLEX@103.510:AttrStrListDocPropUznesenieTextB4">
    <vt:lpwstr/>
  </property>
  <property fmtid="{D5CDD505-2E9C-101B-9397-08002B2CF9AE}" pid="485" name="FSC#SKEDITIONSLOVLEX@103.510:AttrStrListDocPropUznesenieTerminB4">
    <vt:lpwstr/>
  </property>
  <property fmtid="{D5CDD505-2E9C-101B-9397-08002B2CF9AE}" pid="486" name="FSC#SKEDITIONSLOVLEX@103.510:AttrStrListDocPropUznesenieCastC">
    <vt:lpwstr/>
  </property>
  <property fmtid="{D5CDD505-2E9C-101B-9397-08002B2CF9AE}" pid="487" name="FSC#SKEDITIONSLOVLEX@103.510:AttrStrListDocPropUznesenieBODC1">
    <vt:lpwstr/>
  </property>
  <property fmtid="{D5CDD505-2E9C-101B-9397-08002B2CF9AE}" pid="488" name="FSC#SKEDITIONSLOVLEX@103.510:AttrStrListDocPropUznesenieZodpovednyC1">
    <vt:lpwstr/>
  </property>
  <property fmtid="{D5CDD505-2E9C-101B-9397-08002B2CF9AE}" pid="489" name="FSC#SKEDITIONSLOVLEX@103.510:AttrStrListDocPropUznesenieTextC1">
    <vt:lpwstr/>
  </property>
  <property fmtid="{D5CDD505-2E9C-101B-9397-08002B2CF9AE}" pid="490" name="FSC#SKEDITIONSLOVLEX@103.510:AttrStrListDocPropUznesenieTerminC1">
    <vt:lpwstr/>
  </property>
  <property fmtid="{D5CDD505-2E9C-101B-9397-08002B2CF9AE}" pid="491" name="FSC#SKEDITIONSLOVLEX@103.510:AttrStrListDocPropUznesenieBODC2">
    <vt:lpwstr/>
  </property>
  <property fmtid="{D5CDD505-2E9C-101B-9397-08002B2CF9AE}" pid="492" name="FSC#SKEDITIONSLOVLEX@103.510:AttrStrListDocPropUznesenieZodpovednyC2">
    <vt:lpwstr/>
  </property>
  <property fmtid="{D5CDD505-2E9C-101B-9397-08002B2CF9AE}" pid="493" name="FSC#SKEDITIONSLOVLEX@103.510:AttrStrListDocPropUznesenieTextC2">
    <vt:lpwstr/>
  </property>
  <property fmtid="{D5CDD505-2E9C-101B-9397-08002B2CF9AE}" pid="494" name="FSC#SKEDITIONSLOVLEX@103.510:AttrStrListDocPropUznesenieTerminC2">
    <vt:lpwstr/>
  </property>
  <property fmtid="{D5CDD505-2E9C-101B-9397-08002B2CF9AE}" pid="495" name="FSC#SKEDITIONSLOVLEX@103.510:AttrStrListDocPropUznesenieBODC3">
    <vt:lpwstr/>
  </property>
  <property fmtid="{D5CDD505-2E9C-101B-9397-08002B2CF9AE}" pid="496" name="FSC#SKEDITIONSLOVLEX@103.510:AttrStrListDocPropUznesenieZodpovednyC3">
    <vt:lpwstr/>
  </property>
  <property fmtid="{D5CDD505-2E9C-101B-9397-08002B2CF9AE}" pid="497" name="FSC#SKEDITIONSLOVLEX@103.510:AttrStrListDocPropUznesenieTextC3">
    <vt:lpwstr/>
  </property>
  <property fmtid="{D5CDD505-2E9C-101B-9397-08002B2CF9AE}" pid="498" name="FSC#SKEDITIONSLOVLEX@103.510:AttrStrListDocPropUznesenieTerminC3">
    <vt:lpwstr/>
  </property>
  <property fmtid="{D5CDD505-2E9C-101B-9397-08002B2CF9AE}" pid="499" name="FSC#SKEDITIONSLOVLEX@103.510:AttrStrListDocPropUznesenieBODC4">
    <vt:lpwstr/>
  </property>
  <property fmtid="{D5CDD505-2E9C-101B-9397-08002B2CF9AE}" pid="500" name="FSC#SKEDITIONSLOVLEX@103.510:AttrStrListDocPropUznesenieZodpovednyC4">
    <vt:lpwstr/>
  </property>
  <property fmtid="{D5CDD505-2E9C-101B-9397-08002B2CF9AE}" pid="501" name="FSC#SKEDITIONSLOVLEX@103.510:AttrStrListDocPropUznesenieTextC4">
    <vt:lpwstr/>
  </property>
  <property fmtid="{D5CDD505-2E9C-101B-9397-08002B2CF9AE}" pid="502" name="FSC#SKEDITIONSLOVLEX@103.510:AttrStrListDocPropUznesenieTerminC4">
    <vt:lpwstr/>
  </property>
  <property fmtid="{D5CDD505-2E9C-101B-9397-08002B2CF9AE}" pid="503" name="FSC#SKEDITIONSLOVLEX@103.510:AttrStrListDocPropUznesenieCastD">
    <vt:lpwstr/>
  </property>
  <property fmtid="{D5CDD505-2E9C-101B-9397-08002B2CF9AE}" pid="504" name="FSC#SKEDITIONSLOVLEX@103.510:AttrStrListDocPropUznesenieBODD1">
    <vt:lpwstr/>
  </property>
  <property fmtid="{D5CDD505-2E9C-101B-9397-08002B2CF9AE}" pid="505" name="FSC#SKEDITIONSLOVLEX@103.510:AttrStrListDocPropUznesenieZodpovednyD1">
    <vt:lpwstr/>
  </property>
  <property fmtid="{D5CDD505-2E9C-101B-9397-08002B2CF9AE}" pid="506" name="FSC#SKEDITIONSLOVLEX@103.510:AttrStrListDocPropUznesenieTextD1">
    <vt:lpwstr/>
  </property>
  <property fmtid="{D5CDD505-2E9C-101B-9397-08002B2CF9AE}" pid="507" name="FSC#SKEDITIONSLOVLEX@103.510:AttrStrListDocPropUznesenieTerminD1">
    <vt:lpwstr/>
  </property>
  <property fmtid="{D5CDD505-2E9C-101B-9397-08002B2CF9AE}" pid="508" name="FSC#SKEDITIONSLOVLEX@103.510:AttrStrListDocPropUznesenieBODD2">
    <vt:lpwstr/>
  </property>
  <property fmtid="{D5CDD505-2E9C-101B-9397-08002B2CF9AE}" pid="509" name="FSC#SKEDITIONSLOVLEX@103.510:AttrStrListDocPropUznesenieZodpovednyD2">
    <vt:lpwstr/>
  </property>
  <property fmtid="{D5CDD505-2E9C-101B-9397-08002B2CF9AE}" pid="510" name="FSC#SKEDITIONSLOVLEX@103.510:AttrStrListDocPropUznesenieTextD2">
    <vt:lpwstr/>
  </property>
  <property fmtid="{D5CDD505-2E9C-101B-9397-08002B2CF9AE}" pid="511" name="FSC#SKEDITIONSLOVLEX@103.510:AttrStrListDocPropUznesenieTerminD2">
    <vt:lpwstr/>
  </property>
  <property fmtid="{D5CDD505-2E9C-101B-9397-08002B2CF9AE}" pid="512" name="FSC#SKEDITIONSLOVLEX@103.510:AttrStrListDocPropUznesenieBODD3">
    <vt:lpwstr/>
  </property>
  <property fmtid="{D5CDD505-2E9C-101B-9397-08002B2CF9AE}" pid="513" name="FSC#SKEDITIONSLOVLEX@103.510:AttrStrListDocPropUznesenieZodpovednyD3">
    <vt:lpwstr/>
  </property>
  <property fmtid="{D5CDD505-2E9C-101B-9397-08002B2CF9AE}" pid="514" name="FSC#SKEDITIONSLOVLEX@103.510:AttrStrListDocPropUznesenieTextD3">
    <vt:lpwstr/>
  </property>
  <property fmtid="{D5CDD505-2E9C-101B-9397-08002B2CF9AE}" pid="515" name="FSC#SKEDITIONSLOVLEX@103.510:AttrStrListDocPropUznesenieTerminD3">
    <vt:lpwstr/>
  </property>
  <property fmtid="{D5CDD505-2E9C-101B-9397-08002B2CF9AE}" pid="516" name="FSC#SKEDITIONSLOVLEX@103.510:AttrStrListDocPropUznesenieBODD4">
    <vt:lpwstr/>
  </property>
  <property fmtid="{D5CDD505-2E9C-101B-9397-08002B2CF9AE}" pid="517" name="FSC#SKEDITIONSLOVLEX@103.510:AttrStrListDocPropUznesenieZodpovednyD4">
    <vt:lpwstr/>
  </property>
  <property fmtid="{D5CDD505-2E9C-101B-9397-08002B2CF9AE}" pid="518" name="FSC#SKEDITIONSLOVLEX@103.510:AttrStrListDocPropUznesenieTextD4">
    <vt:lpwstr/>
  </property>
  <property fmtid="{D5CDD505-2E9C-101B-9397-08002B2CF9AE}" pid="519" name="FSC#SKEDITIONSLOVLEX@103.510:AttrStrListDocPropUznesenieTerminD4">
    <vt:lpwstr/>
  </property>
  <property fmtid="{D5CDD505-2E9C-101B-9397-08002B2CF9AE}" pid="520" name="FSC#SKEDITIONSLOVLEX@103.510:AttrStrListDocPropUznesenieVykonaju">
    <vt:lpwstr>predseda vlády Slovenskej republiky_x000d_
minister pôdohospodárstva a rozvoja vidieka Slovenskej republiky</vt:lpwstr>
  </property>
  <property fmtid="{D5CDD505-2E9C-101B-9397-08002B2CF9AE}" pid="521" name="FSC#SKEDITIONSLOVLEX@103.510:AttrStrListDocPropUznesenieNaVedomie">
    <vt:lpwstr>predseda Národnej rady Slovenskej republiky</vt:lpwstr>
  </property>
  <property fmtid="{D5CDD505-2E9C-101B-9397-08002B2CF9AE}" pid="522" name="FSC#SKEDITIONSLOVLEX@103.510:funkciaPred">
    <vt:lpwstr/>
  </property>
  <property fmtid="{D5CDD505-2E9C-101B-9397-08002B2CF9AE}" pid="523" name="FSC#SKEDITIONSLOVLEX@103.510:funkciaPredAkuzativ">
    <vt:lpwstr/>
  </property>
  <property fmtid="{D5CDD505-2E9C-101B-9397-08002B2CF9AE}" pid="524" name="FSC#SKEDITIONSLOVLEX@103.510:funkciaPredDativ">
    <vt:lpwstr/>
  </property>
  <property fmtid="{D5CDD505-2E9C-101B-9397-08002B2CF9AE}" pid="525" name="FSC#SKEDITIONSLOVLEX@103.510:funkciaZodpPred">
    <vt:lpwstr>minister pôdohospodárstva a rozvoja vidieka Slovenskej republiky</vt:lpwstr>
  </property>
  <property fmtid="{D5CDD505-2E9C-101B-9397-08002B2CF9AE}" pid="526" name="FSC#SKEDITIONSLOVLEX@103.510:funkciaZodpPredAkuzativ">
    <vt:lpwstr>ministra pôdohospodárstva a rozvoja vidieka Slovenskej republiky</vt:lpwstr>
  </property>
  <property fmtid="{D5CDD505-2E9C-101B-9397-08002B2CF9AE}" pid="527" name="FSC#SKEDITIONSLOVLEX@103.510:funkciaZodpPredDativ">
    <vt:lpwstr>ministrovi pôdohospodárstva a rozvoja vidieka Slovenskej republiky</vt:lpwstr>
  </property>
  <property fmtid="{D5CDD505-2E9C-101B-9397-08002B2CF9AE}" pid="528" name="FSC#SKEDITIONSLOVLEX@103.510:funkciaDalsiPred">
    <vt:lpwstr/>
  </property>
  <property fmtid="{D5CDD505-2E9C-101B-9397-08002B2CF9AE}" pid="529" name="FSC#SKEDITIONSLOVLEX@103.510:funkciaDalsiPredAkuzativ">
    <vt:lpwstr/>
  </property>
  <property fmtid="{D5CDD505-2E9C-101B-9397-08002B2CF9AE}" pid="530" name="FSC#SKEDITIONSLOVLEX@103.510:funkciaDalsiPredDativ">
    <vt:lpwstr/>
  </property>
  <property fmtid="{D5CDD505-2E9C-101B-9397-08002B2CF9AE}" pid="531" name="FSC#SKEDITIONSLOVLEX@103.510:predkladateliaObalSD">
    <vt:lpwstr>JUDr. Samuel Vlčan_x000d_
minister pôdohospodárstva a rozvoja vidieka Slovenskej republiky</vt:lpwstr>
  </property>
  <property fmtid="{D5CDD505-2E9C-101B-9397-08002B2CF9AE}" pid="532" name="FSC#SKEDITIONSLOVLEX@103.510:AttrStrListDocPropTextVseobPrilohy">
    <vt:lpwstr/>
  </property>
  <property fmtid="{D5CDD505-2E9C-101B-9397-08002B2CF9AE}" pid="533" name="FSC#SKEDITIONSLOVLEX@103.510:AttrStrListDocPropTextPredklSpravy">
    <vt:lpwstr>&lt;p style="text-align: justify;"&gt;Ministerstvo pôdohospodárstva a&amp;nbsp;rozvoja vidieka Slovenskej republiky predkladá návrh zákona, ktorým sa mení a&amp;nbsp;dopĺňa zákon č.&amp;nbsp;136/2000 Z.&amp;nbsp;z. o&amp;nbsp;hnojivách v&amp;nbsp;znení neskorších predpisov (ďalej len </vt:lpwstr>
  </property>
  <property fmtid="{D5CDD505-2E9C-101B-9397-08002B2CF9AE}" pid="534" name="FSC#SKEDITIONSLOVLEX@103.510:vytvorenedna">
    <vt:lpwstr>7. 2. 2022</vt:lpwstr>
  </property>
</Properties>
</file>