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62" w:rsidRPr="00473062" w:rsidRDefault="00473062" w:rsidP="0047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</w:pPr>
      <w:bookmarkStart w:id="0" w:name="_GoBack"/>
      <w:bookmarkEnd w:id="0"/>
      <w:r w:rsidRPr="00473062"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  <w:t>Doložka zlučiteľnosti</w:t>
      </w:r>
    </w:p>
    <w:p w:rsidR="00473062" w:rsidRPr="00473062" w:rsidRDefault="00473062" w:rsidP="0047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sk-SK"/>
        </w:rPr>
      </w:pPr>
      <w:r w:rsidRPr="00473062">
        <w:rPr>
          <w:rFonts w:ascii="Times New Roman" w:hAnsi="Times New Roman"/>
          <w:b/>
          <w:sz w:val="25"/>
          <w:szCs w:val="25"/>
          <w:lang w:eastAsia="sk-SK"/>
        </w:rPr>
        <w:t>návrhu zákona s právom Európskej únie</w:t>
      </w:r>
    </w:p>
    <w:p w:rsidR="00473062" w:rsidRPr="00A864BA" w:rsidRDefault="00473062" w:rsidP="00F27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Style w:val="Mriekatabuky"/>
        <w:tblW w:w="9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940"/>
      </w:tblGrid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Navrhovateľ zákona:</w:t>
            </w:r>
            <w:r w:rsidRPr="0082267A">
              <w:rPr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FSC#SKEDITIONSLOVLEX@103.510:zodpinstitucia  \* MERGEFORMAT </w:instrText>
            </w:r>
            <w:r w:rsidRPr="0082267A">
              <w:rPr>
                <w:sz w:val="23"/>
                <w:szCs w:val="23"/>
              </w:rPr>
              <w:fldChar w:fldCharType="separate"/>
            </w:r>
            <w:r w:rsidRPr="0082267A">
              <w:rPr>
                <w:sz w:val="23"/>
                <w:szCs w:val="23"/>
              </w:rPr>
              <w:t>Ministerstvo spravodlivosti Slovenskej republiky</w:t>
            </w:r>
            <w:r w:rsidRPr="0082267A">
              <w:rPr>
                <w:sz w:val="23"/>
                <w:szCs w:val="23"/>
              </w:rPr>
              <w:fldChar w:fldCharType="end"/>
            </w:r>
          </w:p>
        </w:tc>
      </w:tr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73062" w:rsidRPr="0082267A" w:rsidTr="00360410">
        <w:trPr>
          <w:trHeight w:val="122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8940" w:type="dxa"/>
          </w:tcPr>
          <w:p w:rsidR="00473062" w:rsidRPr="0082267A" w:rsidRDefault="00473062" w:rsidP="006D3D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Názov návrhu zákona:</w:t>
            </w:r>
            <w:r w:rsidRPr="0082267A">
              <w:rPr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  \* MERGEFORMAT </w:instrText>
            </w:r>
            <w:r w:rsidRPr="0082267A">
              <w:rPr>
                <w:sz w:val="23"/>
                <w:szCs w:val="23"/>
              </w:rPr>
              <w:fldChar w:fldCharType="separate"/>
            </w:r>
            <w:r w:rsidRPr="0082267A">
              <w:rPr>
                <w:sz w:val="23"/>
                <w:szCs w:val="23"/>
              </w:rPr>
              <w:t xml:space="preserve">Zákon, ktorým sa mení a dopĺňa zákon č. </w:t>
            </w:r>
            <w:r w:rsidRPr="0082267A">
              <w:rPr>
                <w:sz w:val="23"/>
                <w:szCs w:val="23"/>
              </w:rPr>
              <w:fldChar w:fldCharType="end"/>
            </w:r>
            <w:r w:rsidRPr="0082267A">
              <w:rPr>
                <w:sz w:val="23"/>
                <w:szCs w:val="23"/>
              </w:rPr>
              <w:t xml:space="preserve">211/2000 Z. z. o slobodnom prístupe k informáciám a o zmene a doplnení niektorých zákonov (zákon o slobode informácií) v znení neskorších predpisov </w:t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FSC#SKEDITIONSLOVLEX@103.510:plnynazovpredpis1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FSC#SKEDITIONSLOVLEX@103.510:plnynazovpredpis2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FSC#SKEDITIONSLOVLEX@103.510:plnynazovpredpis3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</w:p>
        </w:tc>
      </w:tr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73062" w:rsidRPr="0082267A" w:rsidTr="00360410">
        <w:trPr>
          <w:trHeight w:val="7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Predmet návrhu zákona je upravený v práve Európskej únie:</w:t>
            </w:r>
          </w:p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73062" w:rsidRPr="0082267A" w:rsidTr="00360410">
        <w:trPr>
          <w:trHeight w:val="440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82267A" w:rsidRDefault="00473062" w:rsidP="00EC1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v primárnom práve</w:t>
            </w:r>
            <w:r w:rsidRPr="0082267A">
              <w:rPr>
                <w:sz w:val="23"/>
                <w:szCs w:val="23"/>
              </w:rPr>
              <w:br/>
            </w:r>
            <w:r w:rsidRPr="0082267A">
              <w:rPr>
                <w:i/>
                <w:sz w:val="23"/>
                <w:szCs w:val="23"/>
              </w:rPr>
              <w:br/>
            </w:r>
            <w:r w:rsidR="00692CD5" w:rsidRPr="0082267A">
              <w:rPr>
                <w:sz w:val="23"/>
                <w:szCs w:val="23"/>
              </w:rPr>
              <w:t>-</w:t>
            </w:r>
            <w:r w:rsidR="00692CD5" w:rsidRPr="0082267A">
              <w:rPr>
                <w:i/>
                <w:sz w:val="23"/>
                <w:szCs w:val="23"/>
              </w:rPr>
              <w:t xml:space="preserve"> </w:t>
            </w:r>
            <w:r w:rsidRPr="0082267A">
              <w:rPr>
                <w:i/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t xml:space="preserve">článok 114 </w:t>
            </w:r>
            <w:r w:rsidR="000B0396" w:rsidRPr="0082267A">
              <w:rPr>
                <w:sz w:val="23"/>
                <w:szCs w:val="23"/>
              </w:rPr>
              <w:t>Zmluvy o fungovaní Európskej únie</w:t>
            </w:r>
            <w:r w:rsidR="00EC1208" w:rsidRPr="0082267A">
              <w:rPr>
                <w:sz w:val="23"/>
                <w:szCs w:val="23"/>
              </w:rPr>
              <w:t xml:space="preserve"> (Ú. v. EÚ C 326, 26.10.2012).</w:t>
            </w:r>
          </w:p>
          <w:p w:rsidR="000B0396" w:rsidRPr="0082267A" w:rsidRDefault="000B0396" w:rsidP="000B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3"/>
                <w:szCs w:val="23"/>
              </w:rPr>
            </w:pPr>
          </w:p>
          <w:p w:rsidR="00DD6D5C" w:rsidRPr="0082267A" w:rsidRDefault="00473062" w:rsidP="008060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3"/>
                <w:szCs w:val="23"/>
              </w:rPr>
            </w:pPr>
            <w:r w:rsidRPr="0082267A">
              <w:rPr>
                <w:iCs/>
                <w:sz w:val="23"/>
                <w:szCs w:val="23"/>
              </w:rPr>
              <w:t>v sekundárnom práve</w:t>
            </w:r>
            <w:r w:rsidRPr="0082267A">
              <w:rPr>
                <w:sz w:val="23"/>
                <w:szCs w:val="23"/>
              </w:rPr>
              <w:br/>
            </w:r>
          </w:p>
          <w:p w:rsidR="00977AEF" w:rsidRPr="00FB4AD6" w:rsidRDefault="00977AEF" w:rsidP="00692CD5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 xml:space="preserve">Smernica Európskeho parlamentu a Rady 2003/4/ES z 28. januára 2003 o prístupe verejnosti k informáciám o životnom prostredí a ktorou sa zrušuje smernica Rady 90/313 </w:t>
            </w:r>
            <w:r w:rsidR="00E75557">
              <w:rPr>
                <w:sz w:val="23"/>
                <w:szCs w:val="23"/>
              </w:rPr>
              <w:t xml:space="preserve">EHS (Ú. v. EÚ L </w:t>
            </w:r>
            <w:r w:rsidRPr="00FB4AD6">
              <w:rPr>
                <w:sz w:val="23"/>
                <w:szCs w:val="23"/>
              </w:rPr>
              <w:t>41, 14.2.2003</w:t>
            </w:r>
            <w:r w:rsidR="00FB4AD6">
              <w:rPr>
                <w:sz w:val="23"/>
                <w:szCs w:val="23"/>
              </w:rPr>
              <w:t xml:space="preserve">; Mimoriadne vydanie Ú. </w:t>
            </w:r>
            <w:r w:rsidR="00E75557">
              <w:rPr>
                <w:sz w:val="23"/>
                <w:szCs w:val="23"/>
              </w:rPr>
              <w:t>v</w:t>
            </w:r>
            <w:r w:rsidR="00FB4AD6">
              <w:rPr>
                <w:sz w:val="23"/>
                <w:szCs w:val="23"/>
              </w:rPr>
              <w:t>. EÚ, kap. 15/zv. 7)</w:t>
            </w:r>
            <w:r w:rsidR="00EC1208" w:rsidRPr="00FB4AD6">
              <w:rPr>
                <w:sz w:val="23"/>
                <w:szCs w:val="23"/>
              </w:rPr>
              <w:t>, gestor:</w:t>
            </w:r>
            <w:r w:rsidR="008F2BCB" w:rsidRPr="00FB4AD6">
              <w:rPr>
                <w:sz w:val="23"/>
                <w:szCs w:val="23"/>
              </w:rPr>
              <w:t xml:space="preserve"> MS</w:t>
            </w:r>
            <w:r w:rsidR="00EC1208" w:rsidRPr="00FB4AD6">
              <w:rPr>
                <w:sz w:val="23"/>
                <w:szCs w:val="23"/>
              </w:rPr>
              <w:t xml:space="preserve"> SR,</w:t>
            </w:r>
          </w:p>
          <w:p w:rsidR="00B072CA" w:rsidRPr="0082267A" w:rsidRDefault="00B072CA" w:rsidP="00B0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sz w:val="23"/>
                <w:szCs w:val="23"/>
              </w:rPr>
            </w:pPr>
          </w:p>
          <w:p w:rsidR="00383A60" w:rsidRPr="0082267A" w:rsidRDefault="00B072CA" w:rsidP="00692CD5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Smernica Európskeho parlamentu a Rady 2007/2/ES zo 14. marca 2007, ktorou sa zriaďuje Infraštruktúra priestorové informácie v Európskom spoločenstve (</w:t>
            </w:r>
            <w:proofErr w:type="spellStart"/>
            <w:r w:rsidRPr="0082267A">
              <w:rPr>
                <w:sz w:val="23"/>
                <w:szCs w:val="23"/>
              </w:rPr>
              <w:t>Inspire</w:t>
            </w:r>
            <w:proofErr w:type="spellEnd"/>
            <w:r w:rsidRPr="0082267A">
              <w:rPr>
                <w:sz w:val="23"/>
                <w:szCs w:val="23"/>
              </w:rPr>
              <w:t xml:space="preserve">) </w:t>
            </w:r>
            <w:r w:rsidR="00B80081">
              <w:rPr>
                <w:sz w:val="23"/>
                <w:szCs w:val="23"/>
              </w:rPr>
              <w:t xml:space="preserve">      </w:t>
            </w:r>
            <w:r w:rsidRPr="00FB4AD6">
              <w:rPr>
                <w:sz w:val="23"/>
                <w:szCs w:val="23"/>
              </w:rPr>
              <w:t>(Ú. v. EÚ L 108, 25.4.2007)</w:t>
            </w:r>
            <w:r w:rsidR="00E97371">
              <w:rPr>
                <w:sz w:val="23"/>
                <w:szCs w:val="23"/>
              </w:rPr>
              <w:t xml:space="preserve"> v platnom znení</w:t>
            </w:r>
            <w:r w:rsidR="00EC1208" w:rsidRPr="0082267A">
              <w:rPr>
                <w:sz w:val="23"/>
                <w:szCs w:val="23"/>
              </w:rPr>
              <w:t>, gestor: MŽP SR,</w:t>
            </w:r>
          </w:p>
          <w:p w:rsidR="00692CD5" w:rsidRPr="0082267A" w:rsidRDefault="00692CD5" w:rsidP="00692CD5">
            <w:pPr>
              <w:pStyle w:val="Odsekzoznamu"/>
              <w:rPr>
                <w:sz w:val="23"/>
                <w:szCs w:val="23"/>
              </w:rPr>
            </w:pPr>
          </w:p>
          <w:p w:rsidR="00383A60" w:rsidRPr="0082267A" w:rsidRDefault="00383A60" w:rsidP="00692CD5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 xml:space="preserve">Smernica Európskeho parlamentu a Rady (EÚ) 2019/1024 z 20. júna 2019 </w:t>
            </w:r>
            <w:r w:rsidR="00B80081">
              <w:rPr>
                <w:sz w:val="23"/>
                <w:szCs w:val="23"/>
              </w:rPr>
              <w:t xml:space="preserve"> </w:t>
            </w:r>
            <w:r w:rsidR="00FD316D">
              <w:rPr>
                <w:sz w:val="23"/>
                <w:szCs w:val="23"/>
              </w:rPr>
              <w:t>o</w:t>
            </w:r>
            <w:r w:rsidRPr="0082267A">
              <w:rPr>
                <w:sz w:val="23"/>
                <w:szCs w:val="23"/>
              </w:rPr>
              <w:t xml:space="preserve"> otvorených dátach a opakovanom použití informácií verejného sektora (prepracované znenie) (Ú. v. EÚ L 172, 26.6.2019)</w:t>
            </w:r>
            <w:r w:rsidR="00EC1208" w:rsidRPr="0082267A">
              <w:rPr>
                <w:sz w:val="23"/>
                <w:szCs w:val="23"/>
              </w:rPr>
              <w:t>, gestor: MS SR.</w:t>
            </w:r>
          </w:p>
          <w:p w:rsidR="00D57004" w:rsidRPr="0082267A" w:rsidRDefault="00D57004" w:rsidP="000B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3"/>
                <w:szCs w:val="23"/>
              </w:rPr>
            </w:pPr>
          </w:p>
          <w:p w:rsidR="00B3405F" w:rsidRPr="0082267A" w:rsidRDefault="00473062" w:rsidP="00AD72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sz w:val="23"/>
                <w:szCs w:val="23"/>
              </w:rPr>
            </w:pPr>
            <w:r w:rsidRPr="0082267A">
              <w:rPr>
                <w:iCs/>
                <w:sz w:val="23"/>
                <w:szCs w:val="23"/>
              </w:rPr>
              <w:t>v judikatúre Súdneho dvora Európskej únie</w:t>
            </w:r>
          </w:p>
          <w:p w:rsidR="00AD7269" w:rsidRPr="0082267A" w:rsidRDefault="00D154DE" w:rsidP="00DB1FD4">
            <w:pPr>
              <w:pStyle w:val="Odsekzoznamu"/>
              <w:numPr>
                <w:ilvl w:val="0"/>
                <w:numId w:val="4"/>
              </w:numPr>
              <w:spacing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(šiesta komora) zo dňa 18. júla 2007 vo veci C-517/06 Komisia Európskych spoločenstiev proti Rakúskej republike, Zb. [2007] Predmet: Nesplnenie povinnosti členským štátom - Smernica 2003/98/ES - Opakované použitie informácií verejného sektora - Neprebratie v stanovenej lehote. Výrok: Výrok Rakúska republika si tým, že neprijala všetky zákony, iné právne predpisy a správne opatrenia potrebné na prebratie smernice Európskeho parlamentu a Rady 2003/98/ES zo 17. novembra 2003 o opakovanom použití informácií verejného sektora do právnej úpravy spolkových krajín Štajersko a </w:t>
            </w:r>
            <w:proofErr w:type="spellStart"/>
            <w:r w:rsidRPr="0082267A">
              <w:rPr>
                <w:sz w:val="23"/>
                <w:szCs w:val="23"/>
              </w:rPr>
              <w:t>Salzbursko</w:t>
            </w:r>
            <w:proofErr w:type="spellEnd"/>
            <w:r w:rsidRPr="0082267A">
              <w:rPr>
                <w:sz w:val="23"/>
                <w:szCs w:val="23"/>
              </w:rPr>
              <w:t>, nesplnila povinnosti, ktoré jej vyplývajú z tejto smernice.</w:t>
            </w:r>
          </w:p>
          <w:p w:rsidR="00DB1FD4" w:rsidRPr="0082267A" w:rsidRDefault="00DB1FD4" w:rsidP="00DB1FD4">
            <w:pPr>
              <w:pStyle w:val="Odsekzoznamu"/>
              <w:spacing w:line="240" w:lineRule="auto"/>
              <w:jc w:val="both"/>
              <w:rPr>
                <w:sz w:val="23"/>
                <w:szCs w:val="23"/>
              </w:rPr>
            </w:pPr>
          </w:p>
          <w:p w:rsidR="00DB1FD4" w:rsidRPr="0082267A" w:rsidRDefault="00AD7269" w:rsidP="00DB1FD4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(siedma komora) z</w:t>
            </w:r>
            <w:r w:rsidR="00D154DE" w:rsidRPr="0082267A">
              <w:rPr>
                <w:sz w:val="23"/>
                <w:szCs w:val="23"/>
              </w:rPr>
              <w:t>o dňa</w:t>
            </w:r>
            <w:r w:rsidRPr="0082267A">
              <w:rPr>
                <w:sz w:val="23"/>
                <w:szCs w:val="23"/>
              </w:rPr>
              <w:t xml:space="preserve"> 27. septembra 2007</w:t>
            </w:r>
            <w:r w:rsidR="00D154DE" w:rsidRPr="0082267A">
              <w:rPr>
                <w:sz w:val="23"/>
                <w:szCs w:val="23"/>
              </w:rPr>
              <w:t xml:space="preserve"> vo veci C-529/06 </w:t>
            </w:r>
            <w:r w:rsidRPr="0082267A">
              <w:rPr>
                <w:sz w:val="23"/>
                <w:szCs w:val="23"/>
              </w:rPr>
              <w:t>K</w:t>
            </w:r>
            <w:r w:rsidR="00D154DE" w:rsidRPr="0082267A">
              <w:rPr>
                <w:sz w:val="23"/>
                <w:szCs w:val="23"/>
              </w:rPr>
              <w:t xml:space="preserve">omisia Európskych spoločenstiev proti </w:t>
            </w:r>
            <w:r w:rsidR="00DB1FD4" w:rsidRPr="0082267A">
              <w:rPr>
                <w:sz w:val="23"/>
                <w:szCs w:val="23"/>
              </w:rPr>
              <w:t xml:space="preserve">Luxemburskému veľkovojvodstvu, Zb. [2007] Predmet: </w:t>
            </w:r>
            <w:r w:rsidRPr="0082267A">
              <w:rPr>
                <w:sz w:val="23"/>
                <w:szCs w:val="23"/>
              </w:rPr>
              <w:t>Nesplnenie povinnosti členským štátom – Smernica 2003/98/ES – Opakované použitie informácií verejného sektora –</w:t>
            </w:r>
            <w:r w:rsidR="00DB1FD4" w:rsidRPr="0082267A">
              <w:rPr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t>N</w:t>
            </w:r>
            <w:r w:rsidR="00DB1FD4" w:rsidRPr="0082267A">
              <w:rPr>
                <w:sz w:val="23"/>
                <w:szCs w:val="23"/>
              </w:rPr>
              <w:t>eprebratie v stanovenej lehote. Výrok: Luxemburské veľkovojvodstvo si tým, že neprijalo zákony, iné právne predpisy a správne opatrenia potrebné na dosiahnutie súladu so smernicou Európskeho parlamentu a Rady 2003/98/ES zo 17. novembra 2003 o opakovanom použití informácií verejného sektora, nesplnilo povinnosti, ktoré mu vyplývajú z tejto smernice.</w:t>
            </w:r>
          </w:p>
          <w:p w:rsidR="00DB1FD4" w:rsidRPr="0082267A" w:rsidRDefault="00DB1FD4" w:rsidP="00DB1FD4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DE50F5" w:rsidRPr="0082267A" w:rsidRDefault="00AD7269" w:rsidP="00DE50F5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(ôsma komora) z</w:t>
            </w:r>
            <w:r w:rsidR="00DB1FD4" w:rsidRPr="0082267A">
              <w:rPr>
                <w:sz w:val="23"/>
                <w:szCs w:val="23"/>
              </w:rPr>
              <w:t>o dňa</w:t>
            </w:r>
            <w:r w:rsidRPr="0082267A">
              <w:rPr>
                <w:sz w:val="23"/>
                <w:szCs w:val="23"/>
              </w:rPr>
              <w:t xml:space="preserve"> 27. septembra 2007 </w:t>
            </w:r>
            <w:r w:rsidR="00DB1FD4" w:rsidRPr="0082267A">
              <w:rPr>
                <w:sz w:val="23"/>
                <w:szCs w:val="23"/>
              </w:rPr>
              <w:t>vo veci C-465/06</w:t>
            </w:r>
            <w:r w:rsidRPr="0082267A">
              <w:rPr>
                <w:sz w:val="23"/>
                <w:szCs w:val="23"/>
              </w:rPr>
              <w:t xml:space="preserve"> </w:t>
            </w:r>
            <w:r w:rsidR="00DB1FD4" w:rsidRPr="0082267A">
              <w:rPr>
                <w:sz w:val="23"/>
                <w:szCs w:val="23"/>
              </w:rPr>
              <w:lastRenderedPageBreak/>
              <w:t>Komisia Európskych spoločenstiev proti Španielskemu kráľovstvu</w:t>
            </w:r>
            <w:r w:rsidR="008060C7" w:rsidRPr="0082267A">
              <w:rPr>
                <w:sz w:val="23"/>
                <w:szCs w:val="23"/>
              </w:rPr>
              <w:t xml:space="preserve">, Zb. [2007] Predmet: </w:t>
            </w:r>
            <w:r w:rsidRPr="0082267A">
              <w:rPr>
                <w:sz w:val="23"/>
                <w:szCs w:val="23"/>
              </w:rPr>
              <w:t xml:space="preserve">Nesplnenie povinnosti členským štátom – Smernica 2003/98/ES – Opakované použitie informácií verejného sektora – </w:t>
            </w:r>
            <w:r w:rsidR="008060C7" w:rsidRPr="0082267A">
              <w:rPr>
                <w:sz w:val="23"/>
                <w:szCs w:val="23"/>
              </w:rPr>
              <w:t>Neprebratie v stanovenej lehote. Výrok: Španielske kráľovstvo si tým, že neprijalo zákony, iné právne predpisy a správne opatrenia potrebné na dosiahnutie úplného súladu so smernicou Európskeho parlamentu a Rady 2003/98/ES zo 17. novembra 2003 o opakovanom použití informácií verejného sektora, nesplnilo povinnosti, ktoré mu vyplývajú z tejto smernice.</w:t>
            </w:r>
          </w:p>
          <w:p w:rsidR="00DE50F5" w:rsidRPr="0082267A" w:rsidRDefault="00DE50F5" w:rsidP="00DE50F5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DE50F5" w:rsidRPr="0082267A" w:rsidRDefault="00B3405F" w:rsidP="00DE50F5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(siedma komora) z</w:t>
            </w:r>
            <w:r w:rsidR="00DE50F5" w:rsidRPr="0082267A">
              <w:rPr>
                <w:sz w:val="23"/>
                <w:szCs w:val="23"/>
              </w:rPr>
              <w:t>o dňa</w:t>
            </w:r>
            <w:r w:rsidRPr="0082267A">
              <w:rPr>
                <w:sz w:val="23"/>
                <w:szCs w:val="23"/>
              </w:rPr>
              <w:t xml:space="preserve"> 13. decembra 2007</w:t>
            </w:r>
            <w:r w:rsidR="00DE50F5" w:rsidRPr="0082267A">
              <w:rPr>
                <w:sz w:val="23"/>
                <w:szCs w:val="23"/>
              </w:rPr>
              <w:t xml:space="preserve"> vo veci C-528/06 Komisia Európskych spoločenstiev proti Belgickému kráľovstvu, Zb. [2007] Predmet: </w:t>
            </w:r>
            <w:r w:rsidRPr="0082267A">
              <w:rPr>
                <w:sz w:val="23"/>
                <w:szCs w:val="23"/>
              </w:rPr>
              <w:t xml:space="preserve">Nesplnenie povinnosti členským štátom </w:t>
            </w:r>
            <w:r w:rsidR="005D4FB2" w:rsidRPr="0082267A">
              <w:rPr>
                <w:sz w:val="23"/>
                <w:szCs w:val="23"/>
              </w:rPr>
              <w:t xml:space="preserve">– </w:t>
            </w:r>
            <w:r w:rsidRPr="0082267A">
              <w:rPr>
                <w:sz w:val="23"/>
                <w:szCs w:val="23"/>
              </w:rPr>
              <w:t xml:space="preserve">Smernica 2003/98/ES </w:t>
            </w:r>
            <w:r w:rsidR="005D4FB2" w:rsidRPr="0082267A">
              <w:rPr>
                <w:sz w:val="23"/>
                <w:szCs w:val="23"/>
              </w:rPr>
              <w:t xml:space="preserve">– </w:t>
            </w:r>
            <w:r w:rsidRPr="0082267A">
              <w:rPr>
                <w:sz w:val="23"/>
                <w:szCs w:val="23"/>
              </w:rPr>
              <w:t xml:space="preserve">Opakované použitie informácií verejného sektora </w:t>
            </w:r>
            <w:r w:rsidR="005D4FB2" w:rsidRPr="0082267A">
              <w:rPr>
                <w:sz w:val="23"/>
                <w:szCs w:val="23"/>
              </w:rPr>
              <w:t xml:space="preserve">– </w:t>
            </w:r>
            <w:r w:rsidRPr="0082267A">
              <w:rPr>
                <w:sz w:val="23"/>
                <w:szCs w:val="23"/>
              </w:rPr>
              <w:t>Neprebratie v s</w:t>
            </w:r>
            <w:r w:rsidR="00DE50F5" w:rsidRPr="0082267A">
              <w:rPr>
                <w:sz w:val="23"/>
                <w:szCs w:val="23"/>
              </w:rPr>
              <w:t>tanovenej lehote. Výrok: Belgické kráľovstvo si tým, že neprijalo všetky zákony, iné právne predpisy a správne opatrenia potrebné na dosiahnutie súladu so smernicou Európskeho parlamentu a Rady 2003/98/ES zo 17. novembra 2003 o opakovanom použití informácií verejného sektora v stanovenej lehote, nesplnilo svoje povinnosti, ktoré mu vyplývajú z tejto smernice.</w:t>
            </w:r>
          </w:p>
          <w:p w:rsidR="00DE50F5" w:rsidRPr="0082267A" w:rsidRDefault="00DE50F5" w:rsidP="00DE50F5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DE50F5" w:rsidRPr="0082267A" w:rsidRDefault="00AD7269" w:rsidP="00DE50F5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(šiesta komora) z</w:t>
            </w:r>
            <w:r w:rsidR="00DE50F5" w:rsidRPr="0082267A">
              <w:rPr>
                <w:sz w:val="23"/>
                <w:szCs w:val="23"/>
              </w:rPr>
              <w:t>o dňa</w:t>
            </w:r>
            <w:r w:rsidRPr="0082267A">
              <w:rPr>
                <w:sz w:val="23"/>
                <w:szCs w:val="23"/>
              </w:rPr>
              <w:t xml:space="preserve"> 27. októbra 2011</w:t>
            </w:r>
            <w:r w:rsidR="00DE50F5" w:rsidRPr="0082267A">
              <w:rPr>
                <w:sz w:val="23"/>
                <w:szCs w:val="23"/>
              </w:rPr>
              <w:t xml:space="preserve"> vo veci C‑362/10 Európska komisia proti Poľskej republike, Zb. [2011] Predmet: Nesplnenie povinnosti členským štátom – Neprijatie ustanovení potrebných na dosiahnutie súladu s článkami 2, 3, 4, 6, 7, 8, 10 a 11 smernice Európskeho parlamentu a Rady 2003/98/ES zo 17. novembra 2003 o opakovanom použití informácií verejného sektora v stanovenej lehote. Výrok: Poľská republika si tým, že v stanovenej lehote neprijala zákony, iné právne predpisy a správne opatrenia potrebné na prebratie článkov 2 až 4, 6 až 8, 10 </w:t>
            </w:r>
            <w:r w:rsidR="006D3DE5">
              <w:rPr>
                <w:sz w:val="23"/>
                <w:szCs w:val="23"/>
              </w:rPr>
              <w:t xml:space="preserve">        </w:t>
            </w:r>
            <w:r w:rsidR="00DE50F5" w:rsidRPr="0082267A">
              <w:rPr>
                <w:sz w:val="23"/>
                <w:szCs w:val="23"/>
              </w:rPr>
              <w:t xml:space="preserve">a 11 smernice Európskeho parlamentu a Rady 2003/98/ES zo 17. novembra 2003 </w:t>
            </w:r>
            <w:r w:rsidR="006D3DE5">
              <w:rPr>
                <w:sz w:val="23"/>
                <w:szCs w:val="23"/>
              </w:rPr>
              <w:t xml:space="preserve">              </w:t>
            </w:r>
            <w:r w:rsidR="00DE50F5" w:rsidRPr="0082267A">
              <w:rPr>
                <w:sz w:val="23"/>
                <w:szCs w:val="23"/>
              </w:rPr>
              <w:t>o opakovanom použití informácií verejného sektora do poľského právneho poriadku, nesplnila povinnosti, ktoré jej z týchto článkov vyplývajú.</w:t>
            </w:r>
          </w:p>
          <w:p w:rsidR="00DE50F5" w:rsidRPr="0082267A" w:rsidRDefault="00DE50F5" w:rsidP="00DE50F5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360410" w:rsidRPr="00C378BA" w:rsidRDefault="00AD7269" w:rsidP="00C378BA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(tretia komora) z</w:t>
            </w:r>
            <w:r w:rsidR="00360410" w:rsidRPr="0082267A">
              <w:rPr>
                <w:sz w:val="23"/>
                <w:szCs w:val="23"/>
              </w:rPr>
              <w:t>o dňa</w:t>
            </w:r>
            <w:r w:rsidRPr="0082267A">
              <w:rPr>
                <w:sz w:val="23"/>
                <w:szCs w:val="23"/>
              </w:rPr>
              <w:t xml:space="preserve"> 12. júla 2012</w:t>
            </w:r>
            <w:r w:rsidR="00360410" w:rsidRPr="0082267A">
              <w:rPr>
                <w:sz w:val="23"/>
                <w:szCs w:val="23"/>
              </w:rPr>
              <w:t xml:space="preserve"> vo veci C‑138/11 </w:t>
            </w:r>
            <w:r w:rsidRPr="0082267A">
              <w:rPr>
                <w:sz w:val="23"/>
                <w:szCs w:val="23"/>
              </w:rPr>
              <w:t xml:space="preserve">  </w:t>
            </w:r>
            <w:proofErr w:type="spellStart"/>
            <w:r w:rsidR="00360410" w:rsidRPr="0082267A">
              <w:rPr>
                <w:sz w:val="23"/>
                <w:szCs w:val="23"/>
              </w:rPr>
              <w:t>Compass-Datenbank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</w:t>
            </w:r>
            <w:proofErr w:type="spellStart"/>
            <w:r w:rsidR="00360410" w:rsidRPr="0082267A">
              <w:rPr>
                <w:sz w:val="23"/>
                <w:szCs w:val="23"/>
              </w:rPr>
              <w:t>GmbH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proti Rakúskej republike, Zb. [2012] Predmet: Návrh na začatie prejudiciálneho konania vo veci výkladu článku 102 ZFEÚ – Pojem ‚podnik‘ – Údaje z obchodného registra uložené v databáze – Zhromažďovanie a poskytovanie týchto údajov za poplatok – Dôsledok nepovolenia opakovaného použitia uvedených údajov zo strany orgánov verejnej moci – Právo ‚</w:t>
            </w:r>
            <w:proofErr w:type="spellStart"/>
            <w:r w:rsidR="00360410" w:rsidRPr="0082267A">
              <w:rPr>
                <w:sz w:val="23"/>
                <w:szCs w:val="23"/>
              </w:rPr>
              <w:t>sui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</w:t>
            </w:r>
            <w:proofErr w:type="spellStart"/>
            <w:r w:rsidR="00360410" w:rsidRPr="0082267A">
              <w:rPr>
                <w:sz w:val="23"/>
                <w:szCs w:val="23"/>
              </w:rPr>
              <w:t>generis</w:t>
            </w:r>
            <w:proofErr w:type="spellEnd"/>
            <w:r w:rsidR="00360410" w:rsidRPr="0082267A">
              <w:rPr>
                <w:sz w:val="23"/>
                <w:szCs w:val="23"/>
              </w:rPr>
              <w:t>‘ stanovené v článku 7 smernice 96/9/ES.</w:t>
            </w:r>
          </w:p>
          <w:p w:rsidR="00360410" w:rsidRPr="0082267A" w:rsidRDefault="00360410" w:rsidP="0036041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E3298C" w:rsidRPr="0082267A" w:rsidRDefault="00E3298C" w:rsidP="006D3DE5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sz w:val="23"/>
                <w:szCs w:val="23"/>
              </w:rPr>
              <w:t>Rozsudok Súdneho dvora (štvrtá komora) zo</w:t>
            </w:r>
            <w:r w:rsidR="00360410" w:rsidRPr="0082267A">
              <w:rPr>
                <w:sz w:val="23"/>
                <w:szCs w:val="23"/>
              </w:rPr>
              <w:t xml:space="preserve"> dňa</w:t>
            </w:r>
            <w:r w:rsidRPr="0082267A">
              <w:rPr>
                <w:sz w:val="23"/>
                <w:szCs w:val="23"/>
              </w:rPr>
              <w:t xml:space="preserve"> 14. novembra 2018</w:t>
            </w:r>
            <w:r w:rsidR="00360410" w:rsidRPr="0082267A">
              <w:rPr>
                <w:sz w:val="23"/>
                <w:szCs w:val="23"/>
              </w:rPr>
              <w:t xml:space="preserve"> vo veci C-215/17 Nova </w:t>
            </w:r>
            <w:proofErr w:type="spellStart"/>
            <w:r w:rsidR="00360410" w:rsidRPr="0082267A">
              <w:rPr>
                <w:sz w:val="23"/>
                <w:szCs w:val="23"/>
              </w:rPr>
              <w:t>Kreditna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Banka </w:t>
            </w:r>
            <w:proofErr w:type="spellStart"/>
            <w:r w:rsidR="00360410" w:rsidRPr="0082267A">
              <w:rPr>
                <w:sz w:val="23"/>
                <w:szCs w:val="23"/>
              </w:rPr>
              <w:t>Maribor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</w:t>
            </w:r>
            <w:proofErr w:type="spellStart"/>
            <w:r w:rsidR="00360410" w:rsidRPr="0082267A">
              <w:rPr>
                <w:sz w:val="23"/>
                <w:szCs w:val="23"/>
              </w:rPr>
              <w:t>d.d</w:t>
            </w:r>
            <w:proofErr w:type="spellEnd"/>
            <w:r w:rsidR="00360410" w:rsidRPr="0082267A">
              <w:rPr>
                <w:sz w:val="23"/>
                <w:szCs w:val="23"/>
              </w:rPr>
              <w:t>. proti Slovinskej republike, Zb. [2018]  Predmet: N</w:t>
            </w:r>
            <w:r w:rsidRPr="0082267A">
              <w:rPr>
                <w:sz w:val="23"/>
                <w:szCs w:val="23"/>
              </w:rPr>
              <w:t>ávrh na z</w:t>
            </w:r>
            <w:r w:rsidR="00360410" w:rsidRPr="0082267A">
              <w:rPr>
                <w:sz w:val="23"/>
                <w:szCs w:val="23"/>
              </w:rPr>
              <w:t xml:space="preserve">ačatie prejudiciálneho konania vo veci výkladu článku 1 ods. 2 písm. c) smernice 2003/98/ES Európskeho parlamentu a Rady zo 17.  novembra 2003 </w:t>
            </w:r>
            <w:r w:rsidR="006D3DE5">
              <w:rPr>
                <w:sz w:val="23"/>
                <w:szCs w:val="23"/>
              </w:rPr>
              <w:t xml:space="preserve">                       </w:t>
            </w:r>
            <w:r w:rsidR="00360410" w:rsidRPr="0082267A">
              <w:rPr>
                <w:sz w:val="23"/>
                <w:szCs w:val="23"/>
              </w:rPr>
              <w:t>o  opakovanom použití informácií verejného sektora, zmenenej smernicou Európskeho parlamentu a  Rady 2013/37/EÚ z  26.  júna 2013, ako aj článku  432 ods.  2 a  článku  446 nariadenia (EÚ) č. 575/2013 Európskeho parlamentu a</w:t>
            </w:r>
            <w:r w:rsidR="00B80081">
              <w:rPr>
                <w:sz w:val="23"/>
                <w:szCs w:val="23"/>
              </w:rPr>
              <w:t xml:space="preserve"> </w:t>
            </w:r>
            <w:r w:rsidR="00360410" w:rsidRPr="0082267A">
              <w:rPr>
                <w:sz w:val="23"/>
                <w:szCs w:val="23"/>
              </w:rPr>
              <w:t>Rady z</w:t>
            </w:r>
            <w:r w:rsidR="00B80081">
              <w:rPr>
                <w:sz w:val="23"/>
                <w:szCs w:val="23"/>
              </w:rPr>
              <w:t xml:space="preserve"> </w:t>
            </w:r>
            <w:r w:rsidR="00360410" w:rsidRPr="0082267A">
              <w:rPr>
                <w:sz w:val="23"/>
                <w:szCs w:val="23"/>
              </w:rPr>
              <w:t xml:space="preserve">26. júna 2013 </w:t>
            </w:r>
            <w:r w:rsidR="006D3DE5">
              <w:rPr>
                <w:sz w:val="23"/>
                <w:szCs w:val="23"/>
              </w:rPr>
              <w:t xml:space="preserve">              </w:t>
            </w:r>
            <w:r w:rsidR="00360410" w:rsidRPr="0082267A">
              <w:rPr>
                <w:sz w:val="23"/>
                <w:szCs w:val="23"/>
              </w:rPr>
              <w:t xml:space="preserve">o </w:t>
            </w:r>
            <w:proofErr w:type="spellStart"/>
            <w:r w:rsidR="00360410" w:rsidRPr="0082267A">
              <w:rPr>
                <w:sz w:val="23"/>
                <w:szCs w:val="23"/>
              </w:rPr>
              <w:t>prudenciálnych</w:t>
            </w:r>
            <w:proofErr w:type="spellEnd"/>
            <w:r w:rsidR="00360410" w:rsidRPr="0082267A">
              <w:rPr>
                <w:sz w:val="23"/>
                <w:szCs w:val="23"/>
              </w:rPr>
              <w:t xml:space="preserve"> požiadavkách na úverové inštitúcie a</w:t>
            </w:r>
            <w:r w:rsidR="00B80081">
              <w:rPr>
                <w:sz w:val="23"/>
                <w:szCs w:val="23"/>
              </w:rPr>
              <w:t xml:space="preserve"> </w:t>
            </w:r>
            <w:r w:rsidR="00360410" w:rsidRPr="0082267A">
              <w:rPr>
                <w:sz w:val="23"/>
                <w:szCs w:val="23"/>
              </w:rPr>
              <w:t>investičné spoločnosti a o zmene nariadenia (EÚ) č. 648/2012.</w:t>
            </w:r>
          </w:p>
        </w:tc>
      </w:tr>
    </w:tbl>
    <w:p w:rsidR="00473062" w:rsidRPr="0082267A" w:rsidRDefault="00473062" w:rsidP="0047306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sk-SK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473062" w:rsidRPr="0082267A" w:rsidTr="005004F8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Záväzky Slovenskej republiky vo vzťahu k Európskej únii: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lehota na prebranie príslušného právneho aktu Európskej únie, príp. aj osobitná lehota účinnosti jeho ustanovení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:rsidR="00D154DE" w:rsidRPr="0082267A" w:rsidRDefault="00D154DE" w:rsidP="00DC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  <w:lang w:eastAsia="sk-SK"/>
              </w:rPr>
            </w:pPr>
          </w:p>
          <w:p w:rsidR="00473062" w:rsidRPr="0082267A" w:rsidRDefault="00A864BA" w:rsidP="00511EC5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lehota na prebratie 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>smernice Európskeho parlamentu a Rady (EÚ) 2019/1024 z 20. júna 2019 o otvorených dátach a opakovanom použití informácií verejného</w:t>
            </w:r>
            <w:r w:rsidR="00511EC5" w:rsidRPr="0082267A">
              <w:rPr>
                <w:rFonts w:ascii="Times New Roman" w:hAnsi="Times New Roman"/>
                <w:sz w:val="23"/>
                <w:szCs w:val="23"/>
              </w:rPr>
              <w:t xml:space="preserve"> sektora </w:t>
            </w:r>
            <w:r w:rsidR="00511EC5" w:rsidRPr="0082267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(prepracované znenie) 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 xml:space="preserve">bola stanovená </w:t>
            </w:r>
            <w:r w:rsidRPr="00F4048A">
              <w:rPr>
                <w:rFonts w:ascii="Times New Roman" w:hAnsi="Times New Roman"/>
                <w:sz w:val="23"/>
                <w:szCs w:val="23"/>
              </w:rPr>
              <w:t xml:space="preserve">do </w:t>
            </w:r>
            <w:r w:rsidR="0037729C" w:rsidRPr="00F4048A">
              <w:rPr>
                <w:rFonts w:ascii="Times New Roman" w:hAnsi="Times New Roman"/>
                <w:sz w:val="23"/>
                <w:szCs w:val="23"/>
                <w:lang w:eastAsia="sk-SK"/>
              </w:rPr>
              <w:t>17. júl</w:t>
            </w:r>
            <w:r w:rsidRPr="00F4048A">
              <w:rPr>
                <w:rFonts w:ascii="Times New Roman" w:hAnsi="Times New Roman"/>
                <w:sz w:val="23"/>
                <w:szCs w:val="23"/>
                <w:lang w:eastAsia="sk-SK"/>
              </w:rPr>
              <w:t>a</w:t>
            </w:r>
            <w:r w:rsidR="0037729C" w:rsidRPr="00F4048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 2021</w:t>
            </w:r>
            <w:r w:rsidRPr="00F4048A">
              <w:rPr>
                <w:rFonts w:ascii="Times New Roman" w:hAnsi="Times New Roman"/>
                <w:sz w:val="23"/>
                <w:szCs w:val="23"/>
                <w:lang w:eastAsia="sk-SK"/>
              </w:rPr>
              <w:t>,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:rsidR="00A864BA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informácia o začatí konania v rámci „EÚ Pilot“ alebo o začatí postupu Európskej komisie, alebo o konaní Súdneho dvora Európskej únie proti Slovenskej republike podľa čl. 258 </w:t>
            </w:r>
            <w:r w:rsidR="006D3DE5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           </w:t>
            </w: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:rsidR="00A864BA" w:rsidRPr="0082267A" w:rsidRDefault="00A864BA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  <w:p w:rsidR="00473062" w:rsidRPr="007E5977" w:rsidRDefault="00F3733B" w:rsidP="00F3733B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7E5977">
              <w:rPr>
                <w:rFonts w:ascii="Times New Roman" w:hAnsi="Times New Roman"/>
                <w:sz w:val="23"/>
                <w:szCs w:val="23"/>
                <w:lang w:eastAsia="sk-SK"/>
              </w:rPr>
              <w:t>proti Slovenskej republike prebieha v súčasnosti konanie pod číslom INFR 2021/0512</w:t>
            </w:r>
            <w:r w:rsidR="0032001F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 (formálne oznámenie zo dňa 29. septembra 2021)</w:t>
            </w:r>
          </w:p>
          <w:p w:rsidR="00A864BA" w:rsidRPr="0082267A" w:rsidRDefault="00A864BA" w:rsidP="00A864BA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c)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1F" w:rsidRPr="0082267A" w:rsidRDefault="000B0396" w:rsidP="008F2BCB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zákon</w:t>
            </w:r>
            <w:r w:rsidR="00473062"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 č. </w:t>
            </w: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211/2000 Z. z. o slobodnom prístupe k informáciám a o zmene a doplnení niektorých zákonov (zákon o slobode informácií) v znení neskorších predpisov</w:t>
            </w:r>
            <w:r w:rsidR="008F2BCB"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,</w:t>
            </w:r>
          </w:p>
          <w:p w:rsidR="008F2BCB" w:rsidRPr="0082267A" w:rsidRDefault="008F2BCB" w:rsidP="008F2BC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  <w:p w:rsidR="00B072CA" w:rsidRPr="0082267A" w:rsidRDefault="00B072CA" w:rsidP="00B072CA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zákon č. 3/2010 Z. z. o národnej infraštruktúre pre priestorové informácie v znení zákona č. 362/2015 Z. z.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8226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Návrh zákona je zlučiteľný s právom Európskej únie</w:t>
            </w:r>
          </w:p>
        </w:tc>
      </w:tr>
    </w:tbl>
    <w:p w:rsidR="00D154DE" w:rsidRPr="0082267A" w:rsidRDefault="00D154DE" w:rsidP="0082267A">
      <w:pPr>
        <w:pStyle w:val="Odsekzoznamu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3"/>
          <w:szCs w:val="23"/>
          <w:lang w:eastAsia="sk-SK"/>
        </w:rPr>
      </w:pPr>
      <w:r w:rsidRPr="0082267A">
        <w:rPr>
          <w:rFonts w:ascii="Times New Roman" w:hAnsi="Times New Roman"/>
          <w:sz w:val="23"/>
          <w:szCs w:val="23"/>
          <w:lang w:eastAsia="sk-SK"/>
        </w:rPr>
        <w:t>úplne</w:t>
      </w:r>
    </w:p>
    <w:p w:rsidR="0067375C" w:rsidRPr="00A864BA" w:rsidRDefault="0067375C">
      <w:pPr>
        <w:rPr>
          <w:rFonts w:ascii="Times New Roman" w:hAnsi="Times New Roman"/>
          <w:sz w:val="24"/>
          <w:szCs w:val="24"/>
        </w:rPr>
      </w:pPr>
    </w:p>
    <w:sectPr w:rsidR="0067375C" w:rsidRPr="00A86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25" w:rsidRDefault="00430125" w:rsidP="00C97860">
      <w:pPr>
        <w:spacing w:after="0" w:line="240" w:lineRule="auto"/>
      </w:pPr>
      <w:r>
        <w:separator/>
      </w:r>
    </w:p>
  </w:endnote>
  <w:endnote w:type="continuationSeparator" w:id="0">
    <w:p w:rsidR="00430125" w:rsidRDefault="00430125" w:rsidP="00C9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25" w:rsidRDefault="00430125" w:rsidP="00C97860">
      <w:pPr>
        <w:spacing w:after="0" w:line="240" w:lineRule="auto"/>
      </w:pPr>
      <w:r>
        <w:separator/>
      </w:r>
    </w:p>
  </w:footnote>
  <w:footnote w:type="continuationSeparator" w:id="0">
    <w:p w:rsidR="00430125" w:rsidRDefault="00430125" w:rsidP="00C9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689"/>
    <w:multiLevelType w:val="hybridMultilevel"/>
    <w:tmpl w:val="4EB63668"/>
    <w:lvl w:ilvl="0" w:tplc="E4E2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1F69"/>
    <w:multiLevelType w:val="hybridMultilevel"/>
    <w:tmpl w:val="25AA73C2"/>
    <w:lvl w:ilvl="0" w:tplc="E3665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967"/>
    <w:multiLevelType w:val="hybridMultilevel"/>
    <w:tmpl w:val="6682E9B0"/>
    <w:lvl w:ilvl="0" w:tplc="8B4EB8B6">
      <w:start w:val="1"/>
      <w:numFmt w:val="lowerLetter"/>
      <w:lvlText w:val="%1)"/>
      <w:lvlJc w:val="left"/>
      <w:pPr>
        <w:ind w:left="360" w:hanging="360"/>
      </w:pPr>
      <w:rPr>
        <w:rFonts w:ascii="Times" w:hAnsi="Times" w:cs="Times" w:hint="default"/>
        <w:i/>
        <w:sz w:val="25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7053EC"/>
    <w:multiLevelType w:val="hybridMultilevel"/>
    <w:tmpl w:val="35D82B8C"/>
    <w:lvl w:ilvl="0" w:tplc="71DC818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AC"/>
    <w:rsid w:val="00071AE3"/>
    <w:rsid w:val="000B0396"/>
    <w:rsid w:val="001040C7"/>
    <w:rsid w:val="00120773"/>
    <w:rsid w:val="00132721"/>
    <w:rsid w:val="00134B6B"/>
    <w:rsid w:val="001A2776"/>
    <w:rsid w:val="002D4E5D"/>
    <w:rsid w:val="0032001F"/>
    <w:rsid w:val="00360410"/>
    <w:rsid w:val="0037729C"/>
    <w:rsid w:val="00383A60"/>
    <w:rsid w:val="00430125"/>
    <w:rsid w:val="00473062"/>
    <w:rsid w:val="0047605D"/>
    <w:rsid w:val="004A2030"/>
    <w:rsid w:val="004D3B1C"/>
    <w:rsid w:val="00511EC5"/>
    <w:rsid w:val="0052621F"/>
    <w:rsid w:val="005759D8"/>
    <w:rsid w:val="005B3451"/>
    <w:rsid w:val="005B54F8"/>
    <w:rsid w:val="005D311F"/>
    <w:rsid w:val="005D4FB2"/>
    <w:rsid w:val="0067375C"/>
    <w:rsid w:val="00683B20"/>
    <w:rsid w:val="00692CD5"/>
    <w:rsid w:val="00695198"/>
    <w:rsid w:val="006D2EC4"/>
    <w:rsid w:val="006D3DE5"/>
    <w:rsid w:val="006D7557"/>
    <w:rsid w:val="007927D1"/>
    <w:rsid w:val="007A0A6A"/>
    <w:rsid w:val="007E5977"/>
    <w:rsid w:val="008060C7"/>
    <w:rsid w:val="008145ED"/>
    <w:rsid w:val="0082267A"/>
    <w:rsid w:val="008F2BCB"/>
    <w:rsid w:val="00944932"/>
    <w:rsid w:val="00977AEF"/>
    <w:rsid w:val="009D72C6"/>
    <w:rsid w:val="009E72C5"/>
    <w:rsid w:val="009E7AA2"/>
    <w:rsid w:val="00A533C6"/>
    <w:rsid w:val="00A864BA"/>
    <w:rsid w:val="00A86C15"/>
    <w:rsid w:val="00AD7269"/>
    <w:rsid w:val="00B072CA"/>
    <w:rsid w:val="00B25459"/>
    <w:rsid w:val="00B3405F"/>
    <w:rsid w:val="00B80081"/>
    <w:rsid w:val="00BF55AC"/>
    <w:rsid w:val="00C233CC"/>
    <w:rsid w:val="00C378BA"/>
    <w:rsid w:val="00C97860"/>
    <w:rsid w:val="00D154DE"/>
    <w:rsid w:val="00D57004"/>
    <w:rsid w:val="00DA6A20"/>
    <w:rsid w:val="00DB1FD4"/>
    <w:rsid w:val="00DC560C"/>
    <w:rsid w:val="00DD6D5C"/>
    <w:rsid w:val="00DE50F5"/>
    <w:rsid w:val="00E3298C"/>
    <w:rsid w:val="00E75557"/>
    <w:rsid w:val="00E949E2"/>
    <w:rsid w:val="00E97371"/>
    <w:rsid w:val="00EC1208"/>
    <w:rsid w:val="00EE369A"/>
    <w:rsid w:val="00F27472"/>
    <w:rsid w:val="00F3733B"/>
    <w:rsid w:val="00F4048A"/>
    <w:rsid w:val="00F847FD"/>
    <w:rsid w:val="00FB4AD6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5AC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F55AC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55AC"/>
    <w:rPr>
      <w:rFonts w:ascii="Verdana" w:eastAsia="Times New Roman" w:hAnsi="Verdana" w:cs="Verdana"/>
      <w:sz w:val="24"/>
      <w:szCs w:val="24"/>
      <w:lang w:eastAsia="sk-SK"/>
    </w:rPr>
  </w:style>
  <w:style w:type="table" w:styleId="Mriekatabuky">
    <w:name w:val="Table Grid"/>
    <w:basedOn w:val="Normlnatabuka"/>
    <w:uiPriority w:val="99"/>
    <w:unhideWhenUsed/>
    <w:rsid w:val="00473062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3405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7860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C9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860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A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7.-doložka-zlučiteľnosti-(Infozákon)-MPK"/>
    <f:field ref="objsubject" par="" edit="true" text=""/>
    <f:field ref="objcreatedby" par="" text="Berakova, Sona"/>
    <f:field ref="objcreatedat" par="" text="26.11.2021 14:03:08"/>
    <f:field ref="objchangedby" par="" text="Administrator, System"/>
    <f:field ref="objmodifiedat" par="" text="26.11.2021 14:03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2022-03-28T12:30:00Z</dcterms:created>
  <dcterms:modified xsi:type="dcterms:W3CDTF">2022-03-30T10:15:00Z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 na Tvorbe právnych PredpisoV&lt;/strong&gt;&lt;/p&gt;&lt;table align="left" border="1" cellpadding="0" cellspacing="0" style="width: 99%;" width="99%"&gt;	&lt;tbody&gt;		&lt;tr&gt;			&lt;td colspan="5" style="width: 100%; height: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Sona Berakova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211/2000 Z. z. o slobodnom prístupe k informáciám a o zmene a doplnení niektorých zákonov (zákon o slobode informácií)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1. Programové vyhlásenie vlády SR na obdobie rokov 2021–2024;_x000d_
_x000d_
_x000d_
2. Plán legislatívnych úloh vlády Slovenskej republiky na mesiace jún až december 2021 (uznesenie vlády SR č. 340 zo 16. júna 2021);_x000d_
_x000d_
_x000d_
3. Úloha B. 6. z uznesenia vlády SR č. 491 z 2. ok</vt:lpwstr>
  </property>
  <property fmtid="{D5CDD505-2E9C-101B-9397-08002B2CF9AE}" pid="23" name="FSC#SKEDITIONSLOVLEX@103.510:plnynazovpredpis">
    <vt:lpwstr> Zákon, ktorým sa mení a dopĺňa zákon č. 211/2000 Z. z. o slobodnom prístupe k informáciám a o zmene a doplnení niektorých zákonov (zákon o slobode informácií)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17 069/2021/110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LP/2021/727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  článok 114 Zmluvy o fungovaní Európskej únie (Ú. v. EÚ C 326, 26.10.2012)</vt:lpwstr>
  </property>
  <property fmtid="{D5CDD505-2E9C-101B-9397-08002B2CF9AE}" pid="47" name="FSC#SKEDITIONSLOVLEX@103.510:AttrStrListDocPropSekundarneLegPravoPO">
    <vt:lpwstr>-	Smernica Európskeho parlamentu a Rady 2003/4/ES z 28. januára 2003 o prístupe verejnosti k informáciám o životnom prostredí a ktorou sa zrušuje smernica Rady 90/313 EHS (Ú. v. EÚ L 041, 14.2.2003), gestor: MS SR,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26. 11. 2021</vt:lpwstr>
  </property>
  <property fmtid="{D5CDD505-2E9C-101B-9397-08002B2CF9AE}" pid="151" name="FSC#COOSYSTEM@1.1:Container">
    <vt:lpwstr>COO.2145.1000.3.4694860</vt:lpwstr>
  </property>
  <property fmtid="{D5CDD505-2E9C-101B-9397-08002B2CF9AE}" pid="152" name="FSC#FSCFOLIO@1.1001:docpropproject">
    <vt:lpwstr/>
  </property>
</Properties>
</file>