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75021">
        <w:rPr>
          <w:sz w:val="20"/>
        </w:rPr>
        <w:t>709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526D4">
        <w:t>1339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3526D4">
        <w:rPr>
          <w:spacing w:val="0"/>
          <w:sz w:val="22"/>
          <w:szCs w:val="22"/>
        </w:rPr>
        <w:t>18</w:t>
      </w:r>
      <w:r w:rsidR="006D1B87">
        <w:rPr>
          <w:spacing w:val="0"/>
          <w:sz w:val="22"/>
          <w:szCs w:val="22"/>
        </w:rPr>
        <w:t xml:space="preserve">. </w:t>
      </w:r>
      <w:r w:rsidR="0028552B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526D4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17276" w:rsidRPr="00D41E03" w:rsidP="0011727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color w:val="000000"/>
          <w:sz w:val="22"/>
          <w:szCs w:val="22"/>
        </w:rPr>
      </w:pPr>
      <w:r w:rsidRPr="00D41E03">
        <w:rPr>
          <w:rFonts w:cs="Arial"/>
          <w:color w:val="000000"/>
          <w:sz w:val="22"/>
          <w:szCs w:val="22"/>
        </w:rPr>
        <w:t xml:space="preserve">k </w:t>
      </w:r>
      <w:r w:rsidRPr="00D41E03" w:rsidR="00D93430">
        <w:rPr>
          <w:rFonts w:cs="Arial"/>
          <w:color w:val="000000"/>
          <w:sz w:val="22"/>
          <w:szCs w:val="22"/>
        </w:rPr>
        <w:t>vládnemu návrhu zákona, ktorým sa mení a dopĺňa zákon č. 250/2012 Z. z. o</w:t>
      </w:r>
      <w:r w:rsidRPr="00D41E03" w:rsidR="003526D4">
        <w:rPr>
          <w:rFonts w:cs="Arial"/>
          <w:color w:val="000000"/>
          <w:sz w:val="22"/>
          <w:szCs w:val="22"/>
        </w:rPr>
        <w:t> </w:t>
      </w:r>
      <w:r w:rsidRPr="00D41E03" w:rsidR="00D93430">
        <w:rPr>
          <w:rFonts w:cs="Arial"/>
          <w:color w:val="000000"/>
          <w:sz w:val="22"/>
          <w:szCs w:val="22"/>
        </w:rPr>
        <w:t>regulácii</w:t>
      </w:r>
      <w:r w:rsidRPr="00D41E03" w:rsidR="003526D4">
        <w:rPr>
          <w:rFonts w:cs="Arial"/>
          <w:color w:val="000000"/>
          <w:sz w:val="22"/>
          <w:szCs w:val="22"/>
        </w:rPr>
        <w:br/>
      </w:r>
      <w:r w:rsidRPr="00D41E03" w:rsidR="00D93430">
        <w:rPr>
          <w:rFonts w:cs="Arial"/>
          <w:color w:val="000000"/>
          <w:sz w:val="22"/>
          <w:szCs w:val="22"/>
        </w:rPr>
        <w:t>v sieťových odvetviach</w:t>
      </w:r>
      <w:r w:rsidRPr="00D41E03" w:rsidR="00D93430">
        <w:rPr>
          <w:rFonts w:cs="Arial"/>
          <w:color w:val="000000"/>
          <w:sz w:val="22"/>
          <w:szCs w:val="22"/>
        </w:rPr>
        <w:t xml:space="preserve"> v znení neskorších predpisov a ktorým sa m</w:t>
      </w:r>
      <w:r w:rsidRPr="00D41E03" w:rsidR="00F4176C">
        <w:rPr>
          <w:rFonts w:cs="Arial"/>
          <w:color w:val="000000"/>
          <w:sz w:val="22"/>
          <w:szCs w:val="22"/>
        </w:rPr>
        <w:t>enia a dopĺňajú niektoré zákony (</w:t>
      </w:r>
      <w:r w:rsidRPr="00D41E03" w:rsidR="00D93430">
        <w:rPr>
          <w:rFonts w:cs="Arial"/>
          <w:color w:val="000000"/>
          <w:sz w:val="22"/>
          <w:szCs w:val="22"/>
        </w:rPr>
        <w:t xml:space="preserve">tlač </w:t>
      </w:r>
      <w:r w:rsidRPr="00D41E03" w:rsidR="00094F32">
        <w:rPr>
          <w:rFonts w:cs="Arial"/>
          <w:color w:val="000000"/>
          <w:sz w:val="22"/>
          <w:szCs w:val="22"/>
        </w:rPr>
        <w:t>952</w:t>
      </w:r>
      <w:r w:rsidRPr="00D41E03" w:rsidR="00D93430">
        <w:rPr>
          <w:rFonts w:cs="Arial"/>
          <w:color w:val="000000"/>
          <w:sz w:val="22"/>
          <w:szCs w:val="22"/>
        </w:rPr>
        <w:t>) – prvé čítanie</w:t>
      </w:r>
    </w:p>
    <w:p w:rsidR="007317D3" w:rsidP="007317D3">
      <w:pPr>
        <w:jc w:val="both"/>
        <w:rPr>
          <w:rFonts w:cs="Arial"/>
          <w:szCs w:val="22"/>
        </w:rPr>
      </w:pPr>
    </w:p>
    <w:p w:rsidR="007317D3" w:rsidP="007317D3">
      <w:pPr>
        <w:jc w:val="both"/>
        <w:rPr>
          <w:rFonts w:cs="Arial"/>
          <w:szCs w:val="22"/>
        </w:rPr>
      </w:pPr>
    </w:p>
    <w:p w:rsidR="007317D3" w:rsidP="007317D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17D3" w:rsidP="007317D3">
      <w:pPr>
        <w:jc w:val="both"/>
        <w:rPr>
          <w:rFonts w:cs="Arial"/>
          <w:szCs w:val="22"/>
        </w:rPr>
      </w:pPr>
    </w:p>
    <w:p w:rsidR="007317D3" w:rsidP="007317D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17D3" w:rsidP="007317D3">
      <w:pPr>
        <w:widowControl w:val="0"/>
        <w:jc w:val="both"/>
        <w:rPr>
          <w:rFonts w:cs="Arial"/>
          <w:b/>
          <w:sz w:val="18"/>
          <w:szCs w:val="18"/>
        </w:rPr>
      </w:pPr>
    </w:p>
    <w:p w:rsidR="007317D3" w:rsidRPr="007317D3" w:rsidP="007317D3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 w:rsidRPr="007317D3">
        <w:rPr>
          <w:rFonts w:cs="Arial"/>
          <w:sz w:val="22"/>
          <w:szCs w:val="22"/>
        </w:rPr>
        <w:t>prerokuje uvedený vládny návrh zákona v druhom čítaní;</w:t>
      </w:r>
    </w:p>
    <w:p w:rsidR="007317D3" w:rsidRPr="007317D3" w:rsidP="007317D3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317D3" w:rsidRPr="003664EC" w:rsidP="007317D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7317D3" w:rsidP="007317D3">
      <w:pPr>
        <w:widowControl w:val="0"/>
        <w:jc w:val="both"/>
        <w:rPr>
          <w:rFonts w:cs="Arial"/>
          <w:b/>
          <w:sz w:val="18"/>
          <w:szCs w:val="18"/>
        </w:rPr>
      </w:pPr>
    </w:p>
    <w:p w:rsidR="007317D3" w:rsidRPr="007317D3" w:rsidP="007317D3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 w:rsidRPr="007317D3">
        <w:rPr>
          <w:rFonts w:cs="Arial"/>
          <w:sz w:val="22"/>
          <w:szCs w:val="22"/>
        </w:rPr>
        <w:t xml:space="preserve">tento vládny návrh </w:t>
      </w:r>
      <w:r w:rsidRPr="007317D3">
        <w:rPr>
          <w:rFonts w:cs="Arial"/>
          <w:sz w:val="22"/>
          <w:szCs w:val="22"/>
        </w:rPr>
        <w:t>zákona na prerokovanie</w:t>
      </w:r>
    </w:p>
    <w:p w:rsidR="007317D3" w:rsidRPr="007317D3" w:rsidP="007317D3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17D3" w:rsidRPr="007317D3" w:rsidP="007317D3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7317D3">
        <w:rPr>
          <w:rFonts w:cs="Arial"/>
          <w:sz w:val="22"/>
          <w:szCs w:val="22"/>
        </w:rPr>
        <w:t>Ústavnoprávnemu výboru Národnej rady Slovenskej republiky  a</w:t>
      </w:r>
    </w:p>
    <w:p w:rsidR="007317D3" w:rsidRPr="007317D3" w:rsidP="007317D3">
      <w:pPr>
        <w:widowControl w:val="0"/>
        <w:ind w:left="1200"/>
        <w:jc w:val="both"/>
        <w:rPr>
          <w:rFonts w:cs="Arial"/>
          <w:sz w:val="22"/>
          <w:szCs w:val="22"/>
        </w:rPr>
      </w:pPr>
      <w:r w:rsidRPr="007317D3">
        <w:rPr>
          <w:rFonts w:cs="Arial"/>
          <w:sz w:val="22"/>
          <w:szCs w:val="22"/>
        </w:rPr>
        <w:t xml:space="preserve">Výboru Národnej rady Slovenskej republiky pre </w:t>
      </w:r>
      <w:r w:rsidR="00094F32">
        <w:rPr>
          <w:rFonts w:cs="Arial"/>
          <w:sz w:val="22"/>
          <w:szCs w:val="22"/>
        </w:rPr>
        <w:t>hospodárske záležitosti</w:t>
      </w:r>
      <w:r w:rsidRPr="007317D3">
        <w:rPr>
          <w:rFonts w:cs="Arial"/>
          <w:sz w:val="22"/>
          <w:szCs w:val="22"/>
        </w:rPr>
        <w:t>;</w:t>
      </w:r>
    </w:p>
    <w:p w:rsidR="007317D3" w:rsidRPr="007317D3" w:rsidP="007317D3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317D3" w:rsidP="007317D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17D3" w:rsidP="007317D3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7317D3" w:rsidRPr="007317D3" w:rsidP="007317D3">
      <w:pPr>
        <w:pStyle w:val="BodyTextIndent"/>
        <w:keepNext w:val="0"/>
        <w:keepLines w:val="0"/>
        <w:widowControl w:val="0"/>
        <w:spacing w:after="0"/>
        <w:ind w:firstLine="993"/>
        <w:jc w:val="both"/>
        <w:rPr>
          <w:sz w:val="22"/>
          <w:szCs w:val="22"/>
        </w:rPr>
      </w:pPr>
      <w:r w:rsidRPr="007317D3">
        <w:rPr>
          <w:rFonts w:cs="Arial"/>
          <w:sz w:val="22"/>
          <w:szCs w:val="22"/>
        </w:rPr>
        <w:t xml:space="preserve">ako gestorský Výbor Národnej rady Slovenskej republiky pre </w:t>
      </w:r>
      <w:r w:rsidR="00094F32">
        <w:rPr>
          <w:rFonts w:cs="Arial"/>
          <w:sz w:val="22"/>
          <w:szCs w:val="22"/>
        </w:rPr>
        <w:t>hospodárske záležitosti</w:t>
      </w:r>
      <w:r w:rsidRPr="007317D3">
        <w:rPr>
          <w:rFonts w:cs="Arial"/>
          <w:sz w:val="22"/>
          <w:szCs w:val="22"/>
        </w:rPr>
        <w:t xml:space="preserve"> a l</w:t>
      </w:r>
      <w:r w:rsidRPr="007317D3">
        <w:rPr>
          <w:rFonts w:cs="Arial"/>
          <w:sz w:val="22"/>
          <w:szCs w:val="22"/>
        </w:rPr>
        <w:t xml:space="preserve">ehotu </w:t>
      </w:r>
      <w:r w:rsidRPr="007317D3">
        <w:rPr>
          <w:sz w:val="22"/>
          <w:szCs w:val="22"/>
        </w:rPr>
        <w:t>na jeho prerokovanie v druhom čítaní vo výbore a v gestorskom výbore s termínom ihneď.</w:t>
      </w: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526D4" w:rsidP="003526D4">
      <w:pPr>
        <w:ind w:left="708"/>
        <w:jc w:val="both"/>
        <w:rPr>
          <w:rFonts w:cs="Arial"/>
          <w:color w:val="333333"/>
          <w:sz w:val="20"/>
        </w:rPr>
      </w:pPr>
    </w:p>
    <w:p w:rsidR="003526D4" w:rsidRPr="00B57A96" w:rsidP="003526D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57A96">
        <w:rPr>
          <w:rFonts w:cs="Arial"/>
          <w:sz w:val="22"/>
          <w:szCs w:val="22"/>
        </w:rPr>
        <w:t xml:space="preserve">   predseda</w:t>
      </w:r>
    </w:p>
    <w:p w:rsidR="003526D4" w:rsidRPr="00B57A96" w:rsidP="003526D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57A96">
        <w:rPr>
          <w:rFonts w:cs="Arial"/>
          <w:sz w:val="22"/>
          <w:szCs w:val="22"/>
        </w:rPr>
        <w:t>Národnej rady Slovenskej republiky</w:t>
      </w:r>
    </w:p>
    <w:p w:rsidR="003526D4" w:rsidRPr="00B57A96" w:rsidP="003526D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57A96">
        <w:rPr>
          <w:rFonts w:cs="Arial"/>
          <w:sz w:val="22"/>
          <w:szCs w:val="22"/>
        </w:rPr>
        <w:t xml:space="preserve">v z. Gábor  G r e n d e l   v. r. </w:t>
      </w:r>
    </w:p>
    <w:p w:rsidR="003526D4" w:rsidP="003526D4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 xml:space="preserve">Peter  V o n s   v. r. </w:t>
      </w:r>
    </w:p>
    <w:p w:rsidR="00054559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54559">
        <w:rPr>
          <w:rFonts w:cs="Arial"/>
          <w:sz w:val="22"/>
          <w:szCs w:val="22"/>
        </w:rPr>
        <w:t>Eduard  K o č i š   v. r.</w:t>
      </w:r>
    </w:p>
    <w:p w:rsidR="004074A8" w:rsidRPr="00054559" w:rsidP="0005455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02C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4F32"/>
    <w:rsid w:val="00097399"/>
    <w:rsid w:val="000A71B5"/>
    <w:rsid w:val="000B0EF7"/>
    <w:rsid w:val="000B2A37"/>
    <w:rsid w:val="000C1A68"/>
    <w:rsid w:val="000C2A3D"/>
    <w:rsid w:val="000C3759"/>
    <w:rsid w:val="000F6A9A"/>
    <w:rsid w:val="001055C4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8552B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26D4"/>
    <w:rsid w:val="00354BAC"/>
    <w:rsid w:val="00361F55"/>
    <w:rsid w:val="00362E4A"/>
    <w:rsid w:val="00364A27"/>
    <w:rsid w:val="003664E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03A2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2392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17D3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5021"/>
    <w:rsid w:val="00876720"/>
    <w:rsid w:val="00876988"/>
    <w:rsid w:val="0089406D"/>
    <w:rsid w:val="008971A7"/>
    <w:rsid w:val="008B1D7C"/>
    <w:rsid w:val="008B55DD"/>
    <w:rsid w:val="008B6610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95153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06C9"/>
    <w:rsid w:val="00B031AD"/>
    <w:rsid w:val="00B12FCE"/>
    <w:rsid w:val="00B14303"/>
    <w:rsid w:val="00B27572"/>
    <w:rsid w:val="00B37E78"/>
    <w:rsid w:val="00B51315"/>
    <w:rsid w:val="00B57A96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641AB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1E03"/>
    <w:rsid w:val="00D4296F"/>
    <w:rsid w:val="00D55F34"/>
    <w:rsid w:val="00D71952"/>
    <w:rsid w:val="00D7315C"/>
    <w:rsid w:val="00D92237"/>
    <w:rsid w:val="00D93430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F626E"/>
    <w:rsid w:val="00F03AE8"/>
    <w:rsid w:val="00F116B6"/>
    <w:rsid w:val="00F13A27"/>
    <w:rsid w:val="00F239ED"/>
    <w:rsid w:val="00F24C1A"/>
    <w:rsid w:val="00F2545B"/>
    <w:rsid w:val="00F349DC"/>
    <w:rsid w:val="00F40956"/>
    <w:rsid w:val="00F4176C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317D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317D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317D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317D3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A6FF-1135-4980-8C50-A2384D8D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2021-09-09T12:43:00Z</cp:lastPrinted>
  <dcterms:created xsi:type="dcterms:W3CDTF">2022-03-16T10:37:00Z</dcterms:created>
  <dcterms:modified xsi:type="dcterms:W3CDTF">2022-04-06T11:37:00Z</dcterms:modified>
</cp:coreProperties>
</file>