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41</w:t>
      </w:r>
      <w:r w:rsidR="00702951">
        <w:t>9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2F0F">
        <w:t>1346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392F0F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702951" w:rsidP="00452D94">
      <w:pPr>
        <w:tabs>
          <w:tab w:val="left" w:pos="0"/>
        </w:tabs>
        <w:jc w:val="both"/>
      </w:pPr>
      <w:r w:rsidRPr="00702951" w:rsidR="00BD0FE2">
        <w:rPr>
          <w:rFonts w:cs="Arial"/>
          <w:szCs w:val="22"/>
        </w:rPr>
        <w:t>k</w:t>
      </w:r>
      <w:r w:rsidRPr="00702951" w:rsidR="00505524">
        <w:rPr>
          <w:rFonts w:cs="Arial"/>
          <w:szCs w:val="22"/>
        </w:rPr>
        <w:t xml:space="preserve"> </w:t>
      </w:r>
      <w:r w:rsidRPr="00702951" w:rsidR="00702951">
        <w:rPr>
          <w:rFonts w:cs="Arial"/>
          <w:szCs w:val="22"/>
        </w:rPr>
        <w:t>n</w:t>
      </w:r>
      <w:r w:rsidRPr="00702951" w:rsidR="00702951">
        <w:t>ávrhu poslancov Národnej rady Slovenskej republiky Mariana Kotlebu, Martina Beluského, Marka Kotlebu a Pe</w:t>
      </w:r>
      <w:r w:rsidRPr="00702951" w:rsidR="00702951">
        <w:t>tra Krupu na vydanie zákona, ktorým sa mení a dopĺňa zákon č. 98/2004 Z. z. o spotrebnej dani z minerálneho oleja v znení neskorších predpisov</w:t>
      </w:r>
      <w:r w:rsidR="00702951">
        <w:br/>
      </w:r>
      <w:r w:rsidRPr="00702951" w:rsidR="00702951">
        <w:t>a ktorým sa mení a dopĺňa zákon č. 222/2004 Z. z. o dani z pridanej hodnoty v znení neskorších predpisov (tlač 902) – prvé čítanie</w:t>
      </w:r>
    </w:p>
    <w:p w:rsidR="00213646" w:rsidRPr="007660A4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2F0F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60EC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41AD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5F24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39E9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A60A-0837-4B4F-AF3F-CB3A482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2022-03-07T13:40:00Z</cp:lastPrinted>
  <dcterms:created xsi:type="dcterms:W3CDTF">2022-03-07T13:41:00Z</dcterms:created>
  <dcterms:modified xsi:type="dcterms:W3CDTF">2022-03-29T08:02:00Z</dcterms:modified>
</cp:coreProperties>
</file>