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8FB" w:rsidRPr="00C0323B" w:rsidRDefault="00E008FB" w:rsidP="00DA01F2">
      <w:pPr>
        <w:spacing w:after="0" w:line="240" w:lineRule="auto"/>
        <w:jc w:val="center"/>
        <w:rPr>
          <w:rFonts w:ascii="Times New Roman" w:hAnsi="Times New Roman" w:cs="Times New Roman"/>
          <w:b/>
          <w:sz w:val="24"/>
          <w:szCs w:val="24"/>
        </w:rPr>
      </w:pPr>
      <w:r w:rsidRPr="00C0323B">
        <w:rPr>
          <w:rFonts w:ascii="Times New Roman" w:hAnsi="Times New Roman" w:cs="Times New Roman"/>
          <w:b/>
          <w:sz w:val="24"/>
          <w:szCs w:val="24"/>
        </w:rPr>
        <w:t>Dôvodová správa</w:t>
      </w:r>
    </w:p>
    <w:p w:rsidR="00E008FB" w:rsidRPr="00C0323B" w:rsidRDefault="00E008FB" w:rsidP="00DA01F2">
      <w:pPr>
        <w:spacing w:after="0" w:line="240" w:lineRule="auto"/>
        <w:outlineLvl w:val="0"/>
        <w:rPr>
          <w:rFonts w:ascii="Times New Roman" w:hAnsi="Times New Roman" w:cs="Times New Roman"/>
          <w:b/>
          <w:bCs/>
          <w:sz w:val="24"/>
          <w:szCs w:val="24"/>
          <w:u w:val="single"/>
        </w:rPr>
      </w:pPr>
    </w:p>
    <w:p w:rsidR="00E008FB" w:rsidRPr="00C0323B" w:rsidRDefault="00E008FB" w:rsidP="00DA01F2">
      <w:pPr>
        <w:spacing w:after="0" w:line="240" w:lineRule="auto"/>
        <w:outlineLvl w:val="0"/>
        <w:rPr>
          <w:rFonts w:ascii="Times New Roman" w:hAnsi="Times New Roman" w:cs="Times New Roman"/>
          <w:b/>
          <w:bCs/>
          <w:sz w:val="24"/>
          <w:szCs w:val="24"/>
          <w:u w:val="single"/>
        </w:rPr>
      </w:pPr>
      <w:r w:rsidRPr="00C0323B">
        <w:rPr>
          <w:rFonts w:ascii="Times New Roman" w:hAnsi="Times New Roman" w:cs="Times New Roman"/>
          <w:b/>
          <w:bCs/>
          <w:sz w:val="24"/>
          <w:szCs w:val="24"/>
          <w:u w:val="single"/>
        </w:rPr>
        <w:t xml:space="preserve">Všeobecná časť  </w:t>
      </w:r>
    </w:p>
    <w:p w:rsidR="00BE0AA4" w:rsidRDefault="00BE0AA4" w:rsidP="005E2690">
      <w:pPr>
        <w:spacing w:after="0" w:line="240" w:lineRule="auto"/>
        <w:jc w:val="both"/>
        <w:rPr>
          <w:rFonts w:ascii="Times New Roman" w:hAnsi="Times New Roman" w:cs="Times New Roman"/>
          <w:sz w:val="24"/>
          <w:szCs w:val="24"/>
        </w:rPr>
      </w:pPr>
    </w:p>
    <w:p w:rsidR="00EA165D" w:rsidRDefault="00EA165D" w:rsidP="00EA165D">
      <w:pPr>
        <w:pStyle w:val="Default"/>
        <w:jc w:val="both"/>
        <w:rPr>
          <w:rFonts w:ascii="Times New Roman" w:hAnsi="Times New Roman" w:cs="Times New Roman"/>
        </w:rPr>
      </w:pPr>
      <w:r>
        <w:rPr>
          <w:rFonts w:ascii="Times New Roman" w:hAnsi="Times New Roman" w:cs="Times New Roman"/>
        </w:rPr>
        <w:t xml:space="preserve">Ministerstvo financií SR predkladá návrh zákona, </w:t>
      </w:r>
      <w:r w:rsidR="00A81CFB" w:rsidRPr="00A81CFB">
        <w:rPr>
          <w:rFonts w:ascii="Times New Roman" w:hAnsi="Times New Roman" w:cs="Times New Roman"/>
        </w:rPr>
        <w:t>ktorým sa mení a dopĺňa zákon č. 442/2012 Z. z. o medzinárodnej pomoci a spolupráci pri správe daní v znení neskorších predpisov a ktorým sa menia a dopĺňajú niektoré zákony</w:t>
      </w:r>
      <w:r w:rsidR="00F753FD">
        <w:rPr>
          <w:rFonts w:ascii="Times New Roman" w:hAnsi="Times New Roman" w:cs="Times New Roman"/>
        </w:rPr>
        <w:t xml:space="preserve"> </w:t>
      </w:r>
      <w:r>
        <w:rPr>
          <w:rFonts w:ascii="Times New Roman" w:hAnsi="Times New Roman" w:cs="Times New Roman"/>
        </w:rPr>
        <w:t>(ďalej len „návrh zákona“). Predkladaným návrhom zákona sa implementuje Smernica Rady (EÚ) 2021/514 z 22. marca 2021, ktorou sa</w:t>
      </w:r>
      <w:r w:rsidRPr="00C26B1F">
        <w:rPr>
          <w:rFonts w:ascii="Times New Roman" w:hAnsi="Times New Roman" w:cs="Times New Roman"/>
        </w:rPr>
        <w:t xml:space="preserve"> mení smernica 2011/16/EÚ o administratívnej spolupráci v oblasti daní</w:t>
      </w:r>
      <w:r w:rsidR="005865D9">
        <w:rPr>
          <w:rFonts w:ascii="Times New Roman" w:hAnsi="Times New Roman" w:cs="Times New Roman"/>
        </w:rPr>
        <w:t xml:space="preserve"> </w:t>
      </w:r>
      <w:r w:rsidR="005865D9">
        <w:rPr>
          <w:rFonts w:ascii="Times New Roman" w:hAnsi="Times New Roman" w:cs="Times New Roman"/>
          <w:bCs/>
        </w:rPr>
        <w:t>(Ú. v. EÚ L 104, 25.3.2021)</w:t>
      </w:r>
      <w:r>
        <w:rPr>
          <w:rFonts w:ascii="Times New Roman" w:hAnsi="Times New Roman" w:cs="Times New Roman"/>
        </w:rPr>
        <w:t>, tzv. DAC7</w:t>
      </w:r>
      <w:r w:rsidR="00A47A29">
        <w:rPr>
          <w:rFonts w:ascii="Times New Roman" w:hAnsi="Times New Roman" w:cs="Times New Roman"/>
        </w:rPr>
        <w:t xml:space="preserve"> (ďalej len „smernica </w:t>
      </w:r>
      <w:r w:rsidR="00D109BA">
        <w:rPr>
          <w:rFonts w:ascii="Times New Roman" w:hAnsi="Times New Roman" w:cs="Times New Roman"/>
        </w:rPr>
        <w:t xml:space="preserve">(EÚ) </w:t>
      </w:r>
      <w:r w:rsidR="00A47A29">
        <w:rPr>
          <w:rFonts w:ascii="Times New Roman" w:hAnsi="Times New Roman" w:cs="Times New Roman"/>
        </w:rPr>
        <w:t>2021/514“)</w:t>
      </w:r>
      <w:r>
        <w:rPr>
          <w:rFonts w:ascii="Times New Roman" w:hAnsi="Times New Roman" w:cs="Times New Roman"/>
        </w:rPr>
        <w:t xml:space="preserve">. </w:t>
      </w:r>
    </w:p>
    <w:p w:rsidR="00EA165D" w:rsidRDefault="00EA165D" w:rsidP="00EA165D">
      <w:pPr>
        <w:pStyle w:val="Default"/>
        <w:jc w:val="both"/>
        <w:rPr>
          <w:rFonts w:ascii="Times New Roman" w:hAnsi="Times New Roman" w:cs="Times New Roman"/>
        </w:rPr>
      </w:pPr>
    </w:p>
    <w:p w:rsidR="00EA165D" w:rsidRDefault="00EA165D" w:rsidP="00EA165D">
      <w:pPr>
        <w:pStyle w:val="Default"/>
        <w:jc w:val="both"/>
        <w:rPr>
          <w:rFonts w:ascii="Times New Roman" w:hAnsi="Times New Roman" w:cs="Times New Roman"/>
        </w:rPr>
      </w:pPr>
      <w:r>
        <w:rPr>
          <w:rFonts w:ascii="Times New Roman" w:hAnsi="Times New Roman" w:cs="Times New Roman"/>
        </w:rPr>
        <w:t xml:space="preserve">Cieľom predkladaného návrhu zákona je zvýšenie daňovej transparentnosti a zlepšenie fungovania existujúcich nástrojov administratívnej spolupráce. </w:t>
      </w:r>
    </w:p>
    <w:p w:rsidR="00EA165D" w:rsidRDefault="00EA165D" w:rsidP="00EA165D">
      <w:pPr>
        <w:pStyle w:val="Zkladntext"/>
        <w:jc w:val="both"/>
        <w:rPr>
          <w:rFonts w:eastAsiaTheme="minorHAnsi"/>
          <w:color w:val="auto"/>
          <w:szCs w:val="24"/>
          <w:lang w:eastAsia="en-US"/>
        </w:rPr>
      </w:pPr>
    </w:p>
    <w:p w:rsidR="00EA165D" w:rsidRDefault="00EA165D" w:rsidP="00EA165D">
      <w:pPr>
        <w:pStyle w:val="Zkladntext"/>
        <w:jc w:val="both"/>
        <w:rPr>
          <w:szCs w:val="24"/>
        </w:rPr>
      </w:pPr>
      <w:r w:rsidRPr="006467BB">
        <w:rPr>
          <w:szCs w:val="24"/>
        </w:rPr>
        <w:t xml:space="preserve">Predmetný návrh zákona nadväzuje na doterajší dynamický vývoj v oblasti automatickej výmeny informácií a zavádza </w:t>
      </w:r>
      <w:r>
        <w:rPr>
          <w:szCs w:val="24"/>
        </w:rPr>
        <w:t>nový druh a</w:t>
      </w:r>
      <w:r w:rsidRPr="006467BB">
        <w:rPr>
          <w:szCs w:val="24"/>
        </w:rPr>
        <w:t>utomatick</w:t>
      </w:r>
      <w:r>
        <w:rPr>
          <w:szCs w:val="24"/>
        </w:rPr>
        <w:t>ej</w:t>
      </w:r>
      <w:r w:rsidRPr="006467BB">
        <w:rPr>
          <w:szCs w:val="24"/>
        </w:rPr>
        <w:t xml:space="preserve"> výmen</w:t>
      </w:r>
      <w:r>
        <w:rPr>
          <w:szCs w:val="24"/>
        </w:rPr>
        <w:t>y</w:t>
      </w:r>
      <w:r w:rsidRPr="006467BB">
        <w:rPr>
          <w:szCs w:val="24"/>
        </w:rPr>
        <w:t xml:space="preserve"> informácií</w:t>
      </w:r>
      <w:r>
        <w:rPr>
          <w:szCs w:val="24"/>
        </w:rPr>
        <w:t xml:space="preserve"> o predávajúcich využívajúcich platformy.</w:t>
      </w:r>
      <w:r w:rsidRPr="00CF66F7">
        <w:rPr>
          <w:szCs w:val="24"/>
        </w:rPr>
        <w:t xml:space="preserve"> </w:t>
      </w:r>
      <w:r>
        <w:rPr>
          <w:szCs w:val="24"/>
        </w:rPr>
        <w:t xml:space="preserve">V období rýchlo sa rozvíjajúcej digitalizácie ekonomiky by práve táto automatická výmena informácií mala napomôcť daňovým správam pri správnom vyčíslení zdaniteľných príjmov osôb predávajúcich prostredníctvom digitálnych platforiem bez fyzickej prítomnosti. Zámerom smernice </w:t>
      </w:r>
      <w:r w:rsidR="00D109BA">
        <w:rPr>
          <w:szCs w:val="24"/>
        </w:rPr>
        <w:t xml:space="preserve">(EÚ) </w:t>
      </w:r>
      <w:r w:rsidR="00A47A29">
        <w:rPr>
          <w:szCs w:val="24"/>
        </w:rPr>
        <w:t>2021/514</w:t>
      </w:r>
      <w:r>
        <w:rPr>
          <w:szCs w:val="24"/>
        </w:rPr>
        <w:t xml:space="preserve"> nie je pokryť iba cezhraničné využívanie platforiem, ale získať informácie aj o domácich predávajúcich cez domáce platformy. </w:t>
      </w:r>
      <w:r w:rsidRPr="006467BB">
        <w:rPr>
          <w:szCs w:val="24"/>
        </w:rPr>
        <w:t xml:space="preserve">Na zabezpečenie tejto automatickej výmeny informácií sa </w:t>
      </w:r>
      <w:r>
        <w:rPr>
          <w:szCs w:val="24"/>
        </w:rPr>
        <w:t>zavádza</w:t>
      </w:r>
      <w:r w:rsidRPr="006467BB">
        <w:rPr>
          <w:szCs w:val="24"/>
        </w:rPr>
        <w:t xml:space="preserve"> povinnosť </w:t>
      </w:r>
      <w:r>
        <w:rPr>
          <w:szCs w:val="24"/>
        </w:rPr>
        <w:t>pre oznamujúcich prevádzkovateľov platforiem zbierať a poskytovať príslušnému orgánu Slovenskej republiky informácie o predávajúcich podliehajúcich oznamovaniu, ktorí aktívne predávajú tovary a poskytujú služby prostredníctvom platforiem. Ide o platformy ponúkajúce predaj tovaru, prenájom dopravných prostriedkov a nehnuteľného majetku, ako aj poskytovanie rôznych služieb</w:t>
      </w:r>
      <w:r w:rsidR="00A47A29">
        <w:rPr>
          <w:szCs w:val="24"/>
        </w:rPr>
        <w:t xml:space="preserve"> (</w:t>
      </w:r>
      <w:r>
        <w:rPr>
          <w:szCs w:val="24"/>
        </w:rPr>
        <w:t>napr. ubytovac</w:t>
      </w:r>
      <w:r w:rsidR="00A47A29">
        <w:rPr>
          <w:szCs w:val="24"/>
        </w:rPr>
        <w:t>ích</w:t>
      </w:r>
      <w:r>
        <w:rPr>
          <w:szCs w:val="24"/>
        </w:rPr>
        <w:t>, dopravn</w:t>
      </w:r>
      <w:r w:rsidR="00A47A29">
        <w:rPr>
          <w:szCs w:val="24"/>
        </w:rPr>
        <w:t xml:space="preserve">ých, </w:t>
      </w:r>
      <w:r>
        <w:rPr>
          <w:szCs w:val="24"/>
        </w:rPr>
        <w:t>stravovac</w:t>
      </w:r>
      <w:r w:rsidR="00A47A29">
        <w:rPr>
          <w:szCs w:val="24"/>
        </w:rPr>
        <w:t>ích)</w:t>
      </w:r>
      <w:r>
        <w:rPr>
          <w:szCs w:val="24"/>
        </w:rPr>
        <w:t xml:space="preserve">. Vymedzené pravidlá platia nielen v rámci EÚ, ale obdobné pravidlá boli schválené aj na úrovni </w:t>
      </w:r>
      <w:r w:rsidR="00727F53">
        <w:rPr>
          <w:szCs w:val="24"/>
        </w:rPr>
        <w:t>Organizácie pre hospodársku spoluprácu a rozvoj (</w:t>
      </w:r>
      <w:r>
        <w:rPr>
          <w:szCs w:val="24"/>
        </w:rPr>
        <w:t>OECD</w:t>
      </w:r>
      <w:r w:rsidR="00727F53">
        <w:rPr>
          <w:szCs w:val="24"/>
        </w:rPr>
        <w:t>)</w:t>
      </w:r>
      <w:r>
        <w:rPr>
          <w:szCs w:val="24"/>
        </w:rPr>
        <w:t xml:space="preserve">. Návrh zákona </w:t>
      </w:r>
      <w:r w:rsidRPr="00576F2F">
        <w:rPr>
          <w:szCs w:val="24"/>
        </w:rPr>
        <w:t>obsahuje aj spresnenia týkajúce sa existujúcich ustanovení smernice</w:t>
      </w:r>
      <w:r w:rsidR="00D109BA">
        <w:rPr>
          <w:szCs w:val="24"/>
        </w:rPr>
        <w:t xml:space="preserve"> 2011/16/EÚ v platnom znení</w:t>
      </w:r>
      <w:r w:rsidRPr="00576F2F">
        <w:rPr>
          <w:szCs w:val="24"/>
        </w:rPr>
        <w:t xml:space="preserve"> ohľadom výmeny informácií na </w:t>
      </w:r>
      <w:r w:rsidR="008E08D9">
        <w:rPr>
          <w:szCs w:val="24"/>
        </w:rPr>
        <w:t>žiadosť</w:t>
      </w:r>
      <w:r w:rsidRPr="00576F2F">
        <w:rPr>
          <w:szCs w:val="24"/>
        </w:rPr>
        <w:t xml:space="preserve">, skupinových žiadostí, ako aj </w:t>
      </w:r>
      <w:r>
        <w:rPr>
          <w:szCs w:val="24"/>
        </w:rPr>
        <w:t>zavedenie</w:t>
      </w:r>
      <w:r w:rsidRPr="00576F2F">
        <w:rPr>
          <w:szCs w:val="24"/>
        </w:rPr>
        <w:t xml:space="preserve"> inštitútu spoločných kontrol.</w:t>
      </w:r>
    </w:p>
    <w:p w:rsidR="00EA165D" w:rsidRDefault="00EA165D" w:rsidP="00EA165D">
      <w:pPr>
        <w:pStyle w:val="Zkladntext"/>
        <w:jc w:val="both"/>
        <w:rPr>
          <w:szCs w:val="24"/>
        </w:rPr>
      </w:pPr>
    </w:p>
    <w:p w:rsidR="00A81CFB" w:rsidRDefault="00A81CFB" w:rsidP="00A81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čl. II sa dopĺňa zákon č.563/2009 Z. z. o správe daní (daňový poriadok), kde sa s ohľadom na úpravu spoločných kontrol dopĺňa možnosť správcu dane vydať rozhodnutie v skrátenom konaní, ak vyrubenie dane vyplynie zo záverečnej správy zo spoločnej kontroly na základe vzájomnej dohody zainteresovaných príslušných orgánov členských štátov.</w:t>
      </w:r>
    </w:p>
    <w:p w:rsidR="00A81CFB" w:rsidRDefault="00A81CFB" w:rsidP="00A81CFB">
      <w:pPr>
        <w:spacing w:after="0" w:line="240" w:lineRule="auto"/>
        <w:jc w:val="both"/>
        <w:rPr>
          <w:rFonts w:ascii="Times New Roman" w:hAnsi="Times New Roman" w:cs="Times New Roman"/>
          <w:sz w:val="24"/>
          <w:szCs w:val="24"/>
        </w:rPr>
      </w:pPr>
    </w:p>
    <w:p w:rsidR="00A81CFB" w:rsidRDefault="00A81CFB" w:rsidP="00A81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čl. III sa mení a dopĺňa zákon č. 359/2015 Z. z. o automatickej výmene informácií o finančných účtoch </w:t>
      </w:r>
      <w:r w:rsidRPr="004A6F84">
        <w:rPr>
          <w:rFonts w:ascii="Times New Roman" w:hAnsi="Times New Roman" w:cs="Times New Roman"/>
          <w:sz w:val="24"/>
          <w:szCs w:val="24"/>
        </w:rPr>
        <w:t>na účely správy daní a o zmene a doplnení niektorých zákonov v znení zákona č. 300/2016 Z. z. a zákona č. 305/2019 Z. z.</w:t>
      </w:r>
      <w:r>
        <w:rPr>
          <w:rFonts w:ascii="Times New Roman" w:hAnsi="Times New Roman" w:cs="Times New Roman"/>
          <w:sz w:val="24"/>
          <w:szCs w:val="24"/>
        </w:rPr>
        <w:t xml:space="preserve">, kde sa aktualizuje odkaz na </w:t>
      </w:r>
      <w:r w:rsidRPr="003E0435">
        <w:rPr>
          <w:rFonts w:ascii="Times New Roman" w:hAnsi="Times New Roman" w:cs="Times New Roman"/>
          <w:sz w:val="24"/>
          <w:szCs w:val="24"/>
        </w:rPr>
        <w:t>Nariadenie Európskeho parlamentu a Rady (EÚ) 2016/679 z 27. apríla 2016 o ochrane fyzických osôb pri spracúvaní osobných údajov a o voľnom pohybe takýchto údajov, ktorým sa zrušuje smernica 95/46/ES (všeobecné nariadenie o ochrane údajo</w:t>
      </w:r>
      <w:r>
        <w:rPr>
          <w:rFonts w:ascii="Times New Roman" w:hAnsi="Times New Roman" w:cs="Times New Roman"/>
          <w:sz w:val="24"/>
          <w:szCs w:val="24"/>
        </w:rPr>
        <w:t xml:space="preserve">v) (Ú. v. EÚ L 119, 4. 5. 2016) a príloha zákona sa dopĺňa o smernicu </w:t>
      </w:r>
      <w:r w:rsidR="00D109BA">
        <w:rPr>
          <w:rFonts w:ascii="Times New Roman" w:hAnsi="Times New Roman" w:cs="Times New Roman"/>
          <w:sz w:val="24"/>
          <w:szCs w:val="24"/>
        </w:rPr>
        <w:t xml:space="preserve">(EÚ) </w:t>
      </w:r>
      <w:r w:rsidR="00A47A29">
        <w:rPr>
          <w:rFonts w:ascii="Times New Roman" w:hAnsi="Times New Roman" w:cs="Times New Roman"/>
          <w:sz w:val="24"/>
          <w:szCs w:val="24"/>
        </w:rPr>
        <w:t>2021/514</w:t>
      </w:r>
      <w:r>
        <w:rPr>
          <w:rFonts w:ascii="Times New Roman" w:hAnsi="Times New Roman" w:cs="Times New Roman"/>
          <w:sz w:val="24"/>
          <w:szCs w:val="24"/>
        </w:rPr>
        <w:t xml:space="preserve">. </w:t>
      </w:r>
    </w:p>
    <w:p w:rsidR="00A81CFB" w:rsidRDefault="00A81CFB" w:rsidP="00EA165D">
      <w:pPr>
        <w:pStyle w:val="Zkladntext"/>
        <w:jc w:val="both"/>
        <w:rPr>
          <w:szCs w:val="24"/>
        </w:rPr>
      </w:pPr>
    </w:p>
    <w:p w:rsidR="00B76CBF" w:rsidRPr="00FD0777" w:rsidRDefault="00B76CBF" w:rsidP="00B76CBF">
      <w:pPr>
        <w:spacing w:after="0" w:line="240" w:lineRule="auto"/>
        <w:jc w:val="both"/>
        <w:rPr>
          <w:rFonts w:ascii="Times New Roman" w:hAnsi="Times New Roman" w:cs="Times New Roman"/>
          <w:sz w:val="24"/>
          <w:szCs w:val="24"/>
        </w:rPr>
      </w:pPr>
      <w:r w:rsidRPr="00526225">
        <w:rPr>
          <w:rFonts w:ascii="Times New Roman" w:hAnsi="Times New Roman" w:cs="Times New Roman"/>
          <w:sz w:val="24"/>
          <w:szCs w:val="24"/>
        </w:rPr>
        <w:t xml:space="preserve">Návrh zákona má </w:t>
      </w:r>
      <w:r w:rsidR="00194321">
        <w:rPr>
          <w:rFonts w:ascii="Times New Roman" w:hAnsi="Times New Roman" w:cs="Times New Roman"/>
          <w:sz w:val="24"/>
          <w:szCs w:val="24"/>
        </w:rPr>
        <w:t>pozitívno-negatívn</w:t>
      </w:r>
      <w:r w:rsidR="00B11BED">
        <w:rPr>
          <w:rFonts w:ascii="Times New Roman" w:hAnsi="Times New Roman" w:cs="Times New Roman"/>
          <w:sz w:val="24"/>
          <w:szCs w:val="24"/>
        </w:rPr>
        <w:t>e</w:t>
      </w:r>
      <w:r w:rsidR="00194321">
        <w:rPr>
          <w:rFonts w:ascii="Times New Roman" w:hAnsi="Times New Roman" w:cs="Times New Roman"/>
          <w:sz w:val="24"/>
          <w:szCs w:val="24"/>
        </w:rPr>
        <w:t xml:space="preserve"> vplyv</w:t>
      </w:r>
      <w:r w:rsidR="00B11BED">
        <w:rPr>
          <w:rFonts w:ascii="Times New Roman" w:hAnsi="Times New Roman" w:cs="Times New Roman"/>
          <w:sz w:val="24"/>
          <w:szCs w:val="24"/>
        </w:rPr>
        <w:t>y</w:t>
      </w:r>
      <w:r w:rsidRPr="00526225">
        <w:rPr>
          <w:rFonts w:ascii="Times New Roman" w:hAnsi="Times New Roman" w:cs="Times New Roman"/>
          <w:sz w:val="24"/>
          <w:szCs w:val="24"/>
        </w:rPr>
        <w:t xml:space="preserve"> na štátny rozpočet</w:t>
      </w:r>
      <w:r w:rsidR="008E08D9">
        <w:rPr>
          <w:rFonts w:ascii="Times New Roman" w:hAnsi="Times New Roman" w:cs="Times New Roman"/>
          <w:sz w:val="24"/>
          <w:szCs w:val="24"/>
        </w:rPr>
        <w:t xml:space="preserve"> a</w:t>
      </w:r>
      <w:r w:rsidR="00F753FD">
        <w:rPr>
          <w:rFonts w:ascii="Times New Roman" w:hAnsi="Times New Roman" w:cs="Times New Roman"/>
          <w:sz w:val="24"/>
          <w:szCs w:val="24"/>
        </w:rPr>
        <w:t xml:space="preserve"> </w:t>
      </w:r>
      <w:r w:rsidRPr="00526225">
        <w:rPr>
          <w:rFonts w:ascii="Times New Roman" w:hAnsi="Times New Roman" w:cs="Times New Roman"/>
          <w:sz w:val="24"/>
          <w:szCs w:val="24"/>
        </w:rPr>
        <w:t>podnikateľské prostredie</w:t>
      </w:r>
      <w:r w:rsidR="008E08D9">
        <w:rPr>
          <w:rFonts w:ascii="Times New Roman" w:hAnsi="Times New Roman" w:cs="Times New Roman"/>
          <w:sz w:val="24"/>
          <w:szCs w:val="24"/>
        </w:rPr>
        <w:t xml:space="preserve">, pozitívny vplyv na </w:t>
      </w:r>
      <w:r w:rsidR="00F753FD">
        <w:rPr>
          <w:rFonts w:ascii="Times New Roman" w:hAnsi="Times New Roman" w:cs="Times New Roman"/>
          <w:sz w:val="24"/>
          <w:szCs w:val="24"/>
        </w:rPr>
        <w:t xml:space="preserve">informatizáciu spoločnosti </w:t>
      </w:r>
      <w:r w:rsidRPr="00526225">
        <w:rPr>
          <w:rFonts w:ascii="Times New Roman" w:hAnsi="Times New Roman" w:cs="Times New Roman"/>
          <w:sz w:val="24"/>
          <w:szCs w:val="24"/>
        </w:rPr>
        <w:t xml:space="preserve">a nemá sociálne vplyvy, vplyv na životné prostredie, </w:t>
      </w:r>
      <w:r w:rsidR="00F753FD">
        <w:rPr>
          <w:rFonts w:ascii="Times New Roman" w:hAnsi="Times New Roman" w:cs="Times New Roman"/>
          <w:sz w:val="24"/>
          <w:szCs w:val="24"/>
        </w:rPr>
        <w:t xml:space="preserve">vplyv </w:t>
      </w:r>
      <w:r w:rsidRPr="00526225">
        <w:rPr>
          <w:rFonts w:ascii="Times New Roman" w:hAnsi="Times New Roman" w:cs="Times New Roman"/>
          <w:sz w:val="24"/>
          <w:szCs w:val="24"/>
        </w:rPr>
        <w:t xml:space="preserve">na služby </w:t>
      </w:r>
      <w:r>
        <w:rPr>
          <w:rFonts w:ascii="Times New Roman" w:hAnsi="Times New Roman" w:cs="Times New Roman"/>
          <w:sz w:val="24"/>
          <w:szCs w:val="24"/>
        </w:rPr>
        <w:t xml:space="preserve">verejnej správy pre </w:t>
      </w:r>
      <w:r w:rsidRPr="00526225">
        <w:rPr>
          <w:rFonts w:ascii="Times New Roman" w:hAnsi="Times New Roman" w:cs="Times New Roman"/>
          <w:sz w:val="24"/>
          <w:szCs w:val="24"/>
        </w:rPr>
        <w:t>občana</w:t>
      </w:r>
      <w:r>
        <w:rPr>
          <w:rFonts w:ascii="Times New Roman" w:hAnsi="Times New Roman" w:cs="Times New Roman"/>
          <w:sz w:val="24"/>
          <w:szCs w:val="24"/>
        </w:rPr>
        <w:t xml:space="preserve">, </w:t>
      </w:r>
      <w:r w:rsidR="00F753FD">
        <w:rPr>
          <w:rFonts w:ascii="Times New Roman" w:hAnsi="Times New Roman" w:cs="Times New Roman"/>
          <w:sz w:val="24"/>
          <w:szCs w:val="24"/>
        </w:rPr>
        <w:t xml:space="preserve">a ani vplyv </w:t>
      </w:r>
      <w:r>
        <w:rPr>
          <w:rFonts w:ascii="Times New Roman" w:hAnsi="Times New Roman" w:cs="Times New Roman"/>
          <w:sz w:val="24"/>
          <w:szCs w:val="24"/>
        </w:rPr>
        <w:t>na manželstvo, rodičovstvo a rodinu</w:t>
      </w:r>
      <w:r w:rsidRPr="00526225">
        <w:rPr>
          <w:rFonts w:ascii="Times New Roman" w:hAnsi="Times New Roman" w:cs="Times New Roman"/>
          <w:sz w:val="24"/>
          <w:szCs w:val="24"/>
        </w:rPr>
        <w:t>.</w:t>
      </w:r>
      <w:r w:rsidRPr="00FD0777">
        <w:rPr>
          <w:rFonts w:ascii="Times New Roman" w:hAnsi="Times New Roman" w:cs="Times New Roman"/>
          <w:sz w:val="24"/>
          <w:szCs w:val="24"/>
        </w:rPr>
        <w:t xml:space="preserve"> </w:t>
      </w:r>
    </w:p>
    <w:p w:rsidR="00EA165D" w:rsidRPr="00D77733" w:rsidRDefault="00EA165D" w:rsidP="00EA165D">
      <w:pPr>
        <w:pStyle w:val="Zkladntext"/>
        <w:jc w:val="both"/>
        <w:rPr>
          <w:rFonts w:eastAsiaTheme="minorHAnsi"/>
          <w:color w:val="auto"/>
          <w:szCs w:val="24"/>
          <w:lang w:eastAsia="en-US"/>
        </w:rPr>
      </w:pPr>
    </w:p>
    <w:p w:rsidR="007C2136" w:rsidRDefault="00FF6346" w:rsidP="007C21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 súlade so smernicou</w:t>
      </w:r>
      <w:r w:rsidR="00D94614">
        <w:rPr>
          <w:rFonts w:ascii="Times New Roman" w:hAnsi="Times New Roman" w:cs="Times New Roman"/>
          <w:sz w:val="24"/>
          <w:szCs w:val="24"/>
        </w:rPr>
        <w:t xml:space="preserve"> </w:t>
      </w:r>
      <w:r w:rsidR="00D109BA">
        <w:rPr>
          <w:rFonts w:ascii="Times New Roman" w:hAnsi="Times New Roman" w:cs="Times New Roman"/>
          <w:sz w:val="24"/>
          <w:szCs w:val="24"/>
        </w:rPr>
        <w:t xml:space="preserve">(EÚ) </w:t>
      </w:r>
      <w:r w:rsidR="00D94614">
        <w:rPr>
          <w:rFonts w:ascii="Times New Roman" w:hAnsi="Times New Roman" w:cs="Times New Roman"/>
          <w:sz w:val="24"/>
          <w:szCs w:val="24"/>
        </w:rPr>
        <w:t xml:space="preserve">2021/514 </w:t>
      </w:r>
      <w:r>
        <w:rPr>
          <w:rFonts w:ascii="Times New Roman" w:hAnsi="Times New Roman" w:cs="Times New Roman"/>
          <w:sz w:val="24"/>
          <w:szCs w:val="24"/>
        </w:rPr>
        <w:t>sa ú</w:t>
      </w:r>
      <w:r w:rsidR="007C2136" w:rsidRPr="00FD0777">
        <w:rPr>
          <w:rFonts w:ascii="Times New Roman" w:hAnsi="Times New Roman" w:cs="Times New Roman"/>
          <w:sz w:val="24"/>
          <w:szCs w:val="24"/>
        </w:rPr>
        <w:t xml:space="preserve">činnosť zákona navrhuje 1. </w:t>
      </w:r>
      <w:r w:rsidR="007C2136">
        <w:rPr>
          <w:rFonts w:ascii="Times New Roman" w:hAnsi="Times New Roman" w:cs="Times New Roman"/>
          <w:sz w:val="24"/>
          <w:szCs w:val="24"/>
        </w:rPr>
        <w:t>januára 20</w:t>
      </w:r>
      <w:r w:rsidR="00F20493">
        <w:rPr>
          <w:rFonts w:ascii="Times New Roman" w:hAnsi="Times New Roman" w:cs="Times New Roman"/>
          <w:sz w:val="24"/>
          <w:szCs w:val="24"/>
        </w:rPr>
        <w:t>23 okrem čl. I bodu 16 a čl. II</w:t>
      </w:r>
      <w:r w:rsidR="007C2136">
        <w:rPr>
          <w:rFonts w:ascii="Times New Roman" w:hAnsi="Times New Roman" w:cs="Times New Roman"/>
          <w:sz w:val="24"/>
          <w:szCs w:val="24"/>
        </w:rPr>
        <w:t>, ktoré nadobúdajú účinnosť 1. januára 2024.</w:t>
      </w:r>
    </w:p>
    <w:p w:rsidR="00D94614" w:rsidRPr="00FD0777" w:rsidRDefault="00D94614" w:rsidP="007C2136">
      <w:pPr>
        <w:spacing w:after="0" w:line="240" w:lineRule="auto"/>
        <w:jc w:val="both"/>
        <w:rPr>
          <w:rFonts w:ascii="Times New Roman" w:hAnsi="Times New Roman" w:cs="Times New Roman"/>
          <w:sz w:val="24"/>
          <w:szCs w:val="24"/>
        </w:rPr>
      </w:pPr>
    </w:p>
    <w:p w:rsidR="00EA165D" w:rsidRDefault="00EA165D" w:rsidP="00EA165D">
      <w:pPr>
        <w:spacing w:after="0" w:line="240" w:lineRule="auto"/>
        <w:jc w:val="both"/>
        <w:rPr>
          <w:rFonts w:ascii="Times New Roman" w:hAnsi="Times New Roman"/>
          <w:b/>
          <w:sz w:val="24"/>
          <w:szCs w:val="24"/>
        </w:rPr>
      </w:pPr>
      <w:r w:rsidRPr="002B06B8">
        <w:rPr>
          <w:rFonts w:ascii="Times New Roman" w:hAnsi="Times New Roman"/>
          <w:sz w:val="24"/>
          <w:szCs w:val="24"/>
        </w:rPr>
        <w:t xml:space="preserve">Návrh zákona je v súlade s Ústavou Slovenskej republiky, ústavnými zákonmi, nálezmi Ústavného súdu Slovenskej republiky a inými právnymi predpismi, medzinárodnými zmluvami a  dokumentmi, ktorými je Slovenská republika viazaná, ako aj v súlade s právom Európskej únie. </w:t>
      </w:r>
    </w:p>
    <w:p w:rsidR="00A21BBE" w:rsidRDefault="00A21BBE" w:rsidP="00A21BBE">
      <w:pPr>
        <w:spacing w:after="0" w:line="240" w:lineRule="auto"/>
        <w:jc w:val="both"/>
        <w:rPr>
          <w:rFonts w:ascii="Times New Roman" w:hAnsi="Times New Roman" w:cs="Times New Roman"/>
          <w:color w:val="FF0000"/>
          <w:sz w:val="24"/>
          <w:szCs w:val="24"/>
        </w:rPr>
      </w:pPr>
    </w:p>
    <w:p w:rsidR="00E927DD" w:rsidRDefault="00E927DD" w:rsidP="00B35E34">
      <w:pPr>
        <w:spacing w:after="0" w:line="240" w:lineRule="auto"/>
        <w:jc w:val="center"/>
        <w:rPr>
          <w:rFonts w:ascii="Times New Roman" w:eastAsia="Times New Roman" w:hAnsi="Times New Roman" w:cs="Times New Roman"/>
          <w:b/>
          <w:sz w:val="28"/>
          <w:szCs w:val="28"/>
          <w:lang w:eastAsia="sk-SK"/>
        </w:rPr>
      </w:pPr>
    </w:p>
    <w:p w:rsidR="00B35E34" w:rsidRPr="006045CB" w:rsidRDefault="00B35E34" w:rsidP="00B35E34">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w:t>
      </w:r>
      <w:r w:rsidRPr="006045CB">
        <w:rPr>
          <w:rFonts w:ascii="Times New Roman" w:eastAsia="Times New Roman" w:hAnsi="Times New Roman" w:cs="Times New Roman"/>
          <w:b/>
          <w:sz w:val="28"/>
          <w:szCs w:val="28"/>
          <w:lang w:eastAsia="sk-SK"/>
        </w:rPr>
        <w:t>oložka vybraných vplyvov</w:t>
      </w:r>
    </w:p>
    <w:p w:rsidR="00B35E34" w:rsidRPr="00B043B4" w:rsidRDefault="00B35E34" w:rsidP="00B35E34">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B35E34" w:rsidRPr="00B043B4" w:rsidTr="00B35E34">
        <w:tc>
          <w:tcPr>
            <w:tcW w:w="9180" w:type="dxa"/>
            <w:gridSpan w:val="11"/>
            <w:tcBorders>
              <w:bottom w:val="single" w:sz="4" w:space="0" w:color="FFFFFF"/>
            </w:tcBorders>
            <w:shd w:val="clear" w:color="auto" w:fill="E2E2E2"/>
          </w:tcPr>
          <w:p w:rsidR="00B35E34" w:rsidRPr="00B043B4" w:rsidRDefault="00B35E34" w:rsidP="00B35E34">
            <w:pPr>
              <w:numPr>
                <w:ilvl w:val="0"/>
                <w:numId w:val="4"/>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B35E34" w:rsidRPr="00B043B4" w:rsidTr="00B35E34">
        <w:tc>
          <w:tcPr>
            <w:tcW w:w="9180" w:type="dxa"/>
            <w:gridSpan w:val="11"/>
            <w:tcBorders>
              <w:bottom w:val="single" w:sz="4" w:space="0" w:color="FFFFFF"/>
            </w:tcBorders>
            <w:shd w:val="clear" w:color="auto" w:fill="E2E2E2"/>
          </w:tcPr>
          <w:p w:rsidR="00B35E34" w:rsidRPr="00B043B4" w:rsidRDefault="00B35E34" w:rsidP="00B35E34">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B35E34" w:rsidRPr="00B043B4" w:rsidTr="00B35E34">
        <w:tc>
          <w:tcPr>
            <w:tcW w:w="9180" w:type="dxa"/>
            <w:gridSpan w:val="11"/>
            <w:tcBorders>
              <w:top w:val="single" w:sz="4" w:space="0" w:color="FFFFFF"/>
              <w:bottom w:val="single" w:sz="4" w:space="0" w:color="auto"/>
            </w:tcBorders>
          </w:tcPr>
          <w:p w:rsidR="00B35E34" w:rsidRDefault="00B35E34" w:rsidP="00B35E34">
            <w:pPr>
              <w:jc w:val="both"/>
              <w:rPr>
                <w:rFonts w:ascii="Times New Roman" w:eastAsia="Times New Roman" w:hAnsi="Times New Roman" w:cs="Times New Roman"/>
                <w:b/>
                <w:lang w:eastAsia="sk-SK"/>
              </w:rPr>
            </w:pPr>
            <w:r w:rsidRPr="00F60ED5">
              <w:rPr>
                <w:rFonts w:ascii="Times New Roman" w:eastAsia="Times New Roman" w:hAnsi="Times New Roman" w:cs="Times New Roman"/>
                <w:b/>
                <w:lang w:eastAsia="sk-SK"/>
              </w:rPr>
              <w:t xml:space="preserve">Návrh zákona, </w:t>
            </w:r>
            <w:r w:rsidRPr="005153C5">
              <w:rPr>
                <w:rFonts w:ascii="Times New Roman" w:eastAsia="Times New Roman" w:hAnsi="Times New Roman" w:cs="Times New Roman"/>
                <w:b/>
                <w:lang w:eastAsia="sk-SK"/>
              </w:rPr>
              <w:t>ktorým sa mení a dopĺňa zákon č. 442/2012 Z. z. o medzinárodnej pomoci a spolupráci pri správe daní v znení neskorších predpisov a ktorým sa menia a dopĺňajú niektoré zákony</w:t>
            </w:r>
          </w:p>
          <w:p w:rsidR="00B35E34" w:rsidRPr="00B043B4" w:rsidRDefault="00B35E34" w:rsidP="00B35E34">
            <w:pPr>
              <w:rPr>
                <w:rFonts w:ascii="Times New Roman" w:eastAsia="Times New Roman" w:hAnsi="Times New Roman" w:cs="Times New Roman"/>
                <w:sz w:val="20"/>
                <w:szCs w:val="20"/>
                <w:lang w:eastAsia="sk-SK"/>
              </w:rPr>
            </w:pPr>
          </w:p>
        </w:tc>
      </w:tr>
      <w:tr w:rsidR="00B35E34" w:rsidRPr="00B043B4" w:rsidTr="00B35E34">
        <w:tc>
          <w:tcPr>
            <w:tcW w:w="9180" w:type="dxa"/>
            <w:gridSpan w:val="11"/>
            <w:tcBorders>
              <w:top w:val="single" w:sz="4" w:space="0" w:color="auto"/>
              <w:left w:val="single" w:sz="4" w:space="0" w:color="auto"/>
              <w:bottom w:val="single" w:sz="4" w:space="0" w:color="FFFFFF"/>
            </w:tcBorders>
            <w:shd w:val="clear" w:color="auto" w:fill="E2E2E2"/>
          </w:tcPr>
          <w:p w:rsidR="00B35E34" w:rsidRPr="00B043B4" w:rsidRDefault="00B35E34" w:rsidP="00B35E34">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B35E34" w:rsidRPr="00B043B4" w:rsidTr="00B35E34">
        <w:tc>
          <w:tcPr>
            <w:tcW w:w="9180" w:type="dxa"/>
            <w:gridSpan w:val="11"/>
            <w:tcBorders>
              <w:top w:val="single" w:sz="4" w:space="0" w:color="FFFFFF"/>
              <w:left w:val="single" w:sz="4" w:space="0" w:color="auto"/>
              <w:bottom w:val="single" w:sz="4" w:space="0" w:color="auto"/>
            </w:tcBorders>
            <w:shd w:val="clear" w:color="auto" w:fill="FFFFFF"/>
          </w:tcPr>
          <w:p w:rsidR="00B35E34" w:rsidRPr="00F60ED5" w:rsidRDefault="00B35E34" w:rsidP="00B35E34">
            <w:pPr>
              <w:rPr>
                <w:rFonts w:ascii="Times New Roman" w:eastAsia="Times New Roman" w:hAnsi="Times New Roman" w:cs="Times New Roman"/>
                <w:lang w:eastAsia="sk-SK"/>
              </w:rPr>
            </w:pPr>
            <w:r w:rsidRPr="00F60ED5">
              <w:rPr>
                <w:rFonts w:ascii="Times New Roman" w:eastAsia="Times New Roman" w:hAnsi="Times New Roman" w:cs="Times New Roman"/>
                <w:lang w:eastAsia="sk-SK"/>
              </w:rPr>
              <w:t>Ministerstvo financií Slovenskej republiky</w:t>
            </w:r>
          </w:p>
          <w:p w:rsidR="00B35E34" w:rsidRPr="00F60ED5" w:rsidRDefault="00B35E34" w:rsidP="00B35E34">
            <w:pPr>
              <w:rPr>
                <w:rFonts w:ascii="Times New Roman" w:eastAsia="Times New Roman" w:hAnsi="Times New Roman" w:cs="Times New Roman"/>
                <w:lang w:eastAsia="sk-SK"/>
              </w:rPr>
            </w:pPr>
          </w:p>
        </w:tc>
      </w:tr>
      <w:tr w:rsidR="00B35E34" w:rsidRPr="00B043B4" w:rsidTr="00B35E34">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B35E34" w:rsidRPr="00B043B4" w:rsidRDefault="00B35E34" w:rsidP="00B35E34">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rsidR="00B35E34" w:rsidRPr="00B043B4" w:rsidRDefault="00B35E34" w:rsidP="00B35E3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B35E34" w:rsidRPr="00B043B4" w:rsidRDefault="00B35E34" w:rsidP="00B35E34">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B35E34" w:rsidRPr="00B043B4" w:rsidTr="00B35E34">
        <w:tc>
          <w:tcPr>
            <w:tcW w:w="4212" w:type="dxa"/>
            <w:gridSpan w:val="2"/>
            <w:vMerge/>
            <w:tcBorders>
              <w:top w:val="nil"/>
              <w:left w:val="single" w:sz="4" w:space="0" w:color="auto"/>
              <w:bottom w:val="single" w:sz="4" w:space="0" w:color="FFFFFF"/>
            </w:tcBorders>
            <w:shd w:val="clear" w:color="auto" w:fill="E2E2E2"/>
          </w:tcPr>
          <w:p w:rsidR="00B35E34" w:rsidRPr="00B043B4" w:rsidRDefault="00B35E34" w:rsidP="00B35E34">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rsidR="00B35E34" w:rsidRPr="00B043B4" w:rsidRDefault="00B35E34" w:rsidP="00B35E3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B35E34" w:rsidRPr="00B043B4" w:rsidRDefault="00B35E34" w:rsidP="00B35E34">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B35E34" w:rsidRPr="00B043B4" w:rsidTr="00B35E34">
        <w:tc>
          <w:tcPr>
            <w:tcW w:w="4212" w:type="dxa"/>
            <w:gridSpan w:val="2"/>
            <w:vMerge/>
            <w:tcBorders>
              <w:top w:val="nil"/>
              <w:left w:val="single" w:sz="4" w:space="0" w:color="auto"/>
              <w:bottom w:val="single" w:sz="4" w:space="0" w:color="auto"/>
            </w:tcBorders>
            <w:shd w:val="clear" w:color="auto" w:fill="E2E2E2"/>
          </w:tcPr>
          <w:p w:rsidR="00B35E34" w:rsidRPr="00B043B4" w:rsidRDefault="00B35E34" w:rsidP="00B35E34">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rsidR="00B35E34" w:rsidRPr="00B043B4" w:rsidRDefault="00B35E34" w:rsidP="00B35E3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B35E34" w:rsidRPr="00B043B4" w:rsidRDefault="00B35E34" w:rsidP="00B35E34">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B35E34" w:rsidRPr="00B043B4" w:rsidTr="00B35E34">
        <w:tc>
          <w:tcPr>
            <w:tcW w:w="9180" w:type="dxa"/>
            <w:gridSpan w:val="11"/>
            <w:tcBorders>
              <w:top w:val="single" w:sz="4" w:space="0" w:color="auto"/>
              <w:left w:val="single" w:sz="4" w:space="0" w:color="auto"/>
              <w:bottom w:val="single" w:sz="4" w:space="0" w:color="FFFFFF"/>
            </w:tcBorders>
            <w:shd w:val="clear" w:color="auto" w:fill="FFFFFF"/>
          </w:tcPr>
          <w:p w:rsidR="00B35E34" w:rsidRPr="00B043B4" w:rsidRDefault="00B35E34" w:rsidP="00B35E34">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rsidR="00B35E34" w:rsidRDefault="00B35E34" w:rsidP="00B35E34">
            <w:pPr>
              <w:jc w:val="both"/>
              <w:rPr>
                <w:rFonts w:ascii="Times New Roman" w:eastAsia="Times New Roman" w:hAnsi="Times New Roman" w:cs="Times New Roman"/>
                <w:lang w:eastAsia="sk-SK"/>
              </w:rPr>
            </w:pPr>
            <w:r w:rsidRPr="00F60ED5">
              <w:rPr>
                <w:rFonts w:ascii="Times New Roman" w:eastAsia="Times New Roman" w:hAnsi="Times New Roman" w:cs="Times New Roman"/>
                <w:lang w:eastAsia="sk-SK"/>
              </w:rPr>
              <w:t>Smernica Rady 2021/514</w:t>
            </w:r>
            <w:r>
              <w:rPr>
                <w:rFonts w:ascii="Times New Roman" w:eastAsia="Times New Roman" w:hAnsi="Times New Roman" w:cs="Times New Roman"/>
                <w:lang w:eastAsia="sk-SK"/>
              </w:rPr>
              <w:t xml:space="preserve"> (</w:t>
            </w:r>
            <w:r w:rsidRPr="00F60ED5">
              <w:rPr>
                <w:rFonts w:ascii="Times New Roman" w:eastAsia="Times New Roman" w:hAnsi="Times New Roman" w:cs="Times New Roman"/>
                <w:lang w:eastAsia="sk-SK"/>
              </w:rPr>
              <w:t>EÚ</w:t>
            </w:r>
            <w:r>
              <w:rPr>
                <w:rFonts w:ascii="Times New Roman" w:eastAsia="Times New Roman" w:hAnsi="Times New Roman" w:cs="Times New Roman"/>
                <w:lang w:eastAsia="sk-SK"/>
              </w:rPr>
              <w:t xml:space="preserve">) </w:t>
            </w:r>
            <w:r w:rsidRPr="00F60ED5">
              <w:rPr>
                <w:rFonts w:ascii="Times New Roman" w:eastAsia="Times New Roman" w:hAnsi="Times New Roman" w:cs="Times New Roman"/>
                <w:lang w:eastAsia="sk-SK"/>
              </w:rPr>
              <w:t>z 22. marca 2021, kto</w:t>
            </w:r>
            <w:r>
              <w:rPr>
                <w:rFonts w:ascii="Times New Roman" w:eastAsia="Times New Roman" w:hAnsi="Times New Roman" w:cs="Times New Roman"/>
                <w:lang w:eastAsia="sk-SK"/>
              </w:rPr>
              <w:t>rou sa mení smernica 2011/16/EÚ</w:t>
            </w:r>
            <w:r w:rsidRPr="00F60ED5">
              <w:rPr>
                <w:rFonts w:ascii="Times New Roman" w:eastAsia="Times New Roman" w:hAnsi="Times New Roman" w:cs="Times New Roman"/>
                <w:lang w:eastAsia="sk-SK"/>
              </w:rPr>
              <w:t> administratívnej spolupráci v oblasti daní</w:t>
            </w:r>
            <w:r>
              <w:rPr>
                <w:rFonts w:ascii="Times New Roman" w:eastAsia="Times New Roman" w:hAnsi="Times New Roman" w:cs="Times New Roman"/>
                <w:lang w:eastAsia="sk-SK"/>
              </w:rPr>
              <w:t xml:space="preserve"> (Ú. v. EÚ L 104, 25.3.2021)</w:t>
            </w:r>
          </w:p>
          <w:p w:rsidR="00E927DD" w:rsidRDefault="00E927DD" w:rsidP="00B35E34">
            <w:pPr>
              <w:jc w:val="both"/>
              <w:rPr>
                <w:rFonts w:ascii="Times New Roman" w:eastAsia="Times New Roman" w:hAnsi="Times New Roman" w:cs="Times New Roman"/>
                <w:lang w:eastAsia="sk-SK"/>
              </w:rPr>
            </w:pPr>
          </w:p>
          <w:p w:rsidR="00B35E34" w:rsidRPr="00F60ED5" w:rsidRDefault="00B35E34" w:rsidP="00B35E34">
            <w:pPr>
              <w:rPr>
                <w:rFonts w:ascii="Times New Roman" w:eastAsia="Times New Roman" w:hAnsi="Times New Roman" w:cs="Times New Roman"/>
                <w:lang w:eastAsia="sk-SK"/>
              </w:rPr>
            </w:pPr>
          </w:p>
        </w:tc>
      </w:tr>
      <w:tr w:rsidR="00B35E34" w:rsidRPr="00B043B4" w:rsidTr="00B35E34">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B35E34" w:rsidRPr="00B043B4" w:rsidRDefault="00B35E34" w:rsidP="00B35E34">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B35E34" w:rsidRPr="00B043B4" w:rsidRDefault="00B35E34" w:rsidP="00B35E34">
            <w:pPr>
              <w:rPr>
                <w:rFonts w:ascii="Times New Roman" w:eastAsia="Times New Roman" w:hAnsi="Times New Roman" w:cs="Times New Roman"/>
                <w:i/>
                <w:sz w:val="20"/>
                <w:szCs w:val="20"/>
                <w:lang w:eastAsia="sk-SK"/>
              </w:rPr>
            </w:pPr>
            <w:r w:rsidRPr="00882740">
              <w:rPr>
                <w:rFonts w:ascii="Times New Roman" w:eastAsia="Times New Roman" w:hAnsi="Times New Roman" w:cs="Times New Roman"/>
                <w:i/>
                <w:sz w:val="20"/>
                <w:szCs w:val="20"/>
                <w:lang w:eastAsia="sk-SK"/>
              </w:rPr>
              <w:t>16. – 27. 12. 2021</w:t>
            </w:r>
          </w:p>
        </w:tc>
      </w:tr>
      <w:tr w:rsidR="00B35E34" w:rsidRPr="00B043B4" w:rsidTr="00B35E34">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B35E34" w:rsidRPr="00B043B4" w:rsidRDefault="00B35E34" w:rsidP="00B35E34">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B35E34" w:rsidRPr="00B043B4" w:rsidRDefault="00B35E34" w:rsidP="00B35E34">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4. – 25.1.2022</w:t>
            </w:r>
          </w:p>
        </w:tc>
      </w:tr>
      <w:tr w:rsidR="00B35E34" w:rsidRPr="00B043B4" w:rsidTr="00B35E34">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B35E34" w:rsidRPr="00B043B4" w:rsidRDefault="00B35E34" w:rsidP="00B35E34">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B35E34" w:rsidRPr="00B043B4" w:rsidRDefault="00B35E34" w:rsidP="00B35E34">
            <w:pPr>
              <w:rPr>
                <w:rFonts w:ascii="Times New Roman" w:eastAsia="Times New Roman" w:hAnsi="Times New Roman" w:cs="Times New Roman"/>
                <w:i/>
                <w:sz w:val="20"/>
                <w:szCs w:val="20"/>
                <w:lang w:eastAsia="sk-SK"/>
              </w:rPr>
            </w:pPr>
          </w:p>
        </w:tc>
      </w:tr>
      <w:tr w:rsidR="00B35E34" w:rsidRPr="00B043B4" w:rsidTr="00B35E34">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B35E34" w:rsidRPr="00B043B4" w:rsidRDefault="00B35E34" w:rsidP="00B35E34">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B35E34" w:rsidRPr="00B043B4" w:rsidRDefault="00B35E34" w:rsidP="00B35E34">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február 2022</w:t>
            </w:r>
          </w:p>
        </w:tc>
      </w:tr>
      <w:tr w:rsidR="00B35E34" w:rsidRPr="00B043B4" w:rsidTr="00B35E34">
        <w:tc>
          <w:tcPr>
            <w:tcW w:w="9180" w:type="dxa"/>
            <w:gridSpan w:val="11"/>
            <w:tcBorders>
              <w:top w:val="single" w:sz="4" w:space="0" w:color="auto"/>
              <w:left w:val="nil"/>
              <w:bottom w:val="single" w:sz="4" w:space="0" w:color="auto"/>
              <w:right w:val="nil"/>
            </w:tcBorders>
            <w:shd w:val="clear" w:color="auto" w:fill="FFFFFF"/>
          </w:tcPr>
          <w:p w:rsidR="00B35E34" w:rsidRPr="00B043B4" w:rsidRDefault="00B35E34" w:rsidP="00B35E34">
            <w:pPr>
              <w:rPr>
                <w:rFonts w:ascii="Times New Roman" w:eastAsia="Times New Roman" w:hAnsi="Times New Roman" w:cs="Times New Roman"/>
                <w:sz w:val="20"/>
                <w:szCs w:val="20"/>
                <w:lang w:eastAsia="sk-SK"/>
              </w:rPr>
            </w:pPr>
          </w:p>
        </w:tc>
      </w:tr>
      <w:tr w:rsidR="00B35E34" w:rsidRPr="00B043B4" w:rsidTr="00B35E3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B35E34" w:rsidRPr="00B043B4" w:rsidRDefault="00B35E34" w:rsidP="00B35E34">
            <w:pPr>
              <w:numPr>
                <w:ilvl w:val="0"/>
                <w:numId w:val="4"/>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B35E34" w:rsidRPr="00B043B4" w:rsidTr="00B35E34">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B35E34" w:rsidRPr="00B043B4" w:rsidRDefault="00B35E34" w:rsidP="00B35E34">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B35E34" w:rsidRDefault="00B35E34" w:rsidP="00B35E34">
            <w:pPr>
              <w:jc w:val="both"/>
              <w:rPr>
                <w:rFonts w:ascii="Times New Roman" w:hAnsi="Times New Roman"/>
              </w:rPr>
            </w:pPr>
            <w:r w:rsidRPr="00F60ED5">
              <w:rPr>
                <w:rFonts w:ascii="Times New Roman" w:hAnsi="Times New Roman"/>
              </w:rPr>
              <w:t>Transpozícia smernice EÚ a zavedenie automatickej výmeny informácií o</w:t>
            </w:r>
            <w:r>
              <w:rPr>
                <w:rFonts w:ascii="Times New Roman" w:hAnsi="Times New Roman"/>
              </w:rPr>
              <w:t> predávajúcich a príjmoch dosahovaných prostredníctvom digitálnych platforiem.</w:t>
            </w:r>
          </w:p>
          <w:p w:rsidR="00E927DD" w:rsidRDefault="00E927DD" w:rsidP="00B35E34">
            <w:pPr>
              <w:jc w:val="both"/>
              <w:rPr>
                <w:rFonts w:ascii="Times New Roman" w:hAnsi="Times New Roman"/>
              </w:rPr>
            </w:pPr>
          </w:p>
          <w:p w:rsidR="00B35E34" w:rsidRPr="00F60ED5" w:rsidRDefault="00B35E34" w:rsidP="00B35E34">
            <w:pPr>
              <w:jc w:val="both"/>
              <w:rPr>
                <w:rFonts w:ascii="Times New Roman" w:eastAsia="Times New Roman" w:hAnsi="Times New Roman" w:cs="Times New Roman"/>
                <w:b/>
                <w:lang w:eastAsia="sk-SK"/>
              </w:rPr>
            </w:pPr>
          </w:p>
        </w:tc>
      </w:tr>
      <w:tr w:rsidR="00B35E34" w:rsidRPr="00B043B4" w:rsidTr="00B35E34">
        <w:tc>
          <w:tcPr>
            <w:tcW w:w="9180" w:type="dxa"/>
            <w:gridSpan w:val="11"/>
            <w:tcBorders>
              <w:top w:val="single" w:sz="4" w:space="0" w:color="auto"/>
              <w:left w:val="single" w:sz="4" w:space="0" w:color="auto"/>
              <w:bottom w:val="nil"/>
              <w:right w:val="single" w:sz="4" w:space="0" w:color="auto"/>
            </w:tcBorders>
            <w:shd w:val="clear" w:color="auto" w:fill="E2E2E2"/>
          </w:tcPr>
          <w:p w:rsidR="00B35E34" w:rsidRPr="00B043B4" w:rsidRDefault="00B35E34" w:rsidP="00B35E34">
            <w:pPr>
              <w:numPr>
                <w:ilvl w:val="0"/>
                <w:numId w:val="4"/>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B35E34" w:rsidRPr="00B043B4" w:rsidTr="00B35E34">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B35E34" w:rsidRPr="00B043B4" w:rsidRDefault="00B35E34" w:rsidP="00B35E34">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hlavné ciele predkladaného materiálu (aký výsledný stav má byť prijatím materiálu dosiahnutý, pričom dosiahnutý stav musí byť odlišný od stavu popísaného v bod</w:t>
            </w:r>
            <w:r>
              <w:rPr>
                <w:rFonts w:ascii="Times New Roman" w:eastAsia="Times New Roman" w:hAnsi="Times New Roman" w:cs="Times New Roman"/>
                <w:i/>
                <w:sz w:val="20"/>
                <w:szCs w:val="20"/>
                <w:lang w:eastAsia="sk-SK"/>
              </w:rPr>
              <w:t>e</w:t>
            </w:r>
            <w:r w:rsidRPr="00B043B4">
              <w:rPr>
                <w:rFonts w:ascii="Times New Roman" w:eastAsia="Times New Roman" w:hAnsi="Times New Roman" w:cs="Times New Roman"/>
                <w:i/>
                <w:sz w:val="20"/>
                <w:szCs w:val="20"/>
                <w:lang w:eastAsia="sk-SK"/>
              </w:rPr>
              <w:t xml:space="preserve"> 2. Definovanie problému). </w:t>
            </w:r>
          </w:p>
          <w:p w:rsidR="00B35E34" w:rsidRDefault="00B35E34" w:rsidP="00B35E34">
            <w:pPr>
              <w:jc w:val="both"/>
              <w:rPr>
                <w:rFonts w:ascii="Times New Roman" w:hAnsi="Times New Roman"/>
              </w:rPr>
            </w:pPr>
            <w:r w:rsidRPr="00F60ED5">
              <w:rPr>
                <w:rFonts w:ascii="Times New Roman" w:hAnsi="Times New Roman"/>
              </w:rPr>
              <w:t>Zabezpečenie automatickej výmeny informácií o</w:t>
            </w:r>
            <w:r>
              <w:rPr>
                <w:rFonts w:ascii="Times New Roman" w:hAnsi="Times New Roman"/>
              </w:rPr>
              <w:t> predávajúcich a ich príjmoch dosahovaných prostredníctvom digitálnych platforiem</w:t>
            </w:r>
            <w:r w:rsidRPr="00F60ED5">
              <w:rPr>
                <w:rFonts w:ascii="Times New Roman" w:hAnsi="Times New Roman"/>
              </w:rPr>
              <w:t xml:space="preserve"> medzi príslušnými orgánmi členských </w:t>
            </w:r>
            <w:r>
              <w:rPr>
                <w:rFonts w:ascii="Times New Roman" w:hAnsi="Times New Roman"/>
              </w:rPr>
              <w:t>a zmluvných štátov</w:t>
            </w:r>
            <w:r w:rsidRPr="00F60ED5">
              <w:rPr>
                <w:rFonts w:ascii="Times New Roman" w:hAnsi="Times New Roman"/>
              </w:rPr>
              <w:t>.</w:t>
            </w:r>
          </w:p>
          <w:p w:rsidR="00E927DD" w:rsidRDefault="00E927DD" w:rsidP="00B35E34">
            <w:pPr>
              <w:jc w:val="both"/>
              <w:rPr>
                <w:rFonts w:ascii="Times New Roman" w:hAnsi="Times New Roman"/>
              </w:rPr>
            </w:pPr>
          </w:p>
          <w:p w:rsidR="00B35E34" w:rsidRPr="00F60ED5" w:rsidRDefault="00B35E34" w:rsidP="00B35E34">
            <w:pPr>
              <w:jc w:val="both"/>
              <w:rPr>
                <w:rFonts w:ascii="Times New Roman" w:eastAsia="Times New Roman" w:hAnsi="Times New Roman" w:cs="Times New Roman"/>
                <w:lang w:eastAsia="sk-SK"/>
              </w:rPr>
            </w:pPr>
          </w:p>
        </w:tc>
      </w:tr>
      <w:tr w:rsidR="00B35E34" w:rsidRPr="00B043B4" w:rsidTr="00B35E34">
        <w:tc>
          <w:tcPr>
            <w:tcW w:w="9180" w:type="dxa"/>
            <w:gridSpan w:val="11"/>
            <w:tcBorders>
              <w:top w:val="single" w:sz="4" w:space="0" w:color="auto"/>
              <w:left w:val="single" w:sz="4" w:space="0" w:color="auto"/>
              <w:bottom w:val="nil"/>
              <w:right w:val="single" w:sz="4" w:space="0" w:color="auto"/>
            </w:tcBorders>
            <w:shd w:val="clear" w:color="auto" w:fill="E2E2E2"/>
          </w:tcPr>
          <w:p w:rsidR="00B35E34" w:rsidRPr="00B043B4" w:rsidRDefault="00B35E34" w:rsidP="00B35E34">
            <w:pPr>
              <w:numPr>
                <w:ilvl w:val="0"/>
                <w:numId w:val="4"/>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B35E34" w:rsidRPr="00B043B4" w:rsidTr="00B35E34">
        <w:tc>
          <w:tcPr>
            <w:tcW w:w="9180" w:type="dxa"/>
            <w:gridSpan w:val="11"/>
            <w:tcBorders>
              <w:top w:val="nil"/>
              <w:left w:val="single" w:sz="4" w:space="0" w:color="auto"/>
              <w:bottom w:val="single" w:sz="4" w:space="0" w:color="auto"/>
              <w:right w:val="single" w:sz="4" w:space="0" w:color="auto"/>
            </w:tcBorders>
            <w:shd w:val="clear" w:color="auto" w:fill="FFFFFF"/>
          </w:tcPr>
          <w:p w:rsidR="00B35E34" w:rsidRPr="00B043B4" w:rsidRDefault="00B35E34" w:rsidP="00B35E34">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B35E34" w:rsidRDefault="00B35E34" w:rsidP="00B35E34">
            <w:pPr>
              <w:rPr>
                <w:rFonts w:ascii="Times New Roman" w:eastAsia="Times New Roman" w:hAnsi="Times New Roman" w:cs="Times New Roman"/>
                <w:lang w:eastAsia="sk-SK"/>
              </w:rPr>
            </w:pPr>
            <w:r w:rsidRPr="00F60ED5">
              <w:rPr>
                <w:rFonts w:ascii="Times New Roman" w:eastAsia="Times New Roman" w:hAnsi="Times New Roman" w:cs="Times New Roman"/>
                <w:lang w:eastAsia="sk-SK"/>
              </w:rPr>
              <w:t>Finančná správa, prevádzkovatelia digitálnych platforiem, predávajúci cez digitálne platformy</w:t>
            </w:r>
          </w:p>
          <w:p w:rsidR="00B35E34" w:rsidRPr="00F60ED5" w:rsidRDefault="00B35E34" w:rsidP="00B35E34">
            <w:pPr>
              <w:rPr>
                <w:rFonts w:ascii="Times New Roman" w:eastAsia="Times New Roman" w:hAnsi="Times New Roman" w:cs="Times New Roman"/>
                <w:lang w:eastAsia="sk-SK"/>
              </w:rPr>
            </w:pPr>
          </w:p>
          <w:p w:rsidR="00B35E34" w:rsidRPr="00B043B4" w:rsidRDefault="00B35E34" w:rsidP="00B35E34">
            <w:pPr>
              <w:rPr>
                <w:rFonts w:ascii="Times New Roman" w:eastAsia="Times New Roman" w:hAnsi="Times New Roman" w:cs="Times New Roman"/>
                <w:i/>
                <w:sz w:val="20"/>
                <w:szCs w:val="20"/>
                <w:lang w:eastAsia="sk-SK"/>
              </w:rPr>
            </w:pPr>
          </w:p>
        </w:tc>
      </w:tr>
      <w:tr w:rsidR="00B35E34" w:rsidRPr="00B043B4" w:rsidTr="00B35E34">
        <w:tc>
          <w:tcPr>
            <w:tcW w:w="9180" w:type="dxa"/>
            <w:gridSpan w:val="11"/>
            <w:tcBorders>
              <w:top w:val="single" w:sz="4" w:space="0" w:color="auto"/>
              <w:left w:val="single" w:sz="4" w:space="0" w:color="auto"/>
              <w:bottom w:val="nil"/>
              <w:right w:val="single" w:sz="4" w:space="0" w:color="auto"/>
            </w:tcBorders>
            <w:shd w:val="clear" w:color="auto" w:fill="E2E2E2"/>
          </w:tcPr>
          <w:p w:rsidR="00B35E34" w:rsidRPr="00B043B4" w:rsidRDefault="00B35E34" w:rsidP="00B35E34">
            <w:pPr>
              <w:numPr>
                <w:ilvl w:val="0"/>
                <w:numId w:val="4"/>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Alternatívne riešenia</w:t>
            </w:r>
          </w:p>
        </w:tc>
      </w:tr>
      <w:tr w:rsidR="00B35E34" w:rsidRPr="00B043B4" w:rsidTr="00B35E34">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B35E34" w:rsidRPr="00B043B4" w:rsidRDefault="00B35E34" w:rsidP="00B35E34">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B35E34" w:rsidRDefault="00B35E34" w:rsidP="00B35E34">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B35E34" w:rsidRDefault="00B35E34" w:rsidP="00B35E34">
            <w:pPr>
              <w:jc w:val="both"/>
              <w:rPr>
                <w:rFonts w:ascii="Times New Roman" w:eastAsia="Times New Roman" w:hAnsi="Times New Roman" w:cs="Times New Roman"/>
                <w:i/>
                <w:sz w:val="20"/>
                <w:szCs w:val="20"/>
                <w:lang w:eastAsia="sk-SK"/>
              </w:rPr>
            </w:pPr>
          </w:p>
          <w:p w:rsidR="00B35E34" w:rsidRDefault="00B35E34" w:rsidP="00B35E34">
            <w:pPr>
              <w:rPr>
                <w:rFonts w:ascii="Times New Roman" w:eastAsia="Times New Roman" w:hAnsi="Times New Roman" w:cs="Times New Roman"/>
                <w:lang w:eastAsia="sk-SK"/>
              </w:rPr>
            </w:pPr>
            <w:r w:rsidRPr="00F60ED5">
              <w:rPr>
                <w:rFonts w:ascii="Times New Roman" w:eastAsia="Times New Roman" w:hAnsi="Times New Roman" w:cs="Times New Roman"/>
                <w:lang w:eastAsia="sk-SK"/>
              </w:rPr>
              <w:t>Neboli posudzované alternatívne riešenia.</w:t>
            </w:r>
          </w:p>
          <w:p w:rsidR="00B35E34" w:rsidRPr="00F60ED5" w:rsidRDefault="00B35E34" w:rsidP="00B35E34">
            <w:pPr>
              <w:jc w:val="both"/>
              <w:rPr>
                <w:rFonts w:ascii="Times New Roman" w:eastAsia="Times New Roman" w:hAnsi="Times New Roman" w:cs="Times New Roman"/>
                <w:lang w:eastAsia="sk-SK"/>
              </w:rPr>
            </w:pPr>
            <w:r w:rsidRPr="005531C8">
              <w:rPr>
                <w:rFonts w:ascii="Times New Roman" w:eastAsia="Times New Roman" w:hAnsi="Times New Roman" w:cs="Times New Roman"/>
                <w:lang w:eastAsia="sk-SK"/>
              </w:rPr>
              <w:t>Nulový variant nie je možné realizovať, keďže ide o transpozíciu smernice v nutnom rozsahu a v prípade nesplnenia povinnosti transpozície Európska komisia začne voči Slovenskej republike konanie o porušení podľa Zmluvy o fungovaní Európskej únie.</w:t>
            </w:r>
          </w:p>
          <w:p w:rsidR="00B35E34" w:rsidRPr="00B043B4" w:rsidRDefault="00B35E34" w:rsidP="00B35E34">
            <w:pPr>
              <w:jc w:val="both"/>
              <w:rPr>
                <w:rFonts w:ascii="Times New Roman" w:eastAsia="Times New Roman" w:hAnsi="Times New Roman" w:cs="Times New Roman"/>
                <w:i/>
                <w:sz w:val="20"/>
                <w:szCs w:val="20"/>
                <w:lang w:eastAsia="sk-SK"/>
              </w:rPr>
            </w:pPr>
          </w:p>
        </w:tc>
      </w:tr>
      <w:tr w:rsidR="00B35E34" w:rsidRPr="00B043B4" w:rsidTr="00B35E3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B35E34" w:rsidRPr="00B043B4" w:rsidRDefault="00B35E34" w:rsidP="00B35E34">
            <w:pPr>
              <w:numPr>
                <w:ilvl w:val="0"/>
                <w:numId w:val="4"/>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B35E34" w:rsidRPr="00B043B4" w:rsidTr="00B35E34">
        <w:tc>
          <w:tcPr>
            <w:tcW w:w="6203" w:type="dxa"/>
            <w:gridSpan w:val="7"/>
            <w:tcBorders>
              <w:top w:val="single" w:sz="4" w:space="0" w:color="FFFFFF"/>
              <w:left w:val="single" w:sz="4" w:space="0" w:color="auto"/>
              <w:bottom w:val="nil"/>
              <w:right w:val="nil"/>
            </w:tcBorders>
            <w:shd w:val="clear" w:color="auto" w:fill="FFFFFF"/>
          </w:tcPr>
          <w:p w:rsidR="00B35E34" w:rsidRPr="00B043B4" w:rsidRDefault="00B35E34" w:rsidP="00B35E34">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B35E34" w:rsidRPr="00B043B4" w:rsidRDefault="009C7C89" w:rsidP="00B35E34">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Content>
                <w:r w:rsidR="00B35E34">
                  <w:rPr>
                    <w:rFonts w:ascii="MS Gothic" w:eastAsia="MS Gothic" w:hAnsi="MS Gothic" w:cs="Times New Roman" w:hint="eastAsia"/>
                    <w:b/>
                    <w:sz w:val="20"/>
                    <w:szCs w:val="20"/>
                    <w:lang w:eastAsia="sk-SK"/>
                  </w:rPr>
                  <w:t>☐</w:t>
                </w:r>
              </w:sdtContent>
            </w:sdt>
            <w:r w:rsidR="00B35E34"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B35E34" w:rsidRPr="00B043B4" w:rsidRDefault="009C7C89" w:rsidP="00B35E34">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Content>
                <w:r w:rsidR="00B35E34">
                  <w:rPr>
                    <w:rFonts w:ascii="MS Gothic" w:eastAsia="MS Gothic" w:hAnsi="MS Gothic" w:cs="Times New Roman" w:hint="eastAsia"/>
                    <w:b/>
                    <w:sz w:val="20"/>
                    <w:szCs w:val="20"/>
                    <w:lang w:eastAsia="sk-SK"/>
                  </w:rPr>
                  <w:t>☒</w:t>
                </w:r>
              </w:sdtContent>
            </w:sdt>
            <w:r w:rsidR="00B35E34" w:rsidRPr="00B043B4">
              <w:rPr>
                <w:rFonts w:ascii="Times New Roman" w:eastAsia="Times New Roman" w:hAnsi="Times New Roman" w:cs="Times New Roman"/>
                <w:b/>
                <w:sz w:val="20"/>
                <w:szCs w:val="20"/>
                <w:lang w:eastAsia="sk-SK"/>
              </w:rPr>
              <w:t xml:space="preserve">  Nie</w:t>
            </w:r>
          </w:p>
        </w:tc>
      </w:tr>
      <w:tr w:rsidR="00B35E34" w:rsidRPr="00B043B4" w:rsidTr="00B35E34">
        <w:tc>
          <w:tcPr>
            <w:tcW w:w="9180" w:type="dxa"/>
            <w:gridSpan w:val="11"/>
            <w:tcBorders>
              <w:top w:val="nil"/>
              <w:left w:val="single" w:sz="4" w:space="0" w:color="auto"/>
              <w:bottom w:val="single" w:sz="4" w:space="0" w:color="auto"/>
              <w:right w:val="single" w:sz="4" w:space="0" w:color="auto"/>
            </w:tcBorders>
            <w:shd w:val="clear" w:color="auto" w:fill="FFFFFF"/>
          </w:tcPr>
          <w:p w:rsidR="00B35E34" w:rsidRPr="00B043B4" w:rsidRDefault="00B35E34" w:rsidP="00B35E34">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B35E34" w:rsidRPr="00B043B4" w:rsidRDefault="00B35E34" w:rsidP="00B35E34">
            <w:pPr>
              <w:rPr>
                <w:rFonts w:ascii="Times New Roman" w:eastAsia="Times New Roman" w:hAnsi="Times New Roman" w:cs="Times New Roman"/>
                <w:sz w:val="20"/>
                <w:szCs w:val="20"/>
                <w:lang w:eastAsia="sk-SK"/>
              </w:rPr>
            </w:pPr>
          </w:p>
        </w:tc>
      </w:tr>
      <w:tr w:rsidR="00B35E34" w:rsidRPr="00B043B4" w:rsidTr="00B35E3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B35E34" w:rsidRPr="00B043B4" w:rsidRDefault="00B35E34" w:rsidP="00B35E34">
            <w:pPr>
              <w:numPr>
                <w:ilvl w:val="0"/>
                <w:numId w:val="4"/>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B35E34" w:rsidRPr="00B043B4" w:rsidTr="00B35E34">
        <w:trPr>
          <w:trHeight w:val="157"/>
        </w:trPr>
        <w:tc>
          <w:tcPr>
            <w:tcW w:w="9180" w:type="dxa"/>
            <w:gridSpan w:val="11"/>
            <w:tcBorders>
              <w:top w:val="nil"/>
              <w:left w:val="single" w:sz="4" w:space="0" w:color="000000"/>
              <w:bottom w:val="nil"/>
              <w:right w:val="single" w:sz="4" w:space="0" w:color="auto"/>
            </w:tcBorders>
            <w:shd w:val="clear" w:color="auto" w:fill="FFFFFF"/>
          </w:tcPr>
          <w:p w:rsidR="00B35E34" w:rsidRPr="00B043B4" w:rsidRDefault="00B35E34" w:rsidP="00B35E34">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Uveďte, v ktorých konkrétnych ustanoveniach (paragrafy, články, body, atď.) ide národná právna úprava nad rámec minimálnych požiadaviek EÚ (tzv. </w:t>
            </w:r>
            <w:proofErr w:type="spellStart"/>
            <w:r w:rsidRPr="00B043B4">
              <w:rPr>
                <w:rFonts w:ascii="Times New Roman" w:eastAsia="Times New Roman" w:hAnsi="Times New Roman" w:cs="Times New Roman"/>
                <w:i/>
                <w:sz w:val="20"/>
                <w:szCs w:val="20"/>
                <w:lang w:eastAsia="sk-SK"/>
              </w:rPr>
              <w:t>goldplating</w:t>
            </w:r>
            <w:proofErr w:type="spellEnd"/>
            <w:r w:rsidRPr="00B043B4">
              <w:rPr>
                <w:rFonts w:ascii="Times New Roman" w:eastAsia="Times New Roman" w:hAnsi="Times New Roman" w:cs="Times New Roman"/>
                <w:i/>
                <w:sz w:val="20"/>
                <w:szCs w:val="20"/>
                <w:lang w:eastAsia="sk-SK"/>
              </w:rPr>
              <w:t>) spolu s odôvodnením opodstatnenosti presahu.</w:t>
            </w:r>
          </w:p>
        </w:tc>
      </w:tr>
      <w:tr w:rsidR="00B35E34" w:rsidRPr="00B043B4" w:rsidTr="00B35E34">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B35E34" w:rsidRDefault="00B35E34" w:rsidP="00B35E34">
            <w:pPr>
              <w:jc w:val="both"/>
              <w:rPr>
                <w:rFonts w:ascii="Times New Roman" w:eastAsia="Times New Roman" w:hAnsi="Times New Roman" w:cs="Times New Roman"/>
                <w:lang w:eastAsia="sk-SK"/>
              </w:rPr>
            </w:pPr>
            <w:r w:rsidRPr="005531C8">
              <w:rPr>
                <w:rFonts w:ascii="Times New Roman" w:eastAsia="Times New Roman" w:hAnsi="Times New Roman" w:cs="Times New Roman"/>
                <w:lang w:eastAsia="sk-SK"/>
              </w:rPr>
              <w:t>Národná právna úprava nejde nad ráme</w:t>
            </w:r>
            <w:r>
              <w:rPr>
                <w:rFonts w:ascii="Times New Roman" w:eastAsia="Times New Roman" w:hAnsi="Times New Roman" w:cs="Times New Roman"/>
                <w:lang w:eastAsia="sk-SK"/>
              </w:rPr>
              <w:t>c</w:t>
            </w:r>
            <w:r w:rsidRPr="005531C8">
              <w:rPr>
                <w:rFonts w:ascii="Times New Roman" w:eastAsia="Times New Roman" w:hAnsi="Times New Roman" w:cs="Times New Roman"/>
                <w:lang w:eastAsia="sk-SK"/>
              </w:rPr>
              <w:t xml:space="preserve"> minimálnych požiadaviek EÚ. Ide o úplnú/minimalistickú transpozíciu smernice EÚ.</w:t>
            </w:r>
          </w:p>
          <w:p w:rsidR="00B35E34" w:rsidRPr="005531C8" w:rsidRDefault="00B35E34" w:rsidP="00B35E34">
            <w:pPr>
              <w:rPr>
                <w:rFonts w:ascii="Times New Roman" w:eastAsia="Times New Roman" w:hAnsi="Times New Roman" w:cs="Times New Roman"/>
                <w:lang w:eastAsia="sk-SK"/>
              </w:rPr>
            </w:pPr>
          </w:p>
        </w:tc>
      </w:tr>
      <w:tr w:rsidR="00B35E34" w:rsidRPr="00B043B4" w:rsidTr="00B35E3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B35E34" w:rsidRPr="00B043B4" w:rsidRDefault="00B35E34" w:rsidP="00B35E34">
            <w:pPr>
              <w:numPr>
                <w:ilvl w:val="0"/>
                <w:numId w:val="4"/>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B35E34" w:rsidRPr="00B043B4" w:rsidTr="00B35E34">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B35E34" w:rsidRPr="00B043B4" w:rsidRDefault="00B35E34" w:rsidP="00B35E34">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termín, kedy by malo dôjsť k preskúmaniu účinnosti a účelnosti predkladaného materiálu.</w:t>
            </w:r>
          </w:p>
          <w:p w:rsidR="00B35E34" w:rsidRPr="00B043B4" w:rsidRDefault="00B35E34" w:rsidP="00B35E34">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kritériá, na základe ktorých bude preskúmanie vykonané.</w:t>
            </w:r>
          </w:p>
          <w:p w:rsidR="00B35E34" w:rsidRDefault="00B35E34" w:rsidP="00B35E34">
            <w:pPr>
              <w:jc w:val="both"/>
              <w:rPr>
                <w:rFonts w:ascii="Times New Roman" w:eastAsia="Times New Roman" w:hAnsi="Times New Roman" w:cs="Times New Roman"/>
                <w:lang w:eastAsia="sk-SK"/>
              </w:rPr>
            </w:pPr>
            <w:r w:rsidRPr="005153C5">
              <w:rPr>
                <w:rFonts w:ascii="Times New Roman" w:eastAsia="Times New Roman" w:hAnsi="Times New Roman" w:cs="Times New Roman"/>
                <w:lang w:eastAsia="sk-SK"/>
              </w:rPr>
              <w:t xml:space="preserve">Preskúmanie účelnosti a účinnosti bude možné vykonať po uskutočnení prvej automatickej výmeny a aspoň jednom roku využívania získaných dát (koncom roka 2025). Kritériá preskúmania budú stanovené v spolupráci s finančnou správou na základe postupov využívania dát pre plnenie daňových povinností. </w:t>
            </w:r>
          </w:p>
          <w:p w:rsidR="00E927DD" w:rsidRPr="005153C5" w:rsidRDefault="00E927DD" w:rsidP="00B35E34">
            <w:pPr>
              <w:jc w:val="both"/>
              <w:rPr>
                <w:rFonts w:ascii="Times New Roman" w:eastAsia="Times New Roman" w:hAnsi="Times New Roman" w:cs="Times New Roman"/>
                <w:lang w:eastAsia="sk-SK"/>
              </w:rPr>
            </w:pPr>
          </w:p>
        </w:tc>
      </w:tr>
      <w:tr w:rsidR="00B35E34" w:rsidRPr="00B043B4" w:rsidTr="00B35E34">
        <w:tc>
          <w:tcPr>
            <w:tcW w:w="9180" w:type="dxa"/>
            <w:gridSpan w:val="11"/>
            <w:tcBorders>
              <w:top w:val="nil"/>
              <w:left w:val="nil"/>
              <w:bottom w:val="single" w:sz="4" w:space="0" w:color="auto"/>
              <w:right w:val="nil"/>
            </w:tcBorders>
            <w:shd w:val="clear" w:color="auto" w:fill="FFFFFF"/>
          </w:tcPr>
          <w:p w:rsidR="00B35E34" w:rsidRPr="00B043B4" w:rsidRDefault="00B35E34" w:rsidP="00B35E34">
            <w:pPr>
              <w:rPr>
                <w:rFonts w:ascii="Times New Roman" w:eastAsia="Times New Roman" w:hAnsi="Times New Roman" w:cs="Times New Roman"/>
                <w:b/>
                <w:sz w:val="20"/>
                <w:szCs w:val="20"/>
                <w:lang w:eastAsia="sk-SK"/>
              </w:rPr>
            </w:pPr>
          </w:p>
          <w:p w:rsidR="00B35E34" w:rsidRPr="00B043B4" w:rsidRDefault="00B35E34" w:rsidP="00B35E34">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B35E34" w:rsidRDefault="00B35E34" w:rsidP="00B35E34">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Pr>
                <w:rFonts w:ascii="Times New Roman" w:eastAsia="Times New Roman" w:hAnsi="Times New Roman" w:cs="Times New Roman"/>
                <w:sz w:val="20"/>
                <w:szCs w:val="20"/>
                <w:lang w:eastAsia="sk-SK"/>
              </w:rPr>
              <w:t>.</w:t>
            </w:r>
          </w:p>
          <w:p w:rsidR="00B35E34" w:rsidRPr="00B043B4" w:rsidRDefault="00B35E34" w:rsidP="00B35E34">
            <w:pPr>
              <w:rPr>
                <w:rFonts w:ascii="Times New Roman" w:eastAsia="Times New Roman" w:hAnsi="Times New Roman" w:cs="Times New Roman"/>
                <w:b/>
                <w:sz w:val="20"/>
                <w:szCs w:val="20"/>
                <w:lang w:eastAsia="sk-SK"/>
              </w:rPr>
            </w:pPr>
          </w:p>
        </w:tc>
      </w:tr>
      <w:tr w:rsidR="00B35E34" w:rsidRPr="00B043B4" w:rsidTr="00B35E3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B35E34" w:rsidRPr="00B043B4" w:rsidRDefault="00B35E34" w:rsidP="00B35E34">
            <w:pPr>
              <w:numPr>
                <w:ilvl w:val="0"/>
                <w:numId w:val="4"/>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B35E34" w:rsidRPr="00B043B4" w:rsidTr="00B35E34">
        <w:tc>
          <w:tcPr>
            <w:tcW w:w="3812" w:type="dxa"/>
            <w:tcBorders>
              <w:top w:val="single" w:sz="4" w:space="0" w:color="auto"/>
              <w:left w:val="single" w:sz="4" w:space="0" w:color="auto"/>
              <w:bottom w:val="nil"/>
              <w:right w:val="single" w:sz="4" w:space="0" w:color="auto"/>
            </w:tcBorders>
            <w:shd w:val="clear" w:color="auto" w:fill="E2E2E2"/>
          </w:tcPr>
          <w:p w:rsidR="00B35E34" w:rsidRPr="00B043B4" w:rsidRDefault="00B35E34" w:rsidP="00B35E34">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tcPr>
              <w:p w:rsidR="00B35E34" w:rsidRPr="00B043B4" w:rsidRDefault="00B35E34" w:rsidP="00B35E3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B35E34" w:rsidRPr="00B043B4" w:rsidRDefault="00B35E34" w:rsidP="00B35E34">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tcPr>
              <w:p w:rsidR="00B35E34" w:rsidRPr="00B043B4" w:rsidRDefault="00B35E34" w:rsidP="00B35E3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B35E34" w:rsidRPr="00B043B4" w:rsidRDefault="00B35E34" w:rsidP="00B35E34">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tcPr>
              <w:p w:rsidR="00B35E34" w:rsidRPr="00B043B4" w:rsidRDefault="00B35E34" w:rsidP="00B35E34">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B35E34" w:rsidRPr="00B043B4" w:rsidRDefault="00B35E34" w:rsidP="00B35E34">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B35E34" w:rsidRPr="00B043B4" w:rsidTr="00B35E34">
        <w:tc>
          <w:tcPr>
            <w:tcW w:w="3812" w:type="dxa"/>
            <w:tcBorders>
              <w:top w:val="nil"/>
              <w:left w:val="single" w:sz="4" w:space="0" w:color="auto"/>
              <w:bottom w:val="single" w:sz="4" w:space="0" w:color="000000"/>
              <w:right w:val="single" w:sz="4" w:space="0" w:color="auto"/>
            </w:tcBorders>
            <w:shd w:val="clear" w:color="auto" w:fill="E2E2E2"/>
          </w:tcPr>
          <w:p w:rsidR="00B35E34" w:rsidRDefault="00B35E34" w:rsidP="00B35E3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rsidR="00B35E34" w:rsidRDefault="00B35E34" w:rsidP="00B35E3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rsidR="00B35E34" w:rsidRPr="00A340BB" w:rsidRDefault="00B35E34" w:rsidP="00B35E3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rsidR="00B35E34" w:rsidRPr="00B043B4" w:rsidRDefault="00B35E34" w:rsidP="00B35E3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B35E34" w:rsidRPr="00B043B4" w:rsidRDefault="00B35E34" w:rsidP="00B35E34">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Content>
            <w:tc>
              <w:tcPr>
                <w:tcW w:w="538" w:type="dxa"/>
                <w:gridSpan w:val="2"/>
                <w:tcBorders>
                  <w:top w:val="dotted" w:sz="4" w:space="0" w:color="auto"/>
                  <w:left w:val="nil"/>
                  <w:bottom w:val="single" w:sz="4" w:space="0" w:color="auto"/>
                  <w:right w:val="nil"/>
                </w:tcBorders>
                <w:vAlign w:val="center"/>
              </w:tcPr>
              <w:p w:rsidR="00B35E34" w:rsidRPr="00B043B4" w:rsidRDefault="00B35E34" w:rsidP="00B35E3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B35E34" w:rsidRPr="00B043B4" w:rsidRDefault="00B35E34" w:rsidP="00B35E34">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rsidR="00B35E34" w:rsidRPr="00B043B4" w:rsidRDefault="00B35E34" w:rsidP="00B35E34">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B35E34" w:rsidRPr="00B043B4" w:rsidRDefault="00B35E34" w:rsidP="00B35E34">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B35E34" w:rsidRPr="00B043B4" w:rsidTr="00B35E34">
        <w:tc>
          <w:tcPr>
            <w:tcW w:w="3812" w:type="dxa"/>
            <w:tcBorders>
              <w:top w:val="single" w:sz="4" w:space="0" w:color="000000"/>
              <w:left w:val="single" w:sz="4" w:space="0" w:color="auto"/>
              <w:bottom w:val="nil"/>
              <w:right w:val="single" w:sz="4" w:space="0" w:color="auto"/>
            </w:tcBorders>
            <w:shd w:val="clear" w:color="auto" w:fill="E2E2E2"/>
          </w:tcPr>
          <w:p w:rsidR="00B35E34" w:rsidRPr="00B043B4" w:rsidRDefault="00B35E34" w:rsidP="00B35E34">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vAlign w:val="center"/>
              </w:tcPr>
              <w:p w:rsidR="00B35E34" w:rsidRPr="00B043B4" w:rsidRDefault="00B35E34" w:rsidP="00B35E3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B35E34" w:rsidRPr="00B043B4" w:rsidRDefault="00B35E34" w:rsidP="00B35E34">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vAlign w:val="center"/>
              </w:tcPr>
              <w:p w:rsidR="00B35E34" w:rsidRPr="00B043B4" w:rsidRDefault="00B35E34" w:rsidP="00B35E3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B35E34" w:rsidRPr="00B043B4" w:rsidRDefault="00B35E34" w:rsidP="00B35E34">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vAlign w:val="center"/>
              </w:tcPr>
              <w:p w:rsidR="00B35E34" w:rsidRPr="00B043B4" w:rsidRDefault="00B35E34" w:rsidP="00B35E3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B35E34" w:rsidRPr="00B043B4" w:rsidRDefault="00B35E34" w:rsidP="00B35E34">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B35E34" w:rsidRPr="00B043B4" w:rsidTr="00B35E34">
        <w:tc>
          <w:tcPr>
            <w:tcW w:w="3812" w:type="dxa"/>
            <w:tcBorders>
              <w:top w:val="nil"/>
              <w:left w:val="single" w:sz="4" w:space="0" w:color="000000"/>
              <w:bottom w:val="nil"/>
              <w:right w:val="single" w:sz="4" w:space="0" w:color="000000"/>
            </w:tcBorders>
            <w:shd w:val="clear" w:color="auto" w:fill="E2E2E2"/>
          </w:tcPr>
          <w:p w:rsidR="00B35E34" w:rsidRPr="00B043B4" w:rsidRDefault="00B35E34" w:rsidP="00B35E34">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B35E34" w:rsidRPr="00B043B4" w:rsidRDefault="00B35E34" w:rsidP="00B35E34">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Content>
            <w:tc>
              <w:tcPr>
                <w:tcW w:w="541" w:type="dxa"/>
                <w:gridSpan w:val="2"/>
                <w:tcBorders>
                  <w:top w:val="dotted" w:sz="4" w:space="0" w:color="auto"/>
                  <w:left w:val="single" w:sz="4" w:space="0" w:color="000000"/>
                  <w:bottom w:val="dotted" w:sz="4" w:space="0" w:color="auto"/>
                  <w:right w:val="nil"/>
                </w:tcBorders>
                <w:vAlign w:val="center"/>
              </w:tcPr>
              <w:p w:rsidR="00B35E34" w:rsidRPr="00B043B4" w:rsidRDefault="00B35E34" w:rsidP="00B35E3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B35E34" w:rsidRPr="00B043B4" w:rsidRDefault="00B35E34" w:rsidP="00B35E34">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rsidR="00B35E34" w:rsidRPr="00B043B4" w:rsidRDefault="00B35E34" w:rsidP="00B35E3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B35E34" w:rsidRPr="00B043B4" w:rsidRDefault="00B35E34" w:rsidP="00B35E34">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rsidR="00B35E34" w:rsidRPr="00B043B4" w:rsidRDefault="00B35E34" w:rsidP="00B35E3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B35E34" w:rsidRPr="00B043B4" w:rsidRDefault="00B35E34" w:rsidP="00B35E34">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B35E34" w:rsidRPr="00B043B4" w:rsidTr="00B35E34">
        <w:tc>
          <w:tcPr>
            <w:tcW w:w="3812" w:type="dxa"/>
            <w:tcBorders>
              <w:top w:val="nil"/>
              <w:left w:val="single" w:sz="4" w:space="0" w:color="auto"/>
              <w:bottom w:val="single" w:sz="4" w:space="0" w:color="auto"/>
              <w:right w:val="single" w:sz="4" w:space="0" w:color="auto"/>
            </w:tcBorders>
            <w:shd w:val="clear" w:color="auto" w:fill="E2E2E2"/>
          </w:tcPr>
          <w:p w:rsidR="00B35E34" w:rsidRDefault="00B35E34" w:rsidP="00B35E3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B35E34" w:rsidRPr="00B043B4" w:rsidRDefault="00B35E34" w:rsidP="00B35E34">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rsidR="00B35E34" w:rsidRPr="00B043B4" w:rsidRDefault="00B35E34" w:rsidP="00B35E3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B35E34" w:rsidRPr="00B043B4" w:rsidRDefault="00B35E34" w:rsidP="00B35E34">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B35E34" w:rsidRPr="00B043B4" w:rsidRDefault="00B35E34" w:rsidP="00B35E34">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B35E34" w:rsidRPr="00B043B4" w:rsidRDefault="00B35E34" w:rsidP="00B35E34">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rsidR="00B35E34" w:rsidRPr="00B043B4" w:rsidRDefault="00B35E34" w:rsidP="00B35E3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B35E34" w:rsidRPr="00B043B4" w:rsidRDefault="00B35E34" w:rsidP="00B35E34">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B35E34" w:rsidRPr="00B043B4" w:rsidTr="00B35E34">
        <w:tc>
          <w:tcPr>
            <w:tcW w:w="3812" w:type="dxa"/>
            <w:tcBorders>
              <w:top w:val="single" w:sz="4" w:space="0" w:color="000000"/>
              <w:left w:val="single" w:sz="4" w:space="0" w:color="auto"/>
              <w:bottom w:val="single" w:sz="4" w:space="0" w:color="auto"/>
              <w:right w:val="single" w:sz="4" w:space="0" w:color="auto"/>
            </w:tcBorders>
            <w:shd w:val="clear" w:color="auto" w:fill="E2E2E2"/>
          </w:tcPr>
          <w:p w:rsidR="00B35E34" w:rsidRPr="00B043B4" w:rsidRDefault="00B35E34" w:rsidP="00B35E34">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B35E34" w:rsidRPr="00B043B4" w:rsidRDefault="00B35E34" w:rsidP="00B35E3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B35E34" w:rsidRPr="00B043B4" w:rsidRDefault="00B35E34" w:rsidP="00B35E34">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rsidR="00B35E34" w:rsidRPr="00B043B4" w:rsidRDefault="00B35E34" w:rsidP="00B35E3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B35E34" w:rsidRPr="00B043B4" w:rsidRDefault="00B35E34" w:rsidP="00B35E34">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B35E34" w:rsidRPr="00B043B4" w:rsidRDefault="00B35E34" w:rsidP="00B35E3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B35E34" w:rsidRPr="00B043B4" w:rsidRDefault="00B35E34" w:rsidP="00B35E34">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B35E34" w:rsidRPr="00B043B4" w:rsidTr="00B35E34">
        <w:tc>
          <w:tcPr>
            <w:tcW w:w="3812" w:type="dxa"/>
            <w:tcBorders>
              <w:top w:val="single" w:sz="4" w:space="0" w:color="auto"/>
              <w:left w:val="single" w:sz="4" w:space="0" w:color="auto"/>
              <w:bottom w:val="single" w:sz="4" w:space="0" w:color="auto"/>
              <w:right w:val="single" w:sz="4" w:space="0" w:color="auto"/>
            </w:tcBorders>
            <w:shd w:val="clear" w:color="auto" w:fill="E2E2E2"/>
          </w:tcPr>
          <w:p w:rsidR="00B35E34" w:rsidRPr="00B043B4" w:rsidRDefault="00B35E34" w:rsidP="00B35E34">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B35E34" w:rsidRPr="00B043B4" w:rsidRDefault="00B35E34" w:rsidP="00B35E3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B35E34" w:rsidRPr="00B043B4" w:rsidRDefault="00B35E34" w:rsidP="00B35E34">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rsidR="00B35E34" w:rsidRPr="00B043B4" w:rsidRDefault="00B35E34" w:rsidP="00B35E3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B35E34" w:rsidRPr="00B043B4" w:rsidRDefault="00B35E34" w:rsidP="00B35E34">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B35E34" w:rsidRPr="00B043B4" w:rsidRDefault="00B35E34" w:rsidP="00B35E3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B35E34" w:rsidRPr="00B043B4" w:rsidRDefault="00B35E34" w:rsidP="00B35E34">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B35E34" w:rsidRPr="00B043B4" w:rsidTr="00B35E34">
        <w:tc>
          <w:tcPr>
            <w:tcW w:w="3812" w:type="dxa"/>
            <w:tcBorders>
              <w:top w:val="single" w:sz="4" w:space="0" w:color="auto"/>
              <w:left w:val="single" w:sz="4" w:space="0" w:color="auto"/>
              <w:bottom w:val="single" w:sz="4" w:space="0" w:color="auto"/>
              <w:right w:val="single" w:sz="4" w:space="0" w:color="auto"/>
            </w:tcBorders>
            <w:shd w:val="clear" w:color="auto" w:fill="E2E2E2"/>
          </w:tcPr>
          <w:p w:rsidR="00B35E34" w:rsidRPr="00B043B4" w:rsidRDefault="00B35E34" w:rsidP="00B35E34">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B35E34" w:rsidRPr="00B043B4" w:rsidRDefault="00B35E34" w:rsidP="00B35E3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B35E34" w:rsidRPr="00B043B4" w:rsidRDefault="00B35E34" w:rsidP="00B35E34">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rsidR="00B35E34" w:rsidRPr="00B043B4" w:rsidRDefault="00B35E34" w:rsidP="00B35E3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B35E34" w:rsidRPr="00B043B4" w:rsidRDefault="00B35E34" w:rsidP="00B35E34">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B35E34" w:rsidRPr="00B043B4" w:rsidRDefault="00B35E34" w:rsidP="00B35E3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B35E34" w:rsidRPr="00B043B4" w:rsidRDefault="00B35E34" w:rsidP="00B35E34">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B35E34" w:rsidRPr="00B043B4" w:rsidTr="00B35E34">
        <w:tc>
          <w:tcPr>
            <w:tcW w:w="3812" w:type="dxa"/>
            <w:tcBorders>
              <w:top w:val="single" w:sz="4" w:space="0" w:color="auto"/>
              <w:left w:val="single" w:sz="4" w:space="0" w:color="auto"/>
              <w:bottom w:val="nil"/>
              <w:right w:val="single" w:sz="4" w:space="0" w:color="auto"/>
            </w:tcBorders>
            <w:shd w:val="clear" w:color="auto" w:fill="E2E2E2"/>
          </w:tcPr>
          <w:p w:rsidR="00B35E34" w:rsidRPr="00B043B4" w:rsidRDefault="00B35E34" w:rsidP="00B35E34">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B35E34" w:rsidRPr="00B043B4" w:rsidRDefault="00B35E34" w:rsidP="00B35E34">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B35E34" w:rsidRPr="00B043B4" w:rsidRDefault="00B35E34" w:rsidP="00B35E34">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B35E34" w:rsidRPr="00B043B4" w:rsidRDefault="00B35E34" w:rsidP="00B35E34">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B35E34" w:rsidRPr="00B043B4" w:rsidRDefault="00B35E34" w:rsidP="00B35E34">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B35E34" w:rsidRPr="00B043B4" w:rsidRDefault="00B35E34" w:rsidP="00B35E34">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B35E34" w:rsidRPr="00B043B4" w:rsidRDefault="00B35E34" w:rsidP="00B35E34">
            <w:pPr>
              <w:spacing w:after="0" w:line="240" w:lineRule="auto"/>
              <w:ind w:left="54"/>
              <w:rPr>
                <w:rFonts w:ascii="Times New Roman" w:eastAsia="Times New Roman" w:hAnsi="Times New Roman" w:cs="Times New Roman"/>
                <w:b/>
                <w:sz w:val="20"/>
                <w:szCs w:val="20"/>
                <w:lang w:eastAsia="sk-SK"/>
              </w:rPr>
            </w:pPr>
          </w:p>
        </w:tc>
      </w:tr>
      <w:tr w:rsidR="00B35E34" w:rsidRPr="00B043B4" w:rsidTr="00B35E34">
        <w:tc>
          <w:tcPr>
            <w:tcW w:w="3812" w:type="dxa"/>
            <w:tcBorders>
              <w:top w:val="nil"/>
              <w:left w:val="single" w:sz="4" w:space="0" w:color="auto"/>
              <w:bottom w:val="nil"/>
              <w:right w:val="single" w:sz="4" w:space="0" w:color="auto"/>
            </w:tcBorders>
            <w:shd w:val="clear" w:color="auto" w:fill="E2E2E2"/>
          </w:tcPr>
          <w:p w:rsidR="00B35E34" w:rsidRPr="00B043B4" w:rsidRDefault="00B35E34" w:rsidP="00B35E34">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Content>
            <w:tc>
              <w:tcPr>
                <w:tcW w:w="541" w:type="dxa"/>
                <w:tcBorders>
                  <w:top w:val="nil"/>
                  <w:left w:val="single" w:sz="4" w:space="0" w:color="auto"/>
                  <w:bottom w:val="dotted" w:sz="4" w:space="0" w:color="auto"/>
                  <w:right w:val="nil"/>
                </w:tcBorders>
                <w:shd w:val="clear" w:color="auto" w:fill="auto"/>
              </w:tcPr>
              <w:p w:rsidR="00B35E34" w:rsidRPr="00B043B4" w:rsidRDefault="00B35E34" w:rsidP="00B35E34">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B35E34" w:rsidRPr="00B043B4" w:rsidRDefault="00B35E34" w:rsidP="00B35E34">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Content>
            <w:tc>
              <w:tcPr>
                <w:tcW w:w="538" w:type="dxa"/>
                <w:tcBorders>
                  <w:top w:val="nil"/>
                  <w:left w:val="nil"/>
                  <w:bottom w:val="dotted" w:sz="4" w:space="0" w:color="auto"/>
                  <w:right w:val="nil"/>
                </w:tcBorders>
                <w:shd w:val="clear" w:color="auto" w:fill="auto"/>
              </w:tcPr>
              <w:p w:rsidR="00B35E34" w:rsidRPr="00B043B4" w:rsidRDefault="00B35E34" w:rsidP="00B35E34">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B35E34" w:rsidRPr="00B043B4" w:rsidRDefault="00B35E34" w:rsidP="00B35E34">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Content>
            <w:tc>
              <w:tcPr>
                <w:tcW w:w="547" w:type="dxa"/>
                <w:tcBorders>
                  <w:top w:val="nil"/>
                  <w:left w:val="nil"/>
                  <w:bottom w:val="dotted" w:sz="4" w:space="0" w:color="auto"/>
                  <w:right w:val="nil"/>
                </w:tcBorders>
                <w:shd w:val="clear" w:color="auto" w:fill="auto"/>
              </w:tcPr>
              <w:p w:rsidR="00B35E34" w:rsidRPr="00B043B4" w:rsidRDefault="00B35E34" w:rsidP="00B35E34">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B35E34" w:rsidRPr="00B043B4" w:rsidRDefault="00B35E34" w:rsidP="00B35E34">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B35E34" w:rsidRPr="00B043B4" w:rsidTr="00B35E34">
        <w:tc>
          <w:tcPr>
            <w:tcW w:w="3812" w:type="dxa"/>
            <w:tcBorders>
              <w:top w:val="nil"/>
              <w:left w:val="single" w:sz="4" w:space="0" w:color="auto"/>
              <w:bottom w:val="nil"/>
              <w:right w:val="single" w:sz="4" w:space="0" w:color="auto"/>
            </w:tcBorders>
            <w:shd w:val="clear" w:color="auto" w:fill="E2E2E2"/>
          </w:tcPr>
          <w:p w:rsidR="00B35E34" w:rsidRPr="00B043B4" w:rsidRDefault="00B35E34" w:rsidP="00B35E34">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shd w:val="clear" w:color="auto" w:fill="auto"/>
                <w:vAlign w:val="center"/>
              </w:tcPr>
              <w:p w:rsidR="00B35E34" w:rsidRPr="00B043B4" w:rsidRDefault="00B35E34" w:rsidP="00B35E34">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B35E34" w:rsidRPr="00B043B4" w:rsidRDefault="00B35E34" w:rsidP="00B35E34">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Content>
            <w:tc>
              <w:tcPr>
                <w:tcW w:w="538" w:type="dxa"/>
                <w:tcBorders>
                  <w:top w:val="dotted" w:sz="4" w:space="0" w:color="auto"/>
                  <w:left w:val="nil"/>
                  <w:bottom w:val="dotted" w:sz="4" w:space="0" w:color="auto"/>
                  <w:right w:val="nil"/>
                </w:tcBorders>
                <w:shd w:val="clear" w:color="auto" w:fill="auto"/>
                <w:vAlign w:val="center"/>
              </w:tcPr>
              <w:p w:rsidR="00B35E34" w:rsidRPr="00B043B4" w:rsidRDefault="00B35E34" w:rsidP="00B35E34">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B35E34" w:rsidRPr="00B043B4" w:rsidRDefault="00B35E34" w:rsidP="00B35E34">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shd w:val="clear" w:color="auto" w:fill="auto"/>
                <w:vAlign w:val="center"/>
              </w:tcPr>
              <w:p w:rsidR="00B35E34" w:rsidRPr="00B043B4" w:rsidRDefault="00B35E34" w:rsidP="00B35E34">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B35E34" w:rsidRPr="00B043B4" w:rsidRDefault="00B35E34" w:rsidP="00B35E34">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B35E34" w:rsidRPr="00B043B4" w:rsidTr="00B35E34">
        <w:tc>
          <w:tcPr>
            <w:tcW w:w="3812" w:type="dxa"/>
            <w:tcBorders>
              <w:top w:val="single" w:sz="4" w:space="0" w:color="000000"/>
              <w:left w:val="single" w:sz="4" w:space="0" w:color="auto"/>
              <w:bottom w:val="single" w:sz="4" w:space="0" w:color="auto"/>
              <w:right w:val="single" w:sz="4" w:space="0" w:color="auto"/>
            </w:tcBorders>
            <w:shd w:val="clear" w:color="auto" w:fill="E2E2E2"/>
          </w:tcPr>
          <w:p w:rsidR="00B35E34" w:rsidRPr="00B043B4" w:rsidRDefault="00B35E34" w:rsidP="00B35E34">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vAlign w:val="center"/>
              </w:tcPr>
              <w:p w:rsidR="00B35E34" w:rsidRPr="00B043B4" w:rsidRDefault="00B35E34" w:rsidP="00B35E3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B35E34" w:rsidRPr="00B043B4" w:rsidRDefault="00B35E34" w:rsidP="00B35E34">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Content>
            <w:tc>
              <w:tcPr>
                <w:tcW w:w="538" w:type="dxa"/>
                <w:tcBorders>
                  <w:top w:val="single" w:sz="4" w:space="0" w:color="auto"/>
                  <w:left w:val="nil"/>
                  <w:bottom w:val="single" w:sz="4" w:space="0" w:color="auto"/>
                  <w:right w:val="nil"/>
                </w:tcBorders>
                <w:vAlign w:val="center"/>
              </w:tcPr>
              <w:p w:rsidR="00B35E34" w:rsidRPr="00B043B4" w:rsidRDefault="00B35E34" w:rsidP="00B35E3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B35E34" w:rsidRPr="00B043B4" w:rsidRDefault="00B35E34" w:rsidP="00B35E34">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vAlign w:val="center"/>
              </w:tcPr>
              <w:p w:rsidR="00B35E34" w:rsidRPr="00B043B4" w:rsidRDefault="00B35E34" w:rsidP="00B35E3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B35E34" w:rsidRPr="00B043B4" w:rsidRDefault="00B35E34" w:rsidP="00B35E34">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B35E34" w:rsidRPr="00B043B4" w:rsidRDefault="00B35E34" w:rsidP="00B35E34">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B35E34" w:rsidRPr="00B043B4" w:rsidTr="00B35E34">
        <w:tc>
          <w:tcPr>
            <w:tcW w:w="9176" w:type="dxa"/>
            <w:tcBorders>
              <w:top w:val="single" w:sz="4" w:space="0" w:color="auto"/>
              <w:left w:val="single" w:sz="4" w:space="0" w:color="auto"/>
              <w:bottom w:val="nil"/>
              <w:right w:val="single" w:sz="4" w:space="0" w:color="auto"/>
            </w:tcBorders>
            <w:shd w:val="clear" w:color="auto" w:fill="E2E2E2"/>
          </w:tcPr>
          <w:p w:rsidR="00B35E34" w:rsidRPr="00B043B4" w:rsidRDefault="00B35E34" w:rsidP="00B35E34">
            <w:pPr>
              <w:numPr>
                <w:ilvl w:val="0"/>
                <w:numId w:val="4"/>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Poznámky</w:t>
            </w:r>
          </w:p>
        </w:tc>
      </w:tr>
      <w:tr w:rsidR="00B35E34" w:rsidRPr="00B043B4" w:rsidTr="00B35E34">
        <w:trPr>
          <w:trHeight w:val="713"/>
        </w:trPr>
        <w:tc>
          <w:tcPr>
            <w:tcW w:w="9176" w:type="dxa"/>
            <w:tcBorders>
              <w:top w:val="nil"/>
              <w:left w:val="single" w:sz="4" w:space="0" w:color="auto"/>
              <w:bottom w:val="single" w:sz="4" w:space="0" w:color="FFFFFF"/>
              <w:right w:val="single" w:sz="4" w:space="0" w:color="auto"/>
            </w:tcBorders>
            <w:shd w:val="clear" w:color="auto" w:fill="auto"/>
          </w:tcPr>
          <w:p w:rsidR="00B35E34" w:rsidRPr="00B043B4" w:rsidRDefault="00B35E34" w:rsidP="00B35E34">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potreby uveďte doplňujúce informácie k identifikovaným vplyvom a ich analýzam. Informácie v tejto časti slúžia na zhrnutie vplyvov a nie ako náhrada za vypracovanie príslušných analýz vybraných vplyvov.</w:t>
            </w:r>
          </w:p>
          <w:p w:rsidR="00B35E34" w:rsidRPr="00B043B4" w:rsidRDefault="00B35E34" w:rsidP="00B35E34">
            <w:pPr>
              <w:ind w:left="426"/>
              <w:contextualSpacing/>
              <w:rPr>
                <w:rFonts w:ascii="Times New Roman" w:eastAsia="Calibri" w:hAnsi="Times New Roman" w:cs="Times New Roman"/>
                <w:b/>
              </w:rPr>
            </w:pPr>
          </w:p>
        </w:tc>
      </w:tr>
      <w:tr w:rsidR="00B35E34" w:rsidRPr="00B043B4" w:rsidTr="00B35E34">
        <w:tc>
          <w:tcPr>
            <w:tcW w:w="9176" w:type="dxa"/>
            <w:tcBorders>
              <w:top w:val="single" w:sz="4" w:space="0" w:color="auto"/>
              <w:left w:val="single" w:sz="4" w:space="0" w:color="auto"/>
              <w:bottom w:val="single" w:sz="4" w:space="0" w:color="FFFFFF"/>
              <w:right w:val="single" w:sz="4" w:space="0" w:color="auto"/>
            </w:tcBorders>
            <w:shd w:val="clear" w:color="auto" w:fill="E2E2E2"/>
          </w:tcPr>
          <w:p w:rsidR="00B35E34" w:rsidRPr="00B043B4" w:rsidRDefault="00B35E34" w:rsidP="00B35E34">
            <w:pPr>
              <w:numPr>
                <w:ilvl w:val="0"/>
                <w:numId w:val="4"/>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B35E34" w:rsidRPr="00B043B4" w:rsidTr="00B35E34">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B35E34" w:rsidRDefault="00B35E34" w:rsidP="00B35E34">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B35E34" w:rsidRDefault="00B35E34" w:rsidP="00B35E34">
            <w:pPr>
              <w:rPr>
                <w:rFonts w:ascii="Times New Roman" w:eastAsia="Times New Roman" w:hAnsi="Times New Roman" w:cs="Times New Roman"/>
                <w:i/>
                <w:sz w:val="20"/>
                <w:szCs w:val="20"/>
                <w:lang w:eastAsia="sk-SK"/>
              </w:rPr>
            </w:pPr>
            <w:r w:rsidRPr="008C05EC">
              <w:rPr>
                <w:rFonts w:ascii="Times New Roman" w:eastAsia="Times New Roman" w:hAnsi="Times New Roman" w:cs="Times New Roman"/>
                <w:lang w:eastAsia="sk-SK"/>
              </w:rPr>
              <w:t>Ing. Elena Pekárová, Ministerstvo financií SR, Oddelenie medzinárodných daňových vzťahov, Odbor priamych daní, Sekcia daňová a colná MF SR, e-mail:</w:t>
            </w:r>
            <w:r>
              <w:rPr>
                <w:rFonts w:ascii="Times New Roman" w:eastAsia="Times New Roman" w:hAnsi="Times New Roman" w:cs="Times New Roman"/>
                <w:i/>
                <w:sz w:val="20"/>
                <w:szCs w:val="20"/>
                <w:lang w:eastAsia="sk-SK"/>
              </w:rPr>
              <w:t xml:space="preserve"> </w:t>
            </w:r>
            <w:hyperlink r:id="rId7" w:history="1">
              <w:r w:rsidRPr="00E53058">
                <w:rPr>
                  <w:rStyle w:val="Hypertextovprepojenie"/>
                  <w:rFonts w:ascii="Times New Roman" w:eastAsia="Times New Roman" w:hAnsi="Times New Roman" w:cs="Times New Roman"/>
                  <w:i/>
                  <w:sz w:val="20"/>
                  <w:szCs w:val="20"/>
                  <w:lang w:eastAsia="sk-SK"/>
                </w:rPr>
                <w:t>elena.pekarova@mfsr.sk</w:t>
              </w:r>
            </w:hyperlink>
          </w:p>
          <w:p w:rsidR="00B35E34" w:rsidRDefault="00B35E34" w:rsidP="00B35E34">
            <w:r w:rsidRPr="008C05EC">
              <w:rPr>
                <w:rFonts w:ascii="Times New Roman" w:eastAsia="Times New Roman" w:hAnsi="Times New Roman" w:cs="Times New Roman"/>
                <w:lang w:eastAsia="sk-SK"/>
              </w:rPr>
              <w:t>Ing. Jana Kubišová, Ministerstvo financií SR,</w:t>
            </w:r>
            <w:r w:rsidRPr="008C05EC">
              <w:t xml:space="preserve"> </w:t>
            </w:r>
            <w:r w:rsidRPr="008C05EC">
              <w:rPr>
                <w:rFonts w:ascii="Times New Roman" w:eastAsia="Times New Roman" w:hAnsi="Times New Roman" w:cs="Times New Roman"/>
                <w:lang w:eastAsia="sk-SK"/>
              </w:rPr>
              <w:t>Oddelenie medzinárodných daňových vzťahov, Odbor priamych daní, Sekcia daňová a colná MF SR, e-mail</w:t>
            </w:r>
            <w:r>
              <w:rPr>
                <w:rFonts w:ascii="Times New Roman" w:eastAsia="Times New Roman" w:hAnsi="Times New Roman" w:cs="Times New Roman"/>
                <w:lang w:eastAsia="sk-SK"/>
              </w:rPr>
              <w:t>:</w:t>
            </w:r>
            <w:r>
              <w:rPr>
                <w:rFonts w:ascii="Times New Roman" w:eastAsia="Times New Roman" w:hAnsi="Times New Roman" w:cs="Times New Roman"/>
                <w:i/>
                <w:sz w:val="20"/>
                <w:szCs w:val="20"/>
                <w:lang w:eastAsia="sk-SK"/>
              </w:rPr>
              <w:t xml:space="preserve"> </w:t>
            </w:r>
            <w:hyperlink r:id="rId8" w:history="1">
              <w:r w:rsidRPr="00E53058">
                <w:rPr>
                  <w:rStyle w:val="Hypertextovprepojenie"/>
                  <w:rFonts w:ascii="Times New Roman" w:eastAsia="Times New Roman" w:hAnsi="Times New Roman" w:cs="Times New Roman"/>
                  <w:i/>
                  <w:sz w:val="20"/>
                  <w:szCs w:val="20"/>
                  <w:lang w:eastAsia="sk-SK"/>
                </w:rPr>
                <w:t>jana.kubisova</w:t>
              </w:r>
              <w:r w:rsidRPr="009732D1">
                <w:rPr>
                  <w:rStyle w:val="Hypertextovprepojenie"/>
                  <w:rFonts w:ascii="Times New Roman" w:eastAsia="Times New Roman" w:hAnsi="Times New Roman" w:cs="Times New Roman"/>
                  <w:i/>
                  <w:sz w:val="20"/>
                  <w:szCs w:val="20"/>
                  <w:lang w:eastAsia="sk-SK"/>
                </w:rPr>
                <w:t>@mfsr.sk</w:t>
              </w:r>
            </w:hyperlink>
          </w:p>
          <w:p w:rsidR="00B35E34" w:rsidRPr="009732D1" w:rsidRDefault="00B35E34" w:rsidP="00B35E34">
            <w:pPr>
              <w:rPr>
                <w:rFonts w:ascii="Times New Roman" w:eastAsia="Times New Roman" w:hAnsi="Times New Roman" w:cs="Times New Roman"/>
                <w:i/>
                <w:sz w:val="20"/>
                <w:szCs w:val="20"/>
                <w:lang w:eastAsia="sk-SK"/>
              </w:rPr>
            </w:pPr>
          </w:p>
        </w:tc>
      </w:tr>
      <w:tr w:rsidR="00B35E34" w:rsidRPr="00B043B4" w:rsidTr="00B35E34">
        <w:tc>
          <w:tcPr>
            <w:tcW w:w="9176" w:type="dxa"/>
            <w:tcBorders>
              <w:top w:val="single" w:sz="4" w:space="0" w:color="auto"/>
              <w:left w:val="single" w:sz="4" w:space="0" w:color="auto"/>
              <w:bottom w:val="single" w:sz="4" w:space="0" w:color="FFFFFF"/>
              <w:right w:val="single" w:sz="4" w:space="0" w:color="auto"/>
            </w:tcBorders>
            <w:shd w:val="clear" w:color="auto" w:fill="E2E2E2"/>
          </w:tcPr>
          <w:p w:rsidR="00B35E34" w:rsidRPr="00B043B4" w:rsidRDefault="00B35E34" w:rsidP="00B35E34">
            <w:pPr>
              <w:numPr>
                <w:ilvl w:val="0"/>
                <w:numId w:val="4"/>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B35E34" w:rsidRPr="00B043B4" w:rsidTr="00B35E34">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B35E34" w:rsidRPr="00B043B4" w:rsidRDefault="00B35E34" w:rsidP="00B35E34">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ascii="Times New Roman" w:eastAsia="Calibri" w:hAnsi="Times New Roman" w:cs="Times New Roman"/>
                <w:sz w:val="24"/>
                <w:szCs w:val="24"/>
              </w:rPr>
              <w:t xml:space="preserve"> </w:t>
            </w:r>
          </w:p>
          <w:p w:rsidR="00B35E34" w:rsidRPr="00303575" w:rsidRDefault="00B35E34" w:rsidP="00B35E34">
            <w:pPr>
              <w:rPr>
                <w:rFonts w:ascii="Times New Roman" w:hAnsi="Times New Roman" w:cs="Times New Roman"/>
              </w:rPr>
            </w:pPr>
            <w:r w:rsidRPr="00303575">
              <w:rPr>
                <w:rFonts w:ascii="Times New Roman" w:hAnsi="Times New Roman" w:cs="Times New Roman"/>
              </w:rPr>
              <w:t>Finančné riaditeľstvo SR, oddelenie AVI</w:t>
            </w:r>
          </w:p>
          <w:p w:rsidR="00B35E34" w:rsidRPr="00303575" w:rsidRDefault="00B35E34" w:rsidP="00B35E34">
            <w:pPr>
              <w:rPr>
                <w:rFonts w:ascii="Times New Roman" w:hAnsi="Times New Roman" w:cs="Times New Roman"/>
              </w:rPr>
            </w:pPr>
            <w:r w:rsidRPr="00303575">
              <w:rPr>
                <w:rFonts w:ascii="Times New Roman" w:hAnsi="Times New Roman" w:cs="Times New Roman"/>
              </w:rPr>
              <w:t>Európska komisia:</w:t>
            </w:r>
          </w:p>
          <w:p w:rsidR="00B35E34" w:rsidRPr="00303575" w:rsidRDefault="00B35E34" w:rsidP="00B35E34">
            <w:pPr>
              <w:rPr>
                <w:rFonts w:ascii="Times New Roman" w:hAnsi="Times New Roman" w:cs="Times New Roman"/>
              </w:rPr>
            </w:pPr>
            <w:r w:rsidRPr="00303575">
              <w:rPr>
                <w:rFonts w:ascii="Times New Roman" w:hAnsi="Times New Roman" w:cs="Times New Roman"/>
              </w:rPr>
              <w:t xml:space="preserve">Dokument EK (SWD(2020) 130 </w:t>
            </w:r>
            <w:proofErr w:type="spellStart"/>
            <w:r w:rsidRPr="00303575">
              <w:rPr>
                <w:rFonts w:ascii="Times New Roman" w:hAnsi="Times New Roman" w:cs="Times New Roman"/>
              </w:rPr>
              <w:t>final</w:t>
            </w:r>
            <w:proofErr w:type="spellEnd"/>
            <w:r w:rsidRPr="00303575">
              <w:rPr>
                <w:rFonts w:ascii="Times New Roman" w:hAnsi="Times New Roman" w:cs="Times New Roman"/>
              </w:rPr>
              <w:t>): Súhrnný prehľad - Posúdenie vplyvu k iniciatíve Daňové podvody a úniky – lepšia spolupráca medzi vnútroštátnymi daňovými orgánmi pri výmene informácií</w:t>
            </w:r>
          </w:p>
          <w:p w:rsidR="00B35E34" w:rsidRPr="00303575" w:rsidRDefault="00B35E34" w:rsidP="00B35E34">
            <w:pPr>
              <w:rPr>
                <w:rFonts w:ascii="Times New Roman" w:hAnsi="Times New Roman" w:cs="Times New Roman"/>
              </w:rPr>
            </w:pPr>
            <w:r w:rsidRPr="00303575">
              <w:rPr>
                <w:rFonts w:ascii="Times New Roman" w:hAnsi="Times New Roman" w:cs="Times New Roman"/>
              </w:rPr>
              <w:t xml:space="preserve">Dokument EK (SWD(2020) 131 </w:t>
            </w:r>
            <w:proofErr w:type="spellStart"/>
            <w:r w:rsidRPr="00303575">
              <w:rPr>
                <w:rFonts w:ascii="Times New Roman" w:hAnsi="Times New Roman" w:cs="Times New Roman"/>
              </w:rPr>
              <w:t>final</w:t>
            </w:r>
            <w:proofErr w:type="spellEnd"/>
            <w:r w:rsidRPr="00303575">
              <w:rPr>
                <w:rFonts w:ascii="Times New Roman" w:hAnsi="Times New Roman" w:cs="Times New Roman"/>
              </w:rPr>
              <w:t xml:space="preserve">) : </w:t>
            </w:r>
            <w:proofErr w:type="spellStart"/>
            <w:r w:rsidRPr="00303575">
              <w:rPr>
                <w:rFonts w:ascii="Times New Roman" w:hAnsi="Times New Roman" w:cs="Times New Roman"/>
              </w:rPr>
              <w:t>Impact</w:t>
            </w:r>
            <w:proofErr w:type="spellEnd"/>
            <w:r w:rsidRPr="00303575">
              <w:rPr>
                <w:rFonts w:ascii="Times New Roman" w:hAnsi="Times New Roman" w:cs="Times New Roman"/>
              </w:rPr>
              <w:t xml:space="preserve"> </w:t>
            </w:r>
            <w:proofErr w:type="spellStart"/>
            <w:r w:rsidRPr="00303575">
              <w:rPr>
                <w:rFonts w:ascii="Times New Roman" w:hAnsi="Times New Roman" w:cs="Times New Roman"/>
              </w:rPr>
              <w:t>assessment</w:t>
            </w:r>
            <w:proofErr w:type="spellEnd"/>
            <w:r w:rsidRPr="00303575">
              <w:rPr>
                <w:rFonts w:ascii="Times New Roman" w:hAnsi="Times New Roman" w:cs="Times New Roman"/>
              </w:rPr>
              <w:t xml:space="preserve"> k návrhu smernice DAC7</w:t>
            </w:r>
          </w:p>
          <w:p w:rsidR="00B35E34" w:rsidRPr="00B043B4" w:rsidRDefault="00B35E34" w:rsidP="00B35E34">
            <w:pPr>
              <w:rPr>
                <w:rFonts w:ascii="Times New Roman" w:eastAsia="Times New Roman" w:hAnsi="Times New Roman" w:cs="Times New Roman"/>
                <w:b/>
                <w:sz w:val="20"/>
                <w:szCs w:val="20"/>
                <w:lang w:eastAsia="sk-SK"/>
              </w:rPr>
            </w:pPr>
          </w:p>
        </w:tc>
      </w:tr>
      <w:tr w:rsidR="00B35E34" w:rsidRPr="00B043B4" w:rsidTr="00B35E34">
        <w:tc>
          <w:tcPr>
            <w:tcW w:w="9176" w:type="dxa"/>
            <w:tcBorders>
              <w:top w:val="single" w:sz="4" w:space="0" w:color="auto"/>
              <w:left w:val="single" w:sz="4" w:space="0" w:color="auto"/>
              <w:bottom w:val="single" w:sz="4" w:space="0" w:color="FFFFFF"/>
              <w:right w:val="single" w:sz="4" w:space="0" w:color="auto"/>
            </w:tcBorders>
            <w:shd w:val="clear" w:color="auto" w:fill="E2E2E2"/>
          </w:tcPr>
          <w:p w:rsidR="00B35E34" w:rsidRPr="00B043B4" w:rsidRDefault="00B35E34" w:rsidP="00B35E34">
            <w:pPr>
              <w:numPr>
                <w:ilvl w:val="0"/>
                <w:numId w:val="4"/>
              </w:numPr>
              <w:contextualSpacing/>
              <w:rPr>
                <w:rFonts w:ascii="Times New Roman" w:eastAsia="Calibri" w:hAnsi="Times New Roman" w:cs="Times New Roman"/>
                <w:b/>
              </w:rPr>
            </w:pPr>
            <w:r w:rsidRPr="00B043B4">
              <w:rPr>
                <w:rFonts w:ascii="Times New Roman" w:eastAsia="Calibri" w:hAnsi="Times New Roman" w:cs="Times New Roman"/>
                <w:b/>
              </w:rPr>
              <w:t xml:space="preserve">Stanovisko Komisie na posudzovanie vybraných vplyvov z PPK č. </w:t>
            </w:r>
            <w:r w:rsidRPr="008A21CC">
              <w:rPr>
                <w:rFonts w:ascii="Times New Roman" w:eastAsia="Calibri" w:hAnsi="Times New Roman" w:cs="Times New Roman"/>
                <w:b/>
              </w:rPr>
              <w:t>271/2021</w:t>
            </w:r>
            <w:r w:rsidRPr="00B043B4">
              <w:rPr>
                <w:rFonts w:ascii="Calibri" w:eastAsia="Calibri" w:hAnsi="Calibri" w:cs="Times New Roman"/>
              </w:rPr>
              <w:t xml:space="preserve"> </w:t>
            </w:r>
          </w:p>
          <w:p w:rsidR="00B35E34" w:rsidRPr="00B043B4" w:rsidRDefault="00B35E34" w:rsidP="00B35E34">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B35E34" w:rsidRPr="00B043B4" w:rsidTr="00B35E34">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B35E34" w:rsidRPr="00B043B4" w:rsidRDefault="00B35E34" w:rsidP="00B35E34">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B35E34" w:rsidRPr="00B043B4" w:rsidTr="00B35E34">
              <w:trPr>
                <w:trHeight w:val="396"/>
              </w:trPr>
              <w:tc>
                <w:tcPr>
                  <w:tcW w:w="2552" w:type="dxa"/>
                </w:tcPr>
                <w:p w:rsidR="00B35E34" w:rsidRPr="00B043B4" w:rsidRDefault="009C7C89" w:rsidP="00B35E34">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Content>
                      <w:r w:rsidR="00B35E34">
                        <w:rPr>
                          <w:rFonts w:ascii="MS Gothic" w:eastAsia="MS Gothic" w:hAnsi="MS Gothic" w:cs="Times New Roman" w:hint="eastAsia"/>
                          <w:b/>
                          <w:sz w:val="20"/>
                          <w:szCs w:val="20"/>
                          <w:lang w:eastAsia="sk-SK"/>
                        </w:rPr>
                        <w:t>☐</w:t>
                      </w:r>
                    </w:sdtContent>
                  </w:sdt>
                  <w:r w:rsidR="00B35E34">
                    <w:rPr>
                      <w:rFonts w:ascii="Times New Roman" w:eastAsia="Times New Roman" w:hAnsi="Times New Roman" w:cs="Times New Roman"/>
                      <w:b/>
                      <w:sz w:val="20"/>
                      <w:szCs w:val="20"/>
                      <w:lang w:eastAsia="sk-SK"/>
                    </w:rPr>
                    <w:t xml:space="preserve">  </w:t>
                  </w:r>
                  <w:r w:rsidR="00B35E34" w:rsidRPr="00B043B4">
                    <w:rPr>
                      <w:rFonts w:ascii="Times New Roman" w:eastAsia="Times New Roman" w:hAnsi="Times New Roman" w:cs="Times New Roman"/>
                      <w:b/>
                      <w:sz w:val="20"/>
                      <w:szCs w:val="20"/>
                      <w:lang w:eastAsia="sk-SK"/>
                    </w:rPr>
                    <w:t xml:space="preserve">Súhlasné </w:t>
                  </w:r>
                </w:p>
              </w:tc>
              <w:tc>
                <w:tcPr>
                  <w:tcW w:w="3827" w:type="dxa"/>
                </w:tcPr>
                <w:p w:rsidR="00B35E34" w:rsidRPr="00B043B4" w:rsidRDefault="009C7C89" w:rsidP="00B35E34">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Content>
                      <w:r w:rsidR="00B35E34">
                        <w:rPr>
                          <w:rFonts w:ascii="MS Gothic" w:eastAsia="MS Gothic" w:hAnsi="MS Gothic" w:cs="Times New Roman" w:hint="eastAsia"/>
                          <w:b/>
                          <w:sz w:val="20"/>
                          <w:szCs w:val="20"/>
                          <w:lang w:eastAsia="sk-SK"/>
                        </w:rPr>
                        <w:t>☐</w:t>
                      </w:r>
                    </w:sdtContent>
                  </w:sdt>
                  <w:r w:rsidR="00B35E34">
                    <w:rPr>
                      <w:rFonts w:ascii="Times New Roman" w:eastAsia="Times New Roman" w:hAnsi="Times New Roman" w:cs="Times New Roman"/>
                      <w:b/>
                      <w:sz w:val="20"/>
                      <w:szCs w:val="20"/>
                      <w:lang w:eastAsia="sk-SK"/>
                    </w:rPr>
                    <w:t xml:space="preserve">  </w:t>
                  </w:r>
                  <w:r w:rsidR="00B35E34" w:rsidRPr="00B043B4">
                    <w:rPr>
                      <w:rFonts w:ascii="Times New Roman" w:eastAsia="Times New Roman" w:hAnsi="Times New Roman" w:cs="Times New Roman"/>
                      <w:b/>
                      <w:sz w:val="20"/>
                      <w:szCs w:val="20"/>
                      <w:lang w:eastAsia="sk-SK"/>
                    </w:rPr>
                    <w:t>Súhlasné s návrhom na dopracovanie</w:t>
                  </w:r>
                </w:p>
              </w:tc>
              <w:tc>
                <w:tcPr>
                  <w:tcW w:w="2534" w:type="dxa"/>
                </w:tcPr>
                <w:p w:rsidR="00B35E34" w:rsidRPr="00B043B4" w:rsidRDefault="009C7C89" w:rsidP="00B35E34">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Content>
                      <w:r w:rsidR="00B35E34">
                        <w:rPr>
                          <w:rFonts w:ascii="MS Gothic" w:eastAsia="MS Gothic" w:hAnsi="MS Gothic" w:cs="Times New Roman" w:hint="eastAsia"/>
                          <w:b/>
                          <w:sz w:val="20"/>
                          <w:szCs w:val="20"/>
                          <w:lang w:eastAsia="sk-SK"/>
                        </w:rPr>
                        <w:t>☒</w:t>
                      </w:r>
                    </w:sdtContent>
                  </w:sdt>
                  <w:r w:rsidR="00B35E34">
                    <w:rPr>
                      <w:rFonts w:ascii="Times New Roman" w:eastAsia="Times New Roman" w:hAnsi="Times New Roman" w:cs="Times New Roman"/>
                      <w:b/>
                      <w:sz w:val="20"/>
                      <w:szCs w:val="20"/>
                      <w:lang w:eastAsia="sk-SK"/>
                    </w:rPr>
                    <w:t xml:space="preserve">  </w:t>
                  </w:r>
                  <w:r w:rsidR="00B35E34" w:rsidRPr="00B043B4">
                    <w:rPr>
                      <w:rFonts w:ascii="Times New Roman" w:eastAsia="Times New Roman" w:hAnsi="Times New Roman" w:cs="Times New Roman"/>
                      <w:b/>
                      <w:sz w:val="20"/>
                      <w:szCs w:val="20"/>
                      <w:lang w:eastAsia="sk-SK"/>
                    </w:rPr>
                    <w:t>Nesúhlasné</w:t>
                  </w:r>
                </w:p>
              </w:tc>
            </w:tr>
          </w:tbl>
          <w:p w:rsidR="00B35E34" w:rsidRPr="00B043B4" w:rsidRDefault="00B35E34" w:rsidP="00B35E34">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B35E34" w:rsidRDefault="00B35E34" w:rsidP="00B35E34">
            <w:pPr>
              <w:rPr>
                <w:rFonts w:ascii="Times New Roman" w:eastAsia="Times New Roman" w:hAnsi="Times New Roman" w:cs="Times New Roman"/>
                <w:b/>
                <w:sz w:val="20"/>
                <w:szCs w:val="20"/>
                <w:lang w:eastAsia="sk-SK"/>
              </w:rPr>
            </w:pPr>
          </w:p>
          <w:p w:rsidR="00B35E34" w:rsidRPr="008A21CC" w:rsidRDefault="00B35E34" w:rsidP="00B35E34">
            <w:pPr>
              <w:pStyle w:val="norm00e1lny"/>
              <w:spacing w:line="240" w:lineRule="atLeast"/>
              <w:jc w:val="both"/>
              <w:rPr>
                <w:rStyle w:val="norm00e1lnychar1"/>
                <w:b/>
                <w:bCs/>
                <w:color w:val="000000"/>
                <w:sz w:val="22"/>
                <w:szCs w:val="22"/>
                <w:lang w:eastAsia="ar-SA"/>
              </w:rPr>
            </w:pPr>
            <w:r w:rsidRPr="008A21CC">
              <w:rPr>
                <w:rStyle w:val="norm00e1lnychar1"/>
                <w:b/>
                <w:bCs/>
                <w:color w:val="000000"/>
                <w:sz w:val="22"/>
                <w:szCs w:val="22"/>
                <w:lang w:eastAsia="ar-SA"/>
              </w:rPr>
              <w:t>K vplyvom na podnikateľské prostredie</w:t>
            </w:r>
          </w:p>
          <w:p w:rsidR="00B35E34" w:rsidRPr="008A21CC" w:rsidRDefault="00B35E34" w:rsidP="00B35E34">
            <w:pPr>
              <w:pStyle w:val="norm00e1lny"/>
              <w:spacing w:line="240" w:lineRule="atLeast"/>
              <w:jc w:val="both"/>
              <w:rPr>
                <w:sz w:val="22"/>
                <w:szCs w:val="22"/>
                <w:lang w:eastAsia="ar-SA"/>
              </w:rPr>
            </w:pPr>
            <w:r w:rsidRPr="008A21CC">
              <w:rPr>
                <w:sz w:val="22"/>
                <w:szCs w:val="22"/>
                <w:lang w:eastAsia="ar-SA"/>
              </w:rPr>
              <w:t>Komisia žiada predkladateľa o priloženie Kalkulačky nákladov.</w:t>
            </w:r>
          </w:p>
          <w:p w:rsidR="00B35E34" w:rsidRPr="008A21CC" w:rsidRDefault="00B35E34" w:rsidP="00B35E34">
            <w:pPr>
              <w:pStyle w:val="norm00e1lny"/>
              <w:spacing w:line="240" w:lineRule="atLeast"/>
              <w:jc w:val="both"/>
              <w:rPr>
                <w:sz w:val="22"/>
                <w:szCs w:val="22"/>
                <w:lang w:eastAsia="ar-SA"/>
              </w:rPr>
            </w:pPr>
            <w:r w:rsidRPr="008A21CC">
              <w:rPr>
                <w:sz w:val="22"/>
                <w:szCs w:val="22"/>
                <w:u w:val="single"/>
                <w:lang w:eastAsia="ar-SA"/>
              </w:rPr>
              <w:t>Odôvodnenie:</w:t>
            </w:r>
            <w:r w:rsidRPr="008A21CC">
              <w:rPr>
                <w:sz w:val="22"/>
                <w:szCs w:val="22"/>
                <w:lang w:eastAsia="ar-SA"/>
              </w:rPr>
              <w:t xml:space="preserve"> Podľa aktuálneho znenia Jednotnej metodiky na posudzovanie vybraných vplyvov je Kalkulačka nákladov povinnou súčasťou Analýzy vplyvov. </w:t>
            </w:r>
          </w:p>
          <w:p w:rsidR="00B35E34" w:rsidRDefault="00B35E34" w:rsidP="00B35E34">
            <w:pPr>
              <w:pStyle w:val="norm00e1lny"/>
              <w:spacing w:line="240" w:lineRule="atLeast"/>
              <w:jc w:val="both"/>
              <w:rPr>
                <w:b/>
                <w:sz w:val="22"/>
                <w:szCs w:val="22"/>
                <w:lang w:eastAsia="ar-SA"/>
              </w:rPr>
            </w:pPr>
            <w:r w:rsidRPr="008A21CC">
              <w:rPr>
                <w:b/>
                <w:sz w:val="22"/>
                <w:szCs w:val="22"/>
                <w:lang w:eastAsia="ar-SA"/>
              </w:rPr>
              <w:t>Pripomienka akceptovaná</w:t>
            </w:r>
            <w:r>
              <w:rPr>
                <w:b/>
                <w:sz w:val="22"/>
                <w:szCs w:val="22"/>
                <w:lang w:eastAsia="ar-SA"/>
              </w:rPr>
              <w:t xml:space="preserve">. </w:t>
            </w:r>
          </w:p>
          <w:p w:rsidR="00B35E34" w:rsidRPr="008A21CC" w:rsidRDefault="00B35E34" w:rsidP="00B35E34">
            <w:pPr>
              <w:pStyle w:val="norm00e1lny"/>
              <w:spacing w:line="240" w:lineRule="atLeast"/>
              <w:jc w:val="both"/>
              <w:rPr>
                <w:b/>
                <w:sz w:val="22"/>
                <w:szCs w:val="22"/>
                <w:lang w:eastAsia="ar-SA"/>
              </w:rPr>
            </w:pPr>
            <w:r w:rsidRPr="008A21CC">
              <w:rPr>
                <w:b/>
                <w:sz w:val="22"/>
                <w:szCs w:val="22"/>
                <w:lang w:eastAsia="ar-SA"/>
              </w:rPr>
              <w:t>Kalkulačka nákladov priložená k </w:t>
            </w:r>
            <w:r>
              <w:rPr>
                <w:b/>
                <w:sz w:val="22"/>
                <w:szCs w:val="22"/>
                <w:lang w:eastAsia="ar-SA"/>
              </w:rPr>
              <w:t>Analýze</w:t>
            </w:r>
            <w:r w:rsidRPr="008A21CC">
              <w:rPr>
                <w:b/>
                <w:sz w:val="22"/>
                <w:szCs w:val="22"/>
                <w:lang w:eastAsia="ar-SA"/>
              </w:rPr>
              <w:t xml:space="preserve"> vplyvov na podnikateľské prostredie.</w:t>
            </w:r>
          </w:p>
          <w:p w:rsidR="00B35E34" w:rsidRPr="008A21CC" w:rsidRDefault="00B35E34" w:rsidP="00B35E34">
            <w:pPr>
              <w:pStyle w:val="norm00e1lny"/>
              <w:spacing w:line="240" w:lineRule="atLeast"/>
              <w:jc w:val="both"/>
              <w:rPr>
                <w:sz w:val="22"/>
                <w:szCs w:val="22"/>
                <w:lang w:eastAsia="ar-SA"/>
              </w:rPr>
            </w:pPr>
          </w:p>
          <w:p w:rsidR="00B35E34" w:rsidRDefault="00B35E34" w:rsidP="00B35E34">
            <w:pPr>
              <w:pStyle w:val="norm00e1lny"/>
              <w:spacing w:line="240" w:lineRule="atLeast"/>
              <w:jc w:val="both"/>
              <w:rPr>
                <w:sz w:val="22"/>
                <w:szCs w:val="22"/>
                <w:lang w:eastAsia="ar-SA"/>
              </w:rPr>
            </w:pPr>
            <w:r w:rsidRPr="008A21CC">
              <w:rPr>
                <w:sz w:val="22"/>
                <w:szCs w:val="22"/>
                <w:lang w:eastAsia="ar-SA"/>
              </w:rPr>
              <w:t>Komisia odporúča predkladateľovi v Analýze vplyvov na podnikateľské prostredie jasne uviesť pozitívne vplyvy.</w:t>
            </w:r>
          </w:p>
          <w:p w:rsidR="00B35E34" w:rsidRDefault="00B35E34" w:rsidP="00B35E34">
            <w:pPr>
              <w:pStyle w:val="norm00e1lny"/>
              <w:spacing w:line="240" w:lineRule="atLeast"/>
              <w:jc w:val="both"/>
              <w:rPr>
                <w:b/>
                <w:sz w:val="22"/>
                <w:szCs w:val="22"/>
                <w:lang w:eastAsia="ar-SA"/>
              </w:rPr>
            </w:pPr>
            <w:r w:rsidRPr="008A21CC">
              <w:rPr>
                <w:b/>
                <w:sz w:val="22"/>
                <w:szCs w:val="22"/>
                <w:lang w:eastAsia="ar-SA"/>
              </w:rPr>
              <w:t>Pripomienka akceptovaná</w:t>
            </w:r>
            <w:r>
              <w:rPr>
                <w:b/>
                <w:sz w:val="22"/>
                <w:szCs w:val="22"/>
                <w:lang w:eastAsia="ar-SA"/>
              </w:rPr>
              <w:t xml:space="preserve">. </w:t>
            </w:r>
          </w:p>
          <w:p w:rsidR="00B35E34" w:rsidRPr="008A21CC" w:rsidRDefault="00B35E34" w:rsidP="00B35E34">
            <w:pPr>
              <w:pStyle w:val="norm00e1lny"/>
              <w:spacing w:line="240" w:lineRule="atLeast"/>
              <w:jc w:val="both"/>
              <w:rPr>
                <w:b/>
                <w:sz w:val="22"/>
                <w:szCs w:val="22"/>
                <w:lang w:eastAsia="ar-SA"/>
              </w:rPr>
            </w:pPr>
            <w:r w:rsidRPr="008A21CC">
              <w:rPr>
                <w:b/>
                <w:sz w:val="22"/>
                <w:szCs w:val="22"/>
                <w:lang w:eastAsia="ar-SA"/>
              </w:rPr>
              <w:t>Pozitívne vplyvy na podnikateľsk</w:t>
            </w:r>
            <w:r>
              <w:rPr>
                <w:b/>
                <w:sz w:val="22"/>
                <w:szCs w:val="22"/>
                <w:lang w:eastAsia="ar-SA"/>
              </w:rPr>
              <w:t>é prostredie sú doplnené a jasne uvedené v poslednom</w:t>
            </w:r>
            <w:r w:rsidRPr="008A21CC">
              <w:rPr>
                <w:b/>
                <w:sz w:val="22"/>
                <w:szCs w:val="22"/>
                <w:lang w:eastAsia="ar-SA"/>
              </w:rPr>
              <w:t xml:space="preserve"> odseku</w:t>
            </w:r>
            <w:r>
              <w:rPr>
                <w:b/>
                <w:sz w:val="22"/>
                <w:szCs w:val="22"/>
                <w:lang w:eastAsia="ar-SA"/>
              </w:rPr>
              <w:t xml:space="preserve"> časti 3.1</w:t>
            </w:r>
            <w:r w:rsidRPr="008A21CC">
              <w:rPr>
                <w:b/>
                <w:sz w:val="22"/>
                <w:szCs w:val="22"/>
                <w:lang w:eastAsia="ar-SA"/>
              </w:rPr>
              <w:t xml:space="preserve"> </w:t>
            </w:r>
            <w:r>
              <w:rPr>
                <w:b/>
                <w:sz w:val="22"/>
                <w:szCs w:val="22"/>
                <w:lang w:eastAsia="ar-SA"/>
              </w:rPr>
              <w:t>Analýzy</w:t>
            </w:r>
            <w:r w:rsidRPr="008A21CC">
              <w:rPr>
                <w:b/>
                <w:sz w:val="22"/>
                <w:szCs w:val="22"/>
                <w:lang w:eastAsia="ar-SA"/>
              </w:rPr>
              <w:t xml:space="preserve"> vplyvov na podnikateľské prostredie.</w:t>
            </w:r>
          </w:p>
          <w:p w:rsidR="00B35E34" w:rsidRPr="008A21CC" w:rsidRDefault="00B35E34" w:rsidP="00B35E34">
            <w:pPr>
              <w:pStyle w:val="norm00e1lny"/>
              <w:spacing w:line="240" w:lineRule="atLeast"/>
              <w:jc w:val="both"/>
              <w:rPr>
                <w:sz w:val="22"/>
                <w:szCs w:val="22"/>
                <w:lang w:eastAsia="ar-SA"/>
              </w:rPr>
            </w:pPr>
          </w:p>
          <w:p w:rsidR="00B35E34" w:rsidRPr="008A21CC" w:rsidRDefault="00B35E34" w:rsidP="00B35E34">
            <w:pPr>
              <w:pStyle w:val="norm00e1lny"/>
              <w:spacing w:line="240" w:lineRule="atLeast"/>
              <w:jc w:val="both"/>
              <w:rPr>
                <w:sz w:val="22"/>
                <w:szCs w:val="22"/>
                <w:lang w:eastAsia="ar-SA"/>
              </w:rPr>
            </w:pPr>
            <w:r w:rsidRPr="008A21CC">
              <w:rPr>
                <w:sz w:val="22"/>
                <w:szCs w:val="22"/>
                <w:lang w:eastAsia="ar-SA"/>
              </w:rPr>
              <w:t>Komisia odporúča predkladateľovi v Analýze vplyvov na podnikateľské v časti 3.4 doplniť špecifické pokuty podľa §22n.</w:t>
            </w:r>
          </w:p>
          <w:p w:rsidR="00B35E34" w:rsidRDefault="00B35E34" w:rsidP="00B35E34">
            <w:pPr>
              <w:pStyle w:val="norm00e1lny"/>
              <w:spacing w:line="240" w:lineRule="atLeast"/>
              <w:jc w:val="both"/>
              <w:rPr>
                <w:b/>
                <w:sz w:val="22"/>
                <w:szCs w:val="22"/>
                <w:lang w:eastAsia="ar-SA"/>
              </w:rPr>
            </w:pPr>
            <w:r w:rsidRPr="008A21CC">
              <w:rPr>
                <w:b/>
                <w:sz w:val="22"/>
                <w:szCs w:val="22"/>
                <w:lang w:eastAsia="ar-SA"/>
              </w:rPr>
              <w:t>Pripomienka akceptovaná</w:t>
            </w:r>
            <w:r>
              <w:rPr>
                <w:b/>
                <w:sz w:val="22"/>
                <w:szCs w:val="22"/>
                <w:lang w:eastAsia="ar-SA"/>
              </w:rPr>
              <w:t>.</w:t>
            </w:r>
          </w:p>
          <w:p w:rsidR="00B35E34" w:rsidRPr="008A21CC" w:rsidRDefault="00B35E34" w:rsidP="00B35E34">
            <w:pPr>
              <w:pStyle w:val="norm00e1lny"/>
              <w:spacing w:line="240" w:lineRule="atLeast"/>
              <w:jc w:val="both"/>
              <w:rPr>
                <w:b/>
                <w:sz w:val="22"/>
                <w:szCs w:val="22"/>
                <w:lang w:eastAsia="ar-SA"/>
              </w:rPr>
            </w:pPr>
            <w:r w:rsidRPr="008A21CC">
              <w:rPr>
                <w:b/>
                <w:sz w:val="22"/>
                <w:szCs w:val="22"/>
                <w:lang w:eastAsia="ar-SA"/>
              </w:rPr>
              <w:t>Špecifické pokuty sú doplnené v časti 3.4 Analýzy vplyvov na podnikateľské prostredie.</w:t>
            </w:r>
          </w:p>
          <w:p w:rsidR="00B35E34" w:rsidRPr="008A21CC" w:rsidRDefault="00B35E34" w:rsidP="00B35E34">
            <w:pPr>
              <w:pStyle w:val="norm00e1lny"/>
              <w:spacing w:line="240" w:lineRule="atLeast"/>
              <w:jc w:val="both"/>
              <w:rPr>
                <w:sz w:val="22"/>
                <w:szCs w:val="22"/>
                <w:lang w:eastAsia="ar-SA"/>
              </w:rPr>
            </w:pPr>
          </w:p>
          <w:p w:rsidR="00B35E34" w:rsidRPr="008A21CC" w:rsidRDefault="00B35E34" w:rsidP="00B35E34">
            <w:pPr>
              <w:pStyle w:val="norm00e1lny"/>
              <w:spacing w:line="240" w:lineRule="atLeast"/>
              <w:jc w:val="both"/>
              <w:rPr>
                <w:b/>
                <w:sz w:val="22"/>
                <w:szCs w:val="22"/>
                <w:lang w:eastAsia="ar-SA"/>
              </w:rPr>
            </w:pPr>
            <w:r w:rsidRPr="008A21CC">
              <w:rPr>
                <w:b/>
                <w:sz w:val="22"/>
                <w:szCs w:val="22"/>
                <w:lang w:eastAsia="ar-SA"/>
              </w:rPr>
              <w:t>K vplyvom na informatizáciu spoločnosti</w:t>
            </w:r>
          </w:p>
          <w:p w:rsidR="00B35E34" w:rsidRDefault="00B35E34" w:rsidP="00B35E34">
            <w:pPr>
              <w:pStyle w:val="norm00e1lny"/>
              <w:spacing w:line="240" w:lineRule="atLeast"/>
              <w:jc w:val="both"/>
              <w:rPr>
                <w:sz w:val="22"/>
                <w:szCs w:val="22"/>
                <w:lang w:eastAsia="ar-SA"/>
              </w:rPr>
            </w:pPr>
            <w:r w:rsidRPr="008A21CC">
              <w:rPr>
                <w:sz w:val="22"/>
                <w:szCs w:val="22"/>
                <w:lang w:eastAsia="ar-SA"/>
              </w:rPr>
              <w:t xml:space="preserve">Komisia súhlasí s tým, že predmetný návrh zákona má vplyv na informatizáciu spoločnosti. V analýze vplyvov je však nutné uviesť presný názov systémov tak, ako je uvedený v </w:t>
            </w:r>
            <w:proofErr w:type="spellStart"/>
            <w:r w:rsidRPr="008A21CC">
              <w:rPr>
                <w:sz w:val="22"/>
                <w:szCs w:val="22"/>
                <w:lang w:eastAsia="ar-SA"/>
              </w:rPr>
              <w:t>MetaIS</w:t>
            </w:r>
            <w:proofErr w:type="spellEnd"/>
            <w:r w:rsidRPr="008A21CC">
              <w:rPr>
                <w:sz w:val="22"/>
                <w:szCs w:val="22"/>
                <w:lang w:eastAsia="ar-SA"/>
              </w:rPr>
              <w:t xml:space="preserve"> a taktiež je nutné uviesť aj elektronické služby. Za elektronickú službu sa považuje napr. aj zverejňovanie informácií na webovom sídle.</w:t>
            </w:r>
          </w:p>
          <w:p w:rsidR="00B35E34" w:rsidRDefault="00B35E34" w:rsidP="00B35E34">
            <w:pPr>
              <w:pStyle w:val="norm00e1lny"/>
              <w:spacing w:line="240" w:lineRule="atLeast"/>
              <w:jc w:val="both"/>
              <w:rPr>
                <w:b/>
                <w:sz w:val="22"/>
                <w:szCs w:val="22"/>
                <w:lang w:eastAsia="ar-SA"/>
              </w:rPr>
            </w:pPr>
            <w:r w:rsidRPr="00333415">
              <w:rPr>
                <w:b/>
                <w:sz w:val="22"/>
                <w:szCs w:val="22"/>
                <w:lang w:eastAsia="ar-SA"/>
              </w:rPr>
              <w:t>Pripomienka akceptovaná</w:t>
            </w:r>
            <w:r>
              <w:rPr>
                <w:b/>
                <w:sz w:val="22"/>
                <w:szCs w:val="22"/>
                <w:lang w:eastAsia="ar-SA"/>
              </w:rPr>
              <w:t>.</w:t>
            </w:r>
          </w:p>
          <w:p w:rsidR="00B35E34" w:rsidRPr="00333415" w:rsidRDefault="00B35E34" w:rsidP="00B35E34">
            <w:pPr>
              <w:pStyle w:val="norm00e1lny"/>
              <w:spacing w:line="240" w:lineRule="atLeast"/>
              <w:jc w:val="both"/>
              <w:rPr>
                <w:b/>
                <w:sz w:val="22"/>
                <w:szCs w:val="22"/>
                <w:lang w:eastAsia="ar-SA"/>
              </w:rPr>
            </w:pPr>
            <w:r w:rsidRPr="00333415">
              <w:rPr>
                <w:b/>
                <w:sz w:val="22"/>
                <w:szCs w:val="22"/>
                <w:lang w:eastAsia="ar-SA"/>
              </w:rPr>
              <w:t>Presné názvy systémov v súlade s </w:t>
            </w:r>
            <w:proofErr w:type="spellStart"/>
            <w:r w:rsidRPr="00333415">
              <w:rPr>
                <w:b/>
                <w:sz w:val="22"/>
                <w:szCs w:val="22"/>
                <w:lang w:eastAsia="ar-SA"/>
              </w:rPr>
              <w:t>MetaIS</w:t>
            </w:r>
            <w:proofErr w:type="spellEnd"/>
            <w:r w:rsidRPr="00333415">
              <w:rPr>
                <w:b/>
                <w:sz w:val="22"/>
                <w:szCs w:val="22"/>
                <w:lang w:eastAsia="ar-SA"/>
              </w:rPr>
              <w:t xml:space="preserve"> sú uvedené v časti 6.2 doložky vplyvov na informatizáciu spoločnosti a elektronické služby sú uvedené v časti 6.1.</w:t>
            </w:r>
          </w:p>
          <w:p w:rsidR="00B35E34" w:rsidRPr="00B043B4" w:rsidRDefault="00B35E34" w:rsidP="00B35E34">
            <w:pPr>
              <w:rPr>
                <w:rFonts w:ascii="Times New Roman" w:eastAsia="Times New Roman" w:hAnsi="Times New Roman" w:cs="Times New Roman"/>
                <w:b/>
                <w:sz w:val="20"/>
                <w:szCs w:val="20"/>
                <w:lang w:eastAsia="sk-SK"/>
              </w:rPr>
            </w:pPr>
          </w:p>
          <w:p w:rsidR="00B35E34" w:rsidRPr="00B043B4" w:rsidRDefault="00B35E34" w:rsidP="00B35E34">
            <w:pPr>
              <w:rPr>
                <w:rFonts w:ascii="Times New Roman" w:eastAsia="Times New Roman" w:hAnsi="Times New Roman" w:cs="Times New Roman"/>
                <w:b/>
                <w:sz w:val="20"/>
                <w:szCs w:val="20"/>
                <w:lang w:eastAsia="sk-SK"/>
              </w:rPr>
            </w:pPr>
          </w:p>
        </w:tc>
      </w:tr>
      <w:tr w:rsidR="00B35E34" w:rsidRPr="00B043B4" w:rsidTr="00B35E34">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B35E34" w:rsidRPr="00B043B4" w:rsidRDefault="00B35E34" w:rsidP="00B35E34">
            <w:pPr>
              <w:numPr>
                <w:ilvl w:val="0"/>
                <w:numId w:val="4"/>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lastRenderedPageBreak/>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B35E34" w:rsidRPr="00B043B4" w:rsidTr="00B35E34">
        <w:tblPrEx>
          <w:tblBorders>
            <w:insideH w:val="single" w:sz="4" w:space="0" w:color="FFFFFF"/>
            <w:insideV w:val="single" w:sz="4" w:space="0" w:color="FFFFFF"/>
          </w:tblBorders>
        </w:tblPrEx>
        <w:tc>
          <w:tcPr>
            <w:tcW w:w="9176" w:type="dxa"/>
            <w:shd w:val="clear" w:color="auto" w:fill="FFFFFF"/>
          </w:tcPr>
          <w:p w:rsidR="00B35E34" w:rsidRPr="00B043B4" w:rsidRDefault="00B35E34" w:rsidP="00B35E34">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B35E34" w:rsidRPr="00B043B4" w:rsidTr="00B35E34">
              <w:trPr>
                <w:trHeight w:val="396"/>
              </w:trPr>
              <w:tc>
                <w:tcPr>
                  <w:tcW w:w="2552" w:type="dxa"/>
                </w:tcPr>
                <w:p w:rsidR="00B35E34" w:rsidRPr="00B043B4" w:rsidRDefault="009C7C89" w:rsidP="00B35E34">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Content>
                      <w:r w:rsidR="00B35E34">
                        <w:rPr>
                          <w:rFonts w:ascii="MS Gothic" w:eastAsia="MS Gothic" w:hAnsi="MS Gothic" w:cs="Times New Roman" w:hint="eastAsia"/>
                          <w:b/>
                          <w:sz w:val="20"/>
                          <w:szCs w:val="20"/>
                          <w:lang w:eastAsia="sk-SK"/>
                        </w:rPr>
                        <w:t>☐</w:t>
                      </w:r>
                    </w:sdtContent>
                  </w:sdt>
                  <w:r w:rsidR="00B35E34">
                    <w:rPr>
                      <w:rFonts w:ascii="Times New Roman" w:eastAsia="Times New Roman" w:hAnsi="Times New Roman" w:cs="Times New Roman"/>
                      <w:b/>
                      <w:sz w:val="20"/>
                      <w:szCs w:val="20"/>
                      <w:lang w:eastAsia="sk-SK"/>
                    </w:rPr>
                    <w:t xml:space="preserve">   </w:t>
                  </w:r>
                  <w:r w:rsidR="00B35E34" w:rsidRPr="00B043B4">
                    <w:rPr>
                      <w:rFonts w:ascii="Times New Roman" w:eastAsia="Times New Roman" w:hAnsi="Times New Roman" w:cs="Times New Roman"/>
                      <w:b/>
                      <w:sz w:val="20"/>
                      <w:szCs w:val="20"/>
                      <w:lang w:eastAsia="sk-SK"/>
                    </w:rPr>
                    <w:t xml:space="preserve">Súhlasné </w:t>
                  </w:r>
                </w:p>
              </w:tc>
              <w:tc>
                <w:tcPr>
                  <w:tcW w:w="3827" w:type="dxa"/>
                </w:tcPr>
                <w:p w:rsidR="00B35E34" w:rsidRPr="00B043B4" w:rsidRDefault="009C7C89" w:rsidP="00B35E34">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Content>
                      <w:r w:rsidR="00B35E34">
                        <w:rPr>
                          <w:rFonts w:ascii="MS Gothic" w:eastAsia="MS Gothic" w:hAnsi="MS Gothic" w:cs="Times New Roman" w:hint="eastAsia"/>
                          <w:b/>
                          <w:sz w:val="20"/>
                          <w:szCs w:val="20"/>
                          <w:lang w:eastAsia="sk-SK"/>
                        </w:rPr>
                        <w:t>☐</w:t>
                      </w:r>
                    </w:sdtContent>
                  </w:sdt>
                  <w:r w:rsidR="00B35E34">
                    <w:rPr>
                      <w:rFonts w:ascii="Times New Roman" w:eastAsia="Times New Roman" w:hAnsi="Times New Roman" w:cs="Times New Roman"/>
                      <w:b/>
                      <w:sz w:val="20"/>
                      <w:szCs w:val="20"/>
                      <w:lang w:eastAsia="sk-SK"/>
                    </w:rPr>
                    <w:t xml:space="preserve">  </w:t>
                  </w:r>
                  <w:r w:rsidR="00B35E34" w:rsidRPr="00B043B4">
                    <w:rPr>
                      <w:rFonts w:ascii="Times New Roman" w:eastAsia="Times New Roman" w:hAnsi="Times New Roman" w:cs="Times New Roman"/>
                      <w:b/>
                      <w:sz w:val="20"/>
                      <w:szCs w:val="20"/>
                      <w:lang w:eastAsia="sk-SK"/>
                    </w:rPr>
                    <w:t>Súhlasné s  návrhom na dopracovanie</w:t>
                  </w:r>
                </w:p>
              </w:tc>
              <w:tc>
                <w:tcPr>
                  <w:tcW w:w="2534" w:type="dxa"/>
                </w:tcPr>
                <w:p w:rsidR="00B35E34" w:rsidRPr="00B043B4" w:rsidRDefault="009C7C89" w:rsidP="00B35E34">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Content>
                      <w:r w:rsidR="00B35E34">
                        <w:rPr>
                          <w:rFonts w:ascii="MS Gothic" w:eastAsia="MS Gothic" w:hAnsi="MS Gothic" w:cs="Times New Roman" w:hint="eastAsia"/>
                          <w:b/>
                          <w:sz w:val="20"/>
                          <w:szCs w:val="20"/>
                          <w:lang w:eastAsia="sk-SK"/>
                        </w:rPr>
                        <w:t>☐</w:t>
                      </w:r>
                    </w:sdtContent>
                  </w:sdt>
                  <w:r w:rsidR="00B35E34">
                    <w:rPr>
                      <w:rFonts w:ascii="Times New Roman" w:eastAsia="Times New Roman" w:hAnsi="Times New Roman" w:cs="Times New Roman"/>
                      <w:b/>
                      <w:sz w:val="20"/>
                      <w:szCs w:val="20"/>
                      <w:lang w:eastAsia="sk-SK"/>
                    </w:rPr>
                    <w:t xml:space="preserve">  </w:t>
                  </w:r>
                  <w:r w:rsidR="00B35E34" w:rsidRPr="00B043B4">
                    <w:rPr>
                      <w:rFonts w:ascii="Times New Roman" w:eastAsia="Times New Roman" w:hAnsi="Times New Roman" w:cs="Times New Roman"/>
                      <w:b/>
                      <w:sz w:val="20"/>
                      <w:szCs w:val="20"/>
                      <w:lang w:eastAsia="sk-SK"/>
                    </w:rPr>
                    <w:t>Nesúhlasné</w:t>
                  </w:r>
                </w:p>
              </w:tc>
            </w:tr>
          </w:tbl>
          <w:p w:rsidR="00B35E34" w:rsidRPr="00B043B4" w:rsidRDefault="00B35E34" w:rsidP="00B35E34">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B35E34" w:rsidRPr="00B043B4" w:rsidRDefault="00B35E34" w:rsidP="00B35E34">
            <w:pPr>
              <w:rPr>
                <w:rFonts w:ascii="Times New Roman" w:eastAsia="Times New Roman" w:hAnsi="Times New Roman" w:cs="Times New Roman"/>
                <w:b/>
                <w:sz w:val="20"/>
                <w:szCs w:val="20"/>
                <w:lang w:eastAsia="sk-SK"/>
              </w:rPr>
            </w:pPr>
          </w:p>
          <w:p w:rsidR="00B35E34" w:rsidRPr="00B043B4" w:rsidRDefault="00B35E34" w:rsidP="00B35E34">
            <w:pPr>
              <w:rPr>
                <w:rFonts w:ascii="Times New Roman" w:eastAsia="Times New Roman" w:hAnsi="Times New Roman" w:cs="Times New Roman"/>
                <w:b/>
                <w:sz w:val="20"/>
                <w:szCs w:val="20"/>
                <w:lang w:eastAsia="sk-SK"/>
              </w:rPr>
            </w:pPr>
          </w:p>
        </w:tc>
      </w:tr>
    </w:tbl>
    <w:p w:rsidR="00E008FB" w:rsidRDefault="00E008FB" w:rsidP="00A241DB">
      <w:pPr>
        <w:shd w:val="clear" w:color="auto" w:fill="FFFFFF" w:themeFill="background1"/>
        <w:spacing w:after="0" w:line="240" w:lineRule="auto"/>
        <w:jc w:val="both"/>
        <w:rPr>
          <w:rFonts w:ascii="Times New Roman" w:hAnsi="Times New Roman" w:cs="Times New Roman"/>
          <w:sz w:val="24"/>
          <w:szCs w:val="24"/>
        </w:rPr>
      </w:pPr>
    </w:p>
    <w:p w:rsidR="00B35E34" w:rsidRPr="007D5748" w:rsidRDefault="00B35E34" w:rsidP="00B35E34">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Analýza vplyvov na rozpočet verejnej správy,</w:t>
      </w:r>
    </w:p>
    <w:p w:rsidR="00B35E34" w:rsidRPr="007D5748" w:rsidRDefault="00B35E34" w:rsidP="00B35E34">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rsidR="00B35E34" w:rsidRPr="00212894" w:rsidRDefault="00B35E34" w:rsidP="00B35E34">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rsidR="00B35E34" w:rsidRPr="007D5748" w:rsidRDefault="00B35E34" w:rsidP="00B35E34">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B35E34" w:rsidRPr="007D5748" w:rsidTr="00B35E34">
        <w:trPr>
          <w:cantSplit/>
          <w:trHeight w:val="194"/>
          <w:jc w:val="center"/>
        </w:trPr>
        <w:tc>
          <w:tcPr>
            <w:tcW w:w="4661" w:type="dxa"/>
            <w:vMerge w:val="restart"/>
            <w:shd w:val="clear" w:color="auto" w:fill="BFBFBF" w:themeFill="background1" w:themeFillShade="BF"/>
            <w:vAlign w:val="center"/>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bookmarkStart w:id="0" w:name="OLE_LINK1"/>
            <w:r w:rsidRPr="007D5748">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B35E34" w:rsidRPr="007D5748" w:rsidTr="00B35E34">
        <w:trPr>
          <w:cantSplit/>
          <w:trHeight w:val="70"/>
          <w:jc w:val="center"/>
        </w:trPr>
        <w:tc>
          <w:tcPr>
            <w:tcW w:w="4661" w:type="dxa"/>
            <w:vMerge/>
            <w:shd w:val="clear" w:color="auto" w:fill="BFBFBF" w:themeFill="background1" w:themeFillShade="BF"/>
            <w:vAlign w:val="center"/>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267" w:type="dxa"/>
            <w:shd w:val="clear" w:color="auto" w:fill="BFBFBF" w:themeFill="background1" w:themeFillShade="BF"/>
            <w:vAlign w:val="center"/>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267" w:type="dxa"/>
            <w:shd w:val="clear" w:color="auto" w:fill="BFBFBF" w:themeFill="background1" w:themeFillShade="BF"/>
            <w:vAlign w:val="center"/>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267" w:type="dxa"/>
            <w:shd w:val="clear" w:color="auto" w:fill="BFBFBF" w:themeFill="background1" w:themeFillShade="BF"/>
            <w:vAlign w:val="center"/>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r>
      <w:tr w:rsidR="00B35E34" w:rsidRPr="007D5748" w:rsidTr="00B35E34">
        <w:trPr>
          <w:trHeight w:val="70"/>
          <w:jc w:val="center"/>
        </w:trPr>
        <w:tc>
          <w:tcPr>
            <w:tcW w:w="4661" w:type="dxa"/>
            <w:shd w:val="clear" w:color="auto" w:fill="C0C0C0"/>
            <w:noWrap/>
            <w:vAlign w:val="center"/>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r>
              <w:rPr>
                <w:rFonts w:ascii="Times New Roman" w:eastAsia="Times New Roman" w:hAnsi="Times New Roman" w:cs="Times New Roman"/>
                <w:b/>
                <w:bCs/>
                <w:sz w:val="24"/>
                <w:szCs w:val="24"/>
                <w:lang w:eastAsia="sk-SK"/>
              </w:rPr>
              <w:t>,00</w:t>
            </w:r>
          </w:p>
        </w:tc>
        <w:tc>
          <w:tcPr>
            <w:tcW w:w="1267" w:type="dxa"/>
            <w:shd w:val="clear" w:color="auto" w:fill="C0C0C0"/>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r>
              <w:rPr>
                <w:rFonts w:ascii="Times New Roman" w:eastAsia="Times New Roman" w:hAnsi="Times New Roman" w:cs="Times New Roman"/>
                <w:b/>
                <w:bCs/>
                <w:sz w:val="24"/>
                <w:szCs w:val="24"/>
                <w:lang w:eastAsia="sk-SK"/>
              </w:rPr>
              <w:t>,00</w:t>
            </w:r>
          </w:p>
        </w:tc>
        <w:tc>
          <w:tcPr>
            <w:tcW w:w="1267" w:type="dxa"/>
            <w:shd w:val="clear" w:color="auto" w:fill="C0C0C0"/>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r>
              <w:rPr>
                <w:rFonts w:ascii="Times New Roman" w:eastAsia="Times New Roman" w:hAnsi="Times New Roman" w:cs="Times New Roman"/>
                <w:b/>
                <w:bCs/>
                <w:sz w:val="24"/>
                <w:szCs w:val="24"/>
                <w:lang w:eastAsia="sk-SK"/>
              </w:rPr>
              <w:t>,00</w:t>
            </w:r>
          </w:p>
        </w:tc>
        <w:tc>
          <w:tcPr>
            <w:tcW w:w="1267" w:type="dxa"/>
            <w:shd w:val="clear" w:color="auto" w:fill="C0C0C0"/>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r>
              <w:rPr>
                <w:rFonts w:ascii="Times New Roman" w:eastAsia="Times New Roman" w:hAnsi="Times New Roman" w:cs="Times New Roman"/>
                <w:b/>
                <w:bCs/>
                <w:sz w:val="24"/>
                <w:szCs w:val="24"/>
                <w:lang w:eastAsia="sk-SK"/>
              </w:rPr>
              <w:t>,00</w:t>
            </w:r>
          </w:p>
        </w:tc>
      </w:tr>
      <w:tr w:rsidR="00B35E34" w:rsidRPr="007D5748" w:rsidTr="00B35E34">
        <w:trPr>
          <w:trHeight w:val="132"/>
          <w:jc w:val="center"/>
        </w:trPr>
        <w:tc>
          <w:tcPr>
            <w:tcW w:w="4661" w:type="dxa"/>
            <w:noWrap/>
            <w:vAlign w:val="center"/>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rsidR="00B35E34" w:rsidRPr="00E64ADE" w:rsidRDefault="00B35E34" w:rsidP="00B35E34">
            <w:pPr>
              <w:spacing w:after="0" w:line="240" w:lineRule="auto"/>
              <w:jc w:val="right"/>
              <w:rPr>
                <w:rFonts w:ascii="Times New Roman" w:eastAsia="Times New Roman" w:hAnsi="Times New Roman" w:cs="Times New Roman"/>
                <w:bCs/>
                <w:sz w:val="24"/>
                <w:szCs w:val="24"/>
                <w:lang w:eastAsia="sk-SK"/>
              </w:rPr>
            </w:pPr>
            <w:r w:rsidRPr="00E64ADE">
              <w:rPr>
                <w:rFonts w:ascii="Times New Roman" w:eastAsia="Times New Roman" w:hAnsi="Times New Roman" w:cs="Times New Roman"/>
                <w:bCs/>
                <w:sz w:val="24"/>
                <w:szCs w:val="24"/>
                <w:lang w:eastAsia="sk-SK"/>
              </w:rPr>
              <w:t>0,00</w:t>
            </w:r>
          </w:p>
        </w:tc>
        <w:tc>
          <w:tcPr>
            <w:tcW w:w="1267" w:type="dxa"/>
            <w:noWrap/>
            <w:vAlign w:val="center"/>
          </w:tcPr>
          <w:p w:rsidR="00B35E34" w:rsidRPr="00E64ADE" w:rsidRDefault="00B35E34" w:rsidP="00B35E34">
            <w:pPr>
              <w:spacing w:after="0" w:line="240" w:lineRule="auto"/>
              <w:jc w:val="right"/>
              <w:rPr>
                <w:rFonts w:ascii="Times New Roman" w:eastAsia="Times New Roman" w:hAnsi="Times New Roman" w:cs="Times New Roman"/>
                <w:bCs/>
                <w:sz w:val="24"/>
                <w:szCs w:val="24"/>
                <w:lang w:eastAsia="sk-SK"/>
              </w:rPr>
            </w:pPr>
            <w:r w:rsidRPr="00E64ADE">
              <w:rPr>
                <w:rFonts w:ascii="Times New Roman" w:eastAsia="Times New Roman" w:hAnsi="Times New Roman" w:cs="Times New Roman"/>
                <w:bCs/>
                <w:sz w:val="24"/>
                <w:szCs w:val="24"/>
                <w:lang w:eastAsia="sk-SK"/>
              </w:rPr>
              <w:t>0,00</w:t>
            </w:r>
          </w:p>
        </w:tc>
        <w:tc>
          <w:tcPr>
            <w:tcW w:w="1267" w:type="dxa"/>
            <w:noWrap/>
            <w:vAlign w:val="center"/>
          </w:tcPr>
          <w:p w:rsidR="00B35E34" w:rsidRPr="00E64ADE" w:rsidRDefault="00B35E34" w:rsidP="00B35E34">
            <w:pPr>
              <w:spacing w:after="0" w:line="240" w:lineRule="auto"/>
              <w:jc w:val="right"/>
              <w:rPr>
                <w:rFonts w:ascii="Times New Roman" w:eastAsia="Times New Roman" w:hAnsi="Times New Roman" w:cs="Times New Roman"/>
                <w:bCs/>
                <w:sz w:val="24"/>
                <w:szCs w:val="24"/>
                <w:lang w:eastAsia="sk-SK"/>
              </w:rPr>
            </w:pPr>
            <w:r w:rsidRPr="00E64ADE">
              <w:rPr>
                <w:rFonts w:ascii="Times New Roman" w:eastAsia="Times New Roman" w:hAnsi="Times New Roman" w:cs="Times New Roman"/>
                <w:bCs/>
                <w:sz w:val="24"/>
                <w:szCs w:val="24"/>
                <w:lang w:eastAsia="sk-SK"/>
              </w:rPr>
              <w:t>0,00</w:t>
            </w:r>
          </w:p>
        </w:tc>
        <w:tc>
          <w:tcPr>
            <w:tcW w:w="1267" w:type="dxa"/>
            <w:noWrap/>
            <w:vAlign w:val="center"/>
          </w:tcPr>
          <w:p w:rsidR="00B35E34" w:rsidRPr="00E64ADE" w:rsidRDefault="00B35E34" w:rsidP="00B35E34">
            <w:pPr>
              <w:spacing w:after="0" w:line="240" w:lineRule="auto"/>
              <w:jc w:val="right"/>
              <w:rPr>
                <w:rFonts w:ascii="Times New Roman" w:eastAsia="Times New Roman" w:hAnsi="Times New Roman" w:cs="Times New Roman"/>
                <w:bCs/>
                <w:sz w:val="24"/>
                <w:szCs w:val="24"/>
                <w:lang w:eastAsia="sk-SK"/>
              </w:rPr>
            </w:pPr>
            <w:r w:rsidRPr="00E64ADE">
              <w:rPr>
                <w:rFonts w:ascii="Times New Roman" w:eastAsia="Times New Roman" w:hAnsi="Times New Roman" w:cs="Times New Roman"/>
                <w:bCs/>
                <w:sz w:val="24"/>
                <w:szCs w:val="24"/>
                <w:lang w:eastAsia="sk-SK"/>
              </w:rPr>
              <w:t>0,00</w:t>
            </w:r>
          </w:p>
        </w:tc>
      </w:tr>
      <w:tr w:rsidR="00B35E34" w:rsidRPr="007D5748" w:rsidTr="00B35E34">
        <w:trPr>
          <w:trHeight w:val="70"/>
          <w:jc w:val="center"/>
        </w:trPr>
        <w:tc>
          <w:tcPr>
            <w:tcW w:w="4661" w:type="dxa"/>
            <w:noWrap/>
            <w:vAlign w:val="center"/>
          </w:tcPr>
          <w:p w:rsidR="00B35E34" w:rsidRPr="007D5748" w:rsidRDefault="00B35E34" w:rsidP="00B35E3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iCs/>
                <w:sz w:val="24"/>
                <w:szCs w:val="24"/>
                <w:lang w:eastAsia="sk-SK"/>
              </w:rPr>
            </w:pPr>
          </w:p>
        </w:tc>
      </w:tr>
      <w:tr w:rsidR="00B35E34" w:rsidRPr="007D5748" w:rsidTr="00B35E34">
        <w:trPr>
          <w:trHeight w:val="125"/>
          <w:jc w:val="center"/>
        </w:trPr>
        <w:tc>
          <w:tcPr>
            <w:tcW w:w="4661" w:type="dxa"/>
            <w:noWrap/>
            <w:vAlign w:val="center"/>
          </w:tcPr>
          <w:p w:rsidR="00B35E34" w:rsidRPr="007D5748" w:rsidRDefault="00B35E34" w:rsidP="00B35E3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r>
              <w:rPr>
                <w:rFonts w:ascii="Times New Roman" w:eastAsia="Times New Roman" w:hAnsi="Times New Roman" w:cs="Times New Roman"/>
                <w:b/>
                <w:bCs/>
                <w:sz w:val="24"/>
                <w:szCs w:val="24"/>
                <w:lang w:eastAsia="sk-SK"/>
              </w:rPr>
              <w:t>,00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r>
              <w:rPr>
                <w:rFonts w:ascii="Times New Roman" w:eastAsia="Times New Roman" w:hAnsi="Times New Roman" w:cs="Times New Roman"/>
                <w:b/>
                <w:bCs/>
                <w:sz w:val="24"/>
                <w:szCs w:val="24"/>
                <w:lang w:eastAsia="sk-SK"/>
              </w:rPr>
              <w:t>,00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r>
              <w:rPr>
                <w:rFonts w:ascii="Times New Roman" w:eastAsia="Times New Roman" w:hAnsi="Times New Roman" w:cs="Times New Roman"/>
                <w:b/>
                <w:bCs/>
                <w:sz w:val="24"/>
                <w:szCs w:val="24"/>
                <w:lang w:eastAsia="sk-SK"/>
              </w:rPr>
              <w:t>,00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r>
              <w:rPr>
                <w:rFonts w:ascii="Times New Roman" w:eastAsia="Times New Roman" w:hAnsi="Times New Roman" w:cs="Times New Roman"/>
                <w:b/>
                <w:bCs/>
                <w:sz w:val="24"/>
                <w:szCs w:val="24"/>
                <w:lang w:eastAsia="sk-SK"/>
              </w:rPr>
              <w:t>,00</w:t>
            </w:r>
          </w:p>
        </w:tc>
      </w:tr>
      <w:tr w:rsidR="00B35E34" w:rsidRPr="007D5748" w:rsidTr="00B35E34">
        <w:trPr>
          <w:trHeight w:val="125"/>
          <w:jc w:val="center"/>
        </w:trPr>
        <w:tc>
          <w:tcPr>
            <w:tcW w:w="4661" w:type="dxa"/>
            <w:noWrap/>
            <w:vAlign w:val="center"/>
          </w:tcPr>
          <w:p w:rsidR="00B35E34" w:rsidRPr="007D5748" w:rsidRDefault="00B35E34" w:rsidP="00B35E34">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r>
              <w:rPr>
                <w:rFonts w:ascii="Times New Roman" w:eastAsia="Times New Roman" w:hAnsi="Times New Roman" w:cs="Times New Roman"/>
                <w:b/>
                <w:bCs/>
                <w:sz w:val="24"/>
                <w:szCs w:val="24"/>
                <w:lang w:eastAsia="sk-SK"/>
              </w:rPr>
              <w:t>,00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r>
              <w:rPr>
                <w:rFonts w:ascii="Times New Roman" w:eastAsia="Times New Roman" w:hAnsi="Times New Roman" w:cs="Times New Roman"/>
                <w:b/>
                <w:bCs/>
                <w:sz w:val="24"/>
                <w:szCs w:val="24"/>
                <w:lang w:eastAsia="sk-SK"/>
              </w:rPr>
              <w:t>,00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r>
              <w:rPr>
                <w:rFonts w:ascii="Times New Roman" w:eastAsia="Times New Roman" w:hAnsi="Times New Roman" w:cs="Times New Roman"/>
                <w:b/>
                <w:bCs/>
                <w:sz w:val="24"/>
                <w:szCs w:val="24"/>
                <w:lang w:eastAsia="sk-SK"/>
              </w:rPr>
              <w:t>,00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r>
              <w:rPr>
                <w:rFonts w:ascii="Times New Roman" w:eastAsia="Times New Roman" w:hAnsi="Times New Roman" w:cs="Times New Roman"/>
                <w:b/>
                <w:bCs/>
                <w:sz w:val="24"/>
                <w:szCs w:val="24"/>
                <w:lang w:eastAsia="sk-SK"/>
              </w:rPr>
              <w:t>,00</w:t>
            </w:r>
          </w:p>
        </w:tc>
      </w:tr>
      <w:tr w:rsidR="00B35E34" w:rsidRPr="007D5748" w:rsidTr="00B35E34">
        <w:trPr>
          <w:trHeight w:val="125"/>
          <w:jc w:val="center"/>
        </w:trPr>
        <w:tc>
          <w:tcPr>
            <w:tcW w:w="4661" w:type="dxa"/>
            <w:noWrap/>
            <w:vAlign w:val="center"/>
          </w:tcPr>
          <w:p w:rsidR="00B35E34" w:rsidRPr="007D5748" w:rsidRDefault="00B35E34" w:rsidP="00B35E34">
            <w:pPr>
              <w:spacing w:after="0" w:line="240" w:lineRule="auto"/>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267" w:type="dxa"/>
            <w:noWrap/>
            <w:vAlign w:val="center"/>
          </w:tcPr>
          <w:p w:rsidR="00B35E34" w:rsidRPr="00E64ADE" w:rsidRDefault="00B35E34" w:rsidP="00B35E34">
            <w:pPr>
              <w:spacing w:after="0" w:line="240" w:lineRule="auto"/>
              <w:jc w:val="right"/>
              <w:rPr>
                <w:rFonts w:ascii="Times New Roman" w:eastAsia="Times New Roman" w:hAnsi="Times New Roman" w:cs="Times New Roman"/>
                <w:bCs/>
                <w:sz w:val="24"/>
                <w:szCs w:val="24"/>
                <w:lang w:eastAsia="sk-SK"/>
              </w:rPr>
            </w:pPr>
            <w:r w:rsidRPr="00E64ADE">
              <w:rPr>
                <w:rFonts w:ascii="Times New Roman" w:eastAsia="Times New Roman" w:hAnsi="Times New Roman" w:cs="Times New Roman"/>
                <w:bCs/>
                <w:sz w:val="24"/>
                <w:szCs w:val="24"/>
                <w:lang w:eastAsia="sk-SK"/>
              </w:rPr>
              <w:t>0,00</w:t>
            </w:r>
          </w:p>
        </w:tc>
        <w:tc>
          <w:tcPr>
            <w:tcW w:w="1267" w:type="dxa"/>
            <w:noWrap/>
            <w:vAlign w:val="center"/>
          </w:tcPr>
          <w:p w:rsidR="00B35E34" w:rsidRPr="00E64ADE" w:rsidRDefault="00B35E34" w:rsidP="00B35E34">
            <w:pPr>
              <w:spacing w:after="0" w:line="240" w:lineRule="auto"/>
              <w:jc w:val="right"/>
              <w:rPr>
                <w:rFonts w:ascii="Times New Roman" w:eastAsia="Times New Roman" w:hAnsi="Times New Roman" w:cs="Times New Roman"/>
                <w:bCs/>
                <w:sz w:val="24"/>
                <w:szCs w:val="24"/>
                <w:lang w:eastAsia="sk-SK"/>
              </w:rPr>
            </w:pPr>
            <w:r w:rsidRPr="00E64ADE">
              <w:rPr>
                <w:rFonts w:ascii="Times New Roman" w:eastAsia="Times New Roman" w:hAnsi="Times New Roman" w:cs="Times New Roman"/>
                <w:bCs/>
                <w:sz w:val="24"/>
                <w:szCs w:val="24"/>
                <w:lang w:eastAsia="sk-SK"/>
              </w:rPr>
              <w:t>0,00</w:t>
            </w:r>
          </w:p>
        </w:tc>
        <w:tc>
          <w:tcPr>
            <w:tcW w:w="1267" w:type="dxa"/>
            <w:noWrap/>
            <w:vAlign w:val="center"/>
          </w:tcPr>
          <w:p w:rsidR="00B35E34" w:rsidRPr="00E64ADE" w:rsidRDefault="00B35E34" w:rsidP="00B35E34">
            <w:pPr>
              <w:spacing w:after="0" w:line="240" w:lineRule="auto"/>
              <w:jc w:val="right"/>
              <w:rPr>
                <w:rFonts w:ascii="Times New Roman" w:eastAsia="Times New Roman" w:hAnsi="Times New Roman" w:cs="Times New Roman"/>
                <w:bCs/>
                <w:sz w:val="24"/>
                <w:szCs w:val="24"/>
                <w:lang w:eastAsia="sk-SK"/>
              </w:rPr>
            </w:pPr>
            <w:r w:rsidRPr="00E64ADE">
              <w:rPr>
                <w:rFonts w:ascii="Times New Roman" w:eastAsia="Times New Roman" w:hAnsi="Times New Roman" w:cs="Times New Roman"/>
                <w:bCs/>
                <w:sz w:val="24"/>
                <w:szCs w:val="24"/>
                <w:lang w:eastAsia="sk-SK"/>
              </w:rPr>
              <w:t>0,00</w:t>
            </w:r>
          </w:p>
        </w:tc>
        <w:tc>
          <w:tcPr>
            <w:tcW w:w="1267" w:type="dxa"/>
            <w:noWrap/>
            <w:vAlign w:val="center"/>
          </w:tcPr>
          <w:p w:rsidR="00B35E34" w:rsidRPr="00E64ADE" w:rsidRDefault="00B35E34" w:rsidP="00B35E34">
            <w:pPr>
              <w:spacing w:after="0" w:line="240" w:lineRule="auto"/>
              <w:jc w:val="right"/>
              <w:rPr>
                <w:rFonts w:ascii="Times New Roman" w:eastAsia="Times New Roman" w:hAnsi="Times New Roman" w:cs="Times New Roman"/>
                <w:bCs/>
                <w:sz w:val="24"/>
                <w:szCs w:val="24"/>
                <w:lang w:eastAsia="sk-SK"/>
              </w:rPr>
            </w:pPr>
            <w:r w:rsidRPr="00E64ADE">
              <w:rPr>
                <w:rFonts w:ascii="Times New Roman" w:eastAsia="Times New Roman" w:hAnsi="Times New Roman" w:cs="Times New Roman"/>
                <w:bCs/>
                <w:sz w:val="24"/>
                <w:szCs w:val="24"/>
                <w:lang w:eastAsia="sk-SK"/>
              </w:rPr>
              <w:t>0,00</w:t>
            </w:r>
          </w:p>
        </w:tc>
      </w:tr>
      <w:tr w:rsidR="00B35E34" w:rsidRPr="007D5748" w:rsidTr="00B35E34">
        <w:trPr>
          <w:trHeight w:val="125"/>
          <w:jc w:val="center"/>
        </w:trPr>
        <w:tc>
          <w:tcPr>
            <w:tcW w:w="4661" w:type="dxa"/>
            <w:noWrap/>
            <w:vAlign w:val="center"/>
          </w:tcPr>
          <w:p w:rsidR="00B35E34" w:rsidRPr="007D5748" w:rsidRDefault="00B35E34" w:rsidP="00B35E3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r>
              <w:rPr>
                <w:rFonts w:ascii="Times New Roman" w:eastAsia="Times New Roman" w:hAnsi="Times New Roman" w:cs="Times New Roman"/>
                <w:b/>
                <w:bCs/>
                <w:sz w:val="24"/>
                <w:szCs w:val="24"/>
                <w:lang w:eastAsia="sk-SK"/>
              </w:rPr>
              <w:t>,00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r>
              <w:rPr>
                <w:rFonts w:ascii="Times New Roman" w:eastAsia="Times New Roman" w:hAnsi="Times New Roman" w:cs="Times New Roman"/>
                <w:b/>
                <w:bCs/>
                <w:sz w:val="24"/>
                <w:szCs w:val="24"/>
                <w:lang w:eastAsia="sk-SK"/>
              </w:rPr>
              <w:t>,00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r>
              <w:rPr>
                <w:rFonts w:ascii="Times New Roman" w:eastAsia="Times New Roman" w:hAnsi="Times New Roman" w:cs="Times New Roman"/>
                <w:b/>
                <w:bCs/>
                <w:sz w:val="24"/>
                <w:szCs w:val="24"/>
                <w:lang w:eastAsia="sk-SK"/>
              </w:rPr>
              <w:t>,00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r>
              <w:rPr>
                <w:rFonts w:ascii="Times New Roman" w:eastAsia="Times New Roman" w:hAnsi="Times New Roman" w:cs="Times New Roman"/>
                <w:b/>
                <w:bCs/>
                <w:sz w:val="24"/>
                <w:szCs w:val="24"/>
                <w:lang w:eastAsia="sk-SK"/>
              </w:rPr>
              <w:t>,00</w:t>
            </w:r>
          </w:p>
        </w:tc>
      </w:tr>
      <w:tr w:rsidR="00B35E34" w:rsidRPr="007D5748" w:rsidTr="00B35E34">
        <w:trPr>
          <w:trHeight w:val="125"/>
          <w:jc w:val="center"/>
        </w:trPr>
        <w:tc>
          <w:tcPr>
            <w:tcW w:w="4661" w:type="dxa"/>
            <w:noWrap/>
            <w:vAlign w:val="center"/>
          </w:tcPr>
          <w:p w:rsidR="00B35E34" w:rsidRPr="007D5748" w:rsidRDefault="00B35E34" w:rsidP="00B35E3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r>
              <w:rPr>
                <w:rFonts w:ascii="Times New Roman" w:eastAsia="Times New Roman" w:hAnsi="Times New Roman" w:cs="Times New Roman"/>
                <w:b/>
                <w:bCs/>
                <w:sz w:val="24"/>
                <w:szCs w:val="24"/>
                <w:lang w:eastAsia="sk-SK"/>
              </w:rPr>
              <w:t>,00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r>
              <w:rPr>
                <w:rFonts w:ascii="Times New Roman" w:eastAsia="Times New Roman" w:hAnsi="Times New Roman" w:cs="Times New Roman"/>
                <w:b/>
                <w:bCs/>
                <w:sz w:val="24"/>
                <w:szCs w:val="24"/>
                <w:lang w:eastAsia="sk-SK"/>
              </w:rPr>
              <w:t>,00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r>
              <w:rPr>
                <w:rFonts w:ascii="Times New Roman" w:eastAsia="Times New Roman" w:hAnsi="Times New Roman" w:cs="Times New Roman"/>
                <w:b/>
                <w:bCs/>
                <w:sz w:val="24"/>
                <w:szCs w:val="24"/>
                <w:lang w:eastAsia="sk-SK"/>
              </w:rPr>
              <w:t>,00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r>
              <w:rPr>
                <w:rFonts w:ascii="Times New Roman" w:eastAsia="Times New Roman" w:hAnsi="Times New Roman" w:cs="Times New Roman"/>
                <w:b/>
                <w:bCs/>
                <w:sz w:val="24"/>
                <w:szCs w:val="24"/>
                <w:lang w:eastAsia="sk-SK"/>
              </w:rPr>
              <w:t>,00</w:t>
            </w:r>
          </w:p>
        </w:tc>
      </w:tr>
      <w:tr w:rsidR="00B35E34" w:rsidRPr="007D5748" w:rsidTr="00B35E34">
        <w:trPr>
          <w:trHeight w:val="125"/>
          <w:jc w:val="center"/>
        </w:trPr>
        <w:tc>
          <w:tcPr>
            <w:tcW w:w="4661" w:type="dxa"/>
            <w:noWrap/>
            <w:vAlign w:val="center"/>
          </w:tcPr>
          <w:p w:rsidR="00B35E34" w:rsidRPr="007D5748" w:rsidRDefault="00B35E34" w:rsidP="00B35E3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r>
              <w:rPr>
                <w:rFonts w:ascii="Times New Roman" w:eastAsia="Times New Roman" w:hAnsi="Times New Roman" w:cs="Times New Roman"/>
                <w:b/>
                <w:bCs/>
                <w:sz w:val="24"/>
                <w:szCs w:val="24"/>
                <w:lang w:eastAsia="sk-SK"/>
              </w:rPr>
              <w:t>,00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r>
              <w:rPr>
                <w:rFonts w:ascii="Times New Roman" w:eastAsia="Times New Roman" w:hAnsi="Times New Roman" w:cs="Times New Roman"/>
                <w:b/>
                <w:bCs/>
                <w:sz w:val="24"/>
                <w:szCs w:val="24"/>
                <w:lang w:eastAsia="sk-SK"/>
              </w:rPr>
              <w:t>,00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r>
              <w:rPr>
                <w:rFonts w:ascii="Times New Roman" w:eastAsia="Times New Roman" w:hAnsi="Times New Roman" w:cs="Times New Roman"/>
                <w:b/>
                <w:bCs/>
                <w:sz w:val="24"/>
                <w:szCs w:val="24"/>
                <w:lang w:eastAsia="sk-SK"/>
              </w:rPr>
              <w:t>,00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r>
              <w:rPr>
                <w:rFonts w:ascii="Times New Roman" w:eastAsia="Times New Roman" w:hAnsi="Times New Roman" w:cs="Times New Roman"/>
                <w:b/>
                <w:bCs/>
                <w:sz w:val="24"/>
                <w:szCs w:val="24"/>
                <w:lang w:eastAsia="sk-SK"/>
              </w:rPr>
              <w:t>,00</w:t>
            </w:r>
          </w:p>
        </w:tc>
      </w:tr>
      <w:tr w:rsidR="00B35E34" w:rsidRPr="007D5748" w:rsidTr="00B35E34">
        <w:trPr>
          <w:trHeight w:val="125"/>
          <w:jc w:val="center"/>
        </w:trPr>
        <w:tc>
          <w:tcPr>
            <w:tcW w:w="4661" w:type="dxa"/>
            <w:shd w:val="clear" w:color="auto" w:fill="C0C0C0"/>
            <w:noWrap/>
            <w:vAlign w:val="center"/>
          </w:tcPr>
          <w:p w:rsidR="00B35E34" w:rsidRPr="007D5748" w:rsidRDefault="00B35E34" w:rsidP="00B35E3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1267" w:type="dxa"/>
            <w:shd w:val="clear" w:color="auto" w:fill="C0C0C0"/>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156 989,00</w:t>
            </w:r>
          </w:p>
        </w:tc>
        <w:tc>
          <w:tcPr>
            <w:tcW w:w="1267" w:type="dxa"/>
            <w:shd w:val="clear" w:color="auto" w:fill="C0C0C0"/>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728 618,00</w:t>
            </w:r>
          </w:p>
        </w:tc>
        <w:tc>
          <w:tcPr>
            <w:tcW w:w="1267" w:type="dxa"/>
            <w:shd w:val="clear" w:color="auto" w:fill="C0C0C0"/>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165 646,00</w:t>
            </w:r>
            <w:r w:rsidRPr="007D5748">
              <w:rPr>
                <w:rFonts w:ascii="Times New Roman" w:eastAsia="Times New Roman" w:hAnsi="Times New Roman" w:cs="Times New Roman"/>
                <w:b/>
                <w:bCs/>
                <w:sz w:val="24"/>
                <w:szCs w:val="24"/>
                <w:lang w:eastAsia="sk-SK"/>
              </w:rPr>
              <w:t xml:space="preserve">   </w:t>
            </w:r>
          </w:p>
        </w:tc>
      </w:tr>
      <w:tr w:rsidR="00B35E34" w:rsidRPr="007D5748" w:rsidTr="00B35E34">
        <w:trPr>
          <w:trHeight w:val="70"/>
          <w:jc w:val="center"/>
        </w:trPr>
        <w:tc>
          <w:tcPr>
            <w:tcW w:w="4661" w:type="dxa"/>
            <w:noWrap/>
            <w:vAlign w:val="center"/>
          </w:tcPr>
          <w:p w:rsidR="00B35E34" w:rsidRPr="009C63B9" w:rsidRDefault="00B35E34" w:rsidP="00B35E34">
            <w:pPr>
              <w:spacing w:after="0" w:line="240" w:lineRule="auto"/>
              <w:rPr>
                <w:rFonts w:ascii="Times New Roman" w:eastAsia="Times New Roman" w:hAnsi="Times New Roman" w:cs="Times New Roman"/>
                <w:i/>
                <w:lang w:eastAsia="sk-SK"/>
              </w:rPr>
            </w:pPr>
            <w:r w:rsidRPr="009C63B9">
              <w:rPr>
                <w:rFonts w:ascii="Times New Roman" w:eastAsia="Times New Roman" w:hAnsi="Times New Roman" w:cs="Times New Roman"/>
                <w:i/>
                <w:lang w:eastAsia="sk-SK"/>
              </w:rPr>
              <w:t>v tom:  kapitola MF SR/0EK 0D IT financované zo ŠR – MF SR</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0,00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156 989,00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728 618,00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165 646,00</w:t>
            </w:r>
          </w:p>
        </w:tc>
      </w:tr>
      <w:tr w:rsidR="00B35E34" w:rsidRPr="007D5748" w:rsidTr="00B35E34">
        <w:trPr>
          <w:trHeight w:val="70"/>
          <w:jc w:val="center"/>
        </w:trPr>
        <w:tc>
          <w:tcPr>
            <w:tcW w:w="4661" w:type="dxa"/>
            <w:noWrap/>
            <w:vAlign w:val="center"/>
          </w:tcPr>
          <w:p w:rsidR="00B35E34" w:rsidRPr="007D5748" w:rsidRDefault="00B35E34" w:rsidP="00B35E3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iCs/>
                <w:sz w:val="24"/>
                <w:szCs w:val="24"/>
                <w:lang w:eastAsia="sk-SK"/>
              </w:rPr>
            </w:pPr>
          </w:p>
        </w:tc>
      </w:tr>
      <w:tr w:rsidR="00B35E34" w:rsidRPr="007D5748" w:rsidTr="00B35E34">
        <w:trPr>
          <w:trHeight w:val="70"/>
          <w:jc w:val="center"/>
        </w:trPr>
        <w:tc>
          <w:tcPr>
            <w:tcW w:w="4661" w:type="dxa"/>
            <w:noWrap/>
            <w:vAlign w:val="center"/>
          </w:tcPr>
          <w:p w:rsidR="00B35E34" w:rsidRPr="007D5748" w:rsidRDefault="00B35E34" w:rsidP="00B35E3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B35E34" w:rsidRPr="001E1394" w:rsidRDefault="00B35E34" w:rsidP="00B35E34">
            <w:pPr>
              <w:spacing w:after="0" w:line="240" w:lineRule="auto"/>
              <w:jc w:val="right"/>
              <w:rPr>
                <w:rFonts w:ascii="Times New Roman" w:eastAsia="Times New Roman" w:hAnsi="Times New Roman" w:cs="Times New Roman"/>
                <w:b/>
                <w:sz w:val="24"/>
                <w:szCs w:val="24"/>
                <w:lang w:eastAsia="sk-SK"/>
              </w:rPr>
            </w:pPr>
            <w:r w:rsidRPr="001E1394">
              <w:rPr>
                <w:rFonts w:ascii="Times New Roman" w:eastAsia="Times New Roman" w:hAnsi="Times New Roman" w:cs="Times New Roman"/>
                <w:b/>
                <w:sz w:val="24"/>
                <w:szCs w:val="24"/>
                <w:lang w:eastAsia="sk-SK"/>
              </w:rPr>
              <w:t>0,00</w:t>
            </w:r>
          </w:p>
        </w:tc>
        <w:tc>
          <w:tcPr>
            <w:tcW w:w="1267" w:type="dxa"/>
            <w:noWrap/>
            <w:vAlign w:val="center"/>
          </w:tcPr>
          <w:p w:rsidR="00B35E34" w:rsidRPr="001E1394" w:rsidRDefault="00B35E34" w:rsidP="00B35E34">
            <w:pPr>
              <w:spacing w:after="0" w:line="240" w:lineRule="auto"/>
              <w:jc w:val="right"/>
              <w:rPr>
                <w:rFonts w:ascii="Times New Roman" w:eastAsia="Times New Roman" w:hAnsi="Times New Roman" w:cs="Times New Roman"/>
                <w:b/>
                <w:sz w:val="24"/>
                <w:szCs w:val="24"/>
                <w:lang w:eastAsia="sk-SK"/>
              </w:rPr>
            </w:pPr>
            <w:r w:rsidRPr="001E1394">
              <w:rPr>
                <w:rFonts w:ascii="Times New Roman" w:eastAsia="Times New Roman" w:hAnsi="Times New Roman" w:cs="Times New Roman"/>
                <w:b/>
                <w:sz w:val="24"/>
                <w:szCs w:val="24"/>
                <w:lang w:eastAsia="sk-SK"/>
              </w:rPr>
              <w:t>156 989,00</w:t>
            </w:r>
          </w:p>
        </w:tc>
        <w:tc>
          <w:tcPr>
            <w:tcW w:w="1267" w:type="dxa"/>
            <w:noWrap/>
            <w:vAlign w:val="center"/>
          </w:tcPr>
          <w:p w:rsidR="00B35E34" w:rsidRPr="001E1394" w:rsidRDefault="00B35E34" w:rsidP="00B35E34">
            <w:pPr>
              <w:spacing w:after="0" w:line="240" w:lineRule="auto"/>
              <w:jc w:val="right"/>
              <w:rPr>
                <w:rFonts w:ascii="Times New Roman" w:eastAsia="Times New Roman" w:hAnsi="Times New Roman" w:cs="Times New Roman"/>
                <w:b/>
                <w:sz w:val="24"/>
                <w:szCs w:val="24"/>
                <w:lang w:eastAsia="sk-SK"/>
              </w:rPr>
            </w:pPr>
            <w:r w:rsidRPr="001E1394">
              <w:rPr>
                <w:rFonts w:ascii="Times New Roman" w:eastAsia="Times New Roman" w:hAnsi="Times New Roman" w:cs="Times New Roman"/>
                <w:b/>
                <w:sz w:val="24"/>
                <w:szCs w:val="24"/>
                <w:lang w:eastAsia="sk-SK"/>
              </w:rPr>
              <w:t>728 618,00</w:t>
            </w:r>
          </w:p>
        </w:tc>
        <w:tc>
          <w:tcPr>
            <w:tcW w:w="1267" w:type="dxa"/>
            <w:noWrap/>
            <w:vAlign w:val="center"/>
          </w:tcPr>
          <w:p w:rsidR="00B35E34" w:rsidRPr="001E1394" w:rsidRDefault="00B35E34" w:rsidP="00B35E34">
            <w:pPr>
              <w:spacing w:after="0" w:line="240" w:lineRule="auto"/>
              <w:jc w:val="right"/>
              <w:rPr>
                <w:rFonts w:ascii="Times New Roman" w:eastAsia="Times New Roman" w:hAnsi="Times New Roman" w:cs="Times New Roman"/>
                <w:b/>
                <w:sz w:val="24"/>
                <w:szCs w:val="24"/>
                <w:lang w:eastAsia="sk-SK"/>
              </w:rPr>
            </w:pPr>
            <w:r w:rsidRPr="001E1394">
              <w:rPr>
                <w:rFonts w:ascii="Times New Roman" w:eastAsia="Times New Roman" w:hAnsi="Times New Roman" w:cs="Times New Roman"/>
                <w:b/>
                <w:sz w:val="24"/>
                <w:szCs w:val="24"/>
                <w:lang w:eastAsia="sk-SK"/>
              </w:rPr>
              <w:t>165 646,00</w:t>
            </w:r>
          </w:p>
        </w:tc>
      </w:tr>
      <w:tr w:rsidR="00B35E34" w:rsidRPr="007D5748" w:rsidTr="00B35E34">
        <w:trPr>
          <w:trHeight w:val="70"/>
          <w:jc w:val="center"/>
        </w:trPr>
        <w:tc>
          <w:tcPr>
            <w:tcW w:w="4661" w:type="dxa"/>
            <w:noWrap/>
            <w:vAlign w:val="center"/>
          </w:tcPr>
          <w:p w:rsidR="00B35E34" w:rsidRPr="007D5748" w:rsidRDefault="00B35E34" w:rsidP="00B35E34">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0,00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156 989,00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728 618,00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165 646,00</w:t>
            </w:r>
          </w:p>
        </w:tc>
      </w:tr>
      <w:tr w:rsidR="00B35E34" w:rsidRPr="007D5748" w:rsidTr="00B35E34">
        <w:trPr>
          <w:trHeight w:val="70"/>
          <w:jc w:val="center"/>
        </w:trPr>
        <w:tc>
          <w:tcPr>
            <w:tcW w:w="4661" w:type="dxa"/>
            <w:noWrap/>
            <w:vAlign w:val="center"/>
          </w:tcPr>
          <w:p w:rsidR="00B35E34" w:rsidRPr="007D5748" w:rsidRDefault="00B35E34" w:rsidP="00B35E34">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0,0</w:t>
            </w:r>
            <w:r w:rsidRPr="007D5748">
              <w:rPr>
                <w:rFonts w:ascii="Times New Roman" w:eastAsia="Times New Roman" w:hAnsi="Times New Roman" w:cs="Times New Roman"/>
                <w:sz w:val="24"/>
                <w:szCs w:val="24"/>
                <w:lang w:eastAsia="sk-SK"/>
              </w:rPr>
              <w:t>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0,0</w:t>
            </w:r>
            <w:r w:rsidRPr="007D5748">
              <w:rPr>
                <w:rFonts w:ascii="Times New Roman" w:eastAsia="Times New Roman" w:hAnsi="Times New Roman" w:cs="Times New Roman"/>
                <w:sz w:val="24"/>
                <w:szCs w:val="24"/>
                <w:lang w:eastAsia="sk-SK"/>
              </w:rPr>
              <w:t>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0,0</w:t>
            </w:r>
            <w:r w:rsidRPr="007D5748">
              <w:rPr>
                <w:rFonts w:ascii="Times New Roman" w:eastAsia="Times New Roman" w:hAnsi="Times New Roman" w:cs="Times New Roman"/>
                <w:sz w:val="24"/>
                <w:szCs w:val="24"/>
                <w:lang w:eastAsia="sk-SK"/>
              </w:rPr>
              <w:t>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0,0</w:t>
            </w:r>
            <w:r w:rsidRPr="007D5748">
              <w:rPr>
                <w:rFonts w:ascii="Times New Roman" w:eastAsia="Times New Roman" w:hAnsi="Times New Roman" w:cs="Times New Roman"/>
                <w:sz w:val="24"/>
                <w:szCs w:val="24"/>
                <w:lang w:eastAsia="sk-SK"/>
              </w:rPr>
              <w:t>0</w:t>
            </w:r>
          </w:p>
        </w:tc>
      </w:tr>
      <w:tr w:rsidR="00B35E34" w:rsidRPr="007D5748" w:rsidTr="00B35E34">
        <w:trPr>
          <w:trHeight w:val="70"/>
          <w:jc w:val="center"/>
        </w:trPr>
        <w:tc>
          <w:tcPr>
            <w:tcW w:w="4661" w:type="dxa"/>
            <w:noWrap/>
            <w:vAlign w:val="center"/>
          </w:tcPr>
          <w:p w:rsidR="00B35E34" w:rsidRPr="007D5748" w:rsidRDefault="00B35E34" w:rsidP="00B35E34">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0,0</w:t>
            </w:r>
            <w:r w:rsidRPr="007D5748">
              <w:rPr>
                <w:rFonts w:ascii="Times New Roman" w:eastAsia="Times New Roman" w:hAnsi="Times New Roman" w:cs="Times New Roman"/>
                <w:sz w:val="24"/>
                <w:szCs w:val="24"/>
                <w:lang w:eastAsia="sk-SK"/>
              </w:rPr>
              <w:t>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0,0</w:t>
            </w:r>
            <w:r w:rsidRPr="007D5748">
              <w:rPr>
                <w:rFonts w:ascii="Times New Roman" w:eastAsia="Times New Roman" w:hAnsi="Times New Roman" w:cs="Times New Roman"/>
                <w:sz w:val="24"/>
                <w:szCs w:val="24"/>
                <w:lang w:eastAsia="sk-SK"/>
              </w:rPr>
              <w:t>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0,0</w:t>
            </w:r>
            <w:r w:rsidRPr="007D5748">
              <w:rPr>
                <w:rFonts w:ascii="Times New Roman" w:eastAsia="Times New Roman" w:hAnsi="Times New Roman" w:cs="Times New Roman"/>
                <w:sz w:val="24"/>
                <w:szCs w:val="24"/>
                <w:lang w:eastAsia="sk-SK"/>
              </w:rPr>
              <w:t>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0,0</w:t>
            </w:r>
            <w:r w:rsidRPr="007D5748">
              <w:rPr>
                <w:rFonts w:ascii="Times New Roman" w:eastAsia="Times New Roman" w:hAnsi="Times New Roman" w:cs="Times New Roman"/>
                <w:sz w:val="24"/>
                <w:szCs w:val="24"/>
                <w:lang w:eastAsia="sk-SK"/>
              </w:rPr>
              <w:t>0</w:t>
            </w:r>
          </w:p>
        </w:tc>
      </w:tr>
      <w:tr w:rsidR="00B35E34" w:rsidRPr="007D5748" w:rsidTr="00B35E34">
        <w:trPr>
          <w:trHeight w:val="125"/>
          <w:jc w:val="center"/>
        </w:trPr>
        <w:tc>
          <w:tcPr>
            <w:tcW w:w="4661" w:type="dxa"/>
            <w:noWrap/>
            <w:vAlign w:val="center"/>
          </w:tcPr>
          <w:p w:rsidR="00B35E34" w:rsidRPr="007D5748" w:rsidRDefault="00B35E34" w:rsidP="00B35E3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r>
              <w:rPr>
                <w:rFonts w:ascii="Times New Roman" w:eastAsia="Times New Roman" w:hAnsi="Times New Roman" w:cs="Times New Roman"/>
                <w:b/>
                <w:bCs/>
                <w:iCs/>
                <w:sz w:val="24"/>
                <w:szCs w:val="24"/>
                <w:lang w:eastAsia="sk-SK"/>
              </w:rPr>
              <w:t>,00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0,0</w:t>
            </w:r>
            <w:r w:rsidRPr="007D5748">
              <w:rPr>
                <w:rFonts w:ascii="Times New Roman" w:eastAsia="Times New Roman" w:hAnsi="Times New Roman" w:cs="Times New Roman"/>
                <w:b/>
                <w:bCs/>
                <w:iCs/>
                <w:sz w:val="24"/>
                <w:szCs w:val="24"/>
                <w:lang w:eastAsia="sk-SK"/>
              </w:rPr>
              <w:t>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r>
              <w:rPr>
                <w:rFonts w:ascii="Times New Roman" w:eastAsia="Times New Roman" w:hAnsi="Times New Roman" w:cs="Times New Roman"/>
                <w:b/>
                <w:bCs/>
                <w:iCs/>
                <w:sz w:val="24"/>
                <w:szCs w:val="24"/>
                <w:lang w:eastAsia="sk-SK"/>
              </w:rPr>
              <w:t>,00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0,0</w:t>
            </w:r>
            <w:r w:rsidRPr="007D5748">
              <w:rPr>
                <w:rFonts w:ascii="Times New Roman" w:eastAsia="Times New Roman" w:hAnsi="Times New Roman" w:cs="Times New Roman"/>
                <w:b/>
                <w:bCs/>
                <w:iCs/>
                <w:sz w:val="24"/>
                <w:szCs w:val="24"/>
                <w:lang w:eastAsia="sk-SK"/>
              </w:rPr>
              <w:t>0</w:t>
            </w:r>
          </w:p>
        </w:tc>
      </w:tr>
      <w:tr w:rsidR="00B35E34" w:rsidRPr="007D5748" w:rsidTr="00B35E34">
        <w:trPr>
          <w:trHeight w:val="125"/>
          <w:jc w:val="center"/>
        </w:trPr>
        <w:tc>
          <w:tcPr>
            <w:tcW w:w="4661" w:type="dxa"/>
            <w:noWrap/>
            <w:vAlign w:val="center"/>
          </w:tcPr>
          <w:p w:rsidR="00B35E34" w:rsidRPr="007D5748" w:rsidRDefault="00B35E34" w:rsidP="00B35E3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r>
              <w:rPr>
                <w:rFonts w:ascii="Times New Roman" w:eastAsia="Times New Roman" w:hAnsi="Times New Roman" w:cs="Times New Roman"/>
                <w:b/>
                <w:bCs/>
                <w:iCs/>
                <w:sz w:val="24"/>
                <w:szCs w:val="24"/>
                <w:lang w:eastAsia="sk-SK"/>
              </w:rPr>
              <w:t>,00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0,0</w:t>
            </w:r>
            <w:r w:rsidRPr="007D5748">
              <w:rPr>
                <w:rFonts w:ascii="Times New Roman" w:eastAsia="Times New Roman" w:hAnsi="Times New Roman" w:cs="Times New Roman"/>
                <w:b/>
                <w:bCs/>
                <w:iCs/>
                <w:sz w:val="24"/>
                <w:szCs w:val="24"/>
                <w:lang w:eastAsia="sk-SK"/>
              </w:rPr>
              <w:t>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r>
              <w:rPr>
                <w:rFonts w:ascii="Times New Roman" w:eastAsia="Times New Roman" w:hAnsi="Times New Roman" w:cs="Times New Roman"/>
                <w:b/>
                <w:bCs/>
                <w:iCs/>
                <w:sz w:val="24"/>
                <w:szCs w:val="24"/>
                <w:lang w:eastAsia="sk-SK"/>
              </w:rPr>
              <w:t>,00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0,0</w:t>
            </w:r>
            <w:r w:rsidRPr="007D5748">
              <w:rPr>
                <w:rFonts w:ascii="Times New Roman" w:eastAsia="Times New Roman" w:hAnsi="Times New Roman" w:cs="Times New Roman"/>
                <w:b/>
                <w:bCs/>
                <w:iCs/>
                <w:sz w:val="24"/>
                <w:szCs w:val="24"/>
                <w:lang w:eastAsia="sk-SK"/>
              </w:rPr>
              <w:t>0</w:t>
            </w:r>
          </w:p>
        </w:tc>
      </w:tr>
      <w:tr w:rsidR="00B35E34" w:rsidRPr="007D5748" w:rsidTr="00B35E34">
        <w:trPr>
          <w:trHeight w:val="70"/>
          <w:jc w:val="center"/>
        </w:trPr>
        <w:tc>
          <w:tcPr>
            <w:tcW w:w="4661" w:type="dxa"/>
            <w:noWrap/>
            <w:vAlign w:val="center"/>
          </w:tcPr>
          <w:p w:rsidR="00B35E34" w:rsidRPr="007D5748" w:rsidRDefault="00B35E34" w:rsidP="00B35E3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r>
              <w:rPr>
                <w:rFonts w:ascii="Times New Roman" w:eastAsia="Times New Roman" w:hAnsi="Times New Roman" w:cs="Times New Roman"/>
                <w:b/>
                <w:bCs/>
                <w:iCs/>
                <w:sz w:val="24"/>
                <w:szCs w:val="24"/>
                <w:lang w:eastAsia="sk-SK"/>
              </w:rPr>
              <w:t>,00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0,0</w:t>
            </w:r>
            <w:r w:rsidRPr="007D5748">
              <w:rPr>
                <w:rFonts w:ascii="Times New Roman" w:eastAsia="Times New Roman" w:hAnsi="Times New Roman" w:cs="Times New Roman"/>
                <w:b/>
                <w:bCs/>
                <w:iCs/>
                <w:sz w:val="24"/>
                <w:szCs w:val="24"/>
                <w:lang w:eastAsia="sk-SK"/>
              </w:rPr>
              <w:t>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r>
              <w:rPr>
                <w:rFonts w:ascii="Times New Roman" w:eastAsia="Times New Roman" w:hAnsi="Times New Roman" w:cs="Times New Roman"/>
                <w:b/>
                <w:bCs/>
                <w:iCs/>
                <w:sz w:val="24"/>
                <w:szCs w:val="24"/>
                <w:lang w:eastAsia="sk-SK"/>
              </w:rPr>
              <w:t>,00</w:t>
            </w:r>
          </w:p>
        </w:tc>
        <w:tc>
          <w:tcPr>
            <w:tcW w:w="1267" w:type="dxa"/>
            <w:noWrap/>
            <w:vAlign w:val="center"/>
          </w:tcPr>
          <w:p w:rsidR="00B35E34" w:rsidRPr="007D5748" w:rsidRDefault="00B35E34" w:rsidP="00B35E34">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0,0</w:t>
            </w:r>
            <w:r w:rsidRPr="007D5748">
              <w:rPr>
                <w:rFonts w:ascii="Times New Roman" w:eastAsia="Times New Roman" w:hAnsi="Times New Roman" w:cs="Times New Roman"/>
                <w:b/>
                <w:bCs/>
                <w:iCs/>
                <w:sz w:val="24"/>
                <w:szCs w:val="24"/>
                <w:lang w:eastAsia="sk-SK"/>
              </w:rPr>
              <w:t>0</w:t>
            </w:r>
          </w:p>
        </w:tc>
      </w:tr>
      <w:tr w:rsidR="00B35E34" w:rsidRPr="007D5748" w:rsidTr="00B35E34">
        <w:trPr>
          <w:trHeight w:val="70"/>
          <w:jc w:val="center"/>
        </w:trPr>
        <w:tc>
          <w:tcPr>
            <w:tcW w:w="4661" w:type="dxa"/>
            <w:shd w:val="clear" w:color="auto" w:fill="BFBFBF" w:themeFill="background1" w:themeFillShade="BF"/>
            <w:noWrap/>
            <w:vAlign w:val="center"/>
          </w:tcPr>
          <w:p w:rsidR="00B35E34" w:rsidRPr="007D5748" w:rsidRDefault="00B35E34" w:rsidP="00B35E3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r>
      <w:tr w:rsidR="00B35E34" w:rsidRPr="007D5748" w:rsidTr="00B35E34">
        <w:trPr>
          <w:trHeight w:val="70"/>
          <w:jc w:val="center"/>
        </w:trPr>
        <w:tc>
          <w:tcPr>
            <w:tcW w:w="4661" w:type="dxa"/>
            <w:noWrap/>
            <w:vAlign w:val="center"/>
          </w:tcPr>
          <w:p w:rsidR="00B35E34" w:rsidRPr="007D5748" w:rsidRDefault="00B35E34" w:rsidP="00B35E3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bCs/>
                <w:iCs/>
                <w:sz w:val="24"/>
                <w:szCs w:val="24"/>
                <w:lang w:eastAsia="sk-SK"/>
              </w:rPr>
              <w:t>0</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bCs/>
                <w:iCs/>
                <w:sz w:val="24"/>
                <w:szCs w:val="24"/>
                <w:lang w:eastAsia="sk-SK"/>
              </w:rPr>
              <w:t>0</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bCs/>
                <w:iCs/>
                <w:sz w:val="24"/>
                <w:szCs w:val="24"/>
                <w:lang w:eastAsia="sk-SK"/>
              </w:rPr>
              <w:t>0</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bCs/>
                <w:iCs/>
                <w:sz w:val="24"/>
                <w:szCs w:val="24"/>
                <w:lang w:eastAsia="sk-SK"/>
              </w:rPr>
              <w:t>0</w:t>
            </w:r>
          </w:p>
        </w:tc>
      </w:tr>
      <w:tr w:rsidR="00B35E34" w:rsidRPr="007D5748" w:rsidTr="00B35E34">
        <w:trPr>
          <w:trHeight w:val="70"/>
          <w:jc w:val="center"/>
        </w:trPr>
        <w:tc>
          <w:tcPr>
            <w:tcW w:w="4661" w:type="dxa"/>
            <w:noWrap/>
            <w:vAlign w:val="center"/>
          </w:tcPr>
          <w:p w:rsidR="00B35E34" w:rsidRPr="007D5748" w:rsidRDefault="00B35E34" w:rsidP="00B35E3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bCs/>
                <w:iCs/>
                <w:sz w:val="24"/>
                <w:szCs w:val="24"/>
                <w:lang w:eastAsia="sk-SK"/>
              </w:rPr>
              <w:t>0</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bCs/>
                <w:iCs/>
                <w:sz w:val="24"/>
                <w:szCs w:val="24"/>
                <w:lang w:eastAsia="sk-SK"/>
              </w:rPr>
              <w:t>0</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bCs/>
                <w:iCs/>
                <w:sz w:val="24"/>
                <w:szCs w:val="24"/>
                <w:lang w:eastAsia="sk-SK"/>
              </w:rPr>
              <w:t>0</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bCs/>
                <w:iCs/>
                <w:sz w:val="24"/>
                <w:szCs w:val="24"/>
                <w:lang w:eastAsia="sk-SK"/>
              </w:rPr>
              <w:t>0</w:t>
            </w:r>
          </w:p>
        </w:tc>
      </w:tr>
      <w:tr w:rsidR="00B35E34" w:rsidRPr="007D5748" w:rsidTr="00B35E34">
        <w:trPr>
          <w:trHeight w:val="70"/>
          <w:jc w:val="center"/>
        </w:trPr>
        <w:tc>
          <w:tcPr>
            <w:tcW w:w="4661" w:type="dxa"/>
            <w:noWrap/>
            <w:vAlign w:val="center"/>
          </w:tcPr>
          <w:p w:rsidR="00B35E34" w:rsidRPr="007D5748" w:rsidRDefault="00B35E34" w:rsidP="00B35E3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bCs/>
                <w:iCs/>
                <w:sz w:val="24"/>
                <w:szCs w:val="24"/>
                <w:lang w:eastAsia="sk-SK"/>
              </w:rPr>
              <w:t>0</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bCs/>
                <w:iCs/>
                <w:sz w:val="24"/>
                <w:szCs w:val="24"/>
                <w:lang w:eastAsia="sk-SK"/>
              </w:rPr>
              <w:t>0</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bCs/>
                <w:iCs/>
                <w:sz w:val="24"/>
                <w:szCs w:val="24"/>
                <w:lang w:eastAsia="sk-SK"/>
              </w:rPr>
              <w:t>0</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bCs/>
                <w:iCs/>
                <w:sz w:val="24"/>
                <w:szCs w:val="24"/>
                <w:lang w:eastAsia="sk-SK"/>
              </w:rPr>
              <w:t>0</w:t>
            </w:r>
          </w:p>
        </w:tc>
      </w:tr>
      <w:tr w:rsidR="00B35E34" w:rsidRPr="007D5748" w:rsidTr="00B35E34">
        <w:trPr>
          <w:trHeight w:val="70"/>
          <w:jc w:val="center"/>
        </w:trPr>
        <w:tc>
          <w:tcPr>
            <w:tcW w:w="4661" w:type="dxa"/>
            <w:noWrap/>
            <w:vAlign w:val="center"/>
          </w:tcPr>
          <w:p w:rsidR="00B35E34" w:rsidRPr="007D5748" w:rsidRDefault="00B35E34" w:rsidP="00B35E3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bCs/>
                <w:iCs/>
                <w:sz w:val="24"/>
                <w:szCs w:val="24"/>
                <w:lang w:eastAsia="sk-SK"/>
              </w:rPr>
              <w:t>0</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bCs/>
                <w:iCs/>
                <w:sz w:val="24"/>
                <w:szCs w:val="24"/>
                <w:lang w:eastAsia="sk-SK"/>
              </w:rPr>
              <w:t>0</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bCs/>
                <w:iCs/>
                <w:sz w:val="24"/>
                <w:szCs w:val="24"/>
                <w:lang w:eastAsia="sk-SK"/>
              </w:rPr>
              <w:t>0</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bCs/>
                <w:iCs/>
                <w:sz w:val="24"/>
                <w:szCs w:val="24"/>
                <w:lang w:eastAsia="sk-SK"/>
              </w:rPr>
              <w:t>0</w:t>
            </w:r>
          </w:p>
        </w:tc>
      </w:tr>
      <w:tr w:rsidR="00B35E34" w:rsidRPr="007D5748" w:rsidTr="00B35E34">
        <w:trPr>
          <w:trHeight w:val="70"/>
          <w:jc w:val="center"/>
        </w:trPr>
        <w:tc>
          <w:tcPr>
            <w:tcW w:w="4661" w:type="dxa"/>
            <w:shd w:val="clear" w:color="auto" w:fill="BFBFBF" w:themeFill="background1" w:themeFillShade="BF"/>
            <w:noWrap/>
            <w:vAlign w:val="center"/>
          </w:tcPr>
          <w:p w:rsidR="00B35E34" w:rsidRPr="007D5748" w:rsidRDefault="00B35E34" w:rsidP="00B35E34">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rsidR="00B35E34" w:rsidRPr="007D5748" w:rsidRDefault="00B35E34" w:rsidP="00B35E34">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r>
              <w:rPr>
                <w:rFonts w:ascii="Times New Roman" w:eastAsia="Times New Roman" w:hAnsi="Times New Roman" w:cs="Times New Roman"/>
                <w:b/>
                <w:sz w:val="24"/>
                <w:szCs w:val="24"/>
                <w:lang w:eastAsia="sk-SK"/>
              </w:rPr>
              <w:t>,00</w:t>
            </w:r>
          </w:p>
        </w:tc>
        <w:tc>
          <w:tcPr>
            <w:tcW w:w="1267" w:type="dxa"/>
            <w:shd w:val="clear" w:color="auto" w:fill="BFBFBF" w:themeFill="background1" w:themeFillShade="BF"/>
            <w:noWrap/>
            <w:vAlign w:val="center"/>
          </w:tcPr>
          <w:p w:rsidR="00B35E34" w:rsidRPr="007D5748" w:rsidRDefault="00B35E34" w:rsidP="00B35E34">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0,00</w:t>
            </w:r>
          </w:p>
        </w:tc>
        <w:tc>
          <w:tcPr>
            <w:tcW w:w="1267" w:type="dxa"/>
            <w:shd w:val="clear" w:color="auto" w:fill="BFBFBF" w:themeFill="background1" w:themeFillShade="BF"/>
            <w:noWrap/>
            <w:vAlign w:val="center"/>
          </w:tcPr>
          <w:p w:rsidR="00B35E34" w:rsidRPr="007D5748" w:rsidRDefault="00B35E34" w:rsidP="00B35E34">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0,00</w:t>
            </w:r>
          </w:p>
        </w:tc>
        <w:tc>
          <w:tcPr>
            <w:tcW w:w="1267" w:type="dxa"/>
            <w:shd w:val="clear" w:color="auto" w:fill="BFBFBF" w:themeFill="background1" w:themeFillShade="BF"/>
            <w:noWrap/>
            <w:vAlign w:val="center"/>
          </w:tcPr>
          <w:p w:rsidR="00B35E34" w:rsidRPr="007D5748" w:rsidRDefault="00B35E34" w:rsidP="00B35E34">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0,00</w:t>
            </w:r>
          </w:p>
        </w:tc>
      </w:tr>
      <w:tr w:rsidR="00B35E34" w:rsidRPr="007D5748" w:rsidTr="00B35E34">
        <w:trPr>
          <w:trHeight w:val="70"/>
          <w:jc w:val="center"/>
        </w:trPr>
        <w:tc>
          <w:tcPr>
            <w:tcW w:w="4661" w:type="dxa"/>
            <w:noWrap/>
            <w:vAlign w:val="center"/>
          </w:tcPr>
          <w:p w:rsidR="00B35E34" w:rsidRPr="007D5748" w:rsidRDefault="00B35E34" w:rsidP="00B35E3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bCs/>
                <w:iCs/>
                <w:sz w:val="24"/>
                <w:szCs w:val="24"/>
                <w:lang w:eastAsia="sk-SK"/>
              </w:rPr>
              <w:t>0,00</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sz w:val="24"/>
                <w:szCs w:val="24"/>
                <w:lang w:eastAsia="sk-SK"/>
              </w:rPr>
              <w:t>0,00</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sz w:val="24"/>
                <w:szCs w:val="24"/>
                <w:lang w:eastAsia="sk-SK"/>
              </w:rPr>
              <w:t>0,00</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sz w:val="24"/>
                <w:szCs w:val="24"/>
                <w:lang w:eastAsia="sk-SK"/>
              </w:rPr>
              <w:t>0,00</w:t>
            </w:r>
          </w:p>
        </w:tc>
      </w:tr>
      <w:tr w:rsidR="00B35E34" w:rsidRPr="007D5748" w:rsidTr="00B35E34">
        <w:trPr>
          <w:trHeight w:val="70"/>
          <w:jc w:val="center"/>
        </w:trPr>
        <w:tc>
          <w:tcPr>
            <w:tcW w:w="4661" w:type="dxa"/>
            <w:noWrap/>
            <w:vAlign w:val="center"/>
          </w:tcPr>
          <w:p w:rsidR="00B35E34" w:rsidRPr="007D5748" w:rsidRDefault="00B35E34" w:rsidP="00B35E3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bCs/>
                <w:iCs/>
                <w:sz w:val="24"/>
                <w:szCs w:val="24"/>
                <w:lang w:eastAsia="sk-SK"/>
              </w:rPr>
              <w:t>0,00</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bCs/>
                <w:iCs/>
                <w:sz w:val="24"/>
                <w:szCs w:val="24"/>
                <w:lang w:eastAsia="sk-SK"/>
              </w:rPr>
              <w:t>0,00</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bCs/>
                <w:iCs/>
                <w:sz w:val="24"/>
                <w:szCs w:val="24"/>
                <w:lang w:eastAsia="sk-SK"/>
              </w:rPr>
              <w:t>0,00</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bCs/>
                <w:iCs/>
                <w:sz w:val="24"/>
                <w:szCs w:val="24"/>
                <w:lang w:eastAsia="sk-SK"/>
              </w:rPr>
              <w:t>0,00</w:t>
            </w:r>
          </w:p>
        </w:tc>
      </w:tr>
      <w:tr w:rsidR="00B35E34" w:rsidRPr="007D5748" w:rsidTr="00B35E34">
        <w:trPr>
          <w:trHeight w:val="70"/>
          <w:jc w:val="center"/>
        </w:trPr>
        <w:tc>
          <w:tcPr>
            <w:tcW w:w="4661" w:type="dxa"/>
            <w:noWrap/>
            <w:vAlign w:val="center"/>
          </w:tcPr>
          <w:p w:rsidR="00B35E34" w:rsidRPr="007D5748" w:rsidRDefault="00B35E34" w:rsidP="00B35E3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bCs/>
                <w:iCs/>
                <w:sz w:val="24"/>
                <w:szCs w:val="24"/>
                <w:lang w:eastAsia="sk-SK"/>
              </w:rPr>
              <w:t>0,00</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bCs/>
                <w:iCs/>
                <w:sz w:val="24"/>
                <w:szCs w:val="24"/>
                <w:lang w:eastAsia="sk-SK"/>
              </w:rPr>
              <w:t>0,00</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bCs/>
                <w:iCs/>
                <w:sz w:val="24"/>
                <w:szCs w:val="24"/>
                <w:lang w:eastAsia="sk-SK"/>
              </w:rPr>
              <w:t>0,00</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bCs/>
                <w:iCs/>
                <w:sz w:val="24"/>
                <w:szCs w:val="24"/>
                <w:lang w:eastAsia="sk-SK"/>
              </w:rPr>
              <w:t>0,00</w:t>
            </w:r>
          </w:p>
        </w:tc>
      </w:tr>
      <w:tr w:rsidR="00B35E34" w:rsidRPr="007D5748" w:rsidTr="00B35E34">
        <w:trPr>
          <w:trHeight w:val="70"/>
          <w:jc w:val="center"/>
        </w:trPr>
        <w:tc>
          <w:tcPr>
            <w:tcW w:w="4661" w:type="dxa"/>
            <w:noWrap/>
            <w:vAlign w:val="center"/>
          </w:tcPr>
          <w:p w:rsidR="00B35E34" w:rsidRPr="007D5748" w:rsidRDefault="00B35E34" w:rsidP="00B35E3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bCs/>
                <w:iCs/>
                <w:sz w:val="24"/>
                <w:szCs w:val="24"/>
                <w:lang w:eastAsia="sk-SK"/>
              </w:rPr>
              <w:t>0,00</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bCs/>
                <w:iCs/>
                <w:sz w:val="24"/>
                <w:szCs w:val="24"/>
                <w:lang w:eastAsia="sk-SK"/>
              </w:rPr>
              <w:t>0,00</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bCs/>
                <w:iCs/>
                <w:sz w:val="24"/>
                <w:szCs w:val="24"/>
                <w:lang w:eastAsia="sk-SK"/>
              </w:rPr>
              <w:t>0,00</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iCs/>
                <w:sz w:val="24"/>
                <w:szCs w:val="24"/>
                <w:lang w:eastAsia="sk-SK"/>
              </w:rPr>
            </w:pPr>
            <w:r w:rsidRPr="009C63B9">
              <w:rPr>
                <w:rFonts w:ascii="Times New Roman" w:eastAsia="Times New Roman" w:hAnsi="Times New Roman" w:cs="Times New Roman"/>
                <w:bCs/>
                <w:iCs/>
                <w:sz w:val="24"/>
                <w:szCs w:val="24"/>
                <w:lang w:eastAsia="sk-SK"/>
              </w:rPr>
              <w:t>0,00</w:t>
            </w:r>
          </w:p>
        </w:tc>
      </w:tr>
      <w:tr w:rsidR="00B35E34" w:rsidRPr="007D5748" w:rsidTr="00B35E34">
        <w:trPr>
          <w:trHeight w:val="70"/>
          <w:jc w:val="center"/>
        </w:trPr>
        <w:tc>
          <w:tcPr>
            <w:tcW w:w="4661" w:type="dxa"/>
            <w:shd w:val="clear" w:color="auto" w:fill="C0C0C0"/>
            <w:noWrap/>
            <w:vAlign w:val="center"/>
          </w:tcPr>
          <w:p w:rsidR="00B35E34" w:rsidRPr="007D5748" w:rsidRDefault="00B35E34" w:rsidP="00B35E3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rsidR="00B35E34" w:rsidRPr="009C63B9" w:rsidRDefault="00B35E34" w:rsidP="00B35E34">
            <w:pPr>
              <w:spacing w:after="0" w:line="240" w:lineRule="auto"/>
              <w:jc w:val="right"/>
              <w:rPr>
                <w:rFonts w:ascii="Times New Roman" w:eastAsia="Times New Roman" w:hAnsi="Times New Roman" w:cs="Times New Roman"/>
                <w:b/>
                <w:bCs/>
                <w:sz w:val="24"/>
                <w:szCs w:val="24"/>
                <w:lang w:eastAsia="sk-SK"/>
              </w:rPr>
            </w:pPr>
            <w:r w:rsidRPr="009C63B9">
              <w:rPr>
                <w:rFonts w:ascii="Times New Roman" w:eastAsia="Times New Roman" w:hAnsi="Times New Roman" w:cs="Times New Roman"/>
                <w:b/>
                <w:bCs/>
                <w:sz w:val="24"/>
                <w:szCs w:val="24"/>
                <w:lang w:eastAsia="sk-SK"/>
              </w:rPr>
              <w:t>0,00</w:t>
            </w:r>
          </w:p>
        </w:tc>
        <w:tc>
          <w:tcPr>
            <w:tcW w:w="1267" w:type="dxa"/>
            <w:shd w:val="clear" w:color="auto" w:fill="C0C0C0"/>
            <w:noWrap/>
            <w:vAlign w:val="center"/>
          </w:tcPr>
          <w:p w:rsidR="00B35E34" w:rsidRPr="009C63B9" w:rsidRDefault="00B35E34" w:rsidP="00B35E34">
            <w:pPr>
              <w:spacing w:after="0" w:line="240" w:lineRule="auto"/>
              <w:jc w:val="right"/>
              <w:rPr>
                <w:rFonts w:ascii="Times New Roman" w:eastAsia="Times New Roman" w:hAnsi="Times New Roman" w:cs="Times New Roman"/>
                <w:b/>
                <w:bCs/>
                <w:sz w:val="24"/>
                <w:szCs w:val="24"/>
                <w:lang w:eastAsia="sk-SK"/>
              </w:rPr>
            </w:pPr>
            <w:r w:rsidRPr="009C63B9">
              <w:rPr>
                <w:rFonts w:ascii="Times New Roman" w:eastAsia="Times New Roman" w:hAnsi="Times New Roman" w:cs="Times New Roman"/>
                <w:b/>
                <w:bCs/>
                <w:sz w:val="24"/>
                <w:szCs w:val="24"/>
                <w:lang w:eastAsia="sk-SK"/>
              </w:rPr>
              <w:t>156 989,00</w:t>
            </w:r>
          </w:p>
        </w:tc>
        <w:tc>
          <w:tcPr>
            <w:tcW w:w="1267" w:type="dxa"/>
            <w:shd w:val="clear" w:color="auto" w:fill="C0C0C0"/>
            <w:noWrap/>
            <w:vAlign w:val="center"/>
          </w:tcPr>
          <w:p w:rsidR="00B35E34" w:rsidRPr="009C63B9" w:rsidRDefault="00B35E34" w:rsidP="00B35E34">
            <w:pPr>
              <w:spacing w:after="0" w:line="240" w:lineRule="auto"/>
              <w:jc w:val="right"/>
              <w:rPr>
                <w:rFonts w:ascii="Times New Roman" w:eastAsia="Times New Roman" w:hAnsi="Times New Roman" w:cs="Times New Roman"/>
                <w:b/>
                <w:bCs/>
                <w:sz w:val="24"/>
                <w:szCs w:val="24"/>
                <w:lang w:eastAsia="sk-SK"/>
              </w:rPr>
            </w:pPr>
            <w:r w:rsidRPr="009C63B9">
              <w:rPr>
                <w:rFonts w:ascii="Times New Roman" w:eastAsia="Times New Roman" w:hAnsi="Times New Roman" w:cs="Times New Roman"/>
                <w:b/>
                <w:bCs/>
                <w:sz w:val="24"/>
                <w:szCs w:val="24"/>
                <w:lang w:eastAsia="sk-SK"/>
              </w:rPr>
              <w:t>728 618,00</w:t>
            </w:r>
          </w:p>
        </w:tc>
        <w:tc>
          <w:tcPr>
            <w:tcW w:w="1267" w:type="dxa"/>
            <w:shd w:val="clear" w:color="auto" w:fill="C0C0C0"/>
            <w:noWrap/>
            <w:vAlign w:val="center"/>
          </w:tcPr>
          <w:p w:rsidR="00B35E34" w:rsidRPr="009C63B9" w:rsidRDefault="00B35E34" w:rsidP="00B35E34">
            <w:pPr>
              <w:spacing w:after="0" w:line="240" w:lineRule="auto"/>
              <w:jc w:val="right"/>
              <w:rPr>
                <w:rFonts w:ascii="Times New Roman" w:eastAsia="Times New Roman" w:hAnsi="Times New Roman" w:cs="Times New Roman"/>
                <w:b/>
                <w:bCs/>
                <w:sz w:val="24"/>
                <w:szCs w:val="24"/>
                <w:lang w:eastAsia="sk-SK"/>
              </w:rPr>
            </w:pPr>
            <w:r w:rsidRPr="009C63B9">
              <w:rPr>
                <w:rFonts w:ascii="Times New Roman" w:eastAsia="Times New Roman" w:hAnsi="Times New Roman" w:cs="Times New Roman"/>
                <w:b/>
                <w:bCs/>
                <w:sz w:val="24"/>
                <w:szCs w:val="24"/>
                <w:lang w:eastAsia="sk-SK"/>
              </w:rPr>
              <w:t>165 646,00</w:t>
            </w:r>
          </w:p>
        </w:tc>
      </w:tr>
      <w:tr w:rsidR="00B35E34" w:rsidRPr="007D5748" w:rsidTr="00B35E34">
        <w:trPr>
          <w:trHeight w:val="70"/>
          <w:jc w:val="center"/>
        </w:trPr>
        <w:tc>
          <w:tcPr>
            <w:tcW w:w="4661" w:type="dxa"/>
            <w:noWrap/>
            <w:vAlign w:val="center"/>
          </w:tcPr>
          <w:p w:rsidR="00B35E34" w:rsidRPr="009C63B9" w:rsidRDefault="00B35E34" w:rsidP="00B35E34">
            <w:pPr>
              <w:spacing w:after="0" w:line="240" w:lineRule="auto"/>
              <w:rPr>
                <w:rFonts w:ascii="Times New Roman" w:eastAsia="Times New Roman" w:hAnsi="Times New Roman" w:cs="Times New Roman"/>
                <w:lang w:eastAsia="sk-SK"/>
              </w:rPr>
            </w:pPr>
            <w:r w:rsidRPr="009C63B9">
              <w:rPr>
                <w:rFonts w:ascii="Times New Roman" w:hAnsi="Times New Roman" w:cs="Times New Roman"/>
                <w:color w:val="000000"/>
              </w:rPr>
              <w:t xml:space="preserve">v tom:  </w:t>
            </w:r>
            <w:r w:rsidRPr="009C63B9">
              <w:rPr>
                <w:rFonts w:ascii="Times New Roman" w:hAnsi="Times New Roman" w:cs="Times New Roman"/>
                <w:bCs/>
                <w:i/>
                <w:iCs/>
                <w:color w:val="000000"/>
              </w:rPr>
              <w:t>kapitola MF SR/0EK 0D IT financované zo ŠR – MF SR</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sz w:val="24"/>
                <w:szCs w:val="24"/>
                <w:lang w:eastAsia="sk-SK"/>
              </w:rPr>
            </w:pPr>
            <w:r w:rsidRPr="009C63B9">
              <w:rPr>
                <w:rFonts w:ascii="Times New Roman" w:eastAsia="Times New Roman" w:hAnsi="Times New Roman" w:cs="Times New Roman"/>
                <w:bCs/>
                <w:sz w:val="24"/>
                <w:szCs w:val="24"/>
                <w:lang w:eastAsia="sk-SK"/>
              </w:rPr>
              <w:t>0,00</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sz w:val="24"/>
                <w:szCs w:val="24"/>
                <w:lang w:eastAsia="sk-SK"/>
              </w:rPr>
            </w:pPr>
            <w:r w:rsidRPr="009C63B9">
              <w:rPr>
                <w:rFonts w:ascii="Times New Roman" w:eastAsia="Times New Roman" w:hAnsi="Times New Roman" w:cs="Times New Roman"/>
                <w:bCs/>
                <w:sz w:val="24"/>
                <w:szCs w:val="24"/>
                <w:lang w:eastAsia="sk-SK"/>
              </w:rPr>
              <w:t>156 989,00</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sz w:val="24"/>
                <w:szCs w:val="24"/>
                <w:lang w:eastAsia="sk-SK"/>
              </w:rPr>
            </w:pPr>
            <w:r w:rsidRPr="009C63B9">
              <w:rPr>
                <w:rFonts w:ascii="Times New Roman" w:eastAsia="Times New Roman" w:hAnsi="Times New Roman" w:cs="Times New Roman"/>
                <w:bCs/>
                <w:sz w:val="24"/>
                <w:szCs w:val="24"/>
                <w:lang w:eastAsia="sk-SK"/>
              </w:rPr>
              <w:t>728 618,00</w:t>
            </w:r>
          </w:p>
        </w:tc>
        <w:tc>
          <w:tcPr>
            <w:tcW w:w="1267" w:type="dxa"/>
            <w:noWrap/>
            <w:vAlign w:val="center"/>
          </w:tcPr>
          <w:p w:rsidR="00B35E34" w:rsidRPr="009C63B9" w:rsidRDefault="00B35E34" w:rsidP="00B35E34">
            <w:pPr>
              <w:spacing w:after="0" w:line="240" w:lineRule="auto"/>
              <w:jc w:val="right"/>
              <w:rPr>
                <w:rFonts w:ascii="Times New Roman" w:eastAsia="Times New Roman" w:hAnsi="Times New Roman" w:cs="Times New Roman"/>
                <w:bCs/>
                <w:sz w:val="24"/>
                <w:szCs w:val="24"/>
                <w:lang w:eastAsia="sk-SK"/>
              </w:rPr>
            </w:pPr>
            <w:r w:rsidRPr="009C63B9">
              <w:rPr>
                <w:rFonts w:ascii="Times New Roman" w:eastAsia="Times New Roman" w:hAnsi="Times New Roman" w:cs="Times New Roman"/>
                <w:bCs/>
                <w:sz w:val="24"/>
                <w:szCs w:val="24"/>
                <w:lang w:eastAsia="sk-SK"/>
              </w:rPr>
              <w:t>165 646,00</w:t>
            </w:r>
          </w:p>
        </w:tc>
      </w:tr>
      <w:tr w:rsidR="00B35E34" w:rsidRPr="007D5748" w:rsidTr="00B35E34">
        <w:trPr>
          <w:trHeight w:val="70"/>
          <w:jc w:val="center"/>
        </w:trPr>
        <w:tc>
          <w:tcPr>
            <w:tcW w:w="4661" w:type="dxa"/>
            <w:shd w:val="clear" w:color="auto" w:fill="BFBFBF" w:themeFill="background1" w:themeFillShade="BF"/>
            <w:noWrap/>
            <w:vAlign w:val="center"/>
          </w:tcPr>
          <w:p w:rsidR="00B35E34" w:rsidRPr="007D5748" w:rsidRDefault="00B35E34" w:rsidP="00B35E34">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w:t>
            </w: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1267" w:type="dxa"/>
            <w:shd w:val="clear" w:color="auto" w:fill="BFBFBF" w:themeFill="background1" w:themeFillShade="BF"/>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1267" w:type="dxa"/>
            <w:shd w:val="clear" w:color="auto" w:fill="BFBFBF" w:themeFill="background1" w:themeFillShade="BF"/>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w:t>
            </w:r>
            <w:r w:rsidRPr="007D5748">
              <w:rPr>
                <w:rFonts w:ascii="Times New Roman" w:eastAsia="Times New Roman" w:hAnsi="Times New Roman" w:cs="Times New Roman"/>
                <w:b/>
                <w:bCs/>
                <w:sz w:val="24"/>
                <w:szCs w:val="24"/>
                <w:lang w:eastAsia="sk-SK"/>
              </w:rPr>
              <w:t>0</w:t>
            </w:r>
          </w:p>
        </w:tc>
      </w:tr>
      <w:tr w:rsidR="00B35E34" w:rsidRPr="007D5748" w:rsidTr="00B35E34">
        <w:trPr>
          <w:trHeight w:val="70"/>
          <w:jc w:val="center"/>
        </w:trPr>
        <w:tc>
          <w:tcPr>
            <w:tcW w:w="4661" w:type="dxa"/>
            <w:shd w:val="clear" w:color="auto" w:fill="A6A6A6" w:themeFill="background1" w:themeFillShade="A6"/>
            <w:noWrap/>
            <w:vAlign w:val="center"/>
          </w:tcPr>
          <w:p w:rsidR="00B35E34" w:rsidRPr="007D5748" w:rsidRDefault="00B35E34" w:rsidP="00B35E3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w:t>
            </w:r>
            <w:r w:rsidRPr="007D5748">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1267" w:type="dxa"/>
            <w:shd w:val="clear" w:color="auto" w:fill="A6A6A6" w:themeFill="background1" w:themeFillShade="A6"/>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1267" w:type="dxa"/>
            <w:shd w:val="clear" w:color="auto" w:fill="A6A6A6" w:themeFill="background1" w:themeFillShade="A6"/>
            <w:noWrap/>
            <w:vAlign w:val="center"/>
          </w:tcPr>
          <w:p w:rsidR="00B35E34" w:rsidRPr="007D5748" w:rsidRDefault="00B35E34" w:rsidP="00B35E34">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w:t>
            </w:r>
            <w:r w:rsidRPr="007D5748">
              <w:rPr>
                <w:rFonts w:ascii="Times New Roman" w:eastAsia="Times New Roman" w:hAnsi="Times New Roman" w:cs="Times New Roman"/>
                <w:b/>
                <w:bCs/>
                <w:sz w:val="24"/>
                <w:szCs w:val="24"/>
                <w:lang w:eastAsia="sk-SK"/>
              </w:rPr>
              <w:t>0</w:t>
            </w:r>
          </w:p>
        </w:tc>
      </w:tr>
      <w:bookmarkEnd w:id="0"/>
    </w:tbl>
    <w:p w:rsidR="00B35E34" w:rsidRPr="007D5748" w:rsidRDefault="00B35E34" w:rsidP="00B35E34">
      <w:pPr>
        <w:spacing w:after="0" w:line="240" w:lineRule="auto"/>
        <w:rPr>
          <w:rFonts w:ascii="Times New Roman" w:eastAsia="Times New Roman" w:hAnsi="Times New Roman" w:cs="Times New Roman"/>
          <w:b/>
          <w:bCs/>
          <w:sz w:val="24"/>
          <w:szCs w:val="24"/>
          <w:lang w:eastAsia="sk-SK"/>
        </w:rPr>
      </w:pPr>
    </w:p>
    <w:p w:rsidR="00B35E34" w:rsidRPr="007D5748" w:rsidRDefault="00B35E34" w:rsidP="00E927DD">
      <w:pP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br w:type="page"/>
      </w:r>
      <w:r w:rsidRPr="007D5748">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B35E34" w:rsidRPr="007D5748" w:rsidRDefault="00B35E34" w:rsidP="00B35E34">
      <w:pPr>
        <w:spacing w:after="0" w:line="240" w:lineRule="auto"/>
        <w:jc w:val="both"/>
        <w:rPr>
          <w:rFonts w:ascii="Times New Roman" w:eastAsia="Times New Roman" w:hAnsi="Times New Roman" w:cs="Times New Roman"/>
          <w:b/>
          <w:bCs/>
          <w:sz w:val="12"/>
          <w:szCs w:val="24"/>
          <w:lang w:eastAsia="sk-SK"/>
        </w:rPr>
      </w:pPr>
    </w:p>
    <w:p w:rsidR="00B35E34" w:rsidRDefault="00B35E34" w:rsidP="00B35E34">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cs="Times New Roman"/>
          <w:bCs/>
          <w:sz w:val="24"/>
          <w:szCs w:val="24"/>
          <w:lang w:eastAsia="sk-SK"/>
        </w:rPr>
      </w:pPr>
    </w:p>
    <w:p w:rsidR="00B35E34" w:rsidRDefault="00B35E34" w:rsidP="00B35E34">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Prijatie návrhu zákona predpokladá </w:t>
      </w:r>
      <w:r w:rsidRPr="005E2EAD">
        <w:rPr>
          <w:rFonts w:ascii="Times New Roman" w:eastAsia="Times New Roman" w:hAnsi="Times New Roman" w:cs="Times New Roman"/>
          <w:bCs/>
          <w:sz w:val="24"/>
          <w:szCs w:val="24"/>
          <w:lang w:eastAsia="sk-SK"/>
        </w:rPr>
        <w:t>pozitívny a</w:t>
      </w:r>
      <w:r>
        <w:rPr>
          <w:rFonts w:ascii="Times New Roman" w:eastAsia="Times New Roman" w:hAnsi="Times New Roman" w:cs="Times New Roman"/>
          <w:bCs/>
          <w:sz w:val="24"/>
          <w:szCs w:val="24"/>
          <w:lang w:eastAsia="sk-SK"/>
        </w:rPr>
        <w:t>j negatívny vplyv na rozpočet verejnej správy na roky 2022 až 2024.</w:t>
      </w:r>
    </w:p>
    <w:p w:rsidR="00B35E34" w:rsidRDefault="00B35E34" w:rsidP="00B35E34">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cs="Times New Roman"/>
          <w:bCs/>
          <w:sz w:val="24"/>
          <w:szCs w:val="24"/>
          <w:lang w:eastAsia="sk-SK"/>
        </w:rPr>
      </w:pPr>
    </w:p>
    <w:p w:rsidR="00B35E34" w:rsidRDefault="00B35E34" w:rsidP="00B35E34">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cs="Times New Roman"/>
          <w:bCs/>
          <w:sz w:val="24"/>
          <w:szCs w:val="24"/>
          <w:lang w:eastAsia="sk-SK"/>
        </w:rPr>
      </w:pPr>
      <w:r w:rsidRPr="00C515C1">
        <w:rPr>
          <w:rFonts w:ascii="Times New Roman" w:eastAsia="Times New Roman" w:hAnsi="Times New Roman" w:cs="Times New Roman"/>
          <w:bCs/>
          <w:sz w:val="24"/>
          <w:szCs w:val="24"/>
          <w:lang w:eastAsia="sk-SK"/>
        </w:rPr>
        <w:t xml:space="preserve">Cieľom </w:t>
      </w:r>
      <w:r>
        <w:rPr>
          <w:rFonts w:ascii="Times New Roman" w:eastAsia="Times New Roman" w:hAnsi="Times New Roman" w:cs="Times New Roman"/>
          <w:bCs/>
          <w:sz w:val="24"/>
          <w:szCs w:val="24"/>
          <w:lang w:eastAsia="sk-SK"/>
        </w:rPr>
        <w:t xml:space="preserve">návrhu zákona a transponovanej smernice </w:t>
      </w:r>
      <w:r w:rsidRPr="00C515C1">
        <w:rPr>
          <w:rFonts w:ascii="Times New Roman" w:eastAsia="Times New Roman" w:hAnsi="Times New Roman" w:cs="Times New Roman"/>
          <w:bCs/>
          <w:sz w:val="24"/>
          <w:szCs w:val="24"/>
          <w:lang w:eastAsia="sk-SK"/>
        </w:rPr>
        <w:t xml:space="preserve">je zabezpečiť pre finančnú správu </w:t>
      </w:r>
      <w:r>
        <w:rPr>
          <w:rFonts w:ascii="Times New Roman" w:eastAsia="Times New Roman" w:hAnsi="Times New Roman" w:cs="Times New Roman"/>
          <w:bCs/>
          <w:sz w:val="24"/>
          <w:szCs w:val="24"/>
          <w:lang w:eastAsia="sk-SK"/>
        </w:rPr>
        <w:t>významný zdroj informácií o predávajúcich, ktorí dosahujú príjmy prostredníctvom digitálnych platforiem. Kontrola plnenia daňových povinností takýchto daňovníkov je v súčasnosti limitovaná nedostatkom informácií, na základe ktorých by bolo možné verifikovať, či daňovník priznal aj príjmy dosiahnuté cez digitálnu platformu. P</w:t>
      </w:r>
      <w:r w:rsidRPr="002805E0">
        <w:rPr>
          <w:rFonts w:ascii="Times New Roman" w:eastAsia="Times New Roman" w:hAnsi="Times New Roman" w:cs="Times New Roman"/>
          <w:bCs/>
          <w:sz w:val="24"/>
          <w:szCs w:val="24"/>
          <w:lang w:eastAsia="sk-SK"/>
        </w:rPr>
        <w:t xml:space="preserve">ozitívny vplyv na štátny rozpočet </w:t>
      </w:r>
      <w:r>
        <w:rPr>
          <w:rFonts w:ascii="Times New Roman" w:eastAsia="Times New Roman" w:hAnsi="Times New Roman" w:cs="Times New Roman"/>
          <w:bCs/>
          <w:sz w:val="24"/>
          <w:szCs w:val="24"/>
          <w:lang w:eastAsia="sk-SK"/>
        </w:rPr>
        <w:t xml:space="preserve"> je možné očakávať </w:t>
      </w:r>
      <w:r w:rsidRPr="002805E0">
        <w:rPr>
          <w:rFonts w:ascii="Times New Roman" w:eastAsia="Times New Roman" w:hAnsi="Times New Roman" w:cs="Times New Roman"/>
          <w:bCs/>
          <w:sz w:val="24"/>
          <w:szCs w:val="24"/>
          <w:lang w:eastAsia="sk-SK"/>
        </w:rPr>
        <w:t>v rámci preverovania prijatých informácií (nielen zo zahraničia, ale aj od platforiem v SR o slovenských predávajúcich)</w:t>
      </w:r>
      <w:r>
        <w:rPr>
          <w:rFonts w:ascii="Times New Roman" w:eastAsia="Times New Roman" w:hAnsi="Times New Roman" w:cs="Times New Roman"/>
          <w:bCs/>
          <w:sz w:val="24"/>
          <w:szCs w:val="24"/>
          <w:lang w:eastAsia="sk-SK"/>
        </w:rPr>
        <w:t xml:space="preserve"> ako aj v</w:t>
      </w:r>
      <w:r w:rsidRPr="002805E0">
        <w:rPr>
          <w:rFonts w:ascii="Times New Roman" w:eastAsia="Times New Roman" w:hAnsi="Times New Roman" w:cs="Times New Roman"/>
          <w:bCs/>
          <w:sz w:val="24"/>
          <w:szCs w:val="24"/>
          <w:lang w:eastAsia="sk-SK"/>
        </w:rPr>
        <w:t xml:space="preserve"> rámci dobrovoľného plnenia daňových povinností, keďže </w:t>
      </w:r>
      <w:r>
        <w:rPr>
          <w:rFonts w:ascii="Times New Roman" w:eastAsia="Times New Roman" w:hAnsi="Times New Roman" w:cs="Times New Roman"/>
          <w:bCs/>
          <w:sz w:val="24"/>
          <w:szCs w:val="24"/>
          <w:lang w:eastAsia="sk-SK"/>
        </w:rPr>
        <w:t>daňovníci budú informovaní cez informačnú kampaň</w:t>
      </w:r>
      <w:r w:rsidRPr="002805E0">
        <w:rPr>
          <w:rFonts w:ascii="Times New Roman" w:eastAsia="Times New Roman" w:hAnsi="Times New Roman" w:cs="Times New Roman"/>
          <w:bCs/>
          <w:sz w:val="24"/>
          <w:szCs w:val="24"/>
          <w:lang w:eastAsia="sk-SK"/>
        </w:rPr>
        <w:t xml:space="preserve">, že </w:t>
      </w:r>
      <w:r>
        <w:rPr>
          <w:rFonts w:ascii="Times New Roman" w:eastAsia="Times New Roman" w:hAnsi="Times New Roman" w:cs="Times New Roman"/>
          <w:bCs/>
          <w:sz w:val="24"/>
          <w:szCs w:val="24"/>
          <w:lang w:eastAsia="sk-SK"/>
        </w:rPr>
        <w:t>finančná správa bude mať k dispozícii informácie o ich príjmoch dosiahnutých cez digitálne</w:t>
      </w:r>
      <w:r w:rsidRPr="002805E0">
        <w:rPr>
          <w:rFonts w:ascii="Times New Roman" w:eastAsia="Times New Roman" w:hAnsi="Times New Roman" w:cs="Times New Roman"/>
          <w:bCs/>
          <w:sz w:val="24"/>
          <w:szCs w:val="24"/>
          <w:lang w:eastAsia="sk-SK"/>
        </w:rPr>
        <w:t xml:space="preserve"> platformy</w:t>
      </w:r>
      <w:r>
        <w:rPr>
          <w:rFonts w:ascii="Times New Roman" w:eastAsia="Times New Roman" w:hAnsi="Times New Roman" w:cs="Times New Roman"/>
          <w:bCs/>
          <w:sz w:val="24"/>
          <w:szCs w:val="24"/>
          <w:lang w:eastAsia="sk-SK"/>
        </w:rPr>
        <w:t xml:space="preserve"> a bude v ich záujme tieto príjmy </w:t>
      </w:r>
      <w:r w:rsidRPr="002805E0">
        <w:rPr>
          <w:rFonts w:ascii="Times New Roman" w:eastAsia="Times New Roman" w:hAnsi="Times New Roman" w:cs="Times New Roman"/>
          <w:bCs/>
          <w:sz w:val="24"/>
          <w:szCs w:val="24"/>
          <w:lang w:eastAsia="sk-SK"/>
        </w:rPr>
        <w:t xml:space="preserve">priznať a zdaniť. </w:t>
      </w:r>
      <w:r>
        <w:rPr>
          <w:rFonts w:ascii="Times New Roman" w:eastAsia="Times New Roman" w:hAnsi="Times New Roman" w:cs="Times New Roman"/>
          <w:bCs/>
          <w:sz w:val="24"/>
          <w:szCs w:val="24"/>
          <w:lang w:eastAsia="sk-SK"/>
        </w:rPr>
        <w:t xml:space="preserve">Prijaté informácie bude možné využiť aj na kontrolu priznanej a zaplatenej DPH, ako aj pre účely kontroly miestnych daní. Vzhľadom na časový rámec smernice a začiatok platnosti pravidiel pre automatickú výmenu informácií podľa </w:t>
      </w:r>
      <w:r>
        <w:rPr>
          <w:rFonts w:ascii="Times New Roman" w:hAnsi="Times New Roman" w:cs="Times New Roman"/>
          <w:sz w:val="24"/>
          <w:szCs w:val="24"/>
        </w:rPr>
        <w:t xml:space="preserve">smernice Rady (EÚ) 2021/514 </w:t>
      </w:r>
      <w:r w:rsidRPr="006A2C6D">
        <w:rPr>
          <w:rFonts w:ascii="Times New Roman" w:hAnsi="Times New Roman" w:cs="Times New Roman"/>
          <w:bCs/>
          <w:sz w:val="24"/>
          <w:szCs w:val="24"/>
        </w:rPr>
        <w:t>z 2</w:t>
      </w:r>
      <w:r>
        <w:rPr>
          <w:rFonts w:ascii="Times New Roman" w:hAnsi="Times New Roman" w:cs="Times New Roman"/>
          <w:bCs/>
          <w:sz w:val="24"/>
          <w:szCs w:val="24"/>
        </w:rPr>
        <w:t>2</w:t>
      </w:r>
      <w:r w:rsidRPr="006A2C6D">
        <w:rPr>
          <w:rFonts w:ascii="Times New Roman" w:hAnsi="Times New Roman" w:cs="Times New Roman"/>
          <w:bCs/>
          <w:sz w:val="24"/>
          <w:szCs w:val="24"/>
        </w:rPr>
        <w:t>. m</w:t>
      </w:r>
      <w:r>
        <w:rPr>
          <w:rFonts w:ascii="Times New Roman" w:hAnsi="Times New Roman" w:cs="Times New Roman"/>
          <w:bCs/>
          <w:sz w:val="24"/>
          <w:szCs w:val="24"/>
        </w:rPr>
        <w:t>arca</w:t>
      </w:r>
      <w:r w:rsidRPr="006A2C6D">
        <w:rPr>
          <w:rFonts w:ascii="Times New Roman" w:hAnsi="Times New Roman" w:cs="Times New Roman"/>
          <w:bCs/>
          <w:sz w:val="24"/>
          <w:szCs w:val="24"/>
        </w:rPr>
        <w:t xml:space="preserve"> 20</w:t>
      </w:r>
      <w:r>
        <w:rPr>
          <w:rFonts w:ascii="Times New Roman" w:hAnsi="Times New Roman" w:cs="Times New Roman"/>
          <w:bCs/>
          <w:sz w:val="24"/>
          <w:szCs w:val="24"/>
        </w:rPr>
        <w:t>21</w:t>
      </w:r>
      <w:r w:rsidRPr="006A2C6D">
        <w:rPr>
          <w:rFonts w:ascii="Times New Roman" w:hAnsi="Times New Roman" w:cs="Times New Roman"/>
          <w:bCs/>
          <w:sz w:val="24"/>
          <w:szCs w:val="24"/>
        </w:rPr>
        <w:t>, ktorou sa mení smernica 2011/16/EÚ</w:t>
      </w:r>
      <w:r>
        <w:rPr>
          <w:rFonts w:ascii="Times New Roman" w:hAnsi="Times New Roman" w:cs="Times New Roman"/>
          <w:bCs/>
          <w:sz w:val="24"/>
          <w:szCs w:val="24"/>
        </w:rPr>
        <w:t xml:space="preserve"> o administratívnej spolupráci v oblasti daní (Ú. v. EÚ L 104, 25.3.2021) (ďalej len „smernica </w:t>
      </w:r>
      <w:r>
        <w:rPr>
          <w:rFonts w:ascii="Times New Roman" w:eastAsia="Times New Roman" w:hAnsi="Times New Roman" w:cs="Times New Roman"/>
          <w:bCs/>
          <w:sz w:val="24"/>
          <w:szCs w:val="24"/>
          <w:lang w:eastAsia="sk-SK"/>
        </w:rPr>
        <w:t xml:space="preserve">DAC7“), ako aj vykonávanie postupov preverovania zo strany prevádzkovateľov platforiem s účinnosťou od 1. januára 2023, prvé oznámenie informácií prebehne do konca januára 2024 a prvá automatická výmena podľa smernice DAC7 medzi príslušnými orgánmi sa uskutoční prvýkrát vo februári 2024. K vyhodnocovaniu a preverovaniu prijatých informácií môže finančná správa prikročiť v priebehu roka 2024 a pozitívne prínosy možno očakávať až v horizonte po roku 2024. </w:t>
      </w:r>
    </w:p>
    <w:p w:rsidR="00B35E34" w:rsidRDefault="00B35E34" w:rsidP="00B35E34">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cs="Times New Roman"/>
          <w:bCs/>
          <w:sz w:val="24"/>
          <w:szCs w:val="24"/>
          <w:lang w:eastAsia="sk-SK"/>
        </w:rPr>
      </w:pPr>
    </w:p>
    <w:p w:rsidR="00B35E34" w:rsidRDefault="00B35E34" w:rsidP="00B35E34">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Za nesplnenie povinností uvedených v návrhu zákona sa ukladajú prevádzkovateľom platforiem sankcie, ktoré zohľadňujú požiadavky smernice a sú stanovené tak, aby boli primerané, odrádzajúce a účinné. Výška sankcií zároveň zohľadňuje závažnosť nesplnenej povinnosti. </w:t>
      </w:r>
      <w:r w:rsidRPr="001D33E5">
        <w:rPr>
          <w:rFonts w:ascii="Times New Roman" w:eastAsia="Times New Roman" w:hAnsi="Times New Roman" w:cs="Times New Roman"/>
          <w:bCs/>
          <w:sz w:val="24"/>
          <w:szCs w:val="24"/>
          <w:lang w:eastAsia="sk-SK"/>
        </w:rPr>
        <w:t>Príjem z uložených a vybratých pokút bude mať pozitívny vplyv na rozpočet verejnej správy, ktorý nie je m</w:t>
      </w:r>
      <w:r>
        <w:rPr>
          <w:rFonts w:ascii="Times New Roman" w:eastAsia="Times New Roman" w:hAnsi="Times New Roman" w:cs="Times New Roman"/>
          <w:bCs/>
          <w:sz w:val="24"/>
          <w:szCs w:val="24"/>
          <w:lang w:eastAsia="sk-SK"/>
        </w:rPr>
        <w:t>ožné v súčasnosti kvantifikovať a bude závisieť od miery plnenia povinností zo strany prevádzkovateľov platforiem.</w:t>
      </w:r>
    </w:p>
    <w:p w:rsidR="00B35E34" w:rsidRDefault="00B35E34" w:rsidP="00B35E34">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cs="Times New Roman"/>
          <w:bCs/>
          <w:sz w:val="24"/>
          <w:szCs w:val="24"/>
          <w:lang w:eastAsia="sk-SK"/>
        </w:rPr>
      </w:pPr>
    </w:p>
    <w:p w:rsidR="00B35E34" w:rsidRDefault="00B35E34" w:rsidP="00B35E34">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Návrh zákona predpokladá aj negatívny vplyv na rozpočet. Ide o nasledovné investičné a prevádzkové náklady v rokoch 2022 – 2024 spojené so zavedením informačného systému pre automatickú výmenu podľa smernice DAC7 a zmenami existujúcich informačných systémov (sumy sú uvedené v eurách s DPH):</w:t>
      </w:r>
    </w:p>
    <w:p w:rsidR="00B35E34" w:rsidRDefault="00B35E34" w:rsidP="00B35E34">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cs="Times New Roman"/>
          <w:bCs/>
          <w:sz w:val="24"/>
          <w:szCs w:val="24"/>
          <w:lang w:eastAsia="sk-SK"/>
        </w:rPr>
      </w:pPr>
    </w:p>
    <w:tbl>
      <w:tblPr>
        <w:tblW w:w="9356"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86"/>
        <w:gridCol w:w="1685"/>
        <w:gridCol w:w="1685"/>
      </w:tblGrid>
      <w:tr w:rsidR="00B35E34" w:rsidRPr="00C530AC" w:rsidTr="00E927DD">
        <w:tc>
          <w:tcPr>
            <w:tcW w:w="5986" w:type="dxa"/>
            <w:vAlign w:val="bottom"/>
          </w:tcPr>
          <w:p w:rsidR="00B35E34" w:rsidRPr="00FC2F4A" w:rsidRDefault="00B35E34" w:rsidP="00B35E34">
            <w:pPr>
              <w:rPr>
                <w:rFonts w:ascii="Times New Roman" w:hAnsi="Times New Roman" w:cs="Times New Roman"/>
                <w:bCs/>
                <w:color w:val="000000"/>
                <w:sz w:val="24"/>
                <w:szCs w:val="24"/>
              </w:rPr>
            </w:pPr>
            <w:r w:rsidRPr="00FC2F4A">
              <w:rPr>
                <w:rFonts w:ascii="Times New Roman" w:hAnsi="Times New Roman" w:cs="Times New Roman"/>
                <w:bCs/>
                <w:color w:val="000000"/>
                <w:sz w:val="24"/>
                <w:szCs w:val="24"/>
              </w:rPr>
              <w:t xml:space="preserve">Implementácia úprav PFS </w:t>
            </w:r>
          </w:p>
        </w:tc>
        <w:tc>
          <w:tcPr>
            <w:tcW w:w="1685" w:type="dxa"/>
          </w:tcPr>
          <w:p w:rsidR="00B35E34" w:rsidRPr="00FC2F4A" w:rsidRDefault="00B35E34" w:rsidP="00B35E34">
            <w:pPr>
              <w:jc w:val="right"/>
              <w:rPr>
                <w:rFonts w:ascii="Times New Roman" w:hAnsi="Times New Roman" w:cs="Times New Roman"/>
                <w:bCs/>
                <w:color w:val="000000"/>
                <w:sz w:val="24"/>
                <w:szCs w:val="24"/>
              </w:rPr>
            </w:pPr>
            <w:r w:rsidRPr="00FC2F4A">
              <w:rPr>
                <w:rFonts w:ascii="Times New Roman" w:hAnsi="Times New Roman" w:cs="Times New Roman"/>
                <w:bCs/>
                <w:color w:val="000000"/>
                <w:sz w:val="24"/>
                <w:szCs w:val="24"/>
              </w:rPr>
              <w:t>2022</w:t>
            </w:r>
          </w:p>
        </w:tc>
        <w:tc>
          <w:tcPr>
            <w:tcW w:w="1685" w:type="dxa"/>
            <w:vAlign w:val="bottom"/>
          </w:tcPr>
          <w:p w:rsidR="00B35E34" w:rsidRPr="00FC2F4A" w:rsidRDefault="00B35E34" w:rsidP="00B35E34">
            <w:pPr>
              <w:jc w:val="right"/>
              <w:rPr>
                <w:rFonts w:ascii="Times New Roman" w:hAnsi="Times New Roman" w:cs="Times New Roman"/>
                <w:bCs/>
                <w:color w:val="000000"/>
                <w:sz w:val="24"/>
                <w:szCs w:val="24"/>
              </w:rPr>
            </w:pPr>
            <w:r w:rsidRPr="00FC2F4A">
              <w:rPr>
                <w:rFonts w:ascii="Times New Roman" w:hAnsi="Times New Roman" w:cs="Times New Roman"/>
                <w:bCs/>
                <w:color w:val="000000"/>
                <w:sz w:val="24"/>
                <w:szCs w:val="24"/>
              </w:rPr>
              <w:t>31 601 eur</w:t>
            </w:r>
          </w:p>
        </w:tc>
      </w:tr>
      <w:tr w:rsidR="00B35E34" w:rsidRPr="00C530AC" w:rsidTr="00E927DD">
        <w:tc>
          <w:tcPr>
            <w:tcW w:w="5986" w:type="dxa"/>
            <w:vAlign w:val="bottom"/>
          </w:tcPr>
          <w:p w:rsidR="00B35E34" w:rsidRPr="00FC2F4A" w:rsidRDefault="00B35E34" w:rsidP="00B35E34">
            <w:pPr>
              <w:rPr>
                <w:rFonts w:ascii="Times New Roman" w:hAnsi="Times New Roman" w:cs="Times New Roman"/>
                <w:bCs/>
                <w:color w:val="000000"/>
                <w:sz w:val="24"/>
                <w:szCs w:val="24"/>
              </w:rPr>
            </w:pPr>
            <w:r w:rsidRPr="00FC2F4A">
              <w:rPr>
                <w:rFonts w:ascii="Times New Roman" w:hAnsi="Times New Roman" w:cs="Times New Roman"/>
                <w:bCs/>
                <w:color w:val="000000"/>
                <w:sz w:val="24"/>
                <w:szCs w:val="24"/>
              </w:rPr>
              <w:t xml:space="preserve">Implementácia úprav ADMIS </w:t>
            </w:r>
          </w:p>
        </w:tc>
        <w:tc>
          <w:tcPr>
            <w:tcW w:w="1685" w:type="dxa"/>
          </w:tcPr>
          <w:p w:rsidR="00B35E34" w:rsidRPr="00FC2F4A" w:rsidRDefault="00B35E34" w:rsidP="00B35E34">
            <w:pPr>
              <w:jc w:val="right"/>
              <w:rPr>
                <w:rFonts w:ascii="Times New Roman" w:hAnsi="Times New Roman" w:cs="Times New Roman"/>
                <w:bCs/>
                <w:color w:val="000000"/>
                <w:sz w:val="24"/>
                <w:szCs w:val="24"/>
              </w:rPr>
            </w:pPr>
            <w:r w:rsidRPr="00FC2F4A">
              <w:rPr>
                <w:rFonts w:ascii="Times New Roman" w:hAnsi="Times New Roman" w:cs="Times New Roman"/>
                <w:bCs/>
                <w:color w:val="000000"/>
                <w:sz w:val="24"/>
                <w:szCs w:val="24"/>
              </w:rPr>
              <w:t>2022</w:t>
            </w:r>
          </w:p>
        </w:tc>
        <w:tc>
          <w:tcPr>
            <w:tcW w:w="1685" w:type="dxa"/>
            <w:vAlign w:val="bottom"/>
          </w:tcPr>
          <w:p w:rsidR="00B35E34" w:rsidRPr="00FC2F4A" w:rsidRDefault="00B35E34" w:rsidP="00B35E34">
            <w:pPr>
              <w:jc w:val="right"/>
              <w:rPr>
                <w:rFonts w:ascii="Times New Roman" w:hAnsi="Times New Roman" w:cs="Times New Roman"/>
                <w:bCs/>
                <w:color w:val="000000"/>
                <w:sz w:val="24"/>
                <w:szCs w:val="24"/>
              </w:rPr>
            </w:pPr>
            <w:r w:rsidRPr="00FC2F4A">
              <w:rPr>
                <w:rFonts w:ascii="Times New Roman" w:hAnsi="Times New Roman" w:cs="Times New Roman"/>
                <w:bCs/>
                <w:color w:val="000000"/>
                <w:sz w:val="24"/>
                <w:szCs w:val="24"/>
              </w:rPr>
              <w:t>44 436 eur</w:t>
            </w:r>
          </w:p>
        </w:tc>
      </w:tr>
      <w:tr w:rsidR="00B35E34" w:rsidRPr="00C530AC" w:rsidTr="00E927DD">
        <w:tc>
          <w:tcPr>
            <w:tcW w:w="5986" w:type="dxa"/>
            <w:vAlign w:val="bottom"/>
          </w:tcPr>
          <w:p w:rsidR="00B35E34" w:rsidRPr="00FC2F4A" w:rsidRDefault="00B35E34" w:rsidP="00B35E34">
            <w:pPr>
              <w:rPr>
                <w:rFonts w:ascii="Times New Roman" w:hAnsi="Times New Roman" w:cs="Times New Roman"/>
                <w:color w:val="000000"/>
                <w:sz w:val="24"/>
                <w:szCs w:val="24"/>
              </w:rPr>
            </w:pPr>
            <w:r w:rsidRPr="00FC2F4A">
              <w:rPr>
                <w:rFonts w:ascii="Times New Roman" w:hAnsi="Times New Roman" w:cs="Times New Roman"/>
                <w:bCs/>
                <w:color w:val="000000"/>
                <w:sz w:val="24"/>
                <w:szCs w:val="24"/>
              </w:rPr>
              <w:t>Implementácia úprav ISFS SD</w:t>
            </w:r>
          </w:p>
        </w:tc>
        <w:tc>
          <w:tcPr>
            <w:tcW w:w="1685" w:type="dxa"/>
          </w:tcPr>
          <w:p w:rsidR="00B35E34" w:rsidRPr="00FC2F4A" w:rsidRDefault="00B35E34" w:rsidP="00B35E34">
            <w:pPr>
              <w:jc w:val="right"/>
              <w:rPr>
                <w:rFonts w:ascii="Times New Roman" w:hAnsi="Times New Roman" w:cs="Times New Roman"/>
                <w:bCs/>
                <w:color w:val="000000"/>
                <w:sz w:val="24"/>
                <w:szCs w:val="24"/>
              </w:rPr>
            </w:pPr>
            <w:r w:rsidRPr="00FC2F4A">
              <w:rPr>
                <w:rFonts w:ascii="Times New Roman" w:hAnsi="Times New Roman" w:cs="Times New Roman"/>
                <w:bCs/>
                <w:color w:val="000000"/>
                <w:sz w:val="24"/>
                <w:szCs w:val="24"/>
              </w:rPr>
              <w:t>2022</w:t>
            </w:r>
          </w:p>
        </w:tc>
        <w:tc>
          <w:tcPr>
            <w:tcW w:w="1685" w:type="dxa"/>
            <w:vAlign w:val="bottom"/>
          </w:tcPr>
          <w:p w:rsidR="00B35E34" w:rsidRPr="00FC2F4A" w:rsidRDefault="00B35E34" w:rsidP="00B35E34">
            <w:pPr>
              <w:jc w:val="right"/>
              <w:rPr>
                <w:rFonts w:ascii="Times New Roman" w:hAnsi="Times New Roman" w:cs="Times New Roman"/>
                <w:bCs/>
                <w:color w:val="000000"/>
                <w:sz w:val="24"/>
                <w:szCs w:val="24"/>
              </w:rPr>
            </w:pPr>
            <w:r w:rsidRPr="00FC2F4A">
              <w:rPr>
                <w:rFonts w:ascii="Times New Roman" w:hAnsi="Times New Roman" w:cs="Times New Roman"/>
                <w:bCs/>
                <w:color w:val="000000"/>
                <w:sz w:val="24"/>
                <w:szCs w:val="24"/>
              </w:rPr>
              <w:t>80 952 eur</w:t>
            </w:r>
          </w:p>
        </w:tc>
      </w:tr>
      <w:tr w:rsidR="00B35E34" w:rsidRPr="00C530AC" w:rsidTr="00E927DD">
        <w:tc>
          <w:tcPr>
            <w:tcW w:w="5986" w:type="dxa"/>
            <w:vAlign w:val="bottom"/>
          </w:tcPr>
          <w:p w:rsidR="00B35E34" w:rsidRPr="00FC2F4A" w:rsidRDefault="00B35E34" w:rsidP="00B35E34">
            <w:pPr>
              <w:jc w:val="both"/>
              <w:rPr>
                <w:rFonts w:ascii="Times New Roman" w:hAnsi="Times New Roman" w:cs="Times New Roman"/>
                <w:bCs/>
                <w:color w:val="000000"/>
                <w:sz w:val="24"/>
                <w:szCs w:val="24"/>
              </w:rPr>
            </w:pPr>
            <w:r w:rsidRPr="00FC2F4A">
              <w:rPr>
                <w:rFonts w:ascii="Times New Roman" w:hAnsi="Times New Roman" w:cs="Times New Roman"/>
                <w:bCs/>
                <w:color w:val="000000"/>
                <w:sz w:val="24"/>
                <w:szCs w:val="24"/>
              </w:rPr>
              <w:t>Implementácia DAC7 (nový modul vrátane úprav v moduloch Stotožňovanie a DWH-AVI-Vyhodnocovanie)</w:t>
            </w:r>
          </w:p>
        </w:tc>
        <w:tc>
          <w:tcPr>
            <w:tcW w:w="1685" w:type="dxa"/>
          </w:tcPr>
          <w:p w:rsidR="00B35E34" w:rsidRPr="00FC2F4A" w:rsidRDefault="00B35E34" w:rsidP="00B35E34">
            <w:pPr>
              <w:jc w:val="right"/>
              <w:rPr>
                <w:rFonts w:ascii="Times New Roman" w:hAnsi="Times New Roman" w:cs="Times New Roman"/>
                <w:bCs/>
                <w:color w:val="000000"/>
                <w:sz w:val="24"/>
                <w:szCs w:val="24"/>
              </w:rPr>
            </w:pPr>
            <w:r w:rsidRPr="00FC2F4A">
              <w:rPr>
                <w:rFonts w:ascii="Times New Roman" w:hAnsi="Times New Roman" w:cs="Times New Roman"/>
                <w:bCs/>
                <w:color w:val="000000"/>
                <w:sz w:val="24"/>
                <w:szCs w:val="24"/>
              </w:rPr>
              <w:t>2023</w:t>
            </w:r>
          </w:p>
        </w:tc>
        <w:tc>
          <w:tcPr>
            <w:tcW w:w="1685" w:type="dxa"/>
            <w:vAlign w:val="bottom"/>
          </w:tcPr>
          <w:p w:rsidR="00B35E34" w:rsidRPr="00FC2F4A" w:rsidRDefault="00B35E34" w:rsidP="00B35E34">
            <w:pPr>
              <w:jc w:val="right"/>
              <w:rPr>
                <w:rFonts w:ascii="Times New Roman" w:hAnsi="Times New Roman" w:cs="Times New Roman"/>
                <w:bCs/>
                <w:color w:val="000000"/>
                <w:sz w:val="24"/>
                <w:szCs w:val="24"/>
              </w:rPr>
            </w:pPr>
            <w:r w:rsidRPr="00FC2F4A">
              <w:rPr>
                <w:rFonts w:ascii="Times New Roman" w:hAnsi="Times New Roman" w:cs="Times New Roman"/>
                <w:bCs/>
                <w:color w:val="000000"/>
                <w:sz w:val="24"/>
                <w:szCs w:val="24"/>
              </w:rPr>
              <w:t>692 618 eur</w:t>
            </w:r>
          </w:p>
        </w:tc>
      </w:tr>
      <w:tr w:rsidR="00B35E34" w:rsidRPr="00C530AC" w:rsidTr="00E927DD">
        <w:tc>
          <w:tcPr>
            <w:tcW w:w="5986" w:type="dxa"/>
            <w:vAlign w:val="bottom"/>
          </w:tcPr>
          <w:p w:rsidR="00B35E34" w:rsidRPr="00FC2F4A" w:rsidRDefault="00B35E34" w:rsidP="00B35E34">
            <w:pPr>
              <w:rPr>
                <w:rFonts w:ascii="Times New Roman" w:hAnsi="Times New Roman" w:cs="Times New Roman"/>
                <w:bCs/>
                <w:color w:val="000000"/>
                <w:sz w:val="24"/>
                <w:szCs w:val="24"/>
              </w:rPr>
            </w:pPr>
            <w:r w:rsidRPr="00FC2F4A">
              <w:rPr>
                <w:rFonts w:ascii="Times New Roman" w:hAnsi="Times New Roman" w:cs="Times New Roman"/>
                <w:bCs/>
                <w:color w:val="000000"/>
                <w:sz w:val="24"/>
                <w:szCs w:val="24"/>
              </w:rPr>
              <w:t>Vydanie bezpečnostného certifikátu</w:t>
            </w:r>
          </w:p>
        </w:tc>
        <w:tc>
          <w:tcPr>
            <w:tcW w:w="1685" w:type="dxa"/>
          </w:tcPr>
          <w:p w:rsidR="00B35E34" w:rsidRPr="00FC2F4A" w:rsidRDefault="00B35E34" w:rsidP="00B35E34">
            <w:pPr>
              <w:jc w:val="right"/>
              <w:rPr>
                <w:rFonts w:ascii="Times New Roman" w:hAnsi="Times New Roman" w:cs="Times New Roman"/>
                <w:bCs/>
                <w:color w:val="000000"/>
                <w:sz w:val="24"/>
                <w:szCs w:val="24"/>
              </w:rPr>
            </w:pPr>
            <w:r w:rsidRPr="00FC2F4A">
              <w:rPr>
                <w:rFonts w:ascii="Times New Roman" w:hAnsi="Times New Roman" w:cs="Times New Roman"/>
                <w:bCs/>
                <w:color w:val="000000"/>
                <w:sz w:val="24"/>
                <w:szCs w:val="24"/>
              </w:rPr>
              <w:t>2023</w:t>
            </w:r>
          </w:p>
        </w:tc>
        <w:tc>
          <w:tcPr>
            <w:tcW w:w="1685" w:type="dxa"/>
            <w:vAlign w:val="bottom"/>
          </w:tcPr>
          <w:p w:rsidR="00B35E34" w:rsidRPr="00FC2F4A" w:rsidRDefault="00B35E34" w:rsidP="00B35E34">
            <w:pPr>
              <w:jc w:val="right"/>
              <w:rPr>
                <w:rFonts w:ascii="Times New Roman" w:hAnsi="Times New Roman" w:cs="Times New Roman"/>
                <w:bCs/>
                <w:color w:val="000000"/>
                <w:sz w:val="24"/>
                <w:szCs w:val="24"/>
              </w:rPr>
            </w:pPr>
            <w:r w:rsidRPr="00FC2F4A">
              <w:rPr>
                <w:rFonts w:ascii="Times New Roman" w:hAnsi="Times New Roman" w:cs="Times New Roman"/>
                <w:bCs/>
                <w:color w:val="000000"/>
                <w:sz w:val="24"/>
                <w:szCs w:val="24"/>
              </w:rPr>
              <w:t>36 000 eur</w:t>
            </w:r>
          </w:p>
        </w:tc>
      </w:tr>
      <w:tr w:rsidR="00B35E34" w:rsidRPr="00C530AC" w:rsidTr="00E927DD">
        <w:tc>
          <w:tcPr>
            <w:tcW w:w="5986" w:type="dxa"/>
          </w:tcPr>
          <w:p w:rsidR="00B35E34" w:rsidRPr="00FC2F4A" w:rsidRDefault="00B35E34" w:rsidP="00B35E34">
            <w:pPr>
              <w:rPr>
                <w:rFonts w:ascii="Times New Roman" w:hAnsi="Times New Roman" w:cs="Times New Roman"/>
                <w:bCs/>
                <w:color w:val="000000"/>
                <w:sz w:val="24"/>
                <w:szCs w:val="24"/>
              </w:rPr>
            </w:pPr>
            <w:r w:rsidRPr="00FC2F4A">
              <w:rPr>
                <w:rFonts w:ascii="Times New Roman" w:hAnsi="Times New Roman" w:cs="Times New Roman"/>
                <w:bCs/>
                <w:color w:val="000000"/>
                <w:sz w:val="24"/>
                <w:szCs w:val="24"/>
              </w:rPr>
              <w:lastRenderedPageBreak/>
              <w:t xml:space="preserve">Implementácia úprav DAC1 </w:t>
            </w:r>
          </w:p>
        </w:tc>
        <w:tc>
          <w:tcPr>
            <w:tcW w:w="1685" w:type="dxa"/>
          </w:tcPr>
          <w:p w:rsidR="00B35E34" w:rsidRPr="00FC2F4A" w:rsidRDefault="00B35E34" w:rsidP="00B35E34">
            <w:pPr>
              <w:jc w:val="right"/>
              <w:rPr>
                <w:rFonts w:ascii="Times New Roman" w:hAnsi="Times New Roman" w:cs="Times New Roman"/>
                <w:bCs/>
                <w:color w:val="000000"/>
                <w:sz w:val="24"/>
                <w:szCs w:val="24"/>
              </w:rPr>
            </w:pPr>
            <w:r w:rsidRPr="00FC2F4A">
              <w:rPr>
                <w:rFonts w:ascii="Times New Roman" w:hAnsi="Times New Roman" w:cs="Times New Roman"/>
                <w:bCs/>
                <w:color w:val="000000"/>
                <w:sz w:val="24"/>
                <w:szCs w:val="24"/>
              </w:rPr>
              <w:t>2024</w:t>
            </w:r>
          </w:p>
        </w:tc>
        <w:tc>
          <w:tcPr>
            <w:tcW w:w="1685" w:type="dxa"/>
            <w:vAlign w:val="bottom"/>
          </w:tcPr>
          <w:p w:rsidR="00B35E34" w:rsidRPr="00FC2F4A" w:rsidRDefault="00B35E34" w:rsidP="00B35E34">
            <w:pPr>
              <w:jc w:val="right"/>
              <w:rPr>
                <w:rFonts w:ascii="Times New Roman" w:hAnsi="Times New Roman" w:cs="Times New Roman"/>
                <w:bCs/>
                <w:color w:val="000000"/>
                <w:sz w:val="24"/>
                <w:szCs w:val="24"/>
              </w:rPr>
            </w:pPr>
            <w:r w:rsidRPr="00FC2F4A">
              <w:rPr>
                <w:rFonts w:ascii="Times New Roman" w:hAnsi="Times New Roman" w:cs="Times New Roman"/>
                <w:bCs/>
                <w:color w:val="000000"/>
                <w:sz w:val="24"/>
                <w:szCs w:val="24"/>
              </w:rPr>
              <w:t>165 646 eur</w:t>
            </w:r>
          </w:p>
        </w:tc>
      </w:tr>
      <w:tr w:rsidR="00B35E34" w:rsidRPr="00C530AC" w:rsidTr="00E927DD">
        <w:tc>
          <w:tcPr>
            <w:tcW w:w="5986" w:type="dxa"/>
            <w:vAlign w:val="bottom"/>
          </w:tcPr>
          <w:p w:rsidR="00B35E34" w:rsidRPr="00FC2F4A" w:rsidRDefault="00B35E34" w:rsidP="00B35E34">
            <w:pPr>
              <w:pStyle w:val="Odsekzoznamu"/>
              <w:numPr>
                <w:ilvl w:val="0"/>
                <w:numId w:val="5"/>
              </w:numPr>
              <w:rPr>
                <w:color w:val="000000"/>
              </w:rPr>
            </w:pPr>
            <w:r w:rsidRPr="00FC2F4A">
              <w:rPr>
                <w:color w:val="000000"/>
              </w:rPr>
              <w:t>z toho: úpravy v DAC1, Stotožňovaní a DWH  AVI</w:t>
            </w:r>
          </w:p>
        </w:tc>
        <w:tc>
          <w:tcPr>
            <w:tcW w:w="1685" w:type="dxa"/>
          </w:tcPr>
          <w:p w:rsidR="00B35E34" w:rsidRPr="00FC2F4A" w:rsidRDefault="00B35E34" w:rsidP="00B35E34">
            <w:pPr>
              <w:jc w:val="right"/>
              <w:rPr>
                <w:rFonts w:ascii="Times New Roman" w:hAnsi="Times New Roman" w:cs="Times New Roman"/>
                <w:color w:val="000000"/>
                <w:sz w:val="24"/>
                <w:szCs w:val="24"/>
              </w:rPr>
            </w:pPr>
          </w:p>
        </w:tc>
        <w:tc>
          <w:tcPr>
            <w:tcW w:w="1685" w:type="dxa"/>
            <w:vAlign w:val="bottom"/>
          </w:tcPr>
          <w:p w:rsidR="00B35E34" w:rsidRPr="00FC2F4A" w:rsidRDefault="00B35E34" w:rsidP="00B35E34">
            <w:pPr>
              <w:jc w:val="right"/>
              <w:rPr>
                <w:rFonts w:ascii="Times New Roman" w:hAnsi="Times New Roman" w:cs="Times New Roman"/>
                <w:color w:val="000000"/>
                <w:sz w:val="24"/>
                <w:szCs w:val="24"/>
              </w:rPr>
            </w:pPr>
            <w:r w:rsidRPr="00FC2F4A">
              <w:rPr>
                <w:rFonts w:ascii="Times New Roman" w:hAnsi="Times New Roman" w:cs="Times New Roman"/>
                <w:color w:val="000000"/>
                <w:sz w:val="24"/>
                <w:szCs w:val="24"/>
              </w:rPr>
              <w:t>93 367 eur</w:t>
            </w:r>
          </w:p>
        </w:tc>
      </w:tr>
      <w:tr w:rsidR="00B35E34" w:rsidRPr="00C530AC" w:rsidTr="00E927DD">
        <w:tc>
          <w:tcPr>
            <w:tcW w:w="5986" w:type="dxa"/>
            <w:vAlign w:val="bottom"/>
          </w:tcPr>
          <w:p w:rsidR="00B35E34" w:rsidRPr="00FC2F4A" w:rsidRDefault="00B35E34" w:rsidP="00B35E34">
            <w:pPr>
              <w:pStyle w:val="Odsekzoznamu"/>
              <w:numPr>
                <w:ilvl w:val="0"/>
                <w:numId w:val="5"/>
              </w:numPr>
              <w:rPr>
                <w:color w:val="000000"/>
              </w:rPr>
            </w:pPr>
            <w:r w:rsidRPr="00FC2F4A">
              <w:rPr>
                <w:color w:val="000000"/>
              </w:rPr>
              <w:t>z toho: úpravy v ISFS SD</w:t>
            </w:r>
          </w:p>
        </w:tc>
        <w:tc>
          <w:tcPr>
            <w:tcW w:w="1685" w:type="dxa"/>
          </w:tcPr>
          <w:p w:rsidR="00B35E34" w:rsidRPr="00FC2F4A" w:rsidRDefault="00B35E34" w:rsidP="00B35E34">
            <w:pPr>
              <w:jc w:val="right"/>
              <w:rPr>
                <w:rFonts w:ascii="Times New Roman" w:hAnsi="Times New Roman" w:cs="Times New Roman"/>
                <w:color w:val="000000"/>
                <w:sz w:val="24"/>
                <w:szCs w:val="24"/>
              </w:rPr>
            </w:pPr>
          </w:p>
        </w:tc>
        <w:tc>
          <w:tcPr>
            <w:tcW w:w="1685" w:type="dxa"/>
            <w:vAlign w:val="bottom"/>
          </w:tcPr>
          <w:p w:rsidR="00B35E34" w:rsidRPr="00FC2F4A" w:rsidRDefault="00B35E34" w:rsidP="00B35E34">
            <w:pPr>
              <w:jc w:val="right"/>
              <w:rPr>
                <w:rFonts w:ascii="Times New Roman" w:hAnsi="Times New Roman" w:cs="Times New Roman"/>
                <w:color w:val="000000"/>
                <w:sz w:val="24"/>
                <w:szCs w:val="24"/>
              </w:rPr>
            </w:pPr>
            <w:r w:rsidRPr="00FC2F4A">
              <w:rPr>
                <w:rFonts w:ascii="Times New Roman" w:hAnsi="Times New Roman" w:cs="Times New Roman"/>
                <w:color w:val="000000"/>
                <w:sz w:val="24"/>
                <w:szCs w:val="24"/>
              </w:rPr>
              <w:t>72 279 eur</w:t>
            </w:r>
          </w:p>
        </w:tc>
      </w:tr>
    </w:tbl>
    <w:p w:rsidR="00B35E34" w:rsidRDefault="00B35E34" w:rsidP="00B35E34">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N</w:t>
      </w:r>
      <w:r w:rsidRPr="00F246C2">
        <w:rPr>
          <w:rFonts w:ascii="Times New Roman" w:eastAsia="Times New Roman" w:hAnsi="Times New Roman" w:cs="Times New Roman"/>
          <w:bCs/>
          <w:sz w:val="24"/>
          <w:szCs w:val="24"/>
          <w:lang w:eastAsia="sk-SK"/>
        </w:rPr>
        <w:t>áklady uvedené v</w:t>
      </w:r>
      <w:r>
        <w:rPr>
          <w:rFonts w:ascii="Times New Roman" w:eastAsia="Times New Roman" w:hAnsi="Times New Roman" w:cs="Times New Roman"/>
          <w:bCs/>
          <w:sz w:val="24"/>
          <w:szCs w:val="24"/>
          <w:lang w:eastAsia="sk-SK"/>
        </w:rPr>
        <w:t> analýze vplyvov</w:t>
      </w:r>
      <w:r w:rsidRPr="00F246C2">
        <w:rPr>
          <w:rFonts w:ascii="Times New Roman" w:eastAsia="Times New Roman" w:hAnsi="Times New Roman" w:cs="Times New Roman"/>
          <w:bCs/>
          <w:sz w:val="24"/>
          <w:szCs w:val="24"/>
          <w:lang w:eastAsia="sk-SK"/>
        </w:rPr>
        <w:t xml:space="preserve"> predstavujú hornú hranicu výdavkov, budú ďalej spresňované a v prípade investície nad 1 mi</w:t>
      </w:r>
      <w:r>
        <w:rPr>
          <w:rFonts w:ascii="Times New Roman" w:eastAsia="Times New Roman" w:hAnsi="Times New Roman" w:cs="Times New Roman"/>
          <w:bCs/>
          <w:sz w:val="24"/>
          <w:szCs w:val="24"/>
          <w:lang w:eastAsia="sk-SK"/>
        </w:rPr>
        <w:t>l</w:t>
      </w:r>
      <w:r w:rsidRPr="00F246C2">
        <w:rPr>
          <w:rFonts w:ascii="Times New Roman" w:eastAsia="Times New Roman" w:hAnsi="Times New Roman" w:cs="Times New Roman"/>
          <w:bCs/>
          <w:sz w:val="24"/>
          <w:szCs w:val="24"/>
          <w:lang w:eastAsia="sk-SK"/>
        </w:rPr>
        <w:t>. eur budú zaslané na hodnotenie MF SR.</w:t>
      </w:r>
    </w:p>
    <w:p w:rsidR="00B35E34" w:rsidRDefault="00B35E34" w:rsidP="00B35E34">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cs="Times New Roman"/>
          <w:bCs/>
          <w:sz w:val="24"/>
          <w:szCs w:val="24"/>
          <w:lang w:eastAsia="sk-SK"/>
        </w:rPr>
      </w:pPr>
    </w:p>
    <w:p w:rsidR="00B35E34" w:rsidRDefault="00B35E34" w:rsidP="00B35E34">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Vzhľadom na zverejnený </w:t>
      </w:r>
      <w:proofErr w:type="spellStart"/>
      <w:r>
        <w:rPr>
          <w:rFonts w:ascii="Times New Roman" w:eastAsia="Times New Roman" w:hAnsi="Times New Roman" w:cs="Times New Roman"/>
          <w:bCs/>
          <w:sz w:val="24"/>
          <w:szCs w:val="24"/>
          <w:lang w:eastAsia="sk-SK"/>
        </w:rPr>
        <w:t>iZoznam</w:t>
      </w:r>
      <w:proofErr w:type="spellEnd"/>
      <w:r>
        <w:rPr>
          <w:rFonts w:ascii="Times New Roman" w:eastAsia="Times New Roman" w:hAnsi="Times New Roman" w:cs="Times New Roman"/>
          <w:bCs/>
          <w:sz w:val="24"/>
          <w:szCs w:val="24"/>
          <w:lang w:eastAsia="sk-SK"/>
        </w:rPr>
        <w:t xml:space="preserve"> daňových subjektov registrovaných na daň z príjmov na Portáli finančnej správy, ktorý obsahuje aj daňové identifikačné číslo (DIČ) a umožňuje overenie čísla registrácie podobne ako pri </w:t>
      </w:r>
      <w:proofErr w:type="spellStart"/>
      <w:r>
        <w:rPr>
          <w:rFonts w:ascii="Times New Roman" w:eastAsia="Times New Roman" w:hAnsi="Times New Roman" w:cs="Times New Roman"/>
          <w:bCs/>
          <w:sz w:val="24"/>
          <w:szCs w:val="24"/>
          <w:lang w:eastAsia="sk-SK"/>
        </w:rPr>
        <w:t>iZozname</w:t>
      </w:r>
      <w:proofErr w:type="spellEnd"/>
      <w:r>
        <w:rPr>
          <w:rFonts w:ascii="Times New Roman" w:eastAsia="Times New Roman" w:hAnsi="Times New Roman" w:cs="Times New Roman"/>
          <w:bCs/>
          <w:sz w:val="24"/>
          <w:szCs w:val="24"/>
          <w:lang w:eastAsia="sk-SK"/>
        </w:rPr>
        <w:t xml:space="preserve"> daňových subjektov registrovaných pre DPH, sa nepredpokladajú dodatočné náklady spojené s verifikačných systémom na overenie DIČ predávajúceho. </w:t>
      </w:r>
    </w:p>
    <w:p w:rsidR="00B35E34" w:rsidRDefault="00B35E34" w:rsidP="00B35E34">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cs="Times New Roman"/>
          <w:bCs/>
          <w:sz w:val="24"/>
          <w:szCs w:val="24"/>
          <w:lang w:eastAsia="sk-SK"/>
        </w:rPr>
      </w:pPr>
    </w:p>
    <w:p w:rsidR="00B35E34" w:rsidRDefault="00B35E34" w:rsidP="00B35E34">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cs="Times New Roman"/>
          <w:bCs/>
          <w:sz w:val="24"/>
          <w:szCs w:val="24"/>
          <w:lang w:eastAsia="sk-SK"/>
        </w:rPr>
      </w:pPr>
      <w:r w:rsidRPr="00A830A5">
        <w:rPr>
          <w:rFonts w:ascii="Times New Roman" w:eastAsia="Times New Roman" w:hAnsi="Times New Roman" w:cs="Times New Roman"/>
          <w:bCs/>
          <w:sz w:val="24"/>
          <w:szCs w:val="24"/>
          <w:lang w:eastAsia="sk-SK"/>
        </w:rPr>
        <w:t>V súvislosti s transponovaním smernice sa predpokladá nárast objemu vymieňaných informácií</w:t>
      </w:r>
      <w:r>
        <w:rPr>
          <w:rFonts w:ascii="Times New Roman" w:eastAsia="Times New Roman" w:hAnsi="Times New Roman" w:cs="Times New Roman"/>
          <w:bCs/>
          <w:sz w:val="24"/>
          <w:szCs w:val="24"/>
          <w:lang w:eastAsia="sk-SK"/>
        </w:rPr>
        <w:t xml:space="preserve">, </w:t>
      </w:r>
      <w:r w:rsidRPr="00A830A5">
        <w:rPr>
          <w:rFonts w:ascii="Times New Roman" w:eastAsia="Times New Roman" w:hAnsi="Times New Roman" w:cs="Times New Roman"/>
          <w:bCs/>
          <w:sz w:val="24"/>
          <w:szCs w:val="24"/>
          <w:lang w:eastAsia="sk-SK"/>
        </w:rPr>
        <w:t>požiadavka na efektívne využívanie týchto informácií, hodnotenie účinnosti automatickej výmeny informácií a jej oznamovanie Európskej komisii.</w:t>
      </w:r>
      <w:r>
        <w:rPr>
          <w:rFonts w:ascii="Times New Roman" w:eastAsia="Times New Roman" w:hAnsi="Times New Roman" w:cs="Times New Roman"/>
          <w:bCs/>
          <w:sz w:val="24"/>
          <w:szCs w:val="24"/>
          <w:lang w:eastAsia="sk-SK"/>
        </w:rPr>
        <w:t xml:space="preserve"> V rámci Finančného riaditeľstva SR </w:t>
      </w:r>
      <w:r w:rsidRPr="00A830A5">
        <w:rPr>
          <w:rFonts w:ascii="Times New Roman" w:eastAsia="Times New Roman" w:hAnsi="Times New Roman" w:cs="Times New Roman"/>
          <w:bCs/>
          <w:sz w:val="24"/>
          <w:szCs w:val="24"/>
          <w:lang w:eastAsia="sk-SK"/>
        </w:rPr>
        <w:t xml:space="preserve"> bude</w:t>
      </w:r>
      <w:r>
        <w:rPr>
          <w:rFonts w:ascii="Times New Roman" w:eastAsia="Times New Roman" w:hAnsi="Times New Roman" w:cs="Times New Roman"/>
          <w:bCs/>
          <w:sz w:val="24"/>
          <w:szCs w:val="24"/>
          <w:lang w:eastAsia="sk-SK"/>
        </w:rPr>
        <w:t xml:space="preserve"> AVI oddelenie</w:t>
      </w:r>
      <w:r w:rsidRPr="00A830A5">
        <w:rPr>
          <w:rFonts w:ascii="Times New Roman" w:eastAsia="Times New Roman" w:hAnsi="Times New Roman" w:cs="Times New Roman"/>
          <w:bCs/>
          <w:sz w:val="24"/>
          <w:szCs w:val="24"/>
          <w:lang w:eastAsia="sk-SK"/>
        </w:rPr>
        <w:t xml:space="preserve"> zodpovedné za zabezpečenie a fungovanie výmeny informácií, zabezpečí zverejňovanie informácií na portáli Finančnej správy pre subjekty</w:t>
      </w:r>
      <w:r>
        <w:rPr>
          <w:rFonts w:ascii="Times New Roman" w:eastAsia="Times New Roman" w:hAnsi="Times New Roman" w:cs="Times New Roman"/>
          <w:bCs/>
          <w:sz w:val="24"/>
          <w:szCs w:val="24"/>
          <w:lang w:eastAsia="sk-SK"/>
        </w:rPr>
        <w:t xml:space="preserve">, </w:t>
      </w:r>
      <w:r w:rsidRPr="00A830A5">
        <w:rPr>
          <w:rFonts w:ascii="Times New Roman" w:eastAsia="Times New Roman" w:hAnsi="Times New Roman" w:cs="Times New Roman"/>
          <w:bCs/>
          <w:sz w:val="24"/>
          <w:szCs w:val="24"/>
          <w:lang w:eastAsia="sk-SK"/>
        </w:rPr>
        <w:t>bude riešiť dopyty od subjektov</w:t>
      </w:r>
      <w:r>
        <w:rPr>
          <w:rFonts w:ascii="Times New Roman" w:eastAsia="Times New Roman" w:hAnsi="Times New Roman" w:cs="Times New Roman"/>
          <w:bCs/>
          <w:sz w:val="24"/>
          <w:szCs w:val="24"/>
          <w:lang w:eastAsia="sk-SK"/>
        </w:rPr>
        <w:t xml:space="preserve"> a</w:t>
      </w:r>
      <w:r w:rsidRPr="00A830A5">
        <w:rPr>
          <w:rFonts w:ascii="Times New Roman" w:eastAsia="Times New Roman" w:hAnsi="Times New Roman" w:cs="Times New Roman"/>
          <w:bCs/>
          <w:sz w:val="24"/>
          <w:szCs w:val="24"/>
          <w:lang w:eastAsia="sk-SK"/>
        </w:rPr>
        <w:t xml:space="preserve"> bude komunikovať so správcami pri </w:t>
      </w:r>
      <w:r>
        <w:rPr>
          <w:rFonts w:ascii="Times New Roman" w:eastAsia="Times New Roman" w:hAnsi="Times New Roman" w:cs="Times New Roman"/>
          <w:bCs/>
          <w:sz w:val="24"/>
          <w:szCs w:val="24"/>
          <w:lang w:eastAsia="sk-SK"/>
        </w:rPr>
        <w:t>riešení dopytov. Využívanie získaných informácií zabezpečí oddelenie e-</w:t>
      </w:r>
      <w:proofErr w:type="spellStart"/>
      <w:r>
        <w:rPr>
          <w:rFonts w:ascii="Times New Roman" w:eastAsia="Times New Roman" w:hAnsi="Times New Roman" w:cs="Times New Roman"/>
          <w:bCs/>
          <w:sz w:val="24"/>
          <w:szCs w:val="24"/>
          <w:lang w:eastAsia="sk-SK"/>
        </w:rPr>
        <w:t>commerce</w:t>
      </w:r>
      <w:proofErr w:type="spellEnd"/>
      <w:r>
        <w:rPr>
          <w:rFonts w:ascii="Times New Roman" w:eastAsia="Times New Roman" w:hAnsi="Times New Roman" w:cs="Times New Roman"/>
          <w:bCs/>
          <w:sz w:val="24"/>
          <w:szCs w:val="24"/>
          <w:lang w:eastAsia="sk-SK"/>
        </w:rPr>
        <w:t xml:space="preserve"> v spolupráci s inými útvarmi, ktoré pripravia príslušnú metodiku a postupy pre využívanie informácií z hľadiska zdaňovania daňou z príjmov a kontrolu plnenia daňových povinností v oblasti DPH. Z pohľadu využitia informácii podľa smernice </w:t>
      </w:r>
      <w:r w:rsidRPr="00A830A5">
        <w:rPr>
          <w:rFonts w:ascii="Times New Roman" w:eastAsia="Times New Roman" w:hAnsi="Times New Roman" w:cs="Times New Roman"/>
          <w:bCs/>
          <w:sz w:val="24"/>
          <w:szCs w:val="24"/>
          <w:lang w:eastAsia="sk-SK"/>
        </w:rPr>
        <w:t>DAC7 by mal byť</w:t>
      </w:r>
      <w:r>
        <w:rPr>
          <w:rFonts w:ascii="Times New Roman" w:eastAsia="Times New Roman" w:hAnsi="Times New Roman" w:cs="Times New Roman"/>
          <w:bCs/>
          <w:sz w:val="24"/>
          <w:szCs w:val="24"/>
          <w:lang w:eastAsia="sk-SK"/>
        </w:rPr>
        <w:t xml:space="preserve"> použitý</w:t>
      </w:r>
      <w:r w:rsidRPr="00A830A5">
        <w:rPr>
          <w:rFonts w:ascii="Times New Roman" w:eastAsia="Times New Roman" w:hAnsi="Times New Roman" w:cs="Times New Roman"/>
          <w:bCs/>
          <w:sz w:val="24"/>
          <w:szCs w:val="24"/>
          <w:lang w:eastAsia="sk-SK"/>
        </w:rPr>
        <w:t xml:space="preserve"> podobný postup ako pri vyhodnocovaní dát </w:t>
      </w:r>
      <w:r>
        <w:rPr>
          <w:rFonts w:ascii="Times New Roman" w:eastAsia="Times New Roman" w:hAnsi="Times New Roman" w:cs="Times New Roman"/>
          <w:bCs/>
          <w:sz w:val="24"/>
          <w:szCs w:val="24"/>
          <w:lang w:eastAsia="sk-SK"/>
        </w:rPr>
        <w:t>získaných v rámci výmeny podľa smernice 2011/16/EÚ (</w:t>
      </w:r>
      <w:r w:rsidRPr="00A830A5">
        <w:rPr>
          <w:rFonts w:ascii="Times New Roman" w:eastAsia="Times New Roman" w:hAnsi="Times New Roman" w:cs="Times New Roman"/>
          <w:bCs/>
          <w:sz w:val="24"/>
          <w:szCs w:val="24"/>
          <w:lang w:eastAsia="sk-SK"/>
        </w:rPr>
        <w:t>DAC1</w:t>
      </w:r>
      <w:r>
        <w:rPr>
          <w:rFonts w:ascii="Times New Roman" w:eastAsia="Times New Roman" w:hAnsi="Times New Roman" w:cs="Times New Roman"/>
          <w:bCs/>
          <w:sz w:val="24"/>
          <w:szCs w:val="24"/>
          <w:lang w:eastAsia="sk-SK"/>
        </w:rPr>
        <w:t>)</w:t>
      </w:r>
      <w:r w:rsidRPr="00A830A5">
        <w:rPr>
          <w:rFonts w:ascii="Times New Roman" w:eastAsia="Times New Roman" w:hAnsi="Times New Roman" w:cs="Times New Roman"/>
          <w:bCs/>
          <w:sz w:val="24"/>
          <w:szCs w:val="24"/>
          <w:lang w:eastAsia="sk-SK"/>
        </w:rPr>
        <w:t xml:space="preserve"> a</w:t>
      </w:r>
      <w:r>
        <w:rPr>
          <w:rFonts w:ascii="Times New Roman" w:eastAsia="Times New Roman" w:hAnsi="Times New Roman" w:cs="Times New Roman"/>
          <w:bCs/>
          <w:sz w:val="24"/>
          <w:szCs w:val="24"/>
          <w:lang w:eastAsia="sk-SK"/>
        </w:rPr>
        <w:t> výmeny finančných účtov podľa smernice 2014/107/EÚ (DAC2), globálneho štandardu CRS a Dohody FATCA</w:t>
      </w:r>
      <w:r w:rsidRPr="00A830A5">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 xml:space="preserve">   </w:t>
      </w:r>
      <w:r w:rsidRPr="00A830A5">
        <w:rPr>
          <w:rFonts w:ascii="Times New Roman" w:eastAsia="Times New Roman" w:hAnsi="Times New Roman" w:cs="Times New Roman"/>
          <w:bCs/>
          <w:sz w:val="24"/>
          <w:szCs w:val="24"/>
          <w:lang w:eastAsia="sk-SK"/>
        </w:rPr>
        <w:t xml:space="preserve">t. j. prijaté </w:t>
      </w:r>
      <w:r>
        <w:rPr>
          <w:rFonts w:ascii="Times New Roman" w:eastAsia="Times New Roman" w:hAnsi="Times New Roman" w:cs="Times New Roman"/>
          <w:bCs/>
          <w:sz w:val="24"/>
          <w:szCs w:val="24"/>
          <w:lang w:eastAsia="sk-SK"/>
        </w:rPr>
        <w:t>informácie</w:t>
      </w:r>
      <w:r w:rsidRPr="00A830A5">
        <w:rPr>
          <w:rFonts w:ascii="Times New Roman" w:eastAsia="Times New Roman" w:hAnsi="Times New Roman" w:cs="Times New Roman"/>
          <w:bCs/>
          <w:sz w:val="24"/>
          <w:szCs w:val="24"/>
          <w:lang w:eastAsia="sk-SK"/>
        </w:rPr>
        <w:t xml:space="preserve"> budú zaradené do procesov stotožňovania a</w:t>
      </w:r>
      <w:r>
        <w:rPr>
          <w:rFonts w:ascii="Times New Roman" w:eastAsia="Times New Roman" w:hAnsi="Times New Roman" w:cs="Times New Roman"/>
          <w:bCs/>
          <w:sz w:val="24"/>
          <w:szCs w:val="24"/>
          <w:lang w:eastAsia="sk-SK"/>
        </w:rPr>
        <w:t xml:space="preserve"> vyhodnocovania na oddelení AVI. K</w:t>
      </w:r>
      <w:r w:rsidRPr="00A830A5">
        <w:rPr>
          <w:rFonts w:ascii="Times New Roman" w:eastAsia="Times New Roman" w:hAnsi="Times New Roman" w:cs="Times New Roman"/>
          <w:bCs/>
          <w:sz w:val="24"/>
          <w:szCs w:val="24"/>
          <w:lang w:eastAsia="sk-SK"/>
        </w:rPr>
        <w:t xml:space="preserve">ontrola postupov </w:t>
      </w:r>
      <w:r>
        <w:rPr>
          <w:rFonts w:ascii="Times New Roman" w:eastAsia="Times New Roman" w:hAnsi="Times New Roman" w:cs="Times New Roman"/>
          <w:bCs/>
          <w:sz w:val="24"/>
          <w:szCs w:val="24"/>
          <w:lang w:eastAsia="sk-SK"/>
        </w:rPr>
        <w:t>p</w:t>
      </w:r>
      <w:r w:rsidRPr="00A830A5">
        <w:rPr>
          <w:rFonts w:ascii="Times New Roman" w:eastAsia="Times New Roman" w:hAnsi="Times New Roman" w:cs="Times New Roman"/>
          <w:bCs/>
          <w:sz w:val="24"/>
          <w:szCs w:val="24"/>
          <w:lang w:eastAsia="sk-SK"/>
        </w:rPr>
        <w:t>reverovania by mala byť nastavená podobne ako pri FATCA/DAC2/CRS, t. j. oddelenie AVI, resp. oddelenie e-</w:t>
      </w:r>
      <w:proofErr w:type="spellStart"/>
      <w:r w:rsidRPr="00A830A5">
        <w:rPr>
          <w:rFonts w:ascii="Times New Roman" w:eastAsia="Times New Roman" w:hAnsi="Times New Roman" w:cs="Times New Roman"/>
          <w:bCs/>
          <w:sz w:val="24"/>
          <w:szCs w:val="24"/>
          <w:lang w:eastAsia="sk-SK"/>
        </w:rPr>
        <w:t>commerce</w:t>
      </w:r>
      <w:proofErr w:type="spellEnd"/>
      <w:r w:rsidRPr="00A830A5">
        <w:rPr>
          <w:rFonts w:ascii="Times New Roman" w:eastAsia="Times New Roman" w:hAnsi="Times New Roman" w:cs="Times New Roman"/>
          <w:bCs/>
          <w:sz w:val="24"/>
          <w:szCs w:val="24"/>
          <w:lang w:eastAsia="sk-SK"/>
        </w:rPr>
        <w:t xml:space="preserve"> na základe analýzy vyberie prevádzkovateľov platfor</w:t>
      </w:r>
      <w:r>
        <w:rPr>
          <w:rFonts w:ascii="Times New Roman" w:eastAsia="Times New Roman" w:hAnsi="Times New Roman" w:cs="Times New Roman"/>
          <w:bCs/>
          <w:sz w:val="24"/>
          <w:szCs w:val="24"/>
          <w:lang w:eastAsia="sk-SK"/>
        </w:rPr>
        <w:t>iem</w:t>
      </w:r>
      <w:r w:rsidRPr="00A830A5">
        <w:rPr>
          <w:rFonts w:ascii="Times New Roman" w:eastAsia="Times New Roman" w:hAnsi="Times New Roman" w:cs="Times New Roman"/>
          <w:bCs/>
          <w:sz w:val="24"/>
          <w:szCs w:val="24"/>
          <w:lang w:eastAsia="sk-SK"/>
        </w:rPr>
        <w:t xml:space="preserve">, ktoré postúpi na </w:t>
      </w:r>
      <w:r>
        <w:rPr>
          <w:rFonts w:ascii="Times New Roman" w:eastAsia="Times New Roman" w:hAnsi="Times New Roman" w:cs="Times New Roman"/>
          <w:bCs/>
          <w:sz w:val="24"/>
          <w:szCs w:val="24"/>
          <w:lang w:eastAsia="sk-SK"/>
        </w:rPr>
        <w:t xml:space="preserve">daňový úrad na preverenie. </w:t>
      </w:r>
    </w:p>
    <w:p w:rsidR="00B35E34" w:rsidRDefault="00B35E34" w:rsidP="00B35E34">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cs="Times New Roman"/>
          <w:bCs/>
          <w:sz w:val="24"/>
          <w:szCs w:val="24"/>
          <w:lang w:eastAsia="sk-SK"/>
        </w:rPr>
      </w:pPr>
    </w:p>
    <w:p w:rsidR="00B35E34" w:rsidRDefault="00B35E34" w:rsidP="00B35E34">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Nadväzne na úpravy a postupy týkajúce sa riešenia porušenia ochrany údajov a bezpečnosti bude potrebné v rámci finančnej správy vypracovať postupy na zamedzenie úniku dát a minimalizácie škôd po identifikovaní úniku dát. Náklady na vydanie bezpečnostného certifikátu súvisiaceho so zavedením automatickej výmeny informácií podľa smernice DAC7 sú odhadované vo výške 36 000 eur s DPH. </w:t>
      </w:r>
    </w:p>
    <w:p w:rsidR="00B35E34" w:rsidRDefault="00B35E34" w:rsidP="00B35E34">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cs="Times New Roman"/>
          <w:bCs/>
          <w:sz w:val="24"/>
          <w:szCs w:val="24"/>
          <w:lang w:eastAsia="sk-SK"/>
        </w:rPr>
      </w:pPr>
    </w:p>
    <w:p w:rsidR="00B35E34" w:rsidRPr="007D5748" w:rsidRDefault="00B35E34" w:rsidP="00B35E34">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Cs/>
          <w:sz w:val="24"/>
          <w:szCs w:val="24"/>
          <w:lang w:eastAsia="sk-SK"/>
        </w:rPr>
        <w:t>N</w:t>
      </w:r>
      <w:r w:rsidRPr="00814CB3">
        <w:rPr>
          <w:rFonts w:ascii="Times New Roman" w:eastAsia="Times New Roman" w:hAnsi="Times New Roman" w:cs="Times New Roman"/>
          <w:bCs/>
          <w:sz w:val="24"/>
          <w:szCs w:val="24"/>
          <w:lang w:eastAsia="sk-SK"/>
        </w:rPr>
        <w:t xml:space="preserve">a rok 2022 má kapitola MF SR finančné prostriedky na zmenu informačných systémov zabezpečené v rámci schválených limitov štátneho rozpočtu. </w:t>
      </w:r>
      <w:r w:rsidRPr="00582035">
        <w:rPr>
          <w:rFonts w:ascii="Times New Roman" w:hAnsi="Times New Roman" w:cs="Times New Roman"/>
          <w:sz w:val="24"/>
          <w:szCs w:val="24"/>
        </w:rPr>
        <w:t>Na roky 2023 a 2024 bude financovanie na zmenu informačných systémov riešené pri tvorbe rozpočtu verejnej správy na roky 2023 až 2025.</w:t>
      </w:r>
      <w:r>
        <w:rPr>
          <w:rFonts w:ascii="Arial Narrow" w:hAnsi="Arial Narrow"/>
        </w:rPr>
        <w:t xml:space="preserve"> </w:t>
      </w:r>
    </w:p>
    <w:p w:rsidR="00E927DD" w:rsidRDefault="00E927DD" w:rsidP="00B35E34">
      <w:pPr>
        <w:spacing w:after="0" w:line="240" w:lineRule="auto"/>
        <w:rPr>
          <w:rFonts w:ascii="Times New Roman" w:eastAsia="Times New Roman" w:hAnsi="Times New Roman" w:cs="Times New Roman"/>
          <w:b/>
          <w:bCs/>
          <w:sz w:val="24"/>
          <w:szCs w:val="24"/>
          <w:lang w:eastAsia="sk-SK"/>
        </w:rPr>
      </w:pPr>
    </w:p>
    <w:p w:rsidR="00B35E34" w:rsidRPr="007D5748" w:rsidRDefault="00B35E34" w:rsidP="00B35E3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rsidR="00B35E34" w:rsidRPr="007D5748" w:rsidRDefault="00B35E34" w:rsidP="00B35E34">
      <w:pPr>
        <w:spacing w:after="0" w:line="240" w:lineRule="auto"/>
        <w:rPr>
          <w:rFonts w:ascii="Times New Roman" w:eastAsia="Times New Roman" w:hAnsi="Times New Roman" w:cs="Times New Roman"/>
          <w:sz w:val="24"/>
          <w:szCs w:val="24"/>
          <w:lang w:eastAsia="sk-SK"/>
        </w:rPr>
      </w:pPr>
    </w:p>
    <w:p w:rsidR="00B35E34" w:rsidRPr="007D5748" w:rsidRDefault="00B35E34" w:rsidP="00B35E34">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rsidR="00B35E34" w:rsidRPr="007D5748" w:rsidRDefault="00B35E34" w:rsidP="00B35E34">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Akú problematiku návrh rieši? Kto bude návrh implementovať? Kde sa budú služby poskytovať?</w:t>
      </w:r>
    </w:p>
    <w:p w:rsidR="00B35E34" w:rsidRPr="007D5748" w:rsidRDefault="00B35E34" w:rsidP="00B35E34">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Návrh zákona je transpozíciou smernice 2021/514/EÚ, ktorou sa mení smernica 2011/16/EÚ o administratívnej spolupráci v oblasti daní. Automatická výmena informácií sa rozširuje o informácie o príjmoch predávajúcich, ktoré dosahujú prostredníctvom digitálnych platforiem. Finančné riaditeľstvo SR ako príslušný orgán pre výmenu informácií bude zbierať informácie </w:t>
      </w:r>
      <w:r>
        <w:rPr>
          <w:rFonts w:ascii="Times New Roman" w:eastAsia="Times New Roman" w:hAnsi="Times New Roman" w:cs="Times New Roman"/>
          <w:sz w:val="24"/>
          <w:szCs w:val="24"/>
          <w:lang w:eastAsia="sk-SK"/>
        </w:rPr>
        <w:lastRenderedPageBreak/>
        <w:t xml:space="preserve">o predávajúcich od prevádzkovateľov digitálnych platforiem a tieto informácie bude zasielať do krajiny daňovej rezidencie predávajúceho. V rámci transpozície smernice sa spresňujú aj viaceré ustanovenia upravujúce existujúce nástroje administratívnej pomoci a spolupráce v oblasti daní (napr. výmena informácií na žiadosť, simultánne kontroly a zavádza sa nový inštitút spolupráce – spoločné kontroly). </w:t>
      </w:r>
    </w:p>
    <w:p w:rsidR="00B35E34" w:rsidRPr="007D5748" w:rsidRDefault="00B35E34" w:rsidP="00B35E3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rsidR="00B35E34" w:rsidRPr="007D5748" w:rsidRDefault="00B35E34" w:rsidP="00B35E34">
      <w:pPr>
        <w:spacing w:after="0" w:line="240" w:lineRule="auto"/>
        <w:rPr>
          <w:rFonts w:ascii="Times New Roman" w:eastAsia="Times New Roman" w:hAnsi="Times New Roman" w:cs="Times New Roman"/>
          <w:sz w:val="24"/>
          <w:szCs w:val="24"/>
          <w:lang w:eastAsia="sk-SK"/>
        </w:rPr>
      </w:pPr>
    </w:p>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rsidR="00B35E34" w:rsidRPr="007D5748" w:rsidRDefault="00B35E34" w:rsidP="00B35E34">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lang w:eastAsia="sk-SK"/>
        </w:rPr>
        <w:t xml:space="preserve">  x</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rsidR="00B35E34" w:rsidRPr="007D5748" w:rsidRDefault="00B35E34" w:rsidP="00B35E34">
      <w:pPr>
        <w:spacing w:after="0" w:line="240" w:lineRule="auto"/>
        <w:rPr>
          <w:rFonts w:ascii="Times New Roman" w:eastAsia="Times New Roman" w:hAnsi="Times New Roman" w:cs="Times New Roman"/>
          <w:sz w:val="24"/>
          <w:szCs w:val="24"/>
          <w:lang w:eastAsia="sk-SK"/>
        </w:rPr>
      </w:pPr>
    </w:p>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rsidR="00B35E34" w:rsidRPr="007D5748" w:rsidRDefault="00B35E34" w:rsidP="00B35E34">
      <w:pPr>
        <w:spacing w:after="0" w:line="240" w:lineRule="auto"/>
        <w:rPr>
          <w:rFonts w:ascii="Times New Roman" w:eastAsia="Times New Roman" w:hAnsi="Times New Roman" w:cs="Times New Roman"/>
          <w:sz w:val="24"/>
          <w:szCs w:val="24"/>
          <w:lang w:eastAsia="sk-SK"/>
        </w:rPr>
      </w:pPr>
    </w:p>
    <w:p w:rsidR="00B35E34" w:rsidRPr="007D5748" w:rsidRDefault="00B35E34" w:rsidP="00B35E34">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B35E34" w:rsidRPr="007D5748" w:rsidRDefault="00B35E34" w:rsidP="00B35E34">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B35E34" w:rsidRPr="007D5748" w:rsidTr="00B35E34">
        <w:trPr>
          <w:cantSplit/>
          <w:trHeight w:val="70"/>
        </w:trPr>
        <w:tc>
          <w:tcPr>
            <w:tcW w:w="4530" w:type="dxa"/>
            <w:vMerge w:val="restart"/>
            <w:shd w:val="clear" w:color="auto" w:fill="BFBFBF" w:themeFill="background1" w:themeFillShade="BF"/>
            <w:vAlign w:val="center"/>
          </w:tcPr>
          <w:p w:rsidR="00B35E34" w:rsidRPr="007D5748" w:rsidRDefault="00B35E34" w:rsidP="00B35E34">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B35E34" w:rsidRPr="007D5748" w:rsidRDefault="00B35E34" w:rsidP="00B35E34">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Odhadované objemy</w:t>
            </w:r>
          </w:p>
        </w:tc>
      </w:tr>
      <w:tr w:rsidR="00B35E34" w:rsidRPr="007D5748" w:rsidTr="00B35E34">
        <w:trPr>
          <w:cantSplit/>
          <w:trHeight w:val="70"/>
        </w:trPr>
        <w:tc>
          <w:tcPr>
            <w:tcW w:w="4530" w:type="dxa"/>
            <w:vMerge/>
            <w:shd w:val="clear" w:color="auto" w:fill="BFBFBF" w:themeFill="background1" w:themeFillShade="BF"/>
          </w:tcPr>
          <w:p w:rsidR="00B35E34" w:rsidRPr="007D5748" w:rsidRDefault="00B35E34" w:rsidP="00B35E34">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B35E34" w:rsidRPr="007D5748" w:rsidRDefault="00B35E34" w:rsidP="00B35E34">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rsidR="00B35E34" w:rsidRPr="007D5748" w:rsidRDefault="00B35E34" w:rsidP="00B35E34">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rsidR="00B35E34" w:rsidRPr="007D5748" w:rsidRDefault="00B35E34" w:rsidP="00B35E34">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rsidR="00B35E34" w:rsidRPr="007D5748" w:rsidRDefault="00B35E34" w:rsidP="00B35E34">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r>
      <w:tr w:rsidR="00B35E34" w:rsidRPr="007D5748" w:rsidTr="00B35E34">
        <w:trPr>
          <w:trHeight w:val="70"/>
        </w:trPr>
        <w:tc>
          <w:tcPr>
            <w:tcW w:w="4530" w:type="dxa"/>
          </w:tcPr>
          <w:p w:rsidR="00B35E34" w:rsidRPr="007D5748" w:rsidRDefault="00B35E34" w:rsidP="00B35E34">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ABC</w:t>
            </w:r>
          </w:p>
        </w:tc>
        <w:tc>
          <w:tcPr>
            <w:tcW w:w="1134" w:type="dxa"/>
          </w:tcPr>
          <w:p w:rsidR="00B35E34" w:rsidRPr="007D5748" w:rsidRDefault="00B35E34" w:rsidP="00B35E34">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B35E34" w:rsidRPr="007D5748" w:rsidRDefault="00B35E34" w:rsidP="00B35E34">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B35E34" w:rsidRPr="007D5748" w:rsidRDefault="00B35E34" w:rsidP="00B35E34">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B35E34" w:rsidRPr="007D5748" w:rsidRDefault="00B35E34" w:rsidP="00B35E34">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B35E34" w:rsidRPr="007D5748" w:rsidTr="00B35E34">
        <w:trPr>
          <w:trHeight w:val="70"/>
        </w:trPr>
        <w:tc>
          <w:tcPr>
            <w:tcW w:w="4530" w:type="dxa"/>
          </w:tcPr>
          <w:p w:rsidR="00B35E34" w:rsidRPr="007D5748" w:rsidRDefault="00B35E34" w:rsidP="00B35E34">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KLM</w:t>
            </w:r>
          </w:p>
        </w:tc>
        <w:tc>
          <w:tcPr>
            <w:tcW w:w="1134" w:type="dxa"/>
          </w:tcPr>
          <w:p w:rsidR="00B35E34" w:rsidRPr="007D5748" w:rsidRDefault="00B35E34" w:rsidP="00B35E34">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B35E34" w:rsidRPr="007D5748" w:rsidRDefault="00B35E34" w:rsidP="00B35E34">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B35E34" w:rsidRPr="007D5748" w:rsidRDefault="00B35E34" w:rsidP="00B35E34">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B35E34" w:rsidRPr="007D5748" w:rsidRDefault="00B35E34" w:rsidP="00B35E34">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B35E34" w:rsidRPr="007D5748" w:rsidTr="00B35E34">
        <w:trPr>
          <w:trHeight w:val="70"/>
        </w:trPr>
        <w:tc>
          <w:tcPr>
            <w:tcW w:w="4530" w:type="dxa"/>
          </w:tcPr>
          <w:p w:rsidR="00B35E34" w:rsidRPr="007D5748" w:rsidRDefault="00B35E34" w:rsidP="00B35E34">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XYZ</w:t>
            </w:r>
          </w:p>
        </w:tc>
        <w:tc>
          <w:tcPr>
            <w:tcW w:w="1134" w:type="dxa"/>
          </w:tcPr>
          <w:p w:rsidR="00B35E34" w:rsidRPr="007D5748" w:rsidRDefault="00B35E34" w:rsidP="00B35E34">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B35E34" w:rsidRPr="007D5748" w:rsidRDefault="00B35E34" w:rsidP="00B35E34">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B35E34" w:rsidRPr="007D5748" w:rsidRDefault="00B35E34" w:rsidP="00B35E34">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B35E34" w:rsidRPr="007D5748" w:rsidRDefault="00B35E34" w:rsidP="00B35E34">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rsidR="00B35E34" w:rsidRPr="007D5748" w:rsidRDefault="00B35E34" w:rsidP="00B35E34">
      <w:pPr>
        <w:spacing w:after="0" w:line="240" w:lineRule="auto"/>
        <w:rPr>
          <w:rFonts w:ascii="Times New Roman" w:eastAsia="Times New Roman" w:hAnsi="Times New Roman" w:cs="Times New Roman"/>
          <w:sz w:val="24"/>
          <w:szCs w:val="24"/>
          <w:lang w:eastAsia="sk-SK"/>
        </w:rPr>
      </w:pPr>
    </w:p>
    <w:p w:rsidR="00B35E34" w:rsidRPr="007D5748" w:rsidRDefault="00B35E34" w:rsidP="00B35E34">
      <w:pPr>
        <w:spacing w:after="0" w:line="240" w:lineRule="auto"/>
        <w:rPr>
          <w:rFonts w:ascii="Times New Roman" w:eastAsia="Times New Roman" w:hAnsi="Times New Roman" w:cs="Times New Roman"/>
          <w:sz w:val="24"/>
          <w:szCs w:val="24"/>
          <w:lang w:eastAsia="sk-SK"/>
        </w:rPr>
      </w:pPr>
    </w:p>
    <w:p w:rsidR="00B35E34" w:rsidRPr="007D5748" w:rsidRDefault="00B35E34" w:rsidP="00B35E3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rsidR="00B35E34" w:rsidRPr="007D5748" w:rsidRDefault="00B35E34" w:rsidP="00B35E34">
      <w:pPr>
        <w:spacing w:after="0" w:line="240" w:lineRule="auto"/>
        <w:rPr>
          <w:rFonts w:ascii="Times New Roman" w:eastAsia="Times New Roman" w:hAnsi="Times New Roman" w:cs="Times New Roman"/>
          <w:sz w:val="24"/>
          <w:szCs w:val="24"/>
          <w:lang w:eastAsia="sk-SK"/>
        </w:rPr>
      </w:pPr>
    </w:p>
    <w:p w:rsidR="00B35E34" w:rsidRPr="007D5748" w:rsidRDefault="00B35E34" w:rsidP="00B35E34">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B35E34" w:rsidRPr="007D5748" w:rsidRDefault="00B35E34" w:rsidP="00B35E34">
      <w:pPr>
        <w:spacing w:after="0" w:line="240" w:lineRule="auto"/>
        <w:jc w:val="both"/>
        <w:rPr>
          <w:rFonts w:ascii="Times New Roman" w:eastAsia="Times New Roman" w:hAnsi="Times New Roman" w:cs="Times New Roman"/>
          <w:sz w:val="24"/>
          <w:szCs w:val="24"/>
          <w:lang w:eastAsia="sk-SK"/>
        </w:rPr>
      </w:pPr>
    </w:p>
    <w:p w:rsidR="00B35E34" w:rsidRPr="007D5748" w:rsidRDefault="00B35E34" w:rsidP="00B35E34">
      <w:pPr>
        <w:tabs>
          <w:tab w:val="num" w:pos="1080"/>
        </w:tabs>
        <w:spacing w:after="0" w:line="240" w:lineRule="auto"/>
        <w:jc w:val="both"/>
        <w:rPr>
          <w:rFonts w:ascii="Times New Roman" w:eastAsia="Times New Roman" w:hAnsi="Times New Roman" w:cs="Times New Roman"/>
          <w:bCs/>
          <w:sz w:val="24"/>
          <w:szCs w:val="24"/>
          <w:lang w:eastAsia="sk-SK"/>
        </w:rPr>
      </w:pPr>
    </w:p>
    <w:p w:rsidR="00B35E34" w:rsidRPr="007D5748" w:rsidRDefault="00B35E34" w:rsidP="00B35E34">
      <w:pPr>
        <w:tabs>
          <w:tab w:val="num" w:pos="1080"/>
        </w:tabs>
        <w:spacing w:after="0" w:line="240" w:lineRule="auto"/>
        <w:jc w:val="both"/>
        <w:rPr>
          <w:rFonts w:ascii="Times New Roman" w:eastAsia="Times New Roman" w:hAnsi="Times New Roman" w:cs="Times New Roman"/>
          <w:bCs/>
          <w:sz w:val="24"/>
          <w:szCs w:val="24"/>
          <w:lang w:eastAsia="sk-SK"/>
        </w:rPr>
      </w:pPr>
    </w:p>
    <w:p w:rsidR="00B35E34" w:rsidRPr="007D5748" w:rsidRDefault="00B35E34" w:rsidP="00B35E34">
      <w:pPr>
        <w:tabs>
          <w:tab w:val="num" w:pos="1080"/>
        </w:tabs>
        <w:spacing w:after="0" w:line="240" w:lineRule="auto"/>
        <w:jc w:val="both"/>
        <w:rPr>
          <w:rFonts w:ascii="Times New Roman" w:eastAsia="Times New Roman" w:hAnsi="Times New Roman" w:cs="Times New Roman"/>
          <w:bCs/>
          <w:sz w:val="24"/>
          <w:szCs w:val="24"/>
          <w:lang w:eastAsia="sk-SK"/>
        </w:rPr>
      </w:pPr>
    </w:p>
    <w:p w:rsidR="00B35E34" w:rsidRPr="007D5748" w:rsidRDefault="00B35E34" w:rsidP="00B35E34">
      <w:pPr>
        <w:tabs>
          <w:tab w:val="num" w:pos="1080"/>
        </w:tabs>
        <w:spacing w:after="0" w:line="240" w:lineRule="auto"/>
        <w:jc w:val="both"/>
        <w:rPr>
          <w:rFonts w:ascii="Times New Roman" w:eastAsia="Times New Roman" w:hAnsi="Times New Roman" w:cs="Times New Roman"/>
          <w:bCs/>
          <w:sz w:val="24"/>
          <w:szCs w:val="20"/>
          <w:lang w:eastAsia="sk-SK"/>
        </w:rPr>
      </w:pPr>
    </w:p>
    <w:p w:rsidR="00B35E34" w:rsidRPr="007D5748" w:rsidRDefault="00B35E34" w:rsidP="00B35E34">
      <w:pPr>
        <w:tabs>
          <w:tab w:val="num" w:pos="1080"/>
        </w:tabs>
        <w:spacing w:after="0" w:line="240" w:lineRule="auto"/>
        <w:jc w:val="both"/>
        <w:rPr>
          <w:rFonts w:ascii="Times New Roman" w:eastAsia="Times New Roman" w:hAnsi="Times New Roman" w:cs="Times New Roman"/>
          <w:bCs/>
          <w:sz w:val="24"/>
          <w:szCs w:val="20"/>
          <w:lang w:eastAsia="sk-SK"/>
        </w:rPr>
      </w:pPr>
    </w:p>
    <w:p w:rsidR="00B35E34" w:rsidRPr="007D5748" w:rsidRDefault="00B35E34" w:rsidP="00B35E34">
      <w:pPr>
        <w:tabs>
          <w:tab w:val="num" w:pos="1080"/>
        </w:tabs>
        <w:spacing w:after="0" w:line="240" w:lineRule="auto"/>
        <w:jc w:val="both"/>
        <w:rPr>
          <w:rFonts w:ascii="Times New Roman" w:eastAsia="Times New Roman" w:hAnsi="Times New Roman" w:cs="Times New Roman"/>
          <w:bCs/>
          <w:sz w:val="24"/>
          <w:szCs w:val="20"/>
          <w:lang w:eastAsia="sk-SK"/>
        </w:rPr>
      </w:pPr>
    </w:p>
    <w:p w:rsidR="00B35E34" w:rsidRPr="007D5748" w:rsidRDefault="00B35E34" w:rsidP="00B35E34">
      <w:pPr>
        <w:tabs>
          <w:tab w:val="num" w:pos="1080"/>
        </w:tabs>
        <w:spacing w:after="0" w:line="240" w:lineRule="auto"/>
        <w:jc w:val="both"/>
        <w:rPr>
          <w:rFonts w:ascii="Times New Roman" w:eastAsia="Times New Roman" w:hAnsi="Times New Roman" w:cs="Times New Roman"/>
          <w:bCs/>
          <w:sz w:val="24"/>
          <w:szCs w:val="20"/>
          <w:lang w:eastAsia="sk-SK"/>
        </w:rPr>
        <w:sectPr w:rsidR="00B35E34" w:rsidRPr="007D5748" w:rsidSect="00B35E3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276" w:left="1417" w:header="708" w:footer="708" w:gutter="0"/>
          <w:pgNumType w:start="1"/>
          <w:cols w:space="708"/>
          <w:docGrid w:linePitch="360"/>
        </w:sectPr>
      </w:pPr>
    </w:p>
    <w:p w:rsidR="00B35E34" w:rsidRPr="007D5748" w:rsidRDefault="00B35E34" w:rsidP="00B35E34">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rsidR="00B35E34" w:rsidRPr="007D5748" w:rsidRDefault="00B35E34" w:rsidP="00B35E34">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B35E34" w:rsidRPr="007D5748" w:rsidTr="00B35E34">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B35E34" w:rsidRPr="007D5748" w:rsidTr="00B35E34">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B35E34" w:rsidRPr="007D5748" w:rsidRDefault="00B35E34" w:rsidP="00B35E34">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B35E34" w:rsidRPr="007D5748" w:rsidRDefault="00B35E34" w:rsidP="00B35E34">
            <w:pPr>
              <w:spacing w:after="0" w:line="240" w:lineRule="auto"/>
              <w:rPr>
                <w:rFonts w:ascii="Times New Roman" w:eastAsia="Times New Roman" w:hAnsi="Times New Roman" w:cs="Times New Roman"/>
                <w:b/>
                <w:bCs/>
                <w:color w:val="FFFFFF"/>
                <w:sz w:val="24"/>
                <w:szCs w:val="24"/>
                <w:lang w:eastAsia="sk-SK"/>
              </w:rPr>
            </w:pPr>
          </w:p>
        </w:tc>
      </w:tr>
      <w:tr w:rsidR="00B35E34" w:rsidRPr="007D5748" w:rsidTr="00B35E34">
        <w:trPr>
          <w:trHeight w:val="255"/>
        </w:trPr>
        <w:tc>
          <w:tcPr>
            <w:tcW w:w="4950" w:type="dxa"/>
            <w:tcBorders>
              <w:top w:val="nil"/>
              <w:left w:val="single" w:sz="4" w:space="0" w:color="auto"/>
              <w:bottom w:val="single" w:sz="4" w:space="0" w:color="auto"/>
              <w:right w:val="single" w:sz="4" w:space="0" w:color="auto"/>
            </w:tcBorders>
          </w:tcPr>
          <w:p w:rsidR="00B35E34" w:rsidRPr="007D5748" w:rsidRDefault="00B35E34" w:rsidP="00B35E34">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35E34" w:rsidRPr="007D5748" w:rsidTr="00B35E34">
        <w:trPr>
          <w:trHeight w:val="255"/>
        </w:trPr>
        <w:tc>
          <w:tcPr>
            <w:tcW w:w="4950" w:type="dxa"/>
            <w:tcBorders>
              <w:top w:val="nil"/>
              <w:left w:val="single" w:sz="4" w:space="0" w:color="auto"/>
              <w:bottom w:val="single" w:sz="4" w:space="0" w:color="auto"/>
              <w:right w:val="single" w:sz="4" w:space="0" w:color="auto"/>
            </w:tcBorders>
          </w:tcPr>
          <w:p w:rsidR="00B35E34" w:rsidRPr="007D5748" w:rsidRDefault="00B35E34" w:rsidP="00B35E3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35E34" w:rsidRPr="007D5748" w:rsidTr="00B35E34">
        <w:trPr>
          <w:trHeight w:val="255"/>
        </w:trPr>
        <w:tc>
          <w:tcPr>
            <w:tcW w:w="4950" w:type="dxa"/>
            <w:tcBorders>
              <w:top w:val="nil"/>
              <w:left w:val="single" w:sz="4" w:space="0" w:color="auto"/>
              <w:bottom w:val="single" w:sz="4" w:space="0" w:color="auto"/>
              <w:right w:val="single" w:sz="4" w:space="0" w:color="auto"/>
            </w:tcBorders>
          </w:tcPr>
          <w:p w:rsidR="00B35E34" w:rsidRPr="007D5748" w:rsidRDefault="00B35E34" w:rsidP="00B35E3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35E34" w:rsidRPr="007D5748" w:rsidTr="00B35E34">
        <w:trPr>
          <w:trHeight w:val="255"/>
        </w:trPr>
        <w:tc>
          <w:tcPr>
            <w:tcW w:w="4950" w:type="dxa"/>
            <w:tcBorders>
              <w:top w:val="nil"/>
              <w:left w:val="single" w:sz="4" w:space="0" w:color="auto"/>
              <w:bottom w:val="single" w:sz="4" w:space="0" w:color="auto"/>
              <w:right w:val="single" w:sz="4" w:space="0" w:color="auto"/>
            </w:tcBorders>
          </w:tcPr>
          <w:p w:rsidR="00B35E34" w:rsidRPr="007D5748" w:rsidRDefault="00B35E34" w:rsidP="00B35E3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35E34" w:rsidRPr="007D5748" w:rsidTr="00B35E34">
        <w:trPr>
          <w:trHeight w:val="255"/>
        </w:trPr>
        <w:tc>
          <w:tcPr>
            <w:tcW w:w="4950" w:type="dxa"/>
            <w:tcBorders>
              <w:top w:val="nil"/>
              <w:left w:val="single" w:sz="4" w:space="0" w:color="auto"/>
              <w:bottom w:val="single" w:sz="4" w:space="0" w:color="auto"/>
              <w:right w:val="single" w:sz="4" w:space="0" w:color="auto"/>
            </w:tcBorders>
          </w:tcPr>
          <w:p w:rsidR="00B35E34" w:rsidRPr="007D5748" w:rsidRDefault="00B35E34" w:rsidP="00B35E3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35E34" w:rsidRPr="007D5748" w:rsidTr="00B35E34">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B35E34" w:rsidRPr="007D5748" w:rsidRDefault="00B35E34" w:rsidP="00B35E3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B35E34" w:rsidRPr="007D5748" w:rsidRDefault="00B35E34" w:rsidP="00B35E34">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rsidR="00B35E34" w:rsidRPr="007D5748" w:rsidRDefault="00B35E34" w:rsidP="00B35E34">
      <w:pPr>
        <w:tabs>
          <w:tab w:val="num" w:pos="1080"/>
        </w:tabs>
        <w:spacing w:after="0" w:line="240" w:lineRule="auto"/>
        <w:jc w:val="both"/>
        <w:rPr>
          <w:rFonts w:ascii="Times New Roman" w:eastAsia="Times New Roman" w:hAnsi="Times New Roman" w:cs="Times New Roman"/>
          <w:bCs/>
          <w:sz w:val="24"/>
          <w:szCs w:val="20"/>
          <w:lang w:eastAsia="sk-SK"/>
        </w:rPr>
      </w:pPr>
    </w:p>
    <w:p w:rsidR="00B35E34" w:rsidRPr="007D5748" w:rsidRDefault="00B35E34" w:rsidP="00B35E34">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rsidR="00B35E34" w:rsidRPr="007D5748" w:rsidRDefault="00B35E34" w:rsidP="00B35E34">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B35E34" w:rsidRPr="007D5748" w:rsidRDefault="00B35E34" w:rsidP="00B35E34">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rsidR="00B35E34" w:rsidRPr="007D5748" w:rsidRDefault="00B35E34" w:rsidP="00B35E34">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B35E34" w:rsidRPr="007D5748" w:rsidRDefault="00B35E34" w:rsidP="00B35E34">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B35E34" w:rsidRPr="007D5748" w:rsidRDefault="00B35E34" w:rsidP="00B35E34">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B35E34" w:rsidRPr="007D5748" w:rsidRDefault="00B35E34" w:rsidP="00B35E34">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B35E34" w:rsidRPr="007D5748" w:rsidRDefault="00B35E34" w:rsidP="00B35E34">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B35E34" w:rsidRPr="007D5748" w:rsidRDefault="00B35E34" w:rsidP="00B35E34">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B35E34" w:rsidRPr="007D5748" w:rsidRDefault="00B35E34" w:rsidP="00B35E34">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B35E34" w:rsidRPr="007D5748" w:rsidRDefault="00B35E34" w:rsidP="00B35E34">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B35E34" w:rsidRPr="007D5748" w:rsidRDefault="00B35E34" w:rsidP="00B35E34">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B35E34" w:rsidRPr="007D5748" w:rsidRDefault="00B35E34" w:rsidP="00B35E34">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B35E34" w:rsidRPr="007D5748" w:rsidRDefault="00B35E34" w:rsidP="00B35E34">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B35E34" w:rsidRPr="007D5748" w:rsidRDefault="00B35E34" w:rsidP="00B35E34">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B35E34" w:rsidRPr="007D5748" w:rsidRDefault="00B35E34" w:rsidP="00B35E34">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B35E34" w:rsidRPr="007D5748" w:rsidRDefault="00B35E34" w:rsidP="00B35E34">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B35E34" w:rsidRPr="007D5748" w:rsidRDefault="00B35E34" w:rsidP="00B35E34">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4 </w:t>
      </w:r>
    </w:p>
    <w:p w:rsidR="00B35E34" w:rsidRPr="007D5748" w:rsidRDefault="00B35E34" w:rsidP="00B35E34">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B35E34" w:rsidRPr="007D5748" w:rsidTr="00B35E34">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B35E34" w:rsidRPr="007D5748" w:rsidRDefault="00B35E34" w:rsidP="00B35E34">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B35E34" w:rsidRPr="007D5748" w:rsidRDefault="00B35E34" w:rsidP="00B35E34">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B35E34" w:rsidRPr="007D5748" w:rsidTr="00B35E34">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B35E34" w:rsidRPr="007D5748" w:rsidRDefault="00B35E34" w:rsidP="00B35E34">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B35E34" w:rsidRPr="00B73E23" w:rsidRDefault="00B35E34" w:rsidP="00B35E34">
            <w:pPr>
              <w:spacing w:after="0" w:line="240" w:lineRule="auto"/>
              <w:jc w:val="center"/>
              <w:rPr>
                <w:rFonts w:ascii="Times New Roman" w:eastAsia="Times New Roman" w:hAnsi="Times New Roman" w:cs="Times New Roman"/>
                <w:b/>
                <w:bCs/>
                <w:lang w:eastAsia="sk-SK"/>
              </w:rPr>
            </w:pPr>
            <w:r w:rsidRPr="00B73E23">
              <w:rPr>
                <w:rFonts w:ascii="Times New Roman" w:eastAsia="Times New Roman" w:hAnsi="Times New Roman" w:cs="Times New Roman"/>
                <w:b/>
                <w:bCs/>
                <w:lang w:eastAsia="sk-SK"/>
              </w:rPr>
              <w:t>2021</w:t>
            </w:r>
          </w:p>
        </w:tc>
        <w:tc>
          <w:tcPr>
            <w:tcW w:w="1540" w:type="dxa"/>
            <w:tcBorders>
              <w:top w:val="nil"/>
              <w:left w:val="nil"/>
              <w:bottom w:val="single" w:sz="4" w:space="0" w:color="auto"/>
              <w:right w:val="single" w:sz="4" w:space="0" w:color="auto"/>
            </w:tcBorders>
            <w:shd w:val="clear" w:color="auto" w:fill="BFBFBF" w:themeFill="background1" w:themeFillShade="BF"/>
          </w:tcPr>
          <w:p w:rsidR="00B35E34" w:rsidRPr="00B73E23" w:rsidRDefault="00B35E34" w:rsidP="00B35E34">
            <w:pPr>
              <w:spacing w:after="0" w:line="240" w:lineRule="auto"/>
              <w:jc w:val="center"/>
              <w:rPr>
                <w:rFonts w:ascii="Times New Roman" w:eastAsia="Times New Roman" w:hAnsi="Times New Roman" w:cs="Times New Roman"/>
                <w:b/>
                <w:bCs/>
                <w:lang w:eastAsia="sk-SK"/>
              </w:rPr>
            </w:pPr>
            <w:r w:rsidRPr="00B73E23">
              <w:rPr>
                <w:rFonts w:ascii="Times New Roman" w:eastAsia="Times New Roman" w:hAnsi="Times New Roman" w:cs="Times New Roman"/>
                <w:b/>
                <w:bCs/>
                <w:lang w:eastAsia="sk-SK"/>
              </w:rPr>
              <w:t>2022</w:t>
            </w:r>
          </w:p>
        </w:tc>
        <w:tc>
          <w:tcPr>
            <w:tcW w:w="1540" w:type="dxa"/>
            <w:tcBorders>
              <w:top w:val="nil"/>
              <w:left w:val="nil"/>
              <w:bottom w:val="single" w:sz="4" w:space="0" w:color="auto"/>
              <w:right w:val="single" w:sz="4" w:space="0" w:color="auto"/>
            </w:tcBorders>
            <w:shd w:val="clear" w:color="auto" w:fill="BFBFBF" w:themeFill="background1" w:themeFillShade="BF"/>
          </w:tcPr>
          <w:p w:rsidR="00B35E34" w:rsidRPr="00B73E23" w:rsidRDefault="00B35E34" w:rsidP="00B35E34">
            <w:pPr>
              <w:spacing w:after="0" w:line="240" w:lineRule="auto"/>
              <w:jc w:val="center"/>
              <w:rPr>
                <w:rFonts w:ascii="Times New Roman" w:eastAsia="Times New Roman" w:hAnsi="Times New Roman" w:cs="Times New Roman"/>
                <w:b/>
                <w:bCs/>
                <w:lang w:eastAsia="sk-SK"/>
              </w:rPr>
            </w:pPr>
            <w:r w:rsidRPr="00B73E23">
              <w:rPr>
                <w:rFonts w:ascii="Times New Roman" w:eastAsia="Times New Roman" w:hAnsi="Times New Roman" w:cs="Times New Roman"/>
                <w:b/>
                <w:bCs/>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rsidR="00B35E34" w:rsidRPr="00B73E23" w:rsidRDefault="00B35E34" w:rsidP="00B35E34">
            <w:pPr>
              <w:spacing w:after="0" w:line="240" w:lineRule="auto"/>
              <w:jc w:val="center"/>
              <w:rPr>
                <w:rFonts w:ascii="Times New Roman" w:eastAsia="Times New Roman" w:hAnsi="Times New Roman" w:cs="Times New Roman"/>
                <w:b/>
                <w:bCs/>
                <w:lang w:eastAsia="sk-SK"/>
              </w:rPr>
            </w:pPr>
            <w:r w:rsidRPr="00B73E23">
              <w:rPr>
                <w:rFonts w:ascii="Times New Roman" w:eastAsia="Times New Roman" w:hAnsi="Times New Roman" w:cs="Times New Roman"/>
                <w:b/>
                <w:bCs/>
                <w:lang w:eastAsia="sk-SK"/>
              </w:rPr>
              <w:t>2024</w:t>
            </w:r>
          </w:p>
        </w:tc>
        <w:tc>
          <w:tcPr>
            <w:tcW w:w="2220" w:type="dxa"/>
            <w:vMerge/>
            <w:tcBorders>
              <w:top w:val="single" w:sz="4" w:space="0" w:color="auto"/>
              <w:left w:val="single" w:sz="4" w:space="0" w:color="auto"/>
              <w:bottom w:val="single" w:sz="4" w:space="0" w:color="auto"/>
              <w:right w:val="single" w:sz="4" w:space="0" w:color="auto"/>
            </w:tcBorders>
            <w:vAlign w:val="center"/>
          </w:tcPr>
          <w:p w:rsidR="00B35E34" w:rsidRPr="007D5748" w:rsidRDefault="00B35E34" w:rsidP="00B35E34">
            <w:pPr>
              <w:spacing w:after="0" w:line="240" w:lineRule="auto"/>
              <w:rPr>
                <w:rFonts w:ascii="Times New Roman" w:eastAsia="Times New Roman" w:hAnsi="Times New Roman" w:cs="Times New Roman"/>
                <w:b/>
                <w:bCs/>
                <w:color w:val="FFFFFF"/>
                <w:sz w:val="24"/>
                <w:szCs w:val="24"/>
                <w:lang w:eastAsia="sk-SK"/>
              </w:rPr>
            </w:pPr>
          </w:p>
        </w:tc>
      </w:tr>
      <w:tr w:rsidR="00B35E34" w:rsidRPr="007D5748" w:rsidTr="00B35E34">
        <w:trPr>
          <w:trHeight w:val="255"/>
        </w:trPr>
        <w:tc>
          <w:tcPr>
            <w:tcW w:w="7070" w:type="dxa"/>
            <w:tcBorders>
              <w:top w:val="nil"/>
              <w:left w:val="single" w:sz="4" w:space="0" w:color="auto"/>
              <w:bottom w:val="single" w:sz="4" w:space="0" w:color="auto"/>
              <w:right w:val="single" w:sz="4" w:space="0" w:color="auto"/>
            </w:tcBorders>
          </w:tcPr>
          <w:p w:rsidR="00B35E34" w:rsidRPr="007D5748" w:rsidRDefault="00B35E34" w:rsidP="00B35E34">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b/>
                <w:bCs/>
                <w:lang w:eastAsia="sk-SK"/>
              </w:rPr>
            </w:pPr>
            <w:r w:rsidRPr="00B73E23">
              <w:rPr>
                <w:rFonts w:ascii="Times New Roman" w:eastAsia="Times New Roman" w:hAnsi="Times New Roman" w:cs="Times New Roman"/>
                <w:b/>
                <w:bCs/>
                <w:lang w:eastAsia="sk-SK"/>
              </w:rPr>
              <w:t>0</w:t>
            </w:r>
            <w:r>
              <w:rPr>
                <w:rFonts w:ascii="Times New Roman" w:eastAsia="Times New Roman" w:hAnsi="Times New Roman" w:cs="Times New Roman"/>
                <w:b/>
                <w:bCs/>
                <w:lang w:eastAsia="sk-SK"/>
              </w:rPr>
              <w:t>,00</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0,00</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36 000,00</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0,00</w:t>
            </w:r>
          </w:p>
        </w:tc>
        <w:tc>
          <w:tcPr>
            <w:tcW w:w="2220" w:type="dxa"/>
            <w:tcBorders>
              <w:top w:val="nil"/>
              <w:left w:val="nil"/>
              <w:bottom w:val="single" w:sz="4" w:space="0" w:color="auto"/>
              <w:right w:val="single" w:sz="4" w:space="0" w:color="auto"/>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35E34" w:rsidRPr="007D5748" w:rsidTr="00B35E34">
        <w:trPr>
          <w:trHeight w:val="255"/>
        </w:trPr>
        <w:tc>
          <w:tcPr>
            <w:tcW w:w="7070" w:type="dxa"/>
            <w:tcBorders>
              <w:top w:val="nil"/>
              <w:left w:val="single" w:sz="4" w:space="0" w:color="auto"/>
              <w:bottom w:val="single" w:sz="4" w:space="0" w:color="auto"/>
              <w:right w:val="single" w:sz="4" w:space="0" w:color="auto"/>
            </w:tcBorders>
          </w:tcPr>
          <w:p w:rsidR="00B35E34" w:rsidRPr="007D5748" w:rsidRDefault="00B35E34" w:rsidP="00B35E34">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0,00</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0,00</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0,00</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0,00</w:t>
            </w:r>
          </w:p>
        </w:tc>
        <w:tc>
          <w:tcPr>
            <w:tcW w:w="2220" w:type="dxa"/>
            <w:tcBorders>
              <w:top w:val="nil"/>
              <w:left w:val="nil"/>
              <w:bottom w:val="single" w:sz="4" w:space="0" w:color="auto"/>
              <w:right w:val="single" w:sz="4" w:space="0" w:color="auto"/>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35E34" w:rsidRPr="007D5748" w:rsidTr="00B35E34">
        <w:trPr>
          <w:trHeight w:val="255"/>
        </w:trPr>
        <w:tc>
          <w:tcPr>
            <w:tcW w:w="7070" w:type="dxa"/>
            <w:tcBorders>
              <w:top w:val="nil"/>
              <w:left w:val="single" w:sz="4" w:space="0" w:color="auto"/>
              <w:bottom w:val="single" w:sz="4" w:space="0" w:color="auto"/>
              <w:right w:val="single" w:sz="4" w:space="0" w:color="auto"/>
            </w:tcBorders>
          </w:tcPr>
          <w:p w:rsidR="00B35E34" w:rsidRPr="007D5748" w:rsidRDefault="00B35E34" w:rsidP="00B35E34">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0,00</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0,00</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0,00</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0,00</w:t>
            </w:r>
          </w:p>
        </w:tc>
        <w:tc>
          <w:tcPr>
            <w:tcW w:w="2220" w:type="dxa"/>
            <w:tcBorders>
              <w:top w:val="nil"/>
              <w:left w:val="nil"/>
              <w:bottom w:val="single" w:sz="4" w:space="0" w:color="auto"/>
              <w:right w:val="single" w:sz="4" w:space="0" w:color="auto"/>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35E34" w:rsidRPr="007D5748" w:rsidTr="00B35E34">
        <w:trPr>
          <w:trHeight w:val="255"/>
        </w:trPr>
        <w:tc>
          <w:tcPr>
            <w:tcW w:w="7070" w:type="dxa"/>
            <w:tcBorders>
              <w:top w:val="nil"/>
              <w:left w:val="single" w:sz="4" w:space="0" w:color="auto"/>
              <w:bottom w:val="single" w:sz="4" w:space="0" w:color="auto"/>
              <w:right w:val="single" w:sz="4" w:space="0" w:color="auto"/>
            </w:tcBorders>
          </w:tcPr>
          <w:p w:rsidR="00B35E34" w:rsidRPr="007D5748" w:rsidRDefault="00B35E34" w:rsidP="00B35E34">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0,00</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0,00</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36 00</w:t>
            </w:r>
            <w:r w:rsidRPr="00B73E23">
              <w:rPr>
                <w:rFonts w:ascii="Times New Roman" w:eastAsia="Times New Roman" w:hAnsi="Times New Roman" w:cs="Times New Roman"/>
                <w:lang w:eastAsia="sk-SK"/>
              </w:rPr>
              <w:t>0</w:t>
            </w:r>
            <w:r>
              <w:rPr>
                <w:rFonts w:ascii="Times New Roman" w:eastAsia="Times New Roman" w:hAnsi="Times New Roman" w:cs="Times New Roman"/>
                <w:lang w:eastAsia="sk-SK"/>
              </w:rPr>
              <w:t>,00</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0,00</w:t>
            </w:r>
          </w:p>
        </w:tc>
        <w:tc>
          <w:tcPr>
            <w:tcW w:w="2220" w:type="dxa"/>
            <w:tcBorders>
              <w:top w:val="nil"/>
              <w:left w:val="nil"/>
              <w:bottom w:val="single" w:sz="4" w:space="0" w:color="auto"/>
              <w:right w:val="single" w:sz="4" w:space="0" w:color="auto"/>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35E34" w:rsidRPr="007D5748" w:rsidTr="00B35E34">
        <w:trPr>
          <w:trHeight w:val="255"/>
        </w:trPr>
        <w:tc>
          <w:tcPr>
            <w:tcW w:w="7070" w:type="dxa"/>
            <w:tcBorders>
              <w:top w:val="nil"/>
              <w:left w:val="single" w:sz="4" w:space="0" w:color="auto"/>
              <w:bottom w:val="single" w:sz="4" w:space="0" w:color="auto"/>
              <w:right w:val="single" w:sz="4" w:space="0" w:color="auto"/>
            </w:tcBorders>
          </w:tcPr>
          <w:p w:rsidR="00B35E34" w:rsidRPr="007D5748" w:rsidRDefault="00B35E34" w:rsidP="00B35E34">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0,00</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0,00</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0,00</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0,00</w:t>
            </w:r>
          </w:p>
        </w:tc>
        <w:tc>
          <w:tcPr>
            <w:tcW w:w="2220" w:type="dxa"/>
            <w:tcBorders>
              <w:top w:val="nil"/>
              <w:left w:val="nil"/>
              <w:bottom w:val="single" w:sz="4" w:space="0" w:color="auto"/>
              <w:right w:val="single" w:sz="4" w:space="0" w:color="auto"/>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35E34" w:rsidRPr="007D5748" w:rsidTr="00B35E34">
        <w:trPr>
          <w:trHeight w:val="255"/>
        </w:trPr>
        <w:tc>
          <w:tcPr>
            <w:tcW w:w="7070" w:type="dxa"/>
            <w:tcBorders>
              <w:top w:val="nil"/>
              <w:left w:val="single" w:sz="4" w:space="0" w:color="auto"/>
              <w:bottom w:val="single" w:sz="4" w:space="0" w:color="auto"/>
              <w:right w:val="single" w:sz="4" w:space="0" w:color="auto"/>
            </w:tcBorders>
            <w:vAlign w:val="center"/>
          </w:tcPr>
          <w:p w:rsidR="00B35E34" w:rsidRPr="007D5748" w:rsidRDefault="00B35E34" w:rsidP="00B35E34">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t xml:space="preserve"> </w:t>
            </w:r>
            <w:r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lang w:eastAsia="sk-SK"/>
              </w:rPr>
            </w:pPr>
            <w:r w:rsidRPr="00B73E23">
              <w:rPr>
                <w:rFonts w:ascii="Times New Roman" w:eastAsia="Times New Roman" w:hAnsi="Times New Roman" w:cs="Times New Roman"/>
                <w:lang w:eastAsia="sk-SK"/>
              </w:rPr>
              <w:t>0</w:t>
            </w:r>
            <w:r>
              <w:rPr>
                <w:rFonts w:ascii="Times New Roman" w:eastAsia="Times New Roman" w:hAnsi="Times New Roman" w:cs="Times New Roman"/>
                <w:lang w:eastAsia="sk-SK"/>
              </w:rPr>
              <w:t>,00</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lang w:eastAsia="sk-SK"/>
              </w:rPr>
            </w:pPr>
            <w:r w:rsidRPr="00B73E23">
              <w:rPr>
                <w:rFonts w:ascii="Times New Roman" w:eastAsia="Times New Roman" w:hAnsi="Times New Roman" w:cs="Times New Roman"/>
                <w:lang w:eastAsia="sk-SK"/>
              </w:rPr>
              <w:t>0</w:t>
            </w:r>
            <w:r>
              <w:rPr>
                <w:rFonts w:ascii="Times New Roman" w:eastAsia="Times New Roman" w:hAnsi="Times New Roman" w:cs="Times New Roman"/>
                <w:lang w:eastAsia="sk-SK"/>
              </w:rPr>
              <w:t>,00</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lang w:eastAsia="sk-SK"/>
              </w:rPr>
            </w:pPr>
            <w:r w:rsidRPr="00B73E23">
              <w:rPr>
                <w:rFonts w:ascii="Times New Roman" w:eastAsia="Times New Roman" w:hAnsi="Times New Roman" w:cs="Times New Roman"/>
                <w:lang w:eastAsia="sk-SK"/>
              </w:rPr>
              <w:t>0</w:t>
            </w:r>
            <w:r>
              <w:rPr>
                <w:rFonts w:ascii="Times New Roman" w:eastAsia="Times New Roman" w:hAnsi="Times New Roman" w:cs="Times New Roman"/>
                <w:lang w:eastAsia="sk-SK"/>
              </w:rPr>
              <w:t>,00</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lang w:eastAsia="sk-SK"/>
              </w:rPr>
            </w:pPr>
            <w:r w:rsidRPr="00B73E23">
              <w:rPr>
                <w:rFonts w:ascii="Times New Roman" w:eastAsia="Times New Roman" w:hAnsi="Times New Roman" w:cs="Times New Roman"/>
                <w:lang w:eastAsia="sk-SK"/>
              </w:rPr>
              <w:t>0</w:t>
            </w:r>
            <w:r>
              <w:rPr>
                <w:rFonts w:ascii="Times New Roman" w:eastAsia="Times New Roman" w:hAnsi="Times New Roman" w:cs="Times New Roman"/>
                <w:lang w:eastAsia="sk-SK"/>
              </w:rPr>
              <w:t>,00</w:t>
            </w:r>
          </w:p>
        </w:tc>
        <w:tc>
          <w:tcPr>
            <w:tcW w:w="2220" w:type="dxa"/>
            <w:tcBorders>
              <w:top w:val="nil"/>
              <w:left w:val="nil"/>
              <w:bottom w:val="single" w:sz="4" w:space="0" w:color="auto"/>
              <w:right w:val="single" w:sz="4" w:space="0" w:color="auto"/>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p>
        </w:tc>
      </w:tr>
      <w:tr w:rsidR="00B35E34" w:rsidRPr="007D5748" w:rsidTr="00B35E34">
        <w:trPr>
          <w:trHeight w:val="255"/>
        </w:trPr>
        <w:tc>
          <w:tcPr>
            <w:tcW w:w="7070" w:type="dxa"/>
            <w:tcBorders>
              <w:top w:val="nil"/>
              <w:left w:val="single" w:sz="4" w:space="0" w:color="auto"/>
              <w:bottom w:val="single" w:sz="4" w:space="0" w:color="auto"/>
              <w:right w:val="single" w:sz="4" w:space="0" w:color="auto"/>
            </w:tcBorders>
          </w:tcPr>
          <w:p w:rsidR="00B35E34" w:rsidRPr="007D5748" w:rsidRDefault="00B35E34" w:rsidP="00B35E34">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b/>
                <w:bCs/>
                <w:lang w:eastAsia="sk-SK"/>
              </w:rPr>
            </w:pPr>
            <w:r w:rsidRPr="00B73E23">
              <w:rPr>
                <w:rFonts w:ascii="Times New Roman" w:eastAsia="Times New Roman" w:hAnsi="Times New Roman" w:cs="Times New Roman"/>
                <w:b/>
                <w:bCs/>
                <w:lang w:eastAsia="sk-SK"/>
              </w:rPr>
              <w:t>0</w:t>
            </w:r>
            <w:r>
              <w:rPr>
                <w:rFonts w:ascii="Times New Roman" w:eastAsia="Times New Roman" w:hAnsi="Times New Roman" w:cs="Times New Roman"/>
                <w:b/>
                <w:bCs/>
                <w:lang w:eastAsia="sk-SK"/>
              </w:rPr>
              <w:t>,00</w:t>
            </w:r>
          </w:p>
        </w:tc>
        <w:tc>
          <w:tcPr>
            <w:tcW w:w="1540" w:type="dxa"/>
            <w:tcBorders>
              <w:top w:val="nil"/>
              <w:left w:val="nil"/>
              <w:bottom w:val="single" w:sz="4" w:space="0" w:color="auto"/>
              <w:right w:val="single" w:sz="4" w:space="0" w:color="auto"/>
            </w:tcBorders>
          </w:tcPr>
          <w:p w:rsidR="00B35E34" w:rsidRPr="00272B2B" w:rsidRDefault="00B35E34" w:rsidP="00B35E34">
            <w:pPr>
              <w:spacing w:after="0" w:line="240" w:lineRule="auto"/>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156 989,00</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692 618,00</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165 646,00</w:t>
            </w:r>
          </w:p>
        </w:tc>
        <w:tc>
          <w:tcPr>
            <w:tcW w:w="2220" w:type="dxa"/>
            <w:tcBorders>
              <w:top w:val="nil"/>
              <w:left w:val="nil"/>
              <w:bottom w:val="single" w:sz="4" w:space="0" w:color="auto"/>
              <w:right w:val="single" w:sz="4" w:space="0" w:color="auto"/>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35E34" w:rsidRPr="007D5748" w:rsidTr="00B35E34">
        <w:trPr>
          <w:trHeight w:val="255"/>
        </w:trPr>
        <w:tc>
          <w:tcPr>
            <w:tcW w:w="7070" w:type="dxa"/>
            <w:tcBorders>
              <w:top w:val="nil"/>
              <w:left w:val="single" w:sz="4" w:space="0" w:color="auto"/>
              <w:bottom w:val="single" w:sz="4" w:space="0" w:color="auto"/>
              <w:right w:val="single" w:sz="4" w:space="0" w:color="auto"/>
            </w:tcBorders>
          </w:tcPr>
          <w:p w:rsidR="00B35E34" w:rsidRPr="007D5748" w:rsidRDefault="00B35E34" w:rsidP="00B35E34">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lang w:eastAsia="sk-SK"/>
              </w:rPr>
            </w:pPr>
            <w:r w:rsidRPr="00B73E23">
              <w:rPr>
                <w:rFonts w:ascii="Times New Roman" w:eastAsia="Times New Roman" w:hAnsi="Times New Roman" w:cs="Times New Roman"/>
                <w:lang w:eastAsia="sk-SK"/>
              </w:rPr>
              <w:t>0</w:t>
            </w:r>
            <w:r>
              <w:rPr>
                <w:rFonts w:ascii="Times New Roman" w:eastAsia="Times New Roman" w:hAnsi="Times New Roman" w:cs="Times New Roman"/>
                <w:lang w:eastAsia="sk-SK"/>
              </w:rPr>
              <w:t>,00</w:t>
            </w:r>
          </w:p>
        </w:tc>
        <w:tc>
          <w:tcPr>
            <w:tcW w:w="1540" w:type="dxa"/>
            <w:tcBorders>
              <w:top w:val="nil"/>
              <w:left w:val="nil"/>
              <w:bottom w:val="single" w:sz="4" w:space="0" w:color="auto"/>
              <w:right w:val="single" w:sz="4" w:space="0" w:color="auto"/>
            </w:tcBorders>
          </w:tcPr>
          <w:p w:rsidR="00B35E34" w:rsidRPr="0040117B" w:rsidRDefault="00B35E34" w:rsidP="00B35E34">
            <w:pPr>
              <w:spacing w:after="0" w:line="240" w:lineRule="auto"/>
              <w:jc w:val="center"/>
              <w:rPr>
                <w:rFonts w:ascii="Times New Roman" w:eastAsia="Times New Roman" w:hAnsi="Times New Roman" w:cs="Times New Roman"/>
                <w:bCs/>
                <w:lang w:eastAsia="sk-SK"/>
              </w:rPr>
            </w:pPr>
            <w:r w:rsidRPr="0040117B">
              <w:rPr>
                <w:rFonts w:ascii="Times New Roman" w:eastAsia="Times New Roman" w:hAnsi="Times New Roman" w:cs="Times New Roman"/>
                <w:bCs/>
                <w:lang w:eastAsia="sk-SK"/>
              </w:rPr>
              <w:t>156 989,00</w:t>
            </w:r>
          </w:p>
        </w:tc>
        <w:tc>
          <w:tcPr>
            <w:tcW w:w="1540" w:type="dxa"/>
            <w:tcBorders>
              <w:top w:val="nil"/>
              <w:left w:val="nil"/>
              <w:bottom w:val="single" w:sz="4" w:space="0" w:color="auto"/>
              <w:right w:val="single" w:sz="4" w:space="0" w:color="auto"/>
            </w:tcBorders>
          </w:tcPr>
          <w:p w:rsidR="00B35E34" w:rsidRPr="0040117B" w:rsidRDefault="00B35E34" w:rsidP="00B35E34">
            <w:pPr>
              <w:spacing w:after="0" w:line="240" w:lineRule="auto"/>
              <w:jc w:val="center"/>
              <w:rPr>
                <w:rFonts w:ascii="Times New Roman" w:eastAsia="Times New Roman" w:hAnsi="Times New Roman" w:cs="Times New Roman"/>
                <w:bCs/>
                <w:lang w:eastAsia="sk-SK"/>
              </w:rPr>
            </w:pPr>
            <w:r w:rsidRPr="0040117B">
              <w:rPr>
                <w:rFonts w:ascii="Times New Roman" w:eastAsia="Times New Roman" w:hAnsi="Times New Roman" w:cs="Times New Roman"/>
                <w:bCs/>
                <w:lang w:eastAsia="sk-SK"/>
              </w:rPr>
              <w:t>692 618,00</w:t>
            </w:r>
          </w:p>
        </w:tc>
        <w:tc>
          <w:tcPr>
            <w:tcW w:w="1540" w:type="dxa"/>
            <w:tcBorders>
              <w:top w:val="nil"/>
              <w:left w:val="nil"/>
              <w:bottom w:val="single" w:sz="4" w:space="0" w:color="auto"/>
              <w:right w:val="single" w:sz="4" w:space="0" w:color="auto"/>
            </w:tcBorders>
          </w:tcPr>
          <w:p w:rsidR="00B35E34" w:rsidRPr="0040117B" w:rsidRDefault="00B35E34" w:rsidP="00B35E34">
            <w:pPr>
              <w:spacing w:after="0" w:line="240" w:lineRule="auto"/>
              <w:jc w:val="center"/>
              <w:rPr>
                <w:rFonts w:ascii="Times New Roman" w:eastAsia="Times New Roman" w:hAnsi="Times New Roman" w:cs="Times New Roman"/>
                <w:bCs/>
                <w:lang w:eastAsia="sk-SK"/>
              </w:rPr>
            </w:pPr>
            <w:r w:rsidRPr="0040117B">
              <w:rPr>
                <w:rFonts w:ascii="Times New Roman" w:eastAsia="Times New Roman" w:hAnsi="Times New Roman" w:cs="Times New Roman"/>
                <w:bCs/>
                <w:lang w:eastAsia="sk-SK"/>
              </w:rPr>
              <w:t>165 646,00</w:t>
            </w:r>
          </w:p>
        </w:tc>
        <w:tc>
          <w:tcPr>
            <w:tcW w:w="2220" w:type="dxa"/>
            <w:tcBorders>
              <w:top w:val="nil"/>
              <w:left w:val="nil"/>
              <w:bottom w:val="single" w:sz="4" w:space="0" w:color="auto"/>
              <w:right w:val="single" w:sz="4" w:space="0" w:color="auto"/>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35E34" w:rsidRPr="007D5748" w:rsidTr="00B35E34">
        <w:trPr>
          <w:trHeight w:val="255"/>
        </w:trPr>
        <w:tc>
          <w:tcPr>
            <w:tcW w:w="7070" w:type="dxa"/>
            <w:tcBorders>
              <w:top w:val="nil"/>
              <w:left w:val="single" w:sz="4" w:space="0" w:color="auto"/>
              <w:bottom w:val="single" w:sz="4" w:space="0" w:color="auto"/>
              <w:right w:val="single" w:sz="4" w:space="0" w:color="auto"/>
            </w:tcBorders>
          </w:tcPr>
          <w:p w:rsidR="00B35E34" w:rsidRPr="0040117B" w:rsidRDefault="00B35E34" w:rsidP="00B35E34">
            <w:pPr>
              <w:rPr>
                <w:rFonts w:ascii="Times New Roman" w:hAnsi="Times New Roman" w:cs="Times New Roman"/>
                <w:sz w:val="20"/>
                <w:szCs w:val="20"/>
              </w:rPr>
            </w:pPr>
            <w:r w:rsidRPr="0040117B">
              <w:rPr>
                <w:rFonts w:ascii="Times New Roman" w:hAnsi="Times New Roman" w:cs="Times New Roman"/>
                <w:sz w:val="20"/>
                <w:szCs w:val="20"/>
              </w:rPr>
              <w:t xml:space="preserve">  RP EKRK 718 Rekonštrukcia a modernizácia</w:t>
            </w:r>
          </w:p>
        </w:tc>
        <w:tc>
          <w:tcPr>
            <w:tcW w:w="1540" w:type="dxa"/>
            <w:tcBorders>
              <w:top w:val="nil"/>
              <w:left w:val="nil"/>
              <w:bottom w:val="single" w:sz="4" w:space="0" w:color="auto"/>
              <w:right w:val="single" w:sz="4" w:space="0" w:color="auto"/>
            </w:tcBorders>
          </w:tcPr>
          <w:p w:rsidR="00B35E34" w:rsidRPr="0040117B" w:rsidRDefault="00B35E34" w:rsidP="00B35E34">
            <w:pPr>
              <w:jc w:val="center"/>
              <w:rPr>
                <w:rFonts w:ascii="Times New Roman" w:hAnsi="Times New Roman" w:cs="Times New Roman"/>
              </w:rPr>
            </w:pPr>
            <w:r w:rsidRPr="0040117B">
              <w:rPr>
                <w:rFonts w:ascii="Times New Roman" w:hAnsi="Times New Roman" w:cs="Times New Roman"/>
              </w:rPr>
              <w:t>0,00</w:t>
            </w:r>
          </w:p>
        </w:tc>
        <w:tc>
          <w:tcPr>
            <w:tcW w:w="1540" w:type="dxa"/>
            <w:tcBorders>
              <w:top w:val="nil"/>
              <w:left w:val="nil"/>
              <w:bottom w:val="single" w:sz="4" w:space="0" w:color="auto"/>
              <w:right w:val="single" w:sz="4" w:space="0" w:color="auto"/>
            </w:tcBorders>
          </w:tcPr>
          <w:p w:rsidR="00B35E34" w:rsidRPr="0040117B" w:rsidRDefault="00B35E34" w:rsidP="00B35E34">
            <w:pPr>
              <w:jc w:val="center"/>
              <w:rPr>
                <w:rFonts w:ascii="Times New Roman" w:hAnsi="Times New Roman" w:cs="Times New Roman"/>
              </w:rPr>
            </w:pPr>
            <w:r w:rsidRPr="0040117B">
              <w:rPr>
                <w:rFonts w:ascii="Times New Roman" w:hAnsi="Times New Roman" w:cs="Times New Roman"/>
              </w:rPr>
              <w:t>156 989,00</w:t>
            </w:r>
          </w:p>
        </w:tc>
        <w:tc>
          <w:tcPr>
            <w:tcW w:w="1540" w:type="dxa"/>
            <w:tcBorders>
              <w:top w:val="nil"/>
              <w:left w:val="nil"/>
              <w:bottom w:val="single" w:sz="4" w:space="0" w:color="auto"/>
              <w:right w:val="single" w:sz="4" w:space="0" w:color="auto"/>
            </w:tcBorders>
          </w:tcPr>
          <w:p w:rsidR="00B35E34" w:rsidRPr="0040117B" w:rsidRDefault="00B35E34" w:rsidP="00B35E34">
            <w:pPr>
              <w:jc w:val="center"/>
              <w:rPr>
                <w:rFonts w:ascii="Times New Roman" w:hAnsi="Times New Roman" w:cs="Times New Roman"/>
              </w:rPr>
            </w:pPr>
            <w:r w:rsidRPr="0040117B">
              <w:rPr>
                <w:rFonts w:ascii="Times New Roman" w:hAnsi="Times New Roman" w:cs="Times New Roman"/>
              </w:rPr>
              <w:t>692 618,00</w:t>
            </w:r>
          </w:p>
        </w:tc>
        <w:tc>
          <w:tcPr>
            <w:tcW w:w="1540" w:type="dxa"/>
            <w:tcBorders>
              <w:top w:val="nil"/>
              <w:left w:val="nil"/>
              <w:bottom w:val="single" w:sz="4" w:space="0" w:color="auto"/>
              <w:right w:val="single" w:sz="4" w:space="0" w:color="auto"/>
            </w:tcBorders>
          </w:tcPr>
          <w:p w:rsidR="00B35E34" w:rsidRPr="0040117B" w:rsidRDefault="00B35E34" w:rsidP="00B35E34">
            <w:pPr>
              <w:jc w:val="center"/>
              <w:rPr>
                <w:rFonts w:ascii="Times New Roman" w:hAnsi="Times New Roman" w:cs="Times New Roman"/>
              </w:rPr>
            </w:pPr>
            <w:r w:rsidRPr="0040117B">
              <w:rPr>
                <w:rFonts w:ascii="Times New Roman" w:hAnsi="Times New Roman" w:cs="Times New Roman"/>
              </w:rPr>
              <w:t>165 646,00</w:t>
            </w:r>
          </w:p>
        </w:tc>
        <w:tc>
          <w:tcPr>
            <w:tcW w:w="2220" w:type="dxa"/>
            <w:tcBorders>
              <w:top w:val="nil"/>
              <w:left w:val="nil"/>
              <w:bottom w:val="single" w:sz="4" w:space="0" w:color="auto"/>
              <w:right w:val="single" w:sz="4" w:space="0" w:color="auto"/>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p>
        </w:tc>
      </w:tr>
      <w:tr w:rsidR="00B35E34" w:rsidRPr="007D5748" w:rsidTr="00B35E34">
        <w:trPr>
          <w:trHeight w:val="255"/>
        </w:trPr>
        <w:tc>
          <w:tcPr>
            <w:tcW w:w="7070" w:type="dxa"/>
            <w:tcBorders>
              <w:top w:val="nil"/>
              <w:left w:val="single" w:sz="4" w:space="0" w:color="auto"/>
              <w:bottom w:val="single" w:sz="4" w:space="0" w:color="auto"/>
              <w:right w:val="single" w:sz="4" w:space="0" w:color="auto"/>
            </w:tcBorders>
          </w:tcPr>
          <w:p w:rsidR="00B35E34" w:rsidRPr="007D5748" w:rsidRDefault="00B35E34" w:rsidP="00B35E34">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lang w:eastAsia="sk-SK"/>
              </w:rPr>
            </w:pPr>
            <w:r w:rsidRPr="00B73E23">
              <w:rPr>
                <w:rFonts w:ascii="Times New Roman" w:eastAsia="Times New Roman" w:hAnsi="Times New Roman" w:cs="Times New Roman"/>
                <w:lang w:eastAsia="sk-SK"/>
              </w:rPr>
              <w:t>0</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lang w:eastAsia="sk-SK"/>
              </w:rPr>
            </w:pPr>
            <w:r w:rsidRPr="00B73E23">
              <w:rPr>
                <w:rFonts w:ascii="Times New Roman" w:eastAsia="Times New Roman" w:hAnsi="Times New Roman" w:cs="Times New Roman"/>
                <w:lang w:eastAsia="sk-SK"/>
              </w:rPr>
              <w:t>0</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lang w:eastAsia="sk-SK"/>
              </w:rPr>
            </w:pPr>
            <w:r w:rsidRPr="00B73E23">
              <w:rPr>
                <w:rFonts w:ascii="Times New Roman" w:eastAsia="Times New Roman" w:hAnsi="Times New Roman" w:cs="Times New Roman"/>
                <w:lang w:eastAsia="sk-SK"/>
              </w:rPr>
              <w:t>0</w:t>
            </w:r>
          </w:p>
        </w:tc>
        <w:tc>
          <w:tcPr>
            <w:tcW w:w="1540" w:type="dxa"/>
            <w:tcBorders>
              <w:top w:val="nil"/>
              <w:left w:val="nil"/>
              <w:bottom w:val="single" w:sz="4" w:space="0" w:color="auto"/>
              <w:right w:val="single" w:sz="4" w:space="0" w:color="auto"/>
            </w:tcBorders>
          </w:tcPr>
          <w:p w:rsidR="00B35E34" w:rsidRPr="00B73E23" w:rsidRDefault="00B35E34" w:rsidP="00B35E34">
            <w:pPr>
              <w:spacing w:after="0" w:line="240" w:lineRule="auto"/>
              <w:jc w:val="center"/>
              <w:rPr>
                <w:rFonts w:ascii="Times New Roman" w:eastAsia="Times New Roman" w:hAnsi="Times New Roman" w:cs="Times New Roman"/>
                <w:lang w:eastAsia="sk-SK"/>
              </w:rPr>
            </w:pPr>
            <w:r w:rsidRPr="00B73E23">
              <w:rPr>
                <w:rFonts w:ascii="Times New Roman" w:eastAsia="Times New Roman" w:hAnsi="Times New Roman" w:cs="Times New Roman"/>
                <w:lang w:eastAsia="sk-SK"/>
              </w:rPr>
              <w:t>0</w:t>
            </w:r>
          </w:p>
        </w:tc>
        <w:tc>
          <w:tcPr>
            <w:tcW w:w="2220" w:type="dxa"/>
            <w:tcBorders>
              <w:top w:val="nil"/>
              <w:left w:val="nil"/>
              <w:bottom w:val="single" w:sz="4" w:space="0" w:color="auto"/>
              <w:right w:val="single" w:sz="4" w:space="0" w:color="auto"/>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35E34" w:rsidRPr="007D5748" w:rsidTr="00B35E34">
        <w:trPr>
          <w:trHeight w:val="255"/>
        </w:trPr>
        <w:tc>
          <w:tcPr>
            <w:tcW w:w="7070" w:type="dxa"/>
            <w:tcBorders>
              <w:top w:val="nil"/>
              <w:left w:val="single" w:sz="4" w:space="0" w:color="auto"/>
              <w:bottom w:val="single" w:sz="4" w:space="0" w:color="auto"/>
              <w:right w:val="single" w:sz="4" w:space="0" w:color="auto"/>
            </w:tcBorders>
          </w:tcPr>
          <w:p w:rsidR="00B35E34" w:rsidRPr="007D5748" w:rsidRDefault="00B35E34" w:rsidP="00B35E34">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B35E34" w:rsidRPr="00B73E23" w:rsidRDefault="00B35E34" w:rsidP="00B35E34">
            <w:pPr>
              <w:spacing w:after="0" w:line="240" w:lineRule="auto"/>
              <w:jc w:val="center"/>
              <w:rPr>
                <w:rFonts w:ascii="Times New Roman" w:eastAsia="Times New Roman" w:hAnsi="Times New Roman" w:cs="Times New Roman"/>
                <w:b/>
                <w:bCs/>
                <w:lang w:eastAsia="sk-SK"/>
              </w:rPr>
            </w:pPr>
            <w:r w:rsidRPr="00B73E23">
              <w:rPr>
                <w:rFonts w:ascii="Times New Roman" w:eastAsia="Times New Roman" w:hAnsi="Times New Roman" w:cs="Times New Roman"/>
                <w:b/>
                <w:bCs/>
                <w:lang w:eastAsia="sk-SK"/>
              </w:rPr>
              <w:t> 0</w:t>
            </w:r>
          </w:p>
        </w:tc>
        <w:tc>
          <w:tcPr>
            <w:tcW w:w="1540" w:type="dxa"/>
            <w:tcBorders>
              <w:top w:val="nil"/>
              <w:left w:val="nil"/>
              <w:bottom w:val="single" w:sz="4" w:space="0" w:color="auto"/>
              <w:right w:val="single" w:sz="4" w:space="0" w:color="auto"/>
            </w:tcBorders>
            <w:shd w:val="clear" w:color="auto" w:fill="FFFF99"/>
          </w:tcPr>
          <w:p w:rsidR="00B35E34" w:rsidRPr="00B73E23" w:rsidRDefault="00B35E34" w:rsidP="00B35E34">
            <w:pPr>
              <w:spacing w:after="0" w:line="240" w:lineRule="auto"/>
              <w:jc w:val="center"/>
              <w:rPr>
                <w:rFonts w:ascii="Times New Roman" w:eastAsia="Times New Roman" w:hAnsi="Times New Roman" w:cs="Times New Roman"/>
                <w:b/>
                <w:bCs/>
                <w:lang w:eastAsia="sk-SK"/>
              </w:rPr>
            </w:pPr>
            <w:r w:rsidRPr="00B73E23">
              <w:rPr>
                <w:rFonts w:ascii="Times New Roman" w:eastAsia="Times New Roman" w:hAnsi="Times New Roman" w:cs="Times New Roman"/>
                <w:b/>
                <w:bCs/>
                <w:lang w:eastAsia="sk-SK"/>
              </w:rPr>
              <w:t> 0</w:t>
            </w:r>
          </w:p>
        </w:tc>
        <w:tc>
          <w:tcPr>
            <w:tcW w:w="1540" w:type="dxa"/>
            <w:tcBorders>
              <w:top w:val="nil"/>
              <w:left w:val="nil"/>
              <w:bottom w:val="single" w:sz="4" w:space="0" w:color="auto"/>
              <w:right w:val="single" w:sz="4" w:space="0" w:color="auto"/>
            </w:tcBorders>
            <w:shd w:val="clear" w:color="auto" w:fill="FFFF99"/>
          </w:tcPr>
          <w:p w:rsidR="00B35E34" w:rsidRPr="00B73E23" w:rsidRDefault="00B35E34" w:rsidP="00B35E34">
            <w:pPr>
              <w:spacing w:after="0" w:line="240" w:lineRule="auto"/>
              <w:jc w:val="center"/>
              <w:rPr>
                <w:rFonts w:ascii="Times New Roman" w:eastAsia="Times New Roman" w:hAnsi="Times New Roman" w:cs="Times New Roman"/>
                <w:b/>
                <w:bCs/>
                <w:lang w:eastAsia="sk-SK"/>
              </w:rPr>
            </w:pPr>
            <w:r w:rsidRPr="00B73E23">
              <w:rPr>
                <w:rFonts w:ascii="Times New Roman" w:eastAsia="Times New Roman" w:hAnsi="Times New Roman" w:cs="Times New Roman"/>
                <w:b/>
                <w:bCs/>
                <w:lang w:eastAsia="sk-SK"/>
              </w:rPr>
              <w:t> 0</w:t>
            </w:r>
          </w:p>
        </w:tc>
        <w:tc>
          <w:tcPr>
            <w:tcW w:w="1540" w:type="dxa"/>
            <w:tcBorders>
              <w:top w:val="nil"/>
              <w:left w:val="nil"/>
              <w:bottom w:val="single" w:sz="4" w:space="0" w:color="auto"/>
              <w:right w:val="single" w:sz="4" w:space="0" w:color="auto"/>
            </w:tcBorders>
            <w:shd w:val="clear" w:color="auto" w:fill="FFFF99"/>
          </w:tcPr>
          <w:p w:rsidR="00B35E34" w:rsidRPr="00B73E23" w:rsidRDefault="00B35E34" w:rsidP="00B35E34">
            <w:pPr>
              <w:spacing w:after="0" w:line="240" w:lineRule="auto"/>
              <w:jc w:val="center"/>
              <w:rPr>
                <w:rFonts w:ascii="Times New Roman" w:eastAsia="Times New Roman" w:hAnsi="Times New Roman" w:cs="Times New Roman"/>
                <w:b/>
                <w:bCs/>
                <w:lang w:eastAsia="sk-SK"/>
              </w:rPr>
            </w:pPr>
            <w:r w:rsidRPr="00B73E23">
              <w:rPr>
                <w:rFonts w:ascii="Times New Roman" w:eastAsia="Times New Roman" w:hAnsi="Times New Roman" w:cs="Times New Roman"/>
                <w:b/>
                <w:bCs/>
                <w:lang w:eastAsia="sk-SK"/>
              </w:rPr>
              <w:t> 0</w:t>
            </w:r>
          </w:p>
        </w:tc>
        <w:tc>
          <w:tcPr>
            <w:tcW w:w="2220" w:type="dxa"/>
            <w:tcBorders>
              <w:top w:val="nil"/>
              <w:left w:val="nil"/>
              <w:bottom w:val="single" w:sz="4" w:space="0" w:color="auto"/>
              <w:right w:val="single" w:sz="4" w:space="0" w:color="auto"/>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35E34" w:rsidRPr="007D5748" w:rsidTr="00B35E34">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35E34" w:rsidRPr="007D5748" w:rsidRDefault="00B35E34" w:rsidP="00B35E34">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B35E34" w:rsidRPr="00B73E23" w:rsidRDefault="00B35E34" w:rsidP="00B35E34">
            <w:pPr>
              <w:spacing w:after="0" w:line="240" w:lineRule="auto"/>
              <w:jc w:val="center"/>
              <w:rPr>
                <w:rFonts w:ascii="Times New Roman" w:eastAsia="Times New Roman" w:hAnsi="Times New Roman" w:cs="Times New Roman"/>
                <w:b/>
                <w:bCs/>
                <w:lang w:eastAsia="sk-SK"/>
              </w:rPr>
            </w:pPr>
            <w:r w:rsidRPr="00B73E23">
              <w:rPr>
                <w:rFonts w:ascii="Times New Roman" w:eastAsia="Times New Roman" w:hAnsi="Times New Roman" w:cs="Times New Roman"/>
                <w:b/>
                <w:bCs/>
                <w:lang w:eastAsia="sk-SK"/>
              </w:rPr>
              <w:t>0</w:t>
            </w:r>
            <w:r>
              <w:rPr>
                <w:rFonts w:ascii="Times New Roman" w:eastAsia="Times New Roman" w:hAnsi="Times New Roman" w:cs="Times New Roman"/>
                <w:b/>
                <w:bCs/>
                <w:lang w:eastAsia="sk-SK"/>
              </w:rPr>
              <w:t>,00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B35E34" w:rsidRPr="00272B2B" w:rsidRDefault="00B35E34" w:rsidP="00B35E34">
            <w:pPr>
              <w:spacing w:after="0" w:line="240" w:lineRule="auto"/>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156 989,00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B35E34" w:rsidRPr="00B73E23" w:rsidRDefault="00B35E34" w:rsidP="00B35E34">
            <w:pPr>
              <w:spacing w:after="0" w:line="240" w:lineRule="auto"/>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728 618,00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B35E34" w:rsidRPr="00B73E23" w:rsidRDefault="00B35E34" w:rsidP="00B35E34">
            <w:pPr>
              <w:spacing w:after="0" w:line="240" w:lineRule="auto"/>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165 646,00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B35E34" w:rsidRPr="007D5748" w:rsidRDefault="00B35E34" w:rsidP="00B35E34">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rsidR="00B35E34" w:rsidRPr="007D5748" w:rsidRDefault="00B35E34" w:rsidP="00B35E34">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B35E34" w:rsidRPr="007D5748" w:rsidRDefault="00B35E34" w:rsidP="00B35E34">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rsidR="00B35E34" w:rsidRPr="007D5748" w:rsidRDefault="00B35E34" w:rsidP="00B35E34">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B35E34" w:rsidRPr="007D5748" w:rsidRDefault="00B35E34" w:rsidP="00B35E3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B35E34" w:rsidRPr="007D5748" w:rsidRDefault="00B35E34" w:rsidP="00B35E3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B35E34" w:rsidRPr="007D5748" w:rsidRDefault="00B35E34" w:rsidP="00B35E3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B35E34" w:rsidRPr="007D5748" w:rsidRDefault="00B35E34" w:rsidP="00B35E3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B35E34" w:rsidRPr="007D5748" w:rsidRDefault="00B35E34" w:rsidP="00B35E3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B35E34" w:rsidRPr="007D5748" w:rsidRDefault="00B35E34" w:rsidP="00B35E3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B35E34" w:rsidRPr="007D5748" w:rsidRDefault="00B35E34" w:rsidP="00B35E3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B35E34" w:rsidRPr="007D5748" w:rsidRDefault="00B35E34" w:rsidP="00B35E3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B35E34" w:rsidRPr="007D5748" w:rsidRDefault="00B35E34" w:rsidP="00B35E3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B35E34" w:rsidRPr="007D5748" w:rsidRDefault="00B35E34" w:rsidP="00B35E3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B35E34" w:rsidRPr="007D5748" w:rsidRDefault="00B35E34" w:rsidP="00B35E3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B35E34" w:rsidRPr="007D5748" w:rsidRDefault="00B35E34" w:rsidP="00B35E3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B35E34" w:rsidRPr="007D5748" w:rsidRDefault="00B35E34" w:rsidP="00B35E3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B35E34" w:rsidRPr="007D5748" w:rsidRDefault="00B35E34" w:rsidP="00B35E3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B35E34" w:rsidRPr="007D5748" w:rsidRDefault="00B35E34" w:rsidP="00B35E3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B35E34" w:rsidRPr="007D5748" w:rsidRDefault="00B35E34" w:rsidP="00B35E3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B35E34" w:rsidRPr="007D5748" w:rsidRDefault="00B35E34" w:rsidP="00B35E34">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rsidR="00B35E34" w:rsidRPr="007D5748" w:rsidRDefault="00B35E34" w:rsidP="00B35E34">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B35E34" w:rsidRPr="007D5748" w:rsidTr="00B35E34">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B35E34" w:rsidRPr="007D5748" w:rsidTr="00B35E34">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35E34" w:rsidRPr="007D5748" w:rsidRDefault="00B35E34" w:rsidP="00B35E34">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788" w:type="dxa"/>
            <w:tcBorders>
              <w:top w:val="nil"/>
              <w:left w:val="nil"/>
              <w:bottom w:val="single" w:sz="4" w:space="0" w:color="auto"/>
              <w:right w:val="single" w:sz="4" w:space="0" w:color="auto"/>
            </w:tcBorders>
            <w:shd w:val="clear" w:color="auto" w:fill="BFBFBF" w:themeFill="background1" w:themeFillShade="BF"/>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722" w:type="dxa"/>
            <w:tcBorders>
              <w:top w:val="nil"/>
              <w:left w:val="nil"/>
              <w:bottom w:val="single" w:sz="4" w:space="0" w:color="auto"/>
              <w:right w:val="single" w:sz="4" w:space="0" w:color="auto"/>
            </w:tcBorders>
            <w:shd w:val="clear" w:color="auto" w:fill="BFBFBF" w:themeFill="background1" w:themeFillShade="BF"/>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35E34" w:rsidRPr="007D5748" w:rsidRDefault="00B35E34" w:rsidP="00B35E34">
            <w:pPr>
              <w:spacing w:after="0" w:line="240" w:lineRule="auto"/>
              <w:rPr>
                <w:rFonts w:ascii="Times New Roman" w:eastAsia="Times New Roman" w:hAnsi="Times New Roman" w:cs="Times New Roman"/>
                <w:b/>
                <w:bCs/>
                <w:color w:val="FFFFFF"/>
                <w:sz w:val="24"/>
                <w:szCs w:val="24"/>
                <w:lang w:eastAsia="sk-SK"/>
              </w:rPr>
            </w:pPr>
          </w:p>
        </w:tc>
      </w:tr>
      <w:tr w:rsidR="00B35E34" w:rsidRPr="007D5748" w:rsidTr="00B35E34">
        <w:trPr>
          <w:trHeight w:val="255"/>
        </w:trPr>
        <w:tc>
          <w:tcPr>
            <w:tcW w:w="6188" w:type="dxa"/>
            <w:tcBorders>
              <w:top w:val="nil"/>
              <w:left w:val="single" w:sz="4" w:space="0" w:color="auto"/>
              <w:bottom w:val="single" w:sz="4" w:space="0" w:color="auto"/>
              <w:right w:val="single" w:sz="4" w:space="0" w:color="auto"/>
            </w:tcBorders>
          </w:tcPr>
          <w:p w:rsidR="00B35E34" w:rsidRPr="007D5748" w:rsidRDefault="00B35E34" w:rsidP="00B35E3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35E34" w:rsidRPr="007D5748" w:rsidTr="00B35E34">
        <w:trPr>
          <w:trHeight w:val="255"/>
        </w:trPr>
        <w:tc>
          <w:tcPr>
            <w:tcW w:w="6188" w:type="dxa"/>
            <w:tcBorders>
              <w:top w:val="nil"/>
              <w:left w:val="single" w:sz="4" w:space="0" w:color="auto"/>
              <w:bottom w:val="single" w:sz="4" w:space="0" w:color="auto"/>
              <w:right w:val="single" w:sz="4" w:space="0" w:color="auto"/>
            </w:tcBorders>
          </w:tcPr>
          <w:p w:rsidR="00B35E34" w:rsidRPr="007D5748" w:rsidRDefault="00B35E34" w:rsidP="00B35E3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2418" w:type="dxa"/>
            <w:gridSpan w:val="2"/>
            <w:tcBorders>
              <w:top w:val="single" w:sz="4" w:space="0" w:color="auto"/>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22" w:type="dxa"/>
            <w:tcBorders>
              <w:top w:val="single" w:sz="4" w:space="0" w:color="auto"/>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p>
        </w:tc>
      </w:tr>
      <w:tr w:rsidR="00B35E34" w:rsidRPr="007D5748" w:rsidTr="00B35E34">
        <w:trPr>
          <w:trHeight w:val="255"/>
        </w:trPr>
        <w:tc>
          <w:tcPr>
            <w:tcW w:w="6188" w:type="dxa"/>
            <w:tcBorders>
              <w:top w:val="nil"/>
              <w:left w:val="single" w:sz="4" w:space="0" w:color="auto"/>
              <w:bottom w:val="single" w:sz="4" w:space="0" w:color="auto"/>
              <w:right w:val="single" w:sz="4" w:space="0" w:color="auto"/>
            </w:tcBorders>
          </w:tcPr>
          <w:p w:rsidR="00B35E34" w:rsidRPr="007D5748" w:rsidRDefault="00B35E34" w:rsidP="00B35E3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1788" w:type="dxa"/>
            <w:tcBorders>
              <w:top w:val="single" w:sz="4" w:space="0" w:color="auto"/>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2418" w:type="dxa"/>
            <w:gridSpan w:val="2"/>
            <w:tcBorders>
              <w:top w:val="single" w:sz="4" w:space="0" w:color="auto"/>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1722" w:type="dxa"/>
            <w:tcBorders>
              <w:top w:val="single" w:sz="4" w:space="0" w:color="auto"/>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1620" w:type="dxa"/>
            <w:gridSpan w:val="2"/>
            <w:tcBorders>
              <w:top w:val="nil"/>
              <w:left w:val="nil"/>
              <w:bottom w:val="single" w:sz="4" w:space="0" w:color="auto"/>
              <w:right w:val="single" w:sz="4" w:space="0" w:color="auto"/>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35E34" w:rsidRPr="007D5748" w:rsidTr="00B35E34">
        <w:trPr>
          <w:trHeight w:val="255"/>
        </w:trPr>
        <w:tc>
          <w:tcPr>
            <w:tcW w:w="6188" w:type="dxa"/>
            <w:tcBorders>
              <w:top w:val="nil"/>
              <w:left w:val="single" w:sz="4" w:space="0" w:color="auto"/>
              <w:bottom w:val="single" w:sz="4" w:space="0" w:color="auto"/>
              <w:right w:val="single" w:sz="4" w:space="0" w:color="auto"/>
            </w:tcBorders>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1788" w:type="dxa"/>
            <w:tcBorders>
              <w:top w:val="single" w:sz="4" w:space="0" w:color="auto"/>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2418" w:type="dxa"/>
            <w:gridSpan w:val="2"/>
            <w:tcBorders>
              <w:top w:val="single" w:sz="4" w:space="0" w:color="auto"/>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1722" w:type="dxa"/>
            <w:tcBorders>
              <w:top w:val="single" w:sz="4" w:space="0" w:color="auto"/>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1620" w:type="dxa"/>
            <w:gridSpan w:val="2"/>
            <w:tcBorders>
              <w:top w:val="nil"/>
              <w:left w:val="nil"/>
              <w:bottom w:val="single" w:sz="4" w:space="0" w:color="auto"/>
              <w:right w:val="single" w:sz="4" w:space="0" w:color="auto"/>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35E34" w:rsidRPr="007D5748" w:rsidTr="00B35E34">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B35E34" w:rsidRPr="007D5748" w:rsidRDefault="00B35E34" w:rsidP="00B35E3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1788" w:type="dxa"/>
            <w:tcBorders>
              <w:top w:val="nil"/>
              <w:left w:val="nil"/>
              <w:bottom w:val="single" w:sz="4" w:space="0" w:color="auto"/>
              <w:right w:val="single" w:sz="4" w:space="0" w:color="auto"/>
            </w:tcBorders>
            <w:shd w:val="clear" w:color="auto" w:fill="BFBFBF" w:themeFill="background1" w:themeFillShade="BF"/>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1722" w:type="dxa"/>
            <w:tcBorders>
              <w:top w:val="nil"/>
              <w:left w:val="nil"/>
              <w:bottom w:val="single" w:sz="4" w:space="0" w:color="auto"/>
              <w:right w:val="single" w:sz="4" w:space="0" w:color="auto"/>
            </w:tcBorders>
            <w:shd w:val="clear" w:color="auto" w:fill="BFBFBF" w:themeFill="background1" w:themeFillShade="BF"/>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B35E34" w:rsidRPr="007D5748" w:rsidRDefault="00B35E34" w:rsidP="00B35E3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B35E34" w:rsidRPr="007D5748" w:rsidTr="00B35E34">
        <w:trPr>
          <w:trHeight w:val="255"/>
        </w:trPr>
        <w:tc>
          <w:tcPr>
            <w:tcW w:w="6188" w:type="dxa"/>
            <w:tcBorders>
              <w:top w:val="nil"/>
              <w:left w:val="single" w:sz="4" w:space="0" w:color="auto"/>
              <w:bottom w:val="single" w:sz="4" w:space="0" w:color="auto"/>
              <w:right w:val="single" w:sz="4" w:space="0" w:color="auto"/>
            </w:tcBorders>
          </w:tcPr>
          <w:p w:rsidR="00B35E34" w:rsidRPr="007D5748" w:rsidRDefault="00B35E34" w:rsidP="00B35E3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1788" w:type="dxa"/>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2418" w:type="dxa"/>
            <w:gridSpan w:val="2"/>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1722" w:type="dxa"/>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1620" w:type="dxa"/>
            <w:gridSpan w:val="2"/>
            <w:tcBorders>
              <w:top w:val="nil"/>
              <w:left w:val="nil"/>
              <w:bottom w:val="single" w:sz="4" w:space="0" w:color="auto"/>
              <w:right w:val="single" w:sz="4" w:space="0" w:color="auto"/>
            </w:tcBorders>
            <w:noWrap/>
            <w:vAlign w:val="bottom"/>
          </w:tcPr>
          <w:p w:rsidR="00B35E34" w:rsidRPr="007D5748" w:rsidRDefault="00B35E34" w:rsidP="00B35E3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B35E34" w:rsidRPr="007D5748" w:rsidTr="00B35E34">
        <w:trPr>
          <w:trHeight w:val="255"/>
        </w:trPr>
        <w:tc>
          <w:tcPr>
            <w:tcW w:w="6188" w:type="dxa"/>
            <w:tcBorders>
              <w:top w:val="nil"/>
              <w:left w:val="single" w:sz="4" w:space="0" w:color="auto"/>
              <w:bottom w:val="single" w:sz="4" w:space="0" w:color="auto"/>
              <w:right w:val="single" w:sz="4" w:space="0" w:color="auto"/>
            </w:tcBorders>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1788" w:type="dxa"/>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2418" w:type="dxa"/>
            <w:gridSpan w:val="2"/>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1722" w:type="dxa"/>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1620" w:type="dxa"/>
            <w:gridSpan w:val="2"/>
            <w:tcBorders>
              <w:top w:val="nil"/>
              <w:left w:val="nil"/>
              <w:bottom w:val="single" w:sz="4" w:space="0" w:color="auto"/>
              <w:right w:val="single" w:sz="4" w:space="0" w:color="auto"/>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35E34" w:rsidRPr="007D5748" w:rsidTr="00B35E34">
        <w:trPr>
          <w:trHeight w:val="255"/>
        </w:trPr>
        <w:tc>
          <w:tcPr>
            <w:tcW w:w="6188" w:type="dxa"/>
            <w:tcBorders>
              <w:top w:val="nil"/>
              <w:left w:val="single" w:sz="4" w:space="0" w:color="auto"/>
              <w:bottom w:val="single" w:sz="4" w:space="0" w:color="auto"/>
              <w:right w:val="single" w:sz="4" w:space="0" w:color="auto"/>
            </w:tcBorders>
          </w:tcPr>
          <w:p w:rsidR="00B35E34" w:rsidRPr="007D5748" w:rsidRDefault="00B35E34" w:rsidP="00B35E3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1788" w:type="dxa"/>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2418" w:type="dxa"/>
            <w:gridSpan w:val="2"/>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1722" w:type="dxa"/>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1620" w:type="dxa"/>
            <w:gridSpan w:val="2"/>
            <w:tcBorders>
              <w:top w:val="nil"/>
              <w:left w:val="nil"/>
              <w:bottom w:val="single" w:sz="4" w:space="0" w:color="auto"/>
              <w:right w:val="single" w:sz="4" w:space="0" w:color="auto"/>
            </w:tcBorders>
            <w:noWrap/>
            <w:vAlign w:val="bottom"/>
          </w:tcPr>
          <w:p w:rsidR="00B35E34" w:rsidRPr="007D5748" w:rsidRDefault="00B35E34" w:rsidP="00B35E3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B35E34" w:rsidRPr="007D5748" w:rsidTr="00B35E34">
        <w:trPr>
          <w:trHeight w:val="255"/>
        </w:trPr>
        <w:tc>
          <w:tcPr>
            <w:tcW w:w="6188" w:type="dxa"/>
            <w:tcBorders>
              <w:top w:val="nil"/>
              <w:left w:val="single" w:sz="4" w:space="0" w:color="auto"/>
              <w:bottom w:val="single" w:sz="4" w:space="0" w:color="auto"/>
              <w:right w:val="single" w:sz="4" w:space="0" w:color="auto"/>
            </w:tcBorders>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1788" w:type="dxa"/>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2418" w:type="dxa"/>
            <w:gridSpan w:val="2"/>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1722" w:type="dxa"/>
            <w:tcBorders>
              <w:top w:val="nil"/>
              <w:left w:val="nil"/>
              <w:bottom w:val="single" w:sz="4" w:space="0" w:color="auto"/>
              <w:right w:val="single" w:sz="4" w:space="0" w:color="auto"/>
            </w:tcBorders>
          </w:tcPr>
          <w:p w:rsidR="00B35E34" w:rsidRPr="007D5748" w:rsidRDefault="00B35E34" w:rsidP="00B35E3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0,00</w:t>
            </w:r>
          </w:p>
        </w:tc>
        <w:tc>
          <w:tcPr>
            <w:tcW w:w="1620" w:type="dxa"/>
            <w:gridSpan w:val="2"/>
            <w:tcBorders>
              <w:top w:val="nil"/>
              <w:left w:val="nil"/>
              <w:bottom w:val="single" w:sz="4" w:space="0" w:color="auto"/>
              <w:right w:val="single" w:sz="4" w:space="0" w:color="auto"/>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35E34" w:rsidRPr="007D5748" w:rsidTr="00B35E34">
        <w:trPr>
          <w:trHeight w:val="255"/>
        </w:trPr>
        <w:tc>
          <w:tcPr>
            <w:tcW w:w="6188" w:type="dxa"/>
            <w:tcBorders>
              <w:top w:val="nil"/>
              <w:left w:val="nil"/>
              <w:bottom w:val="nil"/>
              <w:right w:val="nil"/>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p>
        </w:tc>
      </w:tr>
      <w:tr w:rsidR="00B35E34" w:rsidRPr="007D5748" w:rsidTr="00B35E34">
        <w:trPr>
          <w:trHeight w:val="255"/>
        </w:trPr>
        <w:tc>
          <w:tcPr>
            <w:tcW w:w="6188" w:type="dxa"/>
            <w:tcBorders>
              <w:top w:val="nil"/>
              <w:left w:val="nil"/>
              <w:bottom w:val="nil"/>
              <w:right w:val="nil"/>
            </w:tcBorders>
          </w:tcPr>
          <w:p w:rsidR="00B35E34" w:rsidRPr="007D5748" w:rsidRDefault="00B35E34" w:rsidP="00B35E3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p>
        </w:tc>
      </w:tr>
      <w:tr w:rsidR="00B35E34" w:rsidRPr="007D5748" w:rsidTr="00B35E34">
        <w:trPr>
          <w:trHeight w:val="255"/>
        </w:trPr>
        <w:tc>
          <w:tcPr>
            <w:tcW w:w="13814" w:type="dxa"/>
            <w:gridSpan w:val="6"/>
            <w:tcBorders>
              <w:top w:val="nil"/>
              <w:left w:val="nil"/>
              <w:bottom w:val="nil"/>
              <w:right w:val="nil"/>
            </w:tcBorders>
            <w:noWrap/>
          </w:tcPr>
          <w:p w:rsidR="00B35E34" w:rsidRPr="007D5748" w:rsidRDefault="00B35E34" w:rsidP="00B35E34">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p>
        </w:tc>
      </w:tr>
      <w:tr w:rsidR="00B35E34" w:rsidRPr="007D5748" w:rsidTr="00B35E34">
        <w:trPr>
          <w:trHeight w:val="255"/>
        </w:trPr>
        <w:tc>
          <w:tcPr>
            <w:tcW w:w="10394" w:type="dxa"/>
            <w:gridSpan w:val="4"/>
            <w:tcBorders>
              <w:top w:val="nil"/>
              <w:left w:val="nil"/>
              <w:bottom w:val="nil"/>
              <w:right w:val="nil"/>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rsidR="00B35E34" w:rsidRPr="007D5748" w:rsidRDefault="00B35E34" w:rsidP="00B35E34">
            <w:pPr>
              <w:spacing w:after="0" w:line="240" w:lineRule="auto"/>
              <w:rPr>
                <w:rFonts w:ascii="Times New Roman" w:eastAsia="Times New Roman" w:hAnsi="Times New Roman" w:cs="Times New Roman"/>
                <w:sz w:val="24"/>
                <w:szCs w:val="24"/>
                <w:lang w:eastAsia="sk-SK"/>
              </w:rPr>
            </w:pPr>
          </w:p>
        </w:tc>
      </w:tr>
    </w:tbl>
    <w:p w:rsidR="00B35E34" w:rsidRPr="007D5748" w:rsidRDefault="00B35E34" w:rsidP="00B35E34">
      <w:pPr>
        <w:spacing w:after="0" w:line="240" w:lineRule="auto"/>
        <w:rPr>
          <w:rFonts w:ascii="Times New Roman" w:eastAsia="Times New Roman" w:hAnsi="Times New Roman" w:cs="Times New Roman"/>
          <w:b/>
          <w:bCs/>
          <w:sz w:val="24"/>
          <w:szCs w:val="24"/>
          <w:lang w:eastAsia="sk-SK"/>
        </w:rPr>
        <w:sectPr w:rsidR="00B35E34" w:rsidRPr="007D5748">
          <w:pgSz w:w="16838" w:h="11906" w:orient="landscape"/>
          <w:pgMar w:top="1418" w:right="1418" w:bottom="1418" w:left="1418" w:header="709" w:footer="709" w:gutter="0"/>
          <w:cols w:space="708"/>
          <w:docGrid w:linePitch="360"/>
        </w:sectPr>
      </w:pPr>
    </w:p>
    <w:p w:rsidR="00B35E34" w:rsidRPr="00895898" w:rsidRDefault="00B35E34" w:rsidP="00B35E34">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lastRenderedPageBreak/>
        <w:t>Analýza vplyvov na podnikateľské prostredie</w:t>
      </w:r>
    </w:p>
    <w:p w:rsidR="00B35E34" w:rsidRPr="00895898" w:rsidRDefault="00B35E34" w:rsidP="00B35E34">
      <w:pPr>
        <w:jc w:val="both"/>
        <w:rPr>
          <w:rFonts w:ascii="Times New Roman" w:eastAsia="Calibri" w:hAnsi="Times New Roman" w:cs="Times New Roman"/>
          <w:b/>
          <w:sz w:val="24"/>
          <w:szCs w:val="24"/>
        </w:rPr>
      </w:pPr>
    </w:p>
    <w:p w:rsidR="00B35E34" w:rsidRDefault="00B35E34" w:rsidP="00B35E34">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Pr>
          <w:rFonts w:ascii="Times New Roman" w:eastAsia="Calibri" w:hAnsi="Times New Roman" w:cs="Times New Roman"/>
          <w:b/>
          <w:sz w:val="24"/>
          <w:szCs w:val="24"/>
        </w:rPr>
        <w:t xml:space="preserve"> Návrh zákona, </w:t>
      </w:r>
      <w:r w:rsidRPr="00F73DBE">
        <w:rPr>
          <w:rFonts w:ascii="Times New Roman" w:eastAsia="Calibri" w:hAnsi="Times New Roman" w:cs="Times New Roman"/>
          <w:b/>
          <w:sz w:val="24"/>
          <w:szCs w:val="24"/>
        </w:rPr>
        <w:t>ktorým sa mení a dopĺňa zákon č. 442/2012 Z. z. o medzinárodnej pomoci a spolupráci pri správe daní v znení neskorších predpisov a ktorým sa menia a dopĺňajú niektoré zákony</w:t>
      </w:r>
    </w:p>
    <w:p w:rsidR="00B35E34" w:rsidRPr="001F1B43" w:rsidRDefault="00B35E34" w:rsidP="00B35E34">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Pr>
          <w:rFonts w:ascii="Times New Roman" w:eastAsia="Calibri" w:hAnsi="Times New Roman" w:cs="Times New Roman"/>
          <w:b/>
          <w:sz w:val="24"/>
          <w:szCs w:val="24"/>
        </w:rPr>
        <w:t xml:space="preserve"> Ministerstvo financií Slovenskej republiky </w:t>
      </w:r>
    </w:p>
    <w:p w:rsidR="00B35E34" w:rsidRPr="001F1B43" w:rsidRDefault="00B35E34" w:rsidP="00B35E34">
      <w:pPr>
        <w:jc w:val="both"/>
        <w:rPr>
          <w:rFonts w:ascii="Times New Roman" w:eastAsia="Calibri" w:hAnsi="Times New Roman" w:cs="Times New Roman"/>
          <w:b/>
          <w:sz w:val="24"/>
          <w:szCs w:val="24"/>
        </w:rPr>
      </w:pPr>
    </w:p>
    <w:p w:rsidR="00B35E34" w:rsidRPr="001F1B43" w:rsidRDefault="00B35E34" w:rsidP="00B35E34">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rsidR="00B35E34" w:rsidRPr="001F1B43" w:rsidRDefault="00B35E34" w:rsidP="00B35E34">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Pr>
          <w:rFonts w:ascii="Times New Roman" w:eastAsia="Calibri" w:hAnsi="Times New Roman" w:cs="Times New Roman"/>
          <w:b/>
          <w:i/>
          <w:iCs/>
          <w:sz w:val="24"/>
          <w:szCs w:val="24"/>
        </w:rPr>
        <w:tab/>
      </w:r>
    </w:p>
    <w:p w:rsidR="00B35E34" w:rsidRPr="001F1B43" w:rsidRDefault="00B35E34" w:rsidP="00B35E34">
      <w:pPr>
        <w:spacing w:after="0"/>
        <w:jc w:val="both"/>
        <w:rPr>
          <w:rFonts w:ascii="Times New Roman" w:eastAsia="Calibri" w:hAnsi="Times New Roman" w:cs="Times New Roman"/>
          <w:b/>
          <w:sz w:val="24"/>
          <w:szCs w:val="24"/>
        </w:rPr>
      </w:pPr>
    </w:p>
    <w:p w:rsidR="00B35E34" w:rsidRPr="00D8247C" w:rsidRDefault="00B35E34" w:rsidP="00B35E34">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rsidR="00B35E34" w:rsidRPr="00895898" w:rsidRDefault="00B35E34" w:rsidP="00B35E34">
      <w:pPr>
        <w:spacing w:after="0"/>
        <w:rPr>
          <w:rFonts w:ascii="Times New Roman" w:eastAsia="Calibri" w:hAnsi="Times New Roman" w:cs="Times New Roman"/>
          <w:i/>
        </w:rPr>
      </w:pPr>
    </w:p>
    <w:tbl>
      <w:tblPr>
        <w:tblW w:w="8780" w:type="dxa"/>
        <w:tblCellMar>
          <w:left w:w="70" w:type="dxa"/>
          <w:right w:w="70" w:type="dxa"/>
        </w:tblCellMar>
        <w:tblLook w:val="04A0" w:firstRow="1" w:lastRow="0" w:firstColumn="1" w:lastColumn="0" w:noHBand="0" w:noVBand="1"/>
      </w:tblPr>
      <w:tblGrid>
        <w:gridCol w:w="3780"/>
        <w:gridCol w:w="1580"/>
        <w:gridCol w:w="1060"/>
        <w:gridCol w:w="1360"/>
        <w:gridCol w:w="1000"/>
      </w:tblGrid>
      <w:tr w:rsidR="00B35E34" w:rsidRPr="000C3B2A" w:rsidTr="00B35E34">
        <w:trPr>
          <w:trHeight w:val="510"/>
        </w:trPr>
        <w:tc>
          <w:tcPr>
            <w:tcW w:w="37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35E34" w:rsidRPr="000C3B2A" w:rsidRDefault="00B35E34" w:rsidP="00B35E34">
            <w:pPr>
              <w:spacing w:after="0" w:line="240" w:lineRule="auto"/>
              <w:jc w:val="center"/>
              <w:rPr>
                <w:rFonts w:ascii="Times New Roman" w:eastAsia="Times New Roman" w:hAnsi="Times New Roman" w:cs="Times New Roman"/>
                <w:b/>
                <w:bCs/>
                <w:i/>
                <w:iCs/>
                <w:color w:val="000000"/>
                <w:sz w:val="20"/>
                <w:szCs w:val="20"/>
                <w:lang w:eastAsia="sk-SK"/>
              </w:rPr>
            </w:pPr>
            <w:r w:rsidRPr="000C3B2A">
              <w:rPr>
                <w:rFonts w:ascii="Times New Roman" w:eastAsia="Times New Roman" w:hAnsi="Times New Roman" w:cs="Times New Roman"/>
                <w:b/>
                <w:bCs/>
                <w:i/>
                <w:iCs/>
                <w:color w:val="000000"/>
                <w:sz w:val="20"/>
                <w:szCs w:val="20"/>
                <w:lang w:eastAsia="sk-SK"/>
              </w:rPr>
              <w:t>TYP NÁKLADOV</w:t>
            </w:r>
          </w:p>
        </w:tc>
        <w:tc>
          <w:tcPr>
            <w:tcW w:w="2640" w:type="dxa"/>
            <w:gridSpan w:val="2"/>
            <w:tcBorders>
              <w:top w:val="single" w:sz="8" w:space="0" w:color="auto"/>
              <w:left w:val="nil"/>
              <w:bottom w:val="single" w:sz="4" w:space="0" w:color="auto"/>
              <w:right w:val="single" w:sz="4" w:space="0" w:color="auto"/>
            </w:tcBorders>
            <w:shd w:val="clear" w:color="000000" w:fill="FFC000"/>
            <w:vAlign w:val="center"/>
            <w:hideMark/>
          </w:tcPr>
          <w:p w:rsidR="00B35E34" w:rsidRPr="000C3B2A"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0C3B2A">
              <w:rPr>
                <w:rFonts w:ascii="Times New Roman" w:eastAsia="Times New Roman" w:hAnsi="Times New Roman" w:cs="Times New Roman"/>
                <w:b/>
                <w:bCs/>
                <w:color w:val="000000"/>
                <w:sz w:val="20"/>
                <w:szCs w:val="20"/>
                <w:lang w:eastAsia="sk-SK"/>
              </w:rPr>
              <w:t>Zvýšenie nákladov v € na PP</w:t>
            </w:r>
          </w:p>
        </w:tc>
        <w:tc>
          <w:tcPr>
            <w:tcW w:w="2360" w:type="dxa"/>
            <w:gridSpan w:val="2"/>
            <w:tcBorders>
              <w:top w:val="single" w:sz="8" w:space="0" w:color="auto"/>
              <w:left w:val="nil"/>
              <w:bottom w:val="single" w:sz="4" w:space="0" w:color="auto"/>
              <w:right w:val="single" w:sz="8" w:space="0" w:color="000000"/>
            </w:tcBorders>
            <w:shd w:val="clear" w:color="000000" w:fill="92D050"/>
            <w:vAlign w:val="center"/>
            <w:hideMark/>
          </w:tcPr>
          <w:p w:rsidR="00B35E34" w:rsidRPr="000C3B2A"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0C3B2A">
              <w:rPr>
                <w:rFonts w:ascii="Times New Roman" w:eastAsia="Times New Roman" w:hAnsi="Times New Roman" w:cs="Times New Roman"/>
                <w:b/>
                <w:bCs/>
                <w:color w:val="000000"/>
                <w:sz w:val="20"/>
                <w:szCs w:val="20"/>
                <w:lang w:eastAsia="sk-SK"/>
              </w:rPr>
              <w:t>Zníženie nákladov v € na PP</w:t>
            </w:r>
          </w:p>
        </w:tc>
      </w:tr>
      <w:tr w:rsidR="00B35E34" w:rsidRPr="000C3B2A" w:rsidTr="00B35E34">
        <w:trPr>
          <w:trHeight w:val="66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B35E34" w:rsidRPr="000C3B2A" w:rsidRDefault="00B35E34" w:rsidP="00B35E34">
            <w:pPr>
              <w:spacing w:after="0" w:line="240" w:lineRule="auto"/>
              <w:rPr>
                <w:rFonts w:ascii="Times New Roman" w:eastAsia="Times New Roman" w:hAnsi="Times New Roman" w:cs="Times New Roman"/>
                <w:b/>
                <w:bCs/>
                <w:i/>
                <w:iCs/>
                <w:color w:val="000000"/>
                <w:sz w:val="20"/>
                <w:szCs w:val="20"/>
                <w:lang w:eastAsia="sk-SK"/>
              </w:rPr>
            </w:pPr>
            <w:proofErr w:type="spellStart"/>
            <w:r w:rsidRPr="000C3B2A">
              <w:rPr>
                <w:rFonts w:ascii="Times New Roman" w:eastAsia="Times New Roman" w:hAnsi="Times New Roman" w:cs="Times New Roman"/>
                <w:b/>
                <w:bCs/>
                <w:i/>
                <w:iCs/>
                <w:color w:val="000000"/>
                <w:sz w:val="20"/>
                <w:szCs w:val="20"/>
                <w:lang w:eastAsia="sk-SK"/>
              </w:rPr>
              <w:t>A.Dane</w:t>
            </w:r>
            <w:proofErr w:type="spellEnd"/>
            <w:r w:rsidRPr="000C3B2A">
              <w:rPr>
                <w:rFonts w:ascii="Times New Roman" w:eastAsia="Times New Roman" w:hAnsi="Times New Roman" w:cs="Times New Roman"/>
                <w:b/>
                <w:bCs/>
                <w:i/>
                <w:iCs/>
                <w:color w:val="000000"/>
                <w:sz w:val="20"/>
                <w:szCs w:val="20"/>
                <w:lang w:eastAsia="sk-SK"/>
              </w:rPr>
              <w:t xml:space="preserve">, odvody, clá a poplatky, ktorých cieľom je znižovať negatívne </w:t>
            </w:r>
            <w:proofErr w:type="spellStart"/>
            <w:r w:rsidRPr="000C3B2A">
              <w:rPr>
                <w:rFonts w:ascii="Times New Roman" w:eastAsia="Times New Roman" w:hAnsi="Times New Roman" w:cs="Times New Roman"/>
                <w:b/>
                <w:bCs/>
                <w:i/>
                <w:iCs/>
                <w:color w:val="000000"/>
                <w:sz w:val="20"/>
                <w:szCs w:val="20"/>
                <w:lang w:eastAsia="sk-SK"/>
              </w:rPr>
              <w:t>externality</w:t>
            </w:r>
            <w:proofErr w:type="spellEnd"/>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B35E34" w:rsidRPr="000C3B2A"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0C3B2A">
              <w:rPr>
                <w:rFonts w:ascii="Times New Roman" w:eastAsia="Times New Roman" w:hAnsi="Times New Roman" w:cs="Times New Roman"/>
                <w:b/>
                <w:bCs/>
                <w:color w:val="000000"/>
                <w:sz w:val="20"/>
                <w:szCs w:val="20"/>
                <w:lang w:eastAsia="sk-SK"/>
              </w:rPr>
              <w:t>0,00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B35E34" w:rsidRPr="000C3B2A"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0C3B2A">
              <w:rPr>
                <w:rFonts w:ascii="Times New Roman" w:eastAsia="Times New Roman" w:hAnsi="Times New Roman" w:cs="Times New Roman"/>
                <w:b/>
                <w:bCs/>
                <w:color w:val="000000"/>
                <w:sz w:val="20"/>
                <w:szCs w:val="20"/>
                <w:lang w:eastAsia="sk-SK"/>
              </w:rPr>
              <w:t>0,00</w:t>
            </w:r>
          </w:p>
        </w:tc>
      </w:tr>
      <w:tr w:rsidR="00B35E34" w:rsidRPr="000C3B2A" w:rsidTr="00B35E34">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B35E34" w:rsidRPr="000C3B2A" w:rsidRDefault="00B35E34" w:rsidP="00B35E34">
            <w:pPr>
              <w:spacing w:after="0" w:line="240" w:lineRule="auto"/>
              <w:rPr>
                <w:rFonts w:ascii="Times New Roman" w:eastAsia="Times New Roman" w:hAnsi="Times New Roman" w:cs="Times New Roman"/>
                <w:b/>
                <w:bCs/>
                <w:i/>
                <w:iCs/>
                <w:color w:val="000000"/>
                <w:sz w:val="20"/>
                <w:szCs w:val="20"/>
                <w:lang w:eastAsia="sk-SK"/>
              </w:rPr>
            </w:pPr>
            <w:r w:rsidRPr="000C3B2A">
              <w:rPr>
                <w:rFonts w:ascii="Times New Roman" w:eastAsia="Times New Roman" w:hAnsi="Times New Roman" w:cs="Times New Roman"/>
                <w:b/>
                <w:bCs/>
                <w:i/>
                <w:iCs/>
                <w:color w:val="000000"/>
                <w:sz w:val="20"/>
                <w:szCs w:val="20"/>
                <w:lang w:eastAsia="sk-SK"/>
              </w:rPr>
              <w:t>B. Iné poplatky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B35E34" w:rsidRPr="000C3B2A"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0C3B2A">
              <w:rPr>
                <w:rFonts w:ascii="Times New Roman" w:eastAsia="Times New Roman" w:hAnsi="Times New Roman" w:cs="Times New Roman"/>
                <w:b/>
                <w:bCs/>
                <w:color w:val="000000"/>
                <w:sz w:val="20"/>
                <w:szCs w:val="20"/>
                <w:lang w:eastAsia="sk-SK"/>
              </w:rPr>
              <w:t>0,00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B35E34" w:rsidRPr="000C3B2A"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0C3B2A">
              <w:rPr>
                <w:rFonts w:ascii="Times New Roman" w:eastAsia="Times New Roman" w:hAnsi="Times New Roman" w:cs="Times New Roman"/>
                <w:b/>
                <w:bCs/>
                <w:color w:val="000000"/>
                <w:sz w:val="20"/>
                <w:szCs w:val="20"/>
                <w:lang w:eastAsia="sk-SK"/>
              </w:rPr>
              <w:t>0,00</w:t>
            </w:r>
          </w:p>
        </w:tc>
      </w:tr>
      <w:tr w:rsidR="00B35E34" w:rsidRPr="000C3B2A" w:rsidTr="00B35E34">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B35E34" w:rsidRPr="000C3B2A" w:rsidRDefault="00B35E34" w:rsidP="00B35E34">
            <w:pPr>
              <w:spacing w:after="0" w:line="240" w:lineRule="auto"/>
              <w:rPr>
                <w:rFonts w:ascii="Times New Roman" w:eastAsia="Times New Roman" w:hAnsi="Times New Roman" w:cs="Times New Roman"/>
                <w:b/>
                <w:bCs/>
                <w:i/>
                <w:iCs/>
                <w:color w:val="000000"/>
                <w:sz w:val="20"/>
                <w:szCs w:val="20"/>
                <w:lang w:eastAsia="sk-SK"/>
              </w:rPr>
            </w:pPr>
            <w:r w:rsidRPr="000C3B2A">
              <w:rPr>
                <w:rFonts w:ascii="Times New Roman" w:eastAsia="Times New Roman" w:hAnsi="Times New Roman" w:cs="Times New Roman"/>
                <w:b/>
                <w:bCs/>
                <w:i/>
                <w:iCs/>
                <w:color w:val="000000"/>
                <w:sz w:val="20"/>
                <w:szCs w:val="20"/>
                <w:lang w:eastAsia="sk-SK"/>
              </w:rPr>
              <w:t>C. Nepriame finančné náklady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B35E34" w:rsidRPr="000C3B2A"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0C3B2A">
              <w:rPr>
                <w:rFonts w:ascii="Times New Roman" w:eastAsia="Times New Roman" w:hAnsi="Times New Roman" w:cs="Times New Roman"/>
                <w:b/>
                <w:bCs/>
                <w:color w:val="000000"/>
                <w:sz w:val="20"/>
                <w:szCs w:val="20"/>
                <w:lang w:eastAsia="sk-SK"/>
              </w:rPr>
              <w:t>0,00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B35E34" w:rsidRPr="000C3B2A"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0C3B2A">
              <w:rPr>
                <w:rFonts w:ascii="Times New Roman" w:eastAsia="Times New Roman" w:hAnsi="Times New Roman" w:cs="Times New Roman"/>
                <w:b/>
                <w:bCs/>
                <w:color w:val="000000"/>
                <w:sz w:val="20"/>
                <w:szCs w:val="20"/>
                <w:lang w:eastAsia="sk-SK"/>
              </w:rPr>
              <w:t>0,00</w:t>
            </w:r>
          </w:p>
        </w:tc>
      </w:tr>
      <w:tr w:rsidR="00B35E34" w:rsidRPr="000C3B2A" w:rsidTr="00B35E34">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B35E34" w:rsidRPr="000C3B2A" w:rsidRDefault="00B35E34" w:rsidP="00B35E34">
            <w:pPr>
              <w:spacing w:after="0" w:line="240" w:lineRule="auto"/>
              <w:rPr>
                <w:rFonts w:ascii="Times New Roman" w:eastAsia="Times New Roman" w:hAnsi="Times New Roman" w:cs="Times New Roman"/>
                <w:b/>
                <w:bCs/>
                <w:i/>
                <w:iCs/>
                <w:color w:val="000000"/>
                <w:sz w:val="20"/>
                <w:szCs w:val="20"/>
                <w:lang w:eastAsia="sk-SK"/>
              </w:rPr>
            </w:pPr>
            <w:r w:rsidRPr="000C3B2A">
              <w:rPr>
                <w:rFonts w:ascii="Times New Roman" w:eastAsia="Times New Roman" w:hAnsi="Times New Roman" w:cs="Times New Roman"/>
                <w:b/>
                <w:bCs/>
                <w:i/>
                <w:iCs/>
                <w:color w:val="000000"/>
                <w:sz w:val="20"/>
                <w:szCs w:val="20"/>
                <w:lang w:eastAsia="sk-SK"/>
              </w:rPr>
              <w:t>D. Administratívne náklady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B35E34" w:rsidRPr="000C3B2A"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0C3B2A">
              <w:rPr>
                <w:rFonts w:ascii="Times New Roman" w:eastAsia="Times New Roman" w:hAnsi="Times New Roman" w:cs="Times New Roman"/>
                <w:b/>
                <w:bCs/>
                <w:color w:val="000000"/>
                <w:sz w:val="20"/>
                <w:szCs w:val="20"/>
                <w:lang w:eastAsia="sk-SK"/>
              </w:rPr>
              <w:t>370,98</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B35E34" w:rsidRPr="000C3B2A"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0C3B2A">
              <w:rPr>
                <w:rFonts w:ascii="Times New Roman" w:eastAsia="Times New Roman" w:hAnsi="Times New Roman" w:cs="Times New Roman"/>
                <w:b/>
                <w:bCs/>
                <w:color w:val="000000"/>
                <w:sz w:val="20"/>
                <w:szCs w:val="20"/>
                <w:lang w:eastAsia="sk-SK"/>
              </w:rPr>
              <w:t>0,00</w:t>
            </w:r>
          </w:p>
        </w:tc>
      </w:tr>
      <w:tr w:rsidR="00B35E34" w:rsidRPr="000C3B2A" w:rsidTr="00B35E34">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B35E34" w:rsidRPr="000C3B2A" w:rsidRDefault="00B35E34" w:rsidP="00B35E34">
            <w:pPr>
              <w:spacing w:after="0" w:line="240" w:lineRule="auto"/>
              <w:rPr>
                <w:rFonts w:ascii="Times New Roman" w:eastAsia="Times New Roman" w:hAnsi="Times New Roman" w:cs="Times New Roman"/>
                <w:b/>
                <w:bCs/>
                <w:i/>
                <w:iCs/>
                <w:color w:val="000000"/>
                <w:sz w:val="20"/>
                <w:szCs w:val="20"/>
                <w:lang w:eastAsia="sk-SK"/>
              </w:rPr>
            </w:pPr>
            <w:r w:rsidRPr="000C3B2A">
              <w:rPr>
                <w:rFonts w:ascii="Times New Roman" w:eastAsia="Times New Roman" w:hAnsi="Times New Roman" w:cs="Times New Roman"/>
                <w:b/>
                <w:bCs/>
                <w:i/>
                <w:iCs/>
                <w:color w:val="000000"/>
                <w:sz w:val="20"/>
                <w:szCs w:val="20"/>
                <w:lang w:eastAsia="sk-SK"/>
              </w:rPr>
              <w:t>Spolu = A+B+C+D</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B35E34" w:rsidRPr="000C3B2A"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0C3B2A">
              <w:rPr>
                <w:rFonts w:ascii="Times New Roman" w:eastAsia="Times New Roman" w:hAnsi="Times New Roman" w:cs="Times New Roman"/>
                <w:b/>
                <w:bCs/>
                <w:color w:val="000000"/>
                <w:sz w:val="20"/>
                <w:szCs w:val="20"/>
                <w:lang w:eastAsia="sk-SK"/>
              </w:rPr>
              <w:t>370,98</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B35E34" w:rsidRPr="000C3B2A"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0C3B2A">
              <w:rPr>
                <w:rFonts w:ascii="Times New Roman" w:eastAsia="Times New Roman" w:hAnsi="Times New Roman" w:cs="Times New Roman"/>
                <w:b/>
                <w:bCs/>
                <w:color w:val="000000"/>
                <w:sz w:val="20"/>
                <w:szCs w:val="20"/>
                <w:lang w:eastAsia="sk-SK"/>
              </w:rPr>
              <w:t>0,00</w:t>
            </w:r>
          </w:p>
        </w:tc>
      </w:tr>
      <w:tr w:rsidR="00B35E34" w:rsidRPr="000C3B2A" w:rsidTr="00B35E34">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B35E34" w:rsidRPr="000C3B2A" w:rsidRDefault="00B35E34" w:rsidP="00B35E34">
            <w:pPr>
              <w:spacing w:after="0" w:line="240" w:lineRule="auto"/>
              <w:rPr>
                <w:rFonts w:ascii="Times New Roman" w:eastAsia="Times New Roman" w:hAnsi="Times New Roman" w:cs="Times New Roman"/>
                <w:b/>
                <w:bCs/>
                <w:i/>
                <w:iCs/>
                <w:color w:val="000000"/>
                <w:sz w:val="20"/>
                <w:szCs w:val="20"/>
                <w:lang w:eastAsia="sk-SK"/>
              </w:rPr>
            </w:pPr>
            <w:r w:rsidRPr="000C3B2A">
              <w:rPr>
                <w:rFonts w:ascii="Times New Roman" w:eastAsia="Times New Roman" w:hAnsi="Times New Roman" w:cs="Times New Roman"/>
                <w:b/>
                <w:bCs/>
                <w:i/>
                <w:iCs/>
                <w:color w:val="000000"/>
                <w:sz w:val="20"/>
                <w:szCs w:val="20"/>
                <w:lang w:eastAsia="sk-SK"/>
              </w:rPr>
              <w:t xml:space="preserve"> Z toho</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B35E34" w:rsidRPr="000C3B2A"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0C3B2A">
              <w:rPr>
                <w:rFonts w:ascii="Times New Roman" w:eastAsia="Times New Roman" w:hAnsi="Times New Roman" w:cs="Times New Roman"/>
                <w:b/>
                <w:bCs/>
                <w:color w:val="000000"/>
                <w:sz w:val="20"/>
                <w:szCs w:val="20"/>
                <w:lang w:eastAsia="sk-SK"/>
              </w:rPr>
              <w:t> </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B35E34" w:rsidRPr="000C3B2A"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0C3B2A">
              <w:rPr>
                <w:rFonts w:ascii="Times New Roman" w:eastAsia="Times New Roman" w:hAnsi="Times New Roman" w:cs="Times New Roman"/>
                <w:b/>
                <w:bCs/>
                <w:color w:val="000000"/>
                <w:sz w:val="20"/>
                <w:szCs w:val="20"/>
                <w:lang w:eastAsia="sk-SK"/>
              </w:rPr>
              <w:t> </w:t>
            </w:r>
          </w:p>
        </w:tc>
      </w:tr>
      <w:tr w:rsidR="00B35E34" w:rsidRPr="000C3B2A" w:rsidTr="00B35E34">
        <w:trPr>
          <w:trHeight w:val="615"/>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B35E34" w:rsidRPr="000C3B2A" w:rsidRDefault="00B35E34" w:rsidP="00B35E34">
            <w:pPr>
              <w:spacing w:after="0" w:line="240" w:lineRule="auto"/>
              <w:rPr>
                <w:rFonts w:ascii="Times New Roman" w:eastAsia="Times New Roman" w:hAnsi="Times New Roman" w:cs="Times New Roman"/>
                <w:b/>
                <w:bCs/>
                <w:i/>
                <w:iCs/>
                <w:color w:val="000000"/>
                <w:sz w:val="20"/>
                <w:szCs w:val="20"/>
                <w:lang w:eastAsia="sk-SK"/>
              </w:rPr>
            </w:pPr>
            <w:r w:rsidRPr="000C3B2A">
              <w:rPr>
                <w:rFonts w:ascii="Times New Roman" w:eastAsia="Times New Roman" w:hAnsi="Times New Roman" w:cs="Times New Roman"/>
                <w:b/>
                <w:bCs/>
                <w:i/>
                <w:iCs/>
                <w:color w:val="000000"/>
                <w:sz w:val="20"/>
                <w:szCs w:val="20"/>
                <w:lang w:eastAsia="sk-SK"/>
              </w:rPr>
              <w:t xml:space="preserve">E. Vplyv na </w:t>
            </w:r>
            <w:proofErr w:type="spellStart"/>
            <w:r w:rsidRPr="000C3B2A">
              <w:rPr>
                <w:rFonts w:ascii="Times New Roman" w:eastAsia="Times New Roman" w:hAnsi="Times New Roman" w:cs="Times New Roman"/>
                <w:b/>
                <w:bCs/>
                <w:i/>
                <w:iCs/>
                <w:color w:val="000000"/>
                <w:sz w:val="20"/>
                <w:szCs w:val="20"/>
                <w:lang w:eastAsia="sk-SK"/>
              </w:rPr>
              <w:t>mikro</w:t>
            </w:r>
            <w:proofErr w:type="spellEnd"/>
            <w:r w:rsidRPr="000C3B2A">
              <w:rPr>
                <w:rFonts w:ascii="Times New Roman" w:eastAsia="Times New Roman" w:hAnsi="Times New Roman" w:cs="Times New Roman"/>
                <w:b/>
                <w:bCs/>
                <w:i/>
                <w:iCs/>
                <w:color w:val="000000"/>
                <w:sz w:val="20"/>
                <w:szCs w:val="20"/>
                <w:lang w:eastAsia="sk-SK"/>
              </w:rPr>
              <w:t xml:space="preserve">, malé a stredné </w:t>
            </w:r>
            <w:proofErr w:type="spellStart"/>
            <w:r w:rsidRPr="000C3B2A">
              <w:rPr>
                <w:rFonts w:ascii="Times New Roman" w:eastAsia="Times New Roman" w:hAnsi="Times New Roman" w:cs="Times New Roman"/>
                <w:b/>
                <w:bCs/>
                <w:i/>
                <w:iCs/>
                <w:color w:val="000000"/>
                <w:sz w:val="20"/>
                <w:szCs w:val="20"/>
                <w:lang w:eastAsia="sk-SK"/>
              </w:rPr>
              <w:t>podn</w:t>
            </w:r>
            <w:proofErr w:type="spellEnd"/>
            <w:r w:rsidRPr="000C3B2A">
              <w:rPr>
                <w:rFonts w:ascii="Times New Roman" w:eastAsia="Times New Roman" w:hAnsi="Times New Roman" w:cs="Times New Roman"/>
                <w:b/>
                <w:bCs/>
                <w:i/>
                <w:iCs/>
                <w:color w:val="000000"/>
                <w:sz w:val="20"/>
                <w:szCs w:val="20"/>
                <w:lang w:eastAsia="sk-SK"/>
              </w:rPr>
              <w:t>.</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B35E34" w:rsidRPr="000C3B2A"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0C3B2A">
              <w:rPr>
                <w:rFonts w:ascii="Times New Roman" w:eastAsia="Times New Roman" w:hAnsi="Times New Roman" w:cs="Times New Roman"/>
                <w:b/>
                <w:bCs/>
                <w:color w:val="000000"/>
                <w:sz w:val="20"/>
                <w:szCs w:val="20"/>
                <w:lang w:eastAsia="sk-SK"/>
              </w:rPr>
              <w:t>0,00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B35E34" w:rsidRPr="000C3B2A"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0C3B2A">
              <w:rPr>
                <w:rFonts w:ascii="Times New Roman" w:eastAsia="Times New Roman" w:hAnsi="Times New Roman" w:cs="Times New Roman"/>
                <w:b/>
                <w:bCs/>
                <w:color w:val="000000"/>
                <w:sz w:val="20"/>
                <w:szCs w:val="20"/>
                <w:lang w:eastAsia="sk-SK"/>
              </w:rPr>
              <w:t>0,00</w:t>
            </w:r>
          </w:p>
        </w:tc>
      </w:tr>
      <w:tr w:rsidR="00B35E34" w:rsidRPr="000C3B2A" w:rsidTr="00B35E34">
        <w:trPr>
          <w:trHeight w:val="990"/>
        </w:trPr>
        <w:tc>
          <w:tcPr>
            <w:tcW w:w="3780" w:type="dxa"/>
            <w:tcBorders>
              <w:top w:val="nil"/>
              <w:left w:val="single" w:sz="8" w:space="0" w:color="auto"/>
              <w:bottom w:val="single" w:sz="8" w:space="0" w:color="auto"/>
              <w:right w:val="single" w:sz="4" w:space="0" w:color="auto"/>
            </w:tcBorders>
            <w:shd w:val="clear" w:color="auto" w:fill="auto"/>
            <w:vAlign w:val="center"/>
            <w:hideMark/>
          </w:tcPr>
          <w:p w:rsidR="00B35E34" w:rsidRPr="000C3B2A" w:rsidRDefault="00B35E34" w:rsidP="00B35E34">
            <w:pPr>
              <w:spacing w:after="0" w:line="240" w:lineRule="auto"/>
              <w:rPr>
                <w:rFonts w:ascii="Times New Roman" w:eastAsia="Times New Roman" w:hAnsi="Times New Roman" w:cs="Times New Roman"/>
                <w:b/>
                <w:bCs/>
                <w:i/>
                <w:iCs/>
                <w:color w:val="000000"/>
                <w:sz w:val="20"/>
                <w:szCs w:val="20"/>
                <w:lang w:eastAsia="sk-SK"/>
              </w:rPr>
            </w:pPr>
            <w:r w:rsidRPr="000C3B2A">
              <w:rPr>
                <w:rFonts w:ascii="Times New Roman" w:eastAsia="Times New Roman" w:hAnsi="Times New Roman" w:cs="Times New Roman"/>
                <w:b/>
                <w:bCs/>
                <w:i/>
                <w:iCs/>
                <w:color w:val="000000"/>
                <w:sz w:val="20"/>
                <w:szCs w:val="20"/>
                <w:lang w:eastAsia="sk-SK"/>
              </w:rPr>
              <w:t>F. Úplná harmonizácia práva EÚ</w:t>
            </w:r>
            <w:r w:rsidRPr="000C3B2A">
              <w:rPr>
                <w:rFonts w:ascii="Times New Roman" w:eastAsia="Times New Roman" w:hAnsi="Times New Roman" w:cs="Times New Roman"/>
                <w:b/>
                <w:bCs/>
                <w:i/>
                <w:iCs/>
                <w:color w:val="000000"/>
                <w:sz w:val="20"/>
                <w:szCs w:val="20"/>
                <w:lang w:eastAsia="sk-SK"/>
              </w:rPr>
              <w:br/>
            </w:r>
            <w:r w:rsidRPr="000C3B2A">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Pr="000C3B2A">
              <w:rPr>
                <w:rFonts w:ascii="Times New Roman" w:eastAsia="Times New Roman" w:hAnsi="Times New Roman" w:cs="Times New Roman"/>
                <w:i/>
                <w:iCs/>
                <w:color w:val="000000"/>
                <w:sz w:val="16"/>
                <w:szCs w:val="16"/>
                <w:lang w:eastAsia="sk-SK"/>
              </w:rPr>
              <w:t>externality</w:t>
            </w:r>
            <w:proofErr w:type="spellEnd"/>
            <w:r w:rsidRPr="000C3B2A">
              <w:rPr>
                <w:rFonts w:ascii="Times New Roman" w:eastAsia="Times New Roman" w:hAnsi="Times New Roman" w:cs="Times New Roman"/>
                <w:i/>
                <w:iCs/>
                <w:color w:val="000000"/>
                <w:sz w:val="16"/>
                <w:szCs w:val="16"/>
                <w:lang w:eastAsia="sk-SK"/>
              </w:rPr>
              <w:t>)</w:t>
            </w:r>
          </w:p>
        </w:tc>
        <w:tc>
          <w:tcPr>
            <w:tcW w:w="2640" w:type="dxa"/>
            <w:gridSpan w:val="2"/>
            <w:tcBorders>
              <w:top w:val="single" w:sz="4" w:space="0" w:color="auto"/>
              <w:left w:val="nil"/>
              <w:bottom w:val="single" w:sz="8" w:space="0" w:color="auto"/>
              <w:right w:val="single" w:sz="4" w:space="0" w:color="auto"/>
            </w:tcBorders>
            <w:shd w:val="clear" w:color="000000" w:fill="FFC000"/>
            <w:vAlign w:val="center"/>
            <w:hideMark/>
          </w:tcPr>
          <w:p w:rsidR="00B35E34" w:rsidRPr="000C3B2A"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0C3B2A">
              <w:rPr>
                <w:rFonts w:ascii="Times New Roman" w:eastAsia="Times New Roman" w:hAnsi="Times New Roman" w:cs="Times New Roman"/>
                <w:b/>
                <w:bCs/>
                <w:color w:val="000000"/>
                <w:sz w:val="20"/>
                <w:szCs w:val="20"/>
                <w:lang w:eastAsia="sk-SK"/>
              </w:rPr>
              <w:t>370,98</w:t>
            </w:r>
          </w:p>
        </w:tc>
        <w:tc>
          <w:tcPr>
            <w:tcW w:w="2360" w:type="dxa"/>
            <w:gridSpan w:val="2"/>
            <w:tcBorders>
              <w:top w:val="single" w:sz="4" w:space="0" w:color="auto"/>
              <w:left w:val="nil"/>
              <w:bottom w:val="single" w:sz="8" w:space="0" w:color="auto"/>
              <w:right w:val="single" w:sz="8" w:space="0" w:color="000000"/>
            </w:tcBorders>
            <w:shd w:val="clear" w:color="000000" w:fill="92D050"/>
            <w:vAlign w:val="center"/>
            <w:hideMark/>
          </w:tcPr>
          <w:p w:rsidR="00B35E34" w:rsidRPr="000C3B2A"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0C3B2A">
              <w:rPr>
                <w:rFonts w:ascii="Times New Roman" w:eastAsia="Times New Roman" w:hAnsi="Times New Roman" w:cs="Times New Roman"/>
                <w:b/>
                <w:bCs/>
                <w:color w:val="000000"/>
                <w:sz w:val="20"/>
                <w:szCs w:val="20"/>
                <w:lang w:eastAsia="sk-SK"/>
              </w:rPr>
              <w:t>0,00</w:t>
            </w:r>
          </w:p>
        </w:tc>
      </w:tr>
      <w:tr w:rsidR="00B35E34" w:rsidRPr="000C3B2A" w:rsidTr="00B35E34">
        <w:trPr>
          <w:trHeight w:val="270"/>
        </w:trPr>
        <w:tc>
          <w:tcPr>
            <w:tcW w:w="3780" w:type="dxa"/>
            <w:tcBorders>
              <w:top w:val="nil"/>
              <w:left w:val="nil"/>
              <w:bottom w:val="nil"/>
              <w:right w:val="nil"/>
            </w:tcBorders>
            <w:shd w:val="clear" w:color="auto" w:fill="auto"/>
            <w:noWrap/>
            <w:vAlign w:val="bottom"/>
            <w:hideMark/>
          </w:tcPr>
          <w:p w:rsidR="00B35E34" w:rsidRPr="000C3B2A"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p>
        </w:tc>
        <w:tc>
          <w:tcPr>
            <w:tcW w:w="1580" w:type="dxa"/>
            <w:tcBorders>
              <w:top w:val="nil"/>
              <w:left w:val="nil"/>
              <w:bottom w:val="nil"/>
              <w:right w:val="nil"/>
            </w:tcBorders>
            <w:shd w:val="clear" w:color="auto" w:fill="auto"/>
            <w:vAlign w:val="center"/>
            <w:hideMark/>
          </w:tcPr>
          <w:p w:rsidR="00B35E34" w:rsidRPr="000C3B2A" w:rsidRDefault="00B35E34" w:rsidP="00B35E34">
            <w:pPr>
              <w:spacing w:after="0" w:line="240" w:lineRule="auto"/>
              <w:rPr>
                <w:rFonts w:ascii="Times New Roman" w:eastAsia="Times New Roman" w:hAnsi="Times New Roman" w:cs="Times New Roman"/>
                <w:sz w:val="20"/>
                <w:szCs w:val="20"/>
                <w:lang w:eastAsia="sk-SK"/>
              </w:rPr>
            </w:pPr>
          </w:p>
        </w:tc>
        <w:tc>
          <w:tcPr>
            <w:tcW w:w="1060" w:type="dxa"/>
            <w:tcBorders>
              <w:top w:val="nil"/>
              <w:left w:val="nil"/>
              <w:bottom w:val="nil"/>
              <w:right w:val="nil"/>
            </w:tcBorders>
            <w:shd w:val="clear" w:color="auto" w:fill="auto"/>
            <w:vAlign w:val="center"/>
            <w:hideMark/>
          </w:tcPr>
          <w:p w:rsidR="00B35E34" w:rsidRPr="000C3B2A" w:rsidRDefault="00B35E34" w:rsidP="00B35E34">
            <w:pPr>
              <w:spacing w:after="0" w:line="240" w:lineRule="auto"/>
              <w:rPr>
                <w:rFonts w:ascii="Times New Roman" w:eastAsia="Times New Roman" w:hAnsi="Times New Roman" w:cs="Times New Roman"/>
                <w:sz w:val="20"/>
                <w:szCs w:val="20"/>
                <w:lang w:eastAsia="sk-SK"/>
              </w:rPr>
            </w:pPr>
          </w:p>
        </w:tc>
        <w:tc>
          <w:tcPr>
            <w:tcW w:w="1360" w:type="dxa"/>
            <w:tcBorders>
              <w:top w:val="nil"/>
              <w:left w:val="nil"/>
              <w:bottom w:val="nil"/>
              <w:right w:val="nil"/>
            </w:tcBorders>
            <w:shd w:val="clear" w:color="auto" w:fill="auto"/>
            <w:vAlign w:val="center"/>
            <w:hideMark/>
          </w:tcPr>
          <w:p w:rsidR="00B35E34" w:rsidRPr="000C3B2A" w:rsidRDefault="00B35E34" w:rsidP="00B35E34">
            <w:pPr>
              <w:spacing w:after="0" w:line="240" w:lineRule="auto"/>
              <w:rPr>
                <w:rFonts w:ascii="Times New Roman" w:eastAsia="Times New Roman" w:hAnsi="Times New Roman" w:cs="Times New Roman"/>
                <w:sz w:val="20"/>
                <w:szCs w:val="20"/>
                <w:lang w:eastAsia="sk-SK"/>
              </w:rPr>
            </w:pPr>
          </w:p>
        </w:tc>
        <w:tc>
          <w:tcPr>
            <w:tcW w:w="1000" w:type="dxa"/>
            <w:tcBorders>
              <w:top w:val="nil"/>
              <w:left w:val="nil"/>
              <w:bottom w:val="nil"/>
              <w:right w:val="nil"/>
            </w:tcBorders>
            <w:shd w:val="clear" w:color="auto" w:fill="auto"/>
            <w:vAlign w:val="center"/>
            <w:hideMark/>
          </w:tcPr>
          <w:p w:rsidR="00B35E34" w:rsidRPr="000C3B2A" w:rsidRDefault="00B35E34" w:rsidP="00B35E34">
            <w:pPr>
              <w:spacing w:after="0" w:line="240" w:lineRule="auto"/>
              <w:rPr>
                <w:rFonts w:ascii="Times New Roman" w:eastAsia="Times New Roman" w:hAnsi="Times New Roman" w:cs="Times New Roman"/>
                <w:sz w:val="20"/>
                <w:szCs w:val="20"/>
                <w:lang w:eastAsia="sk-SK"/>
              </w:rPr>
            </w:pPr>
          </w:p>
        </w:tc>
      </w:tr>
      <w:tr w:rsidR="00B35E34" w:rsidRPr="000C3B2A" w:rsidTr="00B35E34">
        <w:trPr>
          <w:trHeight w:val="330"/>
        </w:trPr>
        <w:tc>
          <w:tcPr>
            <w:tcW w:w="37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35E34" w:rsidRPr="000C3B2A" w:rsidRDefault="00B35E34" w:rsidP="00B35E34">
            <w:pPr>
              <w:spacing w:after="0" w:line="240" w:lineRule="auto"/>
              <w:rPr>
                <w:rFonts w:ascii="Times New Roman" w:eastAsia="Times New Roman" w:hAnsi="Times New Roman" w:cs="Times New Roman"/>
                <w:i/>
                <w:iCs/>
                <w:color w:val="000000"/>
                <w:sz w:val="20"/>
                <w:szCs w:val="20"/>
                <w:lang w:eastAsia="sk-SK"/>
              </w:rPr>
            </w:pPr>
            <w:r w:rsidRPr="000C3B2A">
              <w:rPr>
                <w:rFonts w:ascii="Times New Roman" w:eastAsia="Times New Roman" w:hAnsi="Times New Roman" w:cs="Times New Roman"/>
                <w:i/>
                <w:iCs/>
                <w:color w:val="000000"/>
                <w:sz w:val="20"/>
                <w:szCs w:val="20"/>
                <w:lang w:eastAsia="sk-SK"/>
              </w:rPr>
              <w:t>VÝPOČET PRAVIDLA 1in2out:</w:t>
            </w:r>
          </w:p>
        </w:tc>
        <w:tc>
          <w:tcPr>
            <w:tcW w:w="2640" w:type="dxa"/>
            <w:gridSpan w:val="2"/>
            <w:tcBorders>
              <w:top w:val="single" w:sz="8" w:space="0" w:color="auto"/>
              <w:left w:val="nil"/>
              <w:bottom w:val="single" w:sz="4" w:space="0" w:color="auto"/>
              <w:right w:val="single" w:sz="4" w:space="0" w:color="auto"/>
            </w:tcBorders>
            <w:shd w:val="clear" w:color="000000" w:fill="FFC000"/>
            <w:vAlign w:val="center"/>
            <w:hideMark/>
          </w:tcPr>
          <w:p w:rsidR="00B35E34" w:rsidRPr="000C3B2A" w:rsidRDefault="00B35E34" w:rsidP="00B35E34">
            <w:pPr>
              <w:spacing w:after="0" w:line="240" w:lineRule="auto"/>
              <w:jc w:val="center"/>
              <w:rPr>
                <w:rFonts w:ascii="Times New Roman" w:eastAsia="Times New Roman" w:hAnsi="Times New Roman" w:cs="Times New Roman"/>
                <w:color w:val="000000"/>
                <w:sz w:val="20"/>
                <w:szCs w:val="20"/>
                <w:lang w:eastAsia="sk-SK"/>
              </w:rPr>
            </w:pPr>
            <w:r w:rsidRPr="000C3B2A">
              <w:rPr>
                <w:rFonts w:ascii="Times New Roman" w:eastAsia="Times New Roman" w:hAnsi="Times New Roman" w:cs="Times New Roman"/>
                <w:color w:val="000000"/>
                <w:sz w:val="20"/>
                <w:szCs w:val="20"/>
                <w:lang w:eastAsia="sk-SK"/>
              </w:rPr>
              <w:t>IN</w:t>
            </w:r>
          </w:p>
        </w:tc>
        <w:tc>
          <w:tcPr>
            <w:tcW w:w="2360" w:type="dxa"/>
            <w:gridSpan w:val="2"/>
            <w:tcBorders>
              <w:top w:val="single" w:sz="8" w:space="0" w:color="auto"/>
              <w:left w:val="nil"/>
              <w:bottom w:val="single" w:sz="4" w:space="0" w:color="auto"/>
              <w:right w:val="single" w:sz="8" w:space="0" w:color="000000"/>
            </w:tcBorders>
            <w:shd w:val="clear" w:color="000000" w:fill="92D050"/>
            <w:vAlign w:val="center"/>
            <w:hideMark/>
          </w:tcPr>
          <w:p w:rsidR="00B35E34" w:rsidRPr="000C3B2A" w:rsidRDefault="00B35E34" w:rsidP="00B35E34">
            <w:pPr>
              <w:spacing w:after="0" w:line="240" w:lineRule="auto"/>
              <w:jc w:val="center"/>
              <w:rPr>
                <w:rFonts w:ascii="Times New Roman" w:eastAsia="Times New Roman" w:hAnsi="Times New Roman" w:cs="Times New Roman"/>
                <w:color w:val="000000"/>
                <w:sz w:val="20"/>
                <w:szCs w:val="20"/>
                <w:lang w:eastAsia="sk-SK"/>
              </w:rPr>
            </w:pPr>
            <w:r w:rsidRPr="000C3B2A">
              <w:rPr>
                <w:rFonts w:ascii="Times New Roman" w:eastAsia="Times New Roman" w:hAnsi="Times New Roman" w:cs="Times New Roman"/>
                <w:color w:val="000000"/>
                <w:sz w:val="20"/>
                <w:szCs w:val="20"/>
                <w:lang w:eastAsia="sk-SK"/>
              </w:rPr>
              <w:t>OUT</w:t>
            </w:r>
          </w:p>
        </w:tc>
      </w:tr>
      <w:tr w:rsidR="00B35E34" w:rsidRPr="000C3B2A" w:rsidTr="00B35E34">
        <w:trPr>
          <w:trHeight w:val="345"/>
        </w:trPr>
        <w:tc>
          <w:tcPr>
            <w:tcW w:w="3780" w:type="dxa"/>
            <w:tcBorders>
              <w:top w:val="nil"/>
              <w:left w:val="single" w:sz="8" w:space="0" w:color="auto"/>
              <w:bottom w:val="single" w:sz="8" w:space="0" w:color="auto"/>
              <w:right w:val="single" w:sz="4" w:space="0" w:color="auto"/>
            </w:tcBorders>
            <w:shd w:val="clear" w:color="auto" w:fill="auto"/>
            <w:vAlign w:val="center"/>
            <w:hideMark/>
          </w:tcPr>
          <w:p w:rsidR="00B35E34" w:rsidRPr="000C3B2A" w:rsidRDefault="00B35E34" w:rsidP="00B35E34">
            <w:pPr>
              <w:spacing w:after="0" w:line="240" w:lineRule="auto"/>
              <w:rPr>
                <w:rFonts w:ascii="Times New Roman" w:eastAsia="Times New Roman" w:hAnsi="Times New Roman" w:cs="Times New Roman"/>
                <w:i/>
                <w:iCs/>
                <w:color w:val="000000"/>
                <w:sz w:val="20"/>
                <w:szCs w:val="20"/>
                <w:lang w:eastAsia="sk-SK"/>
              </w:rPr>
            </w:pPr>
            <w:r w:rsidRPr="000C3B2A">
              <w:rPr>
                <w:rFonts w:ascii="Times New Roman" w:eastAsia="Times New Roman" w:hAnsi="Times New Roman" w:cs="Times New Roman"/>
                <w:i/>
                <w:iCs/>
                <w:color w:val="000000"/>
                <w:sz w:val="20"/>
                <w:szCs w:val="20"/>
                <w:lang w:eastAsia="sk-SK"/>
              </w:rPr>
              <w:t>G. Náklady okrem výnimiek = B+C+D-F</w:t>
            </w:r>
          </w:p>
        </w:tc>
        <w:tc>
          <w:tcPr>
            <w:tcW w:w="2640" w:type="dxa"/>
            <w:gridSpan w:val="2"/>
            <w:tcBorders>
              <w:top w:val="single" w:sz="4" w:space="0" w:color="auto"/>
              <w:left w:val="nil"/>
              <w:bottom w:val="single" w:sz="8" w:space="0" w:color="auto"/>
              <w:right w:val="single" w:sz="4" w:space="0" w:color="auto"/>
            </w:tcBorders>
            <w:shd w:val="clear" w:color="000000" w:fill="FFC000"/>
            <w:vAlign w:val="center"/>
            <w:hideMark/>
          </w:tcPr>
          <w:p w:rsidR="00B35E34" w:rsidRPr="000C3B2A"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0C3B2A">
              <w:rPr>
                <w:rFonts w:ascii="Times New Roman" w:eastAsia="Times New Roman" w:hAnsi="Times New Roman" w:cs="Times New Roman"/>
                <w:b/>
                <w:bCs/>
                <w:color w:val="000000"/>
                <w:sz w:val="20"/>
                <w:szCs w:val="20"/>
                <w:lang w:eastAsia="sk-SK"/>
              </w:rPr>
              <w:t>0,00</w:t>
            </w:r>
          </w:p>
        </w:tc>
        <w:tc>
          <w:tcPr>
            <w:tcW w:w="2360" w:type="dxa"/>
            <w:gridSpan w:val="2"/>
            <w:tcBorders>
              <w:top w:val="single" w:sz="4" w:space="0" w:color="auto"/>
              <w:left w:val="nil"/>
              <w:bottom w:val="single" w:sz="8" w:space="0" w:color="auto"/>
              <w:right w:val="single" w:sz="8" w:space="0" w:color="000000"/>
            </w:tcBorders>
            <w:shd w:val="clear" w:color="000000" w:fill="92D050"/>
            <w:vAlign w:val="center"/>
            <w:hideMark/>
          </w:tcPr>
          <w:p w:rsidR="00B35E34" w:rsidRPr="000C3B2A"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0C3B2A">
              <w:rPr>
                <w:rFonts w:ascii="Times New Roman" w:eastAsia="Times New Roman" w:hAnsi="Times New Roman" w:cs="Times New Roman"/>
                <w:b/>
                <w:bCs/>
                <w:color w:val="000000"/>
                <w:sz w:val="20"/>
                <w:szCs w:val="20"/>
                <w:lang w:eastAsia="sk-SK"/>
              </w:rPr>
              <w:t>0,00</w:t>
            </w:r>
          </w:p>
        </w:tc>
      </w:tr>
    </w:tbl>
    <w:p w:rsidR="00B35E34" w:rsidRPr="00895898" w:rsidRDefault="00B35E34" w:rsidP="00B35E34">
      <w:pPr>
        <w:rPr>
          <w:rFonts w:ascii="Times New Roman" w:eastAsia="Calibri" w:hAnsi="Times New Roman" w:cs="Times New Roman"/>
          <w:b/>
          <w:sz w:val="24"/>
          <w:szCs w:val="24"/>
        </w:rPr>
      </w:pPr>
    </w:p>
    <w:p w:rsidR="00B35E34" w:rsidRPr="00895898" w:rsidRDefault="00B35E34" w:rsidP="00B35E34">
      <w:pPr>
        <w:rPr>
          <w:rFonts w:ascii="Times New Roman" w:eastAsia="Calibri" w:hAnsi="Times New Roman" w:cs="Times New Roman"/>
          <w:b/>
          <w:sz w:val="24"/>
          <w:szCs w:val="24"/>
        </w:rPr>
        <w:sectPr w:rsidR="00B35E34" w:rsidRPr="00895898" w:rsidSect="00B35E34">
          <w:footerReference w:type="default" r:id="rId15"/>
          <w:pgSz w:w="11906" w:h="16838"/>
          <w:pgMar w:top="993" w:right="1417" w:bottom="1417" w:left="1417" w:header="708" w:footer="708" w:gutter="0"/>
          <w:pgNumType w:start="1"/>
          <w:cols w:space="708"/>
          <w:docGrid w:linePitch="360"/>
        </w:sectPr>
      </w:pPr>
    </w:p>
    <w:p w:rsidR="00B35E34" w:rsidRPr="001F1B43" w:rsidRDefault="00B35E34" w:rsidP="00B35E34">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rsidR="00B35E34" w:rsidRPr="00D8247C" w:rsidRDefault="00B35E34" w:rsidP="00B35E34">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3422"/>
        <w:gridCol w:w="1033"/>
        <w:gridCol w:w="1129"/>
        <w:gridCol w:w="1296"/>
        <w:gridCol w:w="934"/>
        <w:gridCol w:w="1522"/>
        <w:gridCol w:w="974"/>
        <w:gridCol w:w="974"/>
        <w:gridCol w:w="982"/>
        <w:gridCol w:w="992"/>
        <w:gridCol w:w="1107"/>
      </w:tblGrid>
      <w:tr w:rsidR="00B35E34" w:rsidRPr="00895898" w:rsidTr="00B35E34">
        <w:trPr>
          <w:trHeight w:val="1885"/>
        </w:trPr>
        <w:tc>
          <w:tcPr>
            <w:tcW w:w="496" w:type="dxa"/>
            <w:shd w:val="clear" w:color="auto" w:fill="BFBFBF"/>
            <w:vAlign w:val="center"/>
          </w:tcPr>
          <w:p w:rsidR="00B35E34" w:rsidRPr="00895898"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
                <w:bCs/>
                <w:color w:val="000000"/>
                <w:sz w:val="20"/>
                <w:szCs w:val="20"/>
                <w:lang w:eastAsia="sk-SK"/>
              </w:rPr>
              <w:t>P.č</w:t>
            </w:r>
            <w:proofErr w:type="spellEnd"/>
            <w:r w:rsidRPr="00895898">
              <w:rPr>
                <w:rFonts w:ascii="Times New Roman" w:eastAsia="Times New Roman" w:hAnsi="Times New Roman" w:cs="Times New Roman"/>
                <w:b/>
                <w:bCs/>
                <w:color w:val="000000"/>
                <w:sz w:val="20"/>
                <w:szCs w:val="20"/>
                <w:lang w:eastAsia="sk-SK"/>
              </w:rPr>
              <w:t>.</w:t>
            </w:r>
          </w:p>
        </w:tc>
        <w:tc>
          <w:tcPr>
            <w:tcW w:w="3422" w:type="dxa"/>
            <w:shd w:val="clear" w:color="auto" w:fill="BFBFBF"/>
            <w:vAlign w:val="center"/>
            <w:hideMark/>
          </w:tcPr>
          <w:p w:rsidR="00B35E34" w:rsidRPr="00895898"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33" w:type="dxa"/>
            <w:shd w:val="clear" w:color="auto" w:fill="BFBFBF"/>
          </w:tcPr>
          <w:p w:rsidR="00B35E34" w:rsidRPr="00895898"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p>
          <w:p w:rsidR="00B35E34" w:rsidRPr="00895898"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Číslo normy</w:t>
            </w:r>
          </w:p>
          <w:p w:rsidR="00B35E34" w:rsidRPr="00895898" w:rsidRDefault="00B35E34" w:rsidP="00B35E3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rsidR="00B35E34" w:rsidRPr="00895898"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Lokalizácia </w:t>
            </w:r>
            <w:r w:rsidRPr="00895898">
              <w:rPr>
                <w:rFonts w:ascii="Times New Roman" w:eastAsia="Times New Roman" w:hAnsi="Times New Roman" w:cs="Times New Roman"/>
                <w:bCs/>
                <w:color w:val="000000"/>
                <w:sz w:val="20"/>
                <w:szCs w:val="20"/>
                <w:lang w:eastAsia="sk-SK"/>
              </w:rPr>
              <w:t>(§, ods.)</w:t>
            </w:r>
          </w:p>
        </w:tc>
        <w:tc>
          <w:tcPr>
            <w:tcW w:w="1296" w:type="dxa"/>
            <w:shd w:val="clear" w:color="auto" w:fill="BFBFBF"/>
            <w:vAlign w:val="center"/>
          </w:tcPr>
          <w:p w:rsidR="00B35E34" w:rsidRPr="00895898"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Pôvod regulácie:</w:t>
            </w:r>
          </w:p>
          <w:p w:rsidR="00B35E34" w:rsidRPr="00895898" w:rsidRDefault="00B35E34" w:rsidP="00B35E34">
            <w:pPr>
              <w:spacing w:after="0" w:line="240" w:lineRule="auto"/>
              <w:jc w:val="center"/>
              <w:rPr>
                <w:rFonts w:ascii="Times New Roman" w:eastAsia="Times New Roman" w:hAnsi="Times New Roman" w:cs="Times New Roman"/>
                <w:color w:val="000000"/>
                <w:sz w:val="20"/>
                <w:szCs w:val="20"/>
                <w:lang w:eastAsia="sk-SK"/>
              </w:rPr>
            </w:pPr>
            <w:r w:rsidRPr="00895898">
              <w:rPr>
                <w:rFonts w:ascii="Times New Roman" w:eastAsia="Times New Roman" w:hAnsi="Times New Roman" w:cs="Times New Roman"/>
                <w:color w:val="000000"/>
                <w:sz w:val="20"/>
                <w:szCs w:val="20"/>
                <w:lang w:eastAsia="sk-SK"/>
              </w:rPr>
              <w:t xml:space="preserve">SK/EÚ úplná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xml:space="preserve">./EÚ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s možnosťou voľby</w:t>
            </w:r>
          </w:p>
        </w:tc>
        <w:tc>
          <w:tcPr>
            <w:tcW w:w="934" w:type="dxa"/>
            <w:shd w:val="clear" w:color="auto" w:fill="BFBFBF"/>
            <w:vAlign w:val="center"/>
            <w:hideMark/>
          </w:tcPr>
          <w:p w:rsidR="00B35E34" w:rsidRPr="00895898"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Účinnosť</w:t>
            </w:r>
          </w:p>
          <w:p w:rsidR="00B35E34" w:rsidRPr="00895898"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regulácie</w:t>
            </w:r>
          </w:p>
          <w:p w:rsidR="00B35E34" w:rsidRPr="00895898" w:rsidRDefault="00B35E34" w:rsidP="00B35E34">
            <w:pPr>
              <w:spacing w:after="0" w:line="240" w:lineRule="auto"/>
              <w:jc w:val="center"/>
              <w:rPr>
                <w:rFonts w:ascii="Times New Roman" w:eastAsia="Times New Roman" w:hAnsi="Times New Roman" w:cs="Times New Roman"/>
                <w:bCs/>
                <w:color w:val="000000"/>
                <w:sz w:val="20"/>
                <w:szCs w:val="20"/>
                <w:lang w:eastAsia="sk-SK"/>
              </w:rPr>
            </w:pPr>
          </w:p>
        </w:tc>
        <w:tc>
          <w:tcPr>
            <w:tcW w:w="1522" w:type="dxa"/>
            <w:shd w:val="clear" w:color="auto" w:fill="BFBFBF"/>
            <w:vAlign w:val="center"/>
          </w:tcPr>
          <w:p w:rsidR="00B35E34" w:rsidRPr="00895898"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Kategória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w:t>
            </w:r>
          </w:p>
        </w:tc>
        <w:tc>
          <w:tcPr>
            <w:tcW w:w="974" w:type="dxa"/>
            <w:shd w:val="clear" w:color="auto" w:fill="BFBFBF"/>
            <w:vAlign w:val="center"/>
          </w:tcPr>
          <w:p w:rsidR="00B35E34" w:rsidRPr="00895898"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74" w:type="dxa"/>
            <w:shd w:val="clear" w:color="auto" w:fill="BFBFBF"/>
            <w:vAlign w:val="center"/>
            <w:hideMark/>
          </w:tcPr>
          <w:p w:rsidR="00B35E34" w:rsidRPr="00895898"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MSP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82" w:type="dxa"/>
            <w:shd w:val="clear" w:color="auto" w:fill="BFBFBF"/>
            <w:vAlign w:val="center"/>
            <w:hideMark/>
          </w:tcPr>
          <w:p w:rsidR="00B35E34" w:rsidRPr="00895898"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rsidR="00B35E34" w:rsidRPr="00895898"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Vplyv na kategóriu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 v €</w:t>
            </w:r>
          </w:p>
        </w:tc>
        <w:tc>
          <w:tcPr>
            <w:tcW w:w="1107" w:type="dxa"/>
            <w:shd w:val="clear" w:color="auto" w:fill="BFBFBF"/>
            <w:vAlign w:val="center"/>
          </w:tcPr>
          <w:p w:rsidR="00B35E34" w:rsidRPr="00895898"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Druh vplyvu</w:t>
            </w:r>
          </w:p>
          <w:p w:rsidR="00B35E34" w:rsidRPr="00895898" w:rsidRDefault="00B35E34" w:rsidP="00B35E3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 xml:space="preserve">In (zvyšuje náklady) / </w:t>
            </w:r>
          </w:p>
          <w:p w:rsidR="00B35E34" w:rsidRPr="00895898"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rsidR="00B35E34" w:rsidRPr="00895898" w:rsidRDefault="00B35E34" w:rsidP="00B35E34">
            <w:pPr>
              <w:spacing w:after="0" w:line="240" w:lineRule="auto"/>
              <w:jc w:val="center"/>
              <w:rPr>
                <w:rFonts w:ascii="Times New Roman" w:eastAsia="Times New Roman" w:hAnsi="Times New Roman" w:cs="Times New Roman"/>
                <w:b/>
                <w:bCs/>
                <w:color w:val="000000"/>
                <w:sz w:val="20"/>
                <w:szCs w:val="20"/>
                <w:lang w:eastAsia="sk-SK"/>
              </w:rPr>
            </w:pPr>
          </w:p>
        </w:tc>
      </w:tr>
      <w:tr w:rsidR="00B35E34" w:rsidRPr="00895898" w:rsidTr="00B35E34">
        <w:trPr>
          <w:trHeight w:val="612"/>
        </w:trPr>
        <w:tc>
          <w:tcPr>
            <w:tcW w:w="496" w:type="dxa"/>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1</w:t>
            </w:r>
          </w:p>
        </w:tc>
        <w:tc>
          <w:tcPr>
            <w:tcW w:w="3422" w:type="dxa"/>
            <w:shd w:val="clear" w:color="auto" w:fill="auto"/>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vykonávanie postupov preverovania</w:t>
            </w:r>
          </w:p>
        </w:tc>
        <w:tc>
          <w:tcPr>
            <w:tcW w:w="1033" w:type="dxa"/>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novela zákona č. 442/2012</w:t>
            </w:r>
          </w:p>
        </w:tc>
        <w:tc>
          <w:tcPr>
            <w:tcW w:w="1129" w:type="dxa"/>
            <w:shd w:val="clear" w:color="auto" w:fill="auto"/>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 22k</w:t>
            </w:r>
          </w:p>
        </w:tc>
        <w:tc>
          <w:tcPr>
            <w:tcW w:w="1296" w:type="dxa"/>
            <w:vAlign w:val="center"/>
          </w:tcPr>
          <w:p w:rsidR="00B35E34" w:rsidRPr="00FC2F4A" w:rsidRDefault="00B35E34" w:rsidP="00B35E34">
            <w:pPr>
              <w:spacing w:after="0" w:line="240" w:lineRule="auto"/>
              <w:rPr>
                <w:rFonts w:ascii="Times New Roman" w:eastAsia="Times New Roman" w:hAnsi="Times New Roman" w:cs="Times New Roman"/>
                <w:color w:val="000000"/>
                <w:sz w:val="20"/>
                <w:szCs w:val="20"/>
                <w:lang w:eastAsia="sk-SK"/>
              </w:rPr>
            </w:pPr>
            <w:r w:rsidRPr="00FC2F4A">
              <w:rPr>
                <w:rFonts w:ascii="Times New Roman" w:hAnsi="Times New Roman" w:cs="Times New Roman"/>
                <w:color w:val="000000"/>
                <w:sz w:val="20"/>
                <w:szCs w:val="20"/>
              </w:rPr>
              <w:t>EÚ úplná harmonizácia</w:t>
            </w:r>
          </w:p>
        </w:tc>
        <w:tc>
          <w:tcPr>
            <w:tcW w:w="934" w:type="dxa"/>
            <w:shd w:val="clear" w:color="auto" w:fill="auto"/>
            <w:noWrap/>
            <w:vAlign w:val="center"/>
          </w:tcPr>
          <w:p w:rsidR="00B35E34" w:rsidRPr="00FC2F4A" w:rsidRDefault="00B35E34" w:rsidP="00B35E34">
            <w:pPr>
              <w:spacing w:after="0" w:line="240" w:lineRule="auto"/>
              <w:rPr>
                <w:rFonts w:ascii="Times New Roman" w:eastAsia="Times New Roman" w:hAnsi="Times New Roman" w:cs="Times New Roman"/>
                <w:color w:val="000000"/>
                <w:sz w:val="20"/>
                <w:szCs w:val="20"/>
                <w:lang w:eastAsia="sk-SK"/>
              </w:rPr>
            </w:pPr>
            <w:r w:rsidRPr="00FC2F4A">
              <w:rPr>
                <w:rFonts w:ascii="Times New Roman" w:hAnsi="Times New Roman" w:cs="Times New Roman"/>
                <w:color w:val="000000"/>
                <w:sz w:val="20"/>
                <w:szCs w:val="20"/>
              </w:rPr>
              <w:t>01.01.23</w:t>
            </w:r>
          </w:p>
        </w:tc>
        <w:tc>
          <w:tcPr>
            <w:tcW w:w="1522" w:type="dxa"/>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prevádzkovatelia digitálnych platforiem</w:t>
            </w:r>
          </w:p>
        </w:tc>
        <w:tc>
          <w:tcPr>
            <w:tcW w:w="974" w:type="dxa"/>
            <w:shd w:val="clear" w:color="auto" w:fill="auto"/>
            <w:noWrap/>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 xml:space="preserve">                 50 </w:t>
            </w:r>
          </w:p>
        </w:tc>
        <w:tc>
          <w:tcPr>
            <w:tcW w:w="974" w:type="dxa"/>
            <w:shd w:val="clear" w:color="auto" w:fill="auto"/>
            <w:noWrap/>
            <w:vAlign w:val="center"/>
          </w:tcPr>
          <w:p w:rsidR="00B35E34" w:rsidRPr="00FC2F4A" w:rsidRDefault="00B35E34" w:rsidP="00B35E34">
            <w:pPr>
              <w:spacing w:after="0" w:line="240" w:lineRule="auto"/>
              <w:rPr>
                <w:rFonts w:ascii="Times New Roman" w:eastAsia="Times New Roman" w:hAnsi="Times New Roman" w:cs="Times New Roman"/>
                <w:color w:val="000000"/>
                <w:sz w:val="20"/>
                <w:szCs w:val="20"/>
                <w:lang w:eastAsia="sk-SK"/>
              </w:rPr>
            </w:pPr>
            <w:r w:rsidRPr="00FC2F4A">
              <w:rPr>
                <w:rFonts w:ascii="Times New Roman" w:hAnsi="Times New Roman" w:cs="Times New Roman"/>
                <w:color w:val="000000"/>
                <w:sz w:val="20"/>
                <w:szCs w:val="20"/>
              </w:rPr>
              <w:t xml:space="preserve"> N </w:t>
            </w:r>
          </w:p>
        </w:tc>
        <w:tc>
          <w:tcPr>
            <w:tcW w:w="982" w:type="dxa"/>
            <w:shd w:val="clear" w:color="auto" w:fill="auto"/>
            <w:noWrap/>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4,79</w:t>
            </w:r>
          </w:p>
        </w:tc>
        <w:tc>
          <w:tcPr>
            <w:tcW w:w="992" w:type="dxa"/>
            <w:shd w:val="clear" w:color="auto" w:fill="auto"/>
            <w:noWrap/>
            <w:vAlign w:val="center"/>
          </w:tcPr>
          <w:p w:rsidR="00B35E34" w:rsidRPr="00FC2F4A" w:rsidRDefault="00B35E34" w:rsidP="00B35E34">
            <w:pPr>
              <w:spacing w:after="0" w:line="240" w:lineRule="auto"/>
              <w:rPr>
                <w:rFonts w:ascii="Times New Roman" w:eastAsia="Times New Roman" w:hAnsi="Times New Roman" w:cs="Times New Roman"/>
                <w:color w:val="000000"/>
                <w:sz w:val="20"/>
                <w:szCs w:val="20"/>
                <w:lang w:eastAsia="sk-SK"/>
              </w:rPr>
            </w:pPr>
            <w:r w:rsidRPr="00FC2F4A">
              <w:rPr>
                <w:rFonts w:ascii="Times New Roman" w:hAnsi="Times New Roman" w:cs="Times New Roman"/>
                <w:color w:val="000000"/>
                <w:sz w:val="20"/>
                <w:szCs w:val="20"/>
              </w:rPr>
              <w:t>239,34</w:t>
            </w:r>
          </w:p>
        </w:tc>
        <w:tc>
          <w:tcPr>
            <w:tcW w:w="1107" w:type="dxa"/>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In (zvyšuje náklady)</w:t>
            </w:r>
          </w:p>
        </w:tc>
      </w:tr>
      <w:tr w:rsidR="00B35E34" w:rsidRPr="00895898" w:rsidTr="00B35E34">
        <w:trPr>
          <w:trHeight w:val="600"/>
        </w:trPr>
        <w:tc>
          <w:tcPr>
            <w:tcW w:w="496" w:type="dxa"/>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2</w:t>
            </w:r>
          </w:p>
        </w:tc>
        <w:tc>
          <w:tcPr>
            <w:tcW w:w="3422" w:type="dxa"/>
            <w:shd w:val="clear" w:color="auto" w:fill="auto"/>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oznamovanie/zasielanie získaných informácií finančnej správe</w:t>
            </w:r>
          </w:p>
        </w:tc>
        <w:tc>
          <w:tcPr>
            <w:tcW w:w="1033" w:type="dxa"/>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novela zákona č. 442/2012</w:t>
            </w:r>
          </w:p>
        </w:tc>
        <w:tc>
          <w:tcPr>
            <w:tcW w:w="1129" w:type="dxa"/>
            <w:shd w:val="clear" w:color="auto" w:fill="auto"/>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 22i ods. 2 a ods. 5</w:t>
            </w:r>
          </w:p>
        </w:tc>
        <w:tc>
          <w:tcPr>
            <w:tcW w:w="1296" w:type="dxa"/>
            <w:vAlign w:val="center"/>
          </w:tcPr>
          <w:p w:rsidR="00B35E34" w:rsidRPr="00FC2F4A" w:rsidRDefault="00B35E34" w:rsidP="00B35E34">
            <w:pPr>
              <w:spacing w:after="0" w:line="240" w:lineRule="auto"/>
              <w:rPr>
                <w:rFonts w:ascii="Times New Roman" w:eastAsia="Times New Roman" w:hAnsi="Times New Roman" w:cs="Times New Roman"/>
                <w:color w:val="000000"/>
                <w:sz w:val="20"/>
                <w:szCs w:val="20"/>
                <w:lang w:eastAsia="sk-SK"/>
              </w:rPr>
            </w:pPr>
            <w:r w:rsidRPr="00FC2F4A">
              <w:rPr>
                <w:rFonts w:ascii="Times New Roman" w:hAnsi="Times New Roman" w:cs="Times New Roman"/>
                <w:color w:val="000000"/>
                <w:sz w:val="20"/>
                <w:szCs w:val="20"/>
              </w:rPr>
              <w:t>EÚ úplná harmonizácia</w:t>
            </w:r>
          </w:p>
        </w:tc>
        <w:tc>
          <w:tcPr>
            <w:tcW w:w="934" w:type="dxa"/>
            <w:shd w:val="clear" w:color="auto" w:fill="auto"/>
            <w:noWrap/>
            <w:vAlign w:val="center"/>
          </w:tcPr>
          <w:p w:rsidR="00B35E34" w:rsidRPr="00FC2F4A" w:rsidRDefault="00B35E34" w:rsidP="00B35E34">
            <w:pPr>
              <w:spacing w:after="0" w:line="240" w:lineRule="auto"/>
              <w:rPr>
                <w:rFonts w:ascii="Times New Roman" w:eastAsia="Times New Roman" w:hAnsi="Times New Roman" w:cs="Times New Roman"/>
                <w:color w:val="000000"/>
                <w:sz w:val="20"/>
                <w:szCs w:val="20"/>
                <w:lang w:eastAsia="sk-SK"/>
              </w:rPr>
            </w:pPr>
            <w:r w:rsidRPr="00FC2F4A">
              <w:rPr>
                <w:rFonts w:ascii="Times New Roman" w:hAnsi="Times New Roman" w:cs="Times New Roman"/>
                <w:color w:val="000000"/>
                <w:sz w:val="20"/>
                <w:szCs w:val="20"/>
              </w:rPr>
              <w:t>01.01.23</w:t>
            </w:r>
          </w:p>
        </w:tc>
        <w:tc>
          <w:tcPr>
            <w:tcW w:w="1522" w:type="dxa"/>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prevádzkovatelia digitálnych platforiem</w:t>
            </w:r>
          </w:p>
        </w:tc>
        <w:tc>
          <w:tcPr>
            <w:tcW w:w="974" w:type="dxa"/>
            <w:shd w:val="clear" w:color="auto" w:fill="auto"/>
            <w:noWrap/>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 xml:space="preserve">                 50 </w:t>
            </w:r>
          </w:p>
        </w:tc>
        <w:tc>
          <w:tcPr>
            <w:tcW w:w="974" w:type="dxa"/>
            <w:shd w:val="clear" w:color="auto" w:fill="auto"/>
            <w:noWrap/>
            <w:vAlign w:val="center"/>
          </w:tcPr>
          <w:p w:rsidR="00B35E34" w:rsidRPr="00FC2F4A" w:rsidRDefault="00B35E34" w:rsidP="00B35E34">
            <w:pPr>
              <w:spacing w:after="0" w:line="240" w:lineRule="auto"/>
              <w:rPr>
                <w:rFonts w:ascii="Times New Roman" w:eastAsia="Times New Roman" w:hAnsi="Times New Roman" w:cs="Times New Roman"/>
                <w:color w:val="000000"/>
                <w:sz w:val="20"/>
                <w:szCs w:val="20"/>
                <w:lang w:eastAsia="sk-SK"/>
              </w:rPr>
            </w:pPr>
            <w:r w:rsidRPr="00FC2F4A">
              <w:rPr>
                <w:rFonts w:ascii="Times New Roman" w:hAnsi="Times New Roman" w:cs="Times New Roman"/>
                <w:color w:val="000000"/>
                <w:sz w:val="20"/>
                <w:szCs w:val="20"/>
              </w:rPr>
              <w:t xml:space="preserve"> N </w:t>
            </w:r>
          </w:p>
        </w:tc>
        <w:tc>
          <w:tcPr>
            <w:tcW w:w="982" w:type="dxa"/>
            <w:shd w:val="clear" w:color="auto" w:fill="auto"/>
            <w:noWrap/>
            <w:vAlign w:val="center"/>
          </w:tcPr>
          <w:p w:rsidR="00B35E34" w:rsidRPr="00FC2F4A" w:rsidRDefault="00B35E34" w:rsidP="00B35E34">
            <w:pPr>
              <w:spacing w:after="0" w:line="240" w:lineRule="auto"/>
              <w:rPr>
                <w:rFonts w:ascii="Times New Roman" w:eastAsia="Times New Roman" w:hAnsi="Times New Roman" w:cs="Times New Roman"/>
                <w:color w:val="000000"/>
                <w:sz w:val="20"/>
                <w:szCs w:val="20"/>
                <w:lang w:eastAsia="sk-SK"/>
              </w:rPr>
            </w:pPr>
            <w:r w:rsidRPr="00FC2F4A">
              <w:rPr>
                <w:rFonts w:ascii="Times New Roman" w:hAnsi="Times New Roman" w:cs="Times New Roman"/>
                <w:color w:val="000000"/>
                <w:sz w:val="20"/>
                <w:szCs w:val="20"/>
              </w:rPr>
              <w:t>1,60</w:t>
            </w:r>
          </w:p>
        </w:tc>
        <w:tc>
          <w:tcPr>
            <w:tcW w:w="992" w:type="dxa"/>
            <w:shd w:val="clear" w:color="auto" w:fill="auto"/>
            <w:noWrap/>
            <w:vAlign w:val="center"/>
          </w:tcPr>
          <w:p w:rsidR="00B35E34" w:rsidRPr="00FC2F4A" w:rsidRDefault="00B35E34" w:rsidP="00B35E34">
            <w:pPr>
              <w:spacing w:after="0" w:line="240" w:lineRule="auto"/>
              <w:rPr>
                <w:rFonts w:ascii="Times New Roman" w:eastAsia="Times New Roman" w:hAnsi="Times New Roman" w:cs="Times New Roman"/>
                <w:color w:val="000000"/>
                <w:sz w:val="20"/>
                <w:szCs w:val="20"/>
                <w:lang w:eastAsia="sk-SK"/>
              </w:rPr>
            </w:pPr>
            <w:r w:rsidRPr="00FC2F4A">
              <w:rPr>
                <w:rFonts w:ascii="Times New Roman" w:hAnsi="Times New Roman" w:cs="Times New Roman"/>
                <w:color w:val="000000"/>
                <w:sz w:val="20"/>
                <w:szCs w:val="20"/>
              </w:rPr>
              <w:t>79,78</w:t>
            </w:r>
          </w:p>
        </w:tc>
        <w:tc>
          <w:tcPr>
            <w:tcW w:w="1107" w:type="dxa"/>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In (zvyšuje náklady)</w:t>
            </w:r>
          </w:p>
        </w:tc>
      </w:tr>
      <w:tr w:rsidR="00B35E34" w:rsidRPr="00895898" w:rsidTr="00B35E34">
        <w:trPr>
          <w:trHeight w:val="600"/>
        </w:trPr>
        <w:tc>
          <w:tcPr>
            <w:tcW w:w="496" w:type="dxa"/>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3</w:t>
            </w:r>
          </w:p>
        </w:tc>
        <w:tc>
          <w:tcPr>
            <w:tcW w:w="3422" w:type="dxa"/>
            <w:shd w:val="clear" w:color="auto" w:fill="auto"/>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registrácia neusadeného prevádzkovateľa platformy</w:t>
            </w:r>
          </w:p>
        </w:tc>
        <w:tc>
          <w:tcPr>
            <w:tcW w:w="1033" w:type="dxa"/>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novela zákona č. 442/2012</w:t>
            </w:r>
          </w:p>
        </w:tc>
        <w:tc>
          <w:tcPr>
            <w:tcW w:w="1129" w:type="dxa"/>
            <w:shd w:val="clear" w:color="auto" w:fill="auto"/>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 22j ods. 2</w:t>
            </w:r>
          </w:p>
        </w:tc>
        <w:tc>
          <w:tcPr>
            <w:tcW w:w="1296" w:type="dxa"/>
            <w:vAlign w:val="center"/>
          </w:tcPr>
          <w:p w:rsidR="00B35E34" w:rsidRPr="00FC2F4A" w:rsidRDefault="00B35E34" w:rsidP="00B35E34">
            <w:pPr>
              <w:spacing w:after="0" w:line="240" w:lineRule="auto"/>
              <w:rPr>
                <w:rFonts w:ascii="Times New Roman" w:eastAsia="Times New Roman" w:hAnsi="Times New Roman" w:cs="Times New Roman"/>
                <w:color w:val="000000"/>
                <w:sz w:val="20"/>
                <w:szCs w:val="20"/>
                <w:lang w:eastAsia="sk-SK"/>
              </w:rPr>
            </w:pPr>
            <w:r w:rsidRPr="00FC2F4A">
              <w:rPr>
                <w:rFonts w:ascii="Times New Roman" w:hAnsi="Times New Roman" w:cs="Times New Roman"/>
                <w:color w:val="000000"/>
                <w:sz w:val="20"/>
                <w:szCs w:val="20"/>
              </w:rPr>
              <w:t>EÚ úplná harmonizácia</w:t>
            </w:r>
          </w:p>
        </w:tc>
        <w:tc>
          <w:tcPr>
            <w:tcW w:w="934" w:type="dxa"/>
            <w:shd w:val="clear" w:color="auto" w:fill="auto"/>
            <w:noWrap/>
            <w:vAlign w:val="center"/>
          </w:tcPr>
          <w:p w:rsidR="00B35E34" w:rsidRPr="00FC2F4A" w:rsidRDefault="00B35E34" w:rsidP="00B35E34">
            <w:pPr>
              <w:spacing w:after="0" w:line="240" w:lineRule="auto"/>
              <w:rPr>
                <w:rFonts w:ascii="Times New Roman" w:eastAsia="Times New Roman" w:hAnsi="Times New Roman" w:cs="Times New Roman"/>
                <w:color w:val="000000"/>
                <w:sz w:val="20"/>
                <w:szCs w:val="20"/>
                <w:lang w:eastAsia="sk-SK"/>
              </w:rPr>
            </w:pPr>
            <w:r w:rsidRPr="00FC2F4A">
              <w:rPr>
                <w:rFonts w:ascii="Times New Roman" w:hAnsi="Times New Roman" w:cs="Times New Roman"/>
                <w:color w:val="000000"/>
                <w:sz w:val="20"/>
                <w:szCs w:val="20"/>
              </w:rPr>
              <w:t>01.01.23</w:t>
            </w:r>
          </w:p>
        </w:tc>
        <w:tc>
          <w:tcPr>
            <w:tcW w:w="1522" w:type="dxa"/>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prevádzkovatelia digitálnych platforiem</w:t>
            </w:r>
          </w:p>
        </w:tc>
        <w:tc>
          <w:tcPr>
            <w:tcW w:w="974" w:type="dxa"/>
            <w:shd w:val="clear" w:color="auto" w:fill="auto"/>
            <w:noWrap/>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 xml:space="preserve">                   5 </w:t>
            </w:r>
          </w:p>
        </w:tc>
        <w:tc>
          <w:tcPr>
            <w:tcW w:w="974" w:type="dxa"/>
            <w:shd w:val="clear" w:color="auto" w:fill="auto"/>
            <w:noWrap/>
            <w:vAlign w:val="center"/>
          </w:tcPr>
          <w:p w:rsidR="00B35E34" w:rsidRPr="00FC2F4A" w:rsidRDefault="00B35E34" w:rsidP="00B35E34">
            <w:pPr>
              <w:spacing w:after="0" w:line="240" w:lineRule="auto"/>
              <w:rPr>
                <w:rFonts w:ascii="Times New Roman" w:eastAsia="Times New Roman" w:hAnsi="Times New Roman" w:cs="Times New Roman"/>
                <w:color w:val="000000"/>
                <w:sz w:val="20"/>
                <w:szCs w:val="20"/>
                <w:lang w:eastAsia="sk-SK"/>
              </w:rPr>
            </w:pPr>
            <w:r w:rsidRPr="00FC2F4A">
              <w:rPr>
                <w:rFonts w:ascii="Times New Roman" w:hAnsi="Times New Roman" w:cs="Times New Roman"/>
                <w:color w:val="000000"/>
                <w:sz w:val="20"/>
                <w:szCs w:val="20"/>
              </w:rPr>
              <w:t xml:space="preserve"> N </w:t>
            </w:r>
          </w:p>
        </w:tc>
        <w:tc>
          <w:tcPr>
            <w:tcW w:w="982" w:type="dxa"/>
            <w:shd w:val="clear" w:color="auto" w:fill="auto"/>
            <w:noWrap/>
            <w:vAlign w:val="center"/>
          </w:tcPr>
          <w:p w:rsidR="00B35E34" w:rsidRPr="00FC2F4A" w:rsidRDefault="00B35E34" w:rsidP="00B35E34">
            <w:pPr>
              <w:spacing w:after="0" w:line="240" w:lineRule="auto"/>
              <w:rPr>
                <w:rFonts w:ascii="Times New Roman" w:eastAsia="Times New Roman" w:hAnsi="Times New Roman" w:cs="Times New Roman"/>
                <w:color w:val="000000"/>
                <w:sz w:val="20"/>
                <w:szCs w:val="20"/>
                <w:lang w:eastAsia="sk-SK"/>
              </w:rPr>
            </w:pPr>
            <w:r w:rsidRPr="00FC2F4A">
              <w:rPr>
                <w:rFonts w:ascii="Times New Roman" w:hAnsi="Times New Roman" w:cs="Times New Roman"/>
                <w:color w:val="000000"/>
                <w:sz w:val="20"/>
                <w:szCs w:val="20"/>
              </w:rPr>
              <w:t>0,60</w:t>
            </w:r>
          </w:p>
        </w:tc>
        <w:tc>
          <w:tcPr>
            <w:tcW w:w="992" w:type="dxa"/>
            <w:shd w:val="clear" w:color="auto" w:fill="auto"/>
            <w:noWrap/>
            <w:vAlign w:val="center"/>
          </w:tcPr>
          <w:p w:rsidR="00B35E34" w:rsidRPr="00FC2F4A" w:rsidRDefault="00B35E34" w:rsidP="00B35E34">
            <w:pPr>
              <w:spacing w:after="0" w:line="240" w:lineRule="auto"/>
              <w:rPr>
                <w:rFonts w:ascii="Times New Roman" w:eastAsia="Times New Roman" w:hAnsi="Times New Roman" w:cs="Times New Roman"/>
                <w:color w:val="000000"/>
                <w:sz w:val="20"/>
                <w:szCs w:val="20"/>
                <w:lang w:eastAsia="sk-SK"/>
              </w:rPr>
            </w:pPr>
            <w:r w:rsidRPr="00FC2F4A">
              <w:rPr>
                <w:rFonts w:ascii="Times New Roman" w:hAnsi="Times New Roman" w:cs="Times New Roman"/>
                <w:color w:val="000000"/>
                <w:sz w:val="20"/>
                <w:szCs w:val="20"/>
              </w:rPr>
              <w:t>2,99</w:t>
            </w:r>
          </w:p>
        </w:tc>
        <w:tc>
          <w:tcPr>
            <w:tcW w:w="1107" w:type="dxa"/>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In (zvyšuje náklady)</w:t>
            </w:r>
          </w:p>
        </w:tc>
      </w:tr>
      <w:tr w:rsidR="00B35E34" w:rsidRPr="00895898" w:rsidTr="00B35E34">
        <w:trPr>
          <w:trHeight w:val="600"/>
        </w:trPr>
        <w:tc>
          <w:tcPr>
            <w:tcW w:w="496" w:type="dxa"/>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4</w:t>
            </w:r>
          </w:p>
        </w:tc>
        <w:tc>
          <w:tcPr>
            <w:tcW w:w="3422" w:type="dxa"/>
            <w:shd w:val="clear" w:color="auto" w:fill="auto"/>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 xml:space="preserve">oznámenie a preukázanie prevádzkovateľa, že je vylúčeným prevádzkovateľom platformy </w:t>
            </w:r>
          </w:p>
        </w:tc>
        <w:tc>
          <w:tcPr>
            <w:tcW w:w="1033" w:type="dxa"/>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novela zákona č. 442/2012</w:t>
            </w:r>
          </w:p>
        </w:tc>
        <w:tc>
          <w:tcPr>
            <w:tcW w:w="1129" w:type="dxa"/>
            <w:shd w:val="clear" w:color="auto" w:fill="auto"/>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 22m ods. 7</w:t>
            </w:r>
          </w:p>
        </w:tc>
        <w:tc>
          <w:tcPr>
            <w:tcW w:w="1296" w:type="dxa"/>
            <w:vAlign w:val="center"/>
          </w:tcPr>
          <w:p w:rsidR="00B35E34" w:rsidRPr="00FC2F4A" w:rsidRDefault="00B35E34" w:rsidP="00B35E34">
            <w:pPr>
              <w:spacing w:after="0" w:line="240" w:lineRule="auto"/>
              <w:rPr>
                <w:rFonts w:ascii="Times New Roman" w:eastAsia="Times New Roman" w:hAnsi="Times New Roman" w:cs="Times New Roman"/>
                <w:color w:val="000000"/>
                <w:sz w:val="20"/>
                <w:szCs w:val="20"/>
                <w:lang w:eastAsia="sk-SK"/>
              </w:rPr>
            </w:pPr>
            <w:r w:rsidRPr="00FC2F4A">
              <w:rPr>
                <w:rFonts w:ascii="Times New Roman" w:hAnsi="Times New Roman" w:cs="Times New Roman"/>
                <w:color w:val="000000"/>
                <w:sz w:val="20"/>
                <w:szCs w:val="20"/>
              </w:rPr>
              <w:t>EÚ úplná harmonizácia</w:t>
            </w:r>
          </w:p>
        </w:tc>
        <w:tc>
          <w:tcPr>
            <w:tcW w:w="934" w:type="dxa"/>
            <w:shd w:val="clear" w:color="auto" w:fill="auto"/>
            <w:noWrap/>
            <w:vAlign w:val="center"/>
          </w:tcPr>
          <w:p w:rsidR="00B35E34" w:rsidRPr="00FC2F4A" w:rsidRDefault="00B35E34" w:rsidP="00B35E34">
            <w:pPr>
              <w:spacing w:after="0" w:line="240" w:lineRule="auto"/>
              <w:rPr>
                <w:rFonts w:ascii="Times New Roman" w:eastAsia="Times New Roman" w:hAnsi="Times New Roman" w:cs="Times New Roman"/>
                <w:color w:val="000000"/>
                <w:sz w:val="20"/>
                <w:szCs w:val="20"/>
                <w:lang w:eastAsia="sk-SK"/>
              </w:rPr>
            </w:pPr>
            <w:r w:rsidRPr="00FC2F4A">
              <w:rPr>
                <w:rFonts w:ascii="Times New Roman" w:hAnsi="Times New Roman" w:cs="Times New Roman"/>
                <w:color w:val="000000"/>
                <w:sz w:val="20"/>
                <w:szCs w:val="20"/>
              </w:rPr>
              <w:t>01.01.23</w:t>
            </w:r>
          </w:p>
        </w:tc>
        <w:tc>
          <w:tcPr>
            <w:tcW w:w="1522" w:type="dxa"/>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prevádzkovatelia digitálnych platforiem</w:t>
            </w:r>
          </w:p>
        </w:tc>
        <w:tc>
          <w:tcPr>
            <w:tcW w:w="974" w:type="dxa"/>
            <w:shd w:val="clear" w:color="auto" w:fill="auto"/>
            <w:noWrap/>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 xml:space="preserve">                   5 </w:t>
            </w:r>
          </w:p>
        </w:tc>
        <w:tc>
          <w:tcPr>
            <w:tcW w:w="974" w:type="dxa"/>
            <w:shd w:val="clear" w:color="auto" w:fill="auto"/>
            <w:noWrap/>
            <w:vAlign w:val="center"/>
          </w:tcPr>
          <w:p w:rsidR="00B35E34" w:rsidRPr="00FC2F4A" w:rsidRDefault="00B35E34" w:rsidP="00B35E34">
            <w:pPr>
              <w:spacing w:after="0" w:line="240" w:lineRule="auto"/>
              <w:rPr>
                <w:rFonts w:ascii="Times New Roman" w:eastAsia="Times New Roman" w:hAnsi="Times New Roman" w:cs="Times New Roman"/>
                <w:color w:val="000000"/>
                <w:sz w:val="20"/>
                <w:szCs w:val="20"/>
                <w:lang w:eastAsia="sk-SK"/>
              </w:rPr>
            </w:pPr>
            <w:r w:rsidRPr="00FC2F4A">
              <w:rPr>
                <w:rFonts w:ascii="Times New Roman" w:hAnsi="Times New Roman" w:cs="Times New Roman"/>
                <w:color w:val="000000"/>
                <w:sz w:val="20"/>
                <w:szCs w:val="20"/>
              </w:rPr>
              <w:t xml:space="preserve"> N </w:t>
            </w:r>
          </w:p>
        </w:tc>
        <w:tc>
          <w:tcPr>
            <w:tcW w:w="982" w:type="dxa"/>
            <w:shd w:val="clear" w:color="auto" w:fill="auto"/>
            <w:noWrap/>
            <w:vAlign w:val="center"/>
          </w:tcPr>
          <w:p w:rsidR="00B35E34" w:rsidRPr="00FC2F4A" w:rsidRDefault="00B35E34" w:rsidP="00B35E34">
            <w:pPr>
              <w:spacing w:after="0" w:line="240" w:lineRule="auto"/>
              <w:rPr>
                <w:rFonts w:ascii="Times New Roman" w:eastAsia="Times New Roman" w:hAnsi="Times New Roman" w:cs="Times New Roman"/>
                <w:color w:val="000000"/>
                <w:sz w:val="20"/>
                <w:szCs w:val="20"/>
                <w:lang w:eastAsia="sk-SK"/>
              </w:rPr>
            </w:pPr>
            <w:r w:rsidRPr="00FC2F4A">
              <w:rPr>
                <w:rFonts w:ascii="Times New Roman" w:hAnsi="Times New Roman" w:cs="Times New Roman"/>
                <w:color w:val="000000"/>
                <w:sz w:val="20"/>
                <w:szCs w:val="20"/>
              </w:rPr>
              <w:t>0,80</w:t>
            </w:r>
          </w:p>
        </w:tc>
        <w:tc>
          <w:tcPr>
            <w:tcW w:w="992" w:type="dxa"/>
            <w:shd w:val="clear" w:color="auto" w:fill="auto"/>
            <w:noWrap/>
            <w:vAlign w:val="center"/>
          </w:tcPr>
          <w:p w:rsidR="00B35E34" w:rsidRPr="00FC2F4A" w:rsidRDefault="00B35E34" w:rsidP="00B35E34">
            <w:pPr>
              <w:spacing w:after="0" w:line="240" w:lineRule="auto"/>
              <w:rPr>
                <w:rFonts w:ascii="Times New Roman" w:eastAsia="Times New Roman" w:hAnsi="Times New Roman" w:cs="Times New Roman"/>
                <w:color w:val="000000"/>
                <w:sz w:val="20"/>
                <w:szCs w:val="20"/>
                <w:lang w:eastAsia="sk-SK"/>
              </w:rPr>
            </w:pPr>
            <w:r w:rsidRPr="00FC2F4A">
              <w:rPr>
                <w:rFonts w:ascii="Times New Roman" w:hAnsi="Times New Roman" w:cs="Times New Roman"/>
                <w:color w:val="000000"/>
                <w:sz w:val="20"/>
                <w:szCs w:val="20"/>
              </w:rPr>
              <w:t>3,99</w:t>
            </w:r>
          </w:p>
        </w:tc>
        <w:tc>
          <w:tcPr>
            <w:tcW w:w="1107" w:type="dxa"/>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In (zvyšuje náklady)</w:t>
            </w:r>
          </w:p>
        </w:tc>
      </w:tr>
      <w:tr w:rsidR="00B35E34" w:rsidRPr="00895898" w:rsidTr="00B35E34">
        <w:trPr>
          <w:trHeight w:val="600"/>
        </w:trPr>
        <w:tc>
          <w:tcPr>
            <w:tcW w:w="496" w:type="dxa"/>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5</w:t>
            </w:r>
          </w:p>
        </w:tc>
        <w:tc>
          <w:tcPr>
            <w:tcW w:w="3422" w:type="dxa"/>
            <w:shd w:val="clear" w:color="auto" w:fill="auto"/>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oznámenie prevádzkovateľa platformy, že si vybral na oznamovanie iný členský štát</w:t>
            </w:r>
          </w:p>
        </w:tc>
        <w:tc>
          <w:tcPr>
            <w:tcW w:w="1033" w:type="dxa"/>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novela zákona č. 442/2012</w:t>
            </w:r>
          </w:p>
        </w:tc>
        <w:tc>
          <w:tcPr>
            <w:tcW w:w="1129" w:type="dxa"/>
            <w:shd w:val="clear" w:color="auto" w:fill="auto"/>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 22j ods. 1</w:t>
            </w:r>
          </w:p>
        </w:tc>
        <w:tc>
          <w:tcPr>
            <w:tcW w:w="1296" w:type="dxa"/>
            <w:vAlign w:val="center"/>
          </w:tcPr>
          <w:p w:rsidR="00B35E34" w:rsidRPr="00FC2F4A" w:rsidRDefault="00B35E34" w:rsidP="00B35E34">
            <w:pPr>
              <w:spacing w:after="0" w:line="240" w:lineRule="auto"/>
              <w:rPr>
                <w:rFonts w:ascii="Times New Roman" w:eastAsia="Times New Roman" w:hAnsi="Times New Roman" w:cs="Times New Roman"/>
                <w:color w:val="000000"/>
                <w:sz w:val="20"/>
                <w:szCs w:val="20"/>
                <w:lang w:eastAsia="sk-SK"/>
              </w:rPr>
            </w:pPr>
            <w:r w:rsidRPr="00FC2F4A">
              <w:rPr>
                <w:rFonts w:ascii="Times New Roman" w:hAnsi="Times New Roman" w:cs="Times New Roman"/>
                <w:color w:val="000000"/>
                <w:sz w:val="20"/>
                <w:szCs w:val="20"/>
              </w:rPr>
              <w:t>EÚ úplná harmonizácia</w:t>
            </w:r>
          </w:p>
        </w:tc>
        <w:tc>
          <w:tcPr>
            <w:tcW w:w="934" w:type="dxa"/>
            <w:shd w:val="clear" w:color="auto" w:fill="auto"/>
            <w:noWrap/>
            <w:vAlign w:val="center"/>
          </w:tcPr>
          <w:p w:rsidR="00B35E34" w:rsidRPr="00FC2F4A" w:rsidRDefault="00B35E34" w:rsidP="00B35E34">
            <w:pPr>
              <w:spacing w:after="0" w:line="240" w:lineRule="auto"/>
              <w:rPr>
                <w:rFonts w:ascii="Times New Roman" w:eastAsia="Times New Roman" w:hAnsi="Times New Roman" w:cs="Times New Roman"/>
                <w:color w:val="000000"/>
                <w:sz w:val="20"/>
                <w:szCs w:val="20"/>
                <w:lang w:eastAsia="sk-SK"/>
              </w:rPr>
            </w:pPr>
            <w:r w:rsidRPr="00FC2F4A">
              <w:rPr>
                <w:rFonts w:ascii="Times New Roman" w:hAnsi="Times New Roman" w:cs="Times New Roman"/>
                <w:color w:val="000000"/>
                <w:sz w:val="20"/>
                <w:szCs w:val="20"/>
              </w:rPr>
              <w:t>01.01.23</w:t>
            </w:r>
          </w:p>
        </w:tc>
        <w:tc>
          <w:tcPr>
            <w:tcW w:w="1522" w:type="dxa"/>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prevádzkovatelia digitálnych platforiem</w:t>
            </w:r>
          </w:p>
        </w:tc>
        <w:tc>
          <w:tcPr>
            <w:tcW w:w="974" w:type="dxa"/>
            <w:shd w:val="clear" w:color="auto" w:fill="auto"/>
            <w:noWrap/>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 xml:space="preserve">                   5 </w:t>
            </w:r>
          </w:p>
        </w:tc>
        <w:tc>
          <w:tcPr>
            <w:tcW w:w="974" w:type="dxa"/>
            <w:shd w:val="clear" w:color="auto" w:fill="auto"/>
            <w:noWrap/>
            <w:vAlign w:val="center"/>
          </w:tcPr>
          <w:p w:rsidR="00B35E34" w:rsidRPr="00FC2F4A" w:rsidRDefault="00B35E34" w:rsidP="00B35E34">
            <w:pPr>
              <w:spacing w:after="0" w:line="240" w:lineRule="auto"/>
              <w:rPr>
                <w:rFonts w:ascii="Times New Roman" w:eastAsia="Times New Roman" w:hAnsi="Times New Roman" w:cs="Times New Roman"/>
                <w:color w:val="000000"/>
                <w:sz w:val="20"/>
                <w:szCs w:val="20"/>
                <w:lang w:eastAsia="sk-SK"/>
              </w:rPr>
            </w:pPr>
            <w:r w:rsidRPr="00FC2F4A">
              <w:rPr>
                <w:rFonts w:ascii="Times New Roman" w:hAnsi="Times New Roman" w:cs="Times New Roman"/>
                <w:color w:val="000000"/>
                <w:sz w:val="20"/>
                <w:szCs w:val="20"/>
              </w:rPr>
              <w:t xml:space="preserve"> N </w:t>
            </w:r>
          </w:p>
        </w:tc>
        <w:tc>
          <w:tcPr>
            <w:tcW w:w="982" w:type="dxa"/>
            <w:shd w:val="clear" w:color="auto" w:fill="auto"/>
            <w:noWrap/>
            <w:vAlign w:val="center"/>
          </w:tcPr>
          <w:p w:rsidR="00B35E34" w:rsidRPr="00FC2F4A" w:rsidRDefault="00B35E34" w:rsidP="00B35E34">
            <w:pPr>
              <w:spacing w:after="0" w:line="240" w:lineRule="auto"/>
              <w:rPr>
                <w:rFonts w:ascii="Times New Roman" w:eastAsia="Times New Roman" w:hAnsi="Times New Roman" w:cs="Times New Roman"/>
                <w:color w:val="000000"/>
                <w:sz w:val="20"/>
                <w:szCs w:val="20"/>
                <w:lang w:eastAsia="sk-SK"/>
              </w:rPr>
            </w:pPr>
            <w:r w:rsidRPr="00FC2F4A">
              <w:rPr>
                <w:rFonts w:ascii="Times New Roman" w:hAnsi="Times New Roman" w:cs="Times New Roman"/>
                <w:color w:val="000000"/>
                <w:sz w:val="20"/>
                <w:szCs w:val="20"/>
              </w:rPr>
              <w:t>0,20</w:t>
            </w:r>
          </w:p>
        </w:tc>
        <w:tc>
          <w:tcPr>
            <w:tcW w:w="992" w:type="dxa"/>
            <w:shd w:val="clear" w:color="auto" w:fill="auto"/>
            <w:noWrap/>
            <w:vAlign w:val="center"/>
          </w:tcPr>
          <w:p w:rsidR="00B35E34" w:rsidRPr="00FC2F4A" w:rsidRDefault="00B35E34" w:rsidP="00B35E34">
            <w:pPr>
              <w:spacing w:after="0" w:line="240" w:lineRule="auto"/>
              <w:rPr>
                <w:rFonts w:ascii="Times New Roman" w:eastAsia="Times New Roman" w:hAnsi="Times New Roman" w:cs="Times New Roman"/>
                <w:color w:val="000000"/>
                <w:sz w:val="20"/>
                <w:szCs w:val="20"/>
                <w:lang w:eastAsia="sk-SK"/>
              </w:rPr>
            </w:pPr>
            <w:r w:rsidRPr="00FC2F4A">
              <w:rPr>
                <w:rFonts w:ascii="Times New Roman" w:hAnsi="Times New Roman" w:cs="Times New Roman"/>
                <w:color w:val="000000"/>
                <w:sz w:val="20"/>
                <w:szCs w:val="20"/>
              </w:rPr>
              <w:t>1,00</w:t>
            </w:r>
          </w:p>
        </w:tc>
        <w:tc>
          <w:tcPr>
            <w:tcW w:w="1107" w:type="dxa"/>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In (zvyšuje náklady)</w:t>
            </w:r>
          </w:p>
        </w:tc>
      </w:tr>
      <w:tr w:rsidR="00B35E34" w:rsidRPr="00895898" w:rsidTr="00B35E34">
        <w:trPr>
          <w:trHeight w:val="655"/>
        </w:trPr>
        <w:tc>
          <w:tcPr>
            <w:tcW w:w="496" w:type="dxa"/>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6</w:t>
            </w:r>
          </w:p>
        </w:tc>
        <w:tc>
          <w:tcPr>
            <w:tcW w:w="3422" w:type="dxa"/>
            <w:shd w:val="clear" w:color="auto" w:fill="auto"/>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oznámenie, že informácie boli oznámené iným prevádzkovateľom platformy</w:t>
            </w:r>
          </w:p>
        </w:tc>
        <w:tc>
          <w:tcPr>
            <w:tcW w:w="1033" w:type="dxa"/>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novela zákona č. 442/2012</w:t>
            </w:r>
          </w:p>
        </w:tc>
        <w:tc>
          <w:tcPr>
            <w:tcW w:w="1129" w:type="dxa"/>
            <w:shd w:val="clear" w:color="auto" w:fill="auto"/>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 22i ods. 3</w:t>
            </w:r>
          </w:p>
        </w:tc>
        <w:tc>
          <w:tcPr>
            <w:tcW w:w="1296" w:type="dxa"/>
            <w:vAlign w:val="center"/>
          </w:tcPr>
          <w:p w:rsidR="00B35E34" w:rsidRPr="00FC2F4A" w:rsidRDefault="00B35E34" w:rsidP="00B35E34">
            <w:pPr>
              <w:spacing w:after="0" w:line="240" w:lineRule="auto"/>
              <w:rPr>
                <w:rFonts w:ascii="Times New Roman" w:eastAsia="Times New Roman" w:hAnsi="Times New Roman" w:cs="Times New Roman"/>
                <w:color w:val="000000"/>
                <w:sz w:val="20"/>
                <w:szCs w:val="20"/>
                <w:lang w:eastAsia="sk-SK"/>
              </w:rPr>
            </w:pPr>
            <w:r w:rsidRPr="00FC2F4A">
              <w:rPr>
                <w:rFonts w:ascii="Times New Roman" w:hAnsi="Times New Roman" w:cs="Times New Roman"/>
                <w:color w:val="000000"/>
                <w:sz w:val="20"/>
                <w:szCs w:val="20"/>
              </w:rPr>
              <w:t>EÚ úplná harmonizácia</w:t>
            </w:r>
          </w:p>
        </w:tc>
        <w:tc>
          <w:tcPr>
            <w:tcW w:w="934" w:type="dxa"/>
            <w:shd w:val="clear" w:color="auto" w:fill="auto"/>
            <w:noWrap/>
            <w:vAlign w:val="center"/>
          </w:tcPr>
          <w:p w:rsidR="00B35E34" w:rsidRPr="00FC2F4A" w:rsidRDefault="00B35E34" w:rsidP="00B35E34">
            <w:pPr>
              <w:spacing w:after="0" w:line="240" w:lineRule="auto"/>
              <w:rPr>
                <w:rFonts w:ascii="Times New Roman" w:eastAsia="Times New Roman" w:hAnsi="Times New Roman" w:cs="Times New Roman"/>
                <w:color w:val="000000"/>
                <w:sz w:val="20"/>
                <w:szCs w:val="20"/>
                <w:lang w:eastAsia="sk-SK"/>
              </w:rPr>
            </w:pPr>
            <w:r w:rsidRPr="00FC2F4A">
              <w:rPr>
                <w:rFonts w:ascii="Times New Roman" w:hAnsi="Times New Roman" w:cs="Times New Roman"/>
                <w:color w:val="000000"/>
                <w:sz w:val="20"/>
                <w:szCs w:val="20"/>
              </w:rPr>
              <w:t>01.01.23</w:t>
            </w:r>
          </w:p>
        </w:tc>
        <w:tc>
          <w:tcPr>
            <w:tcW w:w="1522" w:type="dxa"/>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prevádzkovatelia digitálnych platforiem</w:t>
            </w:r>
          </w:p>
        </w:tc>
        <w:tc>
          <w:tcPr>
            <w:tcW w:w="974" w:type="dxa"/>
            <w:shd w:val="clear" w:color="auto" w:fill="auto"/>
            <w:noWrap/>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 xml:space="preserve">                   5 </w:t>
            </w:r>
          </w:p>
        </w:tc>
        <w:tc>
          <w:tcPr>
            <w:tcW w:w="974" w:type="dxa"/>
            <w:shd w:val="clear" w:color="auto" w:fill="auto"/>
            <w:noWrap/>
            <w:vAlign w:val="center"/>
          </w:tcPr>
          <w:p w:rsidR="00B35E34" w:rsidRPr="00FC2F4A" w:rsidRDefault="00B35E34" w:rsidP="00B35E34">
            <w:pPr>
              <w:spacing w:after="0" w:line="240" w:lineRule="auto"/>
              <w:rPr>
                <w:rFonts w:ascii="Times New Roman" w:eastAsia="Times New Roman" w:hAnsi="Times New Roman" w:cs="Times New Roman"/>
                <w:color w:val="000000"/>
                <w:sz w:val="20"/>
                <w:szCs w:val="20"/>
                <w:lang w:eastAsia="sk-SK"/>
              </w:rPr>
            </w:pPr>
            <w:r w:rsidRPr="00FC2F4A">
              <w:rPr>
                <w:rFonts w:ascii="Times New Roman" w:hAnsi="Times New Roman" w:cs="Times New Roman"/>
                <w:color w:val="000000"/>
                <w:sz w:val="20"/>
                <w:szCs w:val="20"/>
              </w:rPr>
              <w:t xml:space="preserve"> N </w:t>
            </w:r>
          </w:p>
        </w:tc>
        <w:tc>
          <w:tcPr>
            <w:tcW w:w="982" w:type="dxa"/>
            <w:shd w:val="clear" w:color="auto" w:fill="auto"/>
            <w:noWrap/>
            <w:vAlign w:val="center"/>
          </w:tcPr>
          <w:p w:rsidR="00B35E34" w:rsidRPr="00FC2F4A" w:rsidRDefault="00B35E34" w:rsidP="00B35E34">
            <w:pPr>
              <w:spacing w:after="0" w:line="240" w:lineRule="auto"/>
              <w:rPr>
                <w:rFonts w:ascii="Times New Roman" w:eastAsia="Times New Roman" w:hAnsi="Times New Roman" w:cs="Times New Roman"/>
                <w:color w:val="000000"/>
                <w:sz w:val="20"/>
                <w:szCs w:val="20"/>
                <w:lang w:eastAsia="sk-SK"/>
              </w:rPr>
            </w:pPr>
            <w:r w:rsidRPr="00FC2F4A">
              <w:rPr>
                <w:rFonts w:ascii="Times New Roman" w:hAnsi="Times New Roman" w:cs="Times New Roman"/>
                <w:color w:val="000000"/>
                <w:sz w:val="20"/>
                <w:szCs w:val="20"/>
              </w:rPr>
              <w:t>0,80</w:t>
            </w:r>
          </w:p>
        </w:tc>
        <w:tc>
          <w:tcPr>
            <w:tcW w:w="992" w:type="dxa"/>
            <w:shd w:val="clear" w:color="auto" w:fill="auto"/>
            <w:noWrap/>
            <w:vAlign w:val="center"/>
          </w:tcPr>
          <w:p w:rsidR="00B35E34" w:rsidRPr="00FC2F4A" w:rsidRDefault="00B35E34" w:rsidP="00B35E34">
            <w:pPr>
              <w:spacing w:after="0" w:line="240" w:lineRule="auto"/>
              <w:rPr>
                <w:rFonts w:ascii="Times New Roman" w:eastAsia="Times New Roman" w:hAnsi="Times New Roman" w:cs="Times New Roman"/>
                <w:color w:val="000000"/>
                <w:sz w:val="20"/>
                <w:szCs w:val="20"/>
                <w:lang w:eastAsia="sk-SK"/>
              </w:rPr>
            </w:pPr>
            <w:r w:rsidRPr="00FC2F4A">
              <w:rPr>
                <w:rFonts w:ascii="Times New Roman" w:hAnsi="Times New Roman" w:cs="Times New Roman"/>
                <w:color w:val="000000"/>
                <w:sz w:val="20"/>
                <w:szCs w:val="20"/>
              </w:rPr>
              <w:t>3,99</w:t>
            </w:r>
          </w:p>
        </w:tc>
        <w:tc>
          <w:tcPr>
            <w:tcW w:w="1107" w:type="dxa"/>
            <w:vAlign w:val="center"/>
          </w:tcPr>
          <w:p w:rsidR="00B35E34" w:rsidRPr="00FC2F4A" w:rsidRDefault="00B35E34" w:rsidP="00B35E34">
            <w:pPr>
              <w:spacing w:after="0" w:line="240" w:lineRule="auto"/>
              <w:rPr>
                <w:rFonts w:ascii="Times New Roman" w:eastAsia="Times New Roman" w:hAnsi="Times New Roman" w:cs="Times New Roman"/>
                <w:sz w:val="20"/>
                <w:szCs w:val="20"/>
                <w:lang w:eastAsia="sk-SK"/>
              </w:rPr>
            </w:pPr>
            <w:r w:rsidRPr="00FC2F4A">
              <w:rPr>
                <w:rFonts w:ascii="Times New Roman" w:hAnsi="Times New Roman" w:cs="Times New Roman"/>
                <w:color w:val="000000"/>
                <w:sz w:val="20"/>
                <w:szCs w:val="20"/>
              </w:rPr>
              <w:t>In (zvyšuje náklady)</w:t>
            </w:r>
          </w:p>
        </w:tc>
      </w:tr>
      <w:tr w:rsidR="00B35E34" w:rsidRPr="00895898" w:rsidTr="00B35E34">
        <w:trPr>
          <w:trHeight w:val="655"/>
        </w:trPr>
        <w:tc>
          <w:tcPr>
            <w:tcW w:w="496" w:type="dxa"/>
            <w:vAlign w:val="center"/>
          </w:tcPr>
          <w:p w:rsidR="00B35E34" w:rsidRPr="00FC2F4A" w:rsidRDefault="00B35E34" w:rsidP="00B35E34">
            <w:pPr>
              <w:spacing w:after="0" w:line="240" w:lineRule="auto"/>
              <w:rPr>
                <w:rFonts w:ascii="Times New Roman" w:hAnsi="Times New Roman" w:cs="Times New Roman"/>
                <w:color w:val="000000"/>
                <w:sz w:val="20"/>
                <w:szCs w:val="20"/>
              </w:rPr>
            </w:pPr>
            <w:r w:rsidRPr="00FC2F4A">
              <w:rPr>
                <w:rFonts w:ascii="Times New Roman" w:hAnsi="Times New Roman" w:cs="Times New Roman"/>
                <w:color w:val="000000"/>
                <w:sz w:val="20"/>
                <w:szCs w:val="20"/>
              </w:rPr>
              <w:t>7</w:t>
            </w:r>
          </w:p>
        </w:tc>
        <w:tc>
          <w:tcPr>
            <w:tcW w:w="3422" w:type="dxa"/>
            <w:shd w:val="clear" w:color="auto" w:fill="auto"/>
            <w:vAlign w:val="center"/>
          </w:tcPr>
          <w:p w:rsidR="00B35E34" w:rsidRPr="00FC2F4A" w:rsidRDefault="00B35E34" w:rsidP="00B35E34">
            <w:pPr>
              <w:spacing w:after="0" w:line="240" w:lineRule="auto"/>
              <w:rPr>
                <w:rFonts w:ascii="Times New Roman" w:hAnsi="Times New Roman" w:cs="Times New Roman"/>
                <w:color w:val="000000"/>
                <w:sz w:val="20"/>
                <w:szCs w:val="20"/>
              </w:rPr>
            </w:pPr>
            <w:r w:rsidRPr="00FC2F4A">
              <w:rPr>
                <w:rFonts w:ascii="Times New Roman" w:hAnsi="Times New Roman" w:cs="Times New Roman"/>
                <w:color w:val="000000"/>
                <w:sz w:val="20"/>
                <w:szCs w:val="20"/>
              </w:rPr>
              <w:t>poskytnutie informácií uvedených v § 22i ods. 1 písm. b) aj predávajúcemu (tých informácií, ktoré sa ho týkajú)</w:t>
            </w:r>
          </w:p>
        </w:tc>
        <w:tc>
          <w:tcPr>
            <w:tcW w:w="1033" w:type="dxa"/>
            <w:vAlign w:val="center"/>
          </w:tcPr>
          <w:p w:rsidR="00B35E34" w:rsidRPr="00FC2F4A" w:rsidRDefault="00B35E34" w:rsidP="00B35E34">
            <w:pPr>
              <w:spacing w:after="0" w:line="240" w:lineRule="auto"/>
              <w:rPr>
                <w:rFonts w:ascii="Times New Roman" w:hAnsi="Times New Roman" w:cs="Times New Roman"/>
                <w:color w:val="000000"/>
                <w:sz w:val="20"/>
                <w:szCs w:val="20"/>
              </w:rPr>
            </w:pPr>
            <w:r w:rsidRPr="00FC2F4A">
              <w:rPr>
                <w:rFonts w:ascii="Times New Roman" w:hAnsi="Times New Roman" w:cs="Times New Roman"/>
                <w:color w:val="000000"/>
                <w:sz w:val="20"/>
                <w:szCs w:val="20"/>
              </w:rPr>
              <w:t>novela zákona č. 442/2012</w:t>
            </w:r>
          </w:p>
        </w:tc>
        <w:tc>
          <w:tcPr>
            <w:tcW w:w="1129" w:type="dxa"/>
            <w:shd w:val="clear" w:color="auto" w:fill="auto"/>
            <w:vAlign w:val="center"/>
          </w:tcPr>
          <w:p w:rsidR="00B35E34" w:rsidRPr="00FC2F4A" w:rsidRDefault="00B35E34" w:rsidP="00B35E34">
            <w:pPr>
              <w:spacing w:after="0" w:line="240" w:lineRule="auto"/>
              <w:rPr>
                <w:rFonts w:ascii="Times New Roman" w:hAnsi="Times New Roman" w:cs="Times New Roman"/>
                <w:color w:val="000000"/>
                <w:sz w:val="20"/>
                <w:szCs w:val="20"/>
              </w:rPr>
            </w:pPr>
            <w:r w:rsidRPr="00FC2F4A">
              <w:rPr>
                <w:rFonts w:ascii="Times New Roman" w:hAnsi="Times New Roman" w:cs="Times New Roman"/>
                <w:color w:val="000000"/>
                <w:sz w:val="20"/>
                <w:szCs w:val="20"/>
              </w:rPr>
              <w:t>§ 22i ods. 7</w:t>
            </w:r>
          </w:p>
        </w:tc>
        <w:tc>
          <w:tcPr>
            <w:tcW w:w="1296" w:type="dxa"/>
            <w:vAlign w:val="center"/>
          </w:tcPr>
          <w:p w:rsidR="00B35E34" w:rsidRPr="00FC2F4A" w:rsidRDefault="00B35E34" w:rsidP="00B35E34">
            <w:pPr>
              <w:spacing w:after="0" w:line="240" w:lineRule="auto"/>
              <w:rPr>
                <w:rFonts w:ascii="Times New Roman" w:hAnsi="Times New Roman" w:cs="Times New Roman"/>
                <w:color w:val="000000"/>
                <w:sz w:val="20"/>
                <w:szCs w:val="20"/>
              </w:rPr>
            </w:pPr>
            <w:r w:rsidRPr="00FC2F4A">
              <w:rPr>
                <w:rFonts w:ascii="Times New Roman" w:hAnsi="Times New Roman" w:cs="Times New Roman"/>
                <w:color w:val="000000"/>
                <w:sz w:val="20"/>
                <w:szCs w:val="20"/>
              </w:rPr>
              <w:t>EÚ úplná harmonizácia</w:t>
            </w:r>
          </w:p>
        </w:tc>
        <w:tc>
          <w:tcPr>
            <w:tcW w:w="934" w:type="dxa"/>
            <w:shd w:val="clear" w:color="auto" w:fill="auto"/>
            <w:noWrap/>
            <w:vAlign w:val="center"/>
          </w:tcPr>
          <w:p w:rsidR="00B35E34" w:rsidRPr="00FC2F4A" w:rsidRDefault="00B35E34" w:rsidP="00B35E34">
            <w:pPr>
              <w:spacing w:after="0" w:line="240" w:lineRule="auto"/>
              <w:rPr>
                <w:rFonts w:ascii="Times New Roman" w:hAnsi="Times New Roman" w:cs="Times New Roman"/>
                <w:color w:val="000000"/>
                <w:sz w:val="20"/>
                <w:szCs w:val="20"/>
              </w:rPr>
            </w:pPr>
            <w:r w:rsidRPr="00FC2F4A">
              <w:rPr>
                <w:rFonts w:ascii="Times New Roman" w:hAnsi="Times New Roman" w:cs="Times New Roman"/>
                <w:color w:val="000000"/>
                <w:sz w:val="20"/>
                <w:szCs w:val="20"/>
              </w:rPr>
              <w:t>01.01.23</w:t>
            </w:r>
          </w:p>
        </w:tc>
        <w:tc>
          <w:tcPr>
            <w:tcW w:w="1522" w:type="dxa"/>
            <w:vAlign w:val="center"/>
          </w:tcPr>
          <w:p w:rsidR="00B35E34" w:rsidRPr="00FC2F4A" w:rsidRDefault="00B35E34" w:rsidP="00B35E34">
            <w:pPr>
              <w:spacing w:after="0" w:line="240" w:lineRule="auto"/>
              <w:rPr>
                <w:rFonts w:ascii="Times New Roman" w:hAnsi="Times New Roman" w:cs="Times New Roman"/>
                <w:color w:val="000000"/>
                <w:sz w:val="20"/>
                <w:szCs w:val="20"/>
              </w:rPr>
            </w:pPr>
            <w:r w:rsidRPr="00FC2F4A">
              <w:rPr>
                <w:rFonts w:ascii="Times New Roman" w:hAnsi="Times New Roman" w:cs="Times New Roman"/>
                <w:color w:val="000000"/>
                <w:sz w:val="20"/>
                <w:szCs w:val="20"/>
              </w:rPr>
              <w:t>prevádzkovatelia digitálnych platforiem</w:t>
            </w:r>
          </w:p>
        </w:tc>
        <w:tc>
          <w:tcPr>
            <w:tcW w:w="974" w:type="dxa"/>
            <w:shd w:val="clear" w:color="auto" w:fill="auto"/>
            <w:noWrap/>
            <w:vAlign w:val="center"/>
          </w:tcPr>
          <w:p w:rsidR="00B35E34" w:rsidRPr="00FC2F4A" w:rsidRDefault="00B35E34" w:rsidP="00B35E34">
            <w:pPr>
              <w:spacing w:after="0" w:line="240" w:lineRule="auto"/>
              <w:rPr>
                <w:rFonts w:ascii="Times New Roman" w:hAnsi="Times New Roman" w:cs="Times New Roman"/>
                <w:color w:val="000000"/>
                <w:sz w:val="20"/>
                <w:szCs w:val="20"/>
              </w:rPr>
            </w:pPr>
            <w:r w:rsidRPr="00FC2F4A">
              <w:rPr>
                <w:rFonts w:ascii="Times New Roman" w:hAnsi="Times New Roman" w:cs="Times New Roman"/>
                <w:color w:val="000000"/>
                <w:sz w:val="20"/>
                <w:szCs w:val="20"/>
              </w:rPr>
              <w:t xml:space="preserve">                 50 </w:t>
            </w:r>
          </w:p>
        </w:tc>
        <w:tc>
          <w:tcPr>
            <w:tcW w:w="974" w:type="dxa"/>
            <w:shd w:val="clear" w:color="auto" w:fill="auto"/>
            <w:noWrap/>
            <w:vAlign w:val="center"/>
          </w:tcPr>
          <w:p w:rsidR="00B35E34" w:rsidRPr="00FC2F4A" w:rsidRDefault="00B35E34" w:rsidP="00B35E34">
            <w:pPr>
              <w:spacing w:after="0" w:line="240" w:lineRule="auto"/>
              <w:rPr>
                <w:rFonts w:ascii="Times New Roman" w:hAnsi="Times New Roman" w:cs="Times New Roman"/>
                <w:color w:val="000000"/>
                <w:sz w:val="20"/>
                <w:szCs w:val="20"/>
              </w:rPr>
            </w:pPr>
            <w:r w:rsidRPr="00FC2F4A">
              <w:rPr>
                <w:rFonts w:ascii="Times New Roman" w:hAnsi="Times New Roman" w:cs="Times New Roman"/>
                <w:color w:val="000000"/>
                <w:sz w:val="20"/>
                <w:szCs w:val="20"/>
              </w:rPr>
              <w:t xml:space="preserve"> N </w:t>
            </w:r>
          </w:p>
        </w:tc>
        <w:tc>
          <w:tcPr>
            <w:tcW w:w="982" w:type="dxa"/>
            <w:shd w:val="clear" w:color="auto" w:fill="auto"/>
            <w:noWrap/>
            <w:vAlign w:val="center"/>
          </w:tcPr>
          <w:p w:rsidR="00B35E34" w:rsidRPr="00FC2F4A" w:rsidRDefault="00B35E34" w:rsidP="00B35E34">
            <w:pPr>
              <w:spacing w:after="0" w:line="240" w:lineRule="auto"/>
              <w:rPr>
                <w:rFonts w:ascii="Times New Roman" w:hAnsi="Times New Roman" w:cs="Times New Roman"/>
                <w:color w:val="000000"/>
                <w:sz w:val="20"/>
                <w:szCs w:val="20"/>
              </w:rPr>
            </w:pPr>
            <w:r w:rsidRPr="00FC2F4A">
              <w:rPr>
                <w:rFonts w:ascii="Times New Roman" w:hAnsi="Times New Roman" w:cs="Times New Roman"/>
                <w:color w:val="000000"/>
                <w:sz w:val="20"/>
                <w:szCs w:val="20"/>
              </w:rPr>
              <w:t>0,80</w:t>
            </w:r>
          </w:p>
        </w:tc>
        <w:tc>
          <w:tcPr>
            <w:tcW w:w="992" w:type="dxa"/>
            <w:shd w:val="clear" w:color="auto" w:fill="auto"/>
            <w:noWrap/>
            <w:vAlign w:val="center"/>
          </w:tcPr>
          <w:p w:rsidR="00B35E34" w:rsidRPr="00FC2F4A" w:rsidRDefault="00B35E34" w:rsidP="00B35E34">
            <w:pPr>
              <w:spacing w:after="0" w:line="240" w:lineRule="auto"/>
              <w:rPr>
                <w:rFonts w:ascii="Times New Roman" w:hAnsi="Times New Roman" w:cs="Times New Roman"/>
                <w:color w:val="000000"/>
                <w:sz w:val="20"/>
                <w:szCs w:val="20"/>
              </w:rPr>
            </w:pPr>
            <w:r w:rsidRPr="00FC2F4A">
              <w:rPr>
                <w:rFonts w:ascii="Times New Roman" w:hAnsi="Times New Roman" w:cs="Times New Roman"/>
                <w:color w:val="000000"/>
                <w:sz w:val="20"/>
                <w:szCs w:val="20"/>
              </w:rPr>
              <w:t>39,89</w:t>
            </w:r>
          </w:p>
        </w:tc>
        <w:tc>
          <w:tcPr>
            <w:tcW w:w="1107" w:type="dxa"/>
            <w:vAlign w:val="center"/>
          </w:tcPr>
          <w:p w:rsidR="00B35E34" w:rsidRPr="00FC2F4A" w:rsidRDefault="00B35E34" w:rsidP="00B35E34">
            <w:pPr>
              <w:spacing w:after="0" w:line="240" w:lineRule="auto"/>
              <w:rPr>
                <w:rFonts w:ascii="Times New Roman" w:hAnsi="Times New Roman" w:cs="Times New Roman"/>
                <w:color w:val="000000"/>
                <w:sz w:val="20"/>
                <w:szCs w:val="20"/>
              </w:rPr>
            </w:pPr>
            <w:r w:rsidRPr="00FC2F4A">
              <w:rPr>
                <w:rFonts w:ascii="Times New Roman" w:hAnsi="Times New Roman" w:cs="Times New Roman"/>
                <w:color w:val="000000"/>
                <w:sz w:val="20"/>
                <w:szCs w:val="20"/>
              </w:rPr>
              <w:t>In (zvyšuje náklady)</w:t>
            </w:r>
          </w:p>
        </w:tc>
      </w:tr>
    </w:tbl>
    <w:p w:rsidR="00B35E34" w:rsidRPr="00895898" w:rsidRDefault="00B35E34" w:rsidP="00B35E34">
      <w:pPr>
        <w:jc w:val="both"/>
        <w:rPr>
          <w:rFonts w:ascii="Times New Roman" w:eastAsia="Calibri" w:hAnsi="Times New Roman" w:cs="Times New Roman"/>
          <w:i/>
        </w:rPr>
      </w:pPr>
    </w:p>
    <w:p w:rsidR="00B35E34" w:rsidRPr="00895898" w:rsidRDefault="00B35E34" w:rsidP="00B35E34">
      <w:pPr>
        <w:jc w:val="both"/>
        <w:rPr>
          <w:rFonts w:ascii="Times New Roman" w:eastAsia="Calibri" w:hAnsi="Times New Roman" w:cs="Times New Roman"/>
          <w:b/>
          <w:bCs/>
          <w:i/>
          <w:sz w:val="24"/>
          <w:szCs w:val="24"/>
        </w:rPr>
        <w:sectPr w:rsidR="00B35E34" w:rsidRPr="00895898" w:rsidSect="00B35E34">
          <w:pgSz w:w="16838" w:h="11906" w:orient="landscape"/>
          <w:pgMar w:top="1417" w:right="1417" w:bottom="1417" w:left="1417" w:header="708" w:footer="708" w:gutter="0"/>
          <w:cols w:space="708"/>
          <w:docGrid w:linePitch="360"/>
        </w:sectPr>
      </w:pPr>
    </w:p>
    <w:p w:rsidR="00B35E34" w:rsidRPr="001F1B43" w:rsidRDefault="00B35E34" w:rsidP="00B35E34">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rsidR="00B35E34" w:rsidRPr="00A430F9" w:rsidRDefault="00B35E34" w:rsidP="00B35E34">
      <w:pPr>
        <w:jc w:val="both"/>
        <w:rPr>
          <w:rFonts w:ascii="Times New Roman" w:eastAsia="Calibri" w:hAnsi="Times New Roman" w:cs="Times New Roman"/>
          <w:bCs/>
          <w:iCs/>
          <w:color w:val="000000"/>
          <w:sz w:val="24"/>
          <w:szCs w:val="24"/>
        </w:rPr>
      </w:pPr>
      <w:r w:rsidRPr="00A430F9">
        <w:rPr>
          <w:rFonts w:ascii="Times New Roman" w:eastAsia="Calibri" w:hAnsi="Times New Roman" w:cs="Times New Roman"/>
          <w:bCs/>
          <w:iCs/>
          <w:color w:val="000000"/>
          <w:sz w:val="24"/>
          <w:szCs w:val="24"/>
        </w:rPr>
        <w:t>Regulácie identifikované v tabuľke č. 2:</w:t>
      </w:r>
    </w:p>
    <w:p w:rsidR="00B35E34" w:rsidRPr="00A430F9" w:rsidRDefault="00B35E34" w:rsidP="00B35E34">
      <w:pPr>
        <w:jc w:val="both"/>
        <w:rPr>
          <w:rFonts w:ascii="Times New Roman" w:eastAsia="Calibri" w:hAnsi="Times New Roman" w:cs="Times New Roman"/>
          <w:bCs/>
          <w:iCs/>
          <w:color w:val="000000"/>
          <w:sz w:val="24"/>
          <w:szCs w:val="24"/>
        </w:rPr>
      </w:pPr>
      <w:r w:rsidRPr="00A430F9">
        <w:rPr>
          <w:rFonts w:ascii="Times New Roman" w:eastAsia="Calibri" w:hAnsi="Times New Roman" w:cs="Times New Roman"/>
          <w:bCs/>
          <w:iCs/>
          <w:color w:val="000000"/>
          <w:sz w:val="24"/>
          <w:szCs w:val="24"/>
        </w:rPr>
        <w:t>Ide o</w:t>
      </w:r>
      <w:r>
        <w:rPr>
          <w:rFonts w:ascii="Times New Roman" w:eastAsia="Calibri" w:hAnsi="Times New Roman" w:cs="Times New Roman"/>
          <w:bCs/>
          <w:iCs/>
          <w:color w:val="000000"/>
          <w:sz w:val="24"/>
          <w:szCs w:val="24"/>
        </w:rPr>
        <w:t xml:space="preserve"> administratívne </w:t>
      </w:r>
      <w:r w:rsidRPr="00A430F9">
        <w:rPr>
          <w:rFonts w:ascii="Times New Roman" w:eastAsia="Calibri" w:hAnsi="Times New Roman" w:cs="Times New Roman"/>
          <w:bCs/>
          <w:iCs/>
          <w:color w:val="000000"/>
          <w:sz w:val="24"/>
          <w:szCs w:val="24"/>
        </w:rPr>
        <w:t>povinnosti prevádzkovateľov platforiem, ktoré im vyplývajú z návrhu zákona nadväzne na zavedenie automatickej výmeny informácií a potrebu získavania informácií, ich overovania a oznamovania Finančnému riaditeľstvu SR. Rozsah povinností je plne v súlade so smernicou a nejde nad jej rámec. Vzhľadom na to, že regulácia sa týka digitálnych platforiem, oznamovacie a verifikačné postupy sa budú uskutočňovať elektronicky v snahe čo najmenej administratívne zaťažiť dotknuté subjekty.</w:t>
      </w:r>
    </w:p>
    <w:p w:rsidR="00B35E34" w:rsidRPr="00A430F9" w:rsidRDefault="00B35E34" w:rsidP="00B35E34">
      <w:pPr>
        <w:pStyle w:val="Odsekzoznamu"/>
        <w:numPr>
          <w:ilvl w:val="0"/>
          <w:numId w:val="6"/>
        </w:numPr>
        <w:spacing w:after="160" w:line="259" w:lineRule="auto"/>
        <w:jc w:val="both"/>
        <w:rPr>
          <w:rFonts w:eastAsia="Calibri"/>
          <w:bCs/>
          <w:iCs/>
          <w:color w:val="000000"/>
        </w:rPr>
      </w:pPr>
      <w:r w:rsidRPr="00A430F9">
        <w:rPr>
          <w:rFonts w:eastAsia="Calibri"/>
          <w:b/>
          <w:bCs/>
          <w:iCs/>
          <w:color w:val="000000"/>
        </w:rPr>
        <w:t>Vykonávanie postupov preverovania</w:t>
      </w:r>
      <w:r w:rsidRPr="00A430F9">
        <w:rPr>
          <w:rFonts w:eastAsia="Calibri"/>
          <w:bCs/>
          <w:iCs/>
          <w:color w:val="000000"/>
        </w:rPr>
        <w:t xml:space="preserve"> – povinnosti a spôsob vykonávania </w:t>
      </w:r>
      <w:r>
        <w:rPr>
          <w:rFonts w:eastAsia="Calibri"/>
          <w:bCs/>
          <w:iCs/>
          <w:color w:val="000000"/>
        </w:rPr>
        <w:t>postupov</w:t>
      </w:r>
      <w:r w:rsidRPr="00A430F9">
        <w:rPr>
          <w:rFonts w:eastAsia="Calibri"/>
          <w:bCs/>
          <w:iCs/>
          <w:color w:val="000000"/>
        </w:rPr>
        <w:t xml:space="preserve"> preverovania sú uvedené v § 22k návrhu zákona, počet dotknutých subjektov odhaduje Finančné riaditeľstvo na cca 50 zohľadňujúc vybrané činnosti platforiem uvedené v návrhu zákona, expertný odhad časovej náročnosti je cca 30 min. berúc do úvahy elektronickú komunikáciu prevádzkovateľa platformy s predávajúcim, existujúce databázy, možnosti elektronickej verifikácie</w:t>
      </w:r>
    </w:p>
    <w:p w:rsidR="00B35E34" w:rsidRPr="00A430F9" w:rsidRDefault="00B35E34" w:rsidP="00B35E34">
      <w:pPr>
        <w:pStyle w:val="Odsekzoznamu"/>
        <w:numPr>
          <w:ilvl w:val="0"/>
          <w:numId w:val="6"/>
        </w:numPr>
        <w:spacing w:after="160" w:line="259" w:lineRule="auto"/>
        <w:jc w:val="both"/>
        <w:rPr>
          <w:rFonts w:eastAsia="Calibri"/>
          <w:bCs/>
          <w:iCs/>
          <w:color w:val="000000"/>
        </w:rPr>
      </w:pPr>
      <w:r w:rsidRPr="00A430F9">
        <w:rPr>
          <w:rFonts w:eastAsia="Calibri"/>
          <w:b/>
          <w:bCs/>
          <w:iCs/>
          <w:color w:val="000000"/>
        </w:rPr>
        <w:t xml:space="preserve">Oznamovanie/zasielanie informácií </w:t>
      </w:r>
      <w:r>
        <w:rPr>
          <w:rFonts w:eastAsia="Calibri"/>
          <w:b/>
          <w:bCs/>
          <w:iCs/>
          <w:color w:val="000000"/>
        </w:rPr>
        <w:t>príslušnému orgánu</w:t>
      </w:r>
      <w:r w:rsidRPr="00A430F9">
        <w:rPr>
          <w:rFonts w:eastAsia="Calibri"/>
          <w:bCs/>
          <w:iCs/>
          <w:color w:val="000000"/>
        </w:rPr>
        <w:t xml:space="preserve"> – povinnosti sú upravené v § 22i ods. 2 a ods. </w:t>
      </w:r>
      <w:r>
        <w:rPr>
          <w:rFonts w:eastAsia="Calibri"/>
          <w:bCs/>
          <w:iCs/>
          <w:color w:val="000000"/>
        </w:rPr>
        <w:t>5</w:t>
      </w:r>
      <w:r w:rsidRPr="00A430F9">
        <w:rPr>
          <w:rFonts w:eastAsia="Calibri"/>
          <w:bCs/>
          <w:iCs/>
          <w:color w:val="000000"/>
        </w:rPr>
        <w:t xml:space="preserve"> návrhu zákona, počet dotknutých subjektov je zhodný s prvou reguláciou, keďže ide o zaslanie informácií získaných a preverených pri prvej regulácii, expertný odhad časovej náročnosti: cca 10 min. berúc do úvahy elektronické zasielanie a elektronické formuláre FR SR pre účely výmeny podľa smernice DAC7</w:t>
      </w:r>
    </w:p>
    <w:p w:rsidR="00B35E34" w:rsidRPr="00A430F9" w:rsidRDefault="00B35E34" w:rsidP="00B35E34">
      <w:pPr>
        <w:pStyle w:val="Odsekzoznamu"/>
        <w:numPr>
          <w:ilvl w:val="0"/>
          <w:numId w:val="6"/>
        </w:numPr>
        <w:spacing w:after="160" w:line="259" w:lineRule="auto"/>
        <w:jc w:val="both"/>
        <w:rPr>
          <w:rFonts w:eastAsia="Calibri"/>
          <w:bCs/>
          <w:iCs/>
          <w:color w:val="000000"/>
        </w:rPr>
      </w:pPr>
      <w:r w:rsidRPr="00A430F9">
        <w:rPr>
          <w:rFonts w:eastAsia="Calibri"/>
          <w:b/>
          <w:bCs/>
          <w:iCs/>
          <w:color w:val="000000"/>
        </w:rPr>
        <w:t>Registrácia neusadeného prevádzkovateľa platformy</w:t>
      </w:r>
      <w:r w:rsidRPr="00A430F9">
        <w:rPr>
          <w:rFonts w:eastAsia="Calibri"/>
          <w:bCs/>
          <w:iCs/>
          <w:color w:val="000000"/>
        </w:rPr>
        <w:t xml:space="preserve"> – povinnosti sú uvedené v § 22j ods. 2, počet dotknutých subjektov sa odhaduje na 5, keďže sa predpokladá, že prevádzkovatelia platforiem zo štátov mimo EÚ si v rámci možnosti výberu pre registráciu vyberú členské štáty s väčším počtom obyvateľov, expertný odhad časovej náročnosti: cca 15 min. zohľadňujúc elektronickú komunikáciu v procese žiadosti o registráciu a pri registrácii</w:t>
      </w:r>
    </w:p>
    <w:p w:rsidR="00B35E34" w:rsidRDefault="00B35E34" w:rsidP="00B35E34">
      <w:pPr>
        <w:pStyle w:val="Odsekzoznamu"/>
        <w:numPr>
          <w:ilvl w:val="0"/>
          <w:numId w:val="6"/>
        </w:numPr>
        <w:spacing w:after="160" w:line="259" w:lineRule="auto"/>
        <w:jc w:val="both"/>
        <w:rPr>
          <w:rFonts w:eastAsia="Calibri"/>
          <w:bCs/>
          <w:iCs/>
          <w:color w:val="000000"/>
        </w:rPr>
      </w:pPr>
      <w:r w:rsidRPr="00693814">
        <w:rPr>
          <w:rFonts w:eastAsia="Calibri"/>
          <w:b/>
          <w:bCs/>
          <w:iCs/>
          <w:color w:val="000000"/>
        </w:rPr>
        <w:t xml:space="preserve">Oznámenie </w:t>
      </w:r>
      <w:r>
        <w:rPr>
          <w:rFonts w:eastAsia="Calibri"/>
          <w:b/>
          <w:bCs/>
          <w:iCs/>
          <w:color w:val="000000"/>
        </w:rPr>
        <w:t xml:space="preserve">a preukázanie </w:t>
      </w:r>
      <w:r w:rsidRPr="00693814">
        <w:rPr>
          <w:rFonts w:eastAsia="Calibri"/>
          <w:b/>
          <w:bCs/>
          <w:iCs/>
          <w:color w:val="000000"/>
        </w:rPr>
        <w:t>prevádzkovateľa platformy, že je vylúčeným prevádzkovateľom</w:t>
      </w:r>
      <w:r>
        <w:rPr>
          <w:rFonts w:eastAsia="Calibri"/>
          <w:bCs/>
          <w:iCs/>
          <w:color w:val="000000"/>
        </w:rPr>
        <w:t xml:space="preserve"> – povinnosť je uvedená v § 22h písm. d) a § 22m ods. 7 návrhu zákona, odhad počtu dotknutých subjektov je 5, expertný odhad časovej náročnosti: cca 5 min., keďže formulár na oznámenie a preukázanie skutočností bude elektronický a v jednoduchej štruktúre</w:t>
      </w:r>
    </w:p>
    <w:p w:rsidR="00B35E34" w:rsidRDefault="00B35E34" w:rsidP="00B35E34">
      <w:pPr>
        <w:pStyle w:val="Odsekzoznamu"/>
        <w:numPr>
          <w:ilvl w:val="0"/>
          <w:numId w:val="6"/>
        </w:numPr>
        <w:spacing w:after="160" w:line="259" w:lineRule="auto"/>
        <w:jc w:val="both"/>
        <w:rPr>
          <w:rFonts w:eastAsia="Calibri"/>
          <w:bCs/>
          <w:iCs/>
          <w:color w:val="000000"/>
        </w:rPr>
      </w:pPr>
      <w:r w:rsidRPr="00693814">
        <w:rPr>
          <w:rFonts w:eastAsia="Calibri"/>
          <w:b/>
          <w:bCs/>
          <w:iCs/>
          <w:color w:val="000000"/>
        </w:rPr>
        <w:t>Oznámenie prevádzkovateľa platformy, že si vybral na oznamovanie iný členský štát</w:t>
      </w:r>
      <w:r>
        <w:rPr>
          <w:rFonts w:eastAsia="Calibri"/>
          <w:bCs/>
          <w:iCs/>
          <w:color w:val="000000"/>
        </w:rPr>
        <w:t xml:space="preserve"> – povinnosť je uvedená v § 22j ods. 1 návrhu zákona, odhad počtu dotknutých subjektov je 5, expertný odhad časovej náročnosti: cca 5 min., keďže oznámenie bude dostupné v elektronickej podobe na webovom sídle FR SR</w:t>
      </w:r>
    </w:p>
    <w:p w:rsidR="00B35E34" w:rsidRDefault="00B35E34" w:rsidP="00B35E34">
      <w:pPr>
        <w:pStyle w:val="Odsekzoznamu"/>
        <w:numPr>
          <w:ilvl w:val="0"/>
          <w:numId w:val="6"/>
        </w:numPr>
        <w:spacing w:after="160" w:line="259" w:lineRule="auto"/>
        <w:jc w:val="both"/>
        <w:rPr>
          <w:rFonts w:eastAsia="Calibri"/>
          <w:bCs/>
          <w:iCs/>
          <w:color w:val="000000"/>
        </w:rPr>
      </w:pPr>
      <w:r w:rsidRPr="00693814">
        <w:rPr>
          <w:rFonts w:eastAsia="Calibri"/>
          <w:b/>
          <w:bCs/>
          <w:iCs/>
          <w:color w:val="000000"/>
        </w:rPr>
        <w:t>Oznámenie prevádzkovateľa platformy, že informácie boli oznámené iným prevádzkovateľom platformy</w:t>
      </w:r>
      <w:r>
        <w:rPr>
          <w:rFonts w:eastAsia="Calibri"/>
          <w:bCs/>
          <w:iCs/>
          <w:color w:val="000000"/>
        </w:rPr>
        <w:t xml:space="preserve"> – povinnosť je uvedená v § 22i ods. 3 návrhu zákona, odhad počtu dotknutých subjektov je 5, expertný odhad časovej náročnosti: cca 5 min., keďže  oznámenie bude dostupné v elektronickej podobe na webovom sídle FR SR</w:t>
      </w:r>
    </w:p>
    <w:p w:rsidR="00B35E34" w:rsidRDefault="00B35E34" w:rsidP="00B35E34">
      <w:pPr>
        <w:pStyle w:val="Odsekzoznamu"/>
        <w:numPr>
          <w:ilvl w:val="0"/>
          <w:numId w:val="6"/>
        </w:numPr>
        <w:spacing w:after="160" w:line="259" w:lineRule="auto"/>
        <w:jc w:val="both"/>
        <w:rPr>
          <w:rFonts w:eastAsia="Calibri"/>
          <w:bCs/>
          <w:iCs/>
          <w:color w:val="000000"/>
        </w:rPr>
      </w:pPr>
      <w:r>
        <w:rPr>
          <w:rFonts w:eastAsia="Calibri"/>
          <w:b/>
          <w:bCs/>
          <w:iCs/>
          <w:color w:val="000000"/>
        </w:rPr>
        <w:t xml:space="preserve">Poskytnutie informácií aj predávajúcemu, ktorého sa informácie týkajú </w:t>
      </w:r>
      <w:r>
        <w:rPr>
          <w:rFonts w:eastAsia="Calibri"/>
          <w:bCs/>
          <w:iCs/>
          <w:color w:val="000000"/>
        </w:rPr>
        <w:t>– povinnosť je uvedená v § 22i ods. 7, odhad počtu dotknutých subjektov je 50, expertný odhad časovej náročnosti: cca 5 min., keďže pôjde o tie isté informácie, ktoré predávajúci oznámi príslušnému orgánu.</w:t>
      </w:r>
    </w:p>
    <w:p w:rsidR="00B35E34" w:rsidRDefault="00B35E34" w:rsidP="00B35E34">
      <w:pPr>
        <w:jc w:val="both"/>
        <w:rPr>
          <w:rFonts w:ascii="Times New Roman" w:eastAsia="Calibri" w:hAnsi="Times New Roman" w:cs="Times New Roman"/>
          <w:bCs/>
          <w:iCs/>
          <w:color w:val="000000"/>
          <w:sz w:val="24"/>
          <w:szCs w:val="24"/>
        </w:rPr>
      </w:pPr>
    </w:p>
    <w:p w:rsidR="00B35E34" w:rsidRDefault="00B35E34" w:rsidP="00B35E34">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lastRenderedPageBreak/>
        <w:t xml:space="preserve">Predávajúcim, ktorí budú predávať tovary a poskytovať služby prostredníctvom platforiem, vyplýva z návrhu zákona povinnosť poskytnúť súčinnosť prevádzkovateľovi platformy pri získaní informácií, ktoré budú predmetom automatickej výmeny informácií. Oznamovacie povinnosti voči Finančnému riaditeľstvu predávajúci nemajú. </w:t>
      </w:r>
    </w:p>
    <w:p w:rsidR="00B35E34" w:rsidRDefault="00B35E34" w:rsidP="00B35E34">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V kontexte návrhu zákona neboli identifikované žiadne náklady v rámci položiek A, B a C, ani E a F v tabuľke č. 1. Predpokladá sa, že prevádzkovateľmi platforiem budú pravdepodobne veľké subjekty s ohľadom na povinnosti a rozsah činností a nebudú dotknuté </w:t>
      </w:r>
      <w:proofErr w:type="spellStart"/>
      <w:r>
        <w:rPr>
          <w:rFonts w:ascii="Times New Roman" w:eastAsia="Calibri" w:hAnsi="Times New Roman" w:cs="Times New Roman"/>
          <w:bCs/>
          <w:iCs/>
          <w:color w:val="000000"/>
          <w:sz w:val="24"/>
          <w:szCs w:val="24"/>
        </w:rPr>
        <w:t>mikro</w:t>
      </w:r>
      <w:proofErr w:type="spellEnd"/>
      <w:r>
        <w:rPr>
          <w:rFonts w:ascii="Times New Roman" w:eastAsia="Calibri" w:hAnsi="Times New Roman" w:cs="Times New Roman"/>
          <w:bCs/>
          <w:iCs/>
          <w:color w:val="000000"/>
          <w:sz w:val="24"/>
          <w:szCs w:val="24"/>
        </w:rPr>
        <w:t>, malé a stredné podniky (MSP).</w:t>
      </w:r>
    </w:p>
    <w:p w:rsidR="00B35E34" w:rsidRDefault="00B35E34" w:rsidP="00B35E34">
      <w:pPr>
        <w:jc w:val="both"/>
        <w:rPr>
          <w:rFonts w:ascii="Times New Roman" w:eastAsia="Calibri" w:hAnsi="Times New Roman" w:cs="Times New Roman"/>
          <w:bCs/>
          <w:iCs/>
          <w:color w:val="000000"/>
          <w:sz w:val="24"/>
          <w:szCs w:val="24"/>
        </w:rPr>
      </w:pPr>
      <w:r w:rsidRPr="00DB1E9C">
        <w:rPr>
          <w:rFonts w:ascii="Times New Roman" w:eastAsia="Calibri" w:hAnsi="Times New Roman" w:cs="Times New Roman"/>
          <w:bCs/>
          <w:iCs/>
          <w:color w:val="000000"/>
          <w:sz w:val="24"/>
          <w:szCs w:val="24"/>
        </w:rPr>
        <w:t>Pozitívny vplyv návrhu zákona na podnikateľské prostredie možno v súlade so smernicou EÚ očakávať vo forme zvýšenia právnej istoty pre prevádzkovateľov platforiem (aj pre predávajúcich), keďže sa zjednotia pravidlá oznamovania vo všetkých členských štátoch a dôjde k odstráneniu jednostranných oznamovacích povinností zavedených niektorými členskými štátmi v minulosti. Zároveň sa navrhovanou úpravou vo všeobecnosti vytvárajú porovnateľné podmienky moderných digitálnych obchodných modelov s tradičnými obchodnými modelmi.</w:t>
      </w:r>
    </w:p>
    <w:p w:rsidR="00B35E34" w:rsidRPr="001F1B43" w:rsidRDefault="00B35E34" w:rsidP="00B35E34">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rsidR="00B35E34" w:rsidRDefault="00B35E34" w:rsidP="00B35E34">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K</w:t>
      </w:r>
      <w:r w:rsidRPr="00946936">
        <w:rPr>
          <w:rFonts w:ascii="Times New Roman" w:eastAsia="Calibri" w:hAnsi="Times New Roman" w:cs="Times New Roman"/>
          <w:sz w:val="24"/>
          <w:szCs w:val="24"/>
        </w:rPr>
        <w:t xml:space="preserve">onzultácie </w:t>
      </w:r>
      <w:r>
        <w:rPr>
          <w:rFonts w:ascii="Times New Roman" w:eastAsia="Calibri" w:hAnsi="Times New Roman" w:cs="Times New Roman"/>
          <w:sz w:val="24"/>
          <w:szCs w:val="24"/>
        </w:rPr>
        <w:t xml:space="preserve">s podnikateľskými subjektmi </w:t>
      </w:r>
      <w:r w:rsidRPr="00946936">
        <w:rPr>
          <w:rFonts w:ascii="Times New Roman" w:eastAsia="Calibri" w:hAnsi="Times New Roman" w:cs="Times New Roman"/>
          <w:sz w:val="24"/>
          <w:szCs w:val="24"/>
        </w:rPr>
        <w:t>v súvislosti s prípravou novely zákona o medzinárodnej pomoci a spolupráci pri správe daní nadväzne na transpozíciu smernice EÚ 2021/514/EÚ</w:t>
      </w:r>
      <w:r>
        <w:rPr>
          <w:rFonts w:ascii="Times New Roman" w:eastAsia="Calibri" w:hAnsi="Times New Roman" w:cs="Times New Roman"/>
          <w:sz w:val="24"/>
          <w:szCs w:val="24"/>
        </w:rPr>
        <w:t xml:space="preserve"> sa uskutočnili v</w:t>
      </w:r>
      <w:r w:rsidRPr="00946936">
        <w:rPr>
          <w:rFonts w:ascii="Times New Roman" w:eastAsia="Calibri" w:hAnsi="Times New Roman" w:cs="Times New Roman"/>
          <w:sz w:val="24"/>
          <w:szCs w:val="24"/>
        </w:rPr>
        <w:t xml:space="preserve"> termíne od 8. 6. 2021 do 16. 7. 2021</w:t>
      </w:r>
      <w:r>
        <w:rPr>
          <w:rFonts w:ascii="Times New Roman" w:eastAsia="Calibri" w:hAnsi="Times New Roman" w:cs="Times New Roman"/>
          <w:sz w:val="24"/>
          <w:szCs w:val="24"/>
        </w:rPr>
        <w:t xml:space="preserve">. </w:t>
      </w:r>
    </w:p>
    <w:p w:rsidR="00B35E34" w:rsidRPr="0043165E" w:rsidRDefault="00B35E34" w:rsidP="00B35E34">
      <w:pPr>
        <w:spacing w:after="0"/>
        <w:jc w:val="both"/>
        <w:rPr>
          <w:rFonts w:ascii="Times New Roman" w:eastAsia="Calibri" w:hAnsi="Times New Roman" w:cs="Times New Roman"/>
          <w:sz w:val="24"/>
          <w:szCs w:val="24"/>
        </w:rPr>
      </w:pPr>
      <w:r w:rsidRPr="0043165E">
        <w:rPr>
          <w:rFonts w:ascii="Times New Roman" w:eastAsia="Calibri" w:hAnsi="Times New Roman" w:cs="Times New Roman"/>
          <w:sz w:val="24"/>
          <w:szCs w:val="24"/>
        </w:rPr>
        <w:t>Informácia o prebiehajúcich konzultáciách k návrhu zákona bola zverejnená na webovej stránke MH SR:</w:t>
      </w:r>
    </w:p>
    <w:p w:rsidR="00B35E34" w:rsidRDefault="009C7C89" w:rsidP="00B35E34">
      <w:pPr>
        <w:spacing w:after="0"/>
        <w:jc w:val="both"/>
        <w:rPr>
          <w:rFonts w:ascii="Times New Roman" w:eastAsia="Calibri" w:hAnsi="Times New Roman" w:cs="Times New Roman"/>
          <w:i/>
          <w:sz w:val="24"/>
          <w:szCs w:val="24"/>
        </w:rPr>
      </w:pPr>
      <w:hyperlink r:id="rId16" w:history="1">
        <w:r w:rsidR="00B35E34" w:rsidRPr="00F93760">
          <w:rPr>
            <w:rStyle w:val="Hypertextovprepojenie"/>
            <w:rFonts w:ascii="Times New Roman" w:eastAsia="Calibri" w:hAnsi="Times New Roman" w:cs="Times New Roman"/>
            <w:i/>
            <w:sz w:val="24"/>
            <w:szCs w:val="24"/>
          </w:rPr>
          <w:t>https://www.mhsr.sk/podnikatelske-prostredie/jednotna-metodika/prebiehajuce-konzultacie-a-predbezne-informacie</w:t>
        </w:r>
      </w:hyperlink>
    </w:p>
    <w:p w:rsidR="00B35E34" w:rsidRPr="003506B3" w:rsidRDefault="00B35E34" w:rsidP="00B35E34">
      <w:pPr>
        <w:spacing w:after="0"/>
        <w:jc w:val="both"/>
        <w:rPr>
          <w:rFonts w:ascii="Times New Roman" w:eastAsia="Calibri" w:hAnsi="Times New Roman" w:cs="Times New Roman"/>
          <w:sz w:val="24"/>
          <w:szCs w:val="24"/>
        </w:rPr>
      </w:pPr>
      <w:r w:rsidRPr="003506B3">
        <w:rPr>
          <w:rFonts w:ascii="Times New Roman" w:eastAsia="Calibri" w:hAnsi="Times New Roman" w:cs="Times New Roman"/>
          <w:sz w:val="24"/>
          <w:szCs w:val="24"/>
        </w:rPr>
        <w:t xml:space="preserve">Do konzultácií sa zapojil jeden subjekt - Klub 500. Konzultácie predkladateľa návrhu zákona so zástupcami Klubu 500 prebehli dňa 15.7.2021 na Ministerstve financií SR. V rámci konzultácií boli zástupcovia Klubu 500 informovaní o vecnom a personálnom </w:t>
      </w:r>
      <w:r w:rsidRPr="003506B3">
        <w:rPr>
          <w:rFonts w:ascii="Times New Roman" w:hAnsi="Times New Roman" w:cs="Times New Roman"/>
          <w:sz w:val="24"/>
          <w:szCs w:val="24"/>
        </w:rPr>
        <w:t xml:space="preserve">rozsahu úpravy, očakávaných povinnostiam prevádzkovateľov digitálnych platforiem, pravidlách preverovania,  časovom rámci automatickej výmeny v súlade so smernicou Rady a očakávanom legislatívnom procese. Zúčastnených za Klub 500 zaujímal </w:t>
      </w:r>
      <w:r>
        <w:rPr>
          <w:rFonts w:ascii="Times New Roman" w:hAnsi="Times New Roman" w:cs="Times New Roman"/>
          <w:sz w:val="24"/>
          <w:szCs w:val="24"/>
        </w:rPr>
        <w:t>predovšetkým</w:t>
      </w:r>
      <w:r w:rsidRPr="003506B3">
        <w:rPr>
          <w:rFonts w:ascii="Times New Roman" w:hAnsi="Times New Roman" w:cs="Times New Roman"/>
          <w:sz w:val="24"/>
          <w:szCs w:val="24"/>
        </w:rPr>
        <w:t xml:space="preserve"> rozsah povinností prevádzkovateľov platforiem a možný dopad na predávajúcich z hľadiska administratívnej záťaže.</w:t>
      </w:r>
      <w:r w:rsidRPr="003506B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V rámci konzultácií zástupcovia Klubu 500 nepredložili konkrétne návrhy na zníženie nákladov regulácií na podnikateľské prostredie. </w:t>
      </w:r>
      <w:r w:rsidRPr="003506B3">
        <w:rPr>
          <w:rFonts w:ascii="Times New Roman" w:eastAsia="Calibri" w:hAnsi="Times New Roman" w:cs="Times New Roman"/>
          <w:sz w:val="24"/>
          <w:szCs w:val="24"/>
        </w:rPr>
        <w:t xml:space="preserve">Alternatívne riešenia problematiky obsiahnutej v návrhu zákona neboli v rámci konzultácií riešené z dôvodu, že ide o transpozíciu smernice Rady EÚ. </w:t>
      </w:r>
    </w:p>
    <w:p w:rsidR="00B35E34" w:rsidRPr="00D8247C" w:rsidRDefault="00B35E34" w:rsidP="00B35E34">
      <w:pPr>
        <w:spacing w:after="0"/>
        <w:jc w:val="both"/>
        <w:rPr>
          <w:rFonts w:ascii="Times New Roman" w:eastAsia="Calibri" w:hAnsi="Times New Roman" w:cs="Times New Roman"/>
          <w:i/>
          <w:sz w:val="24"/>
          <w:szCs w:val="24"/>
        </w:rPr>
      </w:pPr>
    </w:p>
    <w:p w:rsidR="00B35E34" w:rsidRPr="001F1B43" w:rsidRDefault="00B35E34" w:rsidP="00B35E34">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rsidR="00B35E34" w:rsidRPr="00FA748A" w:rsidRDefault="00B35E34" w:rsidP="00B35E34">
      <w:pPr>
        <w:spacing w:after="0"/>
        <w:jc w:val="both"/>
        <w:rPr>
          <w:rFonts w:ascii="Times New Roman" w:eastAsia="Calibri" w:hAnsi="Times New Roman" w:cs="Times New Roman"/>
          <w:sz w:val="24"/>
          <w:szCs w:val="24"/>
        </w:rPr>
      </w:pPr>
      <w:r w:rsidRPr="00FA748A">
        <w:rPr>
          <w:rFonts w:ascii="Times New Roman" w:eastAsia="Calibri" w:hAnsi="Times New Roman" w:cs="Times New Roman"/>
          <w:sz w:val="24"/>
          <w:szCs w:val="24"/>
        </w:rPr>
        <w:t xml:space="preserve">Zavedením automatickej výmeny informácií oznamovaných prevádzkovateľmi digitálnych platforiem nedochádza k vytvoreniu bariér na trhu. Požiadavka na oznamovanie informácií o predávajúcich a ich príjmoch dosahovaných prostredníctvom platforiem vytvára porovnateľné podmienky s tradičnými podnikateľskými modelmi, pri ktorých má finančná správa prehľad a informácie o príjmoch osôb/subjektov predávajúcich tovary alebo poskytujúcich služby. Navrhované úpravy nevytvárajú špeciálne režimy pre </w:t>
      </w:r>
      <w:r>
        <w:rPr>
          <w:rFonts w:ascii="Times New Roman" w:eastAsia="Calibri" w:hAnsi="Times New Roman" w:cs="Times New Roman"/>
          <w:sz w:val="24"/>
          <w:szCs w:val="24"/>
        </w:rPr>
        <w:t xml:space="preserve">MSP </w:t>
      </w:r>
      <w:r w:rsidRPr="00FA748A">
        <w:rPr>
          <w:rFonts w:ascii="Times New Roman" w:eastAsia="Calibri" w:hAnsi="Times New Roman" w:cs="Times New Roman"/>
          <w:sz w:val="24"/>
          <w:szCs w:val="24"/>
        </w:rPr>
        <w:t xml:space="preserve">a neovplyvňujú uplatnenie slovenských podnikateľov na zahraničných trhoch vzhľadom na to, </w:t>
      </w:r>
      <w:r w:rsidRPr="00FA748A">
        <w:rPr>
          <w:rFonts w:ascii="Times New Roman" w:eastAsia="Calibri" w:hAnsi="Times New Roman" w:cs="Times New Roman"/>
          <w:sz w:val="24"/>
          <w:szCs w:val="24"/>
        </w:rPr>
        <w:lastRenderedPageBreak/>
        <w:t xml:space="preserve">že smernicu majú povinnosť implementovať všetky členské štáty a pravidlá budú rovnaké vo všetkých členských štátoch. </w:t>
      </w:r>
    </w:p>
    <w:p w:rsidR="00B35E34" w:rsidRPr="00FA748A" w:rsidRDefault="00B35E34" w:rsidP="00B35E34">
      <w:pPr>
        <w:spacing w:after="0"/>
        <w:jc w:val="both"/>
        <w:rPr>
          <w:rFonts w:ascii="Times New Roman" w:eastAsia="Calibri" w:hAnsi="Times New Roman" w:cs="Times New Roman"/>
          <w:sz w:val="24"/>
          <w:szCs w:val="24"/>
        </w:rPr>
      </w:pPr>
      <w:r w:rsidRPr="00FA748A">
        <w:rPr>
          <w:rFonts w:ascii="Times New Roman" w:eastAsia="Calibri" w:hAnsi="Times New Roman" w:cs="Times New Roman"/>
          <w:sz w:val="24"/>
          <w:szCs w:val="24"/>
        </w:rPr>
        <w:t xml:space="preserve">Navrhovanou úpravou sa neovplyvní dostupnosť základných zdrojov a nemá vplyv ani na inovácie, vedu a výskum. </w:t>
      </w:r>
    </w:p>
    <w:p w:rsidR="00B35E34" w:rsidRPr="00FA748A" w:rsidRDefault="00B35E34" w:rsidP="00B35E34">
      <w:pPr>
        <w:spacing w:after="0"/>
        <w:jc w:val="both"/>
        <w:rPr>
          <w:rFonts w:ascii="Times New Roman" w:eastAsia="Calibri" w:hAnsi="Times New Roman" w:cs="Times New Roman"/>
          <w:sz w:val="24"/>
          <w:szCs w:val="24"/>
        </w:rPr>
      </w:pPr>
    </w:p>
    <w:p w:rsidR="00B35E34" w:rsidRPr="00D8247C" w:rsidRDefault="00B35E34" w:rsidP="00B35E34">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rsidR="00B35E34" w:rsidRPr="00D8247C" w:rsidRDefault="00B35E34" w:rsidP="00B35E34">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rsidR="00B35E34" w:rsidRPr="00D8247C" w:rsidRDefault="009C7C89" w:rsidP="00B35E34">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Content>
          <w:sdt>
            <w:sdtPr>
              <w:rPr>
                <w:rFonts w:ascii="Times New Roman" w:eastAsia="Calibri" w:hAnsi="Times New Roman" w:cs="Times New Roman"/>
                <w:i/>
                <w:sz w:val="24"/>
                <w:szCs w:val="24"/>
              </w:rPr>
              <w:id w:val="1729873660"/>
            </w:sdtPr>
            <w:sdtContent>
              <w:r w:rsidR="00B35E34" w:rsidRPr="00D8247C">
                <w:rPr>
                  <w:rFonts w:ascii="Segoe UI Symbol" w:eastAsia="Calibri" w:hAnsi="Segoe UI Symbol" w:cs="Segoe UI Symbol"/>
                  <w:i/>
                  <w:sz w:val="24"/>
                  <w:szCs w:val="24"/>
                </w:rPr>
                <w:t>☐</w:t>
              </w:r>
            </w:sdtContent>
          </w:sdt>
        </w:sdtContent>
      </w:sdt>
      <w:r w:rsidR="00B35E34" w:rsidRPr="00D8247C">
        <w:rPr>
          <w:rFonts w:ascii="Times New Roman" w:eastAsia="Calibri" w:hAnsi="Times New Roman" w:cs="Times New Roman"/>
          <w:i/>
          <w:sz w:val="24"/>
          <w:szCs w:val="24"/>
        </w:rPr>
        <w:t xml:space="preserve"> zvyšuje  </w:t>
      </w:r>
      <w:r w:rsidR="00B35E34"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rPr>
            <w:i w:val="0"/>
          </w:rPr>
        </w:sdtEndPr>
        <w:sdtContent>
          <w:sdt>
            <w:sdtPr>
              <w:rPr>
                <w:rFonts w:ascii="Times New Roman" w:eastAsia="Calibri" w:hAnsi="Times New Roman" w:cs="Times New Roman"/>
                <w:i/>
                <w:sz w:val="24"/>
                <w:szCs w:val="24"/>
              </w:rPr>
              <w:id w:val="-80300261"/>
            </w:sdtPr>
            <w:sdtEndPr>
              <w:rPr>
                <w:i w:val="0"/>
              </w:rPr>
            </w:sdtEndPr>
            <w:sdtContent>
              <w:r w:rsidR="00B35E34" w:rsidRPr="00972713">
                <w:rPr>
                  <w:rFonts w:ascii="Times New Roman" w:eastAsia="Calibri" w:hAnsi="Times New Roman" w:cs="Times New Roman"/>
                  <w:sz w:val="24"/>
                  <w:szCs w:val="24"/>
                </w:rPr>
                <w:t>x</w:t>
              </w:r>
            </w:sdtContent>
          </w:sdt>
        </w:sdtContent>
      </w:sdt>
      <w:r w:rsidR="00B35E34" w:rsidRPr="00972713">
        <w:rPr>
          <w:rFonts w:ascii="Times New Roman" w:eastAsia="Calibri" w:hAnsi="Times New Roman" w:cs="Times New Roman"/>
          <w:sz w:val="24"/>
          <w:szCs w:val="24"/>
        </w:rPr>
        <w:t xml:space="preserve"> nemení</w:t>
      </w:r>
      <w:r w:rsidR="00B35E34"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Content>
          <w:sdt>
            <w:sdtPr>
              <w:rPr>
                <w:rFonts w:ascii="Times New Roman" w:eastAsia="Calibri" w:hAnsi="Times New Roman" w:cs="Times New Roman"/>
                <w:i/>
                <w:sz w:val="24"/>
                <w:szCs w:val="24"/>
              </w:rPr>
              <w:id w:val="-1706551548"/>
            </w:sdtPr>
            <w:sdtContent>
              <w:r w:rsidR="00B35E34" w:rsidRPr="00D8247C">
                <w:rPr>
                  <w:rFonts w:ascii="Segoe UI Symbol" w:eastAsia="Calibri" w:hAnsi="Segoe UI Symbol" w:cs="Segoe UI Symbol"/>
                  <w:i/>
                  <w:sz w:val="24"/>
                  <w:szCs w:val="24"/>
                </w:rPr>
                <w:t>☐</w:t>
              </w:r>
            </w:sdtContent>
          </w:sdt>
        </w:sdtContent>
      </w:sdt>
      <w:r w:rsidR="00B35E34" w:rsidRPr="00D8247C">
        <w:rPr>
          <w:rFonts w:ascii="Times New Roman" w:eastAsia="Calibri" w:hAnsi="Times New Roman" w:cs="Times New Roman"/>
          <w:i/>
          <w:sz w:val="24"/>
          <w:szCs w:val="24"/>
        </w:rPr>
        <w:t xml:space="preserve"> znižuje</w:t>
      </w:r>
    </w:p>
    <w:p w:rsidR="00B35E34" w:rsidRPr="00D8247C" w:rsidRDefault="00B35E34" w:rsidP="00B35E34">
      <w:pPr>
        <w:spacing w:after="0"/>
        <w:jc w:val="both"/>
        <w:rPr>
          <w:rFonts w:ascii="Times New Roman" w:eastAsia="Calibri" w:hAnsi="Times New Roman" w:cs="Times New Roman"/>
          <w:i/>
          <w:sz w:val="24"/>
          <w:szCs w:val="24"/>
        </w:rPr>
      </w:pPr>
    </w:p>
    <w:p w:rsidR="00B35E34" w:rsidRPr="00D8247C" w:rsidRDefault="00B35E34" w:rsidP="00B35E34">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rsidR="00B35E34" w:rsidRPr="00D8247C" w:rsidRDefault="00B35E34" w:rsidP="00B35E34">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rsidR="00B35E34" w:rsidRPr="00972713" w:rsidRDefault="00B35E34" w:rsidP="00B35E34">
      <w:pPr>
        <w:spacing w:after="0"/>
        <w:jc w:val="both"/>
        <w:rPr>
          <w:rFonts w:ascii="Times New Roman" w:eastAsia="Calibri" w:hAnsi="Times New Roman" w:cs="Times New Roman"/>
          <w:sz w:val="24"/>
          <w:szCs w:val="24"/>
        </w:rPr>
      </w:pPr>
      <w:r w:rsidRPr="00972713">
        <w:rPr>
          <w:rFonts w:ascii="Times New Roman" w:eastAsia="Calibri" w:hAnsi="Times New Roman" w:cs="Times New Roman"/>
          <w:sz w:val="24"/>
          <w:szCs w:val="24"/>
        </w:rPr>
        <w:t>Vzhľadom na to, že navrhovaná úprava sa týka zavedenia automatickej výmeny informácií oznamovaných prevádzkovateľmi platforiem finančnej správe, nemá vplyv na zmenu pomeru medzi produkciou podnikov a ich nákladmi.</w:t>
      </w:r>
    </w:p>
    <w:p w:rsidR="00B35E34" w:rsidRPr="00D8247C" w:rsidRDefault="00B35E34" w:rsidP="00B35E34">
      <w:pPr>
        <w:spacing w:after="0"/>
        <w:jc w:val="both"/>
        <w:rPr>
          <w:rFonts w:ascii="Times New Roman" w:eastAsia="Calibri" w:hAnsi="Times New Roman" w:cs="Times New Roman"/>
          <w:i/>
          <w:sz w:val="24"/>
          <w:szCs w:val="24"/>
        </w:rPr>
      </w:pPr>
    </w:p>
    <w:p w:rsidR="00B35E34" w:rsidRPr="00D8247C" w:rsidRDefault="00B35E34" w:rsidP="00B35E34">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rsidR="00B35E34" w:rsidRPr="00D8247C" w:rsidRDefault="009C7C89" w:rsidP="00B35E34">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Content>
          <w:sdt>
            <w:sdtPr>
              <w:rPr>
                <w:rFonts w:ascii="Times New Roman" w:eastAsia="Calibri" w:hAnsi="Times New Roman" w:cs="Times New Roman"/>
                <w:i/>
                <w:sz w:val="24"/>
                <w:szCs w:val="24"/>
              </w:rPr>
              <w:id w:val="825715010"/>
            </w:sdtPr>
            <w:sdtContent>
              <w:r w:rsidR="00B35E34" w:rsidRPr="00D8247C">
                <w:rPr>
                  <w:rFonts w:ascii="Segoe UI Symbol" w:eastAsia="Calibri" w:hAnsi="Segoe UI Symbol" w:cs="Segoe UI Symbol"/>
                  <w:i/>
                  <w:sz w:val="24"/>
                  <w:szCs w:val="24"/>
                </w:rPr>
                <w:t>☐</w:t>
              </w:r>
            </w:sdtContent>
          </w:sdt>
        </w:sdtContent>
      </w:sdt>
      <w:r w:rsidR="00B35E34" w:rsidRPr="00D8247C">
        <w:rPr>
          <w:rFonts w:ascii="Times New Roman" w:eastAsia="Calibri" w:hAnsi="Times New Roman" w:cs="Times New Roman"/>
          <w:i/>
          <w:sz w:val="24"/>
          <w:szCs w:val="24"/>
        </w:rPr>
        <w:t xml:space="preserve"> zvyšuje  </w:t>
      </w:r>
      <w:r w:rsidR="00B35E34" w:rsidRPr="00D8247C">
        <w:rPr>
          <w:rFonts w:ascii="Times New Roman" w:eastAsia="Calibri" w:hAnsi="Times New Roman" w:cs="Times New Roman"/>
          <w:i/>
          <w:sz w:val="24"/>
          <w:szCs w:val="24"/>
        </w:rPr>
        <w:tab/>
      </w:r>
      <w:sdt>
        <w:sdtPr>
          <w:rPr>
            <w:rFonts w:ascii="Times New Roman" w:eastAsia="Calibri" w:hAnsi="Times New Roman" w:cs="Times New Roman"/>
            <w:sz w:val="24"/>
            <w:szCs w:val="24"/>
          </w:rPr>
          <w:id w:val="-353966921"/>
        </w:sdtPr>
        <w:sdtContent>
          <w:sdt>
            <w:sdtPr>
              <w:rPr>
                <w:rFonts w:ascii="Times New Roman" w:eastAsia="Calibri" w:hAnsi="Times New Roman" w:cs="Times New Roman"/>
                <w:sz w:val="24"/>
                <w:szCs w:val="24"/>
              </w:rPr>
              <w:id w:val="-1222205104"/>
            </w:sdtPr>
            <w:sdtContent>
              <w:r w:rsidR="00B35E34" w:rsidRPr="00972713">
                <w:rPr>
                  <w:rFonts w:ascii="Times New Roman" w:eastAsia="Calibri" w:hAnsi="Times New Roman" w:cs="Times New Roman"/>
                  <w:sz w:val="24"/>
                  <w:szCs w:val="24"/>
                </w:rPr>
                <w:t>x</w:t>
              </w:r>
            </w:sdtContent>
          </w:sdt>
        </w:sdtContent>
      </w:sdt>
      <w:r w:rsidR="00B35E34" w:rsidRPr="00972713">
        <w:rPr>
          <w:rFonts w:ascii="Times New Roman" w:eastAsia="Calibri" w:hAnsi="Times New Roman" w:cs="Times New Roman"/>
          <w:sz w:val="24"/>
          <w:szCs w:val="24"/>
        </w:rPr>
        <w:t xml:space="preserve"> nemení</w:t>
      </w:r>
      <w:r w:rsidR="00B35E34"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Content>
          <w:sdt>
            <w:sdtPr>
              <w:rPr>
                <w:rFonts w:ascii="Times New Roman" w:eastAsia="Calibri" w:hAnsi="Times New Roman" w:cs="Times New Roman"/>
                <w:i/>
                <w:sz w:val="24"/>
                <w:szCs w:val="24"/>
              </w:rPr>
              <w:id w:val="-623767955"/>
            </w:sdtPr>
            <w:sdtContent>
              <w:r w:rsidR="00B35E34" w:rsidRPr="00D8247C">
                <w:rPr>
                  <w:rFonts w:ascii="Segoe UI Symbol" w:eastAsia="Calibri" w:hAnsi="Segoe UI Symbol" w:cs="Segoe UI Symbol"/>
                  <w:i/>
                  <w:sz w:val="24"/>
                  <w:szCs w:val="24"/>
                </w:rPr>
                <w:t>☐</w:t>
              </w:r>
            </w:sdtContent>
          </w:sdt>
        </w:sdtContent>
      </w:sdt>
      <w:r w:rsidR="00B35E34" w:rsidRPr="00D8247C">
        <w:rPr>
          <w:rFonts w:ascii="Times New Roman" w:eastAsia="Calibri" w:hAnsi="Times New Roman" w:cs="Times New Roman"/>
          <w:i/>
          <w:sz w:val="24"/>
          <w:szCs w:val="24"/>
        </w:rPr>
        <w:t xml:space="preserve"> znižuje</w:t>
      </w:r>
    </w:p>
    <w:p w:rsidR="00B35E34" w:rsidRPr="00D8247C" w:rsidRDefault="00B35E34" w:rsidP="00B35E34">
      <w:pPr>
        <w:spacing w:after="0"/>
        <w:jc w:val="both"/>
        <w:rPr>
          <w:rFonts w:ascii="Times New Roman" w:eastAsia="Calibri" w:hAnsi="Times New Roman" w:cs="Times New Roman"/>
          <w:i/>
          <w:sz w:val="24"/>
          <w:szCs w:val="24"/>
        </w:rPr>
      </w:pPr>
    </w:p>
    <w:p w:rsidR="00B35E34" w:rsidRDefault="00B35E34" w:rsidP="00B35E34">
      <w:pPr>
        <w:spacing w:after="0"/>
        <w:jc w:val="both"/>
        <w:rPr>
          <w:rFonts w:ascii="Times New Roman" w:eastAsia="Calibri" w:hAnsi="Times New Roman" w:cs="Times New Roman"/>
          <w:i/>
          <w:sz w:val="24"/>
          <w:szCs w:val="24"/>
        </w:rPr>
      </w:pPr>
    </w:p>
    <w:p w:rsidR="00B35E34" w:rsidRPr="001F1B43" w:rsidRDefault="00B35E34" w:rsidP="00B35E34">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rsidR="00B35E34" w:rsidRPr="000D4A31" w:rsidRDefault="00B35E34" w:rsidP="00B35E34">
      <w:pPr>
        <w:spacing w:after="0"/>
        <w:jc w:val="both"/>
        <w:rPr>
          <w:rFonts w:ascii="Times New Roman" w:eastAsia="Calibri" w:hAnsi="Times New Roman" w:cs="Times New Roman"/>
          <w:sz w:val="24"/>
          <w:szCs w:val="24"/>
          <w:u w:val="single"/>
        </w:rPr>
      </w:pPr>
      <w:r w:rsidRPr="000D4A31">
        <w:rPr>
          <w:rFonts w:ascii="Times New Roman" w:eastAsia="Calibri" w:hAnsi="Times New Roman" w:cs="Times New Roman"/>
          <w:sz w:val="24"/>
          <w:szCs w:val="24"/>
          <w:u w:val="single"/>
        </w:rPr>
        <w:t>Sankcie:</w:t>
      </w:r>
    </w:p>
    <w:p w:rsidR="00B35E34" w:rsidRPr="00474975" w:rsidRDefault="00B35E34" w:rsidP="00B35E34">
      <w:pPr>
        <w:spacing w:after="0"/>
        <w:jc w:val="both"/>
        <w:rPr>
          <w:rFonts w:ascii="Times New Roman" w:eastAsia="Calibri" w:hAnsi="Times New Roman" w:cs="Times New Roman"/>
          <w:sz w:val="24"/>
          <w:szCs w:val="24"/>
        </w:rPr>
      </w:pPr>
      <w:r w:rsidRPr="000D4A31">
        <w:rPr>
          <w:rFonts w:ascii="Times New Roman" w:eastAsia="Calibri" w:hAnsi="Times New Roman" w:cs="Times New Roman"/>
          <w:sz w:val="24"/>
          <w:szCs w:val="24"/>
        </w:rPr>
        <w:t>Za nesplnenie povinností uvedených v návrhu zákona sa ukladajú prevádzkovateľom platforiem sankcie (§ 22</w:t>
      </w:r>
      <w:r>
        <w:rPr>
          <w:rFonts w:ascii="Times New Roman" w:eastAsia="Calibri" w:hAnsi="Times New Roman" w:cs="Times New Roman"/>
          <w:sz w:val="24"/>
          <w:szCs w:val="24"/>
        </w:rPr>
        <w:t>n</w:t>
      </w:r>
      <w:r w:rsidRPr="000D4A31">
        <w:rPr>
          <w:rFonts w:ascii="Times New Roman" w:eastAsia="Calibri" w:hAnsi="Times New Roman" w:cs="Times New Roman"/>
          <w:sz w:val="24"/>
          <w:szCs w:val="24"/>
        </w:rPr>
        <w:t xml:space="preserve">), ktoré zohľadňujú požiadavky smernice Rady a sú stanovené tak, aby boli primerané, odrádzajúce a účinné. Výška sankcií zohľadňuje závažnosť nesplnenej povinnosti, či ide o nesplnenie niektorej z oznamovacích povinností, o nesplnenie registračnej povinnosti alebo neplnenie povinností </w:t>
      </w:r>
      <w:r>
        <w:rPr>
          <w:rFonts w:ascii="Times New Roman" w:eastAsia="Calibri" w:hAnsi="Times New Roman" w:cs="Times New Roman"/>
          <w:sz w:val="24"/>
          <w:szCs w:val="24"/>
        </w:rPr>
        <w:t>týkajúcich sa postupov</w:t>
      </w:r>
      <w:r w:rsidRPr="000D4A31">
        <w:rPr>
          <w:rFonts w:ascii="Times New Roman" w:eastAsia="Calibri" w:hAnsi="Times New Roman" w:cs="Times New Roman"/>
          <w:sz w:val="24"/>
          <w:szCs w:val="24"/>
        </w:rPr>
        <w:t xml:space="preserve"> preverovania. </w:t>
      </w:r>
      <w:r w:rsidRPr="00DB1E9C">
        <w:rPr>
          <w:rFonts w:ascii="Times New Roman" w:eastAsia="Calibri" w:hAnsi="Times New Roman" w:cs="Times New Roman"/>
          <w:sz w:val="24"/>
          <w:szCs w:val="24"/>
        </w:rPr>
        <w:t>Za nesplnenie oznamovacej povinnosti uloží daňový úrad oznamujúcemu prevádzkovateľovi platformy pokutu do výšky 3 000 eur, za nesplnenie registračnej povinnosti pokutu do výšky 5 000 eur a za nesplnenie povinností oznamovania informácií príslušnému orgánu Slovenskej republiky a nesplnenie postupov preverovania do výšky 10 000 eur. Ak nedôjde k splneniu povinností po výzve daňového úradu, pokuty sa uložia aj opakovane.</w:t>
      </w:r>
      <w:r>
        <w:rPr>
          <w:rFonts w:ascii="Times New Roman" w:eastAsia="Calibri" w:hAnsi="Times New Roman" w:cs="Times New Roman"/>
          <w:sz w:val="24"/>
          <w:szCs w:val="24"/>
        </w:rPr>
        <w:t xml:space="preserve"> </w:t>
      </w:r>
    </w:p>
    <w:p w:rsidR="00B35E34" w:rsidRPr="00895898" w:rsidRDefault="00B35E34" w:rsidP="00B35E34">
      <w:pPr>
        <w:spacing w:after="0"/>
        <w:jc w:val="both"/>
        <w:rPr>
          <w:rFonts w:ascii="Times New Roman" w:eastAsia="Calibri" w:hAnsi="Times New Roman" w:cs="Times New Roman"/>
          <w:i/>
          <w:color w:val="0070C0"/>
        </w:rPr>
      </w:pPr>
    </w:p>
    <w:p w:rsidR="00B35E34" w:rsidRDefault="00B35E34" w:rsidP="00A241DB">
      <w:pPr>
        <w:shd w:val="clear" w:color="auto" w:fill="FFFFFF" w:themeFill="background1"/>
        <w:spacing w:after="0" w:line="240" w:lineRule="auto"/>
        <w:jc w:val="both"/>
        <w:rPr>
          <w:rFonts w:ascii="Times New Roman" w:hAnsi="Times New Roman" w:cs="Times New Roman"/>
          <w:sz w:val="24"/>
          <w:szCs w:val="24"/>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342"/>
        <w:gridCol w:w="642"/>
        <w:gridCol w:w="993"/>
        <w:gridCol w:w="992"/>
      </w:tblGrid>
      <w:tr w:rsidR="00B35E34" w:rsidRPr="00FC2B55" w:rsidTr="00B35E34">
        <w:trPr>
          <w:trHeight w:val="20"/>
        </w:trPr>
        <w:tc>
          <w:tcPr>
            <w:tcW w:w="9371" w:type="dxa"/>
            <w:gridSpan w:val="6"/>
            <w:shd w:val="clear" w:color="auto" w:fill="BFBFBF"/>
            <w:vAlign w:val="center"/>
          </w:tcPr>
          <w:p w:rsidR="00B35E34" w:rsidRPr="00FC2B55" w:rsidRDefault="00B35E34" w:rsidP="00B35E34">
            <w:pPr>
              <w:spacing w:after="0" w:line="240" w:lineRule="auto"/>
              <w:jc w:val="center"/>
              <w:rPr>
                <w:rFonts w:ascii="Times New Roman" w:eastAsia="Times New Roman" w:hAnsi="Times New Roman" w:cs="Times New Roman"/>
                <w:b/>
                <w:bCs/>
                <w:sz w:val="28"/>
                <w:szCs w:val="28"/>
                <w:lang w:eastAsia="sk-SK"/>
              </w:rPr>
            </w:pPr>
            <w:r w:rsidRPr="00FC2B55">
              <w:rPr>
                <w:rFonts w:ascii="Times New Roman" w:eastAsia="Times New Roman" w:hAnsi="Times New Roman" w:cs="Times New Roman"/>
                <w:b/>
                <w:bCs/>
                <w:sz w:val="28"/>
                <w:szCs w:val="28"/>
                <w:lang w:eastAsia="sk-SK"/>
              </w:rPr>
              <w:t>Analýza vplyvov na informatizáciu spoločnosti</w:t>
            </w:r>
          </w:p>
          <w:p w:rsidR="00B35E34" w:rsidRPr="00FC2B55" w:rsidRDefault="00B35E34" w:rsidP="00B35E34">
            <w:pPr>
              <w:spacing w:after="0" w:line="240" w:lineRule="auto"/>
              <w:jc w:val="center"/>
              <w:rPr>
                <w:rFonts w:ascii="Times New Roman" w:eastAsia="Times New Roman" w:hAnsi="Times New Roman" w:cs="Times New Roman"/>
                <w:b/>
                <w:i/>
                <w:iCs/>
                <w:sz w:val="2"/>
                <w:lang w:eastAsia="sk-SK"/>
              </w:rPr>
            </w:pPr>
          </w:p>
        </w:tc>
      </w:tr>
      <w:tr w:rsidR="00B35E34" w:rsidRPr="00FC2B55" w:rsidTr="00B35E34">
        <w:trPr>
          <w:trHeight w:val="20"/>
        </w:trPr>
        <w:tc>
          <w:tcPr>
            <w:tcW w:w="9371" w:type="dxa"/>
            <w:gridSpan w:val="6"/>
            <w:shd w:val="clear" w:color="auto" w:fill="BFBFBF"/>
            <w:vAlign w:val="center"/>
          </w:tcPr>
          <w:p w:rsidR="00B35E34" w:rsidRPr="00FC2B55" w:rsidRDefault="00B35E34" w:rsidP="00B35E34">
            <w:pPr>
              <w:spacing w:after="0" w:line="240" w:lineRule="auto"/>
              <w:jc w:val="center"/>
              <w:rPr>
                <w:rFonts w:ascii="Times New Roman" w:eastAsia="Times New Roman" w:hAnsi="Times New Roman" w:cs="Times New Roman"/>
                <w:b/>
                <w:bCs/>
                <w:sz w:val="24"/>
                <w:szCs w:val="24"/>
                <w:lang w:eastAsia="sk-SK"/>
              </w:rPr>
            </w:pPr>
            <w:r w:rsidRPr="00FC2B55">
              <w:rPr>
                <w:rFonts w:ascii="Times New Roman" w:eastAsia="Times New Roman" w:hAnsi="Times New Roman" w:cs="Times New Roman"/>
                <w:b/>
                <w:bCs/>
                <w:sz w:val="24"/>
                <w:szCs w:val="24"/>
                <w:lang w:eastAsia="sk-SK"/>
              </w:rPr>
              <w:t>Budovanie základných pilierov informatizácie</w:t>
            </w:r>
          </w:p>
        </w:tc>
      </w:tr>
      <w:tr w:rsidR="00B35E34" w:rsidRPr="00FC2B55" w:rsidTr="00B35E34">
        <w:trPr>
          <w:trHeight w:val="681"/>
        </w:trPr>
        <w:tc>
          <w:tcPr>
            <w:tcW w:w="3956" w:type="dxa"/>
            <w:shd w:val="clear" w:color="auto" w:fill="C0C0C0"/>
            <w:vAlign w:val="center"/>
          </w:tcPr>
          <w:p w:rsidR="00B35E34" w:rsidRPr="00FC2B55" w:rsidRDefault="00B35E34" w:rsidP="00B35E34">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Biznis vrstva</w:t>
            </w:r>
          </w:p>
        </w:tc>
        <w:tc>
          <w:tcPr>
            <w:tcW w:w="1446" w:type="dxa"/>
            <w:shd w:val="clear" w:color="auto" w:fill="C0C0C0"/>
            <w:vAlign w:val="center"/>
          </w:tcPr>
          <w:p w:rsidR="00B35E34" w:rsidRPr="00FC2B55" w:rsidRDefault="00B35E34" w:rsidP="00B35E34">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nová služba</w:t>
            </w:r>
          </w:p>
          <w:p w:rsidR="00B35E34" w:rsidRPr="00FC2B55" w:rsidRDefault="00B35E34" w:rsidP="00B35E34">
            <w:pPr>
              <w:spacing w:after="0" w:line="240" w:lineRule="auto"/>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B – zmena služby</w:t>
            </w:r>
          </w:p>
        </w:tc>
        <w:tc>
          <w:tcPr>
            <w:tcW w:w="1342" w:type="dxa"/>
            <w:shd w:val="clear" w:color="auto" w:fill="C0C0C0"/>
            <w:vAlign w:val="center"/>
          </w:tcPr>
          <w:p w:rsidR="00B35E34" w:rsidRPr="00FC2B55" w:rsidRDefault="00B35E34" w:rsidP="00B35E34">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b/>
                <w:sz w:val="20"/>
                <w:szCs w:val="20"/>
                <w:lang w:eastAsia="sk-SK"/>
              </w:rPr>
              <w:t>Kód koncovej služby</w:t>
            </w:r>
          </w:p>
        </w:tc>
        <w:tc>
          <w:tcPr>
            <w:tcW w:w="1635" w:type="dxa"/>
            <w:gridSpan w:val="2"/>
            <w:shd w:val="clear" w:color="auto" w:fill="C0C0C0"/>
            <w:vAlign w:val="center"/>
          </w:tcPr>
          <w:p w:rsidR="00B35E34" w:rsidRPr="00FC2B55" w:rsidRDefault="00B35E34" w:rsidP="00B35E34">
            <w:pPr>
              <w:spacing w:after="0" w:line="240" w:lineRule="auto"/>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Názov koncovej služby</w:t>
            </w:r>
          </w:p>
        </w:tc>
        <w:tc>
          <w:tcPr>
            <w:tcW w:w="992" w:type="dxa"/>
            <w:shd w:val="clear" w:color="auto" w:fill="C0C0C0"/>
          </w:tcPr>
          <w:p w:rsidR="00B35E34" w:rsidRPr="00FC2B55" w:rsidRDefault="00B35E34" w:rsidP="00B35E34">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Úroveň elektronizácie</w:t>
            </w:r>
          </w:p>
        </w:tc>
      </w:tr>
      <w:tr w:rsidR="00B35E34" w:rsidRPr="00FC2B55" w:rsidTr="00B35E34">
        <w:trPr>
          <w:trHeight w:val="20"/>
        </w:trPr>
        <w:tc>
          <w:tcPr>
            <w:tcW w:w="3956" w:type="dxa"/>
          </w:tcPr>
          <w:p w:rsidR="00B35E34" w:rsidRPr="00FC2B55" w:rsidRDefault="00B35E34" w:rsidP="00B35E34">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6.1.</w:t>
            </w:r>
            <w:r w:rsidRPr="00FC2B55">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446" w:type="dxa"/>
          </w:tcPr>
          <w:p w:rsidR="00B35E34" w:rsidRPr="00301F70" w:rsidRDefault="00B35E34" w:rsidP="00B35E34">
            <w:pPr>
              <w:spacing w:after="0" w:line="240" w:lineRule="auto"/>
              <w:jc w:val="center"/>
              <w:rPr>
                <w:rFonts w:ascii="Times New Roman" w:eastAsia="Times New Roman" w:hAnsi="Times New Roman" w:cs="Times New Roman"/>
                <w:sz w:val="20"/>
                <w:szCs w:val="20"/>
                <w:highlight w:val="lightGray"/>
                <w:lang w:eastAsia="sk-SK"/>
              </w:rPr>
            </w:pPr>
            <w:r w:rsidRPr="004E1674">
              <w:rPr>
                <w:rFonts w:ascii="Times New Roman" w:eastAsia="Times New Roman" w:hAnsi="Times New Roman" w:cs="Times New Roman"/>
                <w:iCs/>
                <w:sz w:val="20"/>
                <w:szCs w:val="20"/>
                <w:lang w:eastAsia="sk-SK"/>
              </w:rPr>
              <w:t>B – úprava existujúcich IS finančnej správy</w:t>
            </w:r>
          </w:p>
        </w:tc>
        <w:tc>
          <w:tcPr>
            <w:tcW w:w="1342" w:type="dxa"/>
          </w:tcPr>
          <w:p w:rsidR="00B35E34" w:rsidRPr="00C06189" w:rsidRDefault="00B35E34" w:rsidP="00B35E34">
            <w:pPr>
              <w:spacing w:after="0" w:line="240" w:lineRule="auto"/>
              <w:jc w:val="center"/>
              <w:rPr>
                <w:rFonts w:ascii="Times New Roman" w:eastAsia="Times New Roman" w:hAnsi="Times New Roman" w:cs="Times New Roman"/>
                <w:sz w:val="20"/>
                <w:szCs w:val="20"/>
                <w:highlight w:val="lightGray"/>
                <w:lang w:eastAsia="sk-SK"/>
              </w:rPr>
            </w:pPr>
            <w:r w:rsidRPr="00C06189">
              <w:rPr>
                <w:rFonts w:ascii="Times New Roman" w:hAnsi="Times New Roman" w:cs="Times New Roman"/>
                <w:color w:val="333333"/>
                <w:sz w:val="20"/>
                <w:szCs w:val="20"/>
                <w:shd w:val="clear" w:color="auto" w:fill="FFFFFF"/>
              </w:rPr>
              <w:t> </w:t>
            </w:r>
            <w:r w:rsidRPr="00C06189">
              <w:rPr>
                <w:rStyle w:val="wrap-text"/>
                <w:color w:val="333333"/>
                <w:shd w:val="clear" w:color="auto" w:fill="FFFFFF"/>
              </w:rPr>
              <w:t>ks_332028</w:t>
            </w:r>
          </w:p>
        </w:tc>
        <w:tc>
          <w:tcPr>
            <w:tcW w:w="1635" w:type="dxa"/>
            <w:gridSpan w:val="2"/>
          </w:tcPr>
          <w:p w:rsidR="00B35E34" w:rsidRPr="00C06189" w:rsidRDefault="00B35E34" w:rsidP="00B35E34">
            <w:pPr>
              <w:spacing w:after="0" w:line="240" w:lineRule="auto"/>
              <w:rPr>
                <w:rFonts w:ascii="Times New Roman" w:eastAsia="Times New Roman" w:hAnsi="Times New Roman" w:cs="Times New Roman"/>
                <w:b/>
                <w:sz w:val="20"/>
                <w:szCs w:val="20"/>
                <w:highlight w:val="lightGray"/>
                <w:lang w:eastAsia="sk-SK"/>
              </w:rPr>
            </w:pPr>
            <w:r w:rsidRPr="00C06189">
              <w:rPr>
                <w:rFonts w:ascii="Times New Roman" w:hAnsi="Times New Roman" w:cs="Times New Roman"/>
                <w:color w:val="333333"/>
                <w:sz w:val="20"/>
                <w:szCs w:val="20"/>
                <w:shd w:val="clear" w:color="auto" w:fill="FFFFFF"/>
              </w:rPr>
              <w:t>Výstup pre automatickú výmenu informácií</w:t>
            </w:r>
          </w:p>
        </w:tc>
        <w:tc>
          <w:tcPr>
            <w:tcW w:w="992" w:type="dxa"/>
          </w:tcPr>
          <w:p w:rsidR="00B35E34" w:rsidRPr="003C2894" w:rsidRDefault="00B35E34" w:rsidP="00B35E34">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w:t>
            </w:r>
          </w:p>
        </w:tc>
      </w:tr>
      <w:tr w:rsidR="00B35E34" w:rsidRPr="00FC2B55" w:rsidTr="00B35E34">
        <w:trPr>
          <w:trHeight w:val="20"/>
        </w:trPr>
        <w:tc>
          <w:tcPr>
            <w:tcW w:w="3956" w:type="dxa"/>
          </w:tcPr>
          <w:p w:rsidR="00B35E34" w:rsidRPr="00FC2B55" w:rsidRDefault="00B35E34" w:rsidP="00B35E34">
            <w:pPr>
              <w:spacing w:after="0" w:line="240" w:lineRule="auto"/>
              <w:rPr>
                <w:rFonts w:ascii="Times New Roman" w:eastAsia="Times New Roman" w:hAnsi="Times New Roman" w:cs="Times New Roman"/>
                <w:b/>
                <w:sz w:val="20"/>
                <w:lang w:eastAsia="sk-SK"/>
              </w:rPr>
            </w:pPr>
          </w:p>
        </w:tc>
        <w:tc>
          <w:tcPr>
            <w:tcW w:w="1446" w:type="dxa"/>
          </w:tcPr>
          <w:p w:rsidR="00B35E34" w:rsidRPr="004E1674" w:rsidRDefault="00B35E34" w:rsidP="00B35E34">
            <w:pPr>
              <w:spacing w:after="0" w:line="240" w:lineRule="auto"/>
              <w:jc w:val="center"/>
              <w:rPr>
                <w:rFonts w:ascii="Times New Roman" w:eastAsia="Times New Roman" w:hAnsi="Times New Roman" w:cs="Times New Roman"/>
                <w:iCs/>
                <w:sz w:val="20"/>
                <w:szCs w:val="20"/>
                <w:lang w:eastAsia="sk-SK"/>
              </w:rPr>
            </w:pPr>
            <w:r w:rsidRPr="001D5C4C">
              <w:rPr>
                <w:rFonts w:ascii="Times New Roman" w:eastAsia="Times New Roman" w:hAnsi="Times New Roman" w:cs="Times New Roman"/>
                <w:iCs/>
                <w:sz w:val="20"/>
                <w:szCs w:val="20"/>
                <w:lang w:eastAsia="sk-SK"/>
              </w:rPr>
              <w:t>B – úprava existujúcich IS finančnej správy</w:t>
            </w:r>
          </w:p>
        </w:tc>
        <w:tc>
          <w:tcPr>
            <w:tcW w:w="1342" w:type="dxa"/>
          </w:tcPr>
          <w:p w:rsidR="00B35E34" w:rsidRPr="00C06189" w:rsidRDefault="00B35E34" w:rsidP="00B35E34">
            <w:pPr>
              <w:spacing w:after="0" w:line="240" w:lineRule="auto"/>
              <w:jc w:val="center"/>
              <w:rPr>
                <w:rFonts w:ascii="Times New Roman" w:hAnsi="Times New Roman" w:cs="Times New Roman"/>
                <w:color w:val="333333"/>
                <w:sz w:val="20"/>
                <w:szCs w:val="20"/>
                <w:shd w:val="clear" w:color="auto" w:fill="FFFFFF"/>
              </w:rPr>
            </w:pPr>
            <w:r w:rsidRPr="00C06189">
              <w:rPr>
                <w:rFonts w:ascii="Times New Roman" w:hAnsi="Times New Roman" w:cs="Times New Roman"/>
                <w:color w:val="333333"/>
                <w:sz w:val="20"/>
                <w:szCs w:val="20"/>
                <w:shd w:val="clear" w:color="auto" w:fill="FFFFFF"/>
              </w:rPr>
              <w:t>ks_332003</w:t>
            </w:r>
          </w:p>
        </w:tc>
        <w:tc>
          <w:tcPr>
            <w:tcW w:w="1635" w:type="dxa"/>
            <w:gridSpan w:val="2"/>
          </w:tcPr>
          <w:p w:rsidR="00B35E34" w:rsidRPr="00C06189" w:rsidRDefault="00B35E34" w:rsidP="00B35E34">
            <w:pPr>
              <w:spacing w:after="0" w:line="240" w:lineRule="auto"/>
              <w:rPr>
                <w:rFonts w:ascii="Times New Roman" w:hAnsi="Times New Roman" w:cs="Times New Roman"/>
                <w:color w:val="333333"/>
                <w:sz w:val="20"/>
                <w:szCs w:val="20"/>
                <w:shd w:val="clear" w:color="auto" w:fill="FFFFFF"/>
              </w:rPr>
            </w:pPr>
            <w:r w:rsidRPr="00C06189">
              <w:rPr>
                <w:rFonts w:ascii="Times New Roman" w:hAnsi="Times New Roman" w:cs="Times New Roman"/>
                <w:color w:val="333333"/>
                <w:sz w:val="20"/>
                <w:szCs w:val="20"/>
                <w:shd w:val="clear" w:color="auto" w:fill="FFFFFF"/>
              </w:rPr>
              <w:t>Vstup pre automatickú výmenu informácií</w:t>
            </w:r>
          </w:p>
        </w:tc>
        <w:tc>
          <w:tcPr>
            <w:tcW w:w="992" w:type="dxa"/>
          </w:tcPr>
          <w:p w:rsidR="00B35E34" w:rsidRPr="003C2894" w:rsidRDefault="00B35E34" w:rsidP="00B35E34">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w:t>
            </w:r>
          </w:p>
        </w:tc>
      </w:tr>
      <w:tr w:rsidR="00B35E34" w:rsidRPr="00FC2B55" w:rsidTr="00B35E34">
        <w:trPr>
          <w:trHeight w:val="20"/>
        </w:trPr>
        <w:tc>
          <w:tcPr>
            <w:tcW w:w="3956" w:type="dxa"/>
            <w:shd w:val="clear" w:color="auto" w:fill="C0C0C0"/>
            <w:vAlign w:val="center"/>
          </w:tcPr>
          <w:p w:rsidR="00B35E34" w:rsidRPr="00FC2B55" w:rsidRDefault="00B35E34" w:rsidP="00B35E34">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lastRenderedPageBreak/>
              <w:t>Aplikačná a technologická vrstva</w:t>
            </w:r>
          </w:p>
        </w:tc>
        <w:tc>
          <w:tcPr>
            <w:tcW w:w="1446" w:type="dxa"/>
            <w:shd w:val="clear" w:color="auto" w:fill="C0C0C0"/>
          </w:tcPr>
          <w:p w:rsidR="00B35E34" w:rsidRPr="00FC2B55" w:rsidRDefault="00B35E34" w:rsidP="00B35E34">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nový systém</w:t>
            </w:r>
          </w:p>
          <w:p w:rsidR="00B35E34" w:rsidRPr="00FC2B55" w:rsidRDefault="00B35E34" w:rsidP="00B35E34">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systému</w:t>
            </w:r>
          </w:p>
        </w:tc>
        <w:tc>
          <w:tcPr>
            <w:tcW w:w="1342" w:type="dxa"/>
            <w:shd w:val="clear" w:color="auto" w:fill="C0C0C0"/>
            <w:vAlign w:val="center"/>
          </w:tcPr>
          <w:p w:rsidR="00B35E34" w:rsidRPr="00FC2B55" w:rsidRDefault="00B35E34" w:rsidP="00B35E34">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systému</w:t>
            </w:r>
          </w:p>
        </w:tc>
        <w:tc>
          <w:tcPr>
            <w:tcW w:w="1635" w:type="dxa"/>
            <w:gridSpan w:val="2"/>
            <w:shd w:val="clear" w:color="auto" w:fill="C0C0C0"/>
            <w:vAlign w:val="center"/>
          </w:tcPr>
          <w:p w:rsidR="00B35E34" w:rsidRPr="00FC2B55" w:rsidRDefault="00B35E34" w:rsidP="00B35E34">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systému</w:t>
            </w:r>
          </w:p>
        </w:tc>
        <w:tc>
          <w:tcPr>
            <w:tcW w:w="992" w:type="dxa"/>
            <w:shd w:val="clear" w:color="auto" w:fill="C0C0C0"/>
            <w:vAlign w:val="center"/>
          </w:tcPr>
          <w:p w:rsidR="00B35E34" w:rsidRPr="00FC2B55" w:rsidRDefault="00B35E34" w:rsidP="00B35E34">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 xml:space="preserve">Vo vládnom </w:t>
            </w:r>
            <w:proofErr w:type="spellStart"/>
            <w:r w:rsidRPr="00FC2B55">
              <w:rPr>
                <w:rFonts w:ascii="Times New Roman" w:eastAsia="Times New Roman" w:hAnsi="Times New Roman" w:cs="Times New Roman"/>
                <w:b/>
                <w:sz w:val="20"/>
                <w:szCs w:val="20"/>
                <w:lang w:eastAsia="sk-SK"/>
              </w:rPr>
              <w:t>cloude</w:t>
            </w:r>
            <w:proofErr w:type="spellEnd"/>
            <w:r w:rsidRPr="00FC2B55">
              <w:rPr>
                <w:rFonts w:ascii="Times New Roman" w:eastAsia="Times New Roman" w:hAnsi="Times New Roman" w:cs="Times New Roman"/>
                <w:b/>
                <w:sz w:val="20"/>
                <w:szCs w:val="20"/>
                <w:lang w:eastAsia="sk-SK"/>
              </w:rPr>
              <w:t xml:space="preserve"> – áno / nie</w:t>
            </w:r>
          </w:p>
        </w:tc>
      </w:tr>
      <w:tr w:rsidR="00B35E34" w:rsidRPr="00FC2B55" w:rsidTr="00B35E34">
        <w:trPr>
          <w:trHeight w:val="20"/>
        </w:trPr>
        <w:tc>
          <w:tcPr>
            <w:tcW w:w="3956" w:type="dxa"/>
          </w:tcPr>
          <w:p w:rsidR="00B35E34" w:rsidRPr="00FC2B55" w:rsidRDefault="00B35E34" w:rsidP="00B35E34">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0"/>
                <w:szCs w:val="20"/>
                <w:lang w:eastAsia="sk-SK"/>
              </w:rPr>
              <w:t>6.2.</w:t>
            </w:r>
            <w:r w:rsidRPr="00FC2B55">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w:t>
            </w:r>
            <w:proofErr w:type="spellStart"/>
            <w:r w:rsidRPr="00FC2B55">
              <w:rPr>
                <w:rFonts w:ascii="Times New Roman" w:eastAsia="Times New Roman" w:hAnsi="Times New Roman" w:cs="Times New Roman"/>
                <w:sz w:val="20"/>
                <w:szCs w:val="20"/>
                <w:lang w:eastAsia="sk-SK"/>
              </w:rPr>
              <w:t>cloude</w:t>
            </w:r>
            <w:proofErr w:type="spellEnd"/>
            <w:r w:rsidRPr="00FC2B55">
              <w:rPr>
                <w:rFonts w:ascii="Times New Roman" w:eastAsia="Times New Roman" w:hAnsi="Times New Roman" w:cs="Times New Roman"/>
                <w:sz w:val="20"/>
                <w:szCs w:val="20"/>
                <w:lang w:eastAsia="sk-SK"/>
              </w:rPr>
              <w:t>?</w:t>
            </w:r>
          </w:p>
        </w:tc>
        <w:tc>
          <w:tcPr>
            <w:tcW w:w="1446" w:type="dxa"/>
          </w:tcPr>
          <w:p w:rsidR="00B35E34" w:rsidRPr="004E1674" w:rsidRDefault="00B35E34" w:rsidP="00B35E34">
            <w:pPr>
              <w:spacing w:after="0" w:line="240" w:lineRule="auto"/>
              <w:rPr>
                <w:rFonts w:ascii="Times New Roman" w:eastAsia="Times New Roman" w:hAnsi="Times New Roman" w:cs="Times New Roman"/>
                <w:iCs/>
                <w:sz w:val="20"/>
                <w:szCs w:val="20"/>
                <w:lang w:eastAsia="sk-SK"/>
              </w:rPr>
            </w:pPr>
            <w:r w:rsidRPr="004E1674">
              <w:rPr>
                <w:rFonts w:ascii="Times New Roman" w:eastAsia="Times New Roman" w:hAnsi="Times New Roman" w:cs="Times New Roman"/>
                <w:iCs/>
                <w:sz w:val="20"/>
                <w:szCs w:val="20"/>
                <w:lang w:eastAsia="sk-SK"/>
              </w:rPr>
              <w:t>A - nový modul v rámci existujúceho IS AVI</w:t>
            </w:r>
          </w:p>
          <w:p w:rsidR="00B35E34" w:rsidRPr="004E1674" w:rsidRDefault="00B35E34" w:rsidP="00B35E34">
            <w:pPr>
              <w:spacing w:after="0" w:line="240" w:lineRule="auto"/>
              <w:rPr>
                <w:rFonts w:ascii="Times New Roman" w:eastAsia="Times New Roman" w:hAnsi="Times New Roman" w:cs="Times New Roman"/>
                <w:iCs/>
                <w:sz w:val="20"/>
                <w:szCs w:val="20"/>
                <w:lang w:eastAsia="sk-SK"/>
              </w:rPr>
            </w:pPr>
          </w:p>
        </w:tc>
        <w:tc>
          <w:tcPr>
            <w:tcW w:w="1342" w:type="dxa"/>
          </w:tcPr>
          <w:p w:rsidR="00B35E34" w:rsidRPr="004E1674" w:rsidRDefault="00B35E34" w:rsidP="00B35E34">
            <w:pPr>
              <w:spacing w:after="0" w:line="240" w:lineRule="auto"/>
              <w:rPr>
                <w:rFonts w:ascii="Times New Roman" w:eastAsia="Times New Roman" w:hAnsi="Times New Roman" w:cs="Times New Roman"/>
                <w:iCs/>
                <w:sz w:val="20"/>
                <w:szCs w:val="20"/>
                <w:lang w:eastAsia="sk-SK"/>
              </w:rPr>
            </w:pPr>
            <w:r w:rsidRPr="004E1674">
              <w:rPr>
                <w:rFonts w:ascii="Times New Roman" w:eastAsia="Times New Roman" w:hAnsi="Times New Roman" w:cs="Times New Roman"/>
                <w:iCs/>
                <w:sz w:val="20"/>
                <w:szCs w:val="20"/>
                <w:lang w:eastAsia="sk-SK"/>
              </w:rPr>
              <w:t>isvs_6993</w:t>
            </w:r>
          </w:p>
          <w:p w:rsidR="00B35E34" w:rsidRPr="004E1674" w:rsidRDefault="00B35E34" w:rsidP="00B35E34">
            <w:pPr>
              <w:spacing w:after="0" w:line="240" w:lineRule="auto"/>
              <w:rPr>
                <w:rFonts w:ascii="Times New Roman" w:eastAsia="Times New Roman" w:hAnsi="Times New Roman" w:cs="Times New Roman"/>
                <w:iCs/>
                <w:sz w:val="20"/>
                <w:szCs w:val="20"/>
                <w:lang w:eastAsia="sk-SK"/>
              </w:rPr>
            </w:pPr>
          </w:p>
          <w:p w:rsidR="00B35E34" w:rsidRPr="004E1674" w:rsidRDefault="00B35E34" w:rsidP="00B35E34">
            <w:pPr>
              <w:rPr>
                <w:rFonts w:ascii="Times New Roman" w:eastAsia="Times New Roman" w:hAnsi="Times New Roman" w:cs="Times New Roman"/>
                <w:iCs/>
                <w:sz w:val="20"/>
                <w:szCs w:val="20"/>
                <w:lang w:eastAsia="sk-SK"/>
              </w:rPr>
            </w:pPr>
          </w:p>
          <w:p w:rsidR="00B35E34" w:rsidRPr="004E1674" w:rsidRDefault="00B35E34" w:rsidP="00B35E34">
            <w:pPr>
              <w:rPr>
                <w:rFonts w:ascii="Times New Roman" w:eastAsia="Times New Roman" w:hAnsi="Times New Roman" w:cs="Times New Roman"/>
                <w:iCs/>
                <w:sz w:val="20"/>
                <w:szCs w:val="20"/>
                <w:lang w:eastAsia="sk-SK"/>
              </w:rPr>
            </w:pPr>
          </w:p>
        </w:tc>
        <w:tc>
          <w:tcPr>
            <w:tcW w:w="1635" w:type="dxa"/>
            <w:gridSpan w:val="2"/>
          </w:tcPr>
          <w:p w:rsidR="00B35E34" w:rsidRPr="004E1674" w:rsidRDefault="00B35E34" w:rsidP="00B35E34">
            <w:pPr>
              <w:spacing w:after="0" w:line="240" w:lineRule="auto"/>
              <w:rPr>
                <w:rFonts w:ascii="Times New Roman" w:eastAsia="Times New Roman" w:hAnsi="Times New Roman" w:cs="Times New Roman"/>
                <w:iCs/>
                <w:sz w:val="20"/>
                <w:szCs w:val="20"/>
                <w:lang w:eastAsia="sk-SK"/>
              </w:rPr>
            </w:pPr>
            <w:r w:rsidRPr="004E1674">
              <w:rPr>
                <w:rFonts w:ascii="Times New Roman" w:hAnsi="Times New Roman" w:cs="Times New Roman"/>
                <w:color w:val="333333"/>
                <w:sz w:val="20"/>
                <w:szCs w:val="20"/>
                <w:shd w:val="clear" w:color="auto" w:fill="FFFFFF"/>
              </w:rPr>
              <w:t>Automatická výmena informácií (AVI)</w:t>
            </w:r>
          </w:p>
          <w:p w:rsidR="00B35E34" w:rsidRPr="004E1674" w:rsidRDefault="00B35E34" w:rsidP="00B35E34">
            <w:pPr>
              <w:spacing w:after="0" w:line="240" w:lineRule="auto"/>
              <w:rPr>
                <w:rFonts w:ascii="Times New Roman" w:eastAsia="Times New Roman" w:hAnsi="Times New Roman" w:cs="Times New Roman"/>
                <w:iCs/>
                <w:sz w:val="20"/>
                <w:szCs w:val="20"/>
                <w:lang w:eastAsia="sk-SK"/>
              </w:rPr>
            </w:pPr>
          </w:p>
          <w:p w:rsidR="00B35E34" w:rsidRPr="004E1674" w:rsidRDefault="00B35E34" w:rsidP="00B35E34">
            <w:pPr>
              <w:spacing w:after="0" w:line="240" w:lineRule="auto"/>
              <w:rPr>
                <w:rFonts w:ascii="Times New Roman" w:eastAsia="Times New Roman" w:hAnsi="Times New Roman" w:cs="Times New Roman"/>
                <w:iCs/>
                <w:sz w:val="20"/>
                <w:szCs w:val="20"/>
                <w:lang w:eastAsia="sk-SK"/>
              </w:rPr>
            </w:pPr>
          </w:p>
          <w:p w:rsidR="00B35E34" w:rsidRPr="004E1674" w:rsidRDefault="00B35E34" w:rsidP="00B35E34">
            <w:pPr>
              <w:spacing w:after="0" w:line="240" w:lineRule="auto"/>
              <w:rPr>
                <w:rFonts w:ascii="Times New Roman" w:eastAsia="Times New Roman" w:hAnsi="Times New Roman" w:cs="Times New Roman"/>
                <w:iCs/>
                <w:sz w:val="20"/>
                <w:szCs w:val="20"/>
                <w:lang w:eastAsia="sk-SK"/>
              </w:rPr>
            </w:pPr>
          </w:p>
        </w:tc>
        <w:tc>
          <w:tcPr>
            <w:tcW w:w="992" w:type="dxa"/>
          </w:tcPr>
          <w:p w:rsidR="00B35E34" w:rsidRPr="004E1674" w:rsidRDefault="00B35E34" w:rsidP="00B35E34">
            <w:pPr>
              <w:spacing w:after="0" w:line="240" w:lineRule="auto"/>
              <w:rPr>
                <w:rFonts w:ascii="Times New Roman" w:eastAsia="Times New Roman" w:hAnsi="Times New Roman" w:cs="Times New Roman"/>
                <w:iCs/>
                <w:sz w:val="20"/>
                <w:szCs w:val="20"/>
                <w:lang w:eastAsia="sk-SK"/>
              </w:rPr>
            </w:pPr>
            <w:r w:rsidRPr="004E1674">
              <w:rPr>
                <w:rFonts w:ascii="Times New Roman" w:eastAsia="Times New Roman" w:hAnsi="Times New Roman" w:cs="Times New Roman"/>
                <w:iCs/>
                <w:sz w:val="20"/>
                <w:szCs w:val="20"/>
                <w:lang w:eastAsia="sk-SK"/>
              </w:rPr>
              <w:t>Nie</w:t>
            </w:r>
          </w:p>
        </w:tc>
      </w:tr>
      <w:tr w:rsidR="00B35E34" w:rsidRPr="00FC2B55" w:rsidTr="00B35E34">
        <w:trPr>
          <w:trHeight w:val="20"/>
        </w:trPr>
        <w:tc>
          <w:tcPr>
            <w:tcW w:w="3956" w:type="dxa"/>
          </w:tcPr>
          <w:p w:rsidR="00B35E34" w:rsidRPr="00FC2B55" w:rsidRDefault="00B35E34" w:rsidP="00B35E34">
            <w:pPr>
              <w:spacing w:after="0" w:line="240" w:lineRule="auto"/>
              <w:rPr>
                <w:rFonts w:ascii="Times New Roman" w:eastAsia="Times New Roman" w:hAnsi="Times New Roman" w:cs="Times New Roman"/>
                <w:b/>
                <w:sz w:val="20"/>
                <w:szCs w:val="20"/>
                <w:lang w:eastAsia="sk-SK"/>
              </w:rPr>
            </w:pPr>
          </w:p>
        </w:tc>
        <w:tc>
          <w:tcPr>
            <w:tcW w:w="1446" w:type="dxa"/>
          </w:tcPr>
          <w:p w:rsidR="00B35E34" w:rsidRPr="004E1674" w:rsidRDefault="00B35E34" w:rsidP="00B35E34">
            <w:pPr>
              <w:spacing w:after="0" w:line="240" w:lineRule="auto"/>
              <w:rPr>
                <w:rFonts w:ascii="Times New Roman" w:eastAsia="Times New Roman" w:hAnsi="Times New Roman" w:cs="Times New Roman"/>
                <w:iCs/>
                <w:sz w:val="20"/>
                <w:szCs w:val="20"/>
                <w:lang w:eastAsia="sk-SK"/>
              </w:rPr>
            </w:pPr>
            <w:r w:rsidRPr="004E1674">
              <w:rPr>
                <w:rFonts w:ascii="Times New Roman" w:eastAsia="Times New Roman" w:hAnsi="Times New Roman" w:cs="Times New Roman"/>
                <w:iCs/>
                <w:sz w:val="20"/>
                <w:szCs w:val="20"/>
                <w:lang w:eastAsia="sk-SK"/>
              </w:rPr>
              <w:t>B – úprava existujúcich IS finančnej správy</w:t>
            </w:r>
          </w:p>
        </w:tc>
        <w:tc>
          <w:tcPr>
            <w:tcW w:w="1342" w:type="dxa"/>
          </w:tcPr>
          <w:p w:rsidR="00B35E34" w:rsidRPr="004E1674" w:rsidRDefault="00B35E34" w:rsidP="00B35E34">
            <w:pPr>
              <w:rPr>
                <w:rFonts w:ascii="Times New Roman" w:hAnsi="Times New Roman" w:cs="Times New Roman"/>
                <w:sz w:val="20"/>
                <w:szCs w:val="20"/>
              </w:rPr>
            </w:pPr>
            <w:r w:rsidRPr="004E1674">
              <w:rPr>
                <w:rFonts w:ascii="Times New Roman" w:hAnsi="Times New Roman" w:cs="Times New Roman"/>
                <w:sz w:val="20"/>
                <w:szCs w:val="20"/>
              </w:rPr>
              <w:t xml:space="preserve">isvs_7213  </w:t>
            </w:r>
          </w:p>
          <w:p w:rsidR="00B35E34" w:rsidRPr="004E1674" w:rsidRDefault="00B35E34" w:rsidP="00B35E34">
            <w:pPr>
              <w:spacing w:after="0" w:line="240" w:lineRule="auto"/>
              <w:rPr>
                <w:rFonts w:ascii="Times New Roman" w:eastAsia="Times New Roman" w:hAnsi="Times New Roman" w:cs="Times New Roman"/>
                <w:iCs/>
                <w:sz w:val="20"/>
                <w:szCs w:val="20"/>
                <w:lang w:eastAsia="sk-SK"/>
              </w:rPr>
            </w:pPr>
          </w:p>
        </w:tc>
        <w:tc>
          <w:tcPr>
            <w:tcW w:w="1635" w:type="dxa"/>
            <w:gridSpan w:val="2"/>
          </w:tcPr>
          <w:p w:rsidR="00B35E34" w:rsidRPr="004E1674" w:rsidRDefault="00B35E34" w:rsidP="00B35E34">
            <w:pPr>
              <w:spacing w:after="0" w:line="240" w:lineRule="auto"/>
              <w:rPr>
                <w:rFonts w:ascii="Times New Roman" w:eastAsia="Times New Roman" w:hAnsi="Times New Roman" w:cs="Times New Roman"/>
                <w:iCs/>
                <w:sz w:val="20"/>
                <w:szCs w:val="20"/>
                <w:lang w:eastAsia="sk-SK"/>
              </w:rPr>
            </w:pPr>
            <w:r w:rsidRPr="004E1674">
              <w:rPr>
                <w:rFonts w:ascii="Times New Roman" w:hAnsi="Times New Roman" w:cs="Times New Roman"/>
                <w:color w:val="333333"/>
                <w:sz w:val="20"/>
                <w:szCs w:val="20"/>
                <w:shd w:val="clear" w:color="auto" w:fill="FFFFFF"/>
              </w:rPr>
              <w:t>Portál Finančnej správy (PFS)</w:t>
            </w:r>
          </w:p>
        </w:tc>
        <w:tc>
          <w:tcPr>
            <w:tcW w:w="992" w:type="dxa"/>
          </w:tcPr>
          <w:p w:rsidR="00B35E34" w:rsidRPr="004E1674" w:rsidRDefault="00B35E34" w:rsidP="00B35E34">
            <w:pPr>
              <w:spacing w:after="0" w:line="240" w:lineRule="auto"/>
              <w:rPr>
                <w:rFonts w:ascii="Times New Roman" w:eastAsia="Times New Roman" w:hAnsi="Times New Roman" w:cs="Times New Roman"/>
                <w:iCs/>
                <w:sz w:val="20"/>
                <w:szCs w:val="20"/>
                <w:lang w:eastAsia="sk-SK"/>
              </w:rPr>
            </w:pPr>
            <w:r w:rsidRPr="004E1674">
              <w:rPr>
                <w:rFonts w:ascii="Times New Roman" w:eastAsia="Times New Roman" w:hAnsi="Times New Roman" w:cs="Times New Roman"/>
                <w:iCs/>
                <w:sz w:val="20"/>
                <w:szCs w:val="20"/>
                <w:lang w:eastAsia="sk-SK"/>
              </w:rPr>
              <w:t>Nie</w:t>
            </w:r>
          </w:p>
        </w:tc>
      </w:tr>
      <w:tr w:rsidR="00B35E34" w:rsidRPr="00FC2B55" w:rsidTr="00B35E34">
        <w:trPr>
          <w:trHeight w:val="20"/>
        </w:trPr>
        <w:tc>
          <w:tcPr>
            <w:tcW w:w="3956" w:type="dxa"/>
          </w:tcPr>
          <w:p w:rsidR="00B35E34" w:rsidRPr="00FC2B55" w:rsidRDefault="00B35E34" w:rsidP="00B35E34">
            <w:pPr>
              <w:spacing w:after="0" w:line="240" w:lineRule="auto"/>
              <w:rPr>
                <w:rFonts w:ascii="Times New Roman" w:eastAsia="Times New Roman" w:hAnsi="Times New Roman" w:cs="Times New Roman"/>
                <w:b/>
                <w:sz w:val="20"/>
                <w:szCs w:val="20"/>
                <w:lang w:eastAsia="sk-SK"/>
              </w:rPr>
            </w:pPr>
          </w:p>
        </w:tc>
        <w:tc>
          <w:tcPr>
            <w:tcW w:w="1446" w:type="dxa"/>
          </w:tcPr>
          <w:p w:rsidR="00B35E34" w:rsidRPr="004E1674" w:rsidRDefault="00B35E34" w:rsidP="00B35E34">
            <w:pPr>
              <w:spacing w:after="0" w:line="240" w:lineRule="auto"/>
              <w:rPr>
                <w:rFonts w:ascii="Times New Roman" w:eastAsia="Times New Roman" w:hAnsi="Times New Roman" w:cs="Times New Roman"/>
                <w:iCs/>
                <w:sz w:val="20"/>
                <w:szCs w:val="20"/>
                <w:lang w:eastAsia="sk-SK"/>
              </w:rPr>
            </w:pPr>
            <w:r w:rsidRPr="004E1674">
              <w:rPr>
                <w:rFonts w:ascii="Times New Roman" w:eastAsia="Times New Roman" w:hAnsi="Times New Roman" w:cs="Times New Roman"/>
                <w:iCs/>
                <w:sz w:val="20"/>
                <w:szCs w:val="20"/>
                <w:lang w:eastAsia="sk-SK"/>
              </w:rPr>
              <w:t>B – úprava existujúcich IS finančnej správy</w:t>
            </w:r>
          </w:p>
        </w:tc>
        <w:tc>
          <w:tcPr>
            <w:tcW w:w="1342" w:type="dxa"/>
          </w:tcPr>
          <w:p w:rsidR="00B35E34" w:rsidRPr="004E1674" w:rsidRDefault="00B35E34" w:rsidP="00B35E34">
            <w:pPr>
              <w:spacing w:after="0" w:line="240" w:lineRule="auto"/>
              <w:rPr>
                <w:rFonts w:ascii="Times New Roman" w:eastAsia="Times New Roman" w:hAnsi="Times New Roman" w:cs="Times New Roman"/>
                <w:iCs/>
                <w:sz w:val="20"/>
                <w:szCs w:val="20"/>
                <w:lang w:eastAsia="sk-SK"/>
              </w:rPr>
            </w:pPr>
            <w:r w:rsidRPr="004E1674">
              <w:rPr>
                <w:rFonts w:ascii="Times New Roman" w:hAnsi="Times New Roman" w:cs="Times New Roman"/>
                <w:sz w:val="20"/>
                <w:szCs w:val="20"/>
              </w:rPr>
              <w:t>isvs_7714</w:t>
            </w:r>
          </w:p>
        </w:tc>
        <w:tc>
          <w:tcPr>
            <w:tcW w:w="1635" w:type="dxa"/>
            <w:gridSpan w:val="2"/>
          </w:tcPr>
          <w:p w:rsidR="00B35E34" w:rsidRPr="004E1674" w:rsidRDefault="00B35E34" w:rsidP="00B35E34">
            <w:pPr>
              <w:spacing w:after="0" w:line="240" w:lineRule="auto"/>
              <w:rPr>
                <w:rFonts w:ascii="Times New Roman" w:eastAsia="Times New Roman" w:hAnsi="Times New Roman" w:cs="Times New Roman"/>
                <w:iCs/>
                <w:sz w:val="20"/>
                <w:szCs w:val="20"/>
                <w:lang w:eastAsia="sk-SK"/>
              </w:rPr>
            </w:pPr>
            <w:r w:rsidRPr="004E1674">
              <w:rPr>
                <w:rFonts w:ascii="Times New Roman" w:hAnsi="Times New Roman" w:cs="Times New Roman"/>
                <w:color w:val="333333"/>
                <w:sz w:val="20"/>
                <w:szCs w:val="20"/>
                <w:shd w:val="clear" w:color="auto" w:fill="FFFFFF"/>
              </w:rPr>
              <w:t>Integrovaný systém Finančnej správy - správa daní (ISFS-SD)</w:t>
            </w:r>
          </w:p>
        </w:tc>
        <w:tc>
          <w:tcPr>
            <w:tcW w:w="992" w:type="dxa"/>
          </w:tcPr>
          <w:p w:rsidR="00B35E34" w:rsidRPr="004E1674" w:rsidRDefault="00B35E34" w:rsidP="00B35E34">
            <w:pPr>
              <w:spacing w:after="0" w:line="240" w:lineRule="auto"/>
              <w:rPr>
                <w:rFonts w:ascii="Times New Roman" w:eastAsia="Times New Roman" w:hAnsi="Times New Roman" w:cs="Times New Roman"/>
                <w:iCs/>
                <w:sz w:val="20"/>
                <w:szCs w:val="20"/>
                <w:lang w:eastAsia="sk-SK"/>
              </w:rPr>
            </w:pPr>
            <w:r w:rsidRPr="004E1674">
              <w:rPr>
                <w:rFonts w:ascii="Times New Roman" w:eastAsia="Times New Roman" w:hAnsi="Times New Roman" w:cs="Times New Roman"/>
                <w:iCs/>
                <w:sz w:val="20"/>
                <w:szCs w:val="20"/>
                <w:lang w:eastAsia="sk-SK"/>
              </w:rPr>
              <w:t xml:space="preserve">Nie </w:t>
            </w:r>
          </w:p>
        </w:tc>
      </w:tr>
      <w:tr w:rsidR="00B35E34" w:rsidRPr="00FC2B55" w:rsidTr="00B35E34">
        <w:trPr>
          <w:trHeight w:val="20"/>
        </w:trPr>
        <w:tc>
          <w:tcPr>
            <w:tcW w:w="3956" w:type="dxa"/>
          </w:tcPr>
          <w:p w:rsidR="00B35E34" w:rsidRPr="00FC2B55" w:rsidRDefault="00B35E34" w:rsidP="00B35E34">
            <w:pPr>
              <w:spacing w:after="0" w:line="240" w:lineRule="auto"/>
              <w:rPr>
                <w:rFonts w:ascii="Times New Roman" w:eastAsia="Times New Roman" w:hAnsi="Times New Roman" w:cs="Times New Roman"/>
                <w:b/>
                <w:sz w:val="20"/>
                <w:szCs w:val="20"/>
                <w:lang w:eastAsia="sk-SK"/>
              </w:rPr>
            </w:pPr>
          </w:p>
        </w:tc>
        <w:tc>
          <w:tcPr>
            <w:tcW w:w="1446" w:type="dxa"/>
          </w:tcPr>
          <w:p w:rsidR="00B35E34" w:rsidRPr="004E1674" w:rsidRDefault="00B35E34" w:rsidP="00B35E34">
            <w:pPr>
              <w:spacing w:after="0" w:line="240" w:lineRule="auto"/>
              <w:rPr>
                <w:rFonts w:ascii="Times New Roman" w:eastAsia="Times New Roman" w:hAnsi="Times New Roman" w:cs="Times New Roman"/>
                <w:iCs/>
                <w:sz w:val="20"/>
                <w:szCs w:val="20"/>
                <w:lang w:eastAsia="sk-SK"/>
              </w:rPr>
            </w:pPr>
            <w:r w:rsidRPr="004E1674">
              <w:rPr>
                <w:rFonts w:ascii="Times New Roman" w:eastAsia="Times New Roman" w:hAnsi="Times New Roman" w:cs="Times New Roman"/>
                <w:iCs/>
                <w:sz w:val="20"/>
                <w:szCs w:val="20"/>
                <w:lang w:eastAsia="sk-SK"/>
              </w:rPr>
              <w:t>B – úprava existujúcich IS finančnej správy</w:t>
            </w:r>
          </w:p>
        </w:tc>
        <w:tc>
          <w:tcPr>
            <w:tcW w:w="1342" w:type="dxa"/>
          </w:tcPr>
          <w:p w:rsidR="00B35E34" w:rsidRPr="004E1674" w:rsidRDefault="00B35E34" w:rsidP="00B35E34">
            <w:pPr>
              <w:spacing w:after="0" w:line="240" w:lineRule="auto"/>
              <w:rPr>
                <w:rFonts w:ascii="Times New Roman" w:hAnsi="Times New Roman" w:cs="Times New Roman"/>
                <w:sz w:val="20"/>
                <w:szCs w:val="20"/>
              </w:rPr>
            </w:pPr>
            <w:r w:rsidRPr="004E1674">
              <w:rPr>
                <w:rFonts w:ascii="Times New Roman" w:hAnsi="Times New Roman" w:cs="Times New Roman"/>
                <w:sz w:val="20"/>
                <w:szCs w:val="20"/>
              </w:rPr>
              <w:t>isvs_7145</w:t>
            </w:r>
          </w:p>
        </w:tc>
        <w:tc>
          <w:tcPr>
            <w:tcW w:w="1635" w:type="dxa"/>
            <w:gridSpan w:val="2"/>
          </w:tcPr>
          <w:p w:rsidR="00B35E34" w:rsidRPr="004E1674" w:rsidRDefault="00B35E34" w:rsidP="00B35E34">
            <w:pPr>
              <w:spacing w:after="0" w:line="240" w:lineRule="auto"/>
              <w:rPr>
                <w:rFonts w:ascii="Times New Roman" w:eastAsia="Times New Roman" w:hAnsi="Times New Roman" w:cs="Times New Roman"/>
                <w:iCs/>
                <w:sz w:val="20"/>
                <w:szCs w:val="20"/>
                <w:lang w:eastAsia="sk-SK"/>
              </w:rPr>
            </w:pPr>
            <w:r w:rsidRPr="004E1674">
              <w:rPr>
                <w:rFonts w:ascii="Times New Roman" w:hAnsi="Times New Roman" w:cs="Times New Roman"/>
                <w:color w:val="333333"/>
                <w:sz w:val="20"/>
                <w:szCs w:val="20"/>
                <w:shd w:val="clear" w:color="auto" w:fill="FFFFFF"/>
              </w:rPr>
              <w:t>Administratívny informačný systém (ADMIS)</w:t>
            </w:r>
          </w:p>
        </w:tc>
        <w:tc>
          <w:tcPr>
            <w:tcW w:w="992" w:type="dxa"/>
          </w:tcPr>
          <w:p w:rsidR="00B35E34" w:rsidRPr="004E1674" w:rsidRDefault="00B35E34" w:rsidP="00B35E34">
            <w:pPr>
              <w:spacing w:after="0" w:line="240" w:lineRule="auto"/>
              <w:rPr>
                <w:rFonts w:ascii="Times New Roman" w:eastAsia="Times New Roman" w:hAnsi="Times New Roman" w:cs="Times New Roman"/>
                <w:iCs/>
                <w:sz w:val="20"/>
                <w:szCs w:val="20"/>
                <w:lang w:eastAsia="sk-SK"/>
              </w:rPr>
            </w:pPr>
            <w:r w:rsidRPr="004E1674">
              <w:rPr>
                <w:rFonts w:ascii="Times New Roman" w:eastAsia="Times New Roman" w:hAnsi="Times New Roman" w:cs="Times New Roman"/>
                <w:iCs/>
                <w:sz w:val="20"/>
                <w:szCs w:val="20"/>
                <w:lang w:eastAsia="sk-SK"/>
              </w:rPr>
              <w:t xml:space="preserve">Nie </w:t>
            </w:r>
          </w:p>
        </w:tc>
      </w:tr>
      <w:tr w:rsidR="00B35E34" w:rsidRPr="00FC2B55" w:rsidTr="00B35E34">
        <w:trPr>
          <w:trHeight w:val="20"/>
        </w:trPr>
        <w:tc>
          <w:tcPr>
            <w:tcW w:w="3956" w:type="dxa"/>
          </w:tcPr>
          <w:p w:rsidR="00B35E34" w:rsidRPr="00FC2B55" w:rsidRDefault="00B35E34" w:rsidP="00B35E34">
            <w:pPr>
              <w:spacing w:after="0" w:line="240" w:lineRule="auto"/>
              <w:rPr>
                <w:rFonts w:ascii="Times New Roman" w:eastAsia="Times New Roman" w:hAnsi="Times New Roman" w:cs="Times New Roman"/>
                <w:b/>
                <w:sz w:val="20"/>
                <w:szCs w:val="20"/>
                <w:lang w:eastAsia="sk-SK"/>
              </w:rPr>
            </w:pPr>
          </w:p>
        </w:tc>
        <w:tc>
          <w:tcPr>
            <w:tcW w:w="1446" w:type="dxa"/>
          </w:tcPr>
          <w:p w:rsidR="00B35E34" w:rsidRPr="004E1674" w:rsidRDefault="00B35E34" w:rsidP="00B35E34">
            <w:pPr>
              <w:spacing w:after="0" w:line="240" w:lineRule="auto"/>
              <w:rPr>
                <w:rFonts w:ascii="Times New Roman" w:eastAsia="Times New Roman" w:hAnsi="Times New Roman" w:cs="Times New Roman"/>
                <w:iCs/>
                <w:sz w:val="20"/>
                <w:szCs w:val="20"/>
                <w:lang w:eastAsia="sk-SK"/>
              </w:rPr>
            </w:pPr>
            <w:r w:rsidRPr="004E1674">
              <w:rPr>
                <w:rFonts w:ascii="Times New Roman" w:eastAsia="Times New Roman" w:hAnsi="Times New Roman" w:cs="Times New Roman"/>
                <w:iCs/>
                <w:sz w:val="20"/>
                <w:szCs w:val="20"/>
                <w:lang w:eastAsia="sk-SK"/>
              </w:rPr>
              <w:t>B – úprava existujúcich IS finančnej správy</w:t>
            </w:r>
          </w:p>
        </w:tc>
        <w:tc>
          <w:tcPr>
            <w:tcW w:w="1342" w:type="dxa"/>
          </w:tcPr>
          <w:p w:rsidR="00B35E34" w:rsidRPr="004E1674" w:rsidRDefault="00B35E34" w:rsidP="00B35E34">
            <w:pPr>
              <w:spacing w:after="0" w:line="240" w:lineRule="auto"/>
              <w:rPr>
                <w:rFonts w:ascii="Times New Roman" w:eastAsia="Times New Roman" w:hAnsi="Times New Roman" w:cs="Times New Roman"/>
                <w:iCs/>
                <w:sz w:val="20"/>
                <w:szCs w:val="20"/>
                <w:lang w:eastAsia="sk-SK"/>
              </w:rPr>
            </w:pPr>
            <w:r w:rsidRPr="004E1674">
              <w:rPr>
                <w:rFonts w:ascii="Times New Roman" w:hAnsi="Times New Roman" w:cs="Times New Roman"/>
                <w:sz w:val="20"/>
                <w:szCs w:val="20"/>
              </w:rPr>
              <w:t>isvs_7146</w:t>
            </w:r>
          </w:p>
        </w:tc>
        <w:tc>
          <w:tcPr>
            <w:tcW w:w="1635" w:type="dxa"/>
            <w:gridSpan w:val="2"/>
          </w:tcPr>
          <w:p w:rsidR="00B35E34" w:rsidRPr="004E1674" w:rsidRDefault="00B35E34" w:rsidP="00B35E34">
            <w:pPr>
              <w:spacing w:after="0" w:line="240" w:lineRule="auto"/>
              <w:rPr>
                <w:rFonts w:ascii="Times New Roman" w:eastAsia="Times New Roman" w:hAnsi="Times New Roman" w:cs="Times New Roman"/>
                <w:iCs/>
                <w:sz w:val="20"/>
                <w:szCs w:val="20"/>
                <w:lang w:eastAsia="sk-SK"/>
              </w:rPr>
            </w:pPr>
            <w:proofErr w:type="spellStart"/>
            <w:r w:rsidRPr="004E1674">
              <w:rPr>
                <w:rFonts w:ascii="Times New Roman" w:hAnsi="Times New Roman" w:cs="Times New Roman"/>
                <w:color w:val="333333"/>
                <w:sz w:val="20"/>
                <w:szCs w:val="20"/>
                <w:shd w:val="clear" w:color="auto" w:fill="FFFFFF"/>
              </w:rPr>
              <w:t>Data</w:t>
            </w:r>
            <w:proofErr w:type="spellEnd"/>
            <w:r w:rsidRPr="004E1674">
              <w:rPr>
                <w:rFonts w:ascii="Times New Roman" w:hAnsi="Times New Roman" w:cs="Times New Roman"/>
                <w:color w:val="333333"/>
                <w:sz w:val="20"/>
                <w:szCs w:val="20"/>
                <w:shd w:val="clear" w:color="auto" w:fill="FFFFFF"/>
              </w:rPr>
              <w:t xml:space="preserve"> </w:t>
            </w:r>
            <w:proofErr w:type="spellStart"/>
            <w:r w:rsidRPr="004E1674">
              <w:rPr>
                <w:rFonts w:ascii="Times New Roman" w:hAnsi="Times New Roman" w:cs="Times New Roman"/>
                <w:color w:val="333333"/>
                <w:sz w:val="20"/>
                <w:szCs w:val="20"/>
                <w:shd w:val="clear" w:color="auto" w:fill="FFFFFF"/>
              </w:rPr>
              <w:t>Warehouse</w:t>
            </w:r>
            <w:proofErr w:type="spellEnd"/>
            <w:r w:rsidRPr="004E1674">
              <w:rPr>
                <w:rFonts w:ascii="Times New Roman" w:hAnsi="Times New Roman" w:cs="Times New Roman"/>
                <w:color w:val="333333"/>
                <w:sz w:val="20"/>
                <w:szCs w:val="20"/>
                <w:shd w:val="clear" w:color="auto" w:fill="FFFFFF"/>
              </w:rPr>
              <w:t xml:space="preserve"> (DWH)</w:t>
            </w:r>
          </w:p>
        </w:tc>
        <w:tc>
          <w:tcPr>
            <w:tcW w:w="992" w:type="dxa"/>
          </w:tcPr>
          <w:p w:rsidR="00B35E34" w:rsidRPr="004E1674" w:rsidRDefault="00B35E34" w:rsidP="00B35E34">
            <w:pPr>
              <w:spacing w:after="0" w:line="240" w:lineRule="auto"/>
              <w:rPr>
                <w:rFonts w:ascii="Times New Roman" w:eastAsia="Times New Roman" w:hAnsi="Times New Roman" w:cs="Times New Roman"/>
                <w:iCs/>
                <w:sz w:val="20"/>
                <w:szCs w:val="20"/>
                <w:lang w:eastAsia="sk-SK"/>
              </w:rPr>
            </w:pPr>
            <w:r w:rsidRPr="004E1674">
              <w:rPr>
                <w:rFonts w:ascii="Times New Roman" w:eastAsia="Times New Roman" w:hAnsi="Times New Roman" w:cs="Times New Roman"/>
                <w:iCs/>
                <w:sz w:val="20"/>
                <w:szCs w:val="20"/>
                <w:lang w:eastAsia="sk-SK"/>
              </w:rPr>
              <w:t>Nie</w:t>
            </w:r>
          </w:p>
          <w:p w:rsidR="00B35E34" w:rsidRPr="004E1674" w:rsidRDefault="00B35E34" w:rsidP="00B35E34">
            <w:pPr>
              <w:spacing w:after="0" w:line="240" w:lineRule="auto"/>
              <w:rPr>
                <w:rFonts w:ascii="Times New Roman" w:eastAsia="Times New Roman" w:hAnsi="Times New Roman" w:cs="Times New Roman"/>
                <w:iCs/>
                <w:sz w:val="20"/>
                <w:szCs w:val="20"/>
                <w:lang w:eastAsia="sk-SK"/>
              </w:rPr>
            </w:pPr>
          </w:p>
        </w:tc>
      </w:tr>
      <w:tr w:rsidR="00B35E34" w:rsidRPr="00FC2B55" w:rsidTr="00B35E34">
        <w:trPr>
          <w:trHeight w:val="20"/>
        </w:trPr>
        <w:tc>
          <w:tcPr>
            <w:tcW w:w="3956" w:type="dxa"/>
            <w:shd w:val="clear" w:color="auto" w:fill="BFBFBF"/>
            <w:vAlign w:val="center"/>
          </w:tcPr>
          <w:p w:rsidR="00B35E34" w:rsidRPr="00FC2B55" w:rsidRDefault="00B35E34" w:rsidP="00B35E34">
            <w:pPr>
              <w:spacing w:after="0"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Financovanie procesu informatizácie</w:t>
            </w:r>
          </w:p>
        </w:tc>
        <w:tc>
          <w:tcPr>
            <w:tcW w:w="1446" w:type="dxa"/>
            <w:shd w:val="clear" w:color="auto" w:fill="BFBFBF"/>
            <w:vAlign w:val="center"/>
          </w:tcPr>
          <w:p w:rsidR="00B35E34" w:rsidRPr="00FC2B55" w:rsidRDefault="00B35E34" w:rsidP="00B35E34">
            <w:pPr>
              <w:spacing w:after="0" w:line="240" w:lineRule="auto"/>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Rezortná úroveň</w:t>
            </w:r>
          </w:p>
        </w:tc>
        <w:tc>
          <w:tcPr>
            <w:tcW w:w="1984" w:type="dxa"/>
            <w:gridSpan w:val="2"/>
            <w:shd w:val="clear" w:color="auto" w:fill="BFBFBF"/>
            <w:vAlign w:val="center"/>
          </w:tcPr>
          <w:p w:rsidR="00B35E34" w:rsidRPr="00FC2B55" w:rsidRDefault="00B35E34" w:rsidP="00B35E34">
            <w:pPr>
              <w:spacing w:after="0" w:line="240" w:lineRule="auto"/>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Nadrezortná úroveň</w:t>
            </w:r>
          </w:p>
          <w:p w:rsidR="00B35E34" w:rsidRPr="00FC2B55" w:rsidRDefault="00B35E34" w:rsidP="00B35E34">
            <w:pPr>
              <w:spacing w:after="0" w:line="240" w:lineRule="auto"/>
              <w:jc w:val="center"/>
              <w:rPr>
                <w:rFonts w:ascii="Times New Roman" w:eastAsia="Times New Roman" w:hAnsi="Times New Roman" w:cs="Times New Roman"/>
                <w:b/>
                <w:sz w:val="20"/>
                <w:szCs w:val="20"/>
                <w:lang w:eastAsia="sk-SK"/>
              </w:rPr>
            </w:pPr>
          </w:p>
        </w:tc>
        <w:tc>
          <w:tcPr>
            <w:tcW w:w="1985" w:type="dxa"/>
            <w:gridSpan w:val="2"/>
            <w:shd w:val="clear" w:color="auto" w:fill="BFBFBF"/>
            <w:vAlign w:val="center"/>
          </w:tcPr>
          <w:p w:rsidR="00B35E34" w:rsidRPr="00FC2B55" w:rsidRDefault="00B35E34" w:rsidP="00B35E34">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z prostriedkov EÚ   B - z ďalších zdrojov financovania</w:t>
            </w:r>
          </w:p>
        </w:tc>
      </w:tr>
      <w:tr w:rsidR="00B35E34" w:rsidRPr="00FC2B55" w:rsidTr="00B35E34">
        <w:trPr>
          <w:trHeight w:val="20"/>
        </w:trPr>
        <w:tc>
          <w:tcPr>
            <w:tcW w:w="3956" w:type="dxa"/>
            <w:tcBorders>
              <w:bottom w:val="single" w:sz="4" w:space="0" w:color="auto"/>
            </w:tcBorders>
          </w:tcPr>
          <w:p w:rsidR="00B35E34" w:rsidRPr="00FC2B55" w:rsidRDefault="00B35E34" w:rsidP="00B35E34">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6.3.</w:t>
            </w:r>
            <w:r w:rsidRPr="00FC2B55">
              <w:rPr>
                <w:rFonts w:ascii="Times New Roman" w:eastAsia="Times New Roman" w:hAnsi="Times New Roman" w:cs="Times New Roman"/>
                <w:sz w:val="20"/>
                <w:lang w:eastAsia="sk-SK"/>
              </w:rPr>
              <w:t xml:space="preserve"> Vyžaduje si proces informatizácie  finančné investície?</w:t>
            </w:r>
          </w:p>
          <w:p w:rsidR="00B35E34" w:rsidRPr="00FC2B55" w:rsidRDefault="00B35E34" w:rsidP="00B35E34">
            <w:pPr>
              <w:spacing w:after="0" w:line="20" w:lineRule="atLeast"/>
              <w:jc w:val="both"/>
              <w:rPr>
                <w:rFonts w:ascii="Times New Roman" w:eastAsia="Times New Roman" w:hAnsi="Times New Roman" w:cs="Times New Roman"/>
                <w:sz w:val="24"/>
                <w:szCs w:val="24"/>
                <w:lang w:eastAsia="sk-SK"/>
              </w:rPr>
            </w:pPr>
            <w:r w:rsidRPr="00FC2B55">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tcPr>
          <w:p w:rsidR="00B35E34" w:rsidRPr="00B64A7A" w:rsidRDefault="00B35E34" w:rsidP="00B35E34">
            <w:pPr>
              <w:spacing w:after="0" w:line="240" w:lineRule="auto"/>
              <w:jc w:val="center"/>
              <w:rPr>
                <w:rFonts w:ascii="Times New Roman" w:eastAsia="Times New Roman" w:hAnsi="Times New Roman" w:cs="Times New Roman"/>
                <w:iCs/>
                <w:sz w:val="20"/>
                <w:szCs w:val="20"/>
                <w:lang w:eastAsia="sk-SK"/>
              </w:rPr>
            </w:pPr>
            <w:r w:rsidRPr="00B64A7A">
              <w:rPr>
                <w:rFonts w:ascii="Times New Roman" w:eastAsia="Times New Roman" w:hAnsi="Times New Roman" w:cs="Times New Roman"/>
                <w:iCs/>
                <w:sz w:val="20"/>
                <w:szCs w:val="20"/>
                <w:lang w:eastAsia="sk-SK"/>
              </w:rPr>
              <w:t>X</w:t>
            </w:r>
          </w:p>
        </w:tc>
        <w:tc>
          <w:tcPr>
            <w:tcW w:w="1984" w:type="dxa"/>
            <w:gridSpan w:val="2"/>
            <w:tcBorders>
              <w:bottom w:val="single" w:sz="4" w:space="0" w:color="auto"/>
            </w:tcBorders>
          </w:tcPr>
          <w:p w:rsidR="00B35E34" w:rsidRPr="00FC2B55" w:rsidRDefault="00B35E34" w:rsidP="00B35E34">
            <w:pPr>
              <w:spacing w:after="0" w:line="240" w:lineRule="auto"/>
              <w:rPr>
                <w:rFonts w:ascii="Times New Roman" w:eastAsia="Times New Roman" w:hAnsi="Times New Roman" w:cs="Times New Roman"/>
                <w:i/>
                <w:iCs/>
                <w:sz w:val="24"/>
                <w:szCs w:val="24"/>
                <w:lang w:eastAsia="sk-SK"/>
              </w:rPr>
            </w:pPr>
          </w:p>
        </w:tc>
        <w:tc>
          <w:tcPr>
            <w:tcW w:w="1985" w:type="dxa"/>
            <w:gridSpan w:val="2"/>
            <w:tcBorders>
              <w:bottom w:val="single" w:sz="4" w:space="0" w:color="auto"/>
            </w:tcBorders>
          </w:tcPr>
          <w:p w:rsidR="00B35E34" w:rsidRPr="00FC2B55" w:rsidRDefault="00B35E34" w:rsidP="00B35E34">
            <w:pPr>
              <w:spacing w:after="0" w:line="240" w:lineRule="auto"/>
              <w:rPr>
                <w:rFonts w:ascii="Times New Roman" w:eastAsia="Times New Roman" w:hAnsi="Times New Roman" w:cs="Times New Roman"/>
                <w:i/>
                <w:iCs/>
                <w:sz w:val="24"/>
                <w:szCs w:val="24"/>
                <w:lang w:eastAsia="sk-SK"/>
              </w:rPr>
            </w:pPr>
          </w:p>
        </w:tc>
      </w:tr>
      <w:tr w:rsidR="00B35E34" w:rsidRPr="00FC2B55" w:rsidTr="00B35E34">
        <w:trPr>
          <w:trHeight w:val="20"/>
        </w:trPr>
        <w:tc>
          <w:tcPr>
            <w:tcW w:w="9371" w:type="dxa"/>
            <w:gridSpan w:val="6"/>
            <w:shd w:val="pct25" w:color="auto" w:fill="auto"/>
          </w:tcPr>
          <w:p w:rsidR="00B35E34" w:rsidRPr="00FC2B55" w:rsidRDefault="00B35E34" w:rsidP="00B35E34">
            <w:pPr>
              <w:spacing w:after="0" w:line="20" w:lineRule="atLeast"/>
              <w:jc w:val="center"/>
              <w:rPr>
                <w:rFonts w:ascii="Times New Roman" w:eastAsia="Times New Roman" w:hAnsi="Times New Roman" w:cs="Times New Roman"/>
                <w:i/>
                <w:iCs/>
                <w:sz w:val="24"/>
                <w:szCs w:val="24"/>
                <w:highlight w:val="darkGray"/>
                <w:lang w:eastAsia="sk-SK"/>
              </w:rPr>
            </w:pPr>
            <w:r w:rsidRPr="00FC2B55">
              <w:rPr>
                <w:rFonts w:ascii="Times New Roman" w:eastAsia="Times New Roman" w:hAnsi="Times New Roman" w:cs="Times New Roman"/>
                <w:b/>
                <w:sz w:val="24"/>
                <w:szCs w:val="24"/>
                <w:lang w:eastAsia="sk-SK"/>
              </w:rPr>
              <w:t>Zjednodušenie prístupu ku konaniu a odstraňovanie byrokracie</w:t>
            </w:r>
          </w:p>
        </w:tc>
      </w:tr>
      <w:tr w:rsidR="00B35E34" w:rsidRPr="00FC2B55" w:rsidTr="00B35E34">
        <w:trPr>
          <w:trHeight w:val="20"/>
        </w:trPr>
        <w:tc>
          <w:tcPr>
            <w:tcW w:w="9371" w:type="dxa"/>
            <w:gridSpan w:val="6"/>
            <w:shd w:val="pct25" w:color="auto" w:fill="auto"/>
          </w:tcPr>
          <w:p w:rsidR="00B35E34" w:rsidRPr="00FC2B55" w:rsidRDefault="00B35E34" w:rsidP="00B35E34">
            <w:pPr>
              <w:spacing w:after="0"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Elektronické konanie</w:t>
            </w:r>
          </w:p>
        </w:tc>
      </w:tr>
      <w:tr w:rsidR="00B35E34" w:rsidRPr="00FC2B55" w:rsidTr="00B35E34">
        <w:trPr>
          <w:trHeight w:val="20"/>
        </w:trPr>
        <w:tc>
          <w:tcPr>
            <w:tcW w:w="3956" w:type="dxa"/>
          </w:tcPr>
          <w:p w:rsidR="00B35E34" w:rsidRPr="00FC2B55" w:rsidRDefault="00B35E34" w:rsidP="00B35E34">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6.4.1. </w:t>
            </w:r>
            <w:r w:rsidRPr="00FC2B55">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35E34" w:rsidRPr="00FC2B55" w:rsidTr="00B35E34">
              <w:sdt>
                <w:sdtPr>
                  <w:rPr>
                    <w:rFonts w:ascii="Times New Roman" w:eastAsia="Times New Roman" w:hAnsi="Times New Roman" w:cs="Times New Roman"/>
                    <w:sz w:val="20"/>
                    <w:szCs w:val="20"/>
                    <w:lang w:eastAsia="sk-SK"/>
                  </w:rPr>
                  <w:id w:val="1051428338"/>
                  <w14:checkbox>
                    <w14:checked w14:val="0"/>
                    <w14:checkedState w14:val="2612" w14:font="MS Gothic"/>
                    <w14:uncheckedState w14:val="2610" w14:font="MS Gothic"/>
                  </w14:checkbox>
                </w:sdtPr>
                <w:sdtContent>
                  <w:tc>
                    <w:tcPr>
                      <w:tcW w:w="436" w:type="dxa"/>
                    </w:tcPr>
                    <w:p w:rsidR="00B35E34" w:rsidRPr="00FC2B55" w:rsidRDefault="00B35E34" w:rsidP="00B35E34">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B35E34" w:rsidRPr="00FC2B55" w:rsidRDefault="00B35E34" w:rsidP="00B35E3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B35E34" w:rsidRPr="00FC2B55" w:rsidTr="00B35E34">
              <w:sdt>
                <w:sdtPr>
                  <w:rPr>
                    <w:rFonts w:ascii="Times New Roman" w:eastAsia="Times New Roman" w:hAnsi="Times New Roman" w:cs="Times New Roman"/>
                    <w:sz w:val="20"/>
                    <w:szCs w:val="20"/>
                    <w:lang w:eastAsia="sk-SK"/>
                  </w:rPr>
                  <w:id w:val="-200025544"/>
                  <w14:checkbox>
                    <w14:checked w14:val="1"/>
                    <w14:checkedState w14:val="2612" w14:font="MS Gothic"/>
                    <w14:uncheckedState w14:val="2610" w14:font="MS Gothic"/>
                  </w14:checkbox>
                </w:sdtPr>
                <w:sdtContent>
                  <w:tc>
                    <w:tcPr>
                      <w:tcW w:w="436" w:type="dxa"/>
                    </w:tcPr>
                    <w:p w:rsidR="00B35E34" w:rsidRPr="00FC2B55" w:rsidRDefault="00B35E34" w:rsidP="00B35E3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B35E34" w:rsidRPr="00FC2B55" w:rsidRDefault="00B35E34" w:rsidP="00B35E3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B35E34" w:rsidRPr="00FC2B55" w:rsidRDefault="00B35E34" w:rsidP="00B35E34">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B35E34" w:rsidRPr="00172CFE" w:rsidRDefault="00B35E34" w:rsidP="00B35E34">
            <w:pPr>
              <w:spacing w:after="0" w:line="240" w:lineRule="auto"/>
              <w:rPr>
                <w:rFonts w:ascii="Times New Roman" w:eastAsia="Times New Roman" w:hAnsi="Times New Roman" w:cs="Times New Roman"/>
                <w:iCs/>
                <w:sz w:val="24"/>
                <w:szCs w:val="24"/>
                <w:lang w:eastAsia="sk-SK"/>
              </w:rPr>
            </w:pPr>
            <w:r w:rsidRPr="00172CFE">
              <w:rPr>
                <w:rFonts w:ascii="Times New Roman" w:eastAsia="Times New Roman" w:hAnsi="Times New Roman" w:cs="Times New Roman"/>
                <w:iCs/>
                <w:sz w:val="20"/>
                <w:lang w:eastAsia="sk-SK"/>
              </w:rPr>
              <w:t xml:space="preserve">V predloženom návrhu nejde o konanie, </w:t>
            </w:r>
            <w:r>
              <w:rPr>
                <w:rFonts w:ascii="Times New Roman" w:eastAsia="Times New Roman" w:hAnsi="Times New Roman" w:cs="Times New Roman"/>
                <w:iCs/>
                <w:sz w:val="20"/>
                <w:lang w:eastAsia="sk-SK"/>
              </w:rPr>
              <w:t>ale</w:t>
            </w:r>
            <w:r w:rsidRPr="00172CFE">
              <w:rPr>
                <w:rFonts w:ascii="Times New Roman" w:eastAsia="Times New Roman" w:hAnsi="Times New Roman" w:cs="Times New Roman"/>
                <w:iCs/>
                <w:sz w:val="20"/>
                <w:lang w:eastAsia="sk-SK"/>
              </w:rPr>
              <w:t xml:space="preserve"> o oznamovanie informácií o predávajúcich dosahujúcich príjem prostredníctvom digitálnych platforiem pre účely automatickej výmeny informácií s príslušnými orgánmi v oblasti daní.</w:t>
            </w:r>
          </w:p>
        </w:tc>
      </w:tr>
      <w:tr w:rsidR="00B35E34" w:rsidRPr="00FC2B55" w:rsidTr="00B35E34">
        <w:trPr>
          <w:trHeight w:val="20"/>
        </w:trPr>
        <w:tc>
          <w:tcPr>
            <w:tcW w:w="3956" w:type="dxa"/>
          </w:tcPr>
          <w:p w:rsidR="00B35E34" w:rsidRPr="00FC2B55" w:rsidRDefault="00B35E34" w:rsidP="00B35E34">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6.4.2. </w:t>
            </w:r>
            <w:r w:rsidRPr="00FC2B55">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35E34" w:rsidRPr="00FC2B55" w:rsidTr="00B35E34">
              <w:sdt>
                <w:sdtPr>
                  <w:rPr>
                    <w:rFonts w:ascii="Times New Roman" w:eastAsia="Times New Roman" w:hAnsi="Times New Roman" w:cs="Times New Roman"/>
                    <w:sz w:val="20"/>
                    <w:szCs w:val="20"/>
                    <w:lang w:eastAsia="sk-SK"/>
                  </w:rPr>
                  <w:id w:val="-945843635"/>
                  <w14:checkbox>
                    <w14:checked w14:val="0"/>
                    <w14:checkedState w14:val="2612" w14:font="MS Gothic"/>
                    <w14:uncheckedState w14:val="2610" w14:font="MS Gothic"/>
                  </w14:checkbox>
                </w:sdtPr>
                <w:sdtContent>
                  <w:tc>
                    <w:tcPr>
                      <w:tcW w:w="436" w:type="dxa"/>
                    </w:tcPr>
                    <w:p w:rsidR="00B35E34" w:rsidRPr="00FC2B55" w:rsidRDefault="00B35E34" w:rsidP="00B35E3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B35E34" w:rsidRPr="00FC2B55" w:rsidRDefault="00B35E34" w:rsidP="00B35E3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B35E34" w:rsidRPr="00FC2B55" w:rsidTr="00B35E34">
              <w:sdt>
                <w:sdtPr>
                  <w:rPr>
                    <w:rFonts w:ascii="Times New Roman" w:eastAsia="Times New Roman" w:hAnsi="Times New Roman" w:cs="Times New Roman"/>
                    <w:sz w:val="20"/>
                    <w:szCs w:val="20"/>
                    <w:lang w:eastAsia="sk-SK"/>
                  </w:rPr>
                  <w:id w:val="31386459"/>
                  <w14:checkbox>
                    <w14:checked w14:val="0"/>
                    <w14:checkedState w14:val="2612" w14:font="MS Gothic"/>
                    <w14:uncheckedState w14:val="2610" w14:font="MS Gothic"/>
                  </w14:checkbox>
                </w:sdtPr>
                <w:sdtContent>
                  <w:tc>
                    <w:tcPr>
                      <w:tcW w:w="436" w:type="dxa"/>
                    </w:tcPr>
                    <w:p w:rsidR="00B35E34" w:rsidRPr="00FC2B55" w:rsidRDefault="00B35E34" w:rsidP="00B35E34">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B35E34" w:rsidRPr="00FC2B55" w:rsidRDefault="00B35E34" w:rsidP="00B35E3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B35E34" w:rsidRPr="00FC2B55" w:rsidRDefault="00B35E34" w:rsidP="00B35E34">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B35E34" w:rsidRPr="00172CFE" w:rsidRDefault="00B35E34" w:rsidP="00B35E34">
            <w:pPr>
              <w:spacing w:after="0" w:line="240" w:lineRule="auto"/>
              <w:rPr>
                <w:rFonts w:ascii="Times New Roman" w:eastAsia="Times New Roman" w:hAnsi="Times New Roman" w:cs="Times New Roman"/>
                <w:iCs/>
                <w:sz w:val="24"/>
                <w:szCs w:val="24"/>
                <w:lang w:eastAsia="sk-SK"/>
              </w:rPr>
            </w:pPr>
            <w:r>
              <w:rPr>
                <w:rFonts w:ascii="Times New Roman" w:eastAsia="Times New Roman" w:hAnsi="Times New Roman" w:cs="Times New Roman"/>
                <w:iCs/>
                <w:sz w:val="20"/>
                <w:lang w:eastAsia="sk-SK"/>
              </w:rPr>
              <w:t>Nejde o konanie, ale o o</w:t>
            </w:r>
            <w:r w:rsidRPr="00172CFE">
              <w:rPr>
                <w:rFonts w:ascii="Times New Roman" w:eastAsia="Times New Roman" w:hAnsi="Times New Roman" w:cs="Times New Roman"/>
                <w:iCs/>
                <w:sz w:val="20"/>
                <w:lang w:eastAsia="sk-SK"/>
              </w:rPr>
              <w:t>znamovaci</w:t>
            </w:r>
            <w:r>
              <w:rPr>
                <w:rFonts w:ascii="Times New Roman" w:eastAsia="Times New Roman" w:hAnsi="Times New Roman" w:cs="Times New Roman"/>
                <w:iCs/>
                <w:sz w:val="20"/>
                <w:lang w:eastAsia="sk-SK"/>
              </w:rPr>
              <w:t>u</w:t>
            </w:r>
            <w:r w:rsidRPr="00172CFE">
              <w:rPr>
                <w:rFonts w:ascii="Times New Roman" w:eastAsia="Times New Roman" w:hAnsi="Times New Roman" w:cs="Times New Roman"/>
                <w:iCs/>
                <w:sz w:val="20"/>
                <w:lang w:eastAsia="sk-SK"/>
              </w:rPr>
              <w:t xml:space="preserve"> povinnosť</w:t>
            </w:r>
            <w:r>
              <w:rPr>
                <w:rFonts w:ascii="Times New Roman" w:eastAsia="Times New Roman" w:hAnsi="Times New Roman" w:cs="Times New Roman"/>
                <w:iCs/>
                <w:sz w:val="20"/>
                <w:lang w:eastAsia="sk-SK"/>
              </w:rPr>
              <w:t>, ktorá sa bude</w:t>
            </w:r>
            <w:r w:rsidRPr="00172CFE">
              <w:rPr>
                <w:rFonts w:ascii="Times New Roman" w:eastAsia="Times New Roman" w:hAnsi="Times New Roman" w:cs="Times New Roman"/>
                <w:iCs/>
                <w:sz w:val="20"/>
                <w:lang w:eastAsia="sk-SK"/>
              </w:rPr>
              <w:t xml:space="preserve"> </w:t>
            </w:r>
            <w:r>
              <w:rPr>
                <w:rFonts w:ascii="Times New Roman" w:eastAsia="Times New Roman" w:hAnsi="Times New Roman" w:cs="Times New Roman"/>
                <w:iCs/>
                <w:sz w:val="20"/>
                <w:lang w:eastAsia="sk-SK"/>
              </w:rPr>
              <w:t xml:space="preserve">v zmysle predloženého návrhu </w:t>
            </w:r>
            <w:r w:rsidRPr="00172CFE">
              <w:rPr>
                <w:rFonts w:ascii="Times New Roman" w:eastAsia="Times New Roman" w:hAnsi="Times New Roman" w:cs="Times New Roman"/>
                <w:iCs/>
                <w:sz w:val="20"/>
                <w:lang w:eastAsia="sk-SK"/>
              </w:rPr>
              <w:t xml:space="preserve"> plniť elektronicky. </w:t>
            </w:r>
          </w:p>
        </w:tc>
      </w:tr>
      <w:tr w:rsidR="00B35E34" w:rsidRPr="00FC2B55" w:rsidTr="00B35E34">
        <w:trPr>
          <w:trHeight w:val="20"/>
        </w:trPr>
        <w:tc>
          <w:tcPr>
            <w:tcW w:w="3956" w:type="dxa"/>
          </w:tcPr>
          <w:p w:rsidR="00B35E34" w:rsidRPr="00FC2B55" w:rsidRDefault="00B35E34" w:rsidP="00B35E34">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6.4.3. </w:t>
            </w:r>
            <w:r w:rsidRPr="00FC2B55">
              <w:rPr>
                <w:rFonts w:ascii="Times New Roman" w:eastAsia="Times New Roman" w:hAnsi="Times New Roman" w:cs="Times New Roman"/>
                <w:sz w:val="20"/>
                <w:lang w:eastAsia="sk-SK"/>
              </w:rPr>
              <w:t>Je úprava konania kompatibilná s inštitútmi zákona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 xml:space="preserve"> a je na dané konanie zákon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 xml:space="preserv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35E34" w:rsidRPr="00FC2B55" w:rsidTr="00B35E34">
              <w:sdt>
                <w:sdtPr>
                  <w:rPr>
                    <w:rFonts w:ascii="Times New Roman" w:eastAsia="Times New Roman" w:hAnsi="Times New Roman" w:cs="Times New Roman"/>
                    <w:sz w:val="20"/>
                    <w:szCs w:val="20"/>
                    <w:lang w:eastAsia="sk-SK"/>
                  </w:rPr>
                  <w:id w:val="-812871524"/>
                  <w14:checkbox>
                    <w14:checked w14:val="0"/>
                    <w14:checkedState w14:val="2612" w14:font="MS Gothic"/>
                    <w14:uncheckedState w14:val="2610" w14:font="MS Gothic"/>
                  </w14:checkbox>
                </w:sdtPr>
                <w:sdtContent>
                  <w:tc>
                    <w:tcPr>
                      <w:tcW w:w="436" w:type="dxa"/>
                    </w:tcPr>
                    <w:p w:rsidR="00B35E34" w:rsidRPr="00FC2B55" w:rsidRDefault="00B35E34" w:rsidP="00B35E34">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B35E34" w:rsidRPr="00FC2B55" w:rsidRDefault="00B35E34" w:rsidP="00B35E3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B35E34" w:rsidRPr="00FC2B55" w:rsidTr="00B35E34">
              <w:sdt>
                <w:sdtPr>
                  <w:rPr>
                    <w:rFonts w:ascii="Times New Roman" w:eastAsia="Times New Roman" w:hAnsi="Times New Roman" w:cs="Times New Roman"/>
                    <w:sz w:val="20"/>
                    <w:szCs w:val="20"/>
                    <w:lang w:eastAsia="sk-SK"/>
                  </w:rPr>
                  <w:id w:val="441276830"/>
                  <w14:checkbox>
                    <w14:checked w14:val="1"/>
                    <w14:checkedState w14:val="2612" w14:font="MS Gothic"/>
                    <w14:uncheckedState w14:val="2610" w14:font="MS Gothic"/>
                  </w14:checkbox>
                </w:sdtPr>
                <w:sdtContent>
                  <w:tc>
                    <w:tcPr>
                      <w:tcW w:w="436" w:type="dxa"/>
                    </w:tcPr>
                    <w:p w:rsidR="00B35E34" w:rsidRPr="00FC2B55" w:rsidRDefault="00B35E34" w:rsidP="00B35E34">
                      <w:pPr>
                        <w:jc w:val="center"/>
                        <w:rPr>
                          <w:rFonts w:ascii="Times New Roman" w:eastAsia="Times New Roman" w:hAnsi="Times New Roman" w:cs="Times New Roman"/>
                          <w:sz w:val="20"/>
                          <w:szCs w:val="20"/>
                          <w:lang w:eastAsia="sk-SK"/>
                        </w:rPr>
                      </w:pPr>
                      <w:r>
                        <w:rPr>
                          <w:rFonts w:ascii="MS Gothic" w:eastAsia="MS Gothic" w:hAnsi="MS Gothic" w:cs="Segoe UI Symbol" w:hint="eastAsia"/>
                          <w:sz w:val="20"/>
                          <w:szCs w:val="20"/>
                          <w:lang w:eastAsia="sk-SK"/>
                        </w:rPr>
                        <w:t>☒</w:t>
                      </w:r>
                    </w:p>
                  </w:tc>
                </w:sdtContent>
              </w:sdt>
              <w:tc>
                <w:tcPr>
                  <w:tcW w:w="8545" w:type="dxa"/>
                </w:tcPr>
                <w:p w:rsidR="00B35E34" w:rsidRPr="00FC2B55" w:rsidRDefault="00B35E34" w:rsidP="00B35E3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B35E34" w:rsidRPr="00FC2B55" w:rsidRDefault="00B35E34" w:rsidP="00B35E34">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B35E34" w:rsidRPr="00FC2B55" w:rsidRDefault="00B35E34" w:rsidP="00B35E34">
            <w:pPr>
              <w:spacing w:after="0" w:line="240" w:lineRule="auto"/>
              <w:rPr>
                <w:rFonts w:ascii="Times New Roman" w:eastAsia="Times New Roman" w:hAnsi="Times New Roman" w:cs="Times New Roman"/>
                <w:i/>
                <w:iCs/>
                <w:sz w:val="24"/>
                <w:szCs w:val="24"/>
                <w:lang w:eastAsia="sk-SK"/>
              </w:rPr>
            </w:pPr>
            <w:r w:rsidRPr="00CB166C">
              <w:rPr>
                <w:rFonts w:ascii="Times New Roman" w:eastAsia="Times New Roman" w:hAnsi="Times New Roman" w:cs="Times New Roman"/>
                <w:iCs/>
                <w:sz w:val="20"/>
                <w:lang w:eastAsia="sk-SK"/>
              </w:rPr>
              <w:t>Návrh nezavádza nové konanie o právach, právom chránených záujmoch alebo povinnostiach</w:t>
            </w:r>
            <w:r>
              <w:rPr>
                <w:rFonts w:ascii="Times New Roman" w:eastAsia="Times New Roman" w:hAnsi="Times New Roman" w:cs="Times New Roman"/>
                <w:iCs/>
                <w:sz w:val="20"/>
                <w:lang w:eastAsia="sk-SK"/>
              </w:rPr>
              <w:t>, ide iba oznamovaciu povinnosť.</w:t>
            </w:r>
          </w:p>
        </w:tc>
      </w:tr>
      <w:tr w:rsidR="00B35E34" w:rsidRPr="00FC2B55" w:rsidTr="00B35E34">
        <w:trPr>
          <w:trHeight w:val="20"/>
        </w:trPr>
        <w:tc>
          <w:tcPr>
            <w:tcW w:w="9371" w:type="dxa"/>
            <w:gridSpan w:val="6"/>
            <w:shd w:val="clear" w:color="auto" w:fill="BFBFBF"/>
          </w:tcPr>
          <w:p w:rsidR="00B35E34" w:rsidRPr="00FC2B55" w:rsidRDefault="00B35E34" w:rsidP="00B35E34">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Zásada „jedenkrát a dosť“</w:t>
            </w:r>
          </w:p>
        </w:tc>
      </w:tr>
      <w:tr w:rsidR="00B35E34" w:rsidRPr="00FC2B55" w:rsidTr="00B35E34">
        <w:trPr>
          <w:trHeight w:val="20"/>
        </w:trPr>
        <w:tc>
          <w:tcPr>
            <w:tcW w:w="3956" w:type="dxa"/>
          </w:tcPr>
          <w:p w:rsidR="00B35E34" w:rsidRPr="00FC2B55" w:rsidRDefault="00B35E34" w:rsidP="00B35E34">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6.5.1. </w:t>
            </w:r>
            <w:r w:rsidRPr="00FC2B55">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35E34" w:rsidRPr="00FC2B55" w:rsidTr="00B35E34">
              <w:sdt>
                <w:sdtPr>
                  <w:rPr>
                    <w:rFonts w:ascii="Times New Roman" w:eastAsia="Times New Roman" w:hAnsi="Times New Roman" w:cs="Times New Roman"/>
                    <w:sz w:val="20"/>
                    <w:szCs w:val="20"/>
                    <w:lang w:eastAsia="sk-SK"/>
                  </w:rPr>
                  <w:id w:val="43339831"/>
                  <w14:checkbox>
                    <w14:checked w14:val="0"/>
                    <w14:checkedState w14:val="2612" w14:font="MS Gothic"/>
                    <w14:uncheckedState w14:val="2610" w14:font="MS Gothic"/>
                  </w14:checkbox>
                </w:sdtPr>
                <w:sdtContent>
                  <w:tc>
                    <w:tcPr>
                      <w:tcW w:w="436" w:type="dxa"/>
                    </w:tcPr>
                    <w:p w:rsidR="00B35E34" w:rsidRPr="00FC2B55" w:rsidRDefault="00B35E34" w:rsidP="00B35E34">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B35E34" w:rsidRPr="00FC2B55" w:rsidRDefault="00B35E34" w:rsidP="00B35E3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B35E34" w:rsidRPr="00FC2B55" w:rsidTr="00B35E34">
              <w:sdt>
                <w:sdtPr>
                  <w:rPr>
                    <w:rFonts w:ascii="Times New Roman" w:eastAsia="Times New Roman" w:hAnsi="Times New Roman" w:cs="Times New Roman"/>
                    <w:sz w:val="20"/>
                    <w:szCs w:val="20"/>
                    <w:lang w:eastAsia="sk-SK"/>
                  </w:rPr>
                  <w:id w:val="-79453833"/>
                  <w14:checkbox>
                    <w14:checked w14:val="1"/>
                    <w14:checkedState w14:val="2612" w14:font="MS Gothic"/>
                    <w14:uncheckedState w14:val="2610" w14:font="MS Gothic"/>
                  </w14:checkbox>
                </w:sdtPr>
                <w:sdtContent>
                  <w:tc>
                    <w:tcPr>
                      <w:tcW w:w="436" w:type="dxa"/>
                    </w:tcPr>
                    <w:p w:rsidR="00B35E34" w:rsidRPr="00FC2B55" w:rsidRDefault="00B35E34" w:rsidP="00B35E3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B35E34" w:rsidRPr="00FC2B55" w:rsidRDefault="00B35E34" w:rsidP="00B35E3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B35E34" w:rsidRPr="00FC2B55" w:rsidRDefault="00B35E34" w:rsidP="00B35E34">
            <w:pPr>
              <w:spacing w:after="0" w:line="240" w:lineRule="auto"/>
              <w:rPr>
                <w:rFonts w:ascii="Times New Roman" w:eastAsia="Times New Roman" w:hAnsi="Times New Roman" w:cs="Times New Roman"/>
                <w:sz w:val="24"/>
                <w:szCs w:val="24"/>
                <w:lang w:eastAsia="sk-SK"/>
              </w:rPr>
            </w:pPr>
          </w:p>
        </w:tc>
        <w:tc>
          <w:tcPr>
            <w:tcW w:w="3969" w:type="dxa"/>
            <w:gridSpan w:val="4"/>
          </w:tcPr>
          <w:p w:rsidR="00B35E34" w:rsidRPr="00172CFE" w:rsidRDefault="00B35E34" w:rsidP="00B35E34">
            <w:pPr>
              <w:spacing w:after="0" w:line="20" w:lineRule="atLeast"/>
              <w:jc w:val="both"/>
              <w:rPr>
                <w:rFonts w:ascii="Times New Roman" w:eastAsia="Times New Roman" w:hAnsi="Times New Roman" w:cs="Times New Roman"/>
                <w:iCs/>
                <w:sz w:val="24"/>
                <w:szCs w:val="24"/>
                <w:lang w:eastAsia="sk-SK"/>
              </w:rPr>
            </w:pPr>
            <w:r w:rsidRPr="00172CFE">
              <w:rPr>
                <w:rFonts w:ascii="Times New Roman" w:eastAsia="Times New Roman" w:hAnsi="Times New Roman" w:cs="Times New Roman"/>
                <w:iCs/>
                <w:sz w:val="20"/>
                <w:lang w:eastAsia="sk-SK"/>
              </w:rPr>
              <w:t xml:space="preserve">V predloženom návrhu nejde o konanie, </w:t>
            </w:r>
            <w:r>
              <w:rPr>
                <w:rFonts w:ascii="Times New Roman" w:eastAsia="Times New Roman" w:hAnsi="Times New Roman" w:cs="Times New Roman"/>
                <w:iCs/>
                <w:sz w:val="20"/>
                <w:lang w:eastAsia="sk-SK"/>
              </w:rPr>
              <w:t>ale</w:t>
            </w:r>
            <w:r w:rsidRPr="00172CFE">
              <w:rPr>
                <w:rFonts w:ascii="Times New Roman" w:eastAsia="Times New Roman" w:hAnsi="Times New Roman" w:cs="Times New Roman"/>
                <w:iCs/>
                <w:sz w:val="20"/>
                <w:lang w:eastAsia="sk-SK"/>
              </w:rPr>
              <w:t xml:space="preserve"> o oznamovanie informáci</w:t>
            </w:r>
            <w:r>
              <w:rPr>
                <w:rFonts w:ascii="Times New Roman" w:eastAsia="Times New Roman" w:hAnsi="Times New Roman" w:cs="Times New Roman"/>
                <w:iCs/>
                <w:sz w:val="20"/>
                <w:lang w:eastAsia="sk-SK"/>
              </w:rPr>
              <w:t>í</w:t>
            </w:r>
            <w:r w:rsidRPr="00172CFE">
              <w:rPr>
                <w:rFonts w:ascii="Times New Roman" w:eastAsia="Times New Roman" w:hAnsi="Times New Roman" w:cs="Times New Roman"/>
                <w:iCs/>
                <w:sz w:val="20"/>
                <w:lang w:eastAsia="sk-SK"/>
              </w:rPr>
              <w:t xml:space="preserve"> pre účely automatickej výmeny informácií s príslušnými orgánmi </w:t>
            </w:r>
            <w:r>
              <w:rPr>
                <w:rFonts w:ascii="Times New Roman" w:eastAsia="Times New Roman" w:hAnsi="Times New Roman" w:cs="Times New Roman"/>
                <w:iCs/>
                <w:sz w:val="20"/>
                <w:lang w:eastAsia="sk-SK"/>
              </w:rPr>
              <w:t>v oblasti daní.</w:t>
            </w:r>
          </w:p>
        </w:tc>
      </w:tr>
      <w:tr w:rsidR="00B35E34" w:rsidRPr="00FC2B55" w:rsidTr="00B35E34">
        <w:trPr>
          <w:trHeight w:val="20"/>
        </w:trPr>
        <w:tc>
          <w:tcPr>
            <w:tcW w:w="3956" w:type="dxa"/>
          </w:tcPr>
          <w:p w:rsidR="00B35E34" w:rsidRPr="00FC2B55" w:rsidRDefault="00B35E34" w:rsidP="00B35E34">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lastRenderedPageBreak/>
              <w:t xml:space="preserve">6.5.2. </w:t>
            </w:r>
            <w:r w:rsidRPr="00FC2B55">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35E34" w:rsidRPr="00FC2B55" w:rsidTr="00B35E34">
              <w:sdt>
                <w:sdtPr>
                  <w:rPr>
                    <w:rFonts w:ascii="Times New Roman" w:eastAsia="Times New Roman" w:hAnsi="Times New Roman" w:cs="Times New Roman"/>
                    <w:sz w:val="20"/>
                    <w:szCs w:val="20"/>
                    <w:lang w:eastAsia="sk-SK"/>
                  </w:rPr>
                  <w:id w:val="450372319"/>
                  <w14:checkbox>
                    <w14:checked w14:val="0"/>
                    <w14:checkedState w14:val="2612" w14:font="MS Gothic"/>
                    <w14:uncheckedState w14:val="2610" w14:font="MS Gothic"/>
                  </w14:checkbox>
                </w:sdtPr>
                <w:sdtContent>
                  <w:tc>
                    <w:tcPr>
                      <w:tcW w:w="436" w:type="dxa"/>
                    </w:tcPr>
                    <w:p w:rsidR="00B35E34" w:rsidRPr="00FC2B55" w:rsidRDefault="00B35E34" w:rsidP="00B35E34">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B35E34" w:rsidRPr="00FC2B55" w:rsidRDefault="00B35E34" w:rsidP="00B35E3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B35E34" w:rsidRPr="00FC2B55" w:rsidTr="00B35E34">
              <w:sdt>
                <w:sdtPr>
                  <w:rPr>
                    <w:rFonts w:ascii="Times New Roman" w:eastAsia="Times New Roman" w:hAnsi="Times New Roman" w:cs="Times New Roman"/>
                    <w:sz w:val="20"/>
                    <w:szCs w:val="20"/>
                    <w:lang w:eastAsia="sk-SK"/>
                  </w:rPr>
                  <w:id w:val="617261598"/>
                  <w14:checkbox>
                    <w14:checked w14:val="1"/>
                    <w14:checkedState w14:val="2612" w14:font="MS Gothic"/>
                    <w14:uncheckedState w14:val="2610" w14:font="MS Gothic"/>
                  </w14:checkbox>
                </w:sdtPr>
                <w:sdtContent>
                  <w:tc>
                    <w:tcPr>
                      <w:tcW w:w="436" w:type="dxa"/>
                    </w:tcPr>
                    <w:p w:rsidR="00B35E34" w:rsidRPr="00FC2B55" w:rsidRDefault="00B35E34" w:rsidP="00B35E3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B35E34" w:rsidRPr="00FC2B55" w:rsidRDefault="00B35E34" w:rsidP="00B35E3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B35E34" w:rsidRPr="00FC2B55" w:rsidRDefault="00B35E34" w:rsidP="00B35E34">
            <w:pPr>
              <w:spacing w:after="0" w:line="240" w:lineRule="auto"/>
              <w:rPr>
                <w:rFonts w:ascii="Times New Roman" w:eastAsia="Times New Roman" w:hAnsi="Times New Roman" w:cs="Times New Roman"/>
                <w:sz w:val="24"/>
                <w:szCs w:val="24"/>
                <w:lang w:eastAsia="sk-SK"/>
              </w:rPr>
            </w:pPr>
          </w:p>
        </w:tc>
        <w:tc>
          <w:tcPr>
            <w:tcW w:w="3969" w:type="dxa"/>
            <w:gridSpan w:val="4"/>
          </w:tcPr>
          <w:p w:rsidR="00B35E34" w:rsidRPr="00FC2B55" w:rsidRDefault="00B35E34" w:rsidP="00B35E34">
            <w:pPr>
              <w:spacing w:after="0" w:line="240" w:lineRule="auto"/>
              <w:rPr>
                <w:rFonts w:ascii="Times New Roman" w:eastAsia="Times New Roman" w:hAnsi="Times New Roman" w:cs="Times New Roman"/>
                <w:i/>
                <w:iCs/>
                <w:sz w:val="24"/>
                <w:szCs w:val="24"/>
                <w:lang w:eastAsia="sk-SK"/>
              </w:rPr>
            </w:pPr>
          </w:p>
        </w:tc>
      </w:tr>
      <w:tr w:rsidR="00B35E34" w:rsidRPr="00FC2B55" w:rsidTr="00B35E34">
        <w:trPr>
          <w:trHeight w:val="20"/>
        </w:trPr>
        <w:tc>
          <w:tcPr>
            <w:tcW w:w="3956" w:type="dxa"/>
          </w:tcPr>
          <w:p w:rsidR="00B35E34" w:rsidRPr="00FC2B55" w:rsidRDefault="00B35E34" w:rsidP="00B35E34">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6.5.3. </w:t>
            </w:r>
            <w:r w:rsidRPr="00FC2B55">
              <w:rPr>
                <w:rFonts w:ascii="Times New Roman" w:eastAsia="Times New Roman" w:hAnsi="Times New Roman" w:cs="Times New Roman"/>
                <w:sz w:val="20"/>
                <w:lang w:eastAsia="sk-SK"/>
              </w:rPr>
              <w:t xml:space="preserve">Budú údaje poskytované režimom podľa zákona č. 177/2018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xml:space="preserve">. v znení neskorších predpisov alebo iným obdobným spôsobom, ktorý zabezpečí, aby si údaje orgán, ktorý konanie vedie, získaval z úradnej moci a nemuseli mu byť predkladané </w:t>
            </w:r>
            <w:r w:rsidRPr="00FC2B55">
              <w:rPr>
                <w:rFonts w:ascii="Times New Roman" w:eastAsia="Times New Roman" w:hAnsi="Times New Roman" w:cs="Times New Roman"/>
                <w:bCs/>
                <w:sz w:val="20"/>
                <w:lang w:eastAsia="sk-SK"/>
              </w:rPr>
              <w:t>subjektom súkromného práva, navrhovateľom, žiadateľom, účastníkom konania (ďalej len „účastník konania“)</w:t>
            </w:r>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35E34" w:rsidRPr="00FC2B55" w:rsidTr="00B35E34">
              <w:sdt>
                <w:sdtPr>
                  <w:rPr>
                    <w:rFonts w:ascii="Times New Roman" w:eastAsia="Times New Roman" w:hAnsi="Times New Roman" w:cs="Times New Roman"/>
                    <w:sz w:val="20"/>
                    <w:szCs w:val="20"/>
                    <w:lang w:eastAsia="sk-SK"/>
                  </w:rPr>
                  <w:id w:val="-2115887386"/>
                  <w14:checkbox>
                    <w14:checked w14:val="0"/>
                    <w14:checkedState w14:val="2612" w14:font="MS Gothic"/>
                    <w14:uncheckedState w14:val="2610" w14:font="MS Gothic"/>
                  </w14:checkbox>
                </w:sdtPr>
                <w:sdtContent>
                  <w:tc>
                    <w:tcPr>
                      <w:tcW w:w="436" w:type="dxa"/>
                    </w:tcPr>
                    <w:p w:rsidR="00B35E34" w:rsidRPr="00FC2B55" w:rsidRDefault="00B35E34" w:rsidP="00B35E34">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B35E34" w:rsidRPr="00FC2B55" w:rsidRDefault="00B35E34" w:rsidP="00B35E3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B35E34" w:rsidRPr="00FC2B55" w:rsidTr="00B35E34">
              <w:sdt>
                <w:sdtPr>
                  <w:rPr>
                    <w:rFonts w:ascii="Times New Roman" w:eastAsia="Times New Roman" w:hAnsi="Times New Roman" w:cs="Times New Roman"/>
                    <w:sz w:val="20"/>
                    <w:szCs w:val="20"/>
                    <w:lang w:eastAsia="sk-SK"/>
                  </w:rPr>
                  <w:id w:val="-1730609562"/>
                  <w14:checkbox>
                    <w14:checked w14:val="1"/>
                    <w14:checkedState w14:val="2612" w14:font="MS Gothic"/>
                    <w14:uncheckedState w14:val="2610" w14:font="MS Gothic"/>
                  </w14:checkbox>
                </w:sdtPr>
                <w:sdtContent>
                  <w:tc>
                    <w:tcPr>
                      <w:tcW w:w="436" w:type="dxa"/>
                    </w:tcPr>
                    <w:p w:rsidR="00B35E34" w:rsidRPr="00FC2B55" w:rsidRDefault="00B35E34" w:rsidP="00B35E3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B35E34" w:rsidRPr="00FC2B55" w:rsidRDefault="00B35E34" w:rsidP="00B35E3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B35E34" w:rsidRPr="00FC2B55" w:rsidRDefault="00B35E34" w:rsidP="00B35E34">
            <w:pPr>
              <w:spacing w:after="0" w:line="240" w:lineRule="auto"/>
              <w:rPr>
                <w:rFonts w:ascii="Times New Roman" w:eastAsia="Times New Roman" w:hAnsi="Times New Roman" w:cs="Times New Roman"/>
                <w:sz w:val="24"/>
                <w:szCs w:val="24"/>
                <w:lang w:eastAsia="sk-SK"/>
              </w:rPr>
            </w:pPr>
          </w:p>
        </w:tc>
        <w:tc>
          <w:tcPr>
            <w:tcW w:w="3969" w:type="dxa"/>
            <w:gridSpan w:val="4"/>
          </w:tcPr>
          <w:p w:rsidR="00B35E34" w:rsidRPr="00FC2B55" w:rsidRDefault="00B35E34" w:rsidP="00B35E34">
            <w:pPr>
              <w:spacing w:after="0" w:line="240" w:lineRule="auto"/>
              <w:rPr>
                <w:rFonts w:ascii="Times New Roman" w:eastAsia="Times New Roman" w:hAnsi="Times New Roman" w:cs="Times New Roman"/>
                <w:i/>
                <w:iCs/>
                <w:sz w:val="24"/>
                <w:szCs w:val="24"/>
                <w:lang w:eastAsia="sk-SK"/>
              </w:rPr>
            </w:pPr>
            <w:r w:rsidRPr="00CB166C">
              <w:rPr>
                <w:rFonts w:ascii="Times New Roman" w:eastAsia="Times New Roman" w:hAnsi="Times New Roman" w:cs="Times New Roman"/>
                <w:iCs/>
                <w:sz w:val="20"/>
                <w:lang w:eastAsia="sk-SK"/>
              </w:rPr>
              <w:t xml:space="preserve">Návrh </w:t>
            </w:r>
            <w:r>
              <w:rPr>
                <w:rFonts w:ascii="Times New Roman" w:eastAsia="Times New Roman" w:hAnsi="Times New Roman" w:cs="Times New Roman"/>
                <w:iCs/>
                <w:sz w:val="20"/>
                <w:lang w:eastAsia="sk-SK"/>
              </w:rPr>
              <w:t xml:space="preserve">nepredpokladá predkladanie údajov, dokumentov, informácií ani preukazovanie skutočností orgánu verejnej moci v režime </w:t>
            </w:r>
            <w:proofErr w:type="spellStart"/>
            <w:r>
              <w:rPr>
                <w:rFonts w:ascii="Times New Roman" w:eastAsia="Times New Roman" w:hAnsi="Times New Roman" w:cs="Times New Roman"/>
                <w:iCs/>
                <w:sz w:val="20"/>
                <w:lang w:eastAsia="sk-SK"/>
              </w:rPr>
              <w:t>antibyrokratického</w:t>
            </w:r>
            <w:proofErr w:type="spellEnd"/>
            <w:r>
              <w:rPr>
                <w:rFonts w:ascii="Times New Roman" w:eastAsia="Times New Roman" w:hAnsi="Times New Roman" w:cs="Times New Roman"/>
                <w:iCs/>
                <w:sz w:val="20"/>
                <w:lang w:eastAsia="sk-SK"/>
              </w:rPr>
              <w:t xml:space="preserve"> zákona</w:t>
            </w:r>
            <w:r>
              <w:rPr>
                <w:rFonts w:ascii="Times New Roman" w:eastAsia="Times New Roman" w:hAnsi="Times New Roman" w:cs="Times New Roman"/>
                <w:i/>
                <w:iCs/>
                <w:sz w:val="20"/>
                <w:lang w:eastAsia="sk-SK"/>
              </w:rPr>
              <w:t xml:space="preserve">. </w:t>
            </w:r>
          </w:p>
        </w:tc>
      </w:tr>
      <w:tr w:rsidR="00B35E34" w:rsidRPr="00FC2B55" w:rsidTr="00B35E34">
        <w:trPr>
          <w:trHeight w:val="20"/>
        </w:trPr>
        <w:tc>
          <w:tcPr>
            <w:tcW w:w="3956" w:type="dxa"/>
            <w:tcBorders>
              <w:bottom w:val="single" w:sz="4" w:space="0" w:color="auto"/>
            </w:tcBorders>
          </w:tcPr>
          <w:p w:rsidR="00B35E34" w:rsidRPr="00FC2B55" w:rsidRDefault="00B35E34" w:rsidP="00B35E34">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6.5.4. </w:t>
            </w:r>
            <w:r w:rsidRPr="00FC2B55">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35E34" w:rsidRPr="00FC2B55" w:rsidTr="00B35E34">
              <w:sdt>
                <w:sdtPr>
                  <w:rPr>
                    <w:rFonts w:ascii="Times New Roman" w:eastAsia="Times New Roman" w:hAnsi="Times New Roman" w:cs="Times New Roman"/>
                    <w:sz w:val="20"/>
                    <w:szCs w:val="20"/>
                    <w:lang w:eastAsia="sk-SK"/>
                  </w:rPr>
                  <w:id w:val="2088412960"/>
                  <w14:checkbox>
                    <w14:checked w14:val="0"/>
                    <w14:checkedState w14:val="2612" w14:font="MS Gothic"/>
                    <w14:uncheckedState w14:val="2610" w14:font="MS Gothic"/>
                  </w14:checkbox>
                </w:sdtPr>
                <w:sdtContent>
                  <w:tc>
                    <w:tcPr>
                      <w:tcW w:w="436" w:type="dxa"/>
                    </w:tcPr>
                    <w:p w:rsidR="00B35E34" w:rsidRPr="00FC2B55" w:rsidRDefault="00B35E34" w:rsidP="00B35E34">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B35E34" w:rsidRPr="00FC2B55" w:rsidRDefault="00B35E34" w:rsidP="00B35E3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B35E34" w:rsidRPr="00FC2B55" w:rsidTr="00B35E34">
              <w:sdt>
                <w:sdtPr>
                  <w:rPr>
                    <w:rFonts w:ascii="Times New Roman" w:eastAsia="Times New Roman" w:hAnsi="Times New Roman" w:cs="Times New Roman"/>
                    <w:sz w:val="20"/>
                    <w:szCs w:val="20"/>
                    <w:lang w:eastAsia="sk-SK"/>
                  </w:rPr>
                  <w:id w:val="-439767500"/>
                  <w14:checkbox>
                    <w14:checked w14:val="1"/>
                    <w14:checkedState w14:val="2612" w14:font="MS Gothic"/>
                    <w14:uncheckedState w14:val="2610" w14:font="MS Gothic"/>
                  </w14:checkbox>
                </w:sdtPr>
                <w:sdtContent>
                  <w:tc>
                    <w:tcPr>
                      <w:tcW w:w="436" w:type="dxa"/>
                    </w:tcPr>
                    <w:p w:rsidR="00B35E34" w:rsidRPr="00FC2B55" w:rsidRDefault="00B35E34" w:rsidP="00B35E34">
                      <w:pPr>
                        <w:jc w:val="center"/>
                        <w:rPr>
                          <w:rFonts w:ascii="Times New Roman" w:eastAsia="Times New Roman" w:hAnsi="Times New Roman" w:cs="Times New Roman"/>
                          <w:sz w:val="20"/>
                          <w:szCs w:val="20"/>
                          <w:lang w:eastAsia="sk-SK"/>
                        </w:rPr>
                      </w:pPr>
                      <w:r>
                        <w:rPr>
                          <w:rFonts w:ascii="MS Gothic" w:eastAsia="MS Gothic" w:hAnsi="MS Gothic" w:cs="Segoe UI Symbol" w:hint="eastAsia"/>
                          <w:sz w:val="20"/>
                          <w:szCs w:val="20"/>
                          <w:lang w:eastAsia="sk-SK"/>
                        </w:rPr>
                        <w:t>☒</w:t>
                      </w:r>
                    </w:p>
                  </w:tc>
                </w:sdtContent>
              </w:sdt>
              <w:tc>
                <w:tcPr>
                  <w:tcW w:w="8545" w:type="dxa"/>
                </w:tcPr>
                <w:p w:rsidR="00B35E34" w:rsidRPr="00FC2B55" w:rsidRDefault="00B35E34" w:rsidP="00B35E3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B35E34" w:rsidRPr="00FC2B55" w:rsidRDefault="00B35E34" w:rsidP="00B35E34">
            <w:pPr>
              <w:spacing w:after="0" w:line="240" w:lineRule="auto"/>
              <w:rPr>
                <w:rFonts w:ascii="Times New Roman" w:eastAsia="Times New Roman" w:hAnsi="Times New Roman" w:cs="Times New Roman"/>
                <w:sz w:val="24"/>
                <w:szCs w:val="24"/>
                <w:lang w:eastAsia="sk-SK"/>
              </w:rPr>
            </w:pPr>
          </w:p>
        </w:tc>
        <w:tc>
          <w:tcPr>
            <w:tcW w:w="3969" w:type="dxa"/>
            <w:gridSpan w:val="4"/>
            <w:tcBorders>
              <w:bottom w:val="single" w:sz="4" w:space="0" w:color="auto"/>
            </w:tcBorders>
          </w:tcPr>
          <w:p w:rsidR="00B35E34" w:rsidRPr="00FC2B55" w:rsidRDefault="00B35E34" w:rsidP="00B35E34">
            <w:pPr>
              <w:spacing w:after="0" w:line="240" w:lineRule="auto"/>
              <w:rPr>
                <w:rFonts w:ascii="Times New Roman" w:eastAsia="Times New Roman" w:hAnsi="Times New Roman" w:cs="Times New Roman"/>
                <w:i/>
                <w:iCs/>
                <w:sz w:val="24"/>
                <w:szCs w:val="24"/>
                <w:lang w:eastAsia="sk-SK"/>
              </w:rPr>
            </w:pPr>
            <w:r w:rsidRPr="00CB166C">
              <w:rPr>
                <w:rFonts w:ascii="Times New Roman" w:eastAsia="Times New Roman" w:hAnsi="Times New Roman" w:cs="Times New Roman"/>
                <w:iCs/>
                <w:sz w:val="20"/>
                <w:lang w:eastAsia="sk-SK"/>
              </w:rPr>
              <w:t xml:space="preserve">Návrh </w:t>
            </w:r>
            <w:r>
              <w:rPr>
                <w:rFonts w:ascii="Times New Roman" w:eastAsia="Times New Roman" w:hAnsi="Times New Roman" w:cs="Times New Roman"/>
                <w:iCs/>
                <w:sz w:val="20"/>
                <w:lang w:eastAsia="sk-SK"/>
              </w:rPr>
              <w:t>nepredpokladá predkladanie údajov, dokumentov, informácií ani preukazovanie skutočností orgánu verejnej moci.</w:t>
            </w:r>
          </w:p>
        </w:tc>
      </w:tr>
      <w:tr w:rsidR="00B35E34" w:rsidRPr="00FC2B55" w:rsidTr="00B35E34">
        <w:trPr>
          <w:trHeight w:val="20"/>
        </w:trPr>
        <w:tc>
          <w:tcPr>
            <w:tcW w:w="9371" w:type="dxa"/>
            <w:gridSpan w:val="6"/>
            <w:shd w:val="pct25" w:color="auto" w:fill="auto"/>
          </w:tcPr>
          <w:p w:rsidR="00B35E34" w:rsidRPr="00FC2B55" w:rsidRDefault="00B35E34" w:rsidP="00B35E34">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Výmena údajov medzi orgánmi verejnej moci</w:t>
            </w:r>
          </w:p>
        </w:tc>
      </w:tr>
      <w:tr w:rsidR="00B35E34" w:rsidRPr="00FC2B55" w:rsidTr="00B35E34">
        <w:trPr>
          <w:trHeight w:val="20"/>
        </w:trPr>
        <w:tc>
          <w:tcPr>
            <w:tcW w:w="3956" w:type="dxa"/>
          </w:tcPr>
          <w:p w:rsidR="00B35E34" w:rsidRPr="00FC2B55" w:rsidRDefault="00B35E34" w:rsidP="00B35E34">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6.6.1. </w:t>
            </w:r>
            <w:r w:rsidRPr="00FC2B55">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35E34" w:rsidRPr="00FC2B55" w:rsidTr="00B35E34">
              <w:sdt>
                <w:sdtPr>
                  <w:rPr>
                    <w:rFonts w:ascii="Times New Roman" w:eastAsia="Times New Roman" w:hAnsi="Times New Roman" w:cs="Times New Roman"/>
                    <w:sz w:val="20"/>
                    <w:szCs w:val="20"/>
                    <w:lang w:eastAsia="sk-SK"/>
                  </w:rPr>
                  <w:id w:val="-581141114"/>
                  <w14:checkbox>
                    <w14:checked w14:val="0"/>
                    <w14:checkedState w14:val="2612" w14:font="MS Gothic"/>
                    <w14:uncheckedState w14:val="2610" w14:font="MS Gothic"/>
                  </w14:checkbox>
                </w:sdtPr>
                <w:sdtContent>
                  <w:tc>
                    <w:tcPr>
                      <w:tcW w:w="436" w:type="dxa"/>
                    </w:tcPr>
                    <w:p w:rsidR="00B35E34" w:rsidRPr="00FC2B55" w:rsidRDefault="00B35E34" w:rsidP="00B35E34">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B35E34" w:rsidRPr="00FC2B55" w:rsidRDefault="00B35E34" w:rsidP="00B35E3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B35E34" w:rsidRPr="00FC2B55" w:rsidTr="00B35E34">
              <w:sdt>
                <w:sdtPr>
                  <w:rPr>
                    <w:rFonts w:ascii="Times New Roman" w:eastAsia="Times New Roman" w:hAnsi="Times New Roman" w:cs="Times New Roman"/>
                    <w:sz w:val="20"/>
                    <w:szCs w:val="20"/>
                    <w:lang w:eastAsia="sk-SK"/>
                  </w:rPr>
                  <w:id w:val="-561481988"/>
                  <w14:checkbox>
                    <w14:checked w14:val="1"/>
                    <w14:checkedState w14:val="2612" w14:font="MS Gothic"/>
                    <w14:uncheckedState w14:val="2610" w14:font="MS Gothic"/>
                  </w14:checkbox>
                </w:sdtPr>
                <w:sdtContent>
                  <w:tc>
                    <w:tcPr>
                      <w:tcW w:w="436" w:type="dxa"/>
                    </w:tcPr>
                    <w:p w:rsidR="00B35E34" w:rsidRPr="00FC2B55" w:rsidRDefault="00B35E34" w:rsidP="00B35E3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B35E34" w:rsidRPr="00FC2B55" w:rsidRDefault="00B35E34" w:rsidP="00B35E3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B35E34" w:rsidRPr="00FC2B55" w:rsidRDefault="00B35E34" w:rsidP="00B35E34">
            <w:pPr>
              <w:spacing w:after="0" w:line="240" w:lineRule="auto"/>
              <w:rPr>
                <w:rFonts w:ascii="Times New Roman" w:eastAsia="Times New Roman" w:hAnsi="Times New Roman" w:cs="Times New Roman"/>
                <w:sz w:val="24"/>
                <w:szCs w:val="24"/>
                <w:lang w:eastAsia="sk-SK"/>
              </w:rPr>
            </w:pPr>
          </w:p>
        </w:tc>
        <w:tc>
          <w:tcPr>
            <w:tcW w:w="3969" w:type="dxa"/>
            <w:gridSpan w:val="4"/>
          </w:tcPr>
          <w:p w:rsidR="00B35E34" w:rsidRPr="006F0C1F" w:rsidRDefault="00B35E34" w:rsidP="00B35E34">
            <w:pPr>
              <w:spacing w:after="0" w:line="240" w:lineRule="auto"/>
              <w:rPr>
                <w:rFonts w:ascii="Times New Roman" w:eastAsia="Times New Roman" w:hAnsi="Times New Roman" w:cs="Times New Roman"/>
                <w:iCs/>
                <w:sz w:val="20"/>
                <w:szCs w:val="20"/>
                <w:lang w:eastAsia="sk-SK"/>
              </w:rPr>
            </w:pPr>
            <w:r w:rsidRPr="006F0C1F">
              <w:rPr>
                <w:rFonts w:ascii="Times New Roman" w:eastAsia="Times New Roman" w:hAnsi="Times New Roman" w:cs="Times New Roman"/>
                <w:iCs/>
                <w:sz w:val="20"/>
                <w:szCs w:val="20"/>
                <w:lang w:eastAsia="sk-SK"/>
              </w:rPr>
              <w:t>Návrh nepredpokladá zriadenie novej evidencie údajov, ani neupravuje vedenie evidencie údajov.</w:t>
            </w:r>
          </w:p>
        </w:tc>
      </w:tr>
      <w:tr w:rsidR="00B35E34" w:rsidRPr="00FC2B55" w:rsidTr="00B35E34">
        <w:trPr>
          <w:trHeight w:val="20"/>
        </w:trPr>
        <w:tc>
          <w:tcPr>
            <w:tcW w:w="3956" w:type="dxa"/>
          </w:tcPr>
          <w:p w:rsidR="00B35E34" w:rsidRPr="00FC2B55" w:rsidRDefault="00B35E34" w:rsidP="00B35E34">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6.6.2. </w:t>
            </w:r>
            <w:r w:rsidRPr="00FC2B55">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35E34" w:rsidRPr="00FC2B55" w:rsidTr="00B35E34">
              <w:sdt>
                <w:sdtPr>
                  <w:rPr>
                    <w:rFonts w:ascii="Times New Roman" w:eastAsia="Times New Roman" w:hAnsi="Times New Roman" w:cs="Times New Roman"/>
                    <w:sz w:val="20"/>
                    <w:szCs w:val="20"/>
                    <w:lang w:eastAsia="sk-SK"/>
                  </w:rPr>
                  <w:id w:val="1434169894"/>
                  <w14:checkbox>
                    <w14:checked w14:val="0"/>
                    <w14:checkedState w14:val="2612" w14:font="MS Gothic"/>
                    <w14:uncheckedState w14:val="2610" w14:font="MS Gothic"/>
                  </w14:checkbox>
                </w:sdtPr>
                <w:sdtContent>
                  <w:tc>
                    <w:tcPr>
                      <w:tcW w:w="436" w:type="dxa"/>
                    </w:tcPr>
                    <w:p w:rsidR="00B35E34" w:rsidRPr="00FC2B55" w:rsidRDefault="00B35E34" w:rsidP="00B35E34">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B35E34" w:rsidRPr="00FC2B55" w:rsidRDefault="00B35E34" w:rsidP="00B35E3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B35E34" w:rsidRPr="00FC2B55" w:rsidTr="00B35E34">
              <w:sdt>
                <w:sdtPr>
                  <w:rPr>
                    <w:rFonts w:ascii="Times New Roman" w:eastAsia="Times New Roman" w:hAnsi="Times New Roman" w:cs="Times New Roman"/>
                    <w:sz w:val="20"/>
                    <w:szCs w:val="20"/>
                    <w:lang w:eastAsia="sk-SK"/>
                  </w:rPr>
                  <w:id w:val="-1288507644"/>
                  <w14:checkbox>
                    <w14:checked w14:val="0"/>
                    <w14:checkedState w14:val="2612" w14:font="MS Gothic"/>
                    <w14:uncheckedState w14:val="2610" w14:font="MS Gothic"/>
                  </w14:checkbox>
                </w:sdtPr>
                <w:sdtContent>
                  <w:tc>
                    <w:tcPr>
                      <w:tcW w:w="436" w:type="dxa"/>
                    </w:tcPr>
                    <w:p w:rsidR="00B35E34" w:rsidRPr="00FC2B55" w:rsidRDefault="00B35E34" w:rsidP="00B35E3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B35E34" w:rsidRPr="00FC2B55" w:rsidRDefault="00B35E34" w:rsidP="00B35E3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B35E34" w:rsidRPr="00FC2B55" w:rsidRDefault="00B35E34" w:rsidP="00B35E34">
            <w:pPr>
              <w:spacing w:after="0" w:line="240" w:lineRule="auto"/>
              <w:rPr>
                <w:rFonts w:ascii="Times New Roman" w:eastAsia="Times New Roman" w:hAnsi="Times New Roman" w:cs="Times New Roman"/>
                <w:sz w:val="24"/>
                <w:szCs w:val="24"/>
                <w:lang w:eastAsia="sk-SK"/>
              </w:rPr>
            </w:pPr>
          </w:p>
        </w:tc>
        <w:tc>
          <w:tcPr>
            <w:tcW w:w="3969" w:type="dxa"/>
            <w:gridSpan w:val="4"/>
          </w:tcPr>
          <w:p w:rsidR="00B35E34" w:rsidRPr="00FC2B55" w:rsidRDefault="00B35E34" w:rsidP="00B35E34">
            <w:pPr>
              <w:spacing w:after="0" w:line="240" w:lineRule="auto"/>
              <w:rPr>
                <w:rFonts w:ascii="Times New Roman" w:eastAsia="Times New Roman" w:hAnsi="Times New Roman" w:cs="Times New Roman"/>
                <w:i/>
                <w:iCs/>
                <w:sz w:val="24"/>
                <w:szCs w:val="24"/>
                <w:lang w:eastAsia="sk-SK"/>
              </w:rPr>
            </w:pPr>
          </w:p>
        </w:tc>
      </w:tr>
      <w:tr w:rsidR="00B35E34" w:rsidRPr="00FC2B55" w:rsidTr="00B35E34">
        <w:trPr>
          <w:trHeight w:val="20"/>
        </w:trPr>
        <w:tc>
          <w:tcPr>
            <w:tcW w:w="3956" w:type="dxa"/>
          </w:tcPr>
          <w:p w:rsidR="00B35E34" w:rsidRPr="00FC2B55" w:rsidRDefault="00B35E34" w:rsidP="00B35E34">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6.6.3. </w:t>
            </w:r>
            <w:r w:rsidRPr="00FC2B55">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35E34" w:rsidRPr="00FC2B55" w:rsidTr="00B35E34">
              <w:sdt>
                <w:sdtPr>
                  <w:rPr>
                    <w:rFonts w:ascii="Times New Roman" w:eastAsia="Times New Roman" w:hAnsi="Times New Roman" w:cs="Times New Roman"/>
                    <w:sz w:val="20"/>
                    <w:szCs w:val="20"/>
                    <w:lang w:eastAsia="sk-SK"/>
                  </w:rPr>
                  <w:id w:val="-1355335144"/>
                  <w14:checkbox>
                    <w14:checked w14:val="0"/>
                    <w14:checkedState w14:val="2612" w14:font="MS Gothic"/>
                    <w14:uncheckedState w14:val="2610" w14:font="MS Gothic"/>
                  </w14:checkbox>
                </w:sdtPr>
                <w:sdtContent>
                  <w:tc>
                    <w:tcPr>
                      <w:tcW w:w="436" w:type="dxa"/>
                    </w:tcPr>
                    <w:p w:rsidR="00B35E34" w:rsidRPr="00FC2B55" w:rsidRDefault="00B35E34" w:rsidP="00B35E34">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B35E34" w:rsidRPr="00FC2B55" w:rsidRDefault="00B35E34" w:rsidP="00B35E3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B35E34" w:rsidRPr="00FC2B55" w:rsidTr="00B35E34">
              <w:sdt>
                <w:sdtPr>
                  <w:rPr>
                    <w:rFonts w:ascii="Times New Roman" w:eastAsia="Times New Roman" w:hAnsi="Times New Roman" w:cs="Times New Roman"/>
                    <w:sz w:val="20"/>
                    <w:szCs w:val="20"/>
                    <w:lang w:eastAsia="sk-SK"/>
                  </w:rPr>
                  <w:id w:val="116884503"/>
                  <w14:checkbox>
                    <w14:checked w14:val="0"/>
                    <w14:checkedState w14:val="2612" w14:font="MS Gothic"/>
                    <w14:uncheckedState w14:val="2610" w14:font="MS Gothic"/>
                  </w14:checkbox>
                </w:sdtPr>
                <w:sdtContent>
                  <w:tc>
                    <w:tcPr>
                      <w:tcW w:w="436" w:type="dxa"/>
                    </w:tcPr>
                    <w:p w:rsidR="00B35E34" w:rsidRPr="00FC2B55" w:rsidRDefault="00B35E34" w:rsidP="00B35E34">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B35E34" w:rsidRPr="00FC2B55" w:rsidRDefault="00B35E34" w:rsidP="00B35E3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B35E34" w:rsidRPr="00FC2B55" w:rsidRDefault="00B35E34" w:rsidP="00B35E34">
            <w:pPr>
              <w:spacing w:after="0" w:line="240" w:lineRule="auto"/>
              <w:rPr>
                <w:rFonts w:ascii="Times New Roman" w:eastAsia="Times New Roman" w:hAnsi="Times New Roman" w:cs="Times New Roman"/>
                <w:sz w:val="24"/>
                <w:szCs w:val="24"/>
                <w:lang w:eastAsia="sk-SK"/>
              </w:rPr>
            </w:pPr>
          </w:p>
        </w:tc>
        <w:tc>
          <w:tcPr>
            <w:tcW w:w="3969" w:type="dxa"/>
            <w:gridSpan w:val="4"/>
          </w:tcPr>
          <w:p w:rsidR="00B35E34" w:rsidRPr="00FC2B55" w:rsidRDefault="00B35E34" w:rsidP="00B35E34">
            <w:pPr>
              <w:spacing w:after="0" w:line="240" w:lineRule="auto"/>
              <w:rPr>
                <w:rFonts w:ascii="Times New Roman" w:eastAsia="Times New Roman" w:hAnsi="Times New Roman" w:cs="Times New Roman"/>
                <w:i/>
                <w:iCs/>
                <w:sz w:val="24"/>
                <w:szCs w:val="24"/>
                <w:lang w:eastAsia="sk-SK"/>
              </w:rPr>
            </w:pPr>
          </w:p>
        </w:tc>
      </w:tr>
      <w:tr w:rsidR="00B35E34" w:rsidRPr="00FC2B55" w:rsidTr="00B35E34">
        <w:trPr>
          <w:trHeight w:val="20"/>
        </w:trPr>
        <w:tc>
          <w:tcPr>
            <w:tcW w:w="3956" w:type="dxa"/>
          </w:tcPr>
          <w:p w:rsidR="00B35E34" w:rsidRPr="00FC2B55" w:rsidRDefault="00B35E34" w:rsidP="00B35E34">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6.6.4. </w:t>
            </w:r>
            <w:r w:rsidRPr="00FC2B55">
              <w:rPr>
                <w:rFonts w:ascii="Times New Roman" w:eastAsia="Times New Roman" w:hAnsi="Times New Roman" w:cs="Times New Roman"/>
                <w:sz w:val="20"/>
                <w:lang w:eastAsia="sk-SK"/>
              </w:rPr>
              <w:t xml:space="preserve">Je na poskytovanie údajov z evidencie využitý režim podľa zákona č. 177/2018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35E34" w:rsidRPr="00FC2B55" w:rsidTr="00B35E34">
              <w:sdt>
                <w:sdtPr>
                  <w:rPr>
                    <w:rFonts w:ascii="Times New Roman" w:eastAsia="Times New Roman" w:hAnsi="Times New Roman" w:cs="Times New Roman"/>
                    <w:sz w:val="20"/>
                    <w:szCs w:val="20"/>
                    <w:lang w:eastAsia="sk-SK"/>
                  </w:rPr>
                  <w:id w:val="-295379826"/>
                  <w14:checkbox>
                    <w14:checked w14:val="0"/>
                    <w14:checkedState w14:val="2612" w14:font="MS Gothic"/>
                    <w14:uncheckedState w14:val="2610" w14:font="MS Gothic"/>
                  </w14:checkbox>
                </w:sdtPr>
                <w:sdtContent>
                  <w:tc>
                    <w:tcPr>
                      <w:tcW w:w="436" w:type="dxa"/>
                    </w:tcPr>
                    <w:p w:rsidR="00B35E34" w:rsidRPr="00FC2B55" w:rsidRDefault="00B35E34" w:rsidP="00B35E34">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B35E34" w:rsidRPr="00FC2B55" w:rsidRDefault="00B35E34" w:rsidP="00B35E3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B35E34" w:rsidRPr="00FC2B55" w:rsidTr="00B35E34">
              <w:sdt>
                <w:sdtPr>
                  <w:rPr>
                    <w:rFonts w:ascii="Times New Roman" w:eastAsia="Times New Roman" w:hAnsi="Times New Roman" w:cs="Times New Roman"/>
                    <w:sz w:val="20"/>
                    <w:szCs w:val="20"/>
                    <w:lang w:eastAsia="sk-SK"/>
                  </w:rPr>
                  <w:id w:val="-1689520971"/>
                  <w14:checkbox>
                    <w14:checked w14:val="0"/>
                    <w14:checkedState w14:val="2612" w14:font="MS Gothic"/>
                    <w14:uncheckedState w14:val="2610" w14:font="MS Gothic"/>
                  </w14:checkbox>
                </w:sdtPr>
                <w:sdtContent>
                  <w:tc>
                    <w:tcPr>
                      <w:tcW w:w="436" w:type="dxa"/>
                    </w:tcPr>
                    <w:p w:rsidR="00B35E34" w:rsidRPr="00FC2B55" w:rsidRDefault="00B35E34" w:rsidP="00B35E34">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B35E34" w:rsidRPr="00FC2B55" w:rsidRDefault="00B35E34" w:rsidP="00B35E3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B35E34" w:rsidRPr="00FC2B55" w:rsidRDefault="00B35E34" w:rsidP="00B35E34">
            <w:pPr>
              <w:spacing w:after="0" w:line="240" w:lineRule="auto"/>
              <w:rPr>
                <w:rFonts w:ascii="Times New Roman" w:eastAsia="Times New Roman" w:hAnsi="Times New Roman" w:cs="Times New Roman"/>
                <w:sz w:val="24"/>
                <w:szCs w:val="24"/>
                <w:lang w:eastAsia="sk-SK"/>
              </w:rPr>
            </w:pPr>
          </w:p>
        </w:tc>
        <w:tc>
          <w:tcPr>
            <w:tcW w:w="3969" w:type="dxa"/>
            <w:gridSpan w:val="4"/>
          </w:tcPr>
          <w:p w:rsidR="00B35E34" w:rsidRPr="00FC2B55" w:rsidRDefault="00B35E34" w:rsidP="00B35E34">
            <w:pPr>
              <w:spacing w:after="0" w:line="240" w:lineRule="auto"/>
              <w:rPr>
                <w:rFonts w:ascii="Times New Roman" w:eastAsia="Times New Roman" w:hAnsi="Times New Roman" w:cs="Times New Roman"/>
                <w:i/>
                <w:iCs/>
                <w:sz w:val="24"/>
                <w:szCs w:val="24"/>
                <w:lang w:eastAsia="sk-SK"/>
              </w:rPr>
            </w:pPr>
          </w:p>
        </w:tc>
      </w:tr>
      <w:tr w:rsidR="00B35E34" w:rsidRPr="00FC2B55" w:rsidTr="00B35E34">
        <w:trPr>
          <w:trHeight w:val="20"/>
        </w:trPr>
        <w:tc>
          <w:tcPr>
            <w:tcW w:w="9371" w:type="dxa"/>
            <w:gridSpan w:val="6"/>
            <w:shd w:val="clear" w:color="auto" w:fill="A6A6A6"/>
          </w:tcPr>
          <w:p w:rsidR="00B35E34" w:rsidRPr="00FC2B55" w:rsidRDefault="00B35E34" w:rsidP="00B35E34">
            <w:pPr>
              <w:spacing w:after="0" w:line="20" w:lineRule="atLeast"/>
              <w:jc w:val="center"/>
              <w:rPr>
                <w:rFonts w:ascii="Times New Roman" w:eastAsia="Times New Roman" w:hAnsi="Times New Roman" w:cs="Times New Roman"/>
                <w:i/>
                <w:iCs/>
                <w:sz w:val="20"/>
                <w:lang w:eastAsia="sk-SK"/>
              </w:rPr>
            </w:pPr>
            <w:r w:rsidRPr="00FC2B55">
              <w:rPr>
                <w:rFonts w:ascii="Times New Roman" w:eastAsia="Times New Roman" w:hAnsi="Times New Roman" w:cs="Times New Roman"/>
                <w:b/>
                <w:sz w:val="20"/>
                <w:szCs w:val="20"/>
                <w:lang w:eastAsia="sk-SK"/>
              </w:rPr>
              <w:t>Referenčné údaje</w:t>
            </w:r>
          </w:p>
        </w:tc>
      </w:tr>
      <w:tr w:rsidR="00B35E34" w:rsidRPr="00FC2B55" w:rsidTr="00B35E34">
        <w:trPr>
          <w:trHeight w:val="20"/>
        </w:trPr>
        <w:tc>
          <w:tcPr>
            <w:tcW w:w="3956" w:type="dxa"/>
          </w:tcPr>
          <w:p w:rsidR="00B35E34" w:rsidRPr="00FC2B55" w:rsidRDefault="00B35E34" w:rsidP="00B35E34">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6.7.1.</w:t>
            </w:r>
            <w:r w:rsidRPr="00FC2B55">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35E34" w:rsidRPr="00FC2B55" w:rsidTr="00B35E34">
              <w:sdt>
                <w:sdtPr>
                  <w:rPr>
                    <w:rFonts w:ascii="Times New Roman" w:eastAsia="Times New Roman" w:hAnsi="Times New Roman" w:cs="Times New Roman"/>
                    <w:sz w:val="20"/>
                    <w:szCs w:val="20"/>
                    <w:lang w:eastAsia="sk-SK"/>
                  </w:rPr>
                  <w:id w:val="-677810283"/>
                  <w14:checkbox>
                    <w14:checked w14:val="0"/>
                    <w14:checkedState w14:val="2612" w14:font="MS Gothic"/>
                    <w14:uncheckedState w14:val="2610" w14:font="MS Gothic"/>
                  </w14:checkbox>
                </w:sdtPr>
                <w:sdtContent>
                  <w:tc>
                    <w:tcPr>
                      <w:tcW w:w="436" w:type="dxa"/>
                    </w:tcPr>
                    <w:p w:rsidR="00B35E34" w:rsidRPr="00FC2B55" w:rsidRDefault="00B35E34" w:rsidP="00B35E34">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B35E34" w:rsidRPr="00FC2B55" w:rsidRDefault="00B35E34" w:rsidP="00B35E3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B35E34" w:rsidRPr="00FC2B55" w:rsidTr="00B35E34">
              <w:sdt>
                <w:sdtPr>
                  <w:rPr>
                    <w:rFonts w:ascii="Times New Roman" w:eastAsia="Times New Roman" w:hAnsi="Times New Roman" w:cs="Times New Roman"/>
                    <w:sz w:val="20"/>
                    <w:szCs w:val="20"/>
                    <w:lang w:eastAsia="sk-SK"/>
                  </w:rPr>
                  <w:id w:val="-159857975"/>
                  <w14:checkbox>
                    <w14:checked w14:val="1"/>
                    <w14:checkedState w14:val="2612" w14:font="MS Gothic"/>
                    <w14:uncheckedState w14:val="2610" w14:font="MS Gothic"/>
                  </w14:checkbox>
                </w:sdtPr>
                <w:sdtContent>
                  <w:tc>
                    <w:tcPr>
                      <w:tcW w:w="436" w:type="dxa"/>
                    </w:tcPr>
                    <w:p w:rsidR="00B35E34" w:rsidRPr="00FC2B55" w:rsidRDefault="00B35E34" w:rsidP="00B35E3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B35E34" w:rsidRPr="00FC2B55" w:rsidRDefault="00B35E34" w:rsidP="00B35E3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B35E34" w:rsidRPr="00FC2B55" w:rsidRDefault="00B35E34" w:rsidP="00B35E34">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rsidR="00B35E34" w:rsidRPr="00FC2B55" w:rsidRDefault="00B35E34" w:rsidP="00B35E34">
            <w:pPr>
              <w:spacing w:after="0" w:line="240" w:lineRule="auto"/>
              <w:rPr>
                <w:rFonts w:ascii="Times New Roman" w:eastAsia="Times New Roman" w:hAnsi="Times New Roman" w:cs="Times New Roman"/>
                <w:i/>
                <w:iCs/>
                <w:sz w:val="20"/>
                <w:lang w:eastAsia="sk-SK"/>
              </w:rPr>
            </w:pPr>
            <w:r w:rsidRPr="00337F57">
              <w:rPr>
                <w:rFonts w:ascii="Times New Roman" w:eastAsia="Times New Roman" w:hAnsi="Times New Roman" w:cs="Times New Roman"/>
                <w:sz w:val="20"/>
                <w:szCs w:val="20"/>
                <w:lang w:eastAsia="sk-SK"/>
              </w:rPr>
              <w:t xml:space="preserve">Návrh nepredpokladá zriadenie novej evidencie údajov, </w:t>
            </w:r>
            <w:r>
              <w:rPr>
                <w:rFonts w:ascii="Times New Roman" w:eastAsia="Times New Roman" w:hAnsi="Times New Roman" w:cs="Times New Roman"/>
                <w:sz w:val="20"/>
                <w:szCs w:val="20"/>
                <w:lang w:eastAsia="sk-SK"/>
              </w:rPr>
              <w:t xml:space="preserve">disponibilnej pre zaradenie do </w:t>
            </w:r>
            <w:r w:rsidRPr="00FC2B55">
              <w:rPr>
                <w:rFonts w:ascii="Times New Roman" w:eastAsia="Times New Roman" w:hAnsi="Times New Roman" w:cs="Times New Roman"/>
                <w:sz w:val="20"/>
                <w:lang w:eastAsia="sk-SK"/>
              </w:rPr>
              <w:t>zoznamu referenčných údajov</w:t>
            </w:r>
            <w:r>
              <w:rPr>
                <w:rFonts w:ascii="Times New Roman" w:eastAsia="Times New Roman" w:hAnsi="Times New Roman" w:cs="Times New Roman"/>
                <w:sz w:val="20"/>
                <w:lang w:eastAsia="sk-SK"/>
              </w:rPr>
              <w:t>.</w:t>
            </w:r>
          </w:p>
        </w:tc>
      </w:tr>
      <w:tr w:rsidR="00B35E34" w:rsidRPr="00FC2B55" w:rsidTr="00B35E34">
        <w:trPr>
          <w:trHeight w:val="20"/>
        </w:trPr>
        <w:tc>
          <w:tcPr>
            <w:tcW w:w="3956" w:type="dxa"/>
          </w:tcPr>
          <w:p w:rsidR="00B35E34" w:rsidRPr="00FC2B55" w:rsidRDefault="00B35E34" w:rsidP="00B35E34">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6.7.2.</w:t>
            </w:r>
            <w:r w:rsidRPr="00FC2B55">
              <w:rPr>
                <w:rFonts w:ascii="Times New Roman" w:eastAsia="Times New Roman" w:hAnsi="Times New Roman" w:cs="Times New Roman"/>
                <w:sz w:val="20"/>
                <w:lang w:eastAsia="sk-SK"/>
              </w:rPr>
              <w:t xml:space="preserve"> Kedy je plánované zaradenie údajov z evidencie do zoznamu referenčných údajov podľa § 51 zákona č. 305/2013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35E34" w:rsidRPr="00FC2B55" w:rsidTr="00B35E34">
              <w:tc>
                <w:tcPr>
                  <w:tcW w:w="436" w:type="dxa"/>
                </w:tcPr>
                <w:p w:rsidR="00B35E34" w:rsidRPr="00FC2B55" w:rsidRDefault="00B35E34" w:rsidP="00B35E34">
                  <w:pPr>
                    <w:jc w:val="center"/>
                    <w:rPr>
                      <w:rFonts w:ascii="Times New Roman" w:eastAsia="Times New Roman" w:hAnsi="Times New Roman" w:cs="Times New Roman"/>
                      <w:sz w:val="20"/>
                      <w:szCs w:val="20"/>
                      <w:lang w:eastAsia="sk-SK"/>
                    </w:rPr>
                  </w:pPr>
                </w:p>
              </w:tc>
              <w:tc>
                <w:tcPr>
                  <w:tcW w:w="8545" w:type="dxa"/>
                </w:tcPr>
                <w:p w:rsidR="00B35E34" w:rsidRPr="00FC2B55" w:rsidRDefault="00B35E34" w:rsidP="00B35E34">
                  <w:pPr>
                    <w:rPr>
                      <w:rFonts w:ascii="Times New Roman" w:eastAsia="Times New Roman" w:hAnsi="Times New Roman" w:cs="Times New Roman"/>
                      <w:b/>
                      <w:sz w:val="20"/>
                      <w:szCs w:val="20"/>
                      <w:lang w:eastAsia="sk-SK"/>
                    </w:rPr>
                  </w:pPr>
                </w:p>
              </w:tc>
            </w:tr>
            <w:tr w:rsidR="00B35E34" w:rsidRPr="00FC2B55" w:rsidTr="00B35E34">
              <w:tc>
                <w:tcPr>
                  <w:tcW w:w="436" w:type="dxa"/>
                </w:tcPr>
                <w:p w:rsidR="00B35E34" w:rsidRPr="00FC2B55" w:rsidRDefault="00B35E34" w:rsidP="00B35E34">
                  <w:pPr>
                    <w:jc w:val="center"/>
                    <w:rPr>
                      <w:rFonts w:ascii="Times New Roman" w:eastAsia="Times New Roman" w:hAnsi="Times New Roman" w:cs="Times New Roman"/>
                      <w:sz w:val="20"/>
                      <w:szCs w:val="20"/>
                      <w:lang w:eastAsia="sk-SK"/>
                    </w:rPr>
                  </w:pPr>
                </w:p>
              </w:tc>
              <w:tc>
                <w:tcPr>
                  <w:tcW w:w="8545" w:type="dxa"/>
                </w:tcPr>
                <w:p w:rsidR="00B35E34" w:rsidRPr="00FC2B55" w:rsidRDefault="00B35E34" w:rsidP="00B35E34">
                  <w:pPr>
                    <w:rPr>
                      <w:rFonts w:ascii="Times New Roman" w:eastAsia="Times New Roman" w:hAnsi="Times New Roman" w:cs="Times New Roman"/>
                      <w:b/>
                      <w:sz w:val="20"/>
                      <w:szCs w:val="20"/>
                      <w:lang w:eastAsia="sk-SK"/>
                    </w:rPr>
                  </w:pPr>
                </w:p>
              </w:tc>
            </w:tr>
          </w:tbl>
          <w:p w:rsidR="00B35E34" w:rsidRPr="00FC2B55" w:rsidRDefault="00B35E34" w:rsidP="00B35E34">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rsidR="00B35E34" w:rsidRPr="00FC2B55" w:rsidRDefault="00B35E34" w:rsidP="00B35E34">
            <w:pPr>
              <w:spacing w:after="0" w:line="240" w:lineRule="auto"/>
              <w:rPr>
                <w:rFonts w:ascii="Times New Roman" w:eastAsia="Times New Roman" w:hAnsi="Times New Roman" w:cs="Times New Roman"/>
                <w:i/>
                <w:iCs/>
                <w:sz w:val="20"/>
                <w:lang w:eastAsia="sk-SK"/>
              </w:rPr>
            </w:pPr>
            <w:r w:rsidRPr="00337F57">
              <w:rPr>
                <w:rFonts w:ascii="Times New Roman" w:eastAsia="Times New Roman" w:hAnsi="Times New Roman" w:cs="Times New Roman"/>
                <w:sz w:val="20"/>
                <w:szCs w:val="20"/>
                <w:lang w:eastAsia="sk-SK"/>
              </w:rPr>
              <w:t xml:space="preserve">Návrh nepredpokladá zriadenie novej evidencie údajov, </w:t>
            </w:r>
            <w:r>
              <w:rPr>
                <w:rFonts w:ascii="Times New Roman" w:eastAsia="Times New Roman" w:hAnsi="Times New Roman" w:cs="Times New Roman"/>
                <w:sz w:val="20"/>
                <w:szCs w:val="20"/>
                <w:lang w:eastAsia="sk-SK"/>
              </w:rPr>
              <w:t xml:space="preserve">disponibilnej pre zaradenie do </w:t>
            </w:r>
            <w:r w:rsidRPr="00FC2B55">
              <w:rPr>
                <w:rFonts w:ascii="Times New Roman" w:eastAsia="Times New Roman" w:hAnsi="Times New Roman" w:cs="Times New Roman"/>
                <w:sz w:val="20"/>
                <w:lang w:eastAsia="sk-SK"/>
              </w:rPr>
              <w:t>zoznamu referenčných údajov</w:t>
            </w:r>
            <w:r>
              <w:rPr>
                <w:rFonts w:ascii="Times New Roman" w:eastAsia="Times New Roman" w:hAnsi="Times New Roman" w:cs="Times New Roman"/>
                <w:sz w:val="20"/>
                <w:lang w:eastAsia="sk-SK"/>
              </w:rPr>
              <w:t>.</w:t>
            </w:r>
          </w:p>
        </w:tc>
      </w:tr>
    </w:tbl>
    <w:p w:rsidR="00B35E34" w:rsidRPr="00FC2B55" w:rsidRDefault="00B35E34" w:rsidP="00B35E34">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B35E34" w:rsidRDefault="00B35E34" w:rsidP="00A241DB">
      <w:pPr>
        <w:shd w:val="clear" w:color="auto" w:fill="FFFFFF" w:themeFill="background1"/>
        <w:spacing w:after="0" w:line="240" w:lineRule="auto"/>
        <w:jc w:val="both"/>
        <w:rPr>
          <w:rFonts w:ascii="Times New Roman" w:hAnsi="Times New Roman" w:cs="Times New Roman"/>
          <w:sz w:val="24"/>
          <w:szCs w:val="24"/>
        </w:rPr>
      </w:pPr>
    </w:p>
    <w:p w:rsidR="00B35E34" w:rsidRDefault="00B35E34" w:rsidP="00A241DB">
      <w:pPr>
        <w:shd w:val="clear" w:color="auto" w:fill="FFFFFF" w:themeFill="background1"/>
        <w:spacing w:after="0" w:line="240" w:lineRule="auto"/>
        <w:jc w:val="both"/>
        <w:rPr>
          <w:rFonts w:ascii="Times New Roman" w:hAnsi="Times New Roman" w:cs="Times New Roman"/>
          <w:sz w:val="24"/>
          <w:szCs w:val="24"/>
        </w:rPr>
      </w:pPr>
    </w:p>
    <w:p w:rsidR="00E927DD" w:rsidRDefault="00E927DD" w:rsidP="00A241DB">
      <w:pPr>
        <w:shd w:val="clear" w:color="auto" w:fill="FFFFFF" w:themeFill="background1"/>
        <w:spacing w:after="0" w:line="240" w:lineRule="auto"/>
        <w:jc w:val="both"/>
        <w:rPr>
          <w:rFonts w:ascii="Times New Roman" w:hAnsi="Times New Roman" w:cs="Times New Roman"/>
          <w:sz w:val="24"/>
          <w:szCs w:val="24"/>
        </w:rPr>
      </w:pPr>
    </w:p>
    <w:p w:rsidR="00E927DD" w:rsidRDefault="00E927DD" w:rsidP="00A241DB">
      <w:pPr>
        <w:shd w:val="clear" w:color="auto" w:fill="FFFFFF" w:themeFill="background1"/>
        <w:spacing w:after="0" w:line="240" w:lineRule="auto"/>
        <w:jc w:val="both"/>
        <w:rPr>
          <w:rFonts w:ascii="Times New Roman" w:hAnsi="Times New Roman" w:cs="Times New Roman"/>
          <w:sz w:val="24"/>
          <w:szCs w:val="24"/>
        </w:rPr>
      </w:pPr>
    </w:p>
    <w:p w:rsidR="00E927DD" w:rsidRDefault="00E927DD" w:rsidP="00A241DB">
      <w:pPr>
        <w:shd w:val="clear" w:color="auto" w:fill="FFFFFF" w:themeFill="background1"/>
        <w:spacing w:after="0" w:line="240" w:lineRule="auto"/>
        <w:jc w:val="both"/>
        <w:rPr>
          <w:rFonts w:ascii="Times New Roman" w:hAnsi="Times New Roman" w:cs="Times New Roman"/>
          <w:sz w:val="24"/>
          <w:szCs w:val="24"/>
        </w:rPr>
      </w:pPr>
    </w:p>
    <w:p w:rsidR="00B35E34" w:rsidRDefault="00B35E34" w:rsidP="00A241DB">
      <w:pPr>
        <w:shd w:val="clear" w:color="auto" w:fill="FFFFFF" w:themeFill="background1"/>
        <w:spacing w:after="0" w:line="240" w:lineRule="auto"/>
        <w:jc w:val="both"/>
        <w:rPr>
          <w:rFonts w:ascii="Times New Roman" w:hAnsi="Times New Roman" w:cs="Times New Roman"/>
          <w:sz w:val="24"/>
          <w:szCs w:val="24"/>
        </w:rPr>
      </w:pPr>
    </w:p>
    <w:p w:rsidR="00B35E34" w:rsidRPr="00B35E34" w:rsidRDefault="00B35E34" w:rsidP="00B35E34">
      <w:pPr>
        <w:spacing w:after="0" w:line="240" w:lineRule="auto"/>
        <w:jc w:val="center"/>
        <w:rPr>
          <w:rFonts w:ascii="Times New Roman" w:eastAsia="Times New Roman" w:hAnsi="Times New Roman" w:cs="Times New Roman"/>
          <w:b/>
          <w:bCs/>
          <w:sz w:val="24"/>
          <w:szCs w:val="24"/>
          <w:lang w:eastAsia="sk-SK"/>
        </w:rPr>
      </w:pPr>
      <w:r w:rsidRPr="00B35E34">
        <w:rPr>
          <w:rFonts w:ascii="Times New Roman" w:eastAsia="Times New Roman" w:hAnsi="Times New Roman" w:cs="Times New Roman"/>
          <w:b/>
          <w:bCs/>
          <w:sz w:val="24"/>
          <w:szCs w:val="24"/>
          <w:lang w:eastAsia="sk-SK"/>
        </w:rPr>
        <w:lastRenderedPageBreak/>
        <w:t>DOLOŽKA ZLUČITEĽNOSTI</w:t>
      </w:r>
    </w:p>
    <w:p w:rsidR="00B35E34" w:rsidRPr="00B35E34" w:rsidRDefault="00B35E34" w:rsidP="00B35E34">
      <w:pPr>
        <w:pBdr>
          <w:bottom w:val="single" w:sz="6" w:space="1" w:color="auto"/>
        </w:pBdr>
        <w:spacing w:after="0" w:line="240" w:lineRule="auto"/>
        <w:jc w:val="center"/>
        <w:rPr>
          <w:rFonts w:ascii="Times New Roman" w:eastAsia="Times New Roman" w:hAnsi="Times New Roman" w:cs="Times New Roman"/>
          <w:b/>
          <w:bCs/>
          <w:sz w:val="24"/>
          <w:szCs w:val="24"/>
          <w:lang w:eastAsia="sk-SK"/>
        </w:rPr>
      </w:pPr>
      <w:r w:rsidRPr="00B35E34">
        <w:rPr>
          <w:rFonts w:ascii="Times New Roman" w:eastAsia="Times New Roman" w:hAnsi="Times New Roman" w:cs="Times New Roman"/>
          <w:b/>
          <w:bCs/>
          <w:sz w:val="24"/>
          <w:szCs w:val="24"/>
          <w:lang w:eastAsia="sk-SK"/>
        </w:rPr>
        <w:t>návrhu zákona s právom Európskej únie</w:t>
      </w:r>
    </w:p>
    <w:p w:rsidR="00B35E34" w:rsidRPr="00B35E34" w:rsidRDefault="00B35E34" w:rsidP="00B35E34">
      <w:pPr>
        <w:numPr>
          <w:ilvl w:val="0"/>
          <w:numId w:val="7"/>
        </w:numPr>
        <w:spacing w:after="120" w:line="240" w:lineRule="auto"/>
        <w:jc w:val="both"/>
        <w:rPr>
          <w:rFonts w:ascii="Times New Roman" w:eastAsia="Times New Roman" w:hAnsi="Times New Roman" w:cs="Times New Roman"/>
          <w:sz w:val="24"/>
          <w:szCs w:val="24"/>
          <w:lang w:eastAsia="sk-SK"/>
        </w:rPr>
      </w:pPr>
      <w:r w:rsidRPr="00B35E34">
        <w:rPr>
          <w:rFonts w:ascii="Times New Roman" w:eastAsia="Times New Roman" w:hAnsi="Times New Roman" w:cs="Times New Roman"/>
          <w:b/>
          <w:bCs/>
          <w:sz w:val="24"/>
          <w:szCs w:val="24"/>
          <w:lang w:eastAsia="sk-SK"/>
        </w:rPr>
        <w:t>Navrhovateľ zákona:</w:t>
      </w:r>
    </w:p>
    <w:p w:rsidR="00B35E34" w:rsidRPr="00B35E34" w:rsidRDefault="00B35E34" w:rsidP="00B35E34">
      <w:pPr>
        <w:spacing w:after="0" w:line="240" w:lineRule="auto"/>
        <w:ind w:firstLine="425"/>
        <w:jc w:val="both"/>
        <w:rPr>
          <w:rFonts w:ascii="Times New Roman" w:eastAsia="Times New Roman" w:hAnsi="Times New Roman" w:cs="Times New Roman"/>
          <w:sz w:val="24"/>
          <w:szCs w:val="24"/>
          <w:lang w:eastAsia="sk-SK"/>
        </w:rPr>
      </w:pPr>
      <w:r w:rsidRPr="00B35E34">
        <w:rPr>
          <w:rFonts w:ascii="Times New Roman" w:eastAsia="Times New Roman" w:hAnsi="Times New Roman" w:cs="Times New Roman"/>
          <w:sz w:val="24"/>
          <w:szCs w:val="24"/>
          <w:lang w:eastAsia="sk-SK"/>
        </w:rPr>
        <w:t xml:space="preserve">Vláda Slovenskej republiky. </w:t>
      </w:r>
    </w:p>
    <w:p w:rsidR="00B35E34" w:rsidRPr="00B35E34" w:rsidRDefault="00B35E34" w:rsidP="00B35E34">
      <w:pPr>
        <w:spacing w:after="0" w:line="240" w:lineRule="auto"/>
        <w:jc w:val="both"/>
        <w:rPr>
          <w:rFonts w:ascii="Times New Roman" w:eastAsia="Times New Roman" w:hAnsi="Times New Roman" w:cs="Times New Roman"/>
          <w:b/>
          <w:bCs/>
          <w:sz w:val="24"/>
          <w:szCs w:val="24"/>
          <w:lang w:eastAsia="sk-SK"/>
        </w:rPr>
      </w:pPr>
    </w:p>
    <w:p w:rsidR="00B35E34" w:rsidRPr="00B35E34" w:rsidRDefault="00B35E34" w:rsidP="00B35E34">
      <w:pPr>
        <w:numPr>
          <w:ilvl w:val="0"/>
          <w:numId w:val="7"/>
        </w:numPr>
        <w:spacing w:after="120" w:line="240" w:lineRule="auto"/>
        <w:jc w:val="both"/>
        <w:rPr>
          <w:rFonts w:ascii="Times New Roman" w:eastAsia="Times New Roman" w:hAnsi="Times New Roman" w:cs="Times New Roman"/>
          <w:b/>
          <w:bCs/>
          <w:sz w:val="24"/>
          <w:szCs w:val="24"/>
          <w:lang w:eastAsia="sk-SK"/>
        </w:rPr>
      </w:pPr>
      <w:r w:rsidRPr="00B35E34">
        <w:rPr>
          <w:rFonts w:ascii="Times New Roman" w:eastAsia="Times New Roman" w:hAnsi="Times New Roman" w:cs="Times New Roman"/>
          <w:b/>
          <w:bCs/>
          <w:sz w:val="24"/>
          <w:szCs w:val="24"/>
          <w:lang w:eastAsia="sk-SK"/>
        </w:rPr>
        <w:t>Názov návrhu zákona:</w:t>
      </w:r>
    </w:p>
    <w:p w:rsidR="00B35E34" w:rsidRPr="00B35E34" w:rsidRDefault="00B35E34" w:rsidP="00B35E34">
      <w:pPr>
        <w:spacing w:after="0" w:line="240" w:lineRule="auto"/>
        <w:ind w:left="425"/>
        <w:jc w:val="both"/>
        <w:rPr>
          <w:rFonts w:ascii="Times New Roman" w:eastAsia="Times New Roman" w:hAnsi="Times New Roman" w:cs="Times New Roman"/>
          <w:b/>
          <w:bCs/>
          <w:sz w:val="24"/>
          <w:szCs w:val="24"/>
          <w:lang w:eastAsia="sk-SK"/>
        </w:rPr>
      </w:pPr>
      <w:r w:rsidRPr="00B35E34">
        <w:rPr>
          <w:rFonts w:ascii="Times New Roman" w:eastAsia="Times New Roman" w:hAnsi="Times New Roman" w:cs="Times New Roman"/>
          <w:sz w:val="24"/>
          <w:szCs w:val="24"/>
          <w:lang w:eastAsia="sk-SK"/>
        </w:rPr>
        <w:t xml:space="preserve">Návrh zákona, ktorým sa mení a dopĺňa zákon č. 442/2012 Z. z. o medzinárodnej pomoci a spolupráci pri správe daní v znení neskorších predpisov a ktorým sa menia a dopĺňajú niektoré zákony. </w:t>
      </w:r>
    </w:p>
    <w:p w:rsidR="00B35E34" w:rsidRPr="00B35E34" w:rsidRDefault="00B35E34" w:rsidP="00B35E34">
      <w:pPr>
        <w:spacing w:after="0" w:line="240" w:lineRule="auto"/>
        <w:jc w:val="both"/>
        <w:rPr>
          <w:rFonts w:ascii="Times New Roman" w:eastAsia="Times New Roman" w:hAnsi="Times New Roman" w:cs="Times New Roman"/>
          <w:b/>
          <w:bCs/>
          <w:sz w:val="24"/>
          <w:szCs w:val="24"/>
          <w:lang w:eastAsia="sk-SK"/>
        </w:rPr>
      </w:pPr>
    </w:p>
    <w:p w:rsidR="00B35E34" w:rsidRPr="00B35E34" w:rsidRDefault="00B35E34" w:rsidP="00B35E34">
      <w:pPr>
        <w:numPr>
          <w:ilvl w:val="0"/>
          <w:numId w:val="7"/>
        </w:numPr>
        <w:spacing w:after="240" w:line="240" w:lineRule="auto"/>
        <w:jc w:val="both"/>
        <w:rPr>
          <w:rFonts w:ascii="Times New Roman" w:eastAsia="Times New Roman" w:hAnsi="Times New Roman" w:cs="Times New Roman"/>
          <w:b/>
          <w:bCs/>
          <w:sz w:val="24"/>
          <w:szCs w:val="24"/>
          <w:lang w:eastAsia="sk-SK"/>
        </w:rPr>
      </w:pPr>
      <w:r w:rsidRPr="00B35E34">
        <w:rPr>
          <w:rFonts w:ascii="Times New Roman" w:eastAsia="Times New Roman" w:hAnsi="Times New Roman" w:cs="Times New Roman"/>
          <w:b/>
          <w:bCs/>
          <w:sz w:val="24"/>
          <w:szCs w:val="24"/>
          <w:lang w:eastAsia="sk-SK"/>
        </w:rPr>
        <w:t xml:space="preserve">Predmet návrhu zákona </w:t>
      </w:r>
      <w:r w:rsidRPr="00B35E34">
        <w:rPr>
          <w:rFonts w:ascii="Times New Roman" w:eastAsia="Times New Roman" w:hAnsi="Times New Roman" w:cs="Times New Roman"/>
          <w:b/>
          <w:sz w:val="24"/>
          <w:szCs w:val="24"/>
          <w:lang w:eastAsia="cs-CZ"/>
        </w:rPr>
        <w:t>je upravený v práve Európskej únie:</w:t>
      </w:r>
    </w:p>
    <w:p w:rsidR="00B35E34" w:rsidRPr="00B35E34" w:rsidRDefault="00B35E34" w:rsidP="00B35E34">
      <w:pPr>
        <w:numPr>
          <w:ilvl w:val="1"/>
          <w:numId w:val="7"/>
        </w:numPr>
        <w:spacing w:after="120" w:line="276" w:lineRule="auto"/>
        <w:contextualSpacing/>
        <w:jc w:val="both"/>
        <w:rPr>
          <w:rFonts w:ascii="Times New Roman" w:eastAsia="Times New Roman" w:hAnsi="Times New Roman" w:cs="Times New Roman"/>
          <w:b/>
          <w:bCs/>
          <w:iCs/>
          <w:sz w:val="24"/>
          <w:szCs w:val="24"/>
          <w:lang w:eastAsia="cs-CZ"/>
        </w:rPr>
      </w:pPr>
      <w:r w:rsidRPr="00B35E34">
        <w:rPr>
          <w:rFonts w:ascii="Times New Roman" w:eastAsia="Times New Roman" w:hAnsi="Times New Roman" w:cs="Times New Roman"/>
          <w:b/>
          <w:bCs/>
          <w:iCs/>
          <w:sz w:val="24"/>
          <w:szCs w:val="24"/>
          <w:lang w:eastAsia="cs-CZ"/>
        </w:rPr>
        <w:t xml:space="preserve">Primárne právo: </w:t>
      </w:r>
    </w:p>
    <w:p w:rsidR="00B35E34" w:rsidRPr="00B35E34" w:rsidRDefault="00B35E34" w:rsidP="00B35E34">
      <w:pPr>
        <w:numPr>
          <w:ilvl w:val="0"/>
          <w:numId w:val="8"/>
        </w:numPr>
        <w:spacing w:after="240" w:line="240" w:lineRule="auto"/>
        <w:ind w:left="901" w:hanging="391"/>
        <w:jc w:val="both"/>
        <w:rPr>
          <w:rFonts w:ascii="Times New Roman" w:eastAsia="Times New Roman" w:hAnsi="Times New Roman" w:cs="Times New Roman"/>
          <w:sz w:val="24"/>
          <w:szCs w:val="24"/>
          <w:lang w:eastAsia="cs-CZ"/>
        </w:rPr>
      </w:pPr>
      <w:r w:rsidRPr="00B35E34">
        <w:rPr>
          <w:rFonts w:ascii="Times New Roman" w:eastAsia="Times New Roman" w:hAnsi="Times New Roman" w:cs="Times New Roman"/>
          <w:sz w:val="24"/>
          <w:szCs w:val="24"/>
          <w:lang w:eastAsia="cs-CZ"/>
        </w:rPr>
        <w:t xml:space="preserve">čl. 110, 113 a 115 Zmluvy o fungovaní Európskej únie </w:t>
      </w:r>
      <w:r w:rsidRPr="00B35E34">
        <w:rPr>
          <w:rFonts w:ascii="Times New Roman" w:eastAsia="Times New Roman" w:hAnsi="Times New Roman" w:cs="Times New Roman"/>
          <w:sz w:val="24"/>
          <w:szCs w:val="24"/>
          <w:lang w:eastAsia="sk-SK"/>
        </w:rPr>
        <w:t>(</w:t>
      </w:r>
      <w:r w:rsidRPr="00B35E34">
        <w:rPr>
          <w:rFonts w:ascii="Times New Roman" w:eastAsia="Times New Roman" w:hAnsi="Times New Roman" w:cs="Times New Roman"/>
          <w:color w:val="000000"/>
          <w:sz w:val="24"/>
          <w:szCs w:val="24"/>
          <w:lang w:eastAsia="sk-SK"/>
        </w:rPr>
        <w:t>Ú. v. EÚ C 202, 7.6.2016) v platnom znení</w:t>
      </w:r>
      <w:r w:rsidRPr="00B35E34">
        <w:rPr>
          <w:rFonts w:ascii="Times New Roman" w:eastAsia="Times New Roman" w:hAnsi="Times New Roman" w:cs="Times New Roman"/>
          <w:sz w:val="24"/>
          <w:szCs w:val="24"/>
          <w:lang w:eastAsia="cs-CZ"/>
        </w:rPr>
        <w:t>.</w:t>
      </w:r>
    </w:p>
    <w:p w:rsidR="00B35E34" w:rsidRPr="00B35E34" w:rsidRDefault="00B35E34" w:rsidP="00B35E34">
      <w:pPr>
        <w:numPr>
          <w:ilvl w:val="1"/>
          <w:numId w:val="7"/>
        </w:numPr>
        <w:spacing w:after="240" w:line="240" w:lineRule="auto"/>
        <w:jc w:val="both"/>
        <w:rPr>
          <w:rFonts w:ascii="Times New Roman" w:eastAsia="Times New Roman" w:hAnsi="Times New Roman" w:cs="Times New Roman"/>
          <w:sz w:val="24"/>
          <w:szCs w:val="24"/>
          <w:lang w:eastAsia="sk-SK"/>
        </w:rPr>
      </w:pPr>
      <w:r w:rsidRPr="00B35E34">
        <w:rPr>
          <w:rFonts w:ascii="Times New Roman" w:eastAsia="Times New Roman" w:hAnsi="Times New Roman" w:cs="Times New Roman"/>
          <w:b/>
          <w:bCs/>
          <w:iCs/>
          <w:sz w:val="24"/>
          <w:szCs w:val="24"/>
          <w:lang w:eastAsia="sk-SK"/>
        </w:rPr>
        <w:t>Sekundárne právo:</w:t>
      </w:r>
      <w:r w:rsidRPr="00B35E34">
        <w:rPr>
          <w:rFonts w:ascii="Times New Roman" w:eastAsia="Times New Roman" w:hAnsi="Times New Roman" w:cs="Times New Roman"/>
          <w:b/>
          <w:bCs/>
          <w:i/>
          <w:iCs/>
          <w:sz w:val="24"/>
          <w:szCs w:val="24"/>
          <w:lang w:eastAsia="sk-SK"/>
        </w:rPr>
        <w:t xml:space="preserve"> </w:t>
      </w:r>
    </w:p>
    <w:p w:rsidR="00B35E34" w:rsidRPr="00B35E34" w:rsidRDefault="00B35E34" w:rsidP="00B35E34">
      <w:pPr>
        <w:numPr>
          <w:ilvl w:val="0"/>
          <w:numId w:val="8"/>
        </w:numPr>
        <w:spacing w:after="240" w:line="240" w:lineRule="auto"/>
        <w:jc w:val="both"/>
        <w:rPr>
          <w:rFonts w:ascii="Times New Roman" w:eastAsia="Times New Roman" w:hAnsi="Times New Roman" w:cs="Times New Roman"/>
          <w:bCs/>
          <w:sz w:val="24"/>
          <w:szCs w:val="24"/>
          <w:lang w:eastAsia="sk-SK"/>
        </w:rPr>
      </w:pPr>
      <w:r w:rsidRPr="00B35E34">
        <w:rPr>
          <w:rFonts w:ascii="Times New Roman" w:eastAsia="Times New Roman" w:hAnsi="Times New Roman" w:cs="Times New Roman"/>
          <w:bCs/>
          <w:sz w:val="24"/>
          <w:szCs w:val="24"/>
          <w:bdr w:val="none" w:sz="0" w:space="0" w:color="auto" w:frame="1"/>
          <w:shd w:val="clear" w:color="auto" w:fill="FFFFFF"/>
          <w:lang w:eastAsia="sk-SK"/>
        </w:rPr>
        <w:t xml:space="preserve">smernica Rady (EÚ) </w:t>
      </w:r>
      <w:r w:rsidRPr="00B35E34">
        <w:rPr>
          <w:rFonts w:ascii="Times New Roman" w:eastAsia="Times New Roman" w:hAnsi="Times New Roman" w:cs="Times New Roman"/>
          <w:bCs/>
          <w:sz w:val="24"/>
          <w:szCs w:val="24"/>
          <w:u w:val="single"/>
          <w:bdr w:val="none" w:sz="0" w:space="0" w:color="auto" w:frame="1"/>
          <w:shd w:val="clear" w:color="auto" w:fill="FFFFFF"/>
          <w:lang w:eastAsia="sk-SK"/>
        </w:rPr>
        <w:t>2021/514</w:t>
      </w:r>
      <w:r w:rsidRPr="00B35E34">
        <w:rPr>
          <w:rFonts w:ascii="Times New Roman" w:eastAsia="Times New Roman" w:hAnsi="Times New Roman" w:cs="Times New Roman"/>
          <w:bCs/>
          <w:sz w:val="24"/>
          <w:szCs w:val="24"/>
          <w:bdr w:val="none" w:sz="0" w:space="0" w:color="auto" w:frame="1"/>
          <w:shd w:val="clear" w:color="auto" w:fill="FFFFFF"/>
          <w:lang w:eastAsia="sk-SK"/>
        </w:rPr>
        <w:t xml:space="preserve"> z 22. marca 2021, ktorou sa mení smernica 2011/16/EÚ o administratívnej spolupráci v oblasti daní </w:t>
      </w:r>
      <w:r w:rsidRPr="00B35E34">
        <w:rPr>
          <w:rFonts w:ascii="Times New Roman" w:eastAsia="Times New Roman" w:hAnsi="Times New Roman" w:cs="Times New Roman"/>
          <w:iCs/>
          <w:sz w:val="24"/>
          <w:szCs w:val="24"/>
          <w:lang w:eastAsia="sk-SK"/>
        </w:rPr>
        <w:t>(Ú. v. EÚ L 104, 25.3.2021), gestor: Ministerstvo financií SR,</w:t>
      </w:r>
    </w:p>
    <w:p w:rsidR="00B35E34" w:rsidRPr="00B35E34" w:rsidRDefault="00B35E34" w:rsidP="00B35E34">
      <w:pPr>
        <w:numPr>
          <w:ilvl w:val="0"/>
          <w:numId w:val="8"/>
        </w:numPr>
        <w:spacing w:after="200" w:line="276" w:lineRule="auto"/>
        <w:contextualSpacing/>
        <w:jc w:val="both"/>
        <w:rPr>
          <w:rFonts w:ascii="Times New Roman" w:eastAsia="Times New Roman" w:hAnsi="Times New Roman" w:cs="Times New Roman"/>
          <w:bCs/>
          <w:sz w:val="24"/>
          <w:szCs w:val="24"/>
          <w:lang w:eastAsia="sk-SK"/>
        </w:rPr>
      </w:pPr>
      <w:r w:rsidRPr="00B35E34">
        <w:rPr>
          <w:rFonts w:ascii="Times New Roman" w:eastAsia="Times New Roman" w:hAnsi="Times New Roman" w:cs="Times New Roman"/>
          <w:bCs/>
          <w:sz w:val="24"/>
          <w:szCs w:val="24"/>
          <w:lang w:eastAsia="sk-SK"/>
        </w:rPr>
        <w:t xml:space="preserve">smernica Rady </w:t>
      </w:r>
      <w:r w:rsidRPr="00B35E34">
        <w:rPr>
          <w:rFonts w:ascii="Times New Roman" w:eastAsia="Times New Roman" w:hAnsi="Times New Roman" w:cs="Times New Roman"/>
          <w:bCs/>
          <w:sz w:val="24"/>
          <w:szCs w:val="24"/>
          <w:u w:val="single"/>
          <w:lang w:eastAsia="sk-SK"/>
        </w:rPr>
        <w:t>2011/16/EÚ</w:t>
      </w:r>
      <w:r w:rsidRPr="00B35E34">
        <w:rPr>
          <w:rFonts w:ascii="Times New Roman" w:eastAsia="Times New Roman" w:hAnsi="Times New Roman" w:cs="Times New Roman"/>
          <w:bCs/>
          <w:sz w:val="24"/>
          <w:szCs w:val="24"/>
          <w:lang w:eastAsia="sk-SK"/>
        </w:rPr>
        <w:t xml:space="preserve"> z 15. februára 2011 o administratívnej spolupráci v oblasti daní a zrušení smernice 77/799/EHS (Ú. v. EÚ L 64, 11.3.2011) v platnom znení, </w:t>
      </w:r>
      <w:r w:rsidRPr="00B35E34">
        <w:rPr>
          <w:rFonts w:ascii="Times New Roman" w:eastAsia="Times New Roman" w:hAnsi="Times New Roman" w:cs="Times New Roman"/>
          <w:iCs/>
          <w:sz w:val="24"/>
          <w:szCs w:val="24"/>
        </w:rPr>
        <w:t>gestor:</w:t>
      </w:r>
      <w:r w:rsidRPr="00B35E34">
        <w:rPr>
          <w:rFonts w:ascii="Calibri" w:eastAsia="Times New Roman" w:hAnsi="Calibri" w:cs="Times New Roman"/>
          <w:iCs/>
        </w:rPr>
        <w:t xml:space="preserve"> </w:t>
      </w:r>
      <w:r w:rsidRPr="00B35E34">
        <w:rPr>
          <w:rFonts w:ascii="Times New Roman" w:eastAsia="Times New Roman" w:hAnsi="Times New Roman" w:cs="Times New Roman"/>
          <w:bCs/>
          <w:sz w:val="24"/>
          <w:szCs w:val="24"/>
          <w:lang w:eastAsia="sk-SK"/>
        </w:rPr>
        <w:t>Ministerstvo financií SR,</w:t>
      </w:r>
    </w:p>
    <w:p w:rsidR="00B35E34" w:rsidRPr="00B35E34" w:rsidRDefault="00B35E34" w:rsidP="00B35E34">
      <w:pPr>
        <w:spacing w:after="200" w:line="276" w:lineRule="auto"/>
        <w:ind w:left="900"/>
        <w:contextualSpacing/>
        <w:jc w:val="both"/>
        <w:rPr>
          <w:rFonts w:ascii="Times New Roman" w:eastAsia="Times New Roman" w:hAnsi="Times New Roman" w:cs="Times New Roman"/>
          <w:bCs/>
          <w:sz w:val="24"/>
          <w:szCs w:val="24"/>
          <w:lang w:eastAsia="sk-SK"/>
        </w:rPr>
      </w:pPr>
    </w:p>
    <w:p w:rsidR="00B35E34" w:rsidRPr="00B35E34" w:rsidRDefault="00B35E34" w:rsidP="00B35E34">
      <w:pPr>
        <w:numPr>
          <w:ilvl w:val="0"/>
          <w:numId w:val="8"/>
        </w:numPr>
        <w:spacing w:after="200" w:line="276" w:lineRule="auto"/>
        <w:contextualSpacing/>
        <w:jc w:val="both"/>
        <w:rPr>
          <w:rFonts w:ascii="Times New Roman" w:eastAsia="Times New Roman" w:hAnsi="Times New Roman" w:cs="Times New Roman"/>
          <w:bCs/>
          <w:sz w:val="24"/>
          <w:szCs w:val="24"/>
          <w:lang w:eastAsia="sk-SK"/>
        </w:rPr>
      </w:pPr>
      <w:r w:rsidRPr="00B35E34">
        <w:rPr>
          <w:rFonts w:ascii="Times New Roman" w:eastAsia="Times New Roman" w:hAnsi="Times New Roman" w:cs="Times New Roman"/>
          <w:sz w:val="24"/>
          <w:szCs w:val="24"/>
        </w:rPr>
        <w:t xml:space="preserve">nariadenie Európskeho parlamentu a Rady (EÚ) </w:t>
      </w:r>
      <w:r w:rsidRPr="00B35E34">
        <w:rPr>
          <w:rFonts w:ascii="Times New Roman" w:eastAsia="Times New Roman" w:hAnsi="Times New Roman" w:cs="Times New Roman"/>
          <w:sz w:val="24"/>
          <w:szCs w:val="24"/>
          <w:u w:val="single"/>
        </w:rPr>
        <w:t>2016/679</w:t>
      </w:r>
      <w:r w:rsidRPr="00B35E34">
        <w:rPr>
          <w:rFonts w:ascii="Times New Roman" w:eastAsia="Times New Roman" w:hAnsi="Times New Roman" w:cs="Times New Roman"/>
          <w:sz w:val="24"/>
          <w:szCs w:val="24"/>
        </w:rPr>
        <w:t xml:space="preserve"> z 27. apríla 2016 o ochrane fyzických osôb pri spracúvaní osobných údajov a o voľnom pohybe takýchto údajov, ktorým sa zrušuje smernica 95/46/ES (všeobecné nariadenie o ochrane údajov) (Ú. v. EÚ L 119, 4. 5. 2016), </w:t>
      </w:r>
      <w:r w:rsidRPr="00B35E34">
        <w:rPr>
          <w:rFonts w:ascii="Times New Roman" w:eastAsia="Times New Roman" w:hAnsi="Times New Roman" w:cs="Times New Roman"/>
          <w:iCs/>
          <w:sz w:val="24"/>
          <w:szCs w:val="24"/>
        </w:rPr>
        <w:t>gestor: Úrad na ochranu osobných údajov SR.</w:t>
      </w:r>
    </w:p>
    <w:p w:rsidR="00B35E34" w:rsidRPr="00B35E34" w:rsidRDefault="00B35E34" w:rsidP="00B35E34">
      <w:pPr>
        <w:numPr>
          <w:ilvl w:val="1"/>
          <w:numId w:val="7"/>
        </w:numPr>
        <w:spacing w:after="120" w:line="240" w:lineRule="auto"/>
        <w:jc w:val="both"/>
        <w:rPr>
          <w:rFonts w:ascii="Times New Roman" w:eastAsia="Times New Roman" w:hAnsi="Times New Roman" w:cs="Times New Roman"/>
          <w:b/>
          <w:sz w:val="24"/>
          <w:szCs w:val="24"/>
          <w:lang w:eastAsia="cs-CZ"/>
        </w:rPr>
      </w:pPr>
      <w:r w:rsidRPr="00B35E34">
        <w:rPr>
          <w:rFonts w:ascii="Times New Roman" w:eastAsia="Times New Roman" w:hAnsi="Times New Roman" w:cs="Times New Roman"/>
          <w:b/>
          <w:sz w:val="24"/>
          <w:szCs w:val="24"/>
          <w:lang w:eastAsia="cs-CZ"/>
        </w:rPr>
        <w:t>Judikatúra Súdneho dvora Európskej únie:</w:t>
      </w:r>
    </w:p>
    <w:p w:rsidR="00B35E34" w:rsidRPr="00B35E34" w:rsidRDefault="00B35E34" w:rsidP="00B35E34">
      <w:pPr>
        <w:numPr>
          <w:ilvl w:val="0"/>
          <w:numId w:val="8"/>
        </w:numPr>
        <w:spacing w:after="120" w:line="276" w:lineRule="auto"/>
        <w:contextualSpacing/>
        <w:jc w:val="both"/>
        <w:rPr>
          <w:rFonts w:ascii="Times New Roman" w:eastAsia="Times New Roman" w:hAnsi="Times New Roman" w:cs="Times New Roman"/>
          <w:sz w:val="24"/>
          <w:szCs w:val="24"/>
          <w:lang w:eastAsia="cs-CZ"/>
        </w:rPr>
      </w:pPr>
      <w:r w:rsidRPr="00B35E34">
        <w:rPr>
          <w:rFonts w:ascii="Times New Roman" w:eastAsia="Times New Roman" w:hAnsi="Times New Roman" w:cs="Times New Roman"/>
          <w:sz w:val="24"/>
          <w:szCs w:val="24"/>
          <w:lang w:eastAsia="cs-CZ"/>
        </w:rPr>
        <w:t xml:space="preserve">v rozhodnutí Súdneho dvora EÚ vo veci C – 682/15 </w:t>
      </w:r>
      <w:proofErr w:type="spellStart"/>
      <w:r w:rsidRPr="00B35E34">
        <w:rPr>
          <w:rFonts w:ascii="Times New Roman" w:eastAsia="Times New Roman" w:hAnsi="Times New Roman" w:cs="Times New Roman"/>
          <w:sz w:val="24"/>
          <w:szCs w:val="24"/>
          <w:lang w:eastAsia="cs-CZ"/>
        </w:rPr>
        <w:t>Berlioz</w:t>
      </w:r>
      <w:proofErr w:type="spellEnd"/>
      <w:r w:rsidRPr="00B35E34">
        <w:rPr>
          <w:rFonts w:ascii="Times New Roman" w:eastAsia="Times New Roman" w:hAnsi="Times New Roman" w:cs="Times New Roman"/>
          <w:sz w:val="24"/>
          <w:szCs w:val="24"/>
          <w:lang w:eastAsia="cs-CZ"/>
        </w:rPr>
        <w:t xml:space="preserve"> </w:t>
      </w:r>
      <w:proofErr w:type="spellStart"/>
      <w:r w:rsidRPr="00B35E34">
        <w:rPr>
          <w:rFonts w:ascii="Times New Roman" w:eastAsia="Times New Roman" w:hAnsi="Times New Roman" w:cs="Times New Roman"/>
          <w:sz w:val="24"/>
          <w:szCs w:val="24"/>
          <w:lang w:eastAsia="cs-CZ"/>
        </w:rPr>
        <w:t>Investment</w:t>
      </w:r>
      <w:proofErr w:type="spellEnd"/>
      <w:r w:rsidRPr="00B35E34">
        <w:rPr>
          <w:rFonts w:ascii="Times New Roman" w:eastAsia="Times New Roman" w:hAnsi="Times New Roman" w:cs="Times New Roman"/>
          <w:sz w:val="24"/>
          <w:szCs w:val="24"/>
          <w:lang w:eastAsia="cs-CZ"/>
        </w:rPr>
        <w:t xml:space="preserve"> </w:t>
      </w:r>
      <w:proofErr w:type="spellStart"/>
      <w:r w:rsidRPr="00B35E34">
        <w:rPr>
          <w:rFonts w:ascii="Times New Roman" w:eastAsia="Times New Roman" w:hAnsi="Times New Roman" w:cs="Times New Roman"/>
          <w:sz w:val="24"/>
          <w:szCs w:val="24"/>
          <w:lang w:eastAsia="cs-CZ"/>
        </w:rPr>
        <w:t>Fund</w:t>
      </w:r>
      <w:proofErr w:type="spellEnd"/>
      <w:r w:rsidRPr="00B35E34">
        <w:rPr>
          <w:rFonts w:ascii="Times New Roman" w:eastAsia="Times New Roman" w:hAnsi="Times New Roman" w:cs="Times New Roman"/>
          <w:sz w:val="24"/>
          <w:szCs w:val="24"/>
          <w:lang w:eastAsia="cs-CZ"/>
        </w:rPr>
        <w:t xml:space="preserve"> S.A. proti </w:t>
      </w:r>
      <w:proofErr w:type="spellStart"/>
      <w:r w:rsidRPr="00B35E34">
        <w:rPr>
          <w:rFonts w:ascii="Times New Roman" w:eastAsia="Times New Roman" w:hAnsi="Times New Roman" w:cs="Times New Roman"/>
          <w:sz w:val="24"/>
          <w:szCs w:val="24"/>
          <w:lang w:eastAsia="cs-CZ"/>
        </w:rPr>
        <w:t>Directeur</w:t>
      </w:r>
      <w:proofErr w:type="spellEnd"/>
      <w:r w:rsidRPr="00B35E34">
        <w:rPr>
          <w:rFonts w:ascii="Times New Roman" w:eastAsia="Times New Roman" w:hAnsi="Times New Roman" w:cs="Times New Roman"/>
          <w:sz w:val="24"/>
          <w:szCs w:val="24"/>
          <w:lang w:eastAsia="cs-CZ"/>
        </w:rPr>
        <w:t xml:space="preserve"> de </w:t>
      </w:r>
      <w:proofErr w:type="spellStart"/>
      <w:r w:rsidRPr="00B35E34">
        <w:rPr>
          <w:rFonts w:ascii="Times New Roman" w:eastAsia="Times New Roman" w:hAnsi="Times New Roman" w:cs="Times New Roman"/>
          <w:sz w:val="24"/>
          <w:szCs w:val="24"/>
          <w:lang w:eastAsia="cs-CZ"/>
        </w:rPr>
        <w:t>l'administration</w:t>
      </w:r>
      <w:proofErr w:type="spellEnd"/>
      <w:r w:rsidRPr="00B35E34">
        <w:rPr>
          <w:rFonts w:ascii="Times New Roman" w:eastAsia="Times New Roman" w:hAnsi="Times New Roman" w:cs="Times New Roman"/>
          <w:sz w:val="24"/>
          <w:szCs w:val="24"/>
          <w:lang w:eastAsia="cs-CZ"/>
        </w:rPr>
        <w:t xml:space="preserve"> des </w:t>
      </w:r>
      <w:proofErr w:type="spellStart"/>
      <w:r w:rsidRPr="00B35E34">
        <w:rPr>
          <w:rFonts w:ascii="Times New Roman" w:eastAsia="Times New Roman" w:hAnsi="Times New Roman" w:cs="Times New Roman"/>
          <w:sz w:val="24"/>
          <w:szCs w:val="24"/>
          <w:lang w:eastAsia="cs-CZ"/>
        </w:rPr>
        <w:t>contributions</w:t>
      </w:r>
      <w:proofErr w:type="spellEnd"/>
      <w:r w:rsidRPr="00B35E34">
        <w:rPr>
          <w:rFonts w:ascii="Times New Roman" w:eastAsia="Times New Roman" w:hAnsi="Times New Roman" w:cs="Times New Roman"/>
          <w:sz w:val="24"/>
          <w:szCs w:val="24"/>
          <w:lang w:eastAsia="cs-CZ"/>
        </w:rPr>
        <w:t xml:space="preserve"> </w:t>
      </w:r>
      <w:proofErr w:type="spellStart"/>
      <w:r w:rsidRPr="00B35E34">
        <w:rPr>
          <w:rFonts w:ascii="Times New Roman" w:eastAsia="Times New Roman" w:hAnsi="Times New Roman" w:cs="Times New Roman"/>
          <w:sz w:val="24"/>
          <w:szCs w:val="24"/>
          <w:lang w:eastAsia="cs-CZ"/>
        </w:rPr>
        <w:t>directes</w:t>
      </w:r>
      <w:proofErr w:type="spellEnd"/>
    </w:p>
    <w:p w:rsidR="00B35E34" w:rsidRPr="00B35E34" w:rsidRDefault="00B35E34" w:rsidP="00B35E34">
      <w:pPr>
        <w:spacing w:after="120" w:line="276" w:lineRule="auto"/>
        <w:ind w:left="900"/>
        <w:contextualSpacing/>
        <w:jc w:val="both"/>
        <w:rPr>
          <w:rFonts w:ascii="Times New Roman" w:eastAsia="Times New Roman" w:hAnsi="Times New Roman" w:cs="Times New Roman"/>
          <w:sz w:val="24"/>
          <w:szCs w:val="24"/>
          <w:lang w:eastAsia="cs-CZ"/>
        </w:rPr>
      </w:pPr>
    </w:p>
    <w:p w:rsidR="00B35E34" w:rsidRPr="00B35E34" w:rsidRDefault="00B35E34" w:rsidP="00B35E34">
      <w:pPr>
        <w:spacing w:after="120" w:line="276" w:lineRule="auto"/>
        <w:ind w:left="900"/>
        <w:contextualSpacing/>
        <w:jc w:val="both"/>
        <w:rPr>
          <w:rFonts w:ascii="Times New Roman" w:eastAsia="Times New Roman" w:hAnsi="Times New Roman" w:cs="Times New Roman"/>
          <w:i/>
          <w:sz w:val="24"/>
          <w:szCs w:val="24"/>
          <w:lang w:eastAsia="cs-CZ"/>
        </w:rPr>
      </w:pPr>
      <w:r w:rsidRPr="00B35E34">
        <w:rPr>
          <w:rFonts w:ascii="Times New Roman" w:eastAsia="Times New Roman" w:hAnsi="Times New Roman" w:cs="Times New Roman"/>
          <w:i/>
          <w:sz w:val="24"/>
          <w:szCs w:val="24"/>
          <w:lang w:eastAsia="cs-CZ"/>
        </w:rPr>
        <w:t xml:space="preserve">1. Článok 51 ods. 1 Charty základných práv Európskej únie sa má vykladať v tom zmysle, že členský štát vykonáva právo Únie v zmysle tohto ustanovenia, a teda dôjde k uplatneniu Charty základných práv Európskej únie, keď ukladá vo svojej právnej úprave peňažnú sankciu účastníkovi správneho konania, ktorý odmieta poskytnúť informácie v rámci výmeny medzi daňovými orgánmi, založenú najmä na ustanoveniach smernice Rady 2011/16/EÚ z 15. februára 2011 o administratívnej spolupráci v oblasti daní a zrušení smernice 77/799/EHS. </w:t>
      </w:r>
    </w:p>
    <w:p w:rsidR="00B35E34" w:rsidRPr="00B35E34" w:rsidRDefault="00B35E34" w:rsidP="00B35E34">
      <w:pPr>
        <w:spacing w:after="120" w:line="276" w:lineRule="auto"/>
        <w:ind w:left="900"/>
        <w:contextualSpacing/>
        <w:jc w:val="both"/>
        <w:rPr>
          <w:rFonts w:ascii="Times New Roman" w:eastAsia="Times New Roman" w:hAnsi="Times New Roman" w:cs="Times New Roman"/>
          <w:i/>
          <w:sz w:val="24"/>
          <w:szCs w:val="24"/>
          <w:lang w:eastAsia="cs-CZ"/>
        </w:rPr>
      </w:pPr>
      <w:r w:rsidRPr="00B35E34">
        <w:rPr>
          <w:rFonts w:ascii="Times New Roman" w:eastAsia="Times New Roman" w:hAnsi="Times New Roman" w:cs="Times New Roman"/>
          <w:i/>
          <w:sz w:val="24"/>
          <w:szCs w:val="24"/>
          <w:lang w:eastAsia="cs-CZ"/>
        </w:rPr>
        <w:t xml:space="preserve"> </w:t>
      </w:r>
    </w:p>
    <w:p w:rsidR="00B35E34" w:rsidRPr="00B35E34" w:rsidRDefault="00B35E34" w:rsidP="00B35E34">
      <w:pPr>
        <w:spacing w:after="120" w:line="276" w:lineRule="auto"/>
        <w:ind w:left="900"/>
        <w:contextualSpacing/>
        <w:jc w:val="both"/>
        <w:rPr>
          <w:rFonts w:ascii="Times New Roman" w:eastAsia="Times New Roman" w:hAnsi="Times New Roman" w:cs="Times New Roman"/>
          <w:i/>
          <w:sz w:val="24"/>
          <w:szCs w:val="24"/>
          <w:lang w:eastAsia="cs-CZ"/>
        </w:rPr>
      </w:pPr>
      <w:r w:rsidRPr="00B35E34">
        <w:rPr>
          <w:rFonts w:ascii="Times New Roman" w:eastAsia="Times New Roman" w:hAnsi="Times New Roman" w:cs="Times New Roman"/>
          <w:i/>
          <w:sz w:val="24"/>
          <w:szCs w:val="24"/>
          <w:lang w:eastAsia="cs-CZ"/>
        </w:rPr>
        <w:t xml:space="preserve">2. Článok 47 Charty základných práv Európskej únie sa má vykladať v tom zmysle, že účastník správneho konania, ktorému bola uložená peňažná sankcia za nesplnenie správneho rozhodnutia, ktoré mu podľa smernice 2011/16 ukladalo povinnosť </w:t>
      </w:r>
      <w:r w:rsidRPr="00B35E34">
        <w:rPr>
          <w:rFonts w:ascii="Times New Roman" w:eastAsia="Times New Roman" w:hAnsi="Times New Roman" w:cs="Times New Roman"/>
          <w:i/>
          <w:sz w:val="24"/>
          <w:szCs w:val="24"/>
          <w:lang w:eastAsia="cs-CZ"/>
        </w:rPr>
        <w:lastRenderedPageBreak/>
        <w:t xml:space="preserve">poskytnúť informácie v rámci výmeny medzi vnútroštátnymi daňovými správami, má právo napadnúť zákonnosť tohto rozhodnutia. </w:t>
      </w:r>
    </w:p>
    <w:p w:rsidR="00B35E34" w:rsidRPr="00B35E34" w:rsidRDefault="00B35E34" w:rsidP="00B35E34">
      <w:pPr>
        <w:spacing w:after="120" w:line="276" w:lineRule="auto"/>
        <w:ind w:left="900"/>
        <w:contextualSpacing/>
        <w:jc w:val="both"/>
        <w:rPr>
          <w:rFonts w:ascii="Times New Roman" w:eastAsia="Times New Roman" w:hAnsi="Times New Roman" w:cs="Times New Roman"/>
          <w:i/>
          <w:sz w:val="24"/>
          <w:szCs w:val="24"/>
          <w:lang w:eastAsia="cs-CZ"/>
        </w:rPr>
      </w:pPr>
    </w:p>
    <w:p w:rsidR="00B35E34" w:rsidRPr="00B35E34" w:rsidRDefault="00B35E34" w:rsidP="00B35E34">
      <w:pPr>
        <w:spacing w:after="120" w:line="276" w:lineRule="auto"/>
        <w:ind w:left="900"/>
        <w:contextualSpacing/>
        <w:jc w:val="both"/>
        <w:rPr>
          <w:rFonts w:ascii="Times New Roman" w:eastAsia="Times New Roman" w:hAnsi="Times New Roman" w:cs="Times New Roman"/>
          <w:i/>
          <w:sz w:val="24"/>
          <w:szCs w:val="24"/>
          <w:lang w:eastAsia="cs-CZ"/>
        </w:rPr>
      </w:pPr>
      <w:r w:rsidRPr="00B35E34">
        <w:rPr>
          <w:rFonts w:ascii="Times New Roman" w:eastAsia="Times New Roman" w:hAnsi="Times New Roman" w:cs="Times New Roman"/>
          <w:i/>
          <w:sz w:val="24"/>
          <w:szCs w:val="24"/>
          <w:lang w:eastAsia="cs-CZ"/>
        </w:rPr>
        <w:t xml:space="preserve">3. Článok 1 ods. 1 a článok 5 smernice 2011/16 sa majú vykladať v tom zmysle, že „predvídateľná relevantnosť“ informácií, ktoré si jeden členský štát vyžiadal od iného členského štátu, je podmienkou, ktorú musí uvedená žiadosť o informácie spĺňať, aby dožiadanému členského štátu vznikla povinnosť vyhovieť tejto žiadosti, a tým aj podmienkou zákonnosti rozhodnutia o uložení povinnosti adresovanej týmto členským štátom účastníkovi správneho konania a podmienkou sankčného opatrenia uloženému tomuto účastníkovi správneho konania za nesplnenie tohto rozhodnutia. </w:t>
      </w:r>
    </w:p>
    <w:p w:rsidR="00B35E34" w:rsidRPr="00B35E34" w:rsidRDefault="00B35E34" w:rsidP="00B35E34">
      <w:pPr>
        <w:spacing w:after="120" w:line="276" w:lineRule="auto"/>
        <w:ind w:left="900"/>
        <w:contextualSpacing/>
        <w:jc w:val="both"/>
        <w:rPr>
          <w:rFonts w:ascii="Times New Roman" w:eastAsia="Times New Roman" w:hAnsi="Times New Roman" w:cs="Times New Roman"/>
          <w:i/>
          <w:sz w:val="24"/>
          <w:szCs w:val="24"/>
          <w:lang w:eastAsia="cs-CZ"/>
        </w:rPr>
      </w:pPr>
    </w:p>
    <w:p w:rsidR="00B35E34" w:rsidRPr="00B35E34" w:rsidRDefault="00B35E34" w:rsidP="00B35E34">
      <w:pPr>
        <w:spacing w:after="120" w:line="276" w:lineRule="auto"/>
        <w:ind w:left="900"/>
        <w:contextualSpacing/>
        <w:jc w:val="both"/>
        <w:rPr>
          <w:rFonts w:ascii="Times New Roman" w:eastAsia="Times New Roman" w:hAnsi="Times New Roman" w:cs="Times New Roman"/>
          <w:i/>
          <w:sz w:val="24"/>
          <w:szCs w:val="24"/>
          <w:lang w:eastAsia="cs-CZ"/>
        </w:rPr>
      </w:pPr>
      <w:r w:rsidRPr="00B35E34">
        <w:rPr>
          <w:rFonts w:ascii="Times New Roman" w:eastAsia="Times New Roman" w:hAnsi="Times New Roman" w:cs="Times New Roman"/>
          <w:i/>
          <w:sz w:val="24"/>
          <w:szCs w:val="24"/>
          <w:lang w:eastAsia="cs-CZ"/>
        </w:rPr>
        <w:t xml:space="preserve">4. Článok 1 ods. 1 a článok 5 smernice 2011/16 sa majú vykladať v tom zmysle, že overenie dožiadaného orgánu, ktorému dožadujúci orgán podal žiadosť o informácie podľa tejto smernice, sa neobmedzuje na formálnu správnosť tejto žiadosti, ale musí tomuto dožiadanému orgánu umožniť zabezpečenie toho, aby požadované informácie neboli úplne zbavené predvídateľnej relevantnosti z hľadiska určenia dotknutého platiteľa dane a určenia tretej osoby, ktorá bola prípadne informovaná, ako aj z hľadiska potreby predmetného daňového vyšetrovania. Tieto isté ustanovenia smernice 2011/16 a článok 47 Charty základných práv Európskej únie sa majú vykladať v tom zmysle, že v rámci žaloby podanej účastníkom správneho konania proti sankčnému opatreniu, ktoré mu bolo uložené dožiadaným orgánom z dôvodu nedodržania rozhodnutia o uložení povinnosti prijatého týmto orgánom na základe žiadosti o informácie adresovanej dožadujúcim orgánom na základe smernice 2011/16, má vnútroštátny súd okrem právomoci zmeniť uloženú pokutu právomoc preskúmať zákonnosť tohto rozhodnutia o uložení povinnosti. Pokiaľ ide o podmienku zákonnosti uvedeného rozhodnutia týkajúcu sa predvídateľnej relevantnosti požadovaných informácií, súdne preskúmanie sa obmedzuje na overenie zjavnej neexistencie takejto relevantnosti. </w:t>
      </w:r>
    </w:p>
    <w:p w:rsidR="00B35E34" w:rsidRPr="00B35E34" w:rsidRDefault="00B35E34" w:rsidP="00B35E34">
      <w:pPr>
        <w:spacing w:after="120" w:line="276" w:lineRule="auto"/>
        <w:ind w:left="900"/>
        <w:contextualSpacing/>
        <w:jc w:val="both"/>
        <w:rPr>
          <w:rFonts w:ascii="Times New Roman" w:eastAsia="Times New Roman" w:hAnsi="Times New Roman" w:cs="Times New Roman"/>
          <w:i/>
          <w:sz w:val="24"/>
          <w:szCs w:val="24"/>
          <w:lang w:eastAsia="cs-CZ"/>
        </w:rPr>
      </w:pPr>
      <w:r w:rsidRPr="00B35E34">
        <w:rPr>
          <w:rFonts w:ascii="Times New Roman" w:eastAsia="Times New Roman" w:hAnsi="Times New Roman" w:cs="Times New Roman"/>
          <w:i/>
          <w:sz w:val="24"/>
          <w:szCs w:val="24"/>
          <w:lang w:eastAsia="cs-CZ"/>
        </w:rPr>
        <w:t xml:space="preserve"> </w:t>
      </w:r>
    </w:p>
    <w:p w:rsidR="00B35E34" w:rsidRPr="00B35E34" w:rsidRDefault="00B35E34" w:rsidP="00B35E34">
      <w:pPr>
        <w:spacing w:after="120" w:line="276" w:lineRule="auto"/>
        <w:ind w:left="900"/>
        <w:contextualSpacing/>
        <w:jc w:val="both"/>
        <w:rPr>
          <w:rFonts w:ascii="Times New Roman" w:eastAsia="Times New Roman" w:hAnsi="Times New Roman" w:cs="Times New Roman"/>
          <w:i/>
          <w:sz w:val="24"/>
          <w:szCs w:val="24"/>
          <w:lang w:eastAsia="cs-CZ"/>
        </w:rPr>
      </w:pPr>
      <w:r w:rsidRPr="00B35E34">
        <w:rPr>
          <w:rFonts w:ascii="Times New Roman" w:eastAsia="Times New Roman" w:hAnsi="Times New Roman" w:cs="Times New Roman"/>
          <w:i/>
          <w:sz w:val="24"/>
          <w:szCs w:val="24"/>
          <w:lang w:eastAsia="cs-CZ"/>
        </w:rPr>
        <w:t xml:space="preserve">5. Článok 47 druhý odsek Charty základných práv Európskej únie sa má vykladať v tom zmysle, že súd dožiadaného členského štátu má v rámci výkonu svojej súdnej právomoci právo na prístup k žiadosti o informácie adresovanej dožadujúcim členským štátom dožiadanému členskému štátu. Dotknutý účastník správneho konania naopak nemá právo na prístup k celej žiadosti o informácie, ktorá zostáva tajným dokumentom v súlade s článkom 16 smernice 2011/16. Na to, aby bola jeho záležitosť </w:t>
      </w:r>
      <w:proofErr w:type="spellStart"/>
      <w:r w:rsidRPr="00B35E34">
        <w:rPr>
          <w:rFonts w:ascii="Times New Roman" w:eastAsia="Times New Roman" w:hAnsi="Times New Roman" w:cs="Times New Roman"/>
          <w:i/>
          <w:sz w:val="24"/>
          <w:szCs w:val="24"/>
          <w:lang w:eastAsia="cs-CZ"/>
        </w:rPr>
        <w:t>prejednaná</w:t>
      </w:r>
      <w:proofErr w:type="spellEnd"/>
      <w:r w:rsidRPr="00B35E34">
        <w:rPr>
          <w:rFonts w:ascii="Times New Roman" w:eastAsia="Times New Roman" w:hAnsi="Times New Roman" w:cs="Times New Roman"/>
          <w:i/>
          <w:sz w:val="24"/>
          <w:szCs w:val="24"/>
          <w:lang w:eastAsia="cs-CZ"/>
        </w:rPr>
        <w:t xml:space="preserve"> v celom rozsahu v súvislosti s neexistenciou predvídateľnej relevantnosti požadovaných informácií, v zásade stačí, aby mal informácie uvedené v článku 20 ods. 2 tejto smernice.</w:t>
      </w:r>
    </w:p>
    <w:p w:rsidR="00B35E34" w:rsidRPr="00B35E34" w:rsidRDefault="00B35E34" w:rsidP="00B35E34">
      <w:pPr>
        <w:spacing w:after="120" w:line="276" w:lineRule="auto"/>
        <w:contextualSpacing/>
        <w:jc w:val="both"/>
        <w:rPr>
          <w:rFonts w:ascii="Times New Roman" w:eastAsia="Times New Roman" w:hAnsi="Times New Roman" w:cs="Times New Roman"/>
          <w:i/>
          <w:sz w:val="24"/>
          <w:szCs w:val="24"/>
          <w:highlight w:val="yellow"/>
          <w:lang w:eastAsia="cs-CZ"/>
        </w:rPr>
      </w:pPr>
    </w:p>
    <w:p w:rsidR="00B35E34" w:rsidRPr="00B35E34" w:rsidRDefault="00B35E34" w:rsidP="00B35E34">
      <w:pPr>
        <w:spacing w:after="120" w:line="276" w:lineRule="auto"/>
        <w:ind w:left="567" w:hanging="141"/>
        <w:contextualSpacing/>
        <w:jc w:val="both"/>
        <w:rPr>
          <w:rFonts w:ascii="Times New Roman" w:eastAsia="Times New Roman" w:hAnsi="Times New Roman" w:cs="Times New Roman"/>
          <w:sz w:val="24"/>
          <w:szCs w:val="24"/>
          <w:lang w:eastAsia="cs-CZ"/>
        </w:rPr>
      </w:pPr>
      <w:r w:rsidRPr="00B35E34">
        <w:rPr>
          <w:rFonts w:ascii="Times New Roman" w:eastAsia="Times New Roman" w:hAnsi="Times New Roman" w:cs="Times New Roman"/>
          <w:sz w:val="24"/>
          <w:szCs w:val="24"/>
          <w:lang w:eastAsia="cs-CZ"/>
        </w:rPr>
        <w:t>- v rozhodnutí Súdneho dvora EÚ vo spojených veciach C – 245/19 a C – 246/19 ÉTAT  LUXEMBOURGEOIS proti B a i.</w:t>
      </w:r>
    </w:p>
    <w:p w:rsidR="00B35E34" w:rsidRPr="00B35E34" w:rsidRDefault="00B35E34" w:rsidP="00B35E34">
      <w:pPr>
        <w:spacing w:after="120" w:line="276" w:lineRule="auto"/>
        <w:contextualSpacing/>
        <w:jc w:val="both"/>
        <w:rPr>
          <w:rFonts w:ascii="Times New Roman" w:eastAsia="Times New Roman" w:hAnsi="Times New Roman" w:cs="Times New Roman"/>
          <w:i/>
          <w:sz w:val="24"/>
          <w:szCs w:val="24"/>
          <w:highlight w:val="yellow"/>
          <w:lang w:eastAsia="cs-CZ"/>
        </w:rPr>
      </w:pPr>
    </w:p>
    <w:p w:rsidR="00B35E34" w:rsidRPr="00B35E34" w:rsidRDefault="00B35E34" w:rsidP="00B35E34">
      <w:pPr>
        <w:spacing w:after="120" w:line="276" w:lineRule="auto"/>
        <w:ind w:left="720"/>
        <w:contextualSpacing/>
        <w:jc w:val="both"/>
        <w:rPr>
          <w:rFonts w:ascii="Times New Roman" w:eastAsia="Times New Roman" w:hAnsi="Times New Roman" w:cs="Times New Roman"/>
          <w:i/>
          <w:sz w:val="24"/>
          <w:szCs w:val="24"/>
          <w:lang w:eastAsia="cs-CZ"/>
        </w:rPr>
      </w:pPr>
      <w:r w:rsidRPr="00B35E34">
        <w:rPr>
          <w:rFonts w:ascii="Times New Roman" w:eastAsia="Times New Roman" w:hAnsi="Times New Roman" w:cs="Times New Roman"/>
          <w:i/>
          <w:sz w:val="24"/>
          <w:szCs w:val="24"/>
          <w:lang w:eastAsia="cs-CZ"/>
        </w:rPr>
        <w:t>1. Článok 47 Charty základných práv Európskej únie, v spojení s jej článkami 7 a 8, ako aj článkom 52 ods. 1, sa má vykladať v tom zmysle, že:</w:t>
      </w:r>
    </w:p>
    <w:p w:rsidR="00B35E34" w:rsidRPr="00B35E34" w:rsidRDefault="00B35E34" w:rsidP="00B35E34">
      <w:pPr>
        <w:spacing w:after="120" w:line="276" w:lineRule="auto"/>
        <w:ind w:left="720"/>
        <w:contextualSpacing/>
        <w:jc w:val="both"/>
        <w:rPr>
          <w:rFonts w:ascii="Times New Roman" w:eastAsia="Times New Roman" w:hAnsi="Times New Roman" w:cs="Times New Roman"/>
          <w:i/>
          <w:sz w:val="24"/>
          <w:szCs w:val="24"/>
          <w:lang w:eastAsia="cs-CZ"/>
        </w:rPr>
      </w:pPr>
      <w:r w:rsidRPr="00B35E34">
        <w:rPr>
          <w:rFonts w:ascii="Times New Roman" w:eastAsia="Times New Roman" w:hAnsi="Times New Roman" w:cs="Times New Roman"/>
          <w:i/>
          <w:sz w:val="24"/>
          <w:szCs w:val="24"/>
          <w:lang w:eastAsia="cs-CZ"/>
        </w:rPr>
        <w:lastRenderedPageBreak/>
        <w:t>– bráni tomu, aby právne predpisy členského štátu, ktorými sa vykonáva postup výmeny informácií na požiadanie zavedený smernicou Rady 2011/16/EÚ z 15. februára 2011 o administratívnej spolupráci v oblasti daní a zrušení smernice 77/799/EHS, zmenenou smernicou Rady 2014/107/EÚ z 9. decembra 2014, vylučovali možnosť, aby rozhodnutie, ktorým príslušný orgán tohto členského štátu uloží osobe, ktorá je držiteľom informácií, povinnosť poskytnúť mu tieto informácie s cieľom vyhovieť žiadosti o výmenu informácií predloženej príslušným orgánom iného členského štátu, bolo napadnuté opravným prostriedkom podaným takou osobou, a</w:t>
      </w:r>
    </w:p>
    <w:p w:rsidR="00B35E34" w:rsidRPr="00B35E34" w:rsidRDefault="00B35E34" w:rsidP="00B35E34">
      <w:pPr>
        <w:spacing w:after="120" w:line="276" w:lineRule="auto"/>
        <w:ind w:left="720"/>
        <w:contextualSpacing/>
        <w:jc w:val="both"/>
        <w:rPr>
          <w:rFonts w:ascii="Times New Roman" w:eastAsia="Times New Roman" w:hAnsi="Times New Roman" w:cs="Times New Roman"/>
          <w:i/>
          <w:sz w:val="24"/>
          <w:szCs w:val="24"/>
          <w:lang w:eastAsia="cs-CZ"/>
        </w:rPr>
      </w:pPr>
      <w:r w:rsidRPr="00B35E34">
        <w:rPr>
          <w:rFonts w:ascii="Times New Roman" w:eastAsia="Times New Roman" w:hAnsi="Times New Roman" w:cs="Times New Roman"/>
          <w:i/>
          <w:sz w:val="24"/>
          <w:szCs w:val="24"/>
          <w:lang w:eastAsia="cs-CZ"/>
        </w:rPr>
        <w:t>– nebráni tomu, aby také právne predpisy vylučovali možnosť, aby bolo také rozhodnutie napadnuté opravnými prostriedkami podanými platiteľom dane, ktorého sa v tomto inom členskom štáte týka zisťovanie, na základe ktorého bola uvedená žiadosť podaná, ako aj tretími osobami, ktorých sa týkajú predmetné informácie.</w:t>
      </w:r>
    </w:p>
    <w:p w:rsidR="00B35E34" w:rsidRPr="00B35E34" w:rsidRDefault="00B35E34" w:rsidP="00B35E34">
      <w:pPr>
        <w:spacing w:after="120" w:line="276" w:lineRule="auto"/>
        <w:ind w:left="720"/>
        <w:contextualSpacing/>
        <w:jc w:val="both"/>
        <w:rPr>
          <w:rFonts w:ascii="Times New Roman" w:eastAsia="Times New Roman" w:hAnsi="Times New Roman" w:cs="Times New Roman"/>
          <w:i/>
          <w:sz w:val="24"/>
          <w:szCs w:val="24"/>
          <w:lang w:eastAsia="cs-CZ"/>
        </w:rPr>
      </w:pPr>
    </w:p>
    <w:p w:rsidR="00B35E34" w:rsidRPr="00B35E34" w:rsidRDefault="00B35E34" w:rsidP="00B35E34">
      <w:pPr>
        <w:spacing w:after="120" w:line="276" w:lineRule="auto"/>
        <w:ind w:left="720"/>
        <w:contextualSpacing/>
        <w:jc w:val="both"/>
        <w:rPr>
          <w:rFonts w:ascii="Times New Roman" w:eastAsia="Times New Roman" w:hAnsi="Times New Roman" w:cs="Times New Roman"/>
          <w:i/>
          <w:sz w:val="24"/>
          <w:szCs w:val="24"/>
          <w:lang w:eastAsia="cs-CZ"/>
        </w:rPr>
      </w:pPr>
      <w:r w:rsidRPr="00B35E34">
        <w:rPr>
          <w:rFonts w:ascii="Times New Roman" w:eastAsia="Times New Roman" w:hAnsi="Times New Roman" w:cs="Times New Roman"/>
          <w:i/>
          <w:sz w:val="24"/>
          <w:szCs w:val="24"/>
          <w:lang w:eastAsia="cs-CZ"/>
        </w:rPr>
        <w:t>2. Článok 1 ods. 1 a článok 5 smernice 2011/16, zmenenej smernicou 2014/107, sa majú vykladať v tom zmysle, že rozhodnutie, ktorým príslušný orgán členského štátu uloží osobe, ktorá je držiteľom informácií, povinnosť poskytnúť mu tieto informácie s cieľom vyhovieť žiadosti o výmenu informácií predloženej príslušným orgánom iného členského štátu, treba, v spojení s touto žiadosťou, považovať za rozhodnutie týkajúce sa informácií, ktoré sa jednoznačne nezdajú byť úplne zbavené predvídateľnej relevantnosti, pokiaľ je v ňom uvedená totožnosť osoby, ktorá je držiteľom predmetných informácií, totožnosť platiteľa dane, ktorého sa týka zisťovanie, na základe ktorého bola podaná žiadosť o výmenu informácií, a obdobie, na ktoré sa toto zisťovanie vzťahuje, a pokiaľ sa týka zmlúv, faktúr a platieb, ktoré síce nie sú presne označené, ale sú vymedzené na základe kritérií týkajúcich sa po prvé skutočnosti, že ich uzavrela alebo uskutočnila osoba, ktorá je držiteľom informácií, po druhé skutočnosti, že boli uzavreté alebo uskutočnené počas obdobia, na ktoré sa vzťahuje toto zisťovanie, a po tretie ich spojenia s dotknutým platiteľom dane.</w:t>
      </w:r>
    </w:p>
    <w:p w:rsidR="00B35E34" w:rsidRPr="00B35E34" w:rsidRDefault="00B35E34" w:rsidP="00B35E34">
      <w:pPr>
        <w:spacing w:after="120" w:line="276" w:lineRule="auto"/>
        <w:ind w:left="720"/>
        <w:contextualSpacing/>
        <w:jc w:val="both"/>
        <w:rPr>
          <w:rFonts w:ascii="Times New Roman" w:eastAsia="Times New Roman" w:hAnsi="Times New Roman" w:cs="Times New Roman"/>
          <w:i/>
          <w:sz w:val="24"/>
          <w:szCs w:val="24"/>
          <w:lang w:eastAsia="cs-CZ"/>
        </w:rPr>
      </w:pPr>
    </w:p>
    <w:p w:rsidR="00B35E34" w:rsidRPr="00B35E34" w:rsidRDefault="00B35E34" w:rsidP="00B35E34">
      <w:pPr>
        <w:spacing w:after="120" w:line="276" w:lineRule="auto"/>
        <w:contextualSpacing/>
        <w:jc w:val="both"/>
        <w:rPr>
          <w:rFonts w:ascii="Times New Roman" w:eastAsia="Times New Roman" w:hAnsi="Times New Roman" w:cs="Times New Roman"/>
          <w:sz w:val="24"/>
          <w:szCs w:val="24"/>
          <w:lang w:eastAsia="cs-CZ"/>
        </w:rPr>
      </w:pPr>
      <w:r w:rsidRPr="00B35E34">
        <w:rPr>
          <w:rFonts w:ascii="Times New Roman" w:eastAsia="Times New Roman" w:hAnsi="Times New Roman" w:cs="Times New Roman"/>
          <w:i/>
          <w:sz w:val="24"/>
          <w:szCs w:val="24"/>
          <w:lang w:eastAsia="cs-CZ"/>
        </w:rPr>
        <w:t xml:space="preserve">- </w:t>
      </w:r>
      <w:r w:rsidRPr="00B35E34">
        <w:rPr>
          <w:rFonts w:ascii="Times New Roman" w:eastAsia="Times New Roman" w:hAnsi="Times New Roman" w:cs="Times New Roman"/>
          <w:sz w:val="24"/>
          <w:szCs w:val="24"/>
          <w:lang w:eastAsia="cs-CZ"/>
        </w:rPr>
        <w:t xml:space="preserve">v rozhodnutí Súdneho dvora EÚ vo veci C-437/19 </w:t>
      </w:r>
      <w:proofErr w:type="spellStart"/>
      <w:r w:rsidRPr="00B35E34">
        <w:rPr>
          <w:rFonts w:ascii="Times New Roman" w:eastAsia="Times New Roman" w:hAnsi="Times New Roman" w:cs="Times New Roman"/>
          <w:sz w:val="24"/>
          <w:szCs w:val="24"/>
          <w:lang w:eastAsia="cs-CZ"/>
        </w:rPr>
        <w:t>État</w:t>
      </w:r>
      <w:proofErr w:type="spellEnd"/>
      <w:r w:rsidRPr="00B35E34">
        <w:rPr>
          <w:rFonts w:ascii="Times New Roman" w:eastAsia="Times New Roman" w:hAnsi="Times New Roman" w:cs="Times New Roman"/>
          <w:sz w:val="24"/>
          <w:szCs w:val="24"/>
          <w:lang w:eastAsia="cs-CZ"/>
        </w:rPr>
        <w:t xml:space="preserve"> </w:t>
      </w:r>
      <w:proofErr w:type="spellStart"/>
      <w:r w:rsidRPr="00B35E34">
        <w:rPr>
          <w:rFonts w:ascii="Times New Roman" w:eastAsia="Times New Roman" w:hAnsi="Times New Roman" w:cs="Times New Roman"/>
          <w:sz w:val="24"/>
          <w:szCs w:val="24"/>
          <w:lang w:eastAsia="cs-CZ"/>
        </w:rPr>
        <w:t>luxembourgeois</w:t>
      </w:r>
      <w:proofErr w:type="spellEnd"/>
    </w:p>
    <w:p w:rsidR="00B35E34" w:rsidRPr="00B35E34" w:rsidRDefault="00B35E34" w:rsidP="00B35E34">
      <w:pPr>
        <w:spacing w:after="120" w:line="276" w:lineRule="auto"/>
        <w:contextualSpacing/>
        <w:rPr>
          <w:rFonts w:ascii="Times New Roman" w:eastAsia="Times New Roman" w:hAnsi="Times New Roman" w:cs="Times New Roman"/>
          <w:bCs/>
          <w:i/>
          <w:sz w:val="24"/>
          <w:szCs w:val="24"/>
          <w:lang w:eastAsia="cs-CZ"/>
        </w:rPr>
      </w:pPr>
    </w:p>
    <w:p w:rsidR="00B35E34" w:rsidRPr="00B35E34" w:rsidRDefault="00B35E34" w:rsidP="00B35E34">
      <w:pPr>
        <w:spacing w:after="120" w:line="276" w:lineRule="auto"/>
        <w:ind w:left="708"/>
        <w:contextualSpacing/>
        <w:jc w:val="both"/>
        <w:rPr>
          <w:rFonts w:ascii="Times New Roman" w:eastAsia="Times New Roman" w:hAnsi="Times New Roman" w:cs="Times New Roman"/>
          <w:bCs/>
          <w:i/>
          <w:sz w:val="24"/>
          <w:szCs w:val="24"/>
          <w:lang w:eastAsia="cs-CZ"/>
        </w:rPr>
      </w:pPr>
      <w:r w:rsidRPr="00B35E34">
        <w:rPr>
          <w:rFonts w:ascii="Times New Roman" w:eastAsia="Times New Roman" w:hAnsi="Times New Roman" w:cs="Times New Roman"/>
          <w:bCs/>
          <w:i/>
          <w:sz w:val="24"/>
          <w:szCs w:val="24"/>
          <w:lang w:eastAsia="cs-CZ"/>
        </w:rPr>
        <w:t>1. Článok 1 ods. 1, článok 5 a článok 20 ods. 2 smernice Rady 2011/16/EÚ z 15. februára 2011 o administratívnej spolupráci v oblasti daní a zrušení smernice 77/799/EHS sa majú vykladať v tom zmysle, že žiadosť o informácie sa musí považovať za žiadosť týkajúcu sa informácií, ktoré nie sú zjavne zbavené akejkoľvek predvídateľnej relevantnosti v prípade, ak osoby, ktoré sa podrobujú prešetreniu alebo vyšetrovaniu v zmysle tohto posledného uvedeného ustanovenia, nie sú síce v predmetnej žiadosti menovite a individuálne identifikované, avšak dožadujúci orgán prostredníctvom jasných a dostatočných vysvetlení preukáže, že vedie vyšetrovanie, ktoré je zamerané na vymedzenú skupinu osôb a je odôvodnené podozreniami z nesplnenia konkrétnej zákonnej povinnosti.</w:t>
      </w:r>
    </w:p>
    <w:p w:rsidR="00B35E34" w:rsidRPr="00B35E34" w:rsidRDefault="00B35E34" w:rsidP="00B35E34">
      <w:pPr>
        <w:spacing w:after="120" w:line="276" w:lineRule="auto"/>
        <w:contextualSpacing/>
        <w:jc w:val="both"/>
        <w:rPr>
          <w:rFonts w:ascii="Times New Roman" w:eastAsia="Times New Roman" w:hAnsi="Times New Roman" w:cs="Times New Roman"/>
          <w:bCs/>
          <w:i/>
          <w:sz w:val="24"/>
          <w:szCs w:val="24"/>
          <w:lang w:eastAsia="cs-CZ"/>
        </w:rPr>
      </w:pPr>
    </w:p>
    <w:p w:rsidR="00B35E34" w:rsidRPr="00B35E34" w:rsidRDefault="00B35E34" w:rsidP="00B35E34">
      <w:pPr>
        <w:spacing w:after="120" w:line="276" w:lineRule="auto"/>
        <w:ind w:left="708"/>
        <w:contextualSpacing/>
        <w:jc w:val="both"/>
        <w:rPr>
          <w:rFonts w:ascii="Times New Roman" w:eastAsia="Times New Roman" w:hAnsi="Times New Roman" w:cs="Times New Roman"/>
          <w:bCs/>
          <w:i/>
          <w:sz w:val="24"/>
          <w:szCs w:val="24"/>
          <w:lang w:eastAsia="cs-CZ"/>
        </w:rPr>
      </w:pPr>
      <w:r w:rsidRPr="00B35E34">
        <w:rPr>
          <w:rFonts w:ascii="Times New Roman" w:eastAsia="Times New Roman" w:hAnsi="Times New Roman" w:cs="Times New Roman"/>
          <w:bCs/>
          <w:i/>
          <w:sz w:val="24"/>
          <w:szCs w:val="24"/>
          <w:lang w:eastAsia="cs-CZ"/>
        </w:rPr>
        <w:t>2.      Článok 47 Charty základných práv Európskej únie sa má vykladať v tom zmysle, že držiteľovi informácií:</w:t>
      </w:r>
    </w:p>
    <w:p w:rsidR="00B35E34" w:rsidRPr="00B35E34" w:rsidRDefault="00B35E34" w:rsidP="00B35E34">
      <w:pPr>
        <w:spacing w:after="120" w:line="276" w:lineRule="auto"/>
        <w:ind w:left="720"/>
        <w:contextualSpacing/>
        <w:jc w:val="both"/>
        <w:rPr>
          <w:rFonts w:ascii="Times New Roman" w:eastAsia="Times New Roman" w:hAnsi="Times New Roman" w:cs="Times New Roman"/>
          <w:i/>
          <w:sz w:val="24"/>
          <w:szCs w:val="24"/>
          <w:lang w:eastAsia="cs-CZ"/>
        </w:rPr>
      </w:pPr>
      <w:r w:rsidRPr="00B35E34">
        <w:rPr>
          <w:rFonts w:ascii="Times New Roman" w:eastAsia="Times New Roman" w:hAnsi="Times New Roman" w:cs="Times New Roman"/>
          <w:i/>
          <w:sz w:val="24"/>
          <w:szCs w:val="24"/>
          <w:lang w:eastAsia="cs-CZ"/>
        </w:rPr>
        <w:lastRenderedPageBreak/>
        <w:t>–        </w:t>
      </w:r>
      <w:r w:rsidRPr="00B35E34">
        <w:rPr>
          <w:rFonts w:ascii="Times New Roman" w:eastAsia="Times New Roman" w:hAnsi="Times New Roman" w:cs="Times New Roman"/>
          <w:bCs/>
          <w:i/>
          <w:sz w:val="24"/>
          <w:szCs w:val="24"/>
          <w:lang w:eastAsia="cs-CZ"/>
        </w:rPr>
        <w:t>ktorému bola uložená peňažná správna sankcia za nevykonanie rozhodnutia, ktorým mu bola uložená povinnosť poskytnúť informácie v rámci výmeny medzi vnútroštátnymi daňovými orgánmi podľa smernice 2011/16, pričom toto rozhodnutie nemožno podľa vnútroštátneho práva dožiadaného členského štátu napadnúť žalobou, a</w:t>
      </w:r>
    </w:p>
    <w:p w:rsidR="00B35E34" w:rsidRPr="00B35E34" w:rsidRDefault="00B35E34" w:rsidP="00B35E34">
      <w:pPr>
        <w:spacing w:after="120" w:line="276" w:lineRule="auto"/>
        <w:ind w:left="720"/>
        <w:contextualSpacing/>
        <w:jc w:val="both"/>
        <w:rPr>
          <w:rFonts w:ascii="Times New Roman" w:eastAsia="Times New Roman" w:hAnsi="Times New Roman" w:cs="Times New Roman"/>
          <w:i/>
          <w:sz w:val="24"/>
          <w:szCs w:val="24"/>
          <w:lang w:eastAsia="cs-CZ"/>
        </w:rPr>
      </w:pPr>
      <w:r w:rsidRPr="00B35E34">
        <w:rPr>
          <w:rFonts w:ascii="Times New Roman" w:eastAsia="Times New Roman" w:hAnsi="Times New Roman" w:cs="Times New Roman"/>
          <w:i/>
          <w:sz w:val="24"/>
          <w:szCs w:val="24"/>
          <w:lang w:eastAsia="cs-CZ"/>
        </w:rPr>
        <w:t>–        </w:t>
      </w:r>
      <w:r w:rsidRPr="00B35E34">
        <w:rPr>
          <w:rFonts w:ascii="Times New Roman" w:eastAsia="Times New Roman" w:hAnsi="Times New Roman" w:cs="Times New Roman"/>
          <w:bCs/>
          <w:i/>
          <w:sz w:val="24"/>
          <w:szCs w:val="24"/>
          <w:lang w:eastAsia="cs-CZ"/>
        </w:rPr>
        <w:t xml:space="preserve">ktorý </w:t>
      </w:r>
      <w:proofErr w:type="spellStart"/>
      <w:r w:rsidRPr="00B35E34">
        <w:rPr>
          <w:rFonts w:ascii="Times New Roman" w:eastAsia="Times New Roman" w:hAnsi="Times New Roman" w:cs="Times New Roman"/>
          <w:bCs/>
          <w:i/>
          <w:sz w:val="24"/>
          <w:szCs w:val="24"/>
          <w:lang w:eastAsia="cs-CZ"/>
        </w:rPr>
        <w:t>incidenčne</w:t>
      </w:r>
      <w:proofErr w:type="spellEnd"/>
      <w:r w:rsidRPr="00B35E34">
        <w:rPr>
          <w:rFonts w:ascii="Times New Roman" w:eastAsia="Times New Roman" w:hAnsi="Times New Roman" w:cs="Times New Roman"/>
          <w:bCs/>
          <w:i/>
          <w:sz w:val="24"/>
          <w:szCs w:val="24"/>
          <w:lang w:eastAsia="cs-CZ"/>
        </w:rPr>
        <w:t xml:space="preserve"> spochybnil zákonnosť tohto rozhodnutia v rámci žaloby podanej proti peňažnej sankcii za nesplnenie tohto rozhodnutia o uložení povinnosti, pričom takýmto spôsobom získal minimálne informácie uvedené v článku 20 ods. 2 tejto smernice až v priebehu súdneho konania začatého v nadväznosti na túto žalobu,</w:t>
      </w:r>
    </w:p>
    <w:p w:rsidR="00B35E34" w:rsidRPr="00B35E34" w:rsidRDefault="00B35E34" w:rsidP="00B35E34">
      <w:pPr>
        <w:spacing w:after="120" w:line="276" w:lineRule="auto"/>
        <w:ind w:left="720"/>
        <w:contextualSpacing/>
        <w:jc w:val="both"/>
        <w:rPr>
          <w:rFonts w:ascii="Times New Roman" w:eastAsia="Times New Roman" w:hAnsi="Times New Roman" w:cs="Times New Roman"/>
          <w:i/>
          <w:sz w:val="24"/>
          <w:szCs w:val="24"/>
          <w:lang w:eastAsia="cs-CZ"/>
        </w:rPr>
      </w:pPr>
      <w:r w:rsidRPr="00B35E34">
        <w:rPr>
          <w:rFonts w:ascii="Times New Roman" w:eastAsia="Times New Roman" w:hAnsi="Times New Roman" w:cs="Times New Roman"/>
          <w:i/>
          <w:sz w:val="24"/>
          <w:szCs w:val="24"/>
          <w:lang w:eastAsia="cs-CZ"/>
        </w:rPr>
        <w:t>–        </w:t>
      </w:r>
      <w:r w:rsidRPr="00B35E34">
        <w:rPr>
          <w:rFonts w:ascii="Times New Roman" w:eastAsia="Times New Roman" w:hAnsi="Times New Roman" w:cs="Times New Roman"/>
          <w:bCs/>
          <w:i/>
          <w:sz w:val="24"/>
          <w:szCs w:val="24"/>
          <w:lang w:eastAsia="cs-CZ"/>
        </w:rPr>
        <w:t>sa musí v nadväznosti na definitívne uznanie zákonnosti uvedených rozhodnutí, ktoré boli proti nemu vydané, poskytnúť možnosť splniť rozhodnutie o uložení povinnosti poskytnúť informácie v lehote pôvodne stanovenej na tento účel vnútroštátnym právom bez toho, aby sa voči nemu aj naďalej uplatnila sankcia, ktorú musel znášať, ak si chcel uplatniť svoje právo na účinný prostriedok nápravy. Len v prípade, ak tento držiteľ nevyhovie predmetnému rozhodnutiu v stanovenej lehote, stane sa uložená sankcia právom vymáhateľnou.</w:t>
      </w:r>
    </w:p>
    <w:p w:rsidR="00B35E34" w:rsidRPr="00B35E34" w:rsidRDefault="00B35E34" w:rsidP="00B35E34">
      <w:pPr>
        <w:spacing w:after="120" w:line="276" w:lineRule="auto"/>
        <w:contextualSpacing/>
        <w:jc w:val="both"/>
        <w:rPr>
          <w:rFonts w:ascii="Times New Roman" w:eastAsia="Times New Roman" w:hAnsi="Times New Roman" w:cs="Times New Roman"/>
          <w:i/>
          <w:sz w:val="24"/>
          <w:szCs w:val="24"/>
          <w:lang w:eastAsia="cs-CZ"/>
        </w:rPr>
      </w:pPr>
    </w:p>
    <w:p w:rsidR="00B35E34" w:rsidRPr="00B35E34" w:rsidRDefault="00B35E34" w:rsidP="00B35E34">
      <w:pPr>
        <w:numPr>
          <w:ilvl w:val="0"/>
          <w:numId w:val="7"/>
        </w:numPr>
        <w:spacing w:after="120" w:line="240" w:lineRule="auto"/>
        <w:jc w:val="both"/>
        <w:rPr>
          <w:rFonts w:ascii="Times New Roman" w:eastAsia="Times New Roman" w:hAnsi="Times New Roman" w:cs="Times New Roman"/>
          <w:b/>
          <w:bCs/>
          <w:sz w:val="24"/>
          <w:szCs w:val="24"/>
          <w:lang w:eastAsia="sk-SK"/>
        </w:rPr>
      </w:pPr>
      <w:r w:rsidRPr="00B35E34">
        <w:rPr>
          <w:rFonts w:ascii="Times New Roman" w:eastAsia="Times New Roman" w:hAnsi="Times New Roman" w:cs="Times New Roman"/>
          <w:b/>
          <w:bCs/>
          <w:sz w:val="24"/>
          <w:szCs w:val="24"/>
          <w:lang w:eastAsia="sk-SK"/>
        </w:rPr>
        <w:t>Záväzky Slovenskej republiky vo vzťahu k Európskej únii:</w:t>
      </w:r>
    </w:p>
    <w:p w:rsidR="00B35E34" w:rsidRPr="00B35E34" w:rsidRDefault="00B35E34" w:rsidP="00B35E34">
      <w:pPr>
        <w:numPr>
          <w:ilvl w:val="0"/>
          <w:numId w:val="9"/>
        </w:numPr>
        <w:tabs>
          <w:tab w:val="left" w:pos="425"/>
        </w:tabs>
        <w:spacing w:after="120" w:line="240" w:lineRule="auto"/>
        <w:ind w:left="425" w:hanging="425"/>
        <w:jc w:val="both"/>
        <w:rPr>
          <w:rFonts w:ascii="Times New Roman" w:eastAsia="Times New Roman" w:hAnsi="Times New Roman" w:cs="Times New Roman"/>
          <w:sz w:val="24"/>
          <w:szCs w:val="24"/>
          <w:lang w:eastAsia="cs-CZ"/>
        </w:rPr>
      </w:pPr>
      <w:r w:rsidRPr="00B35E34">
        <w:rPr>
          <w:rFonts w:ascii="Times New Roman" w:eastAsia="Times New Roman" w:hAnsi="Times New Roman" w:cs="Times New Roman"/>
          <w:sz w:val="24"/>
          <w:szCs w:val="24"/>
          <w:lang w:eastAsia="cs-CZ"/>
        </w:rPr>
        <w:t xml:space="preserve">Lehota na prebratie smernice (EÚ) 2021/514 bola stanovená do 31.12.2022 s výnimkou ustanovení čl. 1 bod 1 pís. d) (čl. 3 bod 26 smernice 2011/16/EÚ) a čl. 1 bod 12 (oddiel </w:t>
      </w:r>
      <w:proofErr w:type="spellStart"/>
      <w:r w:rsidRPr="00B35E34">
        <w:rPr>
          <w:rFonts w:ascii="Times New Roman" w:eastAsia="Times New Roman" w:hAnsi="Times New Roman" w:cs="Times New Roman"/>
          <w:sz w:val="24"/>
          <w:szCs w:val="24"/>
          <w:lang w:eastAsia="cs-CZ"/>
        </w:rPr>
        <w:t>IIa</w:t>
      </w:r>
      <w:proofErr w:type="spellEnd"/>
      <w:r w:rsidRPr="00B35E34">
        <w:rPr>
          <w:rFonts w:ascii="Times New Roman" w:eastAsia="Times New Roman" w:hAnsi="Times New Roman" w:cs="Times New Roman"/>
          <w:sz w:val="24"/>
          <w:szCs w:val="24"/>
          <w:lang w:eastAsia="cs-CZ"/>
        </w:rPr>
        <w:t xml:space="preserve"> smernice 2011/16/EÚ), pri ktorých je lehota stanovená do  31.12.2023. </w:t>
      </w:r>
    </w:p>
    <w:p w:rsidR="00B35E34" w:rsidRPr="00B35E34" w:rsidRDefault="00B35E34" w:rsidP="00B35E34">
      <w:pPr>
        <w:numPr>
          <w:ilvl w:val="0"/>
          <w:numId w:val="9"/>
        </w:numPr>
        <w:tabs>
          <w:tab w:val="left" w:pos="425"/>
        </w:tabs>
        <w:spacing w:after="120" w:line="240" w:lineRule="auto"/>
        <w:ind w:left="425" w:hanging="425"/>
        <w:jc w:val="both"/>
        <w:rPr>
          <w:rFonts w:ascii="Times New Roman" w:eastAsia="Times New Roman" w:hAnsi="Times New Roman" w:cs="Times New Roman"/>
          <w:sz w:val="24"/>
          <w:szCs w:val="24"/>
          <w:lang w:eastAsia="cs-CZ"/>
        </w:rPr>
      </w:pPr>
      <w:r w:rsidRPr="00B35E34">
        <w:rPr>
          <w:rFonts w:ascii="Times New Roman" w:eastAsia="Times New Roman" w:hAnsi="Times New Roman" w:cs="Times New Roman"/>
          <w:sz w:val="24"/>
          <w:szCs w:val="24"/>
          <w:lang w:eastAsia="cs-CZ"/>
        </w:rPr>
        <w:t xml:space="preserve">Proti SR nebolo </w:t>
      </w:r>
      <w:r w:rsidRPr="00B35E34">
        <w:rPr>
          <w:rFonts w:ascii="Times New Roman" w:eastAsia="Times New Roman" w:hAnsi="Times New Roman" w:cs="Times New Roman"/>
          <w:sz w:val="24"/>
          <w:szCs w:val="24"/>
          <w:lang w:eastAsia="sk-SK"/>
        </w:rPr>
        <w:t xml:space="preserve">začaté konanie v rámci „EÚ Pilot“, ani nebol začatý postup EK ako aj nebolo </w:t>
      </w:r>
      <w:r w:rsidRPr="00B35E34">
        <w:rPr>
          <w:rFonts w:ascii="Times New Roman" w:eastAsia="Times New Roman" w:hAnsi="Times New Roman" w:cs="Times New Roman"/>
          <w:sz w:val="24"/>
          <w:szCs w:val="24"/>
          <w:lang w:eastAsia="cs-CZ"/>
        </w:rPr>
        <w:t>začaté konanie o porušení Zmluvy o fungovaní Európskej únie podľa čl. 258 až 260.</w:t>
      </w:r>
    </w:p>
    <w:p w:rsidR="00B35E34" w:rsidRPr="00B35E34" w:rsidRDefault="00B35E34" w:rsidP="00B35E34">
      <w:pPr>
        <w:numPr>
          <w:ilvl w:val="0"/>
          <w:numId w:val="9"/>
        </w:numPr>
        <w:tabs>
          <w:tab w:val="left" w:pos="425"/>
        </w:tabs>
        <w:spacing w:after="120" w:line="240" w:lineRule="auto"/>
        <w:ind w:left="425" w:hanging="425"/>
        <w:jc w:val="both"/>
        <w:rPr>
          <w:rFonts w:ascii="Times New Roman" w:eastAsia="Times New Roman" w:hAnsi="Times New Roman" w:cs="Times New Roman"/>
          <w:sz w:val="24"/>
          <w:szCs w:val="24"/>
          <w:lang w:eastAsia="cs-CZ"/>
        </w:rPr>
      </w:pPr>
      <w:r w:rsidRPr="00B35E34">
        <w:rPr>
          <w:rFonts w:ascii="Times New Roman" w:eastAsia="Times New Roman" w:hAnsi="Times New Roman" w:cs="Times New Roman"/>
          <w:sz w:val="24"/>
          <w:szCs w:val="24"/>
          <w:lang w:eastAsia="cs-CZ"/>
        </w:rPr>
        <w:t>Návrhom zákona dochádza k úplnej transpozícii smernice (EÚ) 2021/514. Smernica 2011/16/EÚ v platnom znení bola prebratá do zákona č. 442/2012 Z. z. v znení neskorších predpisov, zákona č. 563/2009 Z. z. v znení neskorších predpisov a zákona č. 359/2015 Z. z. v znení neskorších predpisov</w:t>
      </w:r>
    </w:p>
    <w:p w:rsidR="00B35E34" w:rsidRPr="00B35E34" w:rsidRDefault="00B35E34" w:rsidP="00B35E34">
      <w:pPr>
        <w:numPr>
          <w:ilvl w:val="0"/>
          <w:numId w:val="7"/>
        </w:numPr>
        <w:tabs>
          <w:tab w:val="left" w:pos="425"/>
        </w:tabs>
        <w:spacing w:after="120" w:line="240" w:lineRule="auto"/>
        <w:jc w:val="both"/>
        <w:rPr>
          <w:rFonts w:ascii="Times New Roman" w:eastAsia="Times New Roman" w:hAnsi="Times New Roman" w:cs="Times New Roman"/>
          <w:b/>
          <w:bCs/>
          <w:sz w:val="24"/>
          <w:szCs w:val="24"/>
          <w:lang w:eastAsia="sk-SK"/>
        </w:rPr>
      </w:pPr>
      <w:r w:rsidRPr="00B35E34">
        <w:rPr>
          <w:rFonts w:ascii="Times New Roman" w:eastAsia="Times New Roman" w:hAnsi="Times New Roman" w:cs="Times New Roman"/>
          <w:b/>
          <w:bCs/>
          <w:sz w:val="24"/>
          <w:szCs w:val="24"/>
          <w:lang w:eastAsia="sk-SK"/>
        </w:rPr>
        <w:t>Návrh zákona je zlučiteľný s právom Európskej únie:</w:t>
      </w:r>
    </w:p>
    <w:p w:rsidR="00B35E34" w:rsidRPr="00B35E34" w:rsidRDefault="00B35E34" w:rsidP="00B35E34">
      <w:pPr>
        <w:spacing w:after="120" w:line="240" w:lineRule="auto"/>
        <w:ind w:left="425"/>
        <w:jc w:val="both"/>
        <w:rPr>
          <w:rFonts w:ascii="Times New Roman" w:eastAsia="Times New Roman" w:hAnsi="Times New Roman" w:cs="Times New Roman"/>
          <w:sz w:val="24"/>
          <w:szCs w:val="24"/>
          <w:lang w:eastAsia="sk-SK"/>
        </w:rPr>
      </w:pPr>
      <w:r w:rsidRPr="00B35E34">
        <w:rPr>
          <w:rFonts w:ascii="Times New Roman" w:eastAsia="Times New Roman" w:hAnsi="Times New Roman" w:cs="Times New Roman"/>
          <w:sz w:val="24"/>
          <w:szCs w:val="24"/>
          <w:lang w:eastAsia="sk-SK"/>
        </w:rPr>
        <w:t>Úplne.</w:t>
      </w:r>
    </w:p>
    <w:p w:rsidR="00B35E34" w:rsidRDefault="00B35E34" w:rsidP="00A241DB">
      <w:pPr>
        <w:shd w:val="clear" w:color="auto" w:fill="FFFFFF" w:themeFill="background1"/>
        <w:spacing w:after="0" w:line="240" w:lineRule="auto"/>
        <w:jc w:val="both"/>
        <w:rPr>
          <w:rFonts w:ascii="Times New Roman" w:hAnsi="Times New Roman" w:cs="Times New Roman"/>
          <w:sz w:val="24"/>
          <w:szCs w:val="24"/>
        </w:rPr>
      </w:pPr>
    </w:p>
    <w:p w:rsidR="00B35E34" w:rsidRDefault="00B35E34" w:rsidP="00A241DB">
      <w:pPr>
        <w:shd w:val="clear" w:color="auto" w:fill="FFFFFF" w:themeFill="background1"/>
        <w:spacing w:after="0" w:line="240" w:lineRule="auto"/>
        <w:jc w:val="both"/>
        <w:rPr>
          <w:rFonts w:ascii="Times New Roman" w:hAnsi="Times New Roman" w:cs="Times New Roman"/>
          <w:sz w:val="24"/>
          <w:szCs w:val="24"/>
        </w:rPr>
      </w:pPr>
    </w:p>
    <w:p w:rsidR="00B35E34" w:rsidRDefault="00B35E34" w:rsidP="00A241DB">
      <w:pPr>
        <w:shd w:val="clear" w:color="auto" w:fill="FFFFFF" w:themeFill="background1"/>
        <w:spacing w:after="0" w:line="240" w:lineRule="auto"/>
        <w:jc w:val="both"/>
        <w:rPr>
          <w:rFonts w:ascii="Times New Roman" w:hAnsi="Times New Roman" w:cs="Times New Roman"/>
          <w:sz w:val="24"/>
          <w:szCs w:val="24"/>
        </w:rPr>
      </w:pPr>
    </w:p>
    <w:p w:rsidR="00B35E34" w:rsidRDefault="00B35E34" w:rsidP="00A241DB">
      <w:pPr>
        <w:shd w:val="clear" w:color="auto" w:fill="FFFFFF" w:themeFill="background1"/>
        <w:spacing w:after="0" w:line="240" w:lineRule="auto"/>
        <w:jc w:val="both"/>
        <w:rPr>
          <w:rFonts w:ascii="Times New Roman" w:hAnsi="Times New Roman" w:cs="Times New Roman"/>
          <w:sz w:val="24"/>
          <w:szCs w:val="24"/>
        </w:rPr>
      </w:pPr>
    </w:p>
    <w:p w:rsidR="00B35E34" w:rsidRDefault="00B35E34" w:rsidP="00A241DB">
      <w:pPr>
        <w:shd w:val="clear" w:color="auto" w:fill="FFFFFF" w:themeFill="background1"/>
        <w:spacing w:after="0" w:line="240" w:lineRule="auto"/>
        <w:jc w:val="both"/>
        <w:rPr>
          <w:rFonts w:ascii="Times New Roman" w:hAnsi="Times New Roman" w:cs="Times New Roman"/>
          <w:sz w:val="24"/>
          <w:szCs w:val="24"/>
        </w:rPr>
      </w:pPr>
    </w:p>
    <w:p w:rsidR="00B35E34" w:rsidRDefault="00B35E34" w:rsidP="00A241DB">
      <w:pPr>
        <w:shd w:val="clear" w:color="auto" w:fill="FFFFFF" w:themeFill="background1"/>
        <w:spacing w:after="0" w:line="240" w:lineRule="auto"/>
        <w:jc w:val="both"/>
        <w:rPr>
          <w:rFonts w:ascii="Times New Roman" w:hAnsi="Times New Roman" w:cs="Times New Roman"/>
          <w:sz w:val="24"/>
          <w:szCs w:val="24"/>
        </w:rPr>
      </w:pPr>
    </w:p>
    <w:p w:rsidR="00B35E34" w:rsidRDefault="00B35E34" w:rsidP="00A241DB">
      <w:pPr>
        <w:shd w:val="clear" w:color="auto" w:fill="FFFFFF" w:themeFill="background1"/>
        <w:spacing w:after="0" w:line="240" w:lineRule="auto"/>
        <w:jc w:val="both"/>
        <w:rPr>
          <w:rFonts w:ascii="Times New Roman" w:hAnsi="Times New Roman" w:cs="Times New Roman"/>
          <w:sz w:val="24"/>
          <w:szCs w:val="24"/>
        </w:rPr>
      </w:pPr>
    </w:p>
    <w:p w:rsidR="00B35E34" w:rsidRDefault="00B35E34" w:rsidP="00A241DB">
      <w:pPr>
        <w:shd w:val="clear" w:color="auto" w:fill="FFFFFF" w:themeFill="background1"/>
        <w:spacing w:after="0" w:line="240" w:lineRule="auto"/>
        <w:jc w:val="both"/>
        <w:rPr>
          <w:rFonts w:ascii="Times New Roman" w:hAnsi="Times New Roman" w:cs="Times New Roman"/>
          <w:sz w:val="24"/>
          <w:szCs w:val="24"/>
        </w:rPr>
      </w:pPr>
    </w:p>
    <w:p w:rsidR="00B35E34" w:rsidRDefault="00B35E34" w:rsidP="00A241DB">
      <w:pPr>
        <w:shd w:val="clear" w:color="auto" w:fill="FFFFFF" w:themeFill="background1"/>
        <w:spacing w:after="0" w:line="240" w:lineRule="auto"/>
        <w:jc w:val="both"/>
        <w:rPr>
          <w:rFonts w:ascii="Times New Roman" w:hAnsi="Times New Roman" w:cs="Times New Roman"/>
          <w:sz w:val="24"/>
          <w:szCs w:val="24"/>
        </w:rPr>
      </w:pPr>
    </w:p>
    <w:p w:rsidR="00B35E34" w:rsidRDefault="00B35E34" w:rsidP="00A241DB">
      <w:pPr>
        <w:shd w:val="clear" w:color="auto" w:fill="FFFFFF" w:themeFill="background1"/>
        <w:spacing w:after="0" w:line="240" w:lineRule="auto"/>
        <w:jc w:val="both"/>
        <w:rPr>
          <w:rFonts w:ascii="Times New Roman" w:hAnsi="Times New Roman" w:cs="Times New Roman"/>
          <w:sz w:val="24"/>
          <w:szCs w:val="24"/>
        </w:rPr>
      </w:pPr>
    </w:p>
    <w:p w:rsidR="00B35E34" w:rsidRDefault="00B35E34" w:rsidP="00A241DB">
      <w:pPr>
        <w:shd w:val="clear" w:color="auto" w:fill="FFFFFF" w:themeFill="background1"/>
        <w:spacing w:after="0" w:line="240" w:lineRule="auto"/>
        <w:jc w:val="both"/>
        <w:rPr>
          <w:rFonts w:ascii="Times New Roman" w:hAnsi="Times New Roman" w:cs="Times New Roman"/>
          <w:sz w:val="24"/>
          <w:szCs w:val="24"/>
        </w:rPr>
      </w:pPr>
    </w:p>
    <w:p w:rsidR="00B35E34" w:rsidRDefault="00B35E34" w:rsidP="00A241DB">
      <w:pPr>
        <w:shd w:val="clear" w:color="auto" w:fill="FFFFFF" w:themeFill="background1"/>
        <w:spacing w:after="0" w:line="240" w:lineRule="auto"/>
        <w:jc w:val="both"/>
        <w:rPr>
          <w:rFonts w:ascii="Times New Roman" w:hAnsi="Times New Roman" w:cs="Times New Roman"/>
          <w:sz w:val="24"/>
          <w:szCs w:val="24"/>
        </w:rPr>
      </w:pPr>
    </w:p>
    <w:p w:rsidR="00B35E34" w:rsidRDefault="00B35E34" w:rsidP="00A241DB">
      <w:pPr>
        <w:shd w:val="clear" w:color="auto" w:fill="FFFFFF" w:themeFill="background1"/>
        <w:spacing w:after="0" w:line="240" w:lineRule="auto"/>
        <w:jc w:val="both"/>
        <w:rPr>
          <w:rFonts w:ascii="Times New Roman" w:hAnsi="Times New Roman" w:cs="Times New Roman"/>
          <w:sz w:val="24"/>
          <w:szCs w:val="24"/>
        </w:rPr>
      </w:pPr>
    </w:p>
    <w:p w:rsidR="00B35E34" w:rsidRDefault="00B35E34" w:rsidP="00A241DB">
      <w:pPr>
        <w:shd w:val="clear" w:color="auto" w:fill="FFFFFF" w:themeFill="background1"/>
        <w:spacing w:after="0" w:line="240" w:lineRule="auto"/>
        <w:jc w:val="both"/>
        <w:rPr>
          <w:rFonts w:ascii="Times New Roman" w:hAnsi="Times New Roman" w:cs="Times New Roman"/>
          <w:sz w:val="24"/>
          <w:szCs w:val="24"/>
        </w:rPr>
      </w:pPr>
    </w:p>
    <w:p w:rsidR="00B35E34" w:rsidRDefault="00B35E34" w:rsidP="00A241DB">
      <w:pPr>
        <w:shd w:val="clear" w:color="auto" w:fill="FFFFFF" w:themeFill="background1"/>
        <w:spacing w:after="0" w:line="240" w:lineRule="auto"/>
        <w:jc w:val="both"/>
        <w:rPr>
          <w:rFonts w:ascii="Times New Roman" w:hAnsi="Times New Roman" w:cs="Times New Roman"/>
          <w:sz w:val="24"/>
          <w:szCs w:val="24"/>
        </w:rPr>
      </w:pPr>
    </w:p>
    <w:p w:rsidR="00B35E34" w:rsidRPr="00EA3F99" w:rsidRDefault="00B35E34" w:rsidP="00B35E34">
      <w:pPr>
        <w:suppressAutoHyphens/>
        <w:spacing w:after="0" w:line="100" w:lineRule="atLeast"/>
        <w:rPr>
          <w:rFonts w:ascii="Times New Roman" w:eastAsia="Arial Unicode MS" w:hAnsi="Times New Roman" w:cs="Times New Roman"/>
          <w:b/>
          <w:kern w:val="1"/>
          <w:sz w:val="24"/>
          <w:szCs w:val="24"/>
          <w:u w:val="single"/>
          <w:lang w:eastAsia="ar-SA"/>
        </w:rPr>
      </w:pPr>
      <w:r w:rsidRPr="00EA3F99">
        <w:rPr>
          <w:rFonts w:ascii="Times New Roman" w:eastAsia="Arial Unicode MS" w:hAnsi="Times New Roman" w:cs="Times New Roman"/>
          <w:b/>
          <w:kern w:val="1"/>
          <w:sz w:val="24"/>
          <w:szCs w:val="24"/>
          <w:u w:val="single"/>
          <w:lang w:eastAsia="ar-SA"/>
        </w:rPr>
        <w:lastRenderedPageBreak/>
        <w:t>Osobitná časť</w:t>
      </w:r>
    </w:p>
    <w:p w:rsidR="00B35E34" w:rsidRPr="00EA3F99" w:rsidRDefault="00B35E34" w:rsidP="00B35E34">
      <w:pPr>
        <w:suppressAutoHyphens/>
        <w:spacing w:after="0" w:line="100" w:lineRule="atLeast"/>
        <w:rPr>
          <w:rFonts w:ascii="Times New Roman" w:eastAsia="Arial Unicode MS" w:hAnsi="Times New Roman" w:cs="Times New Roman"/>
          <w:b/>
          <w:kern w:val="1"/>
          <w:sz w:val="24"/>
          <w:szCs w:val="24"/>
          <w:u w:val="single"/>
          <w:lang w:eastAsia="ar-SA"/>
        </w:rPr>
      </w:pPr>
    </w:p>
    <w:p w:rsidR="00B35E34" w:rsidRPr="00EA3F99" w:rsidRDefault="00B35E34" w:rsidP="00B35E34">
      <w:pPr>
        <w:suppressAutoHyphens/>
        <w:spacing w:after="0" w:line="100" w:lineRule="atLeast"/>
        <w:rPr>
          <w:rFonts w:ascii="Times New Roman" w:eastAsia="Arial Unicode MS" w:hAnsi="Times New Roman" w:cs="Times New Roman"/>
          <w:b/>
          <w:kern w:val="1"/>
          <w:sz w:val="24"/>
          <w:szCs w:val="24"/>
          <w:lang w:eastAsia="ar-SA"/>
        </w:rPr>
      </w:pPr>
      <w:r w:rsidRPr="00EA3F99">
        <w:rPr>
          <w:rFonts w:ascii="Times New Roman" w:eastAsia="Arial Unicode MS" w:hAnsi="Times New Roman" w:cs="Times New Roman"/>
          <w:b/>
          <w:kern w:val="1"/>
          <w:sz w:val="24"/>
          <w:szCs w:val="24"/>
          <w:lang w:eastAsia="ar-SA"/>
        </w:rPr>
        <w:t>K Čl. I</w:t>
      </w:r>
    </w:p>
    <w:p w:rsidR="00B35E34" w:rsidRPr="00EA3F99" w:rsidRDefault="00B35E34" w:rsidP="00B35E34">
      <w:pPr>
        <w:suppressAutoHyphens/>
        <w:spacing w:after="0" w:line="100" w:lineRule="atLeast"/>
        <w:rPr>
          <w:rFonts w:ascii="Times New Roman" w:eastAsia="Arial Unicode MS" w:hAnsi="Times New Roman" w:cs="Times New Roman"/>
          <w:kern w:val="1"/>
          <w:sz w:val="24"/>
          <w:szCs w:val="24"/>
          <w:lang w:eastAsia="ar-SA"/>
        </w:rPr>
      </w:pPr>
    </w:p>
    <w:p w:rsidR="00B35E34" w:rsidRPr="00EA3F99" w:rsidRDefault="00B35E34" w:rsidP="00B35E34">
      <w:pPr>
        <w:suppressAutoHyphens/>
        <w:spacing w:after="120" w:line="100" w:lineRule="atLeast"/>
        <w:rPr>
          <w:rFonts w:ascii="Times New Roman" w:eastAsia="Arial Unicode MS" w:hAnsi="Times New Roman" w:cs="Times New Roman"/>
          <w:b/>
          <w:kern w:val="1"/>
          <w:sz w:val="24"/>
          <w:szCs w:val="24"/>
          <w:u w:val="single"/>
          <w:lang w:eastAsia="ar-SA"/>
        </w:rPr>
      </w:pPr>
      <w:r>
        <w:rPr>
          <w:rFonts w:ascii="Times New Roman" w:eastAsia="Arial Unicode MS" w:hAnsi="Times New Roman" w:cs="Times New Roman"/>
          <w:b/>
          <w:kern w:val="1"/>
          <w:sz w:val="24"/>
          <w:szCs w:val="24"/>
          <w:u w:val="single"/>
          <w:lang w:eastAsia="ar-SA"/>
        </w:rPr>
        <w:t>K bodu 1 – poznámka pod čiarou k odkazu 3:</w:t>
      </w:r>
    </w:p>
    <w:p w:rsidR="00B35E34" w:rsidRDefault="00B35E34" w:rsidP="00B35E34">
      <w:pPr>
        <w:suppressAutoHyphens/>
        <w:spacing w:after="0" w:line="100" w:lineRule="atLeast"/>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 xml:space="preserve">Navrhovanou úpravou sa upravuje poznámka pod čiarou k odkazu 3 </w:t>
      </w:r>
      <w:r w:rsidRPr="00244BA0">
        <w:rPr>
          <w:rFonts w:ascii="Times New Roman" w:hAnsi="Times New Roman" w:cs="Times New Roman"/>
          <w:sz w:val="24"/>
          <w:szCs w:val="24"/>
        </w:rPr>
        <w:t xml:space="preserve">v nadväznosti na </w:t>
      </w:r>
      <w:r w:rsidRPr="003E0435">
        <w:rPr>
          <w:rFonts w:ascii="Times New Roman" w:hAnsi="Times New Roman" w:cs="Times New Roman"/>
          <w:sz w:val="24"/>
          <w:szCs w:val="24"/>
        </w:rPr>
        <w:t>Nariadenie Európskeho parlamentu a Rady (EÚ) 2016/679 z 27. apríla 2016 o ochrane fyzických osôb pri spracúvaní osobných údajov a o voľnom pohybe takýchto údajov, ktorým sa zrušuje smernica 95/46/ES (všeobecné nariadenie o ochrane údajov) (Ú. v. EÚ L 119, 4. 5. 2016)</w:t>
      </w:r>
      <w:r>
        <w:rPr>
          <w:rFonts w:ascii="Times New Roman" w:hAnsi="Times New Roman" w:cs="Times New Roman"/>
          <w:sz w:val="24"/>
          <w:szCs w:val="24"/>
        </w:rPr>
        <w:t xml:space="preserve"> (ďalej len „nariadenie (EÚ) 2016/679“)</w:t>
      </w:r>
      <w:r>
        <w:rPr>
          <w:rFonts w:ascii="Times New Roman" w:eastAsia="Arial Unicode MS" w:hAnsi="Times New Roman" w:cs="Times New Roman"/>
          <w:kern w:val="1"/>
          <w:sz w:val="24"/>
          <w:szCs w:val="24"/>
          <w:lang w:eastAsia="ar-SA"/>
        </w:rPr>
        <w:t xml:space="preserve">. </w:t>
      </w:r>
    </w:p>
    <w:p w:rsidR="00B35E34" w:rsidRDefault="00B35E34" w:rsidP="00B35E34">
      <w:pPr>
        <w:suppressAutoHyphens/>
        <w:spacing w:after="0" w:line="100" w:lineRule="atLeast"/>
        <w:jc w:val="both"/>
        <w:rPr>
          <w:rFonts w:ascii="Times New Roman" w:eastAsia="Arial Unicode MS" w:hAnsi="Times New Roman" w:cs="Times New Roman"/>
          <w:kern w:val="1"/>
          <w:sz w:val="24"/>
          <w:szCs w:val="24"/>
          <w:lang w:eastAsia="ar-SA"/>
        </w:rPr>
      </w:pPr>
    </w:p>
    <w:p w:rsidR="00B35E34" w:rsidRPr="00295716" w:rsidRDefault="00B35E34" w:rsidP="00B35E34">
      <w:pPr>
        <w:suppressAutoHyphens/>
        <w:spacing w:after="120" w:line="100" w:lineRule="atLeast"/>
        <w:jc w:val="both"/>
        <w:rPr>
          <w:rFonts w:ascii="Times New Roman" w:eastAsia="Arial Unicode MS" w:hAnsi="Times New Roman" w:cs="Times New Roman"/>
          <w:b/>
          <w:kern w:val="1"/>
          <w:sz w:val="24"/>
          <w:szCs w:val="24"/>
          <w:u w:val="single"/>
          <w:lang w:eastAsia="ar-SA"/>
        </w:rPr>
      </w:pPr>
      <w:r w:rsidRPr="00295716">
        <w:rPr>
          <w:rFonts w:ascii="Times New Roman" w:eastAsia="Arial Unicode MS" w:hAnsi="Times New Roman" w:cs="Times New Roman"/>
          <w:b/>
          <w:kern w:val="1"/>
          <w:sz w:val="24"/>
          <w:szCs w:val="24"/>
          <w:u w:val="single"/>
          <w:lang w:eastAsia="ar-SA"/>
        </w:rPr>
        <w:t>K bodu 2</w:t>
      </w:r>
      <w:r>
        <w:rPr>
          <w:rFonts w:ascii="Times New Roman" w:eastAsia="Arial Unicode MS" w:hAnsi="Times New Roman" w:cs="Times New Roman"/>
          <w:b/>
          <w:kern w:val="1"/>
          <w:sz w:val="24"/>
          <w:szCs w:val="24"/>
          <w:u w:val="single"/>
          <w:lang w:eastAsia="ar-SA"/>
        </w:rPr>
        <w:t xml:space="preserve"> - § 2</w:t>
      </w:r>
      <w:r w:rsidRPr="00295716">
        <w:rPr>
          <w:rFonts w:ascii="Times New Roman" w:eastAsia="Arial Unicode MS" w:hAnsi="Times New Roman" w:cs="Times New Roman"/>
          <w:b/>
          <w:kern w:val="1"/>
          <w:sz w:val="24"/>
          <w:szCs w:val="24"/>
          <w:u w:val="single"/>
          <w:lang w:eastAsia="ar-SA"/>
        </w:rPr>
        <w:t>:</w:t>
      </w:r>
    </w:p>
    <w:p w:rsidR="00B35E34" w:rsidRDefault="00B35E34" w:rsidP="00B35E34">
      <w:pPr>
        <w:suppressAutoHyphens/>
        <w:spacing w:after="0" w:line="100" w:lineRule="atLeast"/>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 xml:space="preserve">Do § 2 sa dopĺňajú písmená n) a o), ktoré vymedzujú nové pojmy používané v smernici Rady 2021/514/EÚ, ktorou sa mení a dopĺňa smernica 2011/16/EÚ o administratívnej spolupráci v oblasti daní </w:t>
      </w:r>
      <w:r>
        <w:rPr>
          <w:rFonts w:ascii="Times New Roman" w:hAnsi="Times New Roman" w:cs="Times New Roman"/>
          <w:bCs/>
          <w:sz w:val="24"/>
          <w:szCs w:val="24"/>
        </w:rPr>
        <w:t>(Ú. v. EÚ L 104, 25.3.2021), tzv. smernica</w:t>
      </w:r>
      <w:r>
        <w:rPr>
          <w:rFonts w:ascii="Times New Roman" w:eastAsia="Arial Unicode MS" w:hAnsi="Times New Roman" w:cs="Times New Roman"/>
          <w:kern w:val="1"/>
          <w:sz w:val="24"/>
          <w:szCs w:val="24"/>
          <w:lang w:eastAsia="ar-SA"/>
        </w:rPr>
        <w:t xml:space="preserve"> DAC7 (ďalej len „smernica (EÚ) 2021/514“). </w:t>
      </w:r>
    </w:p>
    <w:p w:rsidR="00B35E34" w:rsidRDefault="00B35E34" w:rsidP="00B35E34">
      <w:pPr>
        <w:suppressAutoHyphens/>
        <w:spacing w:after="0" w:line="100" w:lineRule="atLeast"/>
        <w:jc w:val="both"/>
        <w:rPr>
          <w:rFonts w:ascii="Times New Roman" w:eastAsia="Arial Unicode MS" w:hAnsi="Times New Roman" w:cs="Times New Roman"/>
          <w:kern w:val="1"/>
          <w:sz w:val="24"/>
          <w:szCs w:val="24"/>
          <w:lang w:eastAsia="ar-SA"/>
        </w:rPr>
      </w:pPr>
    </w:p>
    <w:p w:rsidR="00B35E34" w:rsidRDefault="00B35E34" w:rsidP="00B35E34">
      <w:pPr>
        <w:suppressAutoHyphens/>
        <w:spacing w:after="0" w:line="100" w:lineRule="atLeast"/>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 xml:space="preserve">V písmene n) sa zavádza pojem „spoločná kontrola“, ktorá je novozavedeným inštitútom v oblasti administratívnej spolupráce pri správe daní. Ide o zisťovanie, ktoré vykonávajú príslušné orgány dvoch alebo viacerých členských štátov na území dohodnutého členského štátu a týka sa fyzických osôb alebo subjektov, pri ktorých majú tieto príslušné orgány spoločné alebo doplňujúce sa záujmy súvisiace s ich daňovými povinnosťami. </w:t>
      </w:r>
    </w:p>
    <w:p w:rsidR="00B35E34" w:rsidRDefault="00B35E34" w:rsidP="00B35E34">
      <w:pPr>
        <w:suppressAutoHyphens/>
        <w:spacing w:after="0" w:line="100" w:lineRule="atLeast"/>
        <w:jc w:val="both"/>
        <w:rPr>
          <w:rFonts w:ascii="Times New Roman" w:eastAsia="Arial Unicode MS" w:hAnsi="Times New Roman" w:cs="Times New Roman"/>
          <w:kern w:val="1"/>
          <w:sz w:val="24"/>
          <w:szCs w:val="24"/>
          <w:lang w:eastAsia="ar-SA"/>
        </w:rPr>
      </w:pPr>
    </w:p>
    <w:p w:rsidR="00B35E34" w:rsidRDefault="00B35E34" w:rsidP="00B35E34">
      <w:pPr>
        <w:suppressAutoHyphens/>
        <w:spacing w:after="0" w:line="100" w:lineRule="atLeast"/>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 xml:space="preserve">V písmene o) sa definuje pojem „porušenie ochrany osobných údajov“, ktorý súvisí s úpravami v oblasti ochrany osobných údajov a dohodnutým postupom členských štátov pri riešení prípadných porušení ochrany osobných údajov. Ide o </w:t>
      </w:r>
      <w:r w:rsidRPr="001805F2">
        <w:rPr>
          <w:rFonts w:ascii="Times New Roman" w:eastAsia="Arial Unicode MS" w:hAnsi="Times New Roman" w:cs="Times New Roman"/>
          <w:kern w:val="1"/>
          <w:sz w:val="24"/>
          <w:szCs w:val="24"/>
          <w:lang w:eastAsia="ar-SA"/>
        </w:rPr>
        <w:t xml:space="preserve">porušenie bezpečnosti, </w:t>
      </w:r>
      <w:r w:rsidRPr="00752A08">
        <w:rPr>
          <w:rFonts w:ascii="Times New Roman" w:eastAsia="Times New Roman" w:hAnsi="Times New Roman" w:cs="Times New Roman"/>
          <w:color w:val="000000"/>
          <w:sz w:val="24"/>
          <w:szCs w:val="24"/>
          <w:lang w:eastAsia="sk-SK"/>
        </w:rPr>
        <w:t>ktoré vedie k náhodnému alebo nezákonnému zničeniu, strate, zmene alebo k nevhodnému alebo neoprávnenému poskytnutiu, prístupu alebo použitiu osobných údajov, ktoré sa prenášajú, uchovávajú alebo inak spracúvajú</w:t>
      </w:r>
      <w:r>
        <w:rPr>
          <w:rFonts w:ascii="Times New Roman" w:eastAsia="Times New Roman" w:hAnsi="Times New Roman" w:cs="Times New Roman"/>
          <w:color w:val="000000"/>
          <w:sz w:val="24"/>
          <w:szCs w:val="24"/>
          <w:lang w:eastAsia="sk-SK"/>
        </w:rPr>
        <w:t>.</w:t>
      </w:r>
      <w:r>
        <w:rPr>
          <w:rFonts w:ascii="Times New Roman" w:eastAsia="Arial Unicode MS" w:hAnsi="Times New Roman" w:cs="Times New Roman"/>
          <w:kern w:val="1"/>
          <w:sz w:val="24"/>
          <w:szCs w:val="24"/>
          <w:lang w:eastAsia="ar-SA"/>
        </w:rPr>
        <w:t xml:space="preserve"> Porušenie sa </w:t>
      </w:r>
      <w:r>
        <w:rPr>
          <w:rFonts w:ascii="Times New Roman" w:eastAsia="Times New Roman" w:hAnsi="Times New Roman" w:cs="Times New Roman"/>
          <w:color w:val="000000"/>
          <w:sz w:val="24"/>
          <w:szCs w:val="24"/>
          <w:lang w:eastAsia="sk-SK"/>
        </w:rPr>
        <w:t>m</w:t>
      </w:r>
      <w:r w:rsidRPr="00394E83">
        <w:rPr>
          <w:rFonts w:ascii="Times New Roman" w:eastAsia="Times New Roman" w:hAnsi="Times New Roman" w:cs="Times New Roman"/>
          <w:color w:val="000000"/>
          <w:sz w:val="24"/>
          <w:szCs w:val="24"/>
          <w:lang w:eastAsia="sk-SK"/>
        </w:rPr>
        <w:t>ôže týkať dôvernosti, dostupnosti a integrity údajov</w:t>
      </w:r>
      <w:r>
        <w:rPr>
          <w:rFonts w:ascii="Times New Roman" w:eastAsia="Times New Roman" w:hAnsi="Times New Roman" w:cs="Times New Roman"/>
          <w:color w:val="000000"/>
          <w:sz w:val="24"/>
          <w:szCs w:val="24"/>
          <w:lang w:eastAsia="sk-SK"/>
        </w:rPr>
        <w:t xml:space="preserve">. </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p>
    <w:p w:rsidR="00B35E34" w:rsidRPr="001A697E" w:rsidRDefault="00B35E34" w:rsidP="00B35E34">
      <w:pPr>
        <w:suppressAutoHyphens/>
        <w:spacing w:after="120" w:line="100" w:lineRule="atLeast"/>
        <w:jc w:val="both"/>
        <w:rPr>
          <w:rFonts w:ascii="Times New Roman" w:eastAsia="MS Mincho" w:hAnsi="Times New Roman" w:cs="Times New Roman"/>
          <w:b/>
          <w:kern w:val="1"/>
          <w:sz w:val="24"/>
          <w:szCs w:val="24"/>
          <w:u w:val="single"/>
          <w:lang w:eastAsia="ar-SA"/>
        </w:rPr>
      </w:pPr>
      <w:r w:rsidRPr="001A697E">
        <w:rPr>
          <w:rFonts w:ascii="Times New Roman" w:eastAsia="MS Mincho" w:hAnsi="Times New Roman" w:cs="Times New Roman"/>
          <w:b/>
          <w:kern w:val="1"/>
          <w:sz w:val="24"/>
          <w:szCs w:val="24"/>
          <w:u w:val="single"/>
          <w:lang w:eastAsia="ar-SA"/>
        </w:rPr>
        <w:t xml:space="preserve">K bodu </w:t>
      </w:r>
      <w:r>
        <w:rPr>
          <w:rFonts w:ascii="Times New Roman" w:eastAsia="MS Mincho" w:hAnsi="Times New Roman" w:cs="Times New Roman"/>
          <w:b/>
          <w:kern w:val="1"/>
          <w:sz w:val="24"/>
          <w:szCs w:val="24"/>
          <w:u w:val="single"/>
          <w:lang w:eastAsia="ar-SA"/>
        </w:rPr>
        <w:t>3 - § 6</w:t>
      </w:r>
      <w:r w:rsidRPr="001A697E">
        <w:rPr>
          <w:rFonts w:ascii="Times New Roman" w:eastAsia="MS Mincho" w:hAnsi="Times New Roman" w:cs="Times New Roman"/>
          <w:b/>
          <w:kern w:val="1"/>
          <w:sz w:val="24"/>
          <w:szCs w:val="24"/>
          <w:u w:val="single"/>
          <w:lang w:eastAsia="ar-SA"/>
        </w:rPr>
        <w:t xml:space="preserve">: </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r>
        <w:rPr>
          <w:rFonts w:ascii="Times New Roman" w:eastAsia="MS Mincho" w:hAnsi="Times New Roman" w:cs="Times New Roman"/>
          <w:kern w:val="1"/>
          <w:sz w:val="24"/>
          <w:szCs w:val="24"/>
          <w:lang w:eastAsia="ar-SA"/>
        </w:rPr>
        <w:t xml:space="preserve">Do § 6 sa dopĺňajú ustanovenia, ktoré spresňujú úpravu ohľadom výmeny informácií na žiadosť, ktorá je jednou zo základných foriem medzinárodnej spolupráce pri správe daní. Do zákona sa zapracúva medzinárodný štandard výmeny informácií, ktorý je založený na princípe tzv. predvídateľnej relevantnosti, tzn. že príslušné orgány členských štátov žiadajú a poskytujú také informácie, pri ktorých je možné predpokladať ich významnosť a odôvodnenosť pre správu daní identifikovanej alebo identifikovateľnej fyzickej osoby alebo subjektu. Zapracovanie štandardu do zákona má zabrániť neodôvodneným žiadostiam alebo nenáležitému vyhľadávaniu informácií tzv. </w:t>
      </w:r>
      <w:proofErr w:type="spellStart"/>
      <w:r>
        <w:rPr>
          <w:rFonts w:ascii="Times New Roman" w:eastAsia="MS Mincho" w:hAnsi="Times New Roman" w:cs="Times New Roman"/>
          <w:kern w:val="1"/>
          <w:sz w:val="24"/>
          <w:szCs w:val="24"/>
          <w:lang w:eastAsia="ar-SA"/>
        </w:rPr>
        <w:t>fishing</w:t>
      </w:r>
      <w:proofErr w:type="spellEnd"/>
      <w:r>
        <w:rPr>
          <w:rFonts w:ascii="Times New Roman" w:eastAsia="MS Mincho" w:hAnsi="Times New Roman" w:cs="Times New Roman"/>
          <w:kern w:val="1"/>
          <w:sz w:val="24"/>
          <w:szCs w:val="24"/>
          <w:lang w:eastAsia="ar-SA"/>
        </w:rPr>
        <w:t xml:space="preserve"> </w:t>
      </w:r>
      <w:proofErr w:type="spellStart"/>
      <w:r>
        <w:rPr>
          <w:rFonts w:ascii="Times New Roman" w:eastAsia="MS Mincho" w:hAnsi="Times New Roman" w:cs="Times New Roman"/>
          <w:kern w:val="1"/>
          <w:sz w:val="24"/>
          <w:szCs w:val="24"/>
          <w:lang w:eastAsia="ar-SA"/>
        </w:rPr>
        <w:t>expeditions</w:t>
      </w:r>
      <w:proofErr w:type="spellEnd"/>
      <w:r>
        <w:rPr>
          <w:rFonts w:ascii="Times New Roman" w:eastAsia="MS Mincho" w:hAnsi="Times New Roman" w:cs="Times New Roman"/>
          <w:kern w:val="1"/>
          <w:sz w:val="24"/>
          <w:szCs w:val="24"/>
          <w:lang w:eastAsia="ar-SA"/>
        </w:rPr>
        <w:t xml:space="preserve">, keď sú informácie žiadané bez konkrétnej súvislosti s daňovým prípadom. </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r>
        <w:rPr>
          <w:rFonts w:ascii="Times New Roman" w:eastAsia="MS Mincho" w:hAnsi="Times New Roman" w:cs="Times New Roman"/>
          <w:kern w:val="1"/>
          <w:sz w:val="24"/>
          <w:szCs w:val="24"/>
          <w:lang w:eastAsia="ar-SA"/>
        </w:rPr>
        <w:t xml:space="preserve">Dopĺňajú sa minimálne požiadavky, ktoré musí  žiadosť o poskytnutie informácie obsahovať. Musí sa uviesť dôvod, pre ktorý sa informácie požadujú a spresnenie požadovaných informácií v kontexte daňového preverovania fyzickej osoby alebo subjektu uvedením podrobného opisu požadovaných informácií. </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r>
        <w:rPr>
          <w:rFonts w:ascii="Times New Roman" w:eastAsia="MS Mincho" w:hAnsi="Times New Roman" w:cs="Times New Roman"/>
          <w:kern w:val="1"/>
          <w:sz w:val="24"/>
          <w:szCs w:val="24"/>
          <w:lang w:eastAsia="ar-SA"/>
        </w:rPr>
        <w:t xml:space="preserve">V prípade skupinových žiadostí, kde nemožno fyzické osoby a subjekty jednotlivo identifikovať,  má žiadosť obsahovať  informácie, ktoré pomôžu dožiadanému príslušnému </w:t>
      </w:r>
      <w:r>
        <w:rPr>
          <w:rFonts w:ascii="Times New Roman" w:eastAsia="MS Mincho" w:hAnsi="Times New Roman" w:cs="Times New Roman"/>
          <w:kern w:val="1"/>
          <w:sz w:val="24"/>
          <w:szCs w:val="24"/>
          <w:lang w:eastAsia="ar-SA"/>
        </w:rPr>
        <w:lastRenderedPageBreak/>
        <w:t xml:space="preserve">orgánu pri vybavení skupinovej žiadosti: identifikáciu skupiny formou opisu spoločného znaku určujúceho túto skupinu,  uvedenie stručného obsahu osobitného predpisu z oblasti daní a dôvodov, na základe ktorých je možné sa domnievať, že sú členovia skupiny v rozpore s týmto predpisom, vysvetlenie očakávaného prínosu a ak to je relevantné, informácie o zapojení tretej strany (fyzickej osoby alebo subjektu), ktorá aktívne prispela k potenciálnemu nedodržaniu príslušných právnych predpisov. Osobitným predpisom z oblasti daní, ktorý môže uviesť príslušný orgán Slovenskej republiky do žiadosti, je napríklad zákon č. 595/2003 Z. z. o dani z príjmov. </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p>
    <w:p w:rsidR="00B35E34" w:rsidRPr="00CE6B58" w:rsidRDefault="00B35E34" w:rsidP="00B35E34">
      <w:pPr>
        <w:suppressAutoHyphens/>
        <w:spacing w:after="120" w:line="100" w:lineRule="atLeast"/>
        <w:jc w:val="both"/>
        <w:rPr>
          <w:rFonts w:ascii="Times New Roman" w:eastAsia="MS Mincho" w:hAnsi="Times New Roman" w:cs="Times New Roman"/>
          <w:b/>
          <w:kern w:val="1"/>
          <w:sz w:val="24"/>
          <w:szCs w:val="24"/>
          <w:u w:val="single"/>
          <w:lang w:eastAsia="ar-SA"/>
        </w:rPr>
      </w:pPr>
      <w:r w:rsidRPr="00CE6B58">
        <w:rPr>
          <w:rFonts w:ascii="Times New Roman" w:eastAsia="MS Mincho" w:hAnsi="Times New Roman" w:cs="Times New Roman"/>
          <w:b/>
          <w:kern w:val="1"/>
          <w:sz w:val="24"/>
          <w:szCs w:val="24"/>
          <w:u w:val="single"/>
          <w:lang w:eastAsia="ar-SA"/>
        </w:rPr>
        <w:t xml:space="preserve">K bodu </w:t>
      </w:r>
      <w:r>
        <w:rPr>
          <w:rFonts w:ascii="Times New Roman" w:eastAsia="MS Mincho" w:hAnsi="Times New Roman" w:cs="Times New Roman"/>
          <w:b/>
          <w:kern w:val="1"/>
          <w:sz w:val="24"/>
          <w:szCs w:val="24"/>
          <w:u w:val="single"/>
          <w:lang w:eastAsia="ar-SA"/>
        </w:rPr>
        <w:t>4 - § 6 ods. 6</w:t>
      </w:r>
      <w:r w:rsidRPr="00CE6B58">
        <w:rPr>
          <w:rFonts w:ascii="Times New Roman" w:eastAsia="MS Mincho" w:hAnsi="Times New Roman" w:cs="Times New Roman"/>
          <w:b/>
          <w:kern w:val="1"/>
          <w:sz w:val="24"/>
          <w:szCs w:val="24"/>
          <w:u w:val="single"/>
          <w:lang w:eastAsia="ar-SA"/>
        </w:rPr>
        <w:t>:</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r w:rsidRPr="006C773D">
        <w:rPr>
          <w:rFonts w:ascii="Times New Roman" w:eastAsia="MS Mincho" w:hAnsi="Times New Roman" w:cs="Times New Roman"/>
          <w:kern w:val="1"/>
          <w:sz w:val="24"/>
          <w:szCs w:val="24"/>
          <w:lang w:eastAsia="ar-SA"/>
        </w:rPr>
        <w:t>Nadväzne na zmenu znenia smernice sa upravuje</w:t>
      </w:r>
      <w:r>
        <w:rPr>
          <w:rFonts w:ascii="Times New Roman" w:eastAsia="MS Mincho" w:hAnsi="Times New Roman" w:cs="Times New Roman"/>
          <w:kern w:val="1"/>
          <w:sz w:val="24"/>
          <w:szCs w:val="24"/>
          <w:lang w:eastAsia="ar-SA"/>
        </w:rPr>
        <w:t xml:space="preserve"> znenie národného predpisu. Zovšeobecňuje sa, že žiadosť o poskytnutie informácie môže obsahovať žiadosť o vykonanie zisťovania bez bližšej špecifikácie, o aký druh zisťovania má ísť.</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p>
    <w:p w:rsidR="00B35E34" w:rsidRPr="00CE6B58" w:rsidRDefault="00B35E34" w:rsidP="00B35E34">
      <w:pPr>
        <w:suppressAutoHyphens/>
        <w:spacing w:after="120" w:line="100" w:lineRule="atLeast"/>
        <w:jc w:val="both"/>
        <w:rPr>
          <w:rFonts w:ascii="Times New Roman" w:eastAsia="MS Mincho" w:hAnsi="Times New Roman" w:cs="Times New Roman"/>
          <w:b/>
          <w:kern w:val="1"/>
          <w:sz w:val="24"/>
          <w:szCs w:val="24"/>
          <w:u w:val="single"/>
          <w:lang w:eastAsia="ar-SA"/>
        </w:rPr>
      </w:pPr>
      <w:r w:rsidRPr="00CE6B58">
        <w:rPr>
          <w:rFonts w:ascii="Times New Roman" w:eastAsia="MS Mincho" w:hAnsi="Times New Roman" w:cs="Times New Roman"/>
          <w:b/>
          <w:kern w:val="1"/>
          <w:sz w:val="24"/>
          <w:szCs w:val="24"/>
          <w:u w:val="single"/>
          <w:lang w:eastAsia="ar-SA"/>
        </w:rPr>
        <w:t xml:space="preserve">K bodu </w:t>
      </w:r>
      <w:r>
        <w:rPr>
          <w:rFonts w:ascii="Times New Roman" w:eastAsia="MS Mincho" w:hAnsi="Times New Roman" w:cs="Times New Roman"/>
          <w:b/>
          <w:kern w:val="1"/>
          <w:sz w:val="24"/>
          <w:szCs w:val="24"/>
          <w:u w:val="single"/>
          <w:lang w:eastAsia="ar-SA"/>
        </w:rPr>
        <w:t>5 – § 6 ods. 8</w:t>
      </w:r>
      <w:r w:rsidRPr="00CE6B58">
        <w:rPr>
          <w:rFonts w:ascii="Times New Roman" w:eastAsia="MS Mincho" w:hAnsi="Times New Roman" w:cs="Times New Roman"/>
          <w:b/>
          <w:kern w:val="1"/>
          <w:sz w:val="24"/>
          <w:szCs w:val="24"/>
          <w:u w:val="single"/>
          <w:lang w:eastAsia="ar-SA"/>
        </w:rPr>
        <w:t xml:space="preserve">: </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r>
        <w:rPr>
          <w:rFonts w:ascii="Times New Roman" w:eastAsia="MS Mincho" w:hAnsi="Times New Roman" w:cs="Times New Roman"/>
          <w:kern w:val="1"/>
          <w:sz w:val="24"/>
          <w:szCs w:val="24"/>
          <w:lang w:eastAsia="ar-SA"/>
        </w:rPr>
        <w:t>Upravuje sa lehota na vybavenie žiadosti nadväzne na úpravu smernice. Požadovanú informáciu má príslušný orgán Slovenskej republiky poskytnúť čo najskôr a najneskôr do troch mesiacov od prijatia žiadosti. Nová lehota nahrádza pôvodnú lehotu v trvaní šiestich mesiacov.</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p>
    <w:p w:rsidR="00B35E34" w:rsidRDefault="00B35E34" w:rsidP="00B35E34">
      <w:pPr>
        <w:suppressAutoHyphens/>
        <w:spacing w:after="120" w:line="100" w:lineRule="atLeast"/>
        <w:jc w:val="both"/>
        <w:rPr>
          <w:rFonts w:ascii="Times New Roman" w:eastAsia="MS Mincho" w:hAnsi="Times New Roman" w:cs="Times New Roman"/>
          <w:b/>
          <w:kern w:val="1"/>
          <w:sz w:val="24"/>
          <w:szCs w:val="24"/>
          <w:u w:val="single"/>
          <w:lang w:eastAsia="ar-SA"/>
        </w:rPr>
      </w:pPr>
      <w:r>
        <w:rPr>
          <w:rFonts w:ascii="Times New Roman" w:eastAsia="MS Mincho" w:hAnsi="Times New Roman" w:cs="Times New Roman"/>
          <w:b/>
          <w:kern w:val="1"/>
          <w:sz w:val="24"/>
          <w:szCs w:val="24"/>
          <w:u w:val="single"/>
          <w:lang w:eastAsia="ar-SA"/>
        </w:rPr>
        <w:t>K bodom 6 a 7 - § 6 ods. 9 a § 6 ods. 10:</w:t>
      </w:r>
    </w:p>
    <w:p w:rsidR="00B35E34" w:rsidRDefault="00B35E34" w:rsidP="00B35E34">
      <w:pPr>
        <w:suppressAutoHyphens/>
        <w:spacing w:after="120" w:line="100" w:lineRule="atLeast"/>
        <w:jc w:val="both"/>
        <w:rPr>
          <w:rFonts w:ascii="Times New Roman" w:eastAsia="MS Mincho" w:hAnsi="Times New Roman" w:cs="Times New Roman"/>
          <w:kern w:val="1"/>
          <w:sz w:val="24"/>
          <w:szCs w:val="24"/>
          <w:lang w:eastAsia="ar-SA"/>
        </w:rPr>
      </w:pPr>
      <w:r w:rsidRPr="008F5EE9">
        <w:rPr>
          <w:rFonts w:ascii="Times New Roman" w:eastAsia="MS Mincho" w:hAnsi="Times New Roman" w:cs="Times New Roman"/>
          <w:kern w:val="1"/>
          <w:sz w:val="24"/>
          <w:szCs w:val="24"/>
          <w:lang w:eastAsia="ar-SA"/>
        </w:rPr>
        <w:t>Ide o legislatívno-technické úpravy.</w:t>
      </w:r>
    </w:p>
    <w:p w:rsidR="00B35E34" w:rsidRPr="00BB234F" w:rsidRDefault="00B35E34" w:rsidP="00B35E34">
      <w:pPr>
        <w:suppressAutoHyphens/>
        <w:spacing w:after="120" w:line="100" w:lineRule="atLeast"/>
        <w:jc w:val="both"/>
        <w:rPr>
          <w:rFonts w:ascii="Times New Roman" w:eastAsia="MS Mincho" w:hAnsi="Times New Roman" w:cs="Times New Roman"/>
          <w:b/>
          <w:kern w:val="1"/>
          <w:sz w:val="24"/>
          <w:szCs w:val="24"/>
          <w:u w:val="single"/>
          <w:lang w:eastAsia="ar-SA"/>
        </w:rPr>
      </w:pPr>
      <w:r w:rsidRPr="00BB234F">
        <w:rPr>
          <w:rFonts w:ascii="Times New Roman" w:eastAsia="MS Mincho" w:hAnsi="Times New Roman" w:cs="Times New Roman"/>
          <w:b/>
          <w:kern w:val="1"/>
          <w:sz w:val="24"/>
          <w:szCs w:val="24"/>
          <w:u w:val="single"/>
          <w:lang w:eastAsia="ar-SA"/>
        </w:rPr>
        <w:t xml:space="preserve">K bodu </w:t>
      </w:r>
      <w:r>
        <w:rPr>
          <w:rFonts w:ascii="Times New Roman" w:eastAsia="MS Mincho" w:hAnsi="Times New Roman" w:cs="Times New Roman"/>
          <w:b/>
          <w:kern w:val="1"/>
          <w:sz w:val="24"/>
          <w:szCs w:val="24"/>
          <w:u w:val="single"/>
          <w:lang w:eastAsia="ar-SA"/>
        </w:rPr>
        <w:t>8 - § 6 ods. 12</w:t>
      </w:r>
      <w:r w:rsidRPr="00BB234F">
        <w:rPr>
          <w:rFonts w:ascii="Times New Roman" w:eastAsia="MS Mincho" w:hAnsi="Times New Roman" w:cs="Times New Roman"/>
          <w:b/>
          <w:kern w:val="1"/>
          <w:sz w:val="24"/>
          <w:szCs w:val="24"/>
          <w:u w:val="single"/>
          <w:lang w:eastAsia="ar-SA"/>
        </w:rPr>
        <w:t>:</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r>
        <w:rPr>
          <w:rFonts w:ascii="Times New Roman" w:eastAsia="MS Mincho" w:hAnsi="Times New Roman" w:cs="Times New Roman"/>
          <w:kern w:val="1"/>
          <w:sz w:val="24"/>
          <w:szCs w:val="24"/>
          <w:lang w:eastAsia="ar-SA"/>
        </w:rPr>
        <w:t>Ide o legislatívno-technickú úpravu a nadväzne na zmenu smernice sa v § 6 ods. 12 zákona spresňuje, že lehota na dodatočné poskytnutie informácií nesmie byť dlhšia ako šesť mesiacov odo dňa prijatia žiadosti.</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p>
    <w:p w:rsidR="00B35E34" w:rsidRPr="006D0DED" w:rsidRDefault="00B35E34" w:rsidP="00B35E34">
      <w:pPr>
        <w:suppressAutoHyphens/>
        <w:spacing w:after="120" w:line="100" w:lineRule="atLeast"/>
        <w:jc w:val="both"/>
        <w:rPr>
          <w:rFonts w:ascii="Times New Roman" w:eastAsia="MS Mincho" w:hAnsi="Times New Roman" w:cs="Times New Roman"/>
          <w:b/>
          <w:kern w:val="1"/>
          <w:sz w:val="24"/>
          <w:szCs w:val="24"/>
          <w:u w:val="single"/>
          <w:lang w:eastAsia="ar-SA"/>
        </w:rPr>
      </w:pPr>
      <w:r w:rsidRPr="006D0DED">
        <w:rPr>
          <w:rFonts w:ascii="Times New Roman" w:eastAsia="MS Mincho" w:hAnsi="Times New Roman" w:cs="Times New Roman"/>
          <w:b/>
          <w:kern w:val="1"/>
          <w:sz w:val="24"/>
          <w:szCs w:val="24"/>
          <w:u w:val="single"/>
          <w:lang w:eastAsia="ar-SA"/>
        </w:rPr>
        <w:t xml:space="preserve">K bodu </w:t>
      </w:r>
      <w:r>
        <w:rPr>
          <w:rFonts w:ascii="Times New Roman" w:eastAsia="MS Mincho" w:hAnsi="Times New Roman" w:cs="Times New Roman"/>
          <w:b/>
          <w:kern w:val="1"/>
          <w:sz w:val="24"/>
          <w:szCs w:val="24"/>
          <w:u w:val="single"/>
          <w:lang w:eastAsia="ar-SA"/>
        </w:rPr>
        <w:t>9 - § 7 ods. 1</w:t>
      </w:r>
      <w:r w:rsidRPr="006D0DED">
        <w:rPr>
          <w:rFonts w:ascii="Times New Roman" w:eastAsia="MS Mincho" w:hAnsi="Times New Roman" w:cs="Times New Roman"/>
          <w:b/>
          <w:kern w:val="1"/>
          <w:sz w:val="24"/>
          <w:szCs w:val="24"/>
          <w:u w:val="single"/>
          <w:lang w:eastAsia="ar-SA"/>
        </w:rPr>
        <w:t>:</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r>
        <w:rPr>
          <w:rFonts w:ascii="Times New Roman" w:eastAsia="MS Mincho" w:hAnsi="Times New Roman" w:cs="Times New Roman"/>
          <w:kern w:val="1"/>
          <w:sz w:val="24"/>
          <w:szCs w:val="24"/>
          <w:lang w:eastAsia="ar-SA"/>
        </w:rPr>
        <w:t xml:space="preserve">S cieľom posilnenia boja proti daňovým podvodom, daňovým únikom a vyhýbaniu sa daňovým povinnostiam sa rozširuje automatická výmena informácií o novú kategóriu príjmov, ktoré si budú vymieňať príslušné orgány členských štátov podľa smernice Rady 2011/16/EÚ o administratívnej spolupráci v oblasti daní </w:t>
      </w:r>
      <w:r w:rsidRPr="00E608DE">
        <w:rPr>
          <w:rFonts w:ascii="Times New Roman" w:eastAsia="MS Mincho" w:hAnsi="Times New Roman" w:cs="Times New Roman"/>
          <w:kern w:val="1"/>
          <w:sz w:val="24"/>
          <w:szCs w:val="24"/>
          <w:lang w:eastAsia="ar-SA"/>
        </w:rPr>
        <w:t xml:space="preserve">a zrušení smernice 77/799/EHS </w:t>
      </w:r>
      <w:r>
        <w:rPr>
          <w:rFonts w:ascii="Times New Roman" w:eastAsia="MS Mincho" w:hAnsi="Times New Roman" w:cs="Times New Roman"/>
          <w:kern w:val="1"/>
          <w:sz w:val="24"/>
          <w:szCs w:val="24"/>
          <w:lang w:eastAsia="ar-SA"/>
        </w:rPr>
        <w:t>(ďalej len „smernica 2011/16/EÚ v platnom znení“). Ide o licenčné poplatky, ktoré sú vymedzené v článku 2 písm. b) smernice Rady 2003/49/ES. V Slovenskej republike pôjde o licenčné poplatky, ktoré sú zadefinované v zákone č. 595/2003 Z. z. o dani z príjmov v § 16 ods. 1 písm. e) v bodoch 1,  2 a 4.</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p>
    <w:p w:rsidR="00B35E34" w:rsidRPr="006D0DED" w:rsidRDefault="00B35E34" w:rsidP="00B35E34">
      <w:pPr>
        <w:suppressAutoHyphens/>
        <w:spacing w:after="120" w:line="100" w:lineRule="atLeast"/>
        <w:jc w:val="both"/>
        <w:rPr>
          <w:rFonts w:ascii="Times New Roman" w:eastAsia="MS Mincho" w:hAnsi="Times New Roman" w:cs="Times New Roman"/>
          <w:b/>
          <w:kern w:val="1"/>
          <w:sz w:val="24"/>
          <w:szCs w:val="24"/>
          <w:u w:val="single"/>
          <w:lang w:eastAsia="ar-SA"/>
        </w:rPr>
      </w:pPr>
      <w:r w:rsidRPr="006D0DED">
        <w:rPr>
          <w:rFonts w:ascii="Times New Roman" w:eastAsia="MS Mincho" w:hAnsi="Times New Roman" w:cs="Times New Roman"/>
          <w:b/>
          <w:kern w:val="1"/>
          <w:sz w:val="24"/>
          <w:szCs w:val="24"/>
          <w:u w:val="single"/>
          <w:lang w:eastAsia="ar-SA"/>
        </w:rPr>
        <w:t>K bod</w:t>
      </w:r>
      <w:r>
        <w:rPr>
          <w:rFonts w:ascii="Times New Roman" w:eastAsia="MS Mincho" w:hAnsi="Times New Roman" w:cs="Times New Roman"/>
          <w:b/>
          <w:kern w:val="1"/>
          <w:sz w:val="24"/>
          <w:szCs w:val="24"/>
          <w:u w:val="single"/>
          <w:lang w:eastAsia="ar-SA"/>
        </w:rPr>
        <w:t>om 10 a 24 - § 7 ods. 3 a § 24d ods. 1 a 2</w:t>
      </w:r>
      <w:r w:rsidRPr="006D0DED">
        <w:rPr>
          <w:rFonts w:ascii="Times New Roman" w:eastAsia="MS Mincho" w:hAnsi="Times New Roman" w:cs="Times New Roman"/>
          <w:b/>
          <w:kern w:val="1"/>
          <w:sz w:val="24"/>
          <w:szCs w:val="24"/>
          <w:u w:val="single"/>
          <w:lang w:eastAsia="ar-SA"/>
        </w:rPr>
        <w:t>:</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r>
        <w:rPr>
          <w:rFonts w:ascii="Times New Roman" w:eastAsia="MS Mincho" w:hAnsi="Times New Roman" w:cs="Times New Roman"/>
          <w:kern w:val="1"/>
          <w:sz w:val="24"/>
          <w:szCs w:val="24"/>
          <w:lang w:eastAsia="ar-SA"/>
        </w:rPr>
        <w:t xml:space="preserve">Príslušný orgán Slovenskej republiky má povinnosť informovať Európsku komisiu o kategóriách príjmov, ktoré bude poskytovať príslušným orgánom iných členských štátov v rámci automatickej výmeny informácií podľa smernice 2011/16/EÚ v platnom znení. Ide o  šesť kategórií </w:t>
      </w:r>
      <w:r w:rsidRPr="0009369E">
        <w:rPr>
          <w:rFonts w:ascii="Times New Roman" w:eastAsia="MS Mincho" w:hAnsi="Times New Roman" w:cs="Times New Roman"/>
          <w:kern w:val="1"/>
          <w:sz w:val="24"/>
          <w:szCs w:val="24"/>
          <w:lang w:eastAsia="ar-SA"/>
        </w:rPr>
        <w:t xml:space="preserve">príjmov: </w:t>
      </w:r>
      <w:r w:rsidRPr="0009369E">
        <w:rPr>
          <w:rFonts w:ascii="Times New Roman" w:eastAsia="Times New Roman" w:hAnsi="Times New Roman" w:cs="Times New Roman"/>
          <w:sz w:val="24"/>
          <w:szCs w:val="24"/>
          <w:lang w:eastAsia="sk-SK"/>
        </w:rPr>
        <w:t>príjmy zo závislej činnosti, tantiémy, produkty životného poistenia, na ktoré sa nevzťahujú iné právne nástroje Únie o výmene informácií ani iné podobné opatrenia, dôchodky, vlastníctvo nehnuteľného majetku a príjmy z nehnuteľného majetku a licenčné poplatky.</w:t>
      </w:r>
      <w:r w:rsidRPr="0009369E">
        <w:rPr>
          <w:rFonts w:ascii="Times New Roman" w:eastAsia="MS Mincho" w:hAnsi="Times New Roman" w:cs="Times New Roman"/>
          <w:kern w:val="1"/>
          <w:sz w:val="24"/>
          <w:szCs w:val="24"/>
          <w:lang w:eastAsia="ar-SA"/>
        </w:rPr>
        <w:t xml:space="preserve"> </w:t>
      </w:r>
      <w:r>
        <w:rPr>
          <w:rFonts w:ascii="Times New Roman" w:eastAsia="MS Mincho" w:hAnsi="Times New Roman" w:cs="Times New Roman"/>
          <w:kern w:val="1"/>
          <w:sz w:val="24"/>
          <w:szCs w:val="24"/>
          <w:lang w:eastAsia="ar-SA"/>
        </w:rPr>
        <w:t xml:space="preserve">V zmysle požiadaviek smernice a prechodného ustanovenia uvedeného v bode 24 má príslušný orgán Slovenskej republiky povinnosť informovať Európsku komisiu o dvoch kategóriách, ktoré bude poskytovať príslušným orgánom iných členských štátov v rokoch 2023 a 2024. Do konca kalendárneho roka 2023 má povinnosť oznámiť Európskej komisii aspoň </w:t>
      </w:r>
      <w:r>
        <w:rPr>
          <w:rFonts w:ascii="Times New Roman" w:eastAsia="MS Mincho" w:hAnsi="Times New Roman" w:cs="Times New Roman"/>
          <w:kern w:val="1"/>
          <w:sz w:val="24"/>
          <w:szCs w:val="24"/>
          <w:lang w:eastAsia="ar-SA"/>
        </w:rPr>
        <w:lastRenderedPageBreak/>
        <w:t xml:space="preserve">štyri kategórie príjmov z vyššie uvedených, ktoré bude poskytovať príslušným orgánom iných členských štátov za zdaňovacie obdobia začínajúce po 1. januári 2025. </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p>
    <w:p w:rsidR="00B35E34" w:rsidRPr="00B13A0A" w:rsidRDefault="00B35E34" w:rsidP="00B35E34">
      <w:pPr>
        <w:suppressAutoHyphens/>
        <w:spacing w:after="120" w:line="100" w:lineRule="atLeast"/>
        <w:jc w:val="both"/>
        <w:rPr>
          <w:rFonts w:ascii="Times New Roman" w:eastAsia="MS Mincho" w:hAnsi="Times New Roman" w:cs="Times New Roman"/>
          <w:b/>
          <w:kern w:val="1"/>
          <w:sz w:val="24"/>
          <w:szCs w:val="24"/>
          <w:u w:val="single"/>
          <w:lang w:eastAsia="ar-SA"/>
        </w:rPr>
      </w:pPr>
      <w:r w:rsidRPr="00B13A0A">
        <w:rPr>
          <w:rFonts w:ascii="Times New Roman" w:eastAsia="MS Mincho" w:hAnsi="Times New Roman" w:cs="Times New Roman"/>
          <w:b/>
          <w:kern w:val="1"/>
          <w:sz w:val="24"/>
          <w:szCs w:val="24"/>
          <w:u w:val="single"/>
          <w:lang w:eastAsia="ar-SA"/>
        </w:rPr>
        <w:t>K </w:t>
      </w:r>
      <w:r>
        <w:rPr>
          <w:rFonts w:ascii="Times New Roman" w:eastAsia="MS Mincho" w:hAnsi="Times New Roman" w:cs="Times New Roman"/>
          <w:b/>
          <w:kern w:val="1"/>
          <w:sz w:val="24"/>
          <w:szCs w:val="24"/>
          <w:u w:val="single"/>
          <w:lang w:eastAsia="ar-SA"/>
        </w:rPr>
        <w:t>bodom 11 a 24 - § 7 ods. 4 a § 24d ods. 3</w:t>
      </w:r>
      <w:r w:rsidRPr="00B13A0A">
        <w:rPr>
          <w:rFonts w:ascii="Times New Roman" w:eastAsia="MS Mincho" w:hAnsi="Times New Roman" w:cs="Times New Roman"/>
          <w:b/>
          <w:kern w:val="1"/>
          <w:sz w:val="24"/>
          <w:szCs w:val="24"/>
          <w:u w:val="single"/>
          <w:lang w:eastAsia="ar-SA"/>
        </w:rPr>
        <w:t>:</w:t>
      </w:r>
    </w:p>
    <w:p w:rsidR="00B35E34" w:rsidRPr="0009369E"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r>
        <w:rPr>
          <w:rFonts w:ascii="Times New Roman" w:eastAsia="MS Mincho" w:hAnsi="Times New Roman" w:cs="Times New Roman"/>
          <w:kern w:val="1"/>
          <w:sz w:val="24"/>
          <w:szCs w:val="24"/>
          <w:lang w:eastAsia="ar-SA"/>
        </w:rPr>
        <w:t xml:space="preserve">Za účelom zvýšenia kvality vymieňaných informácií medzi členskými štátmi poskytne od zdaňovacieho obdobia začínajúceho 1. januára 2024 príslušný orgán Slovenskej republiky príslušným orgánom iných členských štátov podľa daňovej rezidencie daňové identifikačné číslo alebo identifikačné číslo používané na daňové účely fyzických osôb a subjektov vždy, keď bude toto číslo k dispozícii. </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p>
    <w:p w:rsidR="00B35E34" w:rsidRPr="00A91168" w:rsidRDefault="00B35E34" w:rsidP="00B35E34">
      <w:pPr>
        <w:suppressAutoHyphens/>
        <w:spacing w:after="120" w:line="100" w:lineRule="atLeast"/>
        <w:jc w:val="both"/>
        <w:rPr>
          <w:rFonts w:ascii="Times New Roman" w:eastAsia="MS Mincho" w:hAnsi="Times New Roman" w:cs="Times New Roman"/>
          <w:b/>
          <w:kern w:val="1"/>
          <w:sz w:val="24"/>
          <w:szCs w:val="24"/>
          <w:u w:val="single"/>
          <w:lang w:eastAsia="ar-SA"/>
        </w:rPr>
      </w:pPr>
      <w:r w:rsidRPr="00A91168">
        <w:rPr>
          <w:rFonts w:ascii="Times New Roman" w:eastAsia="MS Mincho" w:hAnsi="Times New Roman" w:cs="Times New Roman"/>
          <w:b/>
          <w:kern w:val="1"/>
          <w:sz w:val="24"/>
          <w:szCs w:val="24"/>
          <w:u w:val="single"/>
          <w:lang w:eastAsia="ar-SA"/>
        </w:rPr>
        <w:t xml:space="preserve">K bodu </w:t>
      </w:r>
      <w:r>
        <w:rPr>
          <w:rFonts w:ascii="Times New Roman" w:eastAsia="MS Mincho" w:hAnsi="Times New Roman" w:cs="Times New Roman"/>
          <w:b/>
          <w:kern w:val="1"/>
          <w:sz w:val="24"/>
          <w:szCs w:val="24"/>
          <w:u w:val="single"/>
          <w:lang w:eastAsia="ar-SA"/>
        </w:rPr>
        <w:t>12 - § 8 ods. 1</w:t>
      </w:r>
      <w:r w:rsidRPr="00A91168">
        <w:rPr>
          <w:rFonts w:ascii="Times New Roman" w:eastAsia="MS Mincho" w:hAnsi="Times New Roman" w:cs="Times New Roman"/>
          <w:b/>
          <w:kern w:val="1"/>
          <w:sz w:val="24"/>
          <w:szCs w:val="24"/>
          <w:u w:val="single"/>
          <w:lang w:eastAsia="ar-SA"/>
        </w:rPr>
        <w:t>:</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r>
        <w:rPr>
          <w:rFonts w:ascii="Times New Roman" w:eastAsia="MS Mincho" w:hAnsi="Times New Roman" w:cs="Times New Roman"/>
          <w:kern w:val="1"/>
          <w:sz w:val="24"/>
          <w:szCs w:val="24"/>
          <w:lang w:eastAsia="ar-SA"/>
        </w:rPr>
        <w:t xml:space="preserve">V § 8 ods. 1 sa spresňuje lehota pre príslušný orgán Slovenskej republiky na oznámenie cezhraničných záväzných stanovísk v rámci automatickej výmeny záväzných stanovísk. Požaduje sa oznámenie bezodkladne po vydaní, zmene alebo obnovení záväzných stanovísk a najneskôr do troch mesiacov </w:t>
      </w:r>
      <w:r w:rsidRPr="00A91168">
        <w:rPr>
          <w:rFonts w:ascii="Times New Roman" w:eastAsia="MS Mincho" w:hAnsi="Times New Roman" w:cs="Times New Roman"/>
          <w:kern w:val="1"/>
          <w:sz w:val="24"/>
          <w:szCs w:val="24"/>
          <w:lang w:eastAsia="ar-SA"/>
        </w:rPr>
        <w:t>od skončenia kalendárneho polroka, počas ktorého boli vydané, zmenené alebo obnovené záväzné stanoviská</w:t>
      </w:r>
      <w:r>
        <w:rPr>
          <w:rFonts w:ascii="Times New Roman" w:eastAsia="MS Mincho" w:hAnsi="Times New Roman" w:cs="Times New Roman"/>
          <w:kern w:val="1"/>
          <w:sz w:val="24"/>
          <w:szCs w:val="24"/>
          <w:lang w:eastAsia="ar-SA"/>
        </w:rPr>
        <w:t xml:space="preserve">. </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p>
    <w:p w:rsidR="00B35E34" w:rsidRPr="009979E0" w:rsidRDefault="00B35E34" w:rsidP="00B35E34">
      <w:pPr>
        <w:suppressAutoHyphens/>
        <w:spacing w:after="120" w:line="100" w:lineRule="atLeast"/>
        <w:jc w:val="both"/>
        <w:rPr>
          <w:rFonts w:ascii="Times New Roman" w:eastAsia="MS Mincho" w:hAnsi="Times New Roman" w:cs="Times New Roman"/>
          <w:b/>
          <w:kern w:val="1"/>
          <w:sz w:val="24"/>
          <w:szCs w:val="24"/>
          <w:u w:val="single"/>
          <w:lang w:eastAsia="ar-SA"/>
        </w:rPr>
      </w:pPr>
      <w:r w:rsidRPr="009979E0">
        <w:rPr>
          <w:rFonts w:ascii="Times New Roman" w:eastAsia="MS Mincho" w:hAnsi="Times New Roman" w:cs="Times New Roman"/>
          <w:b/>
          <w:kern w:val="1"/>
          <w:sz w:val="24"/>
          <w:szCs w:val="24"/>
          <w:u w:val="single"/>
          <w:lang w:eastAsia="ar-SA"/>
        </w:rPr>
        <w:t>K bodu 1</w:t>
      </w:r>
      <w:r>
        <w:rPr>
          <w:rFonts w:ascii="Times New Roman" w:eastAsia="MS Mincho" w:hAnsi="Times New Roman" w:cs="Times New Roman"/>
          <w:b/>
          <w:kern w:val="1"/>
          <w:sz w:val="24"/>
          <w:szCs w:val="24"/>
          <w:u w:val="single"/>
          <w:lang w:eastAsia="ar-SA"/>
        </w:rPr>
        <w:t xml:space="preserve">3 - </w:t>
      </w:r>
      <w:r w:rsidRPr="003652E0">
        <w:rPr>
          <w:rFonts w:ascii="Times New Roman" w:eastAsia="MS Mincho" w:hAnsi="Times New Roman" w:cs="Times New Roman"/>
          <w:b/>
          <w:kern w:val="1"/>
          <w:sz w:val="24"/>
          <w:szCs w:val="24"/>
          <w:u w:val="single"/>
          <w:lang w:eastAsia="ar-SA"/>
        </w:rPr>
        <w:t>§ 8 ods. 2 písm. b)</w:t>
      </w:r>
      <w:r w:rsidRPr="009979E0">
        <w:rPr>
          <w:rFonts w:ascii="Times New Roman" w:eastAsia="MS Mincho" w:hAnsi="Times New Roman" w:cs="Times New Roman"/>
          <w:b/>
          <w:kern w:val="1"/>
          <w:sz w:val="24"/>
          <w:szCs w:val="24"/>
          <w:u w:val="single"/>
          <w:lang w:eastAsia="ar-SA"/>
        </w:rPr>
        <w:t>:</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r>
        <w:rPr>
          <w:rFonts w:ascii="Times New Roman" w:eastAsia="MS Mincho" w:hAnsi="Times New Roman" w:cs="Times New Roman"/>
          <w:kern w:val="1"/>
          <w:sz w:val="24"/>
          <w:szCs w:val="24"/>
          <w:lang w:eastAsia="ar-SA"/>
        </w:rPr>
        <w:t xml:space="preserve">Nadväzne na úpravu smernice sa upravuje znenie § 8 ods. 2 písm. b), kde sa spresňuje rozsah informácie ohľadom všeobecného zhrnutia cezhraničného záväzného stanoviska, ktoré majú poskytovať príslušné orgány členských štátov. V rámci všeobecného zhrnutia sa majú poskytnúť aj informácie, ktoré môžu byť nápomocné príslušnému orgánu pri posudzovaní potenciálneho daňového rizika. </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p>
    <w:p w:rsidR="00B35E34" w:rsidRPr="00516E78" w:rsidRDefault="00B35E34" w:rsidP="00B35E34">
      <w:pPr>
        <w:suppressAutoHyphens/>
        <w:spacing w:after="120" w:line="100" w:lineRule="atLeast"/>
        <w:jc w:val="both"/>
        <w:rPr>
          <w:rFonts w:ascii="Times New Roman" w:eastAsia="MS Mincho" w:hAnsi="Times New Roman" w:cs="Times New Roman"/>
          <w:b/>
          <w:kern w:val="1"/>
          <w:sz w:val="24"/>
          <w:szCs w:val="24"/>
          <w:u w:val="single"/>
          <w:lang w:eastAsia="ar-SA"/>
        </w:rPr>
      </w:pPr>
      <w:r w:rsidRPr="00516E78">
        <w:rPr>
          <w:rFonts w:ascii="Times New Roman" w:eastAsia="MS Mincho" w:hAnsi="Times New Roman" w:cs="Times New Roman"/>
          <w:b/>
          <w:kern w:val="1"/>
          <w:sz w:val="24"/>
          <w:szCs w:val="24"/>
          <w:u w:val="single"/>
          <w:lang w:eastAsia="ar-SA"/>
        </w:rPr>
        <w:t>K bodu 1</w:t>
      </w:r>
      <w:r>
        <w:rPr>
          <w:rFonts w:ascii="Times New Roman" w:eastAsia="MS Mincho" w:hAnsi="Times New Roman" w:cs="Times New Roman"/>
          <w:b/>
          <w:kern w:val="1"/>
          <w:sz w:val="24"/>
          <w:szCs w:val="24"/>
          <w:u w:val="single"/>
          <w:lang w:eastAsia="ar-SA"/>
        </w:rPr>
        <w:t>4 - § 11 ods. 1 a 2</w:t>
      </w:r>
      <w:r w:rsidRPr="00516E78">
        <w:rPr>
          <w:rFonts w:ascii="Times New Roman" w:eastAsia="MS Mincho" w:hAnsi="Times New Roman" w:cs="Times New Roman"/>
          <w:b/>
          <w:kern w:val="1"/>
          <w:sz w:val="24"/>
          <w:szCs w:val="24"/>
          <w:u w:val="single"/>
          <w:lang w:eastAsia="ar-SA"/>
        </w:rPr>
        <w:t>:</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r>
        <w:rPr>
          <w:rFonts w:ascii="Times New Roman" w:eastAsia="MS Mincho" w:hAnsi="Times New Roman" w:cs="Times New Roman"/>
          <w:kern w:val="1"/>
          <w:sz w:val="24"/>
          <w:szCs w:val="24"/>
          <w:lang w:eastAsia="ar-SA"/>
        </w:rPr>
        <w:t xml:space="preserve">Upravuje sa znenie § 11 ods. 1 ohľadom prítomnosti zamestnanca príslušného orgánu Slovenskej republiky u príslušného orgánu iného členského štátu nadväzne na úpravu smernice. Spresňujú sa oprávnenia zamestnanca v rámci takejto prítomnosti: </w:t>
      </w:r>
    </w:p>
    <w:p w:rsidR="00B35E34" w:rsidRDefault="00B35E34" w:rsidP="00B35E34">
      <w:pPr>
        <w:pStyle w:val="Odsekzoznamu"/>
        <w:numPr>
          <w:ilvl w:val="0"/>
          <w:numId w:val="10"/>
        </w:numPr>
        <w:suppressAutoHyphens/>
        <w:spacing w:line="100" w:lineRule="atLeast"/>
        <w:jc w:val="both"/>
        <w:rPr>
          <w:rFonts w:eastAsia="MS Mincho"/>
          <w:kern w:val="1"/>
          <w:lang w:eastAsia="ar-SA"/>
        </w:rPr>
      </w:pPr>
      <w:r>
        <w:rPr>
          <w:rFonts w:eastAsia="MS Mincho"/>
          <w:kern w:val="1"/>
          <w:lang w:eastAsia="ar-SA"/>
        </w:rPr>
        <w:t>môže byť prítomný v priestoroch úradu príslušného orgánu iného členského štátu,</w:t>
      </w:r>
    </w:p>
    <w:p w:rsidR="00B35E34" w:rsidRDefault="00B35E34" w:rsidP="00B35E34">
      <w:pPr>
        <w:pStyle w:val="Odsekzoznamu"/>
        <w:numPr>
          <w:ilvl w:val="0"/>
          <w:numId w:val="10"/>
        </w:numPr>
        <w:suppressAutoHyphens/>
        <w:spacing w:line="100" w:lineRule="atLeast"/>
        <w:jc w:val="both"/>
        <w:rPr>
          <w:rFonts w:eastAsia="MS Mincho"/>
          <w:kern w:val="1"/>
          <w:lang w:eastAsia="ar-SA"/>
        </w:rPr>
      </w:pPr>
      <w:r>
        <w:rPr>
          <w:rFonts w:eastAsia="MS Mincho"/>
          <w:kern w:val="1"/>
          <w:lang w:eastAsia="ar-SA"/>
        </w:rPr>
        <w:t>môže byť prítomný pri zisťovaní vykonávanom príslušným orgánom iného členského štátu, vrátane zisťovaní vykonávaných prostredníctvom elektronických komunikačných prostriedkov, ak to umožňuje povaha úkonu,</w:t>
      </w:r>
    </w:p>
    <w:p w:rsidR="00B35E34" w:rsidRDefault="00B35E34" w:rsidP="00B35E34">
      <w:pPr>
        <w:pStyle w:val="Odsekzoznamu"/>
        <w:numPr>
          <w:ilvl w:val="0"/>
          <w:numId w:val="10"/>
        </w:numPr>
        <w:suppressAutoHyphens/>
        <w:spacing w:line="100" w:lineRule="atLeast"/>
        <w:jc w:val="both"/>
        <w:rPr>
          <w:rFonts w:eastAsia="MS Mincho"/>
          <w:kern w:val="1"/>
          <w:lang w:eastAsia="ar-SA"/>
        </w:rPr>
      </w:pPr>
      <w:r>
        <w:rPr>
          <w:rFonts w:eastAsia="MS Mincho"/>
          <w:kern w:val="1"/>
          <w:lang w:eastAsia="ar-SA"/>
        </w:rPr>
        <w:t>môže klásť otázky fyzických osobám a subjektom pri výsluchu príslušným orgánom iného členského štátu,</w:t>
      </w:r>
    </w:p>
    <w:p w:rsidR="00B35E34" w:rsidRDefault="00B35E34" w:rsidP="00B35E34">
      <w:pPr>
        <w:pStyle w:val="Odsekzoznamu"/>
        <w:numPr>
          <w:ilvl w:val="0"/>
          <w:numId w:val="10"/>
        </w:numPr>
        <w:suppressAutoHyphens/>
        <w:spacing w:line="100" w:lineRule="atLeast"/>
        <w:jc w:val="both"/>
        <w:rPr>
          <w:rFonts w:eastAsia="MS Mincho"/>
          <w:kern w:val="1"/>
          <w:lang w:eastAsia="ar-SA"/>
        </w:rPr>
      </w:pPr>
      <w:r>
        <w:rPr>
          <w:rFonts w:eastAsia="MS Mincho"/>
          <w:kern w:val="1"/>
          <w:lang w:eastAsia="ar-SA"/>
        </w:rPr>
        <w:t xml:space="preserve">môže nazerať do spisov. </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r>
        <w:rPr>
          <w:rFonts w:ascii="Times New Roman" w:eastAsia="MS Mincho" w:hAnsi="Times New Roman" w:cs="Times New Roman"/>
          <w:kern w:val="1"/>
          <w:sz w:val="24"/>
          <w:szCs w:val="24"/>
          <w:lang w:eastAsia="ar-SA"/>
        </w:rPr>
        <w:t>Na tieto účely vydá príslušný orgán Slovenskej republiky zamestnancovi poverenie, v ktorom sa uvedú identifikačné údaje zamestnanca, funkcia a </w:t>
      </w:r>
      <w:r w:rsidRPr="00B15B6F">
        <w:rPr>
          <w:rFonts w:ascii="Times New Roman" w:eastAsia="MS Mincho" w:hAnsi="Times New Roman" w:cs="Times New Roman"/>
          <w:kern w:val="1"/>
          <w:sz w:val="24"/>
          <w:szCs w:val="24"/>
          <w:lang w:eastAsia="ar-SA"/>
        </w:rPr>
        <w:t>časový rozsah platnosti</w:t>
      </w:r>
      <w:r>
        <w:rPr>
          <w:rFonts w:ascii="Times New Roman" w:eastAsia="MS Mincho" w:hAnsi="Times New Roman" w:cs="Times New Roman"/>
          <w:kern w:val="1"/>
          <w:sz w:val="24"/>
          <w:szCs w:val="24"/>
          <w:lang w:eastAsia="ar-SA"/>
        </w:rPr>
        <w:t xml:space="preserve"> poverenia. </w:t>
      </w:r>
    </w:p>
    <w:p w:rsidR="00B35E34" w:rsidRPr="009979E0"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r>
        <w:rPr>
          <w:rFonts w:ascii="Times New Roman" w:eastAsia="MS Mincho" w:hAnsi="Times New Roman" w:cs="Times New Roman"/>
          <w:kern w:val="1"/>
          <w:sz w:val="24"/>
          <w:szCs w:val="24"/>
          <w:lang w:eastAsia="ar-SA"/>
        </w:rPr>
        <w:t xml:space="preserve">V § 11 ods. 2 sa upravuje situácia, ak príslušný orgán Slovenskej republiky dostane žiadosť týkajúcu sa prítomnosti zamestnanca príslušného orgánu iného členského štátu počas zisťovania v  Slovenskej republike. Slovenský príslušný orgán je povinný do 60 dní odo dňa prijatia žiadosti oznámiť žiadajúcemu príslušnému orgánu súhlas alebo zdôvodnené odmietnutie žiadosti. Ak príslušný orgán Slovenskej republiky súhlasí s prítomnosťou zamestnanca príslušného orgánu iného členského štátu, dohodnú sa podmienky takejto prítomnosti a spolupráce so správcom dane v Slovenskej republike alebo príslušným orgánom Slovenskej republiky. V súlade s § 11 ods. 3 má takýto zamestnanec postavenie správcu dane. Správca dane </w:t>
      </w:r>
      <w:r w:rsidRPr="005158D6">
        <w:rPr>
          <w:rFonts w:ascii="Times New Roman" w:eastAsia="MS Mincho" w:hAnsi="Times New Roman" w:cs="Times New Roman"/>
          <w:kern w:val="1"/>
          <w:sz w:val="24"/>
          <w:szCs w:val="24"/>
          <w:lang w:eastAsia="ar-SA"/>
        </w:rPr>
        <w:t>môže v súlade s</w:t>
      </w:r>
      <w:r>
        <w:rPr>
          <w:rFonts w:ascii="Times New Roman" w:eastAsia="MS Mincho" w:hAnsi="Times New Roman" w:cs="Times New Roman"/>
          <w:kern w:val="1"/>
          <w:sz w:val="24"/>
          <w:szCs w:val="24"/>
          <w:lang w:eastAsia="ar-SA"/>
        </w:rPr>
        <w:t xml:space="preserve">o zákonom č. 563/2009 Z. z. o správe daní (daňový poriadok) </w:t>
      </w:r>
      <w:r w:rsidRPr="005158D6">
        <w:rPr>
          <w:rFonts w:ascii="Times New Roman" w:eastAsia="MS Mincho" w:hAnsi="Times New Roman" w:cs="Times New Roman"/>
          <w:kern w:val="1"/>
          <w:sz w:val="24"/>
          <w:szCs w:val="24"/>
          <w:lang w:eastAsia="ar-SA"/>
        </w:rPr>
        <w:t xml:space="preserve">odovzdať </w:t>
      </w:r>
      <w:r>
        <w:rPr>
          <w:rFonts w:ascii="Times New Roman" w:eastAsia="MS Mincho" w:hAnsi="Times New Roman" w:cs="Times New Roman"/>
          <w:kern w:val="1"/>
          <w:sz w:val="24"/>
          <w:szCs w:val="24"/>
          <w:lang w:eastAsia="ar-SA"/>
        </w:rPr>
        <w:t xml:space="preserve">tomuto </w:t>
      </w:r>
      <w:r w:rsidRPr="005158D6">
        <w:rPr>
          <w:rFonts w:ascii="Times New Roman" w:eastAsia="MS Mincho" w:hAnsi="Times New Roman" w:cs="Times New Roman"/>
          <w:kern w:val="1"/>
          <w:sz w:val="24"/>
          <w:szCs w:val="24"/>
          <w:lang w:eastAsia="ar-SA"/>
        </w:rPr>
        <w:t>zamestnancovi kópie dokumentov, ktorými disponuje a ktoré obsahujú informácie týkajúce sa daní podľa § 3</w:t>
      </w:r>
      <w:r>
        <w:rPr>
          <w:rFonts w:ascii="Times New Roman" w:eastAsia="MS Mincho" w:hAnsi="Times New Roman" w:cs="Times New Roman"/>
          <w:kern w:val="1"/>
          <w:sz w:val="24"/>
          <w:szCs w:val="24"/>
          <w:lang w:eastAsia="ar-SA"/>
        </w:rPr>
        <w:t xml:space="preserve"> zákona </w:t>
      </w:r>
      <w:r w:rsidRPr="00B15B6F">
        <w:rPr>
          <w:rFonts w:ascii="Times New Roman" w:eastAsia="MS Mincho" w:hAnsi="Times New Roman" w:cs="Times New Roman"/>
          <w:kern w:val="1"/>
          <w:sz w:val="24"/>
          <w:szCs w:val="24"/>
          <w:lang w:eastAsia="ar-SA"/>
        </w:rPr>
        <w:t>č. 442/2012 Z. z..</w:t>
      </w:r>
      <w:r>
        <w:rPr>
          <w:rFonts w:ascii="Times New Roman" w:eastAsia="MS Mincho" w:hAnsi="Times New Roman" w:cs="Times New Roman"/>
          <w:kern w:val="1"/>
          <w:sz w:val="24"/>
          <w:szCs w:val="24"/>
          <w:lang w:eastAsia="ar-SA"/>
        </w:rPr>
        <w:t xml:space="preserve"> </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p>
    <w:p w:rsidR="00B35E34" w:rsidRPr="0047749C" w:rsidRDefault="00B35E34" w:rsidP="00B35E34">
      <w:pPr>
        <w:suppressAutoHyphens/>
        <w:spacing w:after="120" w:line="100" w:lineRule="atLeast"/>
        <w:jc w:val="both"/>
        <w:rPr>
          <w:rFonts w:ascii="Times New Roman" w:eastAsia="MS Mincho" w:hAnsi="Times New Roman" w:cs="Times New Roman"/>
          <w:b/>
          <w:kern w:val="1"/>
          <w:sz w:val="24"/>
          <w:szCs w:val="24"/>
          <w:u w:val="single"/>
          <w:lang w:eastAsia="ar-SA"/>
        </w:rPr>
      </w:pPr>
      <w:r w:rsidRPr="0047749C">
        <w:rPr>
          <w:rFonts w:ascii="Times New Roman" w:eastAsia="MS Mincho" w:hAnsi="Times New Roman" w:cs="Times New Roman"/>
          <w:b/>
          <w:kern w:val="1"/>
          <w:sz w:val="24"/>
          <w:szCs w:val="24"/>
          <w:u w:val="single"/>
          <w:lang w:eastAsia="ar-SA"/>
        </w:rPr>
        <w:t>K bodu 1</w:t>
      </w:r>
      <w:r>
        <w:rPr>
          <w:rFonts w:ascii="Times New Roman" w:eastAsia="MS Mincho" w:hAnsi="Times New Roman" w:cs="Times New Roman"/>
          <w:b/>
          <w:kern w:val="1"/>
          <w:sz w:val="24"/>
          <w:szCs w:val="24"/>
          <w:u w:val="single"/>
          <w:lang w:eastAsia="ar-SA"/>
        </w:rPr>
        <w:t>5 - § 12 ods. 3:</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r>
        <w:rPr>
          <w:rFonts w:ascii="Times New Roman" w:eastAsia="MS Mincho" w:hAnsi="Times New Roman" w:cs="Times New Roman"/>
          <w:kern w:val="1"/>
          <w:sz w:val="24"/>
          <w:szCs w:val="24"/>
          <w:lang w:eastAsia="ar-SA"/>
        </w:rPr>
        <w:t xml:space="preserve">Upravuje sa lehota pre príslušný orgán Slovenskej republiky na oznámenie potvrdenia alebo odmietnutia účasti na simultánnej kontrole. Lehota sa stanovuje do 60 dní od prijatia návrhu. </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p>
    <w:p w:rsidR="00B35E34" w:rsidRPr="00373FD8" w:rsidRDefault="00B35E34" w:rsidP="00B35E34">
      <w:pPr>
        <w:suppressAutoHyphens/>
        <w:spacing w:after="120" w:line="100" w:lineRule="atLeast"/>
        <w:jc w:val="both"/>
        <w:rPr>
          <w:rFonts w:ascii="Times New Roman" w:eastAsia="MS Mincho" w:hAnsi="Times New Roman" w:cs="Times New Roman"/>
          <w:b/>
          <w:kern w:val="1"/>
          <w:sz w:val="24"/>
          <w:szCs w:val="24"/>
          <w:u w:val="single"/>
          <w:lang w:eastAsia="ar-SA"/>
        </w:rPr>
      </w:pPr>
      <w:r w:rsidRPr="00373FD8">
        <w:rPr>
          <w:rFonts w:ascii="Times New Roman" w:eastAsia="MS Mincho" w:hAnsi="Times New Roman" w:cs="Times New Roman"/>
          <w:b/>
          <w:kern w:val="1"/>
          <w:sz w:val="24"/>
          <w:szCs w:val="24"/>
          <w:u w:val="single"/>
          <w:lang w:eastAsia="ar-SA"/>
        </w:rPr>
        <w:t>K bodu 1</w:t>
      </w:r>
      <w:r>
        <w:rPr>
          <w:rFonts w:ascii="Times New Roman" w:eastAsia="MS Mincho" w:hAnsi="Times New Roman" w:cs="Times New Roman"/>
          <w:b/>
          <w:kern w:val="1"/>
          <w:sz w:val="24"/>
          <w:szCs w:val="24"/>
          <w:u w:val="single"/>
          <w:lang w:eastAsia="ar-SA"/>
        </w:rPr>
        <w:t>6 - § 12a</w:t>
      </w:r>
      <w:r w:rsidRPr="00373FD8">
        <w:rPr>
          <w:rFonts w:ascii="Times New Roman" w:eastAsia="MS Mincho" w:hAnsi="Times New Roman" w:cs="Times New Roman"/>
          <w:b/>
          <w:kern w:val="1"/>
          <w:sz w:val="24"/>
          <w:szCs w:val="24"/>
          <w:u w:val="single"/>
          <w:lang w:eastAsia="ar-SA"/>
        </w:rPr>
        <w:t xml:space="preserve">: </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r>
        <w:rPr>
          <w:rFonts w:ascii="Times New Roman" w:eastAsia="MS Mincho" w:hAnsi="Times New Roman" w:cs="Times New Roman"/>
          <w:kern w:val="1"/>
          <w:sz w:val="24"/>
          <w:szCs w:val="24"/>
          <w:lang w:eastAsia="ar-SA"/>
        </w:rPr>
        <w:t>V § 12a sa zavádza nový inštitút medzinárodnej spolupráce v oblasti daní – spoločná kontrola, ktorá zahŕňa postupy, ktoré budú vykonávané spoločne príslušnými orgánmi dvoch alebo viacerých členských štátov a budú sa týkať jednej alebo viacerých fyzických osôb alebo subjektov, pri ktorých majú príslušné orgány týchto členských štátov spoločný alebo doplňujúci  sa záujem. Spoločná kontrola sa vykonáva v dohodnutom členskom štáte na základe dohody medzi zapojenými príslušnými orgánmi členských štátov. Spoločné kontroly sú vhodným a prínosným nástrojom najmä v oblasti kontrol zameraných na transferové oceňovanie, kde môžu napomôcť k stanoveniu daňovej pozície subjektov v rámci nadnárodnej skupiny a transakcií medzi nimi.</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r>
        <w:rPr>
          <w:rFonts w:ascii="Times New Roman" w:eastAsia="MS Mincho" w:hAnsi="Times New Roman" w:cs="Times New Roman"/>
          <w:kern w:val="1"/>
          <w:sz w:val="24"/>
          <w:szCs w:val="24"/>
          <w:lang w:eastAsia="ar-SA"/>
        </w:rPr>
        <w:t>V rámci postupov spoločnej kontroly sa upravuje, že v prípade záujmu môže príslušný orgán Slovenskej republiky požiadať príslušný orgán iného členského štátu alebo príslušné orgány viacerých členských  štátov o vykonanie spoločnej kontroly. Rovnako príslušný orgán iného členského štátu môže požiadať príslušný orgán Slovenskej republiky o vykonanie spoločnej kontroly a v tomto prípade má slovenský príslušný orgán povinnosť odpovedať na žiadosť do 60 dní odo dňa prijatia žiadosti, a to buď potvrdením účasti alebo odmietnutím s uvedením dôvodov, prečo nemá záujem zúčastniť sa spoločnej kontroly</w:t>
      </w:r>
      <w:r w:rsidRPr="00A02A99">
        <w:rPr>
          <w:rFonts w:ascii="Times New Roman" w:eastAsia="MS Mincho" w:hAnsi="Times New Roman" w:cs="Times New Roman"/>
          <w:kern w:val="1"/>
          <w:sz w:val="24"/>
          <w:szCs w:val="24"/>
          <w:lang w:eastAsia="ar-SA"/>
        </w:rPr>
        <w:t xml:space="preserve">. Takýmto dôvodom môže byť napríklad skutočnosť, že </w:t>
      </w:r>
      <w:r w:rsidRPr="00A02A99">
        <w:rPr>
          <w:rFonts w:ascii="Times New Roman" w:hAnsi="Times New Roman" w:cs="Times New Roman"/>
          <w:sz w:val="24"/>
          <w:szCs w:val="24"/>
        </w:rPr>
        <w:t>požadovaná spoločná kontrola by zahŕňala vykonanie zisťovaní alebo oznámenie informácií, ktoré by boli v rozpore s právnymi predpismi</w:t>
      </w:r>
      <w:r w:rsidRPr="00A02A99">
        <w:rPr>
          <w:rFonts w:ascii="Times New Roman" w:eastAsia="MS Mincho" w:hAnsi="Times New Roman" w:cs="Times New Roman"/>
          <w:kern w:val="1"/>
          <w:sz w:val="24"/>
          <w:szCs w:val="24"/>
          <w:lang w:eastAsia="ar-SA"/>
        </w:rPr>
        <w:t xml:space="preserve"> Slovenskej republiky.</w:t>
      </w:r>
      <w:r>
        <w:rPr>
          <w:rFonts w:ascii="Times New Roman" w:eastAsia="MS Mincho" w:hAnsi="Times New Roman" w:cs="Times New Roman"/>
          <w:kern w:val="1"/>
          <w:sz w:val="24"/>
          <w:szCs w:val="24"/>
          <w:lang w:eastAsia="ar-SA"/>
        </w:rPr>
        <w:t xml:space="preserve"> </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r>
        <w:rPr>
          <w:rFonts w:ascii="Times New Roman" w:eastAsia="MS Mincho" w:hAnsi="Times New Roman" w:cs="Times New Roman"/>
          <w:kern w:val="1"/>
          <w:sz w:val="24"/>
          <w:szCs w:val="24"/>
          <w:lang w:eastAsia="ar-SA"/>
        </w:rPr>
        <w:t xml:space="preserve">Po odsúhlasení vykonania spoločnej kontroly sa príslušné orgány zúčastnených členských štátov dohodnú, že koordinovane vykonajú spoločnú kontrolu konkrétnych fyzických osôb alebo subjektov, pri ktorých majú spoločný alebo doplňujúci sa záujem. Dohodnú rozsah spoločnej kontroly, koordináciu čiastkových úkonov v Slovenskej republike a zúčastnených členských štátoch, ako aj jazykový režim, ktorý sa bude používať na komunikáciu počas spoločnej kontroly. Pre účely vykonania spoločnej kontroly slovenský príslušný orgán vymenuje zástupcu, ktorý bude zodpovedný za dohľad a koordináciu spoločnej kontroly v Slovenskej republike. Ostatné zúčastnené príslušné orgány členských štátov tiež vymenujú podobných koordinátorov spoločnej kontroly na ich územiach. </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r>
        <w:rPr>
          <w:rFonts w:ascii="Times New Roman" w:eastAsia="MS Mincho" w:hAnsi="Times New Roman" w:cs="Times New Roman"/>
          <w:kern w:val="1"/>
          <w:sz w:val="24"/>
          <w:szCs w:val="24"/>
          <w:lang w:eastAsia="ar-SA"/>
        </w:rPr>
        <w:t xml:space="preserve">Vo všeobecnosti sú práva a povinnosti zamestnancov zúčastňujúcich sa spoločných kontrol v inom členskom štáte stanovené tak, že sú počas výkonu činností spoločnej kontroly povinní dodržiavať právne predpisy členského štátu, v ktorom sa spoločná kontrola vykonáva a zároveň nesmú prekračovať rozsah právomocí podľa právnych predpisov členského štátu, z ktorého pochádzajú. </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r>
        <w:rPr>
          <w:rFonts w:ascii="Times New Roman" w:eastAsia="MS Mincho" w:hAnsi="Times New Roman" w:cs="Times New Roman"/>
          <w:kern w:val="1"/>
          <w:sz w:val="24"/>
          <w:szCs w:val="24"/>
          <w:lang w:eastAsia="ar-SA"/>
        </w:rPr>
        <w:t xml:space="preserve">Zamestnanec slovenského príslušného orgánu sa zúčastňuje spoločnej kontroly v inom členskom štáte v súlade s  podmienkami dohodnutými v dohode príslušných orgánov a na tento účel mu je vydané písomné poverenie po dobu potrebnú na vykonanie spoločnej kontroly. Pri výkone činností spoločnej kontroly v inom členskom štáte musí dodržiavať právne predpisy tohto členského štátu.  </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r>
        <w:rPr>
          <w:rFonts w:ascii="Times New Roman" w:eastAsia="MS Mincho" w:hAnsi="Times New Roman" w:cs="Times New Roman"/>
          <w:kern w:val="1"/>
          <w:sz w:val="24"/>
          <w:szCs w:val="24"/>
          <w:lang w:eastAsia="ar-SA"/>
        </w:rPr>
        <w:t xml:space="preserve">Zamestnanci príslušného orgánu iného členského štátu, ktorí vykonávajú činnosti spoločnej kontroly v Slovenskej republike, musia dodržiavať daňový poriadok Slovenskej republiky, môžu vykonávať činnosti v súlade s oprávneniami pre prítomnosť na zisťovaniach uvedené v </w:t>
      </w:r>
      <w:r>
        <w:rPr>
          <w:rFonts w:ascii="Times New Roman" w:eastAsia="MS Mincho" w:hAnsi="Times New Roman" w:cs="Times New Roman"/>
          <w:kern w:val="1"/>
          <w:sz w:val="24"/>
          <w:szCs w:val="24"/>
          <w:lang w:eastAsia="ar-SA"/>
        </w:rPr>
        <w:lastRenderedPageBreak/>
        <w:t xml:space="preserve">§ 11 zákona a nesmú prekračovať rozsah právomocí, ktoré im boli udelené podľa právnych predpisov členského štátu, z ktorého pochádzajú. </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p>
    <w:p w:rsidR="00B35E34" w:rsidRDefault="00B35E34" w:rsidP="00B35E34">
      <w:pPr>
        <w:suppressAutoHyphens/>
        <w:spacing w:after="0" w:line="100" w:lineRule="atLeast"/>
        <w:jc w:val="both"/>
        <w:rPr>
          <w:sz w:val="24"/>
          <w:szCs w:val="24"/>
        </w:rPr>
      </w:pPr>
      <w:r>
        <w:rPr>
          <w:rFonts w:ascii="Times New Roman" w:eastAsia="MS Mincho" w:hAnsi="Times New Roman" w:cs="Times New Roman"/>
          <w:kern w:val="1"/>
          <w:sz w:val="24"/>
          <w:szCs w:val="24"/>
          <w:lang w:eastAsia="ar-SA"/>
        </w:rPr>
        <w:t xml:space="preserve">Z procedurálneho hľadiska sa spoločná kontrola začína dňom uvedeným v oznámení o začatí spoločnej kontroly. Spoločná kontrola na území Slovenskej republiky sa riadi primerane daňovým poriadkom Slovenskej republiky.  Odlišnosti v porovnaní s ustanoveniami daňového poriadku sú uvedené v návrhu zákona. Na spoločnú kontrolu sa lehota na vykonanie daňovej kontroly podľa daňového poriadku nevzťahuje. V priebehu spoločnej kontroly sa budú zúčastnené orgány členských štátov snažiť o dosiahnutie dohody o daňovej situácii fyzickej osoby alebo subjektu, ktoré sú predmetom spoločnej kontroly. Skutočnosti, na ktorých sa dohodnú a zistenia zo spoločnej kontroly, zapracujú do záverečnej správy zo spoločnej kontroly. Spoločná kontrola sa končí vypracovaním záverečnej </w:t>
      </w:r>
      <w:r w:rsidRPr="00295716">
        <w:rPr>
          <w:rFonts w:ascii="Times New Roman" w:eastAsia="MS Mincho" w:hAnsi="Times New Roman" w:cs="Times New Roman"/>
          <w:kern w:val="1"/>
          <w:sz w:val="24"/>
          <w:szCs w:val="24"/>
          <w:lang w:eastAsia="ar-SA"/>
        </w:rPr>
        <w:t xml:space="preserve">správy. </w:t>
      </w:r>
      <w:r w:rsidRPr="00295716">
        <w:rPr>
          <w:rFonts w:ascii="Times New Roman" w:hAnsi="Times New Roman" w:cs="Times New Roman"/>
          <w:sz w:val="24"/>
          <w:szCs w:val="24"/>
        </w:rPr>
        <w:t xml:space="preserve">Zainteresované štáty by sa mali dohodnúť, ktorý z nich záverečnú správu </w:t>
      </w:r>
      <w:r>
        <w:rPr>
          <w:rFonts w:ascii="Times New Roman" w:hAnsi="Times New Roman" w:cs="Times New Roman"/>
          <w:sz w:val="24"/>
          <w:szCs w:val="24"/>
        </w:rPr>
        <w:t>fyzickej osobe</w:t>
      </w:r>
      <w:r w:rsidRPr="00295716">
        <w:rPr>
          <w:rFonts w:ascii="Times New Roman" w:hAnsi="Times New Roman" w:cs="Times New Roman"/>
          <w:sz w:val="24"/>
          <w:szCs w:val="24"/>
        </w:rPr>
        <w:t xml:space="preserve"> alebo subjektu doručí, t. j. podľa dohody to môže byť príslušný orgán SR.</w:t>
      </w:r>
      <w:r w:rsidRPr="00295716">
        <w:rPr>
          <w:sz w:val="24"/>
          <w:szCs w:val="24"/>
        </w:rPr>
        <w:t xml:space="preserve"> </w:t>
      </w:r>
    </w:p>
    <w:p w:rsidR="00B35E34" w:rsidRPr="00295716"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p>
    <w:p w:rsidR="00B35E34" w:rsidRPr="00A639E3"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r w:rsidRPr="00A639E3">
        <w:rPr>
          <w:rFonts w:ascii="Times New Roman" w:eastAsia="MS Mincho" w:hAnsi="Times New Roman" w:cs="Times New Roman"/>
          <w:kern w:val="1"/>
          <w:sz w:val="24"/>
          <w:szCs w:val="24"/>
          <w:lang w:eastAsia="ar-SA"/>
        </w:rPr>
        <w:t xml:space="preserve">V zmysle smernice sú postupy nadväzujúce na spoločnú kontrolu upravené v súlade s vnútroštátnymi predpismi a umožňujú použiť zistenia zo záverečnej správy pri správe daní podľa daňového poriadku, čo zahŕňa najmä ich použitie v daňovej kontrole, v daňovom konaní, vrátane skráteného vyrubovacieho konania. Tieto zistenia môžu byť použité aj ako dôkaz v daňovej kontrole alebo v daňovom konaní alebo aj ako pomôcka pri určovaní dane podľa pomôcok. Zistenia zo záverečnej správy môžu byť tiež použité v jednotlivých konaniach o zamedzení dvojitého zdanenia podľa zákona o pravidlách riešenia sporov týkajúcich sa zdanenia. </w:t>
      </w:r>
    </w:p>
    <w:p w:rsidR="00B35E34" w:rsidRPr="00A639E3"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p>
    <w:p w:rsidR="00B35E34" w:rsidRPr="00D44519" w:rsidRDefault="00B35E34" w:rsidP="00B35E34">
      <w:pPr>
        <w:suppressAutoHyphens/>
        <w:spacing w:after="120" w:line="100" w:lineRule="atLeast"/>
        <w:jc w:val="both"/>
        <w:rPr>
          <w:rFonts w:ascii="Times New Roman" w:eastAsia="MS Mincho" w:hAnsi="Times New Roman" w:cs="Times New Roman"/>
          <w:b/>
          <w:kern w:val="1"/>
          <w:sz w:val="24"/>
          <w:szCs w:val="24"/>
          <w:u w:val="single"/>
          <w:lang w:eastAsia="ar-SA"/>
        </w:rPr>
      </w:pPr>
      <w:r w:rsidRPr="00D44519">
        <w:rPr>
          <w:rFonts w:ascii="Times New Roman" w:eastAsia="MS Mincho" w:hAnsi="Times New Roman" w:cs="Times New Roman"/>
          <w:b/>
          <w:kern w:val="1"/>
          <w:sz w:val="24"/>
          <w:szCs w:val="24"/>
          <w:u w:val="single"/>
          <w:lang w:eastAsia="ar-SA"/>
        </w:rPr>
        <w:t>K bodu 1</w:t>
      </w:r>
      <w:r>
        <w:rPr>
          <w:rFonts w:ascii="Times New Roman" w:eastAsia="MS Mincho" w:hAnsi="Times New Roman" w:cs="Times New Roman"/>
          <w:b/>
          <w:kern w:val="1"/>
          <w:sz w:val="24"/>
          <w:szCs w:val="24"/>
          <w:u w:val="single"/>
          <w:lang w:eastAsia="ar-SA"/>
        </w:rPr>
        <w:t>7 - § 14 ods. 1 písm. a)</w:t>
      </w:r>
      <w:r w:rsidRPr="00D44519">
        <w:rPr>
          <w:rFonts w:ascii="Times New Roman" w:eastAsia="MS Mincho" w:hAnsi="Times New Roman" w:cs="Times New Roman"/>
          <w:b/>
          <w:kern w:val="1"/>
          <w:sz w:val="24"/>
          <w:szCs w:val="24"/>
          <w:u w:val="single"/>
          <w:lang w:eastAsia="ar-SA"/>
        </w:rPr>
        <w:t>:</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r>
        <w:rPr>
          <w:rFonts w:ascii="Times New Roman" w:eastAsia="MS Mincho" w:hAnsi="Times New Roman" w:cs="Times New Roman"/>
          <w:kern w:val="1"/>
          <w:sz w:val="24"/>
          <w:szCs w:val="24"/>
          <w:lang w:eastAsia="ar-SA"/>
        </w:rPr>
        <w:t xml:space="preserve">Pre spresnenie sa do § 14 ods. 1 dopĺňajú ďalšie dva účely, na ktoré je možné použiť získané informácie v rámci výmeny informácií. S ohľadom na význam, aký má daň z pridanej hodnoty pre fungovanie vnútorného trhu a informácie získané v rámci automatickej výmeny informácií oznamovaných prevádzkovateľmi platforiem sa objasňuje, že informácie oznamované medzi členskými štátmi sa môžu používať aj na vyrubovanie, správu a vymáhanie dane z pridanej hodnoty a iných nepriamych daní. </w:t>
      </w:r>
    </w:p>
    <w:p w:rsidR="00B35E34"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p>
    <w:p w:rsidR="00B35E34" w:rsidRPr="00D44519" w:rsidRDefault="00B35E34" w:rsidP="00B35E34">
      <w:pPr>
        <w:suppressAutoHyphens/>
        <w:spacing w:after="120" w:line="100" w:lineRule="atLeast"/>
        <w:jc w:val="both"/>
        <w:rPr>
          <w:rFonts w:ascii="Times New Roman" w:eastAsia="MS Mincho" w:hAnsi="Times New Roman" w:cs="Times New Roman"/>
          <w:b/>
          <w:kern w:val="1"/>
          <w:sz w:val="24"/>
          <w:szCs w:val="24"/>
          <w:u w:val="single"/>
          <w:lang w:eastAsia="ar-SA"/>
        </w:rPr>
      </w:pPr>
      <w:r w:rsidRPr="00D44519">
        <w:rPr>
          <w:rFonts w:ascii="Times New Roman" w:eastAsia="MS Mincho" w:hAnsi="Times New Roman" w:cs="Times New Roman"/>
          <w:b/>
          <w:kern w:val="1"/>
          <w:sz w:val="24"/>
          <w:szCs w:val="24"/>
          <w:u w:val="single"/>
          <w:lang w:eastAsia="ar-SA"/>
        </w:rPr>
        <w:t>K bodu 1</w:t>
      </w:r>
      <w:r>
        <w:rPr>
          <w:rFonts w:ascii="Times New Roman" w:eastAsia="MS Mincho" w:hAnsi="Times New Roman" w:cs="Times New Roman"/>
          <w:b/>
          <w:kern w:val="1"/>
          <w:sz w:val="24"/>
          <w:szCs w:val="24"/>
          <w:u w:val="single"/>
          <w:lang w:eastAsia="ar-SA"/>
        </w:rPr>
        <w:t>8 - § 14</w:t>
      </w:r>
      <w:r w:rsidRPr="00D44519">
        <w:rPr>
          <w:rFonts w:ascii="Times New Roman" w:eastAsia="MS Mincho" w:hAnsi="Times New Roman" w:cs="Times New Roman"/>
          <w:b/>
          <w:kern w:val="1"/>
          <w:sz w:val="24"/>
          <w:szCs w:val="24"/>
          <w:u w:val="single"/>
          <w:lang w:eastAsia="ar-SA"/>
        </w:rPr>
        <w:t>:</w:t>
      </w:r>
    </w:p>
    <w:p w:rsidR="00B35E34" w:rsidRPr="00B23A05" w:rsidRDefault="00B35E34" w:rsidP="00B35E34">
      <w:pPr>
        <w:suppressAutoHyphens/>
        <w:spacing w:after="0" w:line="100" w:lineRule="atLeast"/>
        <w:jc w:val="both"/>
        <w:rPr>
          <w:rFonts w:ascii="Times New Roman" w:eastAsia="MS Mincho" w:hAnsi="Times New Roman" w:cs="Times New Roman"/>
          <w:kern w:val="1"/>
          <w:sz w:val="24"/>
          <w:szCs w:val="24"/>
          <w:lang w:eastAsia="ar-SA"/>
        </w:rPr>
      </w:pPr>
      <w:r w:rsidRPr="00B23A05">
        <w:rPr>
          <w:rFonts w:ascii="Times New Roman" w:eastAsia="MS Mincho" w:hAnsi="Times New Roman" w:cs="Times New Roman"/>
          <w:kern w:val="1"/>
          <w:sz w:val="24"/>
          <w:szCs w:val="24"/>
          <w:lang w:eastAsia="ar-SA"/>
        </w:rPr>
        <w:t>Za účelom zefektívnenia postupov medzi členskými štátmi pri odsúhlas</w:t>
      </w:r>
      <w:r>
        <w:rPr>
          <w:rFonts w:ascii="Times New Roman" w:eastAsia="MS Mincho" w:hAnsi="Times New Roman" w:cs="Times New Roman"/>
          <w:kern w:val="1"/>
          <w:sz w:val="24"/>
          <w:szCs w:val="24"/>
          <w:lang w:eastAsia="ar-SA"/>
        </w:rPr>
        <w:t xml:space="preserve">ovaní </w:t>
      </w:r>
      <w:r w:rsidRPr="00B23A05">
        <w:rPr>
          <w:rFonts w:ascii="Times New Roman" w:eastAsia="MS Mincho" w:hAnsi="Times New Roman" w:cs="Times New Roman"/>
          <w:kern w:val="1"/>
          <w:sz w:val="24"/>
          <w:szCs w:val="24"/>
          <w:lang w:eastAsia="ar-SA"/>
        </w:rPr>
        <w:t>iných účelov, na ktoré je možné použiť získané informácie, smernica umožňuje, aby si členské štáty oznámili zoznam iných účelov, ako sú uvedené v smernici</w:t>
      </w:r>
      <w:r>
        <w:rPr>
          <w:rFonts w:ascii="Times New Roman" w:eastAsia="MS Mincho" w:hAnsi="Times New Roman" w:cs="Times New Roman"/>
          <w:kern w:val="1"/>
          <w:sz w:val="24"/>
          <w:szCs w:val="24"/>
          <w:lang w:eastAsia="ar-SA"/>
        </w:rPr>
        <w:t xml:space="preserve"> 2011/16/EÚ v platnom znení</w:t>
      </w:r>
      <w:r w:rsidRPr="00B23A05">
        <w:rPr>
          <w:rFonts w:ascii="Times New Roman" w:eastAsia="MS Mincho" w:hAnsi="Times New Roman" w:cs="Times New Roman"/>
          <w:kern w:val="1"/>
          <w:sz w:val="24"/>
          <w:szCs w:val="24"/>
          <w:lang w:eastAsia="ar-SA"/>
        </w:rPr>
        <w:t xml:space="preserve">. Doterajšie postupy </w:t>
      </w:r>
      <w:r>
        <w:rPr>
          <w:rFonts w:ascii="Times New Roman" w:eastAsia="MS Mincho" w:hAnsi="Times New Roman" w:cs="Times New Roman"/>
          <w:kern w:val="1"/>
          <w:sz w:val="24"/>
          <w:szCs w:val="24"/>
          <w:lang w:eastAsia="ar-SA"/>
        </w:rPr>
        <w:t>vyžadujú</w:t>
      </w:r>
      <w:r w:rsidRPr="00B23A05">
        <w:rPr>
          <w:rFonts w:ascii="Times New Roman" w:eastAsia="MS Mincho" w:hAnsi="Times New Roman" w:cs="Times New Roman"/>
          <w:kern w:val="1"/>
          <w:sz w:val="24"/>
          <w:szCs w:val="24"/>
          <w:lang w:eastAsia="ar-SA"/>
        </w:rPr>
        <w:t xml:space="preserve"> vždy žiadať dotknutý členský štát o odsúhlasenie použitia informácie na iný účel. Nová úprava umožňuje príslušnému orgánu Slovenskej republiky zaslať zoznam iných účelov</w:t>
      </w:r>
      <w:r>
        <w:rPr>
          <w:rFonts w:ascii="Times New Roman" w:eastAsia="MS Mincho" w:hAnsi="Times New Roman" w:cs="Times New Roman"/>
          <w:kern w:val="1"/>
          <w:sz w:val="24"/>
          <w:szCs w:val="24"/>
          <w:lang w:eastAsia="ar-SA"/>
        </w:rPr>
        <w:t xml:space="preserve"> príslušným orgánom ostatných členských štátov</w:t>
      </w:r>
      <w:r w:rsidRPr="00B23A05">
        <w:rPr>
          <w:rFonts w:ascii="Times New Roman" w:eastAsia="MS Mincho" w:hAnsi="Times New Roman" w:cs="Times New Roman"/>
          <w:kern w:val="1"/>
          <w:sz w:val="24"/>
          <w:szCs w:val="24"/>
          <w:lang w:eastAsia="ar-SA"/>
        </w:rPr>
        <w:t xml:space="preserve"> a prijať zoznam iných účelov od </w:t>
      </w:r>
      <w:r>
        <w:rPr>
          <w:rFonts w:ascii="Times New Roman" w:eastAsia="MS Mincho" w:hAnsi="Times New Roman" w:cs="Times New Roman"/>
          <w:kern w:val="1"/>
          <w:sz w:val="24"/>
          <w:szCs w:val="24"/>
          <w:lang w:eastAsia="ar-SA"/>
        </w:rPr>
        <w:t xml:space="preserve">príslušných orgánov </w:t>
      </w:r>
      <w:r w:rsidRPr="00B23A05">
        <w:rPr>
          <w:rFonts w:ascii="Times New Roman" w:eastAsia="MS Mincho" w:hAnsi="Times New Roman" w:cs="Times New Roman"/>
          <w:kern w:val="1"/>
          <w:sz w:val="24"/>
          <w:szCs w:val="24"/>
          <w:lang w:eastAsia="ar-SA"/>
        </w:rPr>
        <w:t xml:space="preserve">iných členských štátov, čím sa odstráni opakované žiadanie o odsúhlasenie použitia informácií na iný účel. </w:t>
      </w:r>
    </w:p>
    <w:p w:rsidR="00B35E34" w:rsidRPr="00B23A05" w:rsidRDefault="00B35E34" w:rsidP="00B35E34">
      <w:pPr>
        <w:spacing w:after="0" w:line="100" w:lineRule="atLeast"/>
        <w:jc w:val="both"/>
        <w:rPr>
          <w:rFonts w:ascii="Times New Roman" w:eastAsia="MS Mincho" w:hAnsi="Times New Roman" w:cs="Times New Roman"/>
          <w:kern w:val="1"/>
          <w:sz w:val="24"/>
          <w:szCs w:val="24"/>
          <w:lang w:eastAsia="ar-SA"/>
        </w:rPr>
      </w:pPr>
      <w:r w:rsidRPr="00B23A05">
        <w:rPr>
          <w:rFonts w:ascii="Times New Roman" w:eastAsia="MS Mincho" w:hAnsi="Times New Roman" w:cs="Times New Roman"/>
          <w:kern w:val="1"/>
          <w:sz w:val="24"/>
          <w:szCs w:val="24"/>
          <w:lang w:eastAsia="ar-SA"/>
        </w:rPr>
        <w:t xml:space="preserve">Nadväzne na praktické skúsenosti a viaceré žiadosti príslušných orgánov členských  a zmluvných štátov o sprístupnenie </w:t>
      </w:r>
      <w:r>
        <w:rPr>
          <w:rFonts w:ascii="Times New Roman" w:eastAsia="MS Mincho" w:hAnsi="Times New Roman" w:cs="Times New Roman"/>
          <w:kern w:val="1"/>
          <w:sz w:val="24"/>
          <w:szCs w:val="24"/>
          <w:lang w:eastAsia="ar-SA"/>
        </w:rPr>
        <w:t xml:space="preserve">súhrnných (agregovaných) </w:t>
      </w:r>
      <w:r w:rsidRPr="00B23A05">
        <w:rPr>
          <w:rFonts w:ascii="Times New Roman" w:eastAsia="MS Mincho" w:hAnsi="Times New Roman" w:cs="Times New Roman"/>
          <w:kern w:val="1"/>
          <w:sz w:val="24"/>
          <w:szCs w:val="24"/>
          <w:lang w:eastAsia="ar-SA"/>
        </w:rPr>
        <w:t xml:space="preserve">štatistických dát týkajúcich sa výmenných </w:t>
      </w:r>
      <w:r>
        <w:rPr>
          <w:rFonts w:ascii="Times New Roman" w:eastAsia="MS Mincho" w:hAnsi="Times New Roman" w:cs="Times New Roman"/>
          <w:kern w:val="1"/>
          <w:sz w:val="24"/>
          <w:szCs w:val="24"/>
          <w:lang w:eastAsia="ar-SA"/>
        </w:rPr>
        <w:t>vzťahov</w:t>
      </w:r>
      <w:r w:rsidRPr="00B23A05">
        <w:rPr>
          <w:rFonts w:ascii="Times New Roman" w:eastAsia="MS Mincho" w:hAnsi="Times New Roman" w:cs="Times New Roman"/>
          <w:kern w:val="1"/>
          <w:sz w:val="24"/>
          <w:szCs w:val="24"/>
          <w:lang w:eastAsia="ar-SA"/>
        </w:rPr>
        <w:t xml:space="preserve"> so Slovenskou republikou sa umožňuje príslušnému orgánu Slovenskej republiky poskytnúť súhlas na takéto sprístupnenie. Sprístupnenie </w:t>
      </w:r>
      <w:r>
        <w:rPr>
          <w:rFonts w:ascii="Times New Roman" w:eastAsia="MS Mincho" w:hAnsi="Times New Roman" w:cs="Times New Roman"/>
          <w:kern w:val="1"/>
          <w:sz w:val="24"/>
          <w:szCs w:val="24"/>
          <w:lang w:eastAsia="ar-SA"/>
        </w:rPr>
        <w:t>súhrnných (</w:t>
      </w:r>
      <w:r w:rsidRPr="00B23A05">
        <w:rPr>
          <w:rFonts w:ascii="Times New Roman" w:eastAsia="MS Mincho" w:hAnsi="Times New Roman" w:cs="Times New Roman"/>
          <w:kern w:val="1"/>
          <w:sz w:val="24"/>
          <w:szCs w:val="24"/>
          <w:lang w:eastAsia="ar-SA"/>
        </w:rPr>
        <w:t>agregovaných</w:t>
      </w:r>
      <w:r>
        <w:rPr>
          <w:rFonts w:ascii="Times New Roman" w:eastAsia="MS Mincho" w:hAnsi="Times New Roman" w:cs="Times New Roman"/>
          <w:kern w:val="1"/>
          <w:sz w:val="24"/>
          <w:szCs w:val="24"/>
          <w:lang w:eastAsia="ar-SA"/>
        </w:rPr>
        <w:t>)</w:t>
      </w:r>
      <w:r w:rsidRPr="00B23A05">
        <w:rPr>
          <w:rFonts w:ascii="Times New Roman" w:eastAsia="MS Mincho" w:hAnsi="Times New Roman" w:cs="Times New Roman"/>
          <w:kern w:val="1"/>
          <w:sz w:val="24"/>
          <w:szCs w:val="24"/>
          <w:lang w:eastAsia="ar-SA"/>
        </w:rPr>
        <w:t xml:space="preserve"> štatistických dát je v súlade s daňovým poriadkom Slovenskej republiky, keďže informácie sa netýkajú konkrétneho daňovníka a rovnako sprístupnenie takýchto dát je v súlade s</w:t>
      </w:r>
      <w:r>
        <w:rPr>
          <w:rFonts w:ascii="Times New Roman" w:eastAsia="MS Mincho" w:hAnsi="Times New Roman" w:cs="Times New Roman"/>
          <w:kern w:val="1"/>
          <w:sz w:val="24"/>
          <w:szCs w:val="24"/>
          <w:lang w:eastAsia="ar-SA"/>
        </w:rPr>
        <w:t xml:space="preserve"> interpretáciou </w:t>
      </w:r>
      <w:r w:rsidRPr="00B23A05">
        <w:rPr>
          <w:rFonts w:ascii="Times New Roman" w:eastAsia="MS Mincho" w:hAnsi="Times New Roman" w:cs="Times New Roman"/>
          <w:kern w:val="1"/>
          <w:sz w:val="24"/>
          <w:szCs w:val="24"/>
          <w:lang w:eastAsia="ar-SA"/>
        </w:rPr>
        <w:t xml:space="preserve"> Multilaterálneho dohovoru o vzájomnej pomoci v daňových záležitostiach</w:t>
      </w:r>
      <w:r>
        <w:rPr>
          <w:rFonts w:ascii="Times New Roman" w:eastAsia="MS Mincho" w:hAnsi="Times New Roman" w:cs="Times New Roman"/>
          <w:kern w:val="1"/>
          <w:sz w:val="24"/>
          <w:szCs w:val="24"/>
          <w:lang w:eastAsia="ar-SA"/>
        </w:rPr>
        <w:t xml:space="preserve"> (ďalej len „Multilaterálny dohovor“) a článkom 26 Modelovej daňovej zmluvy OECD</w:t>
      </w:r>
      <w:r w:rsidRPr="00B23A05">
        <w:rPr>
          <w:rFonts w:ascii="Times New Roman" w:eastAsia="MS Mincho" w:hAnsi="Times New Roman" w:cs="Times New Roman"/>
          <w:kern w:val="1"/>
          <w:sz w:val="24"/>
          <w:szCs w:val="24"/>
          <w:lang w:eastAsia="ar-SA"/>
        </w:rPr>
        <w:t xml:space="preserve">, keďže </w:t>
      </w:r>
      <w:r w:rsidRPr="00B23A05">
        <w:rPr>
          <w:rFonts w:ascii="Times New Roman" w:hAnsi="Times New Roman" w:cs="Times New Roman"/>
          <w:sz w:val="24"/>
          <w:szCs w:val="24"/>
        </w:rPr>
        <w:lastRenderedPageBreak/>
        <w:t>nedôjde k </w:t>
      </w:r>
      <w:r>
        <w:rPr>
          <w:rFonts w:ascii="Times New Roman" w:hAnsi="Times New Roman" w:cs="Times New Roman"/>
          <w:sz w:val="24"/>
          <w:szCs w:val="24"/>
        </w:rPr>
        <w:t>odkrytiu</w:t>
      </w:r>
      <w:r w:rsidRPr="00B23A05">
        <w:rPr>
          <w:rFonts w:ascii="Times New Roman" w:hAnsi="Times New Roman" w:cs="Times New Roman"/>
          <w:sz w:val="24"/>
          <w:szCs w:val="24"/>
        </w:rPr>
        <w:t xml:space="preserve"> identity daňovníka ani k narušeniu efektívneho fungovania správy daní v Slovenskej republike </w:t>
      </w:r>
      <w:r>
        <w:rPr>
          <w:rFonts w:ascii="Times New Roman" w:hAnsi="Times New Roman" w:cs="Times New Roman"/>
          <w:sz w:val="24"/>
          <w:szCs w:val="24"/>
        </w:rPr>
        <w:t xml:space="preserve">alebo </w:t>
      </w:r>
      <w:r w:rsidRPr="00B23A05">
        <w:rPr>
          <w:rFonts w:ascii="Times New Roman" w:hAnsi="Times New Roman" w:cs="Times New Roman"/>
          <w:sz w:val="24"/>
          <w:szCs w:val="24"/>
        </w:rPr>
        <w:t xml:space="preserve">v žiadajúcom štáte. </w:t>
      </w:r>
    </w:p>
    <w:p w:rsidR="00B35E34" w:rsidRDefault="00B35E34" w:rsidP="00B35E34">
      <w:pPr>
        <w:suppressAutoHyphens/>
        <w:spacing w:after="0" w:line="100" w:lineRule="atLeast"/>
        <w:jc w:val="both"/>
        <w:rPr>
          <w:rFonts w:ascii="Times New Roman" w:eastAsia="MS Mincho" w:hAnsi="Times New Roman" w:cs="Times New Roman"/>
          <w:kern w:val="1"/>
          <w:lang w:eastAsia="ar-SA"/>
        </w:rPr>
      </w:pPr>
    </w:p>
    <w:p w:rsidR="00B35E34" w:rsidRPr="00DB2AD2" w:rsidRDefault="00B35E34" w:rsidP="00B35E34">
      <w:pPr>
        <w:suppressAutoHyphens/>
        <w:spacing w:after="120" w:line="100" w:lineRule="atLeast"/>
        <w:jc w:val="both"/>
        <w:rPr>
          <w:rFonts w:ascii="Times New Roman" w:eastAsia="MS Mincho" w:hAnsi="Times New Roman" w:cs="Times New Roman"/>
          <w:b/>
          <w:kern w:val="1"/>
          <w:sz w:val="24"/>
          <w:szCs w:val="24"/>
          <w:u w:val="single"/>
          <w:lang w:eastAsia="ar-SA"/>
        </w:rPr>
      </w:pPr>
      <w:r w:rsidRPr="00DB2AD2">
        <w:rPr>
          <w:rFonts w:ascii="Times New Roman" w:eastAsia="MS Mincho" w:hAnsi="Times New Roman" w:cs="Times New Roman"/>
          <w:b/>
          <w:kern w:val="1"/>
          <w:sz w:val="24"/>
          <w:szCs w:val="24"/>
          <w:u w:val="single"/>
          <w:lang w:eastAsia="ar-SA"/>
        </w:rPr>
        <w:t>K bodu 1</w:t>
      </w:r>
      <w:r>
        <w:rPr>
          <w:rFonts w:ascii="Times New Roman" w:eastAsia="MS Mincho" w:hAnsi="Times New Roman" w:cs="Times New Roman"/>
          <w:b/>
          <w:kern w:val="1"/>
          <w:sz w:val="24"/>
          <w:szCs w:val="24"/>
          <w:u w:val="single"/>
          <w:lang w:eastAsia="ar-SA"/>
        </w:rPr>
        <w:t>9 – § 17 ods. 1</w:t>
      </w:r>
      <w:r w:rsidRPr="00DB2AD2">
        <w:rPr>
          <w:rFonts w:ascii="Times New Roman" w:eastAsia="MS Mincho" w:hAnsi="Times New Roman" w:cs="Times New Roman"/>
          <w:b/>
          <w:kern w:val="1"/>
          <w:sz w:val="24"/>
          <w:szCs w:val="24"/>
          <w:u w:val="single"/>
          <w:lang w:eastAsia="ar-SA"/>
        </w:rPr>
        <w:t>:</w:t>
      </w:r>
    </w:p>
    <w:p w:rsidR="00B35E34" w:rsidRPr="00DB2AD2" w:rsidRDefault="00B35E34" w:rsidP="00B35E34">
      <w:pPr>
        <w:suppressAutoHyphens/>
        <w:spacing w:after="0" w:line="100" w:lineRule="atLeast"/>
        <w:jc w:val="both"/>
        <w:rPr>
          <w:rFonts w:ascii="Times New Roman" w:eastAsia="ArialNarrow" w:hAnsi="Times New Roman" w:cs="ArialNarrow"/>
          <w:kern w:val="1"/>
          <w:sz w:val="24"/>
          <w:szCs w:val="24"/>
          <w:lang w:eastAsia="ar-SA"/>
        </w:rPr>
      </w:pPr>
      <w:r w:rsidRPr="00DB2AD2">
        <w:rPr>
          <w:rFonts w:ascii="Times New Roman" w:eastAsia="MS Mincho" w:hAnsi="Times New Roman" w:cs="Times New Roman"/>
          <w:kern w:val="1"/>
          <w:sz w:val="24"/>
          <w:szCs w:val="24"/>
          <w:lang w:eastAsia="ar-SA"/>
        </w:rPr>
        <w:t xml:space="preserve">V nadväznosti na úpravu týkajúcu sa skupinových žiadostí, pri ktorých nemožno fyzické osoby a subjekty jednotlivo identifikovať, sa do štandardného formulára pre výmenu na žiadosť dopĺňa informácia obsahujúca podrobný opis skupiny. Táto informácia by mala zahŕňať popis spoločného znaku, na základe ktorého bude možné určiť skupinu fyzických osôb alebo subjektov (daňovníkov). </w:t>
      </w:r>
    </w:p>
    <w:p w:rsidR="00B35E34" w:rsidRDefault="00B35E34" w:rsidP="00B35E34">
      <w:pPr>
        <w:suppressAutoHyphens/>
        <w:autoSpaceDE w:val="0"/>
        <w:spacing w:after="0"/>
        <w:jc w:val="both"/>
        <w:rPr>
          <w:rFonts w:ascii="Times New Roman" w:eastAsia="ArialNarrow" w:hAnsi="Times New Roman" w:cs="ArialNarrow"/>
          <w:b/>
          <w:kern w:val="1"/>
          <w:sz w:val="24"/>
          <w:szCs w:val="24"/>
          <w:u w:val="single"/>
          <w:lang w:eastAsia="ar-SA"/>
        </w:rPr>
      </w:pPr>
    </w:p>
    <w:p w:rsidR="00B35E34" w:rsidRPr="009F57E8" w:rsidRDefault="00B35E34" w:rsidP="00B35E34">
      <w:pPr>
        <w:suppressAutoHyphens/>
        <w:autoSpaceDE w:val="0"/>
        <w:jc w:val="both"/>
        <w:rPr>
          <w:rFonts w:ascii="Times New Roman" w:eastAsia="ArialNarrow" w:hAnsi="Times New Roman" w:cs="ArialNarrow"/>
          <w:b/>
          <w:kern w:val="1"/>
          <w:sz w:val="24"/>
          <w:szCs w:val="24"/>
          <w:u w:val="single"/>
          <w:lang w:eastAsia="ar-SA"/>
        </w:rPr>
      </w:pPr>
      <w:r w:rsidRPr="009F57E8">
        <w:rPr>
          <w:rFonts w:ascii="Times New Roman" w:eastAsia="ArialNarrow" w:hAnsi="Times New Roman" w:cs="ArialNarrow"/>
          <w:b/>
          <w:kern w:val="1"/>
          <w:sz w:val="24"/>
          <w:szCs w:val="24"/>
          <w:u w:val="single"/>
          <w:lang w:eastAsia="ar-SA"/>
        </w:rPr>
        <w:t>K bodu 20 - § 17 ods. 3</w:t>
      </w:r>
    </w:p>
    <w:p w:rsidR="00B35E34" w:rsidRPr="0073687A" w:rsidRDefault="00B35E34" w:rsidP="00B35E34">
      <w:pPr>
        <w:suppressAutoHyphens/>
        <w:autoSpaceDE w:val="0"/>
        <w:jc w:val="both"/>
        <w:rPr>
          <w:rFonts w:ascii="Times New Roman" w:eastAsia="ArialNarrow" w:hAnsi="Times New Roman" w:cs="ArialNarrow"/>
          <w:kern w:val="1"/>
          <w:sz w:val="24"/>
          <w:szCs w:val="24"/>
          <w:lang w:eastAsia="ar-SA"/>
        </w:rPr>
      </w:pPr>
      <w:r>
        <w:rPr>
          <w:rFonts w:ascii="Times New Roman" w:eastAsia="ArialNarrow" w:hAnsi="Times New Roman" w:cs="ArialNarrow"/>
          <w:kern w:val="1"/>
          <w:sz w:val="24"/>
          <w:szCs w:val="24"/>
          <w:lang w:eastAsia="ar-SA"/>
        </w:rPr>
        <w:t>Legislatívno-technická úprava. Do § 17 ods. 3 sa dopĺňajú ustanovenia § 14 ods. 5 a 6 a § 21 ods. 2, do ktorých boli transponované čl. 16 ods. 2 a 3 a čl. 24 ods. smernice 2011/16/EÚ v platnom znení.</w:t>
      </w:r>
    </w:p>
    <w:p w:rsidR="00B35E34" w:rsidRPr="00DB2AD2" w:rsidRDefault="00B35E34" w:rsidP="00B35E34">
      <w:pPr>
        <w:suppressAutoHyphens/>
        <w:autoSpaceDE w:val="0"/>
        <w:spacing w:after="120" w:line="240" w:lineRule="auto"/>
        <w:jc w:val="both"/>
        <w:rPr>
          <w:rFonts w:ascii="Times New Roman" w:eastAsia="ArialNarrow" w:hAnsi="Times New Roman" w:cs="ArialNarrow"/>
          <w:kern w:val="1"/>
          <w:sz w:val="24"/>
          <w:szCs w:val="24"/>
          <w:lang w:eastAsia="ar-SA"/>
        </w:rPr>
      </w:pPr>
      <w:r w:rsidRPr="00DB2AD2">
        <w:rPr>
          <w:rFonts w:ascii="Times New Roman" w:eastAsia="ArialNarrow" w:hAnsi="Times New Roman" w:cs="ArialNarrow"/>
          <w:b/>
          <w:kern w:val="1"/>
          <w:sz w:val="24"/>
          <w:szCs w:val="24"/>
          <w:u w:val="single"/>
          <w:lang w:eastAsia="ar-SA"/>
        </w:rPr>
        <w:t xml:space="preserve">K bodu </w:t>
      </w:r>
      <w:r>
        <w:rPr>
          <w:rFonts w:ascii="Times New Roman" w:eastAsia="ArialNarrow" w:hAnsi="Times New Roman" w:cs="ArialNarrow"/>
          <w:b/>
          <w:kern w:val="1"/>
          <w:sz w:val="24"/>
          <w:szCs w:val="24"/>
          <w:u w:val="single"/>
          <w:lang w:eastAsia="ar-SA"/>
        </w:rPr>
        <w:t>21 - § 19a</w:t>
      </w:r>
      <w:r w:rsidRPr="00DB2AD2">
        <w:rPr>
          <w:rFonts w:ascii="Times New Roman" w:eastAsia="ArialNarrow" w:hAnsi="Times New Roman" w:cs="ArialNarrow"/>
          <w:b/>
          <w:kern w:val="1"/>
          <w:sz w:val="24"/>
          <w:szCs w:val="24"/>
          <w:u w:val="single"/>
          <w:lang w:eastAsia="ar-SA"/>
        </w:rPr>
        <w:t>:</w:t>
      </w:r>
      <w:r w:rsidRPr="00DB2AD2">
        <w:rPr>
          <w:rFonts w:ascii="Times New Roman" w:eastAsia="ArialNarrow" w:hAnsi="Times New Roman" w:cs="ArialNarrow"/>
          <w:kern w:val="1"/>
          <w:sz w:val="24"/>
          <w:szCs w:val="24"/>
          <w:lang w:eastAsia="ar-SA"/>
        </w:rPr>
        <w:t xml:space="preserve"> </w:t>
      </w:r>
    </w:p>
    <w:p w:rsidR="00B35E34" w:rsidRDefault="00B35E34" w:rsidP="00B35E34">
      <w:pPr>
        <w:suppressAutoHyphens/>
        <w:autoSpaceDE w:val="0"/>
        <w:spacing w:after="0" w:line="240" w:lineRule="auto"/>
        <w:jc w:val="both"/>
        <w:rPr>
          <w:rFonts w:ascii="Times New Roman" w:eastAsia="ArialNarrow" w:hAnsi="Times New Roman" w:cs="ArialNarrow"/>
          <w:kern w:val="1"/>
          <w:sz w:val="24"/>
          <w:szCs w:val="24"/>
          <w:lang w:eastAsia="ar-SA"/>
        </w:rPr>
      </w:pPr>
      <w:r w:rsidRPr="00DB2AD2">
        <w:rPr>
          <w:rFonts w:ascii="Times New Roman" w:eastAsia="ArialNarrow" w:hAnsi="Times New Roman" w:cs="ArialNarrow"/>
          <w:kern w:val="1"/>
          <w:sz w:val="24"/>
          <w:szCs w:val="24"/>
          <w:lang w:eastAsia="ar-SA"/>
        </w:rPr>
        <w:t xml:space="preserve">Do zákona sa dopĺňa nový paragraf </w:t>
      </w:r>
      <w:r>
        <w:rPr>
          <w:rFonts w:ascii="Times New Roman" w:eastAsia="ArialNarrow" w:hAnsi="Times New Roman" w:cs="ArialNarrow"/>
          <w:kern w:val="1"/>
          <w:sz w:val="24"/>
          <w:szCs w:val="24"/>
          <w:lang w:eastAsia="ar-SA"/>
        </w:rPr>
        <w:t>1</w:t>
      </w:r>
      <w:r w:rsidRPr="00DB2AD2">
        <w:rPr>
          <w:rFonts w:ascii="Times New Roman" w:eastAsia="ArialNarrow" w:hAnsi="Times New Roman" w:cs="ArialNarrow"/>
          <w:kern w:val="1"/>
          <w:sz w:val="24"/>
          <w:szCs w:val="24"/>
          <w:lang w:eastAsia="ar-SA"/>
        </w:rPr>
        <w:t xml:space="preserve">9a, ktorý upravuje ochranu osobných údajov a postup pri porušení ochrany osobných údajov. Informácie, ktoré sa vymieňajú v rámci automatickej výmeny, obsahujú v niektorých prípadoch osobné údaje. Ide o automatickú výmenu o cezhraničných opatreniach podliehajúcich oznamovaniu podľa smernice </w:t>
      </w:r>
      <w:r w:rsidRPr="000535B6">
        <w:rPr>
          <w:rFonts w:ascii="Times New Roman" w:eastAsia="ArialNarrow" w:hAnsi="Times New Roman" w:cs="ArialNarrow"/>
          <w:kern w:val="1"/>
          <w:sz w:val="24"/>
          <w:szCs w:val="24"/>
          <w:lang w:eastAsia="ar-SA"/>
        </w:rPr>
        <w:t>Rady 2018/822</w:t>
      </w:r>
      <w:r>
        <w:rPr>
          <w:rFonts w:ascii="Times New Roman" w:eastAsia="ArialNarrow" w:hAnsi="Times New Roman" w:cs="ArialNarrow"/>
          <w:kern w:val="1"/>
          <w:sz w:val="24"/>
          <w:szCs w:val="24"/>
          <w:lang w:eastAsia="ar-SA"/>
        </w:rPr>
        <w:t>, ktor</w:t>
      </w:r>
      <w:r w:rsidRPr="000535B6">
        <w:rPr>
          <w:rFonts w:ascii="Times New Roman" w:eastAsia="ArialNarrow" w:hAnsi="Times New Roman" w:cs="ArialNarrow"/>
          <w:kern w:val="1"/>
          <w:sz w:val="24"/>
          <w:szCs w:val="24"/>
          <w:lang w:eastAsia="ar-SA"/>
        </w:rPr>
        <w:t>ou sa mení smernica 2011/16/EÚ, pokiaľ ide o povinnú automatickú výmenu informácií v oblasti daní v súvislosti s cezhraničnými opatreniami podliehajúcimi oznamovaniu</w:t>
      </w:r>
      <w:r>
        <w:rPr>
          <w:rFonts w:ascii="Times New Roman" w:eastAsia="ArialNarrow" w:hAnsi="Times New Roman" w:cs="ArialNarrow"/>
          <w:kern w:val="1"/>
          <w:sz w:val="24"/>
          <w:szCs w:val="24"/>
          <w:lang w:eastAsia="ar-SA"/>
        </w:rPr>
        <w:t xml:space="preserve"> (ďalej len „smernica (EÚ) </w:t>
      </w:r>
      <w:r w:rsidRPr="00DB2AD2">
        <w:rPr>
          <w:rFonts w:ascii="Times New Roman" w:eastAsia="ArialNarrow" w:hAnsi="Times New Roman" w:cs="ArialNarrow"/>
          <w:kern w:val="1"/>
          <w:sz w:val="24"/>
          <w:szCs w:val="24"/>
          <w:lang w:eastAsia="ar-SA"/>
        </w:rPr>
        <w:t>2018/822</w:t>
      </w:r>
      <w:r>
        <w:rPr>
          <w:rFonts w:ascii="Times New Roman" w:eastAsia="ArialNarrow" w:hAnsi="Times New Roman" w:cs="ArialNarrow"/>
          <w:kern w:val="1"/>
          <w:sz w:val="24"/>
          <w:szCs w:val="24"/>
          <w:lang w:eastAsia="ar-SA"/>
        </w:rPr>
        <w:t>“)</w:t>
      </w:r>
      <w:r w:rsidRPr="00DB2AD2">
        <w:rPr>
          <w:rFonts w:ascii="Times New Roman" w:eastAsia="ArialNarrow" w:hAnsi="Times New Roman" w:cs="ArialNarrow"/>
          <w:kern w:val="1"/>
          <w:sz w:val="24"/>
          <w:szCs w:val="24"/>
          <w:lang w:eastAsia="ar-SA"/>
        </w:rPr>
        <w:t>, automatickú výmenu informácií</w:t>
      </w:r>
      <w:r>
        <w:rPr>
          <w:rFonts w:ascii="Times New Roman" w:eastAsia="ArialNarrow" w:hAnsi="Times New Roman" w:cs="ArialNarrow"/>
          <w:kern w:val="1"/>
          <w:sz w:val="24"/>
          <w:szCs w:val="24"/>
          <w:lang w:eastAsia="ar-SA"/>
        </w:rPr>
        <w:t xml:space="preserve"> oznamovaných prevádzkovateľmi platforiem podľa smernice (EÚ) 2021/514, automatickú výmenu o vybraných kategóriách príjmov podľa smernice 2011/16/EÚ v platnom znení a automatickú výmenu o finančných účtoch podľa smernice Rady 2014/107/EÚ</w:t>
      </w:r>
      <w:r w:rsidRPr="000535B6">
        <w:rPr>
          <w:rFonts w:ascii="Times New Roman" w:eastAsia="ArialNarrow" w:hAnsi="Times New Roman" w:cs="ArialNarrow"/>
          <w:kern w:val="1"/>
          <w:sz w:val="24"/>
          <w:szCs w:val="24"/>
          <w:lang w:eastAsia="ar-SA"/>
        </w:rPr>
        <w:t>, ktorou sa mení smernica 2011/16/EÚ, pokiaľ ide o povinnú automatickú výmenu informácií v oblasti daní</w:t>
      </w:r>
      <w:r>
        <w:rPr>
          <w:rFonts w:ascii="Times New Roman" w:eastAsia="ArialNarrow" w:hAnsi="Times New Roman" w:cs="ArialNarrow"/>
          <w:kern w:val="1"/>
          <w:sz w:val="24"/>
          <w:szCs w:val="24"/>
          <w:lang w:eastAsia="ar-SA"/>
        </w:rPr>
        <w:t xml:space="preserve"> (ďalej len „smernica 2014/107/EÚ“). S ohľadom na tieto druhy automatických výmen sa v zákone ustanovuje, že sprostredkovatelia podľa smernice (EÚ) 2018/822, oznamujúci prevádzkovatelia platforiem podľa smernice (EÚ) 2021/514 a príslušný orgán Slovenskej republiky pre účely automatickej výmeny podľa smernice 2011/16/EÚ v platnom znení, ktorým je Finančné riaditeľstvo, sú prevádzkovateľmi v zmysle všeobecného nariadenia o ochrane údajov (nariadenie (EÚ) 2016/679), či konajú spoločne alebo samostatne a ich práva, povinnosti a zodpovednosti sa riadia týmto nariadením. V prípade spoločných prevádzkovateľov sa postupuje v súlade s čl. 26 nariadenia (EÚ) 2016/679. V kontexte automatickej výmeny informácií o finančných účtoch podľa smernice 2014/107/EÚ sú prevádzkovateľmi oznamujúce finančné inštitúcie a táto úprava je obsiahnutá v zákone č. 359/2015 Z. z. o automatickej výmene informácií o finančných účtoch na účely správy daní a o zmene a doplnení niektorých zákonov v znení neskorších predpisov. </w:t>
      </w:r>
    </w:p>
    <w:p w:rsidR="00B35E34" w:rsidRDefault="00B35E34" w:rsidP="00B35E34">
      <w:pPr>
        <w:suppressAutoHyphens/>
        <w:autoSpaceDE w:val="0"/>
        <w:spacing w:after="0" w:line="240" w:lineRule="auto"/>
        <w:jc w:val="both"/>
        <w:rPr>
          <w:rFonts w:ascii="Times New Roman" w:eastAsia="ArialNarrow" w:hAnsi="Times New Roman" w:cs="ArialNarrow"/>
          <w:kern w:val="1"/>
          <w:sz w:val="24"/>
          <w:szCs w:val="24"/>
          <w:lang w:eastAsia="ar-SA"/>
        </w:rPr>
      </w:pPr>
      <w:r>
        <w:rPr>
          <w:rFonts w:ascii="Times New Roman" w:eastAsia="ArialNarrow" w:hAnsi="Times New Roman" w:cs="ArialNarrow"/>
          <w:kern w:val="1"/>
          <w:sz w:val="24"/>
          <w:szCs w:val="24"/>
          <w:lang w:eastAsia="ar-SA"/>
        </w:rPr>
        <w:t xml:space="preserve">Sprostredkovatelia a oznamujúci prevádzkovatelia platforiem majú informačnú povinnosť vo vzťahu k dotknutej fyzickej osobe a majú jej poskytnúť všetky informácie tak, aby mohla uplatniť svoje práva na ochranu osobných údajov pred zaslaním informácií. </w:t>
      </w:r>
    </w:p>
    <w:p w:rsidR="00B35E34" w:rsidRDefault="00B35E34" w:rsidP="00B35E34">
      <w:pPr>
        <w:suppressAutoHyphens/>
        <w:autoSpaceDE w:val="0"/>
        <w:spacing w:after="0" w:line="240" w:lineRule="auto"/>
        <w:jc w:val="both"/>
        <w:rPr>
          <w:rFonts w:ascii="Times New Roman" w:eastAsia="ArialNarrow" w:hAnsi="Times New Roman" w:cs="ArialNarrow"/>
          <w:kern w:val="1"/>
          <w:sz w:val="24"/>
          <w:szCs w:val="24"/>
          <w:lang w:eastAsia="ar-SA"/>
        </w:rPr>
      </w:pPr>
      <w:r>
        <w:rPr>
          <w:rFonts w:ascii="Times New Roman" w:eastAsia="ArialNarrow" w:hAnsi="Times New Roman" w:cs="ArialNarrow"/>
          <w:kern w:val="1"/>
          <w:sz w:val="24"/>
          <w:szCs w:val="24"/>
          <w:lang w:eastAsia="ar-SA"/>
        </w:rPr>
        <w:t xml:space="preserve">Smernica o administratívnej spolupráci všeobecne stanovuje, že na účely správneho uplatňovania výmeny informácií a administratívnej spolupráce obsiahnutej v smernici členské štáty obmedzia rozsah povinností a práv podľa čl. 13, čl. 14 ods. 1 a čl. 15 nariadenie (EÚ) 2016/679 v takej miere, aká je potrebná na zabezpečenie plnenia dôležitého cieľa všeobecného verejného záujmu Únie alebo členského štátu (čl. 23 ods. 1 písm. e) nariadenia (EÚ) 2016/679), ktorým je v tomto prípade oblasť daňových záležitostí, konkrétne správne zistenie dane, zabezpečenie úhrady dane a vyvodenie zodpovednosti za porušenie daňových povinností. </w:t>
      </w:r>
      <w:r>
        <w:rPr>
          <w:rFonts w:ascii="Times New Roman" w:eastAsia="ArialNarrow" w:hAnsi="Times New Roman" w:cs="ArialNarrow"/>
          <w:kern w:val="1"/>
          <w:sz w:val="24"/>
          <w:szCs w:val="24"/>
          <w:lang w:eastAsia="ar-SA"/>
        </w:rPr>
        <w:lastRenderedPageBreak/>
        <w:t xml:space="preserve">Nadväzne na úpravu v smernici sa v § 19a upravuje obmedzenie povinností príslušného orgánu Slovenskej republiky (Finančného riaditeľstva SR) a práv dotknutých osôb v miere nevyhnutnej na zabezpečenie vyššie uvedeného verejného záujmu. S ohľadom na zasielanie informácií do iných členských štátov, ktoré sú potrebné pre správu daní, vyrubenie dane a zachovanie, resp. ochranu účelu výmeny informácií, je primerané a potrebné obmedziť povinnosti a práva podľa článkov 13 (informácie, ktoré sa majú poskytovať pri získavaní osobných údajov od dotknutej osoby), 14 ods. 1 (informácie, ktoré sa majú poskytnúť, ak osobné údaje neboli získané od dotknutej osoby) a 15 (právo dotknutej osoby na prístup k údajom) nariadenia (EÚ) 2016/679. Riziká vyplývajúce pre Finančné riaditeľstvo, ak by nedošlo k obmedzeniu práv, spočívajú v zmarení riadneho plnenia povinností Finančného riaditeľstva, konkrétne by mohlo dôjsť k zmareniu alebo podstatnému sťaženiu správneho zistenia dane, zabezpečenia dane a vyvodenia zodpovednosti za porušenie daňových povinností. </w:t>
      </w:r>
    </w:p>
    <w:p w:rsidR="00B35E34" w:rsidRDefault="00B35E34" w:rsidP="00B35E34">
      <w:pPr>
        <w:suppressAutoHyphens/>
        <w:autoSpaceDE w:val="0"/>
        <w:spacing w:after="0" w:line="240" w:lineRule="auto"/>
        <w:jc w:val="both"/>
        <w:rPr>
          <w:rFonts w:ascii="Times New Roman" w:eastAsia="ArialNarrow" w:hAnsi="Times New Roman" w:cs="ArialNarrow"/>
          <w:kern w:val="1"/>
          <w:sz w:val="24"/>
          <w:szCs w:val="24"/>
          <w:lang w:eastAsia="ar-SA"/>
        </w:rPr>
      </w:pPr>
      <w:r>
        <w:rPr>
          <w:rFonts w:ascii="Times New Roman" w:eastAsia="ArialNarrow" w:hAnsi="Times New Roman" w:cs="ArialNarrow"/>
          <w:kern w:val="1"/>
          <w:sz w:val="24"/>
          <w:szCs w:val="24"/>
          <w:lang w:eastAsia="ar-SA"/>
        </w:rPr>
        <w:t xml:space="preserve">Povinnosti ostatných prevádzkovateľov uvedených vyššie sa v plnom rozsahu riadia nariadením (EÚ) 2016/679 bez obmedzení. </w:t>
      </w:r>
    </w:p>
    <w:p w:rsidR="00B35E34" w:rsidRDefault="00B35E34" w:rsidP="00B35E34">
      <w:pPr>
        <w:suppressAutoHyphens/>
        <w:autoSpaceDE w:val="0"/>
        <w:spacing w:after="0" w:line="240" w:lineRule="auto"/>
        <w:jc w:val="both"/>
        <w:rPr>
          <w:rFonts w:ascii="Times New Roman" w:eastAsia="ArialNarrow" w:hAnsi="Times New Roman" w:cs="ArialNarrow"/>
          <w:kern w:val="1"/>
          <w:sz w:val="24"/>
          <w:szCs w:val="24"/>
          <w:lang w:eastAsia="ar-SA"/>
        </w:rPr>
      </w:pPr>
      <w:r>
        <w:rPr>
          <w:rFonts w:ascii="Times New Roman" w:eastAsia="ArialNarrow" w:hAnsi="Times New Roman" w:cs="ArialNarrow"/>
          <w:kern w:val="1"/>
          <w:sz w:val="24"/>
          <w:szCs w:val="24"/>
          <w:lang w:eastAsia="ar-SA"/>
        </w:rPr>
        <w:t>V zmysle čl. 23 ods. 2 nariadenia (EÚ) 2016/679 musí každé legislatívne opatrenie týkajúce sa obmedzenia obsahovať určité osobitné ustanovenia, ktoré v relevantných prípadoch upravujú aspoň:</w:t>
      </w:r>
    </w:p>
    <w:p w:rsidR="00B35E34" w:rsidRDefault="00B35E34" w:rsidP="00B35E34">
      <w:pPr>
        <w:suppressAutoHyphens/>
        <w:autoSpaceDE w:val="0"/>
        <w:spacing w:after="0" w:line="240" w:lineRule="auto"/>
        <w:jc w:val="both"/>
        <w:rPr>
          <w:rFonts w:ascii="Times New Roman" w:eastAsia="ArialNarrow" w:hAnsi="Times New Roman" w:cs="ArialNarrow"/>
          <w:kern w:val="1"/>
          <w:sz w:val="24"/>
          <w:szCs w:val="24"/>
          <w:lang w:eastAsia="ar-SA"/>
        </w:rPr>
      </w:pPr>
      <w:r w:rsidRPr="00BB6D0E">
        <w:rPr>
          <w:rFonts w:ascii="Times New Roman" w:eastAsia="ArialNarrow" w:hAnsi="Times New Roman" w:cs="ArialNarrow"/>
          <w:kern w:val="1"/>
          <w:sz w:val="24"/>
          <w:szCs w:val="24"/>
          <w:lang w:eastAsia="ar-SA"/>
        </w:rPr>
        <w:t xml:space="preserve">a) účely spracúvania alebo kategórie spracúvania; </w:t>
      </w:r>
    </w:p>
    <w:p w:rsidR="00B35E34" w:rsidRDefault="00B35E34" w:rsidP="00B35E34">
      <w:pPr>
        <w:suppressAutoHyphens/>
        <w:autoSpaceDE w:val="0"/>
        <w:spacing w:after="0" w:line="240" w:lineRule="auto"/>
        <w:jc w:val="both"/>
        <w:rPr>
          <w:rFonts w:ascii="Times New Roman" w:eastAsia="ArialNarrow" w:hAnsi="Times New Roman" w:cs="ArialNarrow"/>
          <w:kern w:val="1"/>
          <w:sz w:val="24"/>
          <w:szCs w:val="24"/>
          <w:lang w:eastAsia="ar-SA"/>
        </w:rPr>
      </w:pPr>
      <w:r w:rsidRPr="00BB6D0E">
        <w:rPr>
          <w:rFonts w:ascii="Times New Roman" w:eastAsia="ArialNarrow" w:hAnsi="Times New Roman" w:cs="ArialNarrow"/>
          <w:kern w:val="1"/>
          <w:sz w:val="24"/>
          <w:szCs w:val="24"/>
          <w:lang w:eastAsia="ar-SA"/>
        </w:rPr>
        <w:t xml:space="preserve">b) kategórie osobných údajov; </w:t>
      </w:r>
    </w:p>
    <w:p w:rsidR="00B35E34" w:rsidRDefault="00B35E34" w:rsidP="00B35E34">
      <w:pPr>
        <w:suppressAutoHyphens/>
        <w:autoSpaceDE w:val="0"/>
        <w:spacing w:after="0" w:line="240" w:lineRule="auto"/>
        <w:jc w:val="both"/>
        <w:rPr>
          <w:rFonts w:ascii="Times New Roman" w:eastAsia="ArialNarrow" w:hAnsi="Times New Roman" w:cs="ArialNarrow"/>
          <w:kern w:val="1"/>
          <w:sz w:val="24"/>
          <w:szCs w:val="24"/>
          <w:lang w:eastAsia="ar-SA"/>
        </w:rPr>
      </w:pPr>
      <w:r w:rsidRPr="00BB6D0E">
        <w:rPr>
          <w:rFonts w:ascii="Times New Roman" w:eastAsia="ArialNarrow" w:hAnsi="Times New Roman" w:cs="ArialNarrow"/>
          <w:kern w:val="1"/>
          <w:sz w:val="24"/>
          <w:szCs w:val="24"/>
          <w:lang w:eastAsia="ar-SA"/>
        </w:rPr>
        <w:t xml:space="preserve">c) rozsah zavedených obmedzení; </w:t>
      </w:r>
    </w:p>
    <w:p w:rsidR="00B35E34" w:rsidRDefault="00B35E34" w:rsidP="00B35E34">
      <w:pPr>
        <w:suppressAutoHyphens/>
        <w:autoSpaceDE w:val="0"/>
        <w:spacing w:after="0" w:line="240" w:lineRule="auto"/>
        <w:jc w:val="both"/>
        <w:rPr>
          <w:rFonts w:ascii="Times New Roman" w:eastAsia="ArialNarrow" w:hAnsi="Times New Roman" w:cs="ArialNarrow"/>
          <w:kern w:val="1"/>
          <w:sz w:val="24"/>
          <w:szCs w:val="24"/>
          <w:lang w:eastAsia="ar-SA"/>
        </w:rPr>
      </w:pPr>
      <w:r w:rsidRPr="00BB6D0E">
        <w:rPr>
          <w:rFonts w:ascii="Times New Roman" w:eastAsia="ArialNarrow" w:hAnsi="Times New Roman" w:cs="ArialNarrow"/>
          <w:kern w:val="1"/>
          <w:sz w:val="24"/>
          <w:szCs w:val="24"/>
          <w:lang w:eastAsia="ar-SA"/>
        </w:rPr>
        <w:t xml:space="preserve">d) záruky zabraňujúce zneužitiu údajov alebo nezákonnému prístupu či prenosu; </w:t>
      </w:r>
    </w:p>
    <w:p w:rsidR="00B35E34" w:rsidRDefault="00B35E34" w:rsidP="00B35E34">
      <w:pPr>
        <w:suppressAutoHyphens/>
        <w:autoSpaceDE w:val="0"/>
        <w:spacing w:after="0" w:line="240" w:lineRule="auto"/>
        <w:jc w:val="both"/>
        <w:rPr>
          <w:rFonts w:ascii="Times New Roman" w:eastAsia="ArialNarrow" w:hAnsi="Times New Roman" w:cs="ArialNarrow"/>
          <w:kern w:val="1"/>
          <w:sz w:val="24"/>
          <w:szCs w:val="24"/>
          <w:lang w:eastAsia="ar-SA"/>
        </w:rPr>
      </w:pPr>
      <w:r w:rsidRPr="00BB6D0E">
        <w:rPr>
          <w:rFonts w:ascii="Times New Roman" w:eastAsia="ArialNarrow" w:hAnsi="Times New Roman" w:cs="ArialNarrow"/>
          <w:kern w:val="1"/>
          <w:sz w:val="24"/>
          <w:szCs w:val="24"/>
          <w:lang w:eastAsia="ar-SA"/>
        </w:rPr>
        <w:t xml:space="preserve">e) určenie prevádzkovateľa alebo kategórií prevádzkovateľov; </w:t>
      </w:r>
    </w:p>
    <w:p w:rsidR="00B35E34" w:rsidRDefault="00B35E34" w:rsidP="00B35E34">
      <w:pPr>
        <w:suppressAutoHyphens/>
        <w:autoSpaceDE w:val="0"/>
        <w:spacing w:after="0" w:line="240" w:lineRule="auto"/>
        <w:jc w:val="both"/>
        <w:rPr>
          <w:rFonts w:ascii="Times New Roman" w:eastAsia="ArialNarrow" w:hAnsi="Times New Roman" w:cs="ArialNarrow"/>
          <w:kern w:val="1"/>
          <w:sz w:val="24"/>
          <w:szCs w:val="24"/>
          <w:lang w:eastAsia="ar-SA"/>
        </w:rPr>
      </w:pPr>
      <w:r w:rsidRPr="00BB6D0E">
        <w:rPr>
          <w:rFonts w:ascii="Times New Roman" w:eastAsia="ArialNarrow" w:hAnsi="Times New Roman" w:cs="ArialNarrow"/>
          <w:kern w:val="1"/>
          <w:sz w:val="24"/>
          <w:szCs w:val="24"/>
          <w:lang w:eastAsia="ar-SA"/>
        </w:rPr>
        <w:t xml:space="preserve">f) doby uchovávania a uplatniteľné záruky, pričom sa zohľadní povaha, rozsah a účely spracúvania alebo kategórie spracúvania; </w:t>
      </w:r>
    </w:p>
    <w:p w:rsidR="00B35E34" w:rsidRDefault="00B35E34" w:rsidP="00B35E34">
      <w:pPr>
        <w:suppressAutoHyphens/>
        <w:autoSpaceDE w:val="0"/>
        <w:spacing w:after="0" w:line="240" w:lineRule="auto"/>
        <w:jc w:val="both"/>
        <w:rPr>
          <w:rFonts w:ascii="Times New Roman" w:eastAsia="ArialNarrow" w:hAnsi="Times New Roman" w:cs="ArialNarrow"/>
          <w:kern w:val="1"/>
          <w:sz w:val="24"/>
          <w:szCs w:val="24"/>
          <w:lang w:eastAsia="ar-SA"/>
        </w:rPr>
      </w:pPr>
      <w:r w:rsidRPr="00BB6D0E">
        <w:rPr>
          <w:rFonts w:ascii="Times New Roman" w:eastAsia="ArialNarrow" w:hAnsi="Times New Roman" w:cs="ArialNarrow"/>
          <w:kern w:val="1"/>
          <w:sz w:val="24"/>
          <w:szCs w:val="24"/>
          <w:lang w:eastAsia="ar-SA"/>
        </w:rPr>
        <w:t xml:space="preserve">g) riziká pre práva a slobody dotknutých osôb a </w:t>
      </w:r>
    </w:p>
    <w:p w:rsidR="00B35E34" w:rsidRDefault="00B35E34" w:rsidP="00B35E34">
      <w:pPr>
        <w:suppressAutoHyphens/>
        <w:autoSpaceDE w:val="0"/>
        <w:spacing w:after="0" w:line="240" w:lineRule="auto"/>
        <w:jc w:val="both"/>
        <w:rPr>
          <w:rFonts w:ascii="Times New Roman" w:eastAsia="ArialNarrow" w:hAnsi="Times New Roman" w:cs="ArialNarrow"/>
          <w:kern w:val="1"/>
          <w:sz w:val="24"/>
          <w:szCs w:val="24"/>
          <w:lang w:eastAsia="ar-SA"/>
        </w:rPr>
      </w:pPr>
      <w:r w:rsidRPr="00BB6D0E">
        <w:rPr>
          <w:rFonts w:ascii="Times New Roman" w:eastAsia="ArialNarrow" w:hAnsi="Times New Roman" w:cs="ArialNarrow"/>
          <w:kern w:val="1"/>
          <w:sz w:val="24"/>
          <w:szCs w:val="24"/>
          <w:lang w:eastAsia="ar-SA"/>
        </w:rPr>
        <w:t>h) práva dotknutých osôb na informovanie o obmedzení, pokiaľ tým nie je ohrozený účel obmedzenia.</w:t>
      </w:r>
    </w:p>
    <w:p w:rsidR="00B35E34" w:rsidRDefault="00B35E34" w:rsidP="00B35E34">
      <w:pPr>
        <w:suppressAutoHyphens/>
        <w:autoSpaceDE w:val="0"/>
        <w:spacing w:after="0" w:line="240" w:lineRule="auto"/>
        <w:jc w:val="both"/>
        <w:rPr>
          <w:rFonts w:ascii="Times New Roman" w:eastAsia="ArialNarrow" w:hAnsi="Times New Roman" w:cs="ArialNarrow"/>
          <w:kern w:val="1"/>
          <w:sz w:val="24"/>
          <w:szCs w:val="24"/>
          <w:lang w:eastAsia="ar-SA"/>
        </w:rPr>
      </w:pPr>
      <w:r>
        <w:rPr>
          <w:rFonts w:ascii="Times New Roman" w:eastAsia="ArialNarrow" w:hAnsi="Times New Roman" w:cs="ArialNarrow"/>
          <w:kern w:val="1"/>
          <w:sz w:val="24"/>
          <w:szCs w:val="24"/>
          <w:lang w:eastAsia="ar-SA"/>
        </w:rPr>
        <w:t>Účelom spracúvania údajov je správne zistenie dane, zabezpečenie úhrady dane a vyvodenie zodpovednosti za porušenie daňových povinností. Kategórie osobných údajov, ktoré sú spracúvané v rámci jednotlivých výmen informácií, sú uvedené vymenovaním príslušných ustanovení zákona č. 442/2012, kde sú obsiahnuté. Pri výmene informácií podľa § 7 ods. 1 sú vymieňané dostupné informácie podľa § 2 písm. i), konkrétne ide o meno, identifikačné číslo alebo dátum narodenia a adresu fyzickej osoby. Ustanovenia § 8f a § 22i ods. 1 obsahujú zoznam informácií, ktoré sú predmetom výmeny, vrátane osobných údajov, ktoré obsahujú identifikačné údaje fyzickej osoby (</w:t>
      </w:r>
      <w:r w:rsidRPr="0062734B">
        <w:rPr>
          <w:rFonts w:ascii="Times New Roman" w:eastAsia="ArialNarrow" w:hAnsi="Times New Roman" w:cs="ArialNarrow"/>
          <w:kern w:val="1"/>
          <w:sz w:val="24"/>
          <w:szCs w:val="24"/>
          <w:lang w:eastAsia="ar-SA"/>
        </w:rPr>
        <w:t>meno a priezvisko, dátum a miesto narodenia u fyzickej osoby, rezidencia na daňové účely, daňové identifikačné číslo, ak bolo pridelené</w:t>
      </w:r>
      <w:r>
        <w:rPr>
          <w:rFonts w:ascii="Times New Roman" w:eastAsia="ArialNarrow" w:hAnsi="Times New Roman" w:cs="ArialNarrow"/>
          <w:kern w:val="1"/>
          <w:sz w:val="24"/>
          <w:szCs w:val="24"/>
          <w:lang w:eastAsia="ar-SA"/>
        </w:rPr>
        <w:t xml:space="preserve">). Rozsah zavedených obmedzení je stanovený v súlade so smernicou a týka sa čl. 13, 14 ods. 1 a 15 nariadenia (EÚ) 2016/679. Doba trvania obmedzenia je ohraničená dobou zisťovania dane, zabezpečenia úhrady dane a vyvodzovania zodpovednosti za porušenie daňových povinností. Zákon taktiež obsahuje ustanovenie o zárukách zabezpečujúcich bezpečné uchovávanie údajov v súlade s  internými predpismi Finančného riaditeľstva na zabránenie zneužitia údajov alebo nezákonného prístupu k nim. V návrhu zákona sú uvedení jednotliví prevádzkovatelia údajov pre rôzne druhy výmen informácií. Lehota uchovávania údajov je stanovená na 10 rokov, ktorá je v súlade s daňovým poriadkom Slovenskej republiky a právom na vyrubenie dane pri uplatnení medzinárodných zmlúv. </w:t>
      </w:r>
    </w:p>
    <w:p w:rsidR="00B35E34" w:rsidRDefault="00B35E34" w:rsidP="00B35E34">
      <w:pPr>
        <w:suppressAutoHyphens/>
        <w:autoSpaceDE w:val="0"/>
        <w:spacing w:after="0" w:line="240" w:lineRule="auto"/>
        <w:jc w:val="both"/>
        <w:rPr>
          <w:rFonts w:ascii="Times New Roman" w:eastAsia="ArialNarrow" w:hAnsi="Times New Roman" w:cs="ArialNarrow"/>
          <w:kern w:val="1"/>
          <w:sz w:val="24"/>
          <w:szCs w:val="24"/>
          <w:lang w:eastAsia="ar-SA"/>
        </w:rPr>
      </w:pPr>
      <w:r>
        <w:rPr>
          <w:rFonts w:ascii="Times New Roman" w:eastAsia="ArialNarrow" w:hAnsi="Times New Roman" w:cs="ArialNarrow"/>
          <w:kern w:val="1"/>
          <w:sz w:val="24"/>
          <w:szCs w:val="24"/>
          <w:lang w:eastAsia="ar-SA"/>
        </w:rPr>
        <w:t xml:space="preserve">Riziká pre práva a slobody dotknutých osôb v prípade výmeny informácií možno vo všeobecnosti identifikovať ako riziká, ktoré môžu vzniknúť na základe nedostatočných organizačných opatrení alebo môže ísť o riziká vyplývajúce z technického zabezpečenia procesu spracúvania údajov. V prípade výmeny informácií je spracúvanie údajov vykonávané </w:t>
      </w:r>
      <w:r>
        <w:rPr>
          <w:rFonts w:ascii="Times New Roman" w:eastAsia="ArialNarrow" w:hAnsi="Times New Roman" w:cs="ArialNarrow"/>
          <w:kern w:val="1"/>
          <w:sz w:val="24"/>
          <w:szCs w:val="24"/>
          <w:lang w:eastAsia="ar-SA"/>
        </w:rPr>
        <w:lastRenderedPageBreak/>
        <w:t xml:space="preserve">len elektronicky. Výmena informácií, vrátane automatickej výmeny informácií, sa uskutočňuje elektronickými prostriedkami prostredníctvom spoločnej komunikačnej siete CCN, ktorú vytvorila Európska komisia za účelom elektronického prenosu údajov medzi príslušnými orgánmi členských štátov v oblasti daní. Členské štáty, vrátane Slovenskej republiky, sú zodpovedné za vytvorenie vlastných informačných systémov, ktoré sú nevyhnutné pre bezpečnú výmenu informácií cez komunikačnú sieť CCN. Riziká vyplývajúce z organizačných opatrení môžu zahŕňať napríklad prístup neoprávnenej osoby k spracúvaným údajom, neoprávnené nakladanie so získanými informáciami alebo nedostatočné personálne kapacity kvalifikovaných zamestnancov. Riziká v oblasti technických opatrení môžu zahŕňať napríklad škodlivý počítačový vírus (malware), kód alebo nezákonný prístup neoprávnenej osoby. Riziká je nevyhnutné zo strany Finančného riaditeľstva SR nepretržite monitorovať a následne reagovať na vzniknuté riziká, ktoré môžu vzniknúť v dôsledku organizačných zmien alebo v dôsledku zmien v oblasti informačných technológií. Uvedené riziká môžu mať vplyv na integritu, dostupnosť a dôvernosť získaných informácií, pričom tieto riziká je možné znížiť  uplatňovaním bežných opatrení, ako sú presné vymedzenie zodpovedných osôb spracúvajúcich údaje, preškolenie zamestnancov, zabezpečenie mlčanlivosti zamestnancov, zabezpečenie dostatočného počtu kvalifikovaných zamestnancov, a pri technickom zabezpečení – vykonávanie zálohovania údajov, použitie firewallu a antivírovej ochrany, pravidelná aktualizácia softvéru, logovanie prístupov k údajom a šifrovanie prenosu informácií. </w:t>
      </w:r>
    </w:p>
    <w:p w:rsidR="00B35E34" w:rsidRDefault="00B35E34" w:rsidP="00B35E34">
      <w:pPr>
        <w:suppressAutoHyphens/>
        <w:autoSpaceDE w:val="0"/>
        <w:spacing w:after="0" w:line="240" w:lineRule="auto"/>
        <w:jc w:val="both"/>
        <w:rPr>
          <w:rFonts w:ascii="Times New Roman" w:eastAsia="ArialNarrow" w:hAnsi="Times New Roman" w:cs="ArialNarrow"/>
          <w:kern w:val="1"/>
          <w:sz w:val="24"/>
          <w:szCs w:val="24"/>
          <w:lang w:eastAsia="ar-SA"/>
        </w:rPr>
      </w:pPr>
      <w:r>
        <w:rPr>
          <w:rFonts w:ascii="Times New Roman" w:eastAsia="ArialNarrow" w:hAnsi="Times New Roman" w:cs="ArialNarrow"/>
          <w:kern w:val="1"/>
          <w:sz w:val="24"/>
          <w:szCs w:val="24"/>
          <w:lang w:eastAsia="ar-SA"/>
        </w:rPr>
        <w:t xml:space="preserve">Odseky 4 až 6 obsahujú minimálne záruky, ktoré sú vyžadované v čl. 23 nariadenia (EÚ) 2016/679 s ohľadom na obmedzenie práv dotknutej osoby. </w:t>
      </w:r>
    </w:p>
    <w:p w:rsidR="00B35E34" w:rsidRDefault="00B35E34" w:rsidP="00B35E34">
      <w:pPr>
        <w:suppressAutoHyphens/>
        <w:autoSpaceDE w:val="0"/>
        <w:spacing w:after="0" w:line="240" w:lineRule="auto"/>
        <w:jc w:val="both"/>
        <w:rPr>
          <w:rFonts w:ascii="Times New Roman" w:eastAsia="ArialNarrow" w:hAnsi="Times New Roman" w:cs="ArialNarrow"/>
          <w:kern w:val="1"/>
          <w:sz w:val="24"/>
          <w:szCs w:val="24"/>
          <w:lang w:eastAsia="ar-SA"/>
        </w:rPr>
      </w:pPr>
      <w:r>
        <w:rPr>
          <w:rFonts w:ascii="Times New Roman" w:eastAsia="ArialNarrow" w:hAnsi="Times New Roman" w:cs="ArialNarrow"/>
          <w:kern w:val="1"/>
          <w:sz w:val="24"/>
          <w:szCs w:val="24"/>
          <w:lang w:eastAsia="ar-SA"/>
        </w:rPr>
        <w:t>Vzhľadom na vyššie uvedené účely obmedzenia týkajúce sa správy daní nemožno uplatniť právo dotknutej osoby na prístup k údajom vo forme informovania o obmedzení, keďže uplatnením tohto práva by došlo k ohrozeniu účelu obmedzenia (správa daní v členskom štáte, do ktorého sa informácia vymieňa).</w:t>
      </w:r>
    </w:p>
    <w:p w:rsidR="00B35E34" w:rsidRDefault="00B35E34" w:rsidP="00B35E34">
      <w:pPr>
        <w:suppressAutoHyphens/>
        <w:autoSpaceDE w:val="0"/>
        <w:spacing w:after="0" w:line="240" w:lineRule="auto"/>
        <w:jc w:val="both"/>
        <w:rPr>
          <w:rFonts w:ascii="Times New Roman" w:eastAsia="ArialNarrow" w:hAnsi="Times New Roman" w:cs="ArialNarrow"/>
          <w:kern w:val="1"/>
          <w:sz w:val="24"/>
          <w:szCs w:val="24"/>
          <w:lang w:eastAsia="ar-SA"/>
        </w:rPr>
      </w:pPr>
    </w:p>
    <w:p w:rsidR="00B35E34" w:rsidRDefault="00B35E34" w:rsidP="00B35E34">
      <w:pPr>
        <w:suppressAutoHyphens/>
        <w:autoSpaceDE w:val="0"/>
        <w:spacing w:after="0" w:line="240" w:lineRule="auto"/>
        <w:jc w:val="both"/>
        <w:rPr>
          <w:rFonts w:ascii="Times New Roman" w:eastAsia="ArialNarrow" w:hAnsi="Times New Roman" w:cs="ArialNarrow"/>
          <w:kern w:val="1"/>
          <w:sz w:val="24"/>
          <w:szCs w:val="24"/>
          <w:lang w:eastAsia="ar-SA"/>
        </w:rPr>
      </w:pPr>
      <w:r>
        <w:rPr>
          <w:rFonts w:ascii="Times New Roman" w:eastAsia="ArialNarrow" w:hAnsi="Times New Roman" w:cs="ArialNarrow"/>
          <w:kern w:val="1"/>
          <w:sz w:val="24"/>
          <w:szCs w:val="24"/>
          <w:lang w:eastAsia="ar-SA"/>
        </w:rPr>
        <w:t xml:space="preserve">V odsekoch 8 až 12 sa uvádza postup pre príslušný orgán Slovenskej republiky, ktorým je Finančné riaditeľstvo SR, v prípade zistenia porušenia ochrany osobných údajov pri výmene informácií. V rámci postupu má dôjsť k vyšetreniu, zastaveniu, náprave porušenia ochrany osobných údajov a včasnému informovaniu o porušení a jeho náprave. Tento postup je koordinovaný na úrovni EÚ a je platný pre všetky členské štáty. Finančné riaditeľstvo SR má povinnosť bezodkladne informovať Európsku komisiu o zistenom porušení ochrany osobných údajov a o následne prijatých opatreniach vedúcich k jeho náprave. Je taktiež povinné prijať opatrenia na odstránenie zisteného porušenia, pričom v prípade, že porušenie nie je možné napraviť bezodkladne (napr. z technických, organizačných alebo systémových dôvodov), musí požiadať Európsku komisiu o pozastavenie svojho prístupu ku komunikačnej sieti CCN. Po odstránení porušenia bezodkladne informuje Európsku komisiu, že došlo k náprave zisteného porušenia ochrany osobných údajov. Ak k porušeniu dôjde v inom členskom štáte, Finančné riaditeľstvo SR môže pozastaviť výmenu údajov vo vzťahu k tomuto členskému štátu, a to na základe písomného oznámenia doručeného Európskej komisii a príslušnému členskému štátu, ktorého sa porušenie týka. V súlade s koordinovaným postupom sa Finančnému riaditeľstvu SR dáva možnosť požiadať Európsku komisiu o overenie, či v prípade porušenia ochrany osobných údajov zo strany iného členského štátu, bola náprava vykonaná  a či bola úspešná. </w:t>
      </w:r>
    </w:p>
    <w:p w:rsidR="00B35E34" w:rsidRDefault="00B35E34" w:rsidP="00B35E34">
      <w:pPr>
        <w:suppressAutoHyphens/>
        <w:autoSpaceDE w:val="0"/>
        <w:spacing w:after="0" w:line="240" w:lineRule="auto"/>
        <w:jc w:val="both"/>
        <w:rPr>
          <w:rFonts w:ascii="Times New Roman" w:eastAsia="ArialNarrow" w:hAnsi="Times New Roman" w:cs="ArialNarrow"/>
          <w:kern w:val="1"/>
          <w:sz w:val="24"/>
          <w:szCs w:val="24"/>
          <w:lang w:eastAsia="ar-SA"/>
        </w:rPr>
      </w:pPr>
    </w:p>
    <w:p w:rsidR="00B35E34" w:rsidRDefault="00B35E34" w:rsidP="00B35E34">
      <w:pPr>
        <w:suppressAutoHyphens/>
        <w:autoSpaceDE w:val="0"/>
        <w:spacing w:after="0" w:line="240" w:lineRule="auto"/>
        <w:jc w:val="both"/>
        <w:rPr>
          <w:rFonts w:ascii="Times New Roman" w:eastAsia="ArialNarrow" w:hAnsi="Times New Roman" w:cs="ArialNarrow"/>
          <w:kern w:val="1"/>
          <w:sz w:val="24"/>
          <w:szCs w:val="24"/>
          <w:lang w:eastAsia="ar-SA"/>
        </w:rPr>
      </w:pPr>
      <w:r>
        <w:rPr>
          <w:rFonts w:ascii="Times New Roman" w:eastAsia="ArialNarrow" w:hAnsi="Times New Roman" w:cs="ArialNarrow"/>
          <w:kern w:val="1"/>
          <w:sz w:val="24"/>
          <w:szCs w:val="24"/>
          <w:lang w:eastAsia="ar-SA"/>
        </w:rPr>
        <w:t xml:space="preserve">Nadväzne na globálne dohodnuté postupy riešenia porušení bezpečnosti a ochrany osobných údajov vo vzťahu k výmene informácií na základe Multilaterálneho dohovoru uvedeného v § 22a písm. b) bude Finančné riaditeľstvo SR bezodkladne informovať o porušení ochrany údajov a prijatých opatreniach, vrátane finálneho odstránenia nedostatkov, aj koordinačný orgán pre účely Multilaterálneho dohovoru. Týmto ustanovením sa nevylučuje povinnosť oznamovať porušenie ochrany osobných údajov v zmysle čl. 33 nariadenia (EÚ) 2016/679 Úradu na </w:t>
      </w:r>
      <w:r>
        <w:rPr>
          <w:rFonts w:ascii="Times New Roman" w:eastAsia="ArialNarrow" w:hAnsi="Times New Roman" w:cs="ArialNarrow"/>
          <w:kern w:val="1"/>
          <w:sz w:val="24"/>
          <w:szCs w:val="24"/>
          <w:lang w:eastAsia="ar-SA"/>
        </w:rPr>
        <w:lastRenderedPageBreak/>
        <w:t xml:space="preserve">ochranu osobných údajov SR (a v prípade potreby aj dotknutým osobám v zmysle čl. 34 nariadenia (EÚ) 2016/679. </w:t>
      </w:r>
    </w:p>
    <w:p w:rsidR="00B35E34" w:rsidRDefault="00B35E34" w:rsidP="00B35E34">
      <w:pPr>
        <w:suppressAutoHyphens/>
        <w:autoSpaceDE w:val="0"/>
        <w:spacing w:after="0" w:line="240" w:lineRule="auto"/>
        <w:jc w:val="both"/>
        <w:rPr>
          <w:rFonts w:ascii="Times New Roman" w:eastAsia="ArialNarrow" w:hAnsi="Times New Roman" w:cs="ArialNarrow"/>
          <w:kern w:val="1"/>
          <w:sz w:val="24"/>
          <w:szCs w:val="24"/>
          <w:lang w:eastAsia="ar-SA"/>
        </w:rPr>
      </w:pPr>
    </w:p>
    <w:p w:rsidR="00B35E34" w:rsidRPr="00B54F1E" w:rsidRDefault="00B35E34" w:rsidP="00B35E34">
      <w:pPr>
        <w:suppressAutoHyphens/>
        <w:autoSpaceDE w:val="0"/>
        <w:spacing w:after="120" w:line="240" w:lineRule="auto"/>
        <w:jc w:val="both"/>
        <w:rPr>
          <w:rFonts w:ascii="Times New Roman" w:eastAsia="ArialNarrow" w:hAnsi="Times New Roman" w:cs="ArialNarrow"/>
          <w:b/>
          <w:kern w:val="1"/>
          <w:sz w:val="24"/>
          <w:szCs w:val="24"/>
          <w:u w:val="single"/>
          <w:lang w:eastAsia="ar-SA"/>
        </w:rPr>
      </w:pPr>
      <w:r w:rsidRPr="00B54F1E">
        <w:rPr>
          <w:rFonts w:ascii="Times New Roman" w:eastAsia="ArialNarrow" w:hAnsi="Times New Roman" w:cs="ArialNarrow"/>
          <w:b/>
          <w:kern w:val="1"/>
          <w:sz w:val="24"/>
          <w:szCs w:val="24"/>
          <w:u w:val="single"/>
          <w:lang w:eastAsia="ar-SA"/>
        </w:rPr>
        <w:t xml:space="preserve">K bodu </w:t>
      </w:r>
      <w:r>
        <w:rPr>
          <w:rFonts w:ascii="Times New Roman" w:eastAsia="ArialNarrow" w:hAnsi="Times New Roman" w:cs="ArialNarrow"/>
          <w:b/>
          <w:kern w:val="1"/>
          <w:sz w:val="24"/>
          <w:szCs w:val="24"/>
          <w:u w:val="single"/>
          <w:lang w:eastAsia="ar-SA"/>
        </w:rPr>
        <w:t>22 - § 20 ods. 6</w:t>
      </w:r>
      <w:r w:rsidRPr="00B54F1E">
        <w:rPr>
          <w:rFonts w:ascii="Times New Roman" w:eastAsia="ArialNarrow" w:hAnsi="Times New Roman" w:cs="ArialNarrow"/>
          <w:b/>
          <w:kern w:val="1"/>
          <w:sz w:val="24"/>
          <w:szCs w:val="24"/>
          <w:u w:val="single"/>
          <w:lang w:eastAsia="ar-SA"/>
        </w:rPr>
        <w:t>:</w:t>
      </w:r>
    </w:p>
    <w:p w:rsidR="00B35E34" w:rsidRDefault="00B35E34" w:rsidP="00B35E34">
      <w:pPr>
        <w:suppressAutoHyphens/>
        <w:autoSpaceDE w:val="0"/>
        <w:spacing w:after="0" w:line="240" w:lineRule="auto"/>
        <w:jc w:val="both"/>
        <w:rPr>
          <w:rFonts w:ascii="Times New Roman" w:eastAsia="ArialNarrow" w:hAnsi="Times New Roman" w:cs="ArialNarrow"/>
          <w:kern w:val="1"/>
          <w:sz w:val="24"/>
          <w:szCs w:val="24"/>
          <w:lang w:eastAsia="ar-SA"/>
        </w:rPr>
      </w:pPr>
      <w:r>
        <w:rPr>
          <w:rFonts w:ascii="Times New Roman" w:eastAsia="ArialNarrow" w:hAnsi="Times New Roman" w:cs="ArialNarrow"/>
          <w:kern w:val="1"/>
          <w:sz w:val="24"/>
          <w:szCs w:val="24"/>
          <w:lang w:eastAsia="ar-SA"/>
        </w:rPr>
        <w:t>Upravuje sa povinnosť príslušného orgánu Slovenskej republiky pravidelne každoročne zasielať Európskej komisii štatistické údaje o počte jednotlivých druhov automatických výmen podľa smernice 2011/16/EÚ v platnom znení, vrátane automatickej výmeny informácií o finančných účtoch, ktorá je upravená v zákone č. 359/2015 Z. z. v znení neskorších predpisov.</w:t>
      </w:r>
    </w:p>
    <w:p w:rsidR="00B35E34" w:rsidRDefault="00B35E34" w:rsidP="00B35E34">
      <w:pPr>
        <w:suppressAutoHyphens/>
        <w:autoSpaceDE w:val="0"/>
        <w:spacing w:after="120"/>
        <w:jc w:val="both"/>
        <w:rPr>
          <w:rFonts w:ascii="Times New Roman" w:eastAsia="ArialNarrow" w:hAnsi="Times New Roman" w:cs="ArialNarrow"/>
          <w:b/>
          <w:kern w:val="1"/>
          <w:sz w:val="24"/>
          <w:szCs w:val="24"/>
          <w:u w:val="single"/>
          <w:lang w:eastAsia="ar-SA"/>
        </w:rPr>
      </w:pPr>
    </w:p>
    <w:p w:rsidR="00B35E34" w:rsidRDefault="00B35E34" w:rsidP="00B35E34">
      <w:pPr>
        <w:suppressAutoHyphens/>
        <w:autoSpaceDE w:val="0"/>
        <w:spacing w:after="120"/>
        <w:jc w:val="both"/>
        <w:rPr>
          <w:rFonts w:ascii="Times New Roman" w:eastAsia="ArialNarrow" w:hAnsi="Times New Roman" w:cs="ArialNarrow"/>
          <w:kern w:val="1"/>
          <w:sz w:val="24"/>
          <w:szCs w:val="24"/>
          <w:lang w:eastAsia="ar-SA"/>
        </w:rPr>
      </w:pPr>
      <w:r w:rsidRPr="00B54F1E">
        <w:rPr>
          <w:rFonts w:ascii="Times New Roman" w:eastAsia="ArialNarrow" w:hAnsi="Times New Roman" w:cs="ArialNarrow"/>
          <w:b/>
          <w:kern w:val="1"/>
          <w:sz w:val="24"/>
          <w:szCs w:val="24"/>
          <w:u w:val="single"/>
          <w:lang w:eastAsia="ar-SA"/>
        </w:rPr>
        <w:t xml:space="preserve">K bodu </w:t>
      </w:r>
      <w:r>
        <w:rPr>
          <w:rFonts w:ascii="Times New Roman" w:eastAsia="ArialNarrow" w:hAnsi="Times New Roman" w:cs="ArialNarrow"/>
          <w:b/>
          <w:kern w:val="1"/>
          <w:sz w:val="24"/>
          <w:szCs w:val="24"/>
          <w:u w:val="single"/>
          <w:lang w:eastAsia="ar-SA"/>
        </w:rPr>
        <w:t>23 - § 21 ods. 4</w:t>
      </w:r>
      <w:r w:rsidRPr="00B54F1E">
        <w:rPr>
          <w:rFonts w:ascii="Times New Roman" w:eastAsia="ArialNarrow" w:hAnsi="Times New Roman" w:cs="ArialNarrow"/>
          <w:b/>
          <w:kern w:val="1"/>
          <w:sz w:val="24"/>
          <w:szCs w:val="24"/>
          <w:u w:val="single"/>
          <w:lang w:eastAsia="ar-SA"/>
        </w:rPr>
        <w:t>:</w:t>
      </w:r>
      <w:r>
        <w:rPr>
          <w:rFonts w:ascii="Times New Roman" w:eastAsia="ArialNarrow" w:hAnsi="Times New Roman" w:cs="ArialNarrow"/>
          <w:kern w:val="1"/>
          <w:sz w:val="24"/>
          <w:szCs w:val="24"/>
          <w:lang w:eastAsia="ar-SA"/>
        </w:rPr>
        <w:t xml:space="preserve"> </w:t>
      </w:r>
    </w:p>
    <w:p w:rsidR="00B35E34" w:rsidRDefault="00B35E34" w:rsidP="00B35E34">
      <w:pPr>
        <w:suppressAutoHyphens/>
        <w:autoSpaceDE w:val="0"/>
        <w:spacing w:after="0" w:line="240" w:lineRule="auto"/>
        <w:jc w:val="both"/>
        <w:rPr>
          <w:rFonts w:ascii="Times New Roman" w:eastAsia="ArialNarrow" w:hAnsi="Times New Roman" w:cs="ArialNarrow"/>
          <w:kern w:val="1"/>
          <w:sz w:val="24"/>
          <w:szCs w:val="24"/>
          <w:lang w:eastAsia="ar-SA"/>
        </w:rPr>
      </w:pPr>
      <w:r>
        <w:rPr>
          <w:rFonts w:ascii="Times New Roman" w:eastAsia="ArialNarrow" w:hAnsi="Times New Roman" w:cs="ArialNarrow"/>
          <w:kern w:val="1"/>
          <w:sz w:val="24"/>
          <w:szCs w:val="24"/>
          <w:lang w:eastAsia="ar-SA"/>
        </w:rPr>
        <w:t xml:space="preserve">Požiadavky na obsah žiadosti o poskytnutie informácie vo vzťahu k zmluvným štátom sú rovnaké ako v prípade žiadosti o poskytnutie informácií medzi členskými štátmi EÚ. Žiadosť musí obsahovať dôvod a podrobný opis požadovaných informácií v kontexte </w:t>
      </w:r>
      <w:r>
        <w:rPr>
          <w:rFonts w:ascii="Times New Roman" w:eastAsia="MS Mincho" w:hAnsi="Times New Roman" w:cs="Times New Roman"/>
          <w:kern w:val="1"/>
          <w:sz w:val="24"/>
          <w:szCs w:val="24"/>
          <w:lang w:eastAsia="ar-SA"/>
        </w:rPr>
        <w:t xml:space="preserve">daňového preverovania fyzickej osoby alebo subjektu a v prípade skupinových žiadostí podrobný opis spoločného znaku určujúceho skupinu a významnosť pre preverovanie. </w:t>
      </w:r>
    </w:p>
    <w:p w:rsidR="00B35E34" w:rsidRDefault="00B35E34" w:rsidP="00B35E34">
      <w:pPr>
        <w:suppressAutoHyphens/>
        <w:autoSpaceDE w:val="0"/>
        <w:spacing w:after="0" w:line="240" w:lineRule="auto"/>
        <w:jc w:val="both"/>
        <w:rPr>
          <w:rFonts w:ascii="Times New Roman" w:eastAsia="ArialNarrow" w:hAnsi="Times New Roman" w:cs="ArialNarrow"/>
          <w:kern w:val="1"/>
          <w:sz w:val="24"/>
          <w:szCs w:val="24"/>
          <w:lang w:eastAsia="ar-SA"/>
        </w:rPr>
      </w:pPr>
    </w:p>
    <w:p w:rsidR="00B35E34" w:rsidRDefault="00B35E34" w:rsidP="00B35E34">
      <w:pPr>
        <w:suppressAutoHyphens/>
        <w:autoSpaceDE w:val="0"/>
        <w:spacing w:after="120"/>
        <w:jc w:val="both"/>
        <w:rPr>
          <w:rFonts w:ascii="Times New Roman" w:eastAsia="ArialNarrow" w:hAnsi="Times New Roman" w:cs="ArialNarrow"/>
          <w:kern w:val="1"/>
          <w:sz w:val="24"/>
          <w:szCs w:val="24"/>
          <w:lang w:eastAsia="ar-SA"/>
        </w:rPr>
      </w:pPr>
      <w:r w:rsidRPr="00CA374E">
        <w:rPr>
          <w:rFonts w:ascii="Times New Roman" w:eastAsia="ArialNarrow" w:hAnsi="Times New Roman" w:cs="ArialNarrow"/>
          <w:b/>
          <w:kern w:val="1"/>
          <w:sz w:val="24"/>
          <w:szCs w:val="24"/>
          <w:u w:val="single"/>
          <w:lang w:eastAsia="ar-SA"/>
        </w:rPr>
        <w:t>K bodu 2</w:t>
      </w:r>
      <w:r>
        <w:rPr>
          <w:rFonts w:ascii="Times New Roman" w:eastAsia="ArialNarrow" w:hAnsi="Times New Roman" w:cs="ArialNarrow"/>
          <w:b/>
          <w:kern w:val="1"/>
          <w:sz w:val="24"/>
          <w:szCs w:val="24"/>
          <w:u w:val="single"/>
          <w:lang w:eastAsia="ar-SA"/>
        </w:rPr>
        <w:t>4 - § 22h až § 22p</w:t>
      </w:r>
      <w:r w:rsidRPr="00CA374E">
        <w:rPr>
          <w:rFonts w:ascii="Times New Roman" w:eastAsia="ArialNarrow" w:hAnsi="Times New Roman" w:cs="ArialNarrow"/>
          <w:b/>
          <w:kern w:val="1"/>
          <w:sz w:val="24"/>
          <w:szCs w:val="24"/>
          <w:u w:val="single"/>
          <w:lang w:eastAsia="ar-SA"/>
        </w:rPr>
        <w:t>:</w:t>
      </w:r>
      <w:r>
        <w:rPr>
          <w:rFonts w:ascii="Times New Roman" w:eastAsia="ArialNarrow" w:hAnsi="Times New Roman" w:cs="ArialNarrow"/>
          <w:kern w:val="1"/>
          <w:sz w:val="24"/>
          <w:szCs w:val="24"/>
          <w:lang w:eastAsia="ar-SA"/>
        </w:rPr>
        <w:t xml:space="preserve"> </w:t>
      </w:r>
    </w:p>
    <w:p w:rsidR="00B35E34" w:rsidRDefault="00B35E34" w:rsidP="00B35E34">
      <w:pPr>
        <w:suppressAutoHyphens/>
        <w:autoSpaceDE w:val="0"/>
        <w:spacing w:after="120"/>
        <w:jc w:val="both"/>
        <w:rPr>
          <w:rFonts w:ascii="Times New Roman" w:hAnsi="Times New Roman" w:cs="Times New Roman"/>
          <w:sz w:val="24"/>
          <w:szCs w:val="24"/>
        </w:rPr>
      </w:pPr>
      <w:r>
        <w:rPr>
          <w:rFonts w:ascii="Times New Roman" w:hAnsi="Times New Roman" w:cs="Times New Roman"/>
          <w:b/>
          <w:sz w:val="24"/>
          <w:szCs w:val="24"/>
        </w:rPr>
        <w:t>§ 22h</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Predmetné ustanovenie obsahuje v jednotlivých písmenách a) až y) definície pojmov používaných v oblasti automatickej výmeny informácií oznamovaných prevádzkovateľmi platforiem. </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Písm. a) </w:t>
      </w:r>
    </w:p>
    <w:p w:rsidR="00B35E34" w:rsidRDefault="00B35E34" w:rsidP="00B35E34">
      <w:pPr>
        <w:spacing w:after="0" w:line="240" w:lineRule="auto"/>
        <w:jc w:val="both"/>
        <w:rPr>
          <w:rFonts w:ascii="Times New Roman" w:eastAsia="Times New Roman" w:hAnsi="Times New Roman" w:cs="Times New Roman"/>
          <w:color w:val="000000"/>
          <w:sz w:val="24"/>
          <w:szCs w:val="24"/>
          <w:lang w:eastAsia="sk-SK"/>
        </w:rPr>
      </w:pPr>
      <w:r>
        <w:rPr>
          <w:rFonts w:ascii="Times New Roman" w:hAnsi="Times New Roman" w:cs="Times New Roman"/>
          <w:sz w:val="24"/>
          <w:szCs w:val="24"/>
        </w:rPr>
        <w:t>Platforma je zadefinovaná široko, aby pokrývala akýkoľvek softvér alebo elektronické rozhranie, ktoré umožňuje spojenie medzi predávajúcimi a kupujúcimi za účelom poskytnutia relevantných vybraných činností (predaj tovaru, prenájom nehnuteľného majetku a dopravných prostriedkov a poskytnutie služieb)</w:t>
      </w:r>
      <w:r>
        <w:rPr>
          <w:rFonts w:ascii="Times New Roman" w:eastAsia="Times New Roman" w:hAnsi="Times New Roman" w:cs="Times New Roman"/>
          <w:color w:val="000000"/>
          <w:sz w:val="24"/>
          <w:szCs w:val="24"/>
          <w:lang w:eastAsia="sk-SK"/>
        </w:rPr>
        <w:t xml:space="preserve">. Ide napríklad o internetové stránky, alebo ich časti, rôzne aplikácie, vrátane mobilných aplikácií. Vyžaduje sa existencia akejkoľvek platformovej technológie, prostredníctvom ktorej predávajúci poskytuje vybrané činnosti používateľom, resp. zákazníkom.. Avšak, internetová stránka podniku, ktorá výlučne uľahčuje online predaj vlastného tovaru týmto podnikom, nie je platformou pre účely tohto zákona. </w:t>
      </w:r>
      <w:r w:rsidRPr="007E1E05">
        <w:rPr>
          <w:rFonts w:ascii="Times New Roman" w:eastAsia="Times New Roman" w:hAnsi="Times New Roman" w:cs="Times New Roman"/>
          <w:color w:val="000000"/>
          <w:sz w:val="24"/>
          <w:szCs w:val="24"/>
          <w:lang w:eastAsia="sk-SK"/>
        </w:rPr>
        <w:t>Pojem platforma pokrýva aj činnosti spojené s výberom a zaplatením odplaty v súvislosti s</w:t>
      </w:r>
      <w:r>
        <w:rPr>
          <w:rFonts w:ascii="Times New Roman" w:eastAsia="Times New Roman" w:hAnsi="Times New Roman" w:cs="Times New Roman"/>
          <w:color w:val="000000"/>
          <w:sz w:val="24"/>
          <w:szCs w:val="24"/>
          <w:lang w:eastAsia="sk-SK"/>
        </w:rPr>
        <w:t> </w:t>
      </w:r>
      <w:r w:rsidRPr="007E1E05">
        <w:rPr>
          <w:rFonts w:ascii="Times New Roman" w:eastAsia="Times New Roman" w:hAnsi="Times New Roman" w:cs="Times New Roman"/>
          <w:color w:val="000000"/>
          <w:sz w:val="24"/>
          <w:szCs w:val="24"/>
          <w:lang w:eastAsia="sk-SK"/>
        </w:rPr>
        <w:t>predajom</w:t>
      </w:r>
      <w:r>
        <w:rPr>
          <w:rFonts w:ascii="Times New Roman" w:eastAsia="Times New Roman" w:hAnsi="Times New Roman" w:cs="Times New Roman"/>
          <w:color w:val="000000"/>
          <w:sz w:val="24"/>
          <w:szCs w:val="24"/>
          <w:lang w:eastAsia="sk-SK"/>
        </w:rPr>
        <w:t xml:space="preserve"> cez platformu. </w:t>
      </w:r>
    </w:p>
    <w:p w:rsidR="00B35E34" w:rsidRDefault="00B35E34" w:rsidP="00B35E34">
      <w:pPr>
        <w:spacing w:after="0" w:line="240" w:lineRule="auto"/>
        <w:jc w:val="both"/>
        <w:rPr>
          <w:rFonts w:ascii="Times New Roman" w:eastAsia="Times New Roman" w:hAnsi="Times New Roman" w:cs="Times New Roman"/>
          <w:color w:val="000000"/>
          <w:sz w:val="24"/>
          <w:szCs w:val="24"/>
          <w:lang w:eastAsia="sk-SK"/>
        </w:rPr>
      </w:pPr>
    </w:p>
    <w:p w:rsidR="00B35E34" w:rsidRDefault="00B35E34" w:rsidP="00B35E34">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Písm. b)</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Vylúčenou platformou je taký softvér, prostredníctvom ktorého sa iba spracovávajú platby za vybrané činnosti, alebo ak ide iba o inzerciu alebo reklamu vybraných činností, alebo presmerovanie používateľov na inú platformu. Z uvedenej definície vyplýva, že čisto platobné brány, resp. softvéry spracovania platieb, klasifikované reklamné tabule a online </w:t>
      </w:r>
      <w:proofErr w:type="spellStart"/>
      <w:r>
        <w:rPr>
          <w:rFonts w:ascii="Times New Roman" w:hAnsi="Times New Roman" w:cs="Times New Roman"/>
          <w:sz w:val="24"/>
          <w:szCs w:val="24"/>
        </w:rPr>
        <w:t>agregátory</w:t>
      </w:r>
      <w:proofErr w:type="spellEnd"/>
      <w:r>
        <w:rPr>
          <w:rFonts w:ascii="Times New Roman" w:hAnsi="Times New Roman" w:cs="Times New Roman"/>
          <w:sz w:val="24"/>
          <w:szCs w:val="24"/>
        </w:rPr>
        <w:t xml:space="preserve"> nespĺňajú definíciu platformy.</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Písm. c) </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Predmetné ustanovenie definuje prevádzkovateľa platformy ako subjekt, ktorý sprístupňuje platformu predávajúcim na základe uzatvorenej zmluvy. Forma zmluvy však nie je špecificky stanovená, môže mať akúkoľvek podobu, </w:t>
      </w:r>
      <w:r w:rsidRPr="00425A71">
        <w:rPr>
          <w:rFonts w:ascii="Times New Roman" w:hAnsi="Times New Roman" w:cs="Times New Roman"/>
          <w:sz w:val="24"/>
          <w:szCs w:val="24"/>
        </w:rPr>
        <w:t xml:space="preserve">nielen písomnú. Spadá sem nielen subjekt, ktorý uzavrel zmluvu o sprístupnení softvéru platformy, ale aj subjekt, ktorý </w:t>
      </w:r>
      <w:r>
        <w:rPr>
          <w:rFonts w:ascii="Times New Roman" w:hAnsi="Times New Roman" w:cs="Times New Roman"/>
          <w:sz w:val="24"/>
          <w:szCs w:val="24"/>
        </w:rPr>
        <w:t>vyberá</w:t>
      </w:r>
      <w:r w:rsidRPr="00425A71">
        <w:rPr>
          <w:rFonts w:ascii="Times New Roman" w:hAnsi="Times New Roman" w:cs="Times New Roman"/>
          <w:sz w:val="24"/>
          <w:szCs w:val="24"/>
        </w:rPr>
        <w:t xml:space="preserve"> odplatu za vybrané činnosti od používateľov. Na základe</w:t>
      </w:r>
      <w:r w:rsidRPr="00557CDF">
        <w:rPr>
          <w:rFonts w:ascii="Times New Roman" w:hAnsi="Times New Roman" w:cs="Times New Roman"/>
          <w:sz w:val="24"/>
          <w:szCs w:val="24"/>
        </w:rPr>
        <w:t xml:space="preserve"> definície </w:t>
      </w:r>
      <w:r w:rsidRPr="003C0E00">
        <w:rPr>
          <w:rFonts w:ascii="Times New Roman" w:hAnsi="Times New Roman" w:cs="Times New Roman"/>
          <w:sz w:val="24"/>
          <w:szCs w:val="24"/>
        </w:rPr>
        <w:t>sú z</w:t>
      </w:r>
      <w:r w:rsidRPr="00F16BAD">
        <w:rPr>
          <w:rFonts w:ascii="Times New Roman" w:hAnsi="Times New Roman" w:cs="Times New Roman"/>
          <w:sz w:val="24"/>
          <w:szCs w:val="24"/>
        </w:rPr>
        <w:t xml:space="preserve"> rozsahu </w:t>
      </w:r>
      <w:r w:rsidRPr="0043583F">
        <w:rPr>
          <w:rFonts w:ascii="Times New Roman" w:hAnsi="Times New Roman" w:cs="Times New Roman"/>
          <w:sz w:val="24"/>
          <w:szCs w:val="24"/>
        </w:rPr>
        <w:t>prevádzkovateľ</w:t>
      </w:r>
      <w:r w:rsidRPr="00D77733">
        <w:rPr>
          <w:rFonts w:ascii="Times New Roman" w:hAnsi="Times New Roman" w:cs="Times New Roman"/>
          <w:sz w:val="24"/>
          <w:szCs w:val="24"/>
        </w:rPr>
        <w:t xml:space="preserve">ov </w:t>
      </w:r>
      <w:r w:rsidRPr="00D77733">
        <w:rPr>
          <w:rFonts w:ascii="Times New Roman" w:hAnsi="Times New Roman" w:cs="Times New Roman"/>
          <w:sz w:val="24"/>
          <w:szCs w:val="24"/>
        </w:rPr>
        <w:lastRenderedPageBreak/>
        <w:t>platformy vylúčené fyzické osoby.</w:t>
      </w:r>
      <w:r w:rsidRPr="00887A05">
        <w:rPr>
          <w:rFonts w:ascii="Times New Roman" w:hAnsi="Times New Roman" w:cs="Times New Roman"/>
          <w:sz w:val="24"/>
          <w:szCs w:val="24"/>
        </w:rPr>
        <w:t xml:space="preserve"> Prevádzkovatelia platformy sú povinní vykonávať preverovanie a oznamovanie podľa pravidiel automatickej výmeny informácií vymedzených v príslušných ustanoveniach tohto zákona, nakoľko práve prevádzkovatelia</w:t>
      </w:r>
      <w:r>
        <w:rPr>
          <w:rFonts w:ascii="Times New Roman" w:hAnsi="Times New Roman" w:cs="Times New Roman"/>
          <w:sz w:val="24"/>
          <w:szCs w:val="24"/>
        </w:rPr>
        <w:t xml:space="preserve"> platforiem majú prístup k potrebným informáciám o predávajúcich a môžu zmluvne zaviazať predávajúcich na poskytnutie ďalších informácií a dokumentácie pre účely tejto automatickej výmeny informácií. </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Písm. d)</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Písmeno d) definuje vylúčeného prevádzkovateľa platformy, ktorým je prevádzkovateľ takej platformy, ktorá nie je využívaná predávajúcimi podliehajúcimi oznamovaniu. Môže ísť napríklad o platformu, ktorú využívajú výlučne predávajúci zadefinovaní v písmene p), ktorí sú vylúčení z oznamovania. Predmetnú skutočnosť spolu s uvedením relevantných argumentov a dôvodov je prevádzkovateľ platformy povinný oznamovať každoročne Finančnému riaditeľstvu SR na formulári uverejnenom na webovom sídle Finančného riaditeľstva SR </w:t>
      </w:r>
      <w:r w:rsidRPr="00E23E31">
        <w:rPr>
          <w:rFonts w:ascii="Times New Roman" w:hAnsi="Times New Roman" w:cs="Times New Roman"/>
          <w:sz w:val="24"/>
          <w:szCs w:val="24"/>
        </w:rPr>
        <w:t>a v lehote najneskôr do</w:t>
      </w:r>
      <w:r>
        <w:rPr>
          <w:rFonts w:ascii="Times New Roman" w:hAnsi="Times New Roman" w:cs="Times New Roman"/>
          <w:sz w:val="24"/>
          <w:szCs w:val="24"/>
        </w:rPr>
        <w:t xml:space="preserve"> 15. januára roka nasledujúceho po oznamovacom období. Bližší postup prevádzkovateľa je vymedzený v § 22m odseku 7.  </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Písm. e)</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Písmeno e) definuje oznamujúceho prevádzkovateľa platformy,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subjekt, na ktorý sa vzťahujú povinnosti preverovania a oznamovania informácií o predávajúcich podliehajúcich oznamovaniu. Ide o každého prevádzkovateľa platformy (ak nie je vylúčeným prevádzkovateľom platformy podľa písmena d)), ktorý je:</w:t>
      </w:r>
    </w:p>
    <w:p w:rsidR="00B35E34" w:rsidRDefault="00B35E34" w:rsidP="00B35E34">
      <w:pPr>
        <w:pStyle w:val="Odsekzoznamu"/>
        <w:numPr>
          <w:ilvl w:val="0"/>
          <w:numId w:val="16"/>
        </w:numPr>
        <w:jc w:val="both"/>
      </w:pPr>
      <w:r>
        <w:t>podľa bodu 1 usadeným v Slovenskej republike. Oznamujúci prevádzkovateľ platformy sa považuje za usadeného v Slovenskej republike, a to ak spĺňa aspoň jednu zo 4 podmienok:</w:t>
      </w:r>
    </w:p>
    <w:p w:rsidR="00B35E34" w:rsidRDefault="00B35E34" w:rsidP="00B35E34">
      <w:pPr>
        <w:pStyle w:val="Odsekzoznamu"/>
        <w:numPr>
          <w:ilvl w:val="0"/>
          <w:numId w:val="17"/>
        </w:numPr>
        <w:jc w:val="both"/>
      </w:pPr>
      <w:r>
        <w:t>má sídlo alebo miesto skutočného vedenia v Slovenskej republike,</w:t>
      </w:r>
      <w:r w:rsidRPr="003B2D9E">
        <w:t xml:space="preserve"> </w:t>
      </w:r>
      <w:r>
        <w:t xml:space="preserve">alebo </w:t>
      </w:r>
    </w:p>
    <w:p w:rsidR="00B35E34" w:rsidRDefault="00B35E34" w:rsidP="00B35E34">
      <w:pPr>
        <w:pStyle w:val="Odsekzoznamu"/>
        <w:numPr>
          <w:ilvl w:val="0"/>
          <w:numId w:val="17"/>
        </w:numPr>
        <w:jc w:val="both"/>
      </w:pPr>
      <w:r>
        <w:t xml:space="preserve">je založený alebo zriadený v Slovenskej republike, alebo </w:t>
      </w:r>
    </w:p>
    <w:p w:rsidR="00B35E34" w:rsidRDefault="00B35E34" w:rsidP="00B35E34">
      <w:pPr>
        <w:pStyle w:val="Odsekzoznamu"/>
        <w:numPr>
          <w:ilvl w:val="0"/>
          <w:numId w:val="17"/>
        </w:numPr>
        <w:jc w:val="both"/>
      </w:pPr>
      <w:r>
        <w:t xml:space="preserve">má miesto vedenia v Slovenskej republike, alebo </w:t>
      </w:r>
    </w:p>
    <w:p w:rsidR="00B35E34" w:rsidRDefault="00B35E34" w:rsidP="00B35E34">
      <w:pPr>
        <w:pStyle w:val="Odsekzoznamu"/>
        <w:numPr>
          <w:ilvl w:val="0"/>
          <w:numId w:val="17"/>
        </w:numPr>
        <w:jc w:val="both"/>
      </w:pPr>
      <w:r>
        <w:t>má na území stálu prevádzkareň. V tomto poslednom prípade však z dôvodu zamedzenia duplicitných povinností pre rovnaký subjekt nemôže ísť o stálu prevádzkareň kvalifikovaného prevádzkovateľa platformy z kvalifikovaného nečlenského štátu, ktorý je zadefinovaný v písmene f), nakoľko takýto kvalifikovaný prevádzkovateľ platformy si plní rovnaké povinnosti v kvalifikovanom nečlenskom štáte;</w:t>
      </w:r>
    </w:p>
    <w:p w:rsidR="00B35E34" w:rsidRDefault="00B35E34" w:rsidP="00B35E34">
      <w:pPr>
        <w:pStyle w:val="Odsekzoznamu"/>
        <w:numPr>
          <w:ilvl w:val="0"/>
          <w:numId w:val="16"/>
        </w:numPr>
        <w:jc w:val="both"/>
      </w:pPr>
      <w:r>
        <w:t>podľa bodu 2</w:t>
      </w:r>
      <w:r w:rsidRPr="00186AA9">
        <w:t xml:space="preserve"> </w:t>
      </w:r>
      <w:r>
        <w:t xml:space="preserve">neusadeným oznamujúcim prevádzkovateľom platformy, </w:t>
      </w:r>
      <w:proofErr w:type="spellStart"/>
      <w:r>
        <w:t>t.j</w:t>
      </w:r>
      <w:proofErr w:type="spellEnd"/>
      <w:r>
        <w:t>. subjekt, ktorý</w:t>
      </w:r>
    </w:p>
    <w:p w:rsidR="00B35E34" w:rsidRPr="003C0E00" w:rsidRDefault="00B35E34" w:rsidP="00B35E34">
      <w:pPr>
        <w:pStyle w:val="Odsekzoznamu"/>
        <w:numPr>
          <w:ilvl w:val="0"/>
          <w:numId w:val="17"/>
        </w:numPr>
        <w:jc w:val="both"/>
      </w:pPr>
      <w:r>
        <w:t>nemá sídlo a ani miesto skutočného vedenia nielen v Slovenskej republike</w:t>
      </w:r>
      <w:r w:rsidRPr="003C0E00">
        <w:t xml:space="preserve">, </w:t>
      </w:r>
      <w:r>
        <w:t>ale ani</w:t>
      </w:r>
      <w:r w:rsidRPr="003C0E00">
        <w:t xml:space="preserve"> v inom členskom štáte, ani</w:t>
      </w:r>
    </w:p>
    <w:p w:rsidR="00B35E34" w:rsidRPr="003C0E00" w:rsidRDefault="00B35E34" w:rsidP="00B35E34">
      <w:pPr>
        <w:pStyle w:val="Odsekzoznamu"/>
        <w:numPr>
          <w:ilvl w:val="0"/>
          <w:numId w:val="17"/>
        </w:numPr>
        <w:jc w:val="both"/>
      </w:pPr>
      <w:r w:rsidRPr="003C0E00">
        <w:t xml:space="preserve">nie je </w:t>
      </w:r>
      <w:r>
        <w:t>založený alebo zriadený</w:t>
      </w:r>
      <w:r w:rsidRPr="003C0E00">
        <w:t xml:space="preserve"> v Slovenskej republike, resp. v inom členskom štáte, ani </w:t>
      </w:r>
    </w:p>
    <w:p w:rsidR="00B35E34" w:rsidRPr="003C0E00" w:rsidRDefault="00B35E34" w:rsidP="00B35E34">
      <w:pPr>
        <w:pStyle w:val="Odsekzoznamu"/>
        <w:numPr>
          <w:ilvl w:val="0"/>
          <w:numId w:val="17"/>
        </w:numPr>
        <w:jc w:val="both"/>
      </w:pPr>
      <w:r w:rsidRPr="003C0E00">
        <w:t xml:space="preserve">nemá miesto vedenia v Slovenskej republike, resp. v inom členskom štáte a ani </w:t>
      </w:r>
    </w:p>
    <w:p w:rsidR="00B35E34" w:rsidRPr="003C0E00" w:rsidRDefault="00B35E34" w:rsidP="00B35E34">
      <w:pPr>
        <w:pStyle w:val="Odsekzoznamu"/>
        <w:numPr>
          <w:ilvl w:val="0"/>
          <w:numId w:val="17"/>
        </w:numPr>
        <w:jc w:val="both"/>
      </w:pPr>
      <w:r w:rsidRPr="003C0E00">
        <w:t>nemá stálu prevádzkareň v Slovenskej republike, resp. v inom členskom štáte.</w:t>
      </w:r>
    </w:p>
    <w:p w:rsidR="00B35E34" w:rsidRPr="00815CFC" w:rsidRDefault="00B35E34" w:rsidP="00B35E34">
      <w:pPr>
        <w:spacing w:after="0" w:line="240" w:lineRule="auto"/>
        <w:ind w:left="567"/>
        <w:jc w:val="both"/>
        <w:rPr>
          <w:rFonts w:ascii="Times New Roman" w:hAnsi="Times New Roman" w:cs="Times New Roman"/>
          <w:sz w:val="24"/>
          <w:szCs w:val="24"/>
        </w:rPr>
      </w:pPr>
      <w:r w:rsidRPr="00815CFC">
        <w:rPr>
          <w:rFonts w:ascii="Times New Roman" w:hAnsi="Times New Roman" w:cs="Times New Roman"/>
          <w:sz w:val="24"/>
          <w:szCs w:val="24"/>
        </w:rPr>
        <w:t xml:space="preserve">Jediným </w:t>
      </w:r>
      <w:proofErr w:type="spellStart"/>
      <w:r w:rsidRPr="009621AA">
        <w:rPr>
          <w:rFonts w:ascii="Times New Roman" w:hAnsi="Times New Roman" w:cs="Times New Roman"/>
          <w:sz w:val="24"/>
          <w:szCs w:val="24"/>
        </w:rPr>
        <w:t>nexusom</w:t>
      </w:r>
      <w:proofErr w:type="spellEnd"/>
      <w:r w:rsidRPr="009621AA">
        <w:rPr>
          <w:rFonts w:ascii="Times New Roman" w:hAnsi="Times New Roman" w:cs="Times New Roman"/>
          <w:sz w:val="24"/>
          <w:szCs w:val="24"/>
        </w:rPr>
        <w:t xml:space="preserve"> (prepojením) </w:t>
      </w:r>
      <w:r>
        <w:rPr>
          <w:rFonts w:ascii="Times New Roman" w:hAnsi="Times New Roman" w:cs="Times New Roman"/>
          <w:sz w:val="24"/>
          <w:szCs w:val="24"/>
        </w:rPr>
        <w:t xml:space="preserve">neusadeného prevádzkovateľa platformy </w:t>
      </w:r>
      <w:r w:rsidRPr="009621AA">
        <w:rPr>
          <w:rFonts w:ascii="Times New Roman" w:hAnsi="Times New Roman" w:cs="Times New Roman"/>
          <w:sz w:val="24"/>
          <w:szCs w:val="24"/>
        </w:rPr>
        <w:t>so Slovenskou</w:t>
      </w:r>
      <w:r w:rsidRPr="00815CFC">
        <w:rPr>
          <w:rFonts w:ascii="Times New Roman" w:hAnsi="Times New Roman" w:cs="Times New Roman"/>
          <w:sz w:val="24"/>
          <w:szCs w:val="24"/>
        </w:rPr>
        <w:t xml:space="preserve"> republikou je, že cezhranične uľahčuje</w:t>
      </w:r>
      <w:r>
        <w:rPr>
          <w:rFonts w:ascii="Times New Roman" w:hAnsi="Times New Roman" w:cs="Times New Roman"/>
          <w:sz w:val="24"/>
          <w:szCs w:val="24"/>
        </w:rPr>
        <w:t xml:space="preserve"> alebo </w:t>
      </w:r>
      <w:r w:rsidRPr="00815CFC">
        <w:rPr>
          <w:rFonts w:ascii="Times New Roman" w:hAnsi="Times New Roman" w:cs="Times New Roman"/>
          <w:sz w:val="24"/>
          <w:szCs w:val="24"/>
        </w:rPr>
        <w:t xml:space="preserve">sprostredkúva </w:t>
      </w:r>
      <w:r>
        <w:rPr>
          <w:rFonts w:ascii="Times New Roman" w:hAnsi="Times New Roman" w:cs="Times New Roman"/>
          <w:sz w:val="24"/>
          <w:szCs w:val="24"/>
        </w:rPr>
        <w:t>vybrané činnosti pre pre</w:t>
      </w:r>
      <w:r w:rsidRPr="00815CFC">
        <w:rPr>
          <w:rFonts w:ascii="Times New Roman" w:hAnsi="Times New Roman" w:cs="Times New Roman"/>
          <w:sz w:val="24"/>
          <w:szCs w:val="24"/>
        </w:rPr>
        <w:t>dávajúcich, ktorí sú považovaní za daňových re</w:t>
      </w:r>
      <w:r>
        <w:rPr>
          <w:rFonts w:ascii="Times New Roman" w:hAnsi="Times New Roman" w:cs="Times New Roman"/>
          <w:sz w:val="24"/>
          <w:szCs w:val="24"/>
        </w:rPr>
        <w:t xml:space="preserve">zidentov v Slovenskej republike a v prípade </w:t>
      </w:r>
      <w:r w:rsidRPr="00815CFC">
        <w:rPr>
          <w:rFonts w:ascii="Times New Roman" w:hAnsi="Times New Roman" w:cs="Times New Roman"/>
          <w:sz w:val="24"/>
          <w:szCs w:val="24"/>
        </w:rPr>
        <w:t>prenájm</w:t>
      </w:r>
      <w:r>
        <w:rPr>
          <w:rFonts w:ascii="Times New Roman" w:hAnsi="Times New Roman" w:cs="Times New Roman"/>
          <w:sz w:val="24"/>
          <w:szCs w:val="24"/>
        </w:rPr>
        <w:t>u</w:t>
      </w:r>
      <w:r w:rsidRPr="00815CFC">
        <w:rPr>
          <w:rFonts w:ascii="Times New Roman" w:hAnsi="Times New Roman" w:cs="Times New Roman"/>
          <w:sz w:val="24"/>
          <w:szCs w:val="24"/>
        </w:rPr>
        <w:t xml:space="preserve"> nehnuteľnost</w:t>
      </w:r>
      <w:r>
        <w:rPr>
          <w:rFonts w:ascii="Times New Roman" w:hAnsi="Times New Roman" w:cs="Times New Roman"/>
          <w:sz w:val="24"/>
          <w:szCs w:val="24"/>
        </w:rPr>
        <w:t xml:space="preserve">í, ponúka nehnuteľnosti </w:t>
      </w:r>
      <w:r w:rsidRPr="00815CFC">
        <w:rPr>
          <w:rFonts w:ascii="Times New Roman" w:hAnsi="Times New Roman" w:cs="Times New Roman"/>
          <w:sz w:val="24"/>
          <w:szCs w:val="24"/>
        </w:rPr>
        <w:t>umiestnen</w:t>
      </w:r>
      <w:r>
        <w:rPr>
          <w:rFonts w:ascii="Times New Roman" w:hAnsi="Times New Roman" w:cs="Times New Roman"/>
          <w:sz w:val="24"/>
          <w:szCs w:val="24"/>
        </w:rPr>
        <w:t>é</w:t>
      </w:r>
      <w:r w:rsidRPr="00815CFC">
        <w:rPr>
          <w:rFonts w:ascii="Times New Roman" w:hAnsi="Times New Roman" w:cs="Times New Roman"/>
          <w:sz w:val="24"/>
          <w:szCs w:val="24"/>
        </w:rPr>
        <w:t xml:space="preserve"> na území Slovenskej republiky. Zároveň rovnako ako v bode 1 platí, že nemôže ísť o kvalifikovaného prevádzkovateľa platformy z kvalifikovaného nečlenského štátu, ktorý si rovnaké povinnosti plní v kvalifikovanom nečlenskom štáte. </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Uvedené rozdelenie oznamujúcich prevádzkovateľov platformy na tzv. usadených a neusadených v Slovenskej republike je z dôvodu rozdielnych povinností vyplývajúcich ďalej zo zákona (najmä povinnosť registrácie neusadených oznamujúcich prevádzkovateľov platformy vymedzená v § 22j).</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Písm. f)</w:t>
      </w:r>
    </w:p>
    <w:p w:rsidR="00B35E34" w:rsidRPr="00C562AF"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Definíciu kvalifikovaného prevádzkovateľa platformy kvalifikovaného nečlenského štátu spĺňa prevádzkovateľ platformy, ktorý </w:t>
      </w:r>
      <w:r w:rsidRPr="00C562AF">
        <w:rPr>
          <w:rFonts w:ascii="Times New Roman" w:hAnsi="Times New Roman" w:cs="Times New Roman"/>
          <w:sz w:val="24"/>
          <w:szCs w:val="24"/>
        </w:rPr>
        <w:t>poskytuje kvalifikované vybrané činnosti a zároveň</w:t>
      </w:r>
    </w:p>
    <w:p w:rsidR="00B35E34" w:rsidRDefault="00B35E34" w:rsidP="00B35E34">
      <w:pPr>
        <w:pStyle w:val="Odsekzoznamu"/>
        <w:numPr>
          <w:ilvl w:val="0"/>
          <w:numId w:val="18"/>
        </w:numPr>
        <w:jc w:val="both"/>
      </w:pPr>
      <w:r>
        <w:t xml:space="preserve">je </w:t>
      </w:r>
      <w:r w:rsidRPr="00510158">
        <w:t>rezidentom na daňové účely v kvalifikovanom nečlenskom štáte</w:t>
      </w:r>
      <w:r>
        <w:t xml:space="preserve">, alebo </w:t>
      </w:r>
    </w:p>
    <w:p w:rsidR="00B35E34" w:rsidRDefault="00B35E34" w:rsidP="00B35E34">
      <w:pPr>
        <w:pStyle w:val="Odsekzoznamu"/>
        <w:numPr>
          <w:ilvl w:val="0"/>
          <w:numId w:val="18"/>
        </w:numPr>
        <w:jc w:val="both"/>
      </w:pPr>
      <w:r>
        <w:t xml:space="preserve">je </w:t>
      </w:r>
      <w:r w:rsidRPr="00AF0CB4">
        <w:t xml:space="preserve">zaregistrovaný podľa právnych predpisov </w:t>
      </w:r>
      <w:r>
        <w:t>kvalifikovaného nečlenského štátu,</w:t>
      </w:r>
      <w:r w:rsidRPr="00AF0CB4">
        <w:t xml:space="preserve"> alebo</w:t>
      </w:r>
    </w:p>
    <w:p w:rsidR="00B35E34" w:rsidRDefault="00B35E34" w:rsidP="00B35E34">
      <w:pPr>
        <w:pStyle w:val="Odsekzoznamu"/>
        <w:numPr>
          <w:ilvl w:val="0"/>
          <w:numId w:val="18"/>
        </w:numPr>
        <w:jc w:val="both"/>
      </w:pPr>
      <w:r w:rsidRPr="00C562AF">
        <w:t>miesto vedenia, vrátane skutočného vedenia, je v kvalifikovanom nečlenskom štáte</w:t>
      </w:r>
      <w:r>
        <w:t>.</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Takýto kvalifikovaný prevádzkovateľ platformy je vyňatý z oznamovacích povinností na území Slovenskej republiky, aj ak by mal na našom území stálu prevádzkareň, resp. by na našom území sprostredkúval vybrané činnosti pre slovenských predávajúcich alebo prenájom nehnuteľností umiestnených v Slovenskej republike. Uvedená výnimka je zavedená z dôvodu, že títo kvalifikovaní prevádzkovatelia platforiem budú všetky povinnosti spojené s automatickou výmenou informácií o predávajúcich vykonávať v kvalifikovanom nečlenskom štáte podľa písmena g). </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Písm. g)</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Písmeno g) následne definuje kvalifikovaný nečlenský štát ako štát mimo EÚ, ktorý má uzavretú dohodu príslušných orgánov – buď bilaterálnu so všetkými členskými štátmi, alebo multilaterálnu, ktorej signatármi sú všetky členské štáty. </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Písm. h)</w:t>
      </w:r>
    </w:p>
    <w:p w:rsidR="00B35E34" w:rsidRDefault="00B35E34" w:rsidP="00B35E34">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Pr>
          <w:rFonts w:ascii="Times New Roman" w:hAnsi="Times New Roman" w:cs="Times New Roman"/>
          <w:sz w:val="24"/>
          <w:szCs w:val="24"/>
        </w:rPr>
        <w:t xml:space="preserve">Pod </w:t>
      </w:r>
      <w:r w:rsidRPr="00C03D8E">
        <w:rPr>
          <w:rFonts w:ascii="Times New Roman" w:hAnsi="Times New Roman" w:cs="Times New Roman"/>
          <w:sz w:val="24"/>
          <w:szCs w:val="24"/>
        </w:rPr>
        <w:t xml:space="preserve">kvalifikovanou dohodou príslušných orgánov </w:t>
      </w:r>
      <w:r>
        <w:rPr>
          <w:rFonts w:ascii="Times New Roman" w:hAnsi="Times New Roman" w:cs="Times New Roman"/>
          <w:sz w:val="24"/>
          <w:szCs w:val="24"/>
        </w:rPr>
        <w:t>sa rozumie dohoda na</w:t>
      </w:r>
      <w:r w:rsidRPr="004608AA">
        <w:rPr>
          <w:rFonts w:ascii="Times New Roman" w:hAnsi="Times New Roman" w:cs="Times New Roman"/>
          <w:sz w:val="24"/>
          <w:szCs w:val="24"/>
        </w:rPr>
        <w:t> vykonávani</w:t>
      </w:r>
      <w:r>
        <w:rPr>
          <w:rFonts w:ascii="Times New Roman" w:hAnsi="Times New Roman" w:cs="Times New Roman"/>
          <w:sz w:val="24"/>
          <w:szCs w:val="24"/>
        </w:rPr>
        <w:t>e</w:t>
      </w:r>
      <w:r w:rsidRPr="004608AA">
        <w:rPr>
          <w:rFonts w:ascii="Times New Roman" w:hAnsi="Times New Roman" w:cs="Times New Roman"/>
          <w:sz w:val="24"/>
          <w:szCs w:val="24"/>
        </w:rPr>
        <w:t xml:space="preserve"> medzinárodnej zmluvy</w:t>
      </w:r>
      <w:r>
        <w:rPr>
          <w:rFonts w:ascii="Times New Roman" w:hAnsi="Times New Roman" w:cs="Times New Roman"/>
          <w:sz w:val="24"/>
          <w:szCs w:val="24"/>
        </w:rPr>
        <w:t xml:space="preserve"> uzavretá medzi príslušnými orgánmi členských štátov, vrátane Slovenskej republiky, a príslušným orgánom nečlenského štátu, </w:t>
      </w:r>
      <w:r w:rsidRPr="00AF0CB4">
        <w:rPr>
          <w:rFonts w:ascii="Times New Roman" w:eastAsia="Times New Roman" w:hAnsi="Times New Roman" w:cs="Times New Roman"/>
          <w:color w:val="000000"/>
          <w:sz w:val="24"/>
          <w:szCs w:val="24"/>
          <w:lang w:eastAsia="sk-SK"/>
        </w:rPr>
        <w:t>ktorou sa vyžaduje automatická výmena informácií rovno</w:t>
      </w:r>
      <w:r>
        <w:rPr>
          <w:rFonts w:ascii="Times New Roman" w:eastAsia="Times New Roman" w:hAnsi="Times New Roman" w:cs="Times New Roman"/>
          <w:color w:val="000000"/>
          <w:sz w:val="24"/>
          <w:szCs w:val="24"/>
          <w:lang w:eastAsia="sk-SK"/>
        </w:rPr>
        <w:t xml:space="preserve">cenných s informáciami požadovanými na základe ustanovení tohto zákona v súvislosti s automatickou výmenou informácií oznamovaných prevádzkovateľmi platformy a ktorej status je potvrdený Európskou komisiou prostredníctvom vykonávacieho aktu. Rozhodovanie Európskej komisie o rovnocennosti informácií, ktoré sa automaticky vymieňajú podľa dohody medzi príslušnými orgánmi členských štátov a nečlenského štátu s informáciami uvedenými podľa tohto </w:t>
      </w:r>
      <w:r w:rsidRPr="0057626F">
        <w:rPr>
          <w:rFonts w:ascii="Times New Roman" w:eastAsia="Times New Roman" w:hAnsi="Times New Roman" w:cs="Times New Roman"/>
          <w:color w:val="000000"/>
          <w:sz w:val="24"/>
          <w:szCs w:val="24"/>
          <w:lang w:eastAsia="sk-SK"/>
        </w:rPr>
        <w:t>zákona, môže prebehnúť z vlastnej iniciatívy Európskej komisie alebo na žiadosť členského štátu. Do tejto definície môže spadať napríklad multilaterálna dohoda príslušných orgánov k Dohovoru o vzájomnej administratívnej pomoci v daňových záležitostiach v znení ustanovení Protokolu, ktorou sa zavádza obdobná automatická výmena informácií o predávajúcich podliehajúcich oznamovaniu medzi štátmi OECD vypracovaná na základe vzorových pravidiel oznamovania pre prevádzkovateľov platforiem, pokiaľ ide o predávajúcich v zdieľanom a zákazkovom (</w:t>
      </w:r>
      <w:proofErr w:type="spellStart"/>
      <w:r w:rsidRPr="0057626F">
        <w:rPr>
          <w:rFonts w:ascii="Times New Roman" w:eastAsia="Times New Roman" w:hAnsi="Times New Roman" w:cs="Times New Roman"/>
          <w:color w:val="000000"/>
          <w:sz w:val="24"/>
          <w:szCs w:val="24"/>
          <w:lang w:eastAsia="sk-SK"/>
        </w:rPr>
        <w:t>gig</w:t>
      </w:r>
      <w:proofErr w:type="spellEnd"/>
      <w:r w:rsidRPr="0057626F">
        <w:rPr>
          <w:rFonts w:ascii="Times New Roman" w:eastAsia="Times New Roman" w:hAnsi="Times New Roman" w:cs="Times New Roman"/>
          <w:color w:val="000000"/>
          <w:sz w:val="24"/>
          <w:szCs w:val="24"/>
          <w:lang w:eastAsia="sk-SK"/>
        </w:rPr>
        <w:t xml:space="preserve">) hospodárstve a doplnená modelovými pravidlami pre digitálne platformy </w:t>
      </w:r>
      <w:r>
        <w:rPr>
          <w:rFonts w:ascii="Times New Roman" w:eastAsia="Times New Roman" w:hAnsi="Times New Roman" w:cs="Times New Roman"/>
          <w:color w:val="000000"/>
          <w:sz w:val="24"/>
          <w:szCs w:val="24"/>
          <w:lang w:eastAsia="sk-SK"/>
        </w:rPr>
        <w:t xml:space="preserve">(ďalej len „vzorové pravidlá OECD“) </w:t>
      </w:r>
      <w:r w:rsidRPr="0057626F">
        <w:rPr>
          <w:rFonts w:ascii="Times New Roman" w:eastAsia="Times New Roman" w:hAnsi="Times New Roman" w:cs="Times New Roman"/>
          <w:color w:val="000000"/>
          <w:sz w:val="24"/>
          <w:szCs w:val="24"/>
          <w:lang w:eastAsia="sk-SK"/>
        </w:rPr>
        <w:t>za účelom zosúladenia pravidiel s</w:t>
      </w:r>
      <w:r>
        <w:rPr>
          <w:rFonts w:ascii="Times New Roman" w:eastAsia="Times New Roman" w:hAnsi="Times New Roman" w:cs="Times New Roman"/>
          <w:color w:val="000000"/>
          <w:sz w:val="24"/>
          <w:szCs w:val="24"/>
          <w:lang w:eastAsia="sk-SK"/>
        </w:rPr>
        <w:t>o smernicou (EÚ)</w:t>
      </w:r>
      <w:r w:rsidRPr="0057626F">
        <w:rPr>
          <w:rFonts w:ascii="Times New Roman" w:eastAsia="Times New Roman" w:hAnsi="Times New Roman" w:cs="Times New Roman"/>
          <w:color w:val="000000"/>
          <w:sz w:val="24"/>
          <w:szCs w:val="24"/>
          <w:lang w:eastAsia="sk-SK"/>
        </w:rPr>
        <w:t> </w:t>
      </w:r>
      <w:r>
        <w:rPr>
          <w:rFonts w:ascii="Times New Roman" w:eastAsia="Times New Roman" w:hAnsi="Times New Roman" w:cs="Times New Roman"/>
          <w:color w:val="000000"/>
          <w:sz w:val="24"/>
          <w:szCs w:val="24"/>
          <w:lang w:eastAsia="sk-SK"/>
        </w:rPr>
        <w:t>2021/514</w:t>
      </w:r>
      <w:r w:rsidRPr="0057626F">
        <w:rPr>
          <w:rFonts w:ascii="Times New Roman" w:eastAsia="Times New Roman" w:hAnsi="Times New Roman" w:cs="Times New Roman"/>
          <w:color w:val="000000"/>
          <w:sz w:val="24"/>
          <w:szCs w:val="24"/>
          <w:lang w:eastAsia="sk-SK"/>
        </w:rPr>
        <w:t>.</w:t>
      </w:r>
      <w:r>
        <w:rPr>
          <w:rFonts w:ascii="Times New Roman" w:eastAsia="Times New Roman" w:hAnsi="Times New Roman" w:cs="Times New Roman"/>
          <w:color w:val="000000"/>
          <w:sz w:val="24"/>
          <w:szCs w:val="24"/>
          <w:lang w:eastAsia="sk-SK"/>
        </w:rPr>
        <w:t xml:space="preserve"> </w:t>
      </w:r>
    </w:p>
    <w:p w:rsidR="00B35E34" w:rsidRDefault="00B35E34" w:rsidP="00B35E34">
      <w:pPr>
        <w:spacing w:after="0" w:line="240" w:lineRule="auto"/>
        <w:jc w:val="both"/>
        <w:rPr>
          <w:rFonts w:ascii="Times New Roman" w:eastAsia="Times New Roman" w:hAnsi="Times New Roman" w:cs="Times New Roman"/>
          <w:color w:val="000000"/>
          <w:sz w:val="24"/>
          <w:szCs w:val="24"/>
          <w:lang w:eastAsia="sk-SK"/>
        </w:rPr>
      </w:pPr>
    </w:p>
    <w:p w:rsidR="00B35E34" w:rsidRDefault="00B35E34" w:rsidP="00B35E34">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Písm. i) </w:t>
      </w:r>
    </w:p>
    <w:p w:rsidR="00B35E34" w:rsidRDefault="00B35E34" w:rsidP="00B35E34">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Písmeno i) vymedzuje, aké činnosti spadajú do oznamovacej povinnosti. Základným znakom je, že musí ísť o činnosť vykonávanú za odplatu. Definícia na jednej strane udáva explicitný zoznam činností, ktoré sa považujú za vybrané činnosti pre účely tohto zákona, ide o:</w:t>
      </w:r>
    </w:p>
    <w:p w:rsidR="00B35E34" w:rsidRDefault="00B35E34" w:rsidP="00B35E34">
      <w:pPr>
        <w:pStyle w:val="Odsekzoznamu"/>
        <w:numPr>
          <w:ilvl w:val="0"/>
          <w:numId w:val="20"/>
        </w:numPr>
        <w:jc w:val="both"/>
      </w:pPr>
      <w:r>
        <w:t xml:space="preserve">prenájom nehnuteľného majetku – zahŕňa nielen obytné, ale aj obchodné priestory, parkovacie miesta, môže ísť o dlhodobé aj krátkodobé prenájmy nehnuteľného majetku </w:t>
      </w:r>
      <w:r>
        <w:lastRenderedPageBreak/>
        <w:t>bez ohľadu na formu vlastníckych práv, ktoré má predávajúci voči prenajímanej nehnuteľnosti (vlastníctvo, nájom, prenájom, užívanie a pod.),</w:t>
      </w:r>
    </w:p>
    <w:p w:rsidR="00B35E34" w:rsidRDefault="00B35E34" w:rsidP="00B35E34">
      <w:pPr>
        <w:pStyle w:val="Odsekzoznamu"/>
        <w:numPr>
          <w:ilvl w:val="0"/>
          <w:numId w:val="20"/>
        </w:numPr>
        <w:jc w:val="both"/>
      </w:pPr>
      <w:r>
        <w:t>osobné služby (ďalej zadefinované v písmene l)) – ide o širokú škálu služieb, napr. prepravné a doručovacie služby, manuálna práca, doučovanie, manipulácia s dátami, ale aj kancelárske, právne alebo účtovnícke činnosti za predpokladu, že sú realizované na základe špecifickej požiadavky konkrétneho používateľa. Avšak, napríklad služby verejnej dopravy na základe časového rozvrhu (autobusom, vlakom, lietadlom) nie sú považované za vybranú činnosť,</w:t>
      </w:r>
    </w:p>
    <w:p w:rsidR="00B35E34" w:rsidRDefault="00B35E34" w:rsidP="00B35E34">
      <w:pPr>
        <w:pStyle w:val="Odsekzoznamu"/>
        <w:numPr>
          <w:ilvl w:val="0"/>
          <w:numId w:val="20"/>
        </w:numPr>
        <w:jc w:val="both"/>
      </w:pPr>
      <w:r>
        <w:t>predaj tovaru,</w:t>
      </w:r>
    </w:p>
    <w:p w:rsidR="00B35E34" w:rsidRDefault="00B35E34" w:rsidP="00B35E34">
      <w:pPr>
        <w:pStyle w:val="Odsekzoznamu"/>
        <w:numPr>
          <w:ilvl w:val="0"/>
          <w:numId w:val="20"/>
        </w:numPr>
        <w:jc w:val="both"/>
      </w:pPr>
      <w:r>
        <w:t>prenájom dopravných prostriedkov.</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druhej strane, definícia vylučuje z rozsahu vybraných činností tie činnosti, ktoré vykonáva predávajúci z pozície zamestnanca prevádzkovateľa platformy alebo prepojeného subjektu s prevádzkovateľom platformy. </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Písm. j)</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písmene j) je zadefinovaná kvalifikovaná vybraná činnosť pre účely stanovenia, či ide o</w:t>
      </w:r>
      <w:r w:rsidRPr="00E535EC">
        <w:rPr>
          <w:rFonts w:ascii="Times New Roman" w:hAnsi="Times New Roman" w:cs="Times New Roman"/>
          <w:sz w:val="24"/>
          <w:szCs w:val="24"/>
        </w:rPr>
        <w:t xml:space="preserve"> </w:t>
      </w:r>
      <w:r>
        <w:rPr>
          <w:rFonts w:ascii="Times New Roman" w:hAnsi="Times New Roman" w:cs="Times New Roman"/>
          <w:sz w:val="24"/>
          <w:szCs w:val="24"/>
        </w:rPr>
        <w:t>kvalifikovaného prevádzkovateľa platformy kvalifikovaného nečlenského štátu podľa písmena f).</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Písm. k) </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Odplatou sa rozumie „čistý príjem“ predávajúceho, ktorý mu plynie za výkon vybranej činnosti. Do sumy príjmu sa nezapočítavajú prípadné dane, poplatky a provízie zrazené (alebo účtované) zo strany oznamujúceho prevádzkovateľa platformy. Odplata môže mať akúkoľvek formu,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nielen peňažnú, ale napríklad aj formou </w:t>
      </w:r>
      <w:proofErr w:type="spellStart"/>
      <w:r>
        <w:rPr>
          <w:rFonts w:ascii="Times New Roman" w:hAnsi="Times New Roman" w:cs="Times New Roman"/>
          <w:sz w:val="24"/>
          <w:szCs w:val="24"/>
        </w:rPr>
        <w:t>kryptomeny</w:t>
      </w:r>
      <w:proofErr w:type="spellEnd"/>
      <w:r>
        <w:rPr>
          <w:rFonts w:ascii="Times New Roman" w:hAnsi="Times New Roman" w:cs="Times New Roman"/>
          <w:sz w:val="24"/>
          <w:szCs w:val="24"/>
        </w:rPr>
        <w:t xml:space="preserve">, naturálií a pod. Platba môže ísť priamo od zákazníka predávajúcemu alebo aj cez oznamujúceho prevádzkovateľa platformy. Definícia odplaty obsahuje podmienku poznania výšky odmeny zo strany oznamujúceho prevádzkovateľa platformy, resp. </w:t>
      </w:r>
      <w:r w:rsidRPr="002E55DF">
        <w:rPr>
          <w:rFonts w:ascii="Times New Roman" w:hAnsi="Times New Roman" w:cs="Times New Roman"/>
          <w:sz w:val="24"/>
          <w:szCs w:val="24"/>
        </w:rPr>
        <w:t>možnosti jej primeraného určenia</w:t>
      </w:r>
      <w:r>
        <w:rPr>
          <w:rFonts w:ascii="Times New Roman" w:hAnsi="Times New Roman" w:cs="Times New Roman"/>
          <w:sz w:val="24"/>
          <w:szCs w:val="24"/>
        </w:rPr>
        <w:t xml:space="preserve">. </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Písm. l)</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písmene l) je uvedená definícia osobnej služby, ktorá je jednou zo štyroch vybraných činností, ktoré sú predmetom oznamovania. Osobné služby zväčša spadajú do jednej z dvoch kategórií: buď ide o služby, ktoré môžu byť vykonávané online, a preto môžu byť doručené používateľom kdekoľvek vo svete (napríklad školenia, IT služby alebo dátové vstupy) alebo ide o služby, ktoré sú síce sprostredkované cez platformu, avšak fyzicky sa poskytujú „</w:t>
      </w:r>
      <w:proofErr w:type="spellStart"/>
      <w:r>
        <w:rPr>
          <w:rFonts w:ascii="Times New Roman" w:hAnsi="Times New Roman" w:cs="Times New Roman"/>
          <w:sz w:val="24"/>
          <w:szCs w:val="24"/>
        </w:rPr>
        <w:t>offline</w:t>
      </w:r>
      <w:proofErr w:type="spellEnd"/>
      <w:r>
        <w:rPr>
          <w:rFonts w:ascii="Times New Roman" w:hAnsi="Times New Roman" w:cs="Times New Roman"/>
          <w:sz w:val="24"/>
          <w:szCs w:val="24"/>
        </w:rPr>
        <w:t>“, väčšinou na určenom mieste (napríklad doprava, doručovacie služby, upratovanie, záhradnícke alebo renovačné práce). Do rozsahu osobných služieb spadajú aj služby vyjadrené časom alebo úlohou, ktoré sú vykonávané fyzickými osobami za predávajúceho (subjekt). Napríklad subjekt poskytujúci prepravné služby prostredníctvom šoférov sa považuje za predávajúceho poskytujúceho vybranú činnosť.</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Písm. m)</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Predávajúci môže byť fyzická osoba alebo subjekt, ktorý je v rámci oznamovacieho obdobia zaregistrovaný na platforme a poskytuje vybranú činnosť. Pojem „zaregistrovaný“ sa chápe široko, môže ísť o vytvorenie účtu alebo profilu na platforme, alebo o zmluvný vzťah s prevádzkovateľom platformy a pod.. </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Písm. n)</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písmene n) je zadefinovaný aktívny predávajúci ako akýkoľvek predávajúci, ktorý buď počas oznamovacieho obdobia poskytuje vybrané služby, alebo mu v danom období plynie príjem v súvislosti s vybranou službou.   </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Písm. o)</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Uvedené ustanovenie definuje predávajúceho podliehajúceho oznamovaniu,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osobu, o ktorej oznamujúci prevádzkovateľ platformy oznamuje informácie príslušnému orgánu. Ide o každého aktívneho predávajúceho, ktorý je buď rezidentom v niektorom členskom štáte (vrátane Slovenskej republiky) alebo tu prenajal nehnuteľnosť a zároveň nie je vylúčeným predávajúcim definovaným v písmene p).</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Písm. p)</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oznamovacích povinností sú vylúčení nasledovní predávajúci:</w:t>
      </w:r>
    </w:p>
    <w:p w:rsidR="00B35E34" w:rsidRDefault="00B35E34" w:rsidP="00B35E34">
      <w:pPr>
        <w:pStyle w:val="Odsekzoznamu"/>
        <w:numPr>
          <w:ilvl w:val="0"/>
          <w:numId w:val="21"/>
        </w:numPr>
        <w:jc w:val="both"/>
      </w:pPr>
      <w:r>
        <w:t xml:space="preserve">vládny subjekt (ďalej zadefinovaný v písmene r), </w:t>
      </w:r>
    </w:p>
    <w:p w:rsidR="00B35E34" w:rsidRDefault="00B35E34" w:rsidP="00B35E34">
      <w:pPr>
        <w:pStyle w:val="Odsekzoznamu"/>
        <w:numPr>
          <w:ilvl w:val="0"/>
          <w:numId w:val="21"/>
        </w:numPr>
        <w:jc w:val="both"/>
      </w:pPr>
      <w:r>
        <w:t>subjekt, ktorého akcie sú obchodované na trhu s cennými papiermi, alebo jeho prepojený subjekt,</w:t>
      </w:r>
    </w:p>
    <w:p w:rsidR="00B35E34" w:rsidRDefault="00B35E34" w:rsidP="00B35E34">
      <w:pPr>
        <w:pStyle w:val="Odsekzoznamu"/>
        <w:numPr>
          <w:ilvl w:val="0"/>
          <w:numId w:val="21"/>
        </w:numPr>
        <w:jc w:val="both"/>
      </w:pPr>
      <w:r>
        <w:t>veľkí poskytovatelia hotelového ubytovania s vysokou frekvenciou (viac ako 2000 činností počas oznamovaného obdobia),</w:t>
      </w:r>
    </w:p>
    <w:p w:rsidR="00B35E34" w:rsidRDefault="00B35E34" w:rsidP="00B35E34">
      <w:pPr>
        <w:pStyle w:val="Odsekzoznamu"/>
        <w:numPr>
          <w:ilvl w:val="0"/>
          <w:numId w:val="21"/>
        </w:numPr>
        <w:jc w:val="both"/>
      </w:pPr>
      <w:r>
        <w:t>malí predávajúci tovaru (menej ako 30 činností v hodnote spolu maximálne 2000 eur počas oznamovaného obdobia).</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Písm. r) </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účely automatickej výmeny informácií o predávajúcich podliehajúcich oznamovaniu sa zavádza definícia prepojených subjektov, konkrétne na účely určenia vylúčeného predávajúceho  v prípade prepojeného subjektu so subjektom, ktorého akcie sú obchodované na trhu s cennými papiermi, ako aj na účely vylúčenia niektorých činností z vybraných činností podliehajúcich oznamovaniu v písmene i). Definícia subjektu je uvedená v § 2 písm. l) zákona.</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Písm. s) </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Bližšie sa definuje vládny subjekt pre účely definície vylúčeného predávajúceho. Rozumie sa ním nielen samotná vláda Slovenskej republiky, resp. iného členského alebo nečlenského štátu, ale aj napr. samosprávy, či akékoľvek organizácie v úplnom vlastníctve štátu alebo samosprávy. V prípade členských alebo nečlenských štátov definícia vládneho subjektu zohľadňuje politické a územné členenie členského alebo nečlenského štátu a pokrýva </w:t>
      </w:r>
      <w:r w:rsidRPr="00C2702E">
        <w:rPr>
          <w:rFonts w:ascii="Times New Roman" w:hAnsi="Times New Roman" w:cs="Times New Roman"/>
          <w:sz w:val="24"/>
          <w:szCs w:val="24"/>
        </w:rPr>
        <w:t>podraden</w:t>
      </w:r>
      <w:r>
        <w:rPr>
          <w:rFonts w:ascii="Times New Roman" w:hAnsi="Times New Roman" w:cs="Times New Roman"/>
          <w:sz w:val="24"/>
          <w:szCs w:val="24"/>
        </w:rPr>
        <w:t>é</w:t>
      </w:r>
      <w:r w:rsidRPr="00C2702E">
        <w:rPr>
          <w:rFonts w:ascii="Times New Roman" w:hAnsi="Times New Roman" w:cs="Times New Roman"/>
          <w:sz w:val="24"/>
          <w:szCs w:val="24"/>
        </w:rPr>
        <w:t xml:space="preserve"> politick</w:t>
      </w:r>
      <w:r>
        <w:rPr>
          <w:rFonts w:ascii="Times New Roman" w:hAnsi="Times New Roman" w:cs="Times New Roman"/>
          <w:sz w:val="24"/>
          <w:szCs w:val="24"/>
        </w:rPr>
        <w:t>é</w:t>
      </w:r>
      <w:r w:rsidRPr="00C2702E">
        <w:rPr>
          <w:rFonts w:ascii="Times New Roman" w:hAnsi="Times New Roman" w:cs="Times New Roman"/>
          <w:sz w:val="24"/>
          <w:szCs w:val="24"/>
        </w:rPr>
        <w:t xml:space="preserve"> útvar</w:t>
      </w:r>
      <w:r>
        <w:rPr>
          <w:rFonts w:ascii="Times New Roman" w:hAnsi="Times New Roman" w:cs="Times New Roman"/>
          <w:sz w:val="24"/>
          <w:szCs w:val="24"/>
        </w:rPr>
        <w:t>y</w:t>
      </w:r>
      <w:r w:rsidRPr="00C2702E">
        <w:rPr>
          <w:rFonts w:ascii="Times New Roman" w:hAnsi="Times New Roman" w:cs="Times New Roman"/>
          <w:sz w:val="24"/>
          <w:szCs w:val="24"/>
        </w:rPr>
        <w:t xml:space="preserve"> členského </w:t>
      </w:r>
      <w:r>
        <w:rPr>
          <w:rFonts w:ascii="Times New Roman" w:hAnsi="Times New Roman" w:cs="Times New Roman"/>
          <w:sz w:val="24"/>
          <w:szCs w:val="24"/>
        </w:rPr>
        <w:t>alebo nečlenského štátu</w:t>
      </w:r>
      <w:r w:rsidRPr="00C2702E">
        <w:rPr>
          <w:rFonts w:ascii="Times New Roman" w:hAnsi="Times New Roman" w:cs="Times New Roman"/>
          <w:sz w:val="24"/>
          <w:szCs w:val="24"/>
        </w:rPr>
        <w:t xml:space="preserve"> (štát, provinciu, okres alebo samosprávu), alebo agentúr</w:t>
      </w:r>
      <w:r>
        <w:rPr>
          <w:rFonts w:ascii="Times New Roman" w:hAnsi="Times New Roman" w:cs="Times New Roman"/>
          <w:sz w:val="24"/>
          <w:szCs w:val="24"/>
        </w:rPr>
        <w:t xml:space="preserve">u </w:t>
      </w:r>
      <w:r w:rsidRPr="00C2702E">
        <w:rPr>
          <w:rFonts w:ascii="Times New Roman" w:hAnsi="Times New Roman" w:cs="Times New Roman"/>
          <w:sz w:val="24"/>
          <w:szCs w:val="24"/>
        </w:rPr>
        <w:t>či organizáci</w:t>
      </w:r>
      <w:r>
        <w:rPr>
          <w:rFonts w:ascii="Times New Roman" w:hAnsi="Times New Roman" w:cs="Times New Roman"/>
          <w:sz w:val="24"/>
          <w:szCs w:val="24"/>
        </w:rPr>
        <w:t>u</w:t>
      </w:r>
      <w:r w:rsidRPr="00C2702E">
        <w:rPr>
          <w:rFonts w:ascii="Times New Roman" w:hAnsi="Times New Roman" w:cs="Times New Roman"/>
          <w:sz w:val="24"/>
          <w:szCs w:val="24"/>
        </w:rPr>
        <w:t xml:space="preserve">, ktorá je v úplnom vlastníctve členského </w:t>
      </w:r>
      <w:r>
        <w:rPr>
          <w:rFonts w:ascii="Times New Roman" w:hAnsi="Times New Roman" w:cs="Times New Roman"/>
          <w:sz w:val="24"/>
          <w:szCs w:val="24"/>
        </w:rPr>
        <w:t xml:space="preserve">alebo nečlenského </w:t>
      </w:r>
      <w:r w:rsidRPr="00C2702E">
        <w:rPr>
          <w:rFonts w:ascii="Times New Roman" w:hAnsi="Times New Roman" w:cs="Times New Roman"/>
          <w:sz w:val="24"/>
          <w:szCs w:val="24"/>
        </w:rPr>
        <w:t>štátu, alebo jedného či viacerých z uvedených subjektov</w:t>
      </w:r>
      <w:r>
        <w:rPr>
          <w:rFonts w:ascii="Times New Roman" w:hAnsi="Times New Roman" w:cs="Times New Roman"/>
          <w:sz w:val="24"/>
          <w:szCs w:val="24"/>
        </w:rPr>
        <w:t>.</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Písm. t) a u)</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Definujú daňové identifikačné číslo („DIČ“) a identifikačné číslo DPH („IČ DPH“) pre účely výmeny informácií o predávajúcich podliehajúcich oznamovaniu.</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Písm. v)</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Primárnou adresou je primárna adresa bydliska pri fyzickej osobe a adresa sídla subjektu (napr. </w:t>
      </w:r>
      <w:r w:rsidRPr="00261687">
        <w:rPr>
          <w:rFonts w:ascii="Times New Roman" w:hAnsi="Times New Roman" w:cs="Times New Roman"/>
          <w:sz w:val="24"/>
          <w:szCs w:val="24"/>
        </w:rPr>
        <w:t>zapísaná v Obchodnom alebo inom registri</w:t>
      </w:r>
      <w:r>
        <w:rPr>
          <w:rFonts w:ascii="Times New Roman" w:hAnsi="Times New Roman" w:cs="Times New Roman"/>
          <w:sz w:val="24"/>
          <w:szCs w:val="24"/>
        </w:rPr>
        <w:t xml:space="preserve">). Primárna adresa predávajúceho je smerodajná pre správne určenie daňovej rezidencie </w:t>
      </w:r>
      <w:r w:rsidRPr="00BC549C">
        <w:rPr>
          <w:rFonts w:ascii="Times New Roman" w:hAnsi="Times New Roman" w:cs="Times New Roman"/>
          <w:sz w:val="24"/>
          <w:szCs w:val="24"/>
        </w:rPr>
        <w:t>predávajúceho na účely oznamovania a následné</w:t>
      </w:r>
      <w:r>
        <w:rPr>
          <w:rFonts w:ascii="Times New Roman" w:hAnsi="Times New Roman" w:cs="Times New Roman"/>
          <w:sz w:val="24"/>
          <w:szCs w:val="24"/>
        </w:rPr>
        <w:t xml:space="preserve"> správne spárovanie daňovníkov zo strany príslušných orgánov. Pri fyzickej osobe sa za primárnu adresu považuje adresa, na ktorej táto osoba býva a zdržiava sa. Ak pri už existujúcich predávajúcich (fyzických osobách) v čase zavedenia tejto automatickej výmeny informácií oznamujúci prevádzkovateľ platformy v minulosti zisťoval napr. fakturačnú adresu alebo adresu trvalého pobytu, je nevyhnutné, aby oznamujúci prevádzkovateľ platformy zabezpečil informovanosť týchto predávajúcich o tom, že už zadaná adresa bude pre účely automatickej výmeny </w:t>
      </w:r>
      <w:r>
        <w:rPr>
          <w:rFonts w:ascii="Times New Roman" w:hAnsi="Times New Roman" w:cs="Times New Roman"/>
          <w:sz w:val="24"/>
          <w:szCs w:val="24"/>
        </w:rPr>
        <w:lastRenderedPageBreak/>
        <w:t xml:space="preserve">informácií považovaná za primárnu adresu a teda, že ide o miesto a štát, v ktorom predávajúci (fyzická osoba) sa aj v skutočnosti zdržiava. V opačnom prípade je potrebné opätovne zisťovať primárnu adresu od všetkých predávajúcich.  </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Písm. w)</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Oznamovacím obdobím je kalendárny rok. Prvým oznamovacím obdobím bude rok 2023, za ktorý oznamujúci prevádzkovatelia platforiem vykonajú preverovanie a informácie oznámia Finančnému riaditeľstvu SR do 31. 1. 2024.</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Písm. x)</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Zoznamom nehnuteľností sa rozumejú všetky nehnuteľnosti nachádzajúce sa na rovnakej adrese, majúce rovnakého vlastníka a zároveň ponúkané jedným predávajúcim na prenájom prostredníctvom platformy. Časť nehnuteľnosti označuje napríklad byt v bytovom dome, časť rodinného domu, parkovacie miesta, ktoré prináležia rovnakému vlastníkovi a pod..</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Písm. y)</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Definuje sa identifikátor finančného účtu, ktorý je jedným z údajov nahlasovaných oznamujúcimi prevádzkovateľmi platformy príslušnému orgánu. Zahŕňa IBAN, číslo účtu a triediaci kód. </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Písm. z)</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Definícia tovaru je nastavená široko ako akýkoľvek hmotný majetok. </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22i</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Obsahom predmetného ustanovenia sú povinnosti oznamujúceho prevádzkovateľa platformy voči príslušnému orgánu Slovenskej republiky, ktorým je Finančné riaditeľstvo SR, v súvislosti s automatickou výmenou informácií o predávajúcich podliehajúcich oznamovaniu poskytujúcich vybrané činnosti cez platformu. Na území Slovenskej republiky si tieto povinnosti plnia usadení a aj neusadení oznamujúci prevádzkovatelia platformy definovaní v § 22h písm. e), ak zákon neustanovuje inak.</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1</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odseku 1 je uvedený explicitný zoznam povinne nahlasovaných údajov zo strany oznamujúceho prevádzkovateľa platformy príslušnému orgánu Slovenskej republiky. V písmene a) sú vymedzené identifikačné údaje za samotného oznamujúceho prevádzkovateľa platformy, ako jeho názov, sídlo, DIČ, adresy všetkých relevantných platforiem (vrátane elektronických adries webových sídiel), a ak ide o neusadeného oznamujúceho prevádzkovateľa platformy aj individuálne identifikačné číslo. V písmene b) sa uvádzajú údaje za každého predávajúceho podliehajúceho oznamovaniu, ktorý vykonal v príslušnom oznamovacom období vybranú činnosť, a to buď prenajal dopravné prostriedky, predal tovar alebo poskytol osobnú službu cez danú platformu. Ide najmä o identifikačné údaje fyzickej osoby alebo subjektu (ako napr. meno a priezvisko, obchodné meno, adresa, DIČ, IČ DPH), ale aj výšku vyplateného príjmu, počet vybraných činností, zrazené sumy zo strany oznamujúceho prevádzkovateľa platformy. Pri identifikátore </w:t>
      </w:r>
      <w:r w:rsidRPr="00B56B9D">
        <w:rPr>
          <w:rFonts w:ascii="Times New Roman" w:hAnsi="Times New Roman" w:cs="Times New Roman"/>
          <w:sz w:val="24"/>
          <w:szCs w:val="24"/>
        </w:rPr>
        <w:t>finančného účtu</w:t>
      </w:r>
      <w:r>
        <w:rPr>
          <w:rFonts w:ascii="Times New Roman" w:hAnsi="Times New Roman" w:cs="Times New Roman"/>
          <w:sz w:val="24"/>
          <w:szCs w:val="24"/>
        </w:rPr>
        <w:t xml:space="preserve"> sa berie do úvahy ten finančný účet, na ktorý sa pripisuje, vypláca odplata predávajúceho. V písmene c) je vymedzený rozsah informácií za predávajúcich podliehajúcich oznamovaniu, ktorí v oznamovanom období prenajímali nehnuteľnosti. V tomto prípade sú informácie podľa písmena b) doplnené o adresy nehnuteľností, ich katastrálne čísla (alebo obdobné čísla prideľované v inom členskom štáte) a počet dní prenajímania nehnuteľností.    </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2</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odseku 2 sa stanovuje časová lehota na plnenie oznamovacích povinností v rozsahu podľa odseku 1 pre tzv. usadených oznamujúcich prevádzkovateľov platformy,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ktorí majú sídlo alebo miesto skutočného vedenia v Slovenskej republike, alebo sú tu založení alebo zriadení, alebo tu majú miesto vedenia alebo stálu prevádzkareň (a zároveň nie sú kvalifikovanými prevádzkovateľmi platformy z kvalifikovaného nečlenského štátu). Lehota sa viaže na predávajúcich podliehajúcich oznamovaniu a je stanovená do 31. januára roka nasledujúceho po roku, v ktorom sa stal predávajúci predávajúcim podliehajúcim oznamovaniu podľa definície vymedzenej v § 22h písmeno o). Formulár elektronického oznámenia bude uverejnený na internetovej stránke Finančného riaditeľstva SR.</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prípade, ak by došlo k vráteniu odplaty napríklad z dôvodu zrušenia transakcie po lehote na splnenie oznamovacej povinnosti, oznamujúci prevádzkovateľ platformy by mal podať opravnú správu, ktorá by odzrkadľovala všetky relevantné zmeny týkajúce sa predávajúceho a vybranej služby. </w:t>
      </w:r>
    </w:p>
    <w:p w:rsidR="00B35E34" w:rsidRDefault="00B35E34" w:rsidP="00B35E34">
      <w:pPr>
        <w:spacing w:after="0" w:line="240" w:lineRule="auto"/>
        <w:jc w:val="both"/>
        <w:rPr>
          <w:rFonts w:ascii="Times New Roman" w:hAnsi="Times New Roman" w:cs="Times New Roman"/>
          <w:sz w:val="24"/>
          <w:szCs w:val="24"/>
        </w:rPr>
      </w:pPr>
    </w:p>
    <w:p w:rsidR="00B35E34" w:rsidRPr="00DE268E"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3</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ustanovení sa uvádza výnimka z oznamovacej povinnosti pre tých oznamujúcich prevádzkovateľov platformy, ktorí elektronickou formou predložia vyhlásenie, že predmetné informácie už oznámil iný oznamujúci prevádzkovateľ platformy. Formulár vyhlásenia bude uverejnený na internetovej stránke Finančného riaditeľstva SR </w:t>
      </w:r>
      <w:r w:rsidRPr="0043583F">
        <w:rPr>
          <w:rFonts w:ascii="Times New Roman" w:hAnsi="Times New Roman" w:cs="Times New Roman"/>
          <w:sz w:val="24"/>
          <w:szCs w:val="24"/>
        </w:rPr>
        <w:t>a jeho súčasťou môže byť napríklad</w:t>
      </w:r>
      <w:r>
        <w:rPr>
          <w:rFonts w:ascii="Times New Roman" w:hAnsi="Times New Roman" w:cs="Times New Roman"/>
          <w:sz w:val="24"/>
          <w:szCs w:val="24"/>
        </w:rPr>
        <w:t xml:space="preserve"> predloženie dokumentácie, resp. </w:t>
      </w:r>
      <w:r w:rsidRPr="0043583F">
        <w:rPr>
          <w:rFonts w:ascii="Times New Roman" w:hAnsi="Times New Roman" w:cs="Times New Roman"/>
          <w:sz w:val="24"/>
          <w:szCs w:val="24"/>
        </w:rPr>
        <w:t xml:space="preserve">dohody o zabezpečení plnenia oznamovacích povinností druhým </w:t>
      </w:r>
      <w:r>
        <w:rPr>
          <w:rFonts w:ascii="Times New Roman" w:hAnsi="Times New Roman" w:cs="Times New Roman"/>
          <w:sz w:val="24"/>
          <w:szCs w:val="24"/>
        </w:rPr>
        <w:t xml:space="preserve">oznamujúcim </w:t>
      </w:r>
      <w:r w:rsidRPr="0043583F">
        <w:rPr>
          <w:rFonts w:ascii="Times New Roman" w:hAnsi="Times New Roman" w:cs="Times New Roman"/>
          <w:sz w:val="24"/>
          <w:szCs w:val="24"/>
        </w:rPr>
        <w:t>prevádzkovateľom platformy.</w:t>
      </w:r>
      <w:r>
        <w:rPr>
          <w:rFonts w:ascii="Times New Roman" w:hAnsi="Times New Roman" w:cs="Times New Roman"/>
          <w:sz w:val="24"/>
          <w:szCs w:val="24"/>
        </w:rPr>
        <w:t xml:space="preserve"> </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4</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Odsek 4 pojednáva o situácii, ak oznamujúci prevádzkovatelia platformy, ktorí majú sídlo alebo miesto skutočného vedenia v Slovenskej republike, alebo sú tu založení alebo zriadení, alebo tu majú miesto vedenia alebo stálu prevádzkareň (a zároveň nie sú kvalifikovanými prevádzkovateľmi platformy z kvalifikovaného nečlenského štátu), sú rovnako založení alebo zriadení, alebo majú daňovú rezidenciu alebo miesto vedenia, alebo stálu prevádzkareň aj v inom členskom štáte. Títo oznamujúci prevádzkovatelia platformy si zvolia iba jeden členský štát, v ktorom budú plniť oznamovacie povinnosti. O tejto skutočnosti je oznamujúci prevádzkovateľ platformy povinný informovať všetky členské štáty, ku ktorým má nejakú väzbu podľa vyššie uvedených kritérií. Postup oznámenia na území Slovenskej republiky je bližšie popísaný v § 22j odseku 1. Zároveň platí, že ak si takýto oznamujúci prevádzkovateľ platformy zvolí Slovenskú republiku na plnenie oznamovacích povinností, tak sa naňho vzťahujú lehoty a ostatné povinnosti vymedzené v odseku 2 a 3.</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5</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odseku 5 sa stanovuje časová lehota na plnenie oznamovacích povinností v rozsahu podľa odseku 1 pre tzv. neusadených oznamujúcich prevádzkovateľov platformy, ako sú zadefinovaní v § 22h písmene e) druhom bode,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ktorí nemajú v žiadnom členskom štáte ani daňovú rezidenciu, ani registráciu, miesto vedenia, či stálu prevádzkareň a zároveň nie sú ani rezidentmi kvalifikovaného nečlenského štátu, avšak na území Slovenskej republiky buď sprostredkúvajú vykonávanie vybraných činností pre daňových rezidentov Slovenskej republiky, alebo prenájom nehnuteľností umiestnených na území Slovenskej republiky a zároveň sú registrovaní na našom území. Postup a podmienky registrácie týchto neusadených oznamujúcich prevádzkovateľov platformy na území Slovenskej republiky sú vymedzené v § 22j. </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Obdobne ako v odseku 2 je lehota na plnenie oznamovacích povinností do 31. januára roka nasledujúceho po roku, v ktorom sa stal predávajúci predávajúcim podliehajúcim oznamovaniu podľa definície vymedzenej v § 22h písmeno o). Formulár elektronického oznámenia bude uverejnený na internetovej stránke Finančného riaditeľstva SR.</w:t>
      </w:r>
    </w:p>
    <w:p w:rsidR="00B35E34" w:rsidRDefault="00B35E34" w:rsidP="00B35E34">
      <w:pPr>
        <w:spacing w:after="0" w:line="240" w:lineRule="auto"/>
        <w:jc w:val="both"/>
        <w:rPr>
          <w:rFonts w:ascii="Times New Roman" w:hAnsi="Times New Roman" w:cs="Times New Roman"/>
          <w:b/>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6</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Odsek 6 objasňuje, že tzv. neusadený oznamujúci prevádzkovateľ platformy neoznamuje príslušnému orgánu Slovenskej republiky informácie o tých predávajúcich podliehajúcich oznamovaniu, ktorí sú daňovými rezidentmi v niektorom členskom štáte (vrátane Slovenskej republiky) a ich vybraných činnostiach, ktoré sú kvalifikovanými vybranými činnosťami podľa § 22h písmena j), na ktoré sa vzťahuje kvalifikovaná dohoda. Uvedené je z dôvodu, že predmetné informácie budú predmetom automatickej výmeny informácií na základe tejto kvalifikovanej dohody a nie je potrebné duplicitné nahlasovanie aj podľa smernice (EÚ) 2021/514.</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7</w:t>
      </w:r>
    </w:p>
    <w:p w:rsidR="00B35E34" w:rsidRDefault="00B35E34" w:rsidP="00B35E34">
      <w:pPr>
        <w:spacing w:after="0" w:line="240" w:lineRule="auto"/>
        <w:jc w:val="both"/>
        <w:rPr>
          <w:rFonts w:ascii="Times New Roman" w:hAnsi="Times New Roman" w:cs="Times New Roman"/>
          <w:sz w:val="24"/>
          <w:szCs w:val="24"/>
        </w:rPr>
      </w:pPr>
      <w:r w:rsidRPr="002457CA">
        <w:rPr>
          <w:rFonts w:ascii="Times New Roman" w:hAnsi="Times New Roman" w:cs="Times New Roman"/>
          <w:sz w:val="24"/>
          <w:szCs w:val="24"/>
        </w:rPr>
        <w:t xml:space="preserve">Odsek </w:t>
      </w:r>
      <w:r>
        <w:rPr>
          <w:rFonts w:ascii="Times New Roman" w:hAnsi="Times New Roman" w:cs="Times New Roman"/>
          <w:sz w:val="24"/>
          <w:szCs w:val="24"/>
        </w:rPr>
        <w:t>7</w:t>
      </w:r>
      <w:r w:rsidRPr="002457CA">
        <w:rPr>
          <w:rFonts w:ascii="Times New Roman" w:hAnsi="Times New Roman" w:cs="Times New Roman"/>
          <w:sz w:val="24"/>
          <w:szCs w:val="24"/>
        </w:rPr>
        <w:t xml:space="preserve"> zavádza povinnosť pre oznamujúceho prevádzkovateľa platformy </w:t>
      </w:r>
      <w:r>
        <w:rPr>
          <w:rFonts w:ascii="Times New Roman" w:hAnsi="Times New Roman" w:cs="Times New Roman"/>
          <w:sz w:val="24"/>
          <w:szCs w:val="24"/>
        </w:rPr>
        <w:t xml:space="preserve">poskytnúť informácie aj predávajúcemu podliehajúcemu oznamovaniu, ktoré sa ho týkajú v rozsahu vymedzenom v odseku 1 písmenách b) a c), v rovnakej lehote ako je lehota na plnenie oznamovacej povinnosti voči príslušnému orgánu Slovenskej republiky,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do 31. januára roka nasledujúceho po roku, v ktorom sa stal predávajúci predávajúcim podliehajúcim oznamovaniu podľa definície vymedzenej v § 22h písmeno o). Predávajúci môžu tieto informácie využiť pri podávaní daňového priznania. </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8</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odseku 8 sa stanovuje mena, v ktorej sa oznamuje výška príjmu vyplateného predávajúcemu podliehajúcemu oznámeniu. Základným pravidlom je, že sa suma uvádza v mene, v ktorej bola pripísaná alebo vyplatená. </w:t>
      </w:r>
      <w:r w:rsidRPr="00257C4A">
        <w:rPr>
          <w:rFonts w:ascii="Times New Roman" w:hAnsi="Times New Roman" w:cs="Times New Roman"/>
          <w:sz w:val="24"/>
          <w:szCs w:val="24"/>
        </w:rPr>
        <w:t>Ak by však odplata mala inú ako peňažnú formu</w:t>
      </w:r>
      <w:r>
        <w:rPr>
          <w:rFonts w:ascii="Times New Roman" w:hAnsi="Times New Roman" w:cs="Times New Roman"/>
          <w:sz w:val="24"/>
          <w:szCs w:val="24"/>
        </w:rPr>
        <w:t xml:space="preserve">, oznamujúci prevádzkovateľ platformy si sám určí jednotný a konzistentný prístup na prepočet na eurá. </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9</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Tento odsek špecifikuje, že príjem sa oznamuje za štvrťroky, v ktorých bola odplata vyplatená alebo pripísaná predávajúcemu podliehajúcemu oznamovaniu. </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22j</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Predmetné ustanovenie obsahuje postup registrácie pre neusadených oznamujúcich prevádzkovateľov platformy v Slovenskej republike a oznamovaciu povinnosť pre usadených oznamujúcich prevádzkovateľov platformy. </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1</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Ako je uvedené v §22i odseku 4 oznamujúci prevádzkovateľ platformy, ktorý je daňovým rezidentom vo viacerých členských štátoch, alebo je založený alebo zriadený vo viacerých členských štátoch, alebo má miesto vedenia, alebo stálu prevádzkareň vo viacerých členských štátoch, je povinný oznámiť všetkým týmto dotknutým členským štátom štát, v ktorom sa rozhodol plniť si oznamovacie povinnosti o predávajúcich podliehajúcich oznamovaniu. Z ustanovenia odseku 1 vyplýva, že oznamujúci prevádzkovateľ platformy, ktorý má niektorú z vyššie uvedených väzieb aj so Slovenskou republikou, musí oznámiť štát, ktorý si vybral, elektronickým podaním Finančnému riaditeľstvu SR, a to v lehote do 15 dní od kedy sa stal oznamujúcim prevádzkovateľom platformy podľa § 22h písm. e) prvého bodu. Formulár tohto oznámenia bude zverejnený na internetovej stránke Finančného riaditeľstva SR. Ustanovenie </w:t>
      </w:r>
      <w:r>
        <w:rPr>
          <w:rFonts w:ascii="Times New Roman" w:hAnsi="Times New Roman" w:cs="Times New Roman"/>
          <w:sz w:val="24"/>
          <w:szCs w:val="24"/>
        </w:rPr>
        <w:lastRenderedPageBreak/>
        <w:t xml:space="preserve">navyše vymedzuje lehotu na oznámenie všetkých zmien súvisiacich s oznámením štátu, v ktorom si oznamujúci prevádzkovateľ platformy plní svoje oznamovacie povinnosti. </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Odseky 2 a 3</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tzv. neusadených oznamujúcich prevádzkovateľov platformy sa vzťahujú registračné povinnosti.  Žiadosť o registráciu sa podáva Daňovému úradu Bratislava elektronickou formou, a to bezodkladne po začatí vykonávania činností prevádzkovateľa platformy. Rovnako platí, že neusadený oznamujúci prevádzkovateľ platformy sa registruje iba v jednom členskom štáte. Formulár žiadosti o registráciu bude taktiež zverejnený na internetovej stránke Finančného riaditeľstva SR. Náležitosti žiadosti sú vymedzené v odseku 3.</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Odseky 4 a 5</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 zmenách skutočností uvedených pri žiadosti o registráciu je neusadený oznamujúci prevádzkovateľ platformy povinný ich nahlásiť Daňovému úradu Bratislava do 15 dní od ich vzniku. Odsek 5 pojednáva o spôsobe komunikácie Daňového úradu Bratislava s neusadeným oznamujúcim prevádzkovateľom platformy, ktorý podal žiadosť o registráciu. </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Odseky 6 a 7</w:t>
      </w:r>
    </w:p>
    <w:p w:rsidR="00B35E34" w:rsidRPr="00FA394D"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Daňový úrad Bratislava zaregistruje neusadeného oznamujúceho prevádzkovateľa platformy do 15 dní od podania žiadosti o registráciu (resp. od odstránenia nedostatkov žiadosti, ak k takýmto došlo). Pri registrácii je tomuto prevádzkovateľovi platformy pridelené individuálne identifikačné číslo, ktoré následne Finančné riaditeľstvo SR zasiela príslušným orgánom členských štátov. Európska komisia zriadi pre účely identifikácie platforiem a ich prevádzkovateľov, ktorí nie sú z Európskej únie a ani z kvalifikovaného nečlenského štátu, register. </w:t>
      </w:r>
    </w:p>
    <w:p w:rsidR="00B35E34" w:rsidRPr="00F70D7E" w:rsidRDefault="00B35E34" w:rsidP="00B35E34">
      <w:pPr>
        <w:spacing w:after="0" w:line="240" w:lineRule="auto"/>
        <w:jc w:val="both"/>
        <w:rPr>
          <w:rFonts w:ascii="Times New Roman" w:hAnsi="Times New Roman" w:cs="Times New Roman"/>
          <w:b/>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Odseky 8 a 9</w:t>
      </w:r>
    </w:p>
    <w:p w:rsidR="00B35E34" w:rsidRPr="009621AA"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Odseky 8 a 9 ustanovujú postupy pri zrušení registrácie neusadených oznamujúcich  prevádzkovateľov platformy. Finančné </w:t>
      </w:r>
      <w:r w:rsidRPr="009621AA">
        <w:rPr>
          <w:rFonts w:ascii="Times New Roman" w:hAnsi="Times New Roman" w:cs="Times New Roman"/>
          <w:sz w:val="24"/>
          <w:szCs w:val="24"/>
        </w:rPr>
        <w:t>riaditeľstvo SR požiada Európsku komisiu o výmaz neusadeného oznamujúceho prevádzkovateľa platformy s prideleným individuálnym identifikačným číslom v Slovenskej republike, ak nastane niektorá zo 4 situácií uvedených v písmenách a) až d) odseku 8.</w:t>
      </w:r>
    </w:p>
    <w:p w:rsidR="00B35E34" w:rsidRPr="009621AA" w:rsidRDefault="00B35E34" w:rsidP="00B35E34">
      <w:pPr>
        <w:spacing w:after="0" w:line="240" w:lineRule="auto"/>
        <w:jc w:val="both"/>
        <w:rPr>
          <w:rFonts w:ascii="Times New Roman" w:hAnsi="Times New Roman" w:cs="Times New Roman"/>
          <w:sz w:val="24"/>
          <w:szCs w:val="24"/>
        </w:rPr>
      </w:pPr>
      <w:r w:rsidRPr="009621AA">
        <w:rPr>
          <w:rFonts w:ascii="Times New Roman" w:hAnsi="Times New Roman" w:cs="Times New Roman"/>
          <w:sz w:val="24"/>
          <w:szCs w:val="24"/>
        </w:rPr>
        <w:t>Odsek 9 dáva možnosť opätovnej registrácie neusadeného oznamujúceho prevádzkovateľa platformy, ktorému bola zrušená registrácia z dôvodu neplnenia si oznamovacích povinností (§ 22m ods. 3), a to po splnení dvoch podmienok:</w:t>
      </w:r>
    </w:p>
    <w:p w:rsidR="00B35E34" w:rsidRDefault="00B35E34" w:rsidP="00B35E34">
      <w:pPr>
        <w:pStyle w:val="Odsekzoznamu"/>
        <w:numPr>
          <w:ilvl w:val="0"/>
          <w:numId w:val="22"/>
        </w:numPr>
        <w:jc w:val="both"/>
      </w:pPr>
      <w:r w:rsidRPr="009621AA">
        <w:t>čestné vyhlásenie prevádzkovateľa platformy o prij</w:t>
      </w:r>
      <w:r>
        <w:t>atí opatrení nevyhnutných k náprave nedostatkov, vrátane špecifikácie a popisu prijatých opatrení, zaslané elektronicky Daňovému úradu Bratislava a</w:t>
      </w:r>
    </w:p>
    <w:p w:rsidR="00B35E34" w:rsidRDefault="00B35E34" w:rsidP="00B35E34">
      <w:pPr>
        <w:pStyle w:val="Odsekzoznamu"/>
        <w:numPr>
          <w:ilvl w:val="0"/>
          <w:numId w:val="22"/>
        </w:numPr>
        <w:jc w:val="both"/>
      </w:pPr>
      <w:r>
        <w:t>zaplatenie sankcie uloženej podľa § 22n.</w:t>
      </w:r>
    </w:p>
    <w:p w:rsidR="00B35E34" w:rsidRDefault="00B35E34" w:rsidP="00B35E34">
      <w:pPr>
        <w:spacing w:after="0" w:line="240" w:lineRule="auto"/>
        <w:jc w:val="both"/>
        <w:rPr>
          <w:rFonts w:ascii="Times New Roman" w:hAnsi="Times New Roman" w:cs="Times New Roman"/>
          <w:b/>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22k</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Ustanovenie § 22k obsahuje postupy preverovania zo strany oznamujúcich prevádzkovateľov platformy pri získavaní a zhromažďovaní informácií o predávajúcich podliehajúcich oznamovaniu, vrátane rozsahu zbieraných informácií o predávajúcich, tak pri fyzických osobách, ako aj pri subjektoch.  </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1</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Všeobecné ustanovenie, ktorým sa zavádza povinnosť pre oznamujúceho prevádzkovateľa platformy plniť postupy preverovania a oznamovacie povinnosti podľa § 22i. Oznamujúci </w:t>
      </w:r>
      <w:r>
        <w:rPr>
          <w:rFonts w:ascii="Times New Roman" w:hAnsi="Times New Roman" w:cs="Times New Roman"/>
          <w:sz w:val="24"/>
          <w:szCs w:val="24"/>
        </w:rPr>
        <w:lastRenderedPageBreak/>
        <w:t>prevádzkovateľ platformy je povinný zaviesť potrebné nástroje na zabezpečenie všetkých informácií o predávajúcich stanovených v odsekoch 2 a 3.</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2</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Uvádza zoznam informácií, ktoré oznamujúci prevádzkovateľ platformy získava o predávajúcich, ktorí sú fyzickými osobami. Ide o základné identifikačné údaje, ako meno, primárnu adresu, dátum narodenia, všetky pridelené DIČ (vrátane zoznamu členských štátov, ktoré ich pridelili), prípadne miesto narodenia a ak je k dispozícii, aj IČ DPH.</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3</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Uvádza zoznam informácií, ktoré oznamujúci prevádzkovateľ platformy získava o predávajúcich, ktorí sú subjektami. Rovnako ako pri fyzických osobách ide o identifikačné údaje, ako obchodné meno alebo názov subjektu, primárnu adresu, všetky pridelené DIČ (vrátane zoznamu členských štátov, ktoré ich pridelili) a ak je k dispozícii, aj IČ DPH, IČO, informácie o stálych prevádzkarňach umiestnených v členských štátoch. Obchodným identifikačným číslom sa rozumie </w:t>
      </w:r>
      <w:r w:rsidRPr="00D77FFB">
        <w:rPr>
          <w:rFonts w:ascii="Times New Roman" w:hAnsi="Times New Roman" w:cs="Times New Roman"/>
          <w:sz w:val="24"/>
          <w:szCs w:val="24"/>
        </w:rPr>
        <w:t>všeobecný a jedinečný národný identifikátor, akým je identifikačné číslo organizácie alebo ekvivalentný identifikátor iného štátu.</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4</w:t>
      </w:r>
    </w:p>
    <w:p w:rsidR="00B35E34" w:rsidRPr="008613F7" w:rsidRDefault="00B35E34" w:rsidP="00B35E3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Odsek 4 vymedzuje situáciu, ak by členský štát alebo Európska únia disponovali elektronickou identifikačnou službou, prostredníctvom ktorej by bolo možné potvrdiť totožnosť a aj daňovú rezidenciu predávajúcich. V takom prípade by oznamujúci prevádzkovateľ platformy nemusel získavať vybrané údaje priamo od predávajúceho. Primárne sa však počíta s tým, že oznamujúci prevádzkovatelia platforiem a aj štáty sa budú v najbližšom období spoliehať pri získavaní informácií o predávajúcich na priamy kontakt s predávajúcimi. Avšak v tomto odseku sa uvádza alternatíva do budúcna (</w:t>
      </w:r>
      <w:r w:rsidRPr="00BF4552">
        <w:rPr>
          <w:rFonts w:ascii="Times New Roman" w:hAnsi="Times New Roman" w:cs="Times New Roman"/>
          <w:sz w:val="24"/>
          <w:szCs w:val="24"/>
        </w:rPr>
        <w:t>napr. riešenie API integrované v platforme</w:t>
      </w:r>
      <w:r>
        <w:rPr>
          <w:rFonts w:ascii="Times New Roman" w:hAnsi="Times New Roman" w:cs="Times New Roman"/>
          <w:sz w:val="24"/>
          <w:szCs w:val="24"/>
        </w:rPr>
        <w:t>) a zámerom</w:t>
      </w:r>
      <w:r w:rsidRPr="008613F7">
        <w:rPr>
          <w:rFonts w:ascii="Times New Roman" w:hAnsi="Times New Roman" w:cs="Times New Roman"/>
          <w:sz w:val="24"/>
          <w:szCs w:val="24"/>
        </w:rPr>
        <w:t xml:space="preserve"> je prispôsobiť sa používaniu nových technologických riešení, ktoré sú už v niektorých jurisdikciách zavedené na účely id</w:t>
      </w:r>
      <w:r>
        <w:rPr>
          <w:rFonts w:ascii="Times New Roman" w:hAnsi="Times New Roman" w:cs="Times New Roman"/>
          <w:sz w:val="24"/>
          <w:szCs w:val="24"/>
        </w:rPr>
        <w:t xml:space="preserve">entifikácie a nahlasovania predávajúcich. Očakáva sa, že daný štát, ktorý už má takéto verifikačné služby zavedené, uverejní ich zoznam. </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5</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Odsek 5 uvádza dve výnimky, kedy nie je potrebné získavať DIČ (a aj IČO pri subjektoch) zo strany oznamujúceho prevádzkovateľa platformy, ak</w:t>
      </w:r>
      <w:r w:rsidRPr="00364FBE">
        <w:rPr>
          <w:rFonts w:ascii="Times New Roman" w:hAnsi="Times New Roman" w:cs="Times New Roman"/>
          <w:sz w:val="24"/>
          <w:szCs w:val="24"/>
        </w:rPr>
        <w:t xml:space="preserve"> </w:t>
      </w:r>
      <w:r>
        <w:rPr>
          <w:rFonts w:ascii="Times New Roman" w:hAnsi="Times New Roman" w:cs="Times New Roman"/>
          <w:sz w:val="24"/>
          <w:szCs w:val="24"/>
        </w:rPr>
        <w:t>členský štát rezidencie predávajúceho:</w:t>
      </w:r>
    </w:p>
    <w:p w:rsidR="00B35E34" w:rsidRDefault="00B35E34" w:rsidP="00B35E34">
      <w:pPr>
        <w:pStyle w:val="Odsekzoznamu"/>
        <w:numPr>
          <w:ilvl w:val="0"/>
          <w:numId w:val="23"/>
        </w:numPr>
        <w:jc w:val="both"/>
      </w:pPr>
      <w:r>
        <w:t>neprideľuje tieto identifikačné čísla, alebo</w:t>
      </w:r>
    </w:p>
    <w:p w:rsidR="00B35E34" w:rsidRDefault="00B35E34" w:rsidP="00B35E34">
      <w:pPr>
        <w:pStyle w:val="Odsekzoznamu"/>
        <w:numPr>
          <w:ilvl w:val="0"/>
          <w:numId w:val="23"/>
        </w:numPr>
        <w:jc w:val="both"/>
      </w:pPr>
      <w:r>
        <w:t>nevyžaduje, aby sa mu nahlasovali DIČ (môže ísť napríklad o situáciu, ak podľa vnútroštátnej legislatívy štátu, ktorý pridelil DIČ, je poskytovanie DIČ daňovníkmi dobrovoľné, oznamujúci prevádzkovateľ platformy vie uvedenú informáciu získať napríklad na internetovej stránke daňovej správy daného štátu alebo na  portáli OECD v časti venovanej automatickej výmene informácií).</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6</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Toto ustanovenie určuje postup stanovenia rezidencie predávajúcich podliehajúcich oznamovaniu zo strany oznamujúcich prevádzkovateľov platforiem. Z uvedeného postupu vyplýva, že pre účely tejto výmeny informácií môže mať predávajúci viac ako jeden štát daňovej rezidencie:</w:t>
      </w:r>
    </w:p>
    <w:p w:rsidR="00B35E34" w:rsidRDefault="00B35E34" w:rsidP="00B35E34">
      <w:pPr>
        <w:pStyle w:val="Odsekzoznamu"/>
        <w:numPr>
          <w:ilvl w:val="0"/>
          <w:numId w:val="24"/>
        </w:numPr>
        <w:jc w:val="both"/>
      </w:pPr>
      <w:r>
        <w:t>rezidencia predávajúceho sa vymedzuje podľa štátu, v ktorom má primárnu adresu,</w:t>
      </w:r>
    </w:p>
    <w:p w:rsidR="00B35E34" w:rsidRDefault="00B35E34" w:rsidP="00B35E34">
      <w:pPr>
        <w:pStyle w:val="Odsekzoznamu"/>
        <w:numPr>
          <w:ilvl w:val="0"/>
          <w:numId w:val="24"/>
        </w:numPr>
        <w:jc w:val="both"/>
      </w:pPr>
      <w:r>
        <w:t>ak však predávajúcemu pridelil DIČ iný členský štát, ako ten, v ktorom má primárnu adresu, tak sa predávajúci považuje za rezidenta aj v členskom štáte primárnej adresy a aj v členskom štáte/členských štátoch pridelenia DIČ,</w:t>
      </w:r>
    </w:p>
    <w:p w:rsidR="00B35E34" w:rsidRDefault="00B35E34" w:rsidP="00B35E34">
      <w:pPr>
        <w:pStyle w:val="Odsekzoznamu"/>
        <w:numPr>
          <w:ilvl w:val="0"/>
          <w:numId w:val="24"/>
        </w:numPr>
        <w:jc w:val="both"/>
      </w:pPr>
      <w:r>
        <w:lastRenderedPageBreak/>
        <w:t>ak má predávajúci stálu prevádzkareň v členskom štáte a poskytol o tom informácie oznamujúcemu prevádzkovateľovi platformy, tak je štátom rezidencie predávajúceho aj členský štát, v ktorom sa táto stála prevádzkareň nachádza.</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7</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 by pri potvrdení totožnosti a daňovej rezidencie predávajúceho bola využitá elektronická identifikačná služba členského štátu alebo Európskej únie podľa odseku 4 tohto ustanovenia, tak sa predávajúci považuje za rezidenta v tom členskom štáte, resp. tých členských štátoch, ktoré boli identifikované prostredníctvom tejto identifikačnej služby. </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8</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Ide o špecifické ustanovenie týkajúce sa predávajúcich, ktorí prenajímajú nehnuteľnosť. V týchto situáciách musí oznamujúci prevádzkovateľ platformy získavať a zhromažďovať aj špecifické údaje súvisiace s týmito prenajímanými nehnuteľnosťami, a síce:</w:t>
      </w:r>
    </w:p>
    <w:p w:rsidR="00B35E34" w:rsidRDefault="00B35E34" w:rsidP="00B35E34">
      <w:pPr>
        <w:pStyle w:val="Odsekzoznamu"/>
        <w:numPr>
          <w:ilvl w:val="0"/>
          <w:numId w:val="25"/>
        </w:numPr>
        <w:jc w:val="both"/>
      </w:pPr>
      <w:r>
        <w:t>adresa všetkých položiek na zozname nehnuteľností,</w:t>
      </w:r>
    </w:p>
    <w:p w:rsidR="00B35E34" w:rsidRDefault="00B35E34" w:rsidP="00B35E34">
      <w:pPr>
        <w:pStyle w:val="Odsekzoznamu"/>
        <w:numPr>
          <w:ilvl w:val="0"/>
          <w:numId w:val="25"/>
        </w:numPr>
        <w:jc w:val="both"/>
      </w:pPr>
      <w:r>
        <w:t>katastrálne čísla všetkých položiek na zozname nehnuteľností (resp. ekvivalent podľa práva členského štátu, v ktorom sa nachádza nehnuteľnosť).</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Navyše, v prípade, ak oznamujúci prevádzkovateľ platformy sprostredkoval rovnakému predávajúcemu viac ako 2000 prenájmov jednej položky zo zoznamu nehnuteľností, tak je povinný získať tiež všetky relevantné doklady preukazujúce, že danú položku vlastní rovnaký predávajúci. </w:t>
      </w:r>
      <w:r w:rsidRPr="00287C2A">
        <w:rPr>
          <w:rFonts w:ascii="Times New Roman" w:hAnsi="Times New Roman" w:cs="Times New Roman"/>
          <w:sz w:val="24"/>
          <w:szCs w:val="24"/>
        </w:rPr>
        <w:t>Uvedené je za účelom správneho posúdenia, či ide o vylúčeného predávajúceho podľa § 22h písmena p) tretieho bodu.</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9</w:t>
      </w: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Ustanovenie umožňuje oznamujúcim prevádzkovateľom platformy využiť na účely určenia, či ide o vylúčeného predávajúceho z dôvodu, že predávajúcim je vládny subjekt, resp. subjekt, s ktorého akciami sa obchoduje na trhu s cennými papiermi, </w:t>
      </w:r>
      <w:r w:rsidRPr="00937CE4">
        <w:rPr>
          <w:rFonts w:ascii="Times New Roman" w:hAnsi="Times New Roman" w:cs="Times New Roman"/>
          <w:sz w:val="24"/>
          <w:szCs w:val="24"/>
        </w:rPr>
        <w:t>verejne dostupné informácie alebo potvrdenie od predávajúceho</w:t>
      </w:r>
      <w:r>
        <w:rPr>
          <w:rFonts w:ascii="Times New Roman" w:hAnsi="Times New Roman" w:cs="Times New Roman"/>
          <w:sz w:val="24"/>
          <w:szCs w:val="24"/>
        </w:rPr>
        <w:t xml:space="preserve">. </w:t>
      </w:r>
    </w:p>
    <w:p w:rsidR="00B35E34" w:rsidRDefault="00B35E34" w:rsidP="00B35E34">
      <w:pPr>
        <w:spacing w:after="0" w:line="240" w:lineRule="auto"/>
        <w:jc w:val="both"/>
        <w:rPr>
          <w:rFonts w:ascii="Times New Roman" w:hAnsi="Times New Roman" w:cs="Times New Roman"/>
          <w:b/>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10</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Ustanovenie umožňuje oznamujúcim prevádzkovateľom platformy využiť na účely určenia, či ide o vylúčeného predávajúceho, ktorým je veľký poskytovateľ hotelového ubytovania z titulu veľkého počtu prenájmu nehnuteľnosti alebo naopak malý predávajúci tovaru z titulu malého počtu vybraných činností v nízkej sume (</w:t>
      </w:r>
      <w:r w:rsidRPr="00937CE4">
        <w:rPr>
          <w:rFonts w:ascii="Times New Roman" w:hAnsi="Times New Roman" w:cs="Times New Roman"/>
          <w:sz w:val="24"/>
          <w:szCs w:val="24"/>
        </w:rPr>
        <w:t>§ 22h písm. p) tretieho a štvrtého bodu</w:t>
      </w:r>
      <w:r>
        <w:rPr>
          <w:rFonts w:ascii="Times New Roman" w:hAnsi="Times New Roman" w:cs="Times New Roman"/>
          <w:sz w:val="24"/>
          <w:szCs w:val="24"/>
        </w:rPr>
        <w:t xml:space="preserve">), vlastné záznamy, ktoré má k dispozícii, </w:t>
      </w:r>
      <w:proofErr w:type="spellStart"/>
      <w:r w:rsidRPr="00BD2142">
        <w:rPr>
          <w:rFonts w:ascii="Times New Roman" w:hAnsi="Times New Roman" w:cs="Times New Roman"/>
          <w:sz w:val="24"/>
          <w:szCs w:val="24"/>
        </w:rPr>
        <w:t>t.j</w:t>
      </w:r>
      <w:proofErr w:type="spellEnd"/>
      <w:r w:rsidRPr="00BD2142">
        <w:rPr>
          <w:rFonts w:ascii="Times New Roman" w:hAnsi="Times New Roman" w:cs="Times New Roman"/>
          <w:sz w:val="24"/>
          <w:szCs w:val="24"/>
        </w:rPr>
        <w:t>. nemusí uvedené získavať od predávajúceho, ak nimi už disponuje</w:t>
      </w:r>
      <w:r>
        <w:rPr>
          <w:rFonts w:ascii="Times New Roman" w:hAnsi="Times New Roman" w:cs="Times New Roman"/>
          <w:sz w:val="24"/>
          <w:szCs w:val="24"/>
        </w:rPr>
        <w:t>. Predpokladá sa, že oznamujúci prevádzkovateľ platformy má k dispozícii vo svojich záznamoch minimálne názov a adresu predávajúceho, aby vedel prepojiť predávajúceho s ponúkanými nehnuteľnosťami za účelom určenia naplnenia stanovených hraníc pre vylúčeného predávajúceho. Aj napriek tomu, že toto určenie by mal oznamujúci prevádzkovateľ platformy spraviť na konci oznamovacieho obdobia s ohľadom na všetky aktuálne transakcie v danom období, môže oznamujúci prevádzkovateľ zaviesť postupy za účelom včasného posúdenia, či predávajúci pravdepodobne dosiahnu prahovú hodnotu pre naplnenie definície vylúčeného predávajúceho.</w:t>
      </w:r>
    </w:p>
    <w:p w:rsidR="00B35E34" w:rsidRDefault="00B35E34" w:rsidP="00B35E34">
      <w:pPr>
        <w:spacing w:after="0" w:line="240" w:lineRule="auto"/>
        <w:jc w:val="both"/>
        <w:rPr>
          <w:rFonts w:ascii="Times New Roman" w:hAnsi="Times New Roman" w:cs="Times New Roman"/>
          <w:b/>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Odseky 11 až 13</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rámci postupov preverovania je oznamujúci prevádzkovateľ platformy povinný overovať spoľahlivosť zozbieraných informácií podľa vybraných ustanovení (identifikačné údaje o predávajúcich vymedzených v odsekoch 2 a 3 s výnimkou informácií o stálych prevádzkarňach, splnenie podmienok pre naplnenie definície vylúčeného predávajúceho vymedzené v odsekoch 8 až 10).</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Podľa odseku 11 by toto overovanie malo prebiehať na základe informácií a dokumentov, ktoré má oznamujúci prevádzkovateľ platformy k dispozícii vo svojich záznamoch (napr. už zozbierané informácie v rámci AML/KYC procesov pri vstupe predajcu na platformu, alebo pri získavaní údajov k platbe od predajcov) a tiež cez elektronické rozhrania, ktoré sprístupňujú členské štáty alebo Európska únia na overenie DIČ alebo IČ DPH </w:t>
      </w:r>
      <w:r w:rsidRPr="00BD2142">
        <w:rPr>
          <w:rFonts w:ascii="Times New Roman" w:hAnsi="Times New Roman" w:cs="Times New Roman"/>
          <w:sz w:val="24"/>
          <w:szCs w:val="24"/>
        </w:rPr>
        <w:t>(napr. VIES)</w:t>
      </w:r>
      <w:r>
        <w:rPr>
          <w:rFonts w:ascii="Times New Roman" w:hAnsi="Times New Roman" w:cs="Times New Roman"/>
          <w:sz w:val="24"/>
          <w:szCs w:val="24"/>
        </w:rPr>
        <w:t>.</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Meno/názov predávajúceho sa overuje na základe identifikačných dokumentov vydaných štátom, ktoré má oznamujúci prevádzkovateľ platformy k dispozícii, rovnako sa meno/názov podrobuje krížovej kontrole s finančnými informáciami, e-mailovými detailmi a inými informáciami, ktoré má oznamujúci prevádzkovateľ platformy prístupné vo svojich záznamoch. Rovnako DIČ a aj štát vydania DIČ predávajúceho sa overuje napríklad na základe záznamov o transakciách, najmä pri tých vybraných činnostiach, ktoré vyžadujú fyzickú prítomnosť predávajúceho na určitom mieste (napríklad donášková služba, preprava, domáce a iné profesijné činnosti, ktoré sa vykonávajú na presnom mieste). </w:t>
      </w: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Na účely postupov preverovania podľa odseku 15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do 31.12. druhého oznamovacieho obdobia u predávajúcich, ktorí už boli na platforme zaregistrovaní k dátumu začiatku účinnosti automatickej výmeny informácií o platformách, resp. v čase, keď sa prevádzkovateľ stal oznamujúcim prevádzkovateľom platformy) môže oznamujúci prevádzkovateľ platformy  overiť spoľahlivosť zozbieraných informácií podľa vybraných ustanovení na základe svojich elektronicky </w:t>
      </w:r>
      <w:proofErr w:type="spellStart"/>
      <w:r>
        <w:rPr>
          <w:rFonts w:ascii="Times New Roman" w:hAnsi="Times New Roman" w:cs="Times New Roman"/>
          <w:sz w:val="24"/>
          <w:szCs w:val="24"/>
        </w:rPr>
        <w:t>vyhľadateľných</w:t>
      </w:r>
      <w:proofErr w:type="spellEnd"/>
      <w:r>
        <w:rPr>
          <w:rFonts w:ascii="Times New Roman" w:hAnsi="Times New Roman" w:cs="Times New Roman"/>
          <w:sz w:val="24"/>
          <w:szCs w:val="24"/>
        </w:rPr>
        <w:t xml:space="preserve"> záznamoch, ktoré už má oznamujúci prevádzkovateľ platformy k dispozícii. Avšak, ak by oznamujúci prevádzkovateľ usúdil, že takéto záznamy už nie sú spoľahlivé, sú neaktuálne, musí získať nové spoľahlivé informácie (napr. oznamujúci prevádzkovateľ na základe bankových alebo platobných údajov má informáciu o zmene štátu rezidencie predávajúceho). Z uvedeného vyplýva, že na posúdenie spoľahlivosti údajov o už existujúcich predávajúcich oznamujúci prevádzkovateľ platformy využije všetky dostupné informácie, ktoré má k dispozícii on sám, ale aj iní prevádzkovatelia platforiem, či tretie strany a využije aj elektronické služby štátov na overenie DIČ.</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Odsek 13 popisuje špecifickú situáciu overovania spoľahlivosti údajov, ak oznamujúci prevádzkovateľ platformy má informáciu od daňovej správy, že predtým zozbierané a overené informácie (alebo ich časť) sú nepresné (napríklad štát rezidencie predávajúceho nevedel priradiť záznam k daňovníkovi). V takomto prípade je oznamujúci prevádzkovateľ platformy povinný získať nové spoľahlivé údaje a overiť ich prostredníctvom nezávislých spoľahlivých dokumentov, dát alebo informácií, </w:t>
      </w:r>
      <w:r w:rsidRPr="009621AA">
        <w:rPr>
          <w:rFonts w:ascii="Times New Roman" w:hAnsi="Times New Roman" w:cs="Times New Roman"/>
          <w:sz w:val="24"/>
          <w:szCs w:val="24"/>
        </w:rPr>
        <w:t>napríklad potvrdením o daňovej rezidencii</w:t>
      </w:r>
      <w:r>
        <w:rPr>
          <w:rFonts w:ascii="Times New Roman" w:hAnsi="Times New Roman" w:cs="Times New Roman"/>
          <w:sz w:val="24"/>
          <w:szCs w:val="24"/>
        </w:rPr>
        <w:t xml:space="preserve"> alebo dokladmi totožnosti.</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Odseky 14 a 15</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Oznamujúci prevádzkovateľ platformy je povinný zabezpečiť ukončenie celej procedúry preverovania do 31. decembra každého oznamovacieho obdobia.  </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Odsek 15 berie do úvahy, že pri zavedení týchto nových pravidiel automatickej výmeny informácií alebo pri naplnení definície oznamujúceho prevádzkovateľa platformy neskôr počas existencie týchto pravidiel budú oznamujúci prevádzkovatelia platforiem potrebovať časový priestor na zavedenie a sfunkčnenie procesov získavania údajov a dokumentov a verifikačných procesov. Preto sa zavádza prechodné obdobie na splnenie preverovania spoľahlivosti údajov pre týchto oznamujúcich prevádzkovateľov platforiem až do konca druhého oznamovacieho obdobia.    </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16</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prípade, ak oznamujúci prevádzkovateľ platformy získal a overil, alebo potvrdil primárnu adresu predávajúceho podliehajúceho oznamovaniu v období predchádzajúcich 36 mesiacov a zároveň nemá vedomosť o tom, že tieto získané informácie sú nesprávne alebo nespoľahlivé, </w:t>
      </w:r>
      <w:r>
        <w:rPr>
          <w:rFonts w:ascii="Times New Roman" w:hAnsi="Times New Roman" w:cs="Times New Roman"/>
          <w:sz w:val="24"/>
          <w:szCs w:val="24"/>
        </w:rPr>
        <w:lastRenderedPageBreak/>
        <w:t>môže sa oznamujúci prevádzkovateľ platformy spoliehať na procesy preverovania vykonané v minulých obdobiach.</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17</w:t>
      </w:r>
    </w:p>
    <w:p w:rsidR="00B35E34" w:rsidRDefault="00B35E34" w:rsidP="00B35E34">
      <w:pPr>
        <w:spacing w:after="0" w:line="240" w:lineRule="auto"/>
        <w:jc w:val="both"/>
        <w:rPr>
          <w:rFonts w:ascii="Times New Roman" w:hAnsi="Times New Roman" w:cs="Times New Roman"/>
          <w:sz w:val="24"/>
          <w:szCs w:val="24"/>
        </w:rPr>
      </w:pPr>
      <w:r w:rsidRPr="00CE6D4D">
        <w:rPr>
          <w:rFonts w:ascii="Times New Roman" w:hAnsi="Times New Roman" w:cs="Times New Roman"/>
          <w:sz w:val="24"/>
          <w:szCs w:val="24"/>
        </w:rPr>
        <w:t xml:space="preserve">Umožňuje oznamujúcim prevádzkovateľom </w:t>
      </w:r>
      <w:r>
        <w:rPr>
          <w:rFonts w:ascii="Times New Roman" w:hAnsi="Times New Roman" w:cs="Times New Roman"/>
          <w:sz w:val="24"/>
          <w:szCs w:val="24"/>
        </w:rPr>
        <w:t>platformy zbierať a overovať informácie o predávajúcich od momentu, kedy sa predávajúci stanú aktívnymi na platforme a začnú poskytovať vybrané činnosti. Avšak, aj v tomto prístupe je nevyhnutné brať do úvahy potrebu zabezpečenia všetkých požiadaviek na preverovanie všetkých aktívnych predávajúcich v oznamovanom období k 31.12. daného roka. Toto je možné zabezpečiť mechanizmom, ktorý neumožní prístup k platforme predávajúcim, ktorí nepredložia potrebné doklady a dokumenty.</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18 a 19</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Odsek 18 pojednáva o situácii, ak nezávislý poskytovateľ služby z tretej strany má lepšie zdroje a technológie na výkon postupov preverovania. V takomto prípade môže oznamujúci prevádzkovateľ platformy využiť tieto služby na zabezpečenie ukončenia všetkých postupov preverovania.</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Predmetné ustanovenia berú do úvahy aj situáciu, ak funkcionality jednej platformy majú na zodpovednosti viacerí oznamujúci prevádzkovatelia platformy (napr. jeden oznamujúci prevádzkovateľ platformy poskytuje predávajúcim prístup na internetovú stránku za účelom komunikovať s užívateľmi a druhý oznamujúci prevádzkovateľ platformy vyberá odplatu za predávajúcich, pričom títo môžu byť z rôznych štátov). </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Odsek 19 objasňuje situáciu, ak jeden oznamujúci prevádzkovateľ platformy plní preverovanie za druhého oznamujúceho prevádzkovateľa platformy s ohľadom na rovnakú platformu prostredníctvom nezávislej tretej strany. Pri tomto plnení procesov preverovania sa môže oznamujúci prevádzkovateľ platformy spoľahnúť na pravidlá ustanovené vo svojom štáte (za predpokladu, že pravidlá sú vo všetkých štátoch oznamujúcich prevádzkovateľov rovnakej platformy podstatne podobné).</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22l</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Tento paragraf ustanovuje procesy príslušného orgánu Slovenskej republiky, ktorým je Finančné riaditeľstvo SR, v súvislosti s automatickou výmenou informácií o predávajúcich podliehajúcich oznamovaniu. </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1</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odseku 1 sa stanovuje rozsah štátov, ktorým Finančné riaditeľstvo SR zasiela informácie v rozsahu odseku 2 získané od oznamujúcich prevádzkovateľov platformy. Ide o štáty,</w:t>
      </w:r>
    </w:p>
    <w:p w:rsidR="00B35E34" w:rsidRDefault="00B35E34" w:rsidP="00B35E34">
      <w:pPr>
        <w:pStyle w:val="Odsekzoznamu"/>
        <w:numPr>
          <w:ilvl w:val="0"/>
          <w:numId w:val="25"/>
        </w:numPr>
        <w:jc w:val="both"/>
      </w:pPr>
      <w:r w:rsidRPr="004E5455">
        <w:t>v ktorých sú predávajúci podliehajúci oznamovaniu rezidentmi podľa §22k ods. 6</w:t>
      </w:r>
      <w:r>
        <w:t xml:space="preserve"> (podľa primárnej adresy a členských štátov, ktoré pridelili DIČ, príp. členských štátov, v ktorých má stálu prevádzkareň),</w:t>
      </w:r>
    </w:p>
    <w:p w:rsidR="00B35E34" w:rsidRDefault="00B35E34" w:rsidP="00B35E34">
      <w:pPr>
        <w:pStyle w:val="Odsekzoznamu"/>
        <w:numPr>
          <w:ilvl w:val="0"/>
          <w:numId w:val="25"/>
        </w:numPr>
        <w:jc w:val="both"/>
      </w:pPr>
      <w:r>
        <w:t>v ktorých predávajúci podliehajúci oznamovaniu poskytuje prenájom nehnuteľností a</w:t>
      </w:r>
    </w:p>
    <w:p w:rsidR="00B35E34" w:rsidRDefault="00B35E34" w:rsidP="00B35E34">
      <w:pPr>
        <w:pStyle w:val="Odsekzoznamu"/>
        <w:numPr>
          <w:ilvl w:val="0"/>
          <w:numId w:val="25"/>
        </w:numPr>
        <w:jc w:val="both"/>
      </w:pPr>
      <w:r>
        <w:t>v ktorých sú umiestnené nehnuteľnosti poskytované na prenájom.</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Odseky 2 a 3</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Vymedzuje sa rozsah informácií, ktoré sú oznamované jednotlivým štátom podľa odseku 1. Ide o informácie, ktoré boli Finančnému riaditeľstvu SR zaslané od oznamujúcich prevádzkovateľov platformy podľa § 22i. </w:t>
      </w:r>
    </w:p>
    <w:p w:rsidR="009C7C89" w:rsidRDefault="009C7C89" w:rsidP="00B35E34">
      <w:pPr>
        <w:spacing w:after="0" w:line="240" w:lineRule="auto"/>
        <w:jc w:val="both"/>
        <w:rPr>
          <w:rFonts w:ascii="Times New Roman" w:hAnsi="Times New Roman" w:cs="Times New Roman"/>
          <w:b/>
          <w:sz w:val="24"/>
          <w:szCs w:val="24"/>
        </w:rPr>
      </w:pPr>
    </w:p>
    <w:p w:rsidR="009C7C89" w:rsidRDefault="009C7C89" w:rsidP="00B35E34">
      <w:pPr>
        <w:spacing w:after="0" w:line="240" w:lineRule="auto"/>
        <w:jc w:val="both"/>
        <w:rPr>
          <w:rFonts w:ascii="Times New Roman" w:hAnsi="Times New Roman" w:cs="Times New Roman"/>
          <w:b/>
          <w:sz w:val="24"/>
          <w:szCs w:val="24"/>
        </w:rPr>
      </w:pPr>
    </w:p>
    <w:p w:rsidR="00A70A04" w:rsidRDefault="00A70A04" w:rsidP="00B35E34">
      <w:pPr>
        <w:spacing w:after="0" w:line="240" w:lineRule="auto"/>
        <w:jc w:val="both"/>
        <w:rPr>
          <w:rFonts w:ascii="Times New Roman" w:hAnsi="Times New Roman" w:cs="Times New Roman"/>
          <w:b/>
          <w:sz w:val="24"/>
          <w:szCs w:val="24"/>
        </w:rPr>
      </w:pPr>
    </w:p>
    <w:p w:rsidR="009C7C89" w:rsidRDefault="009C7C89" w:rsidP="00B35E34">
      <w:pPr>
        <w:spacing w:after="0" w:line="240" w:lineRule="auto"/>
        <w:jc w:val="both"/>
        <w:rPr>
          <w:rFonts w:ascii="Times New Roman" w:hAnsi="Times New Roman" w:cs="Times New Roman"/>
          <w:b/>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Odsek 4</w:t>
      </w:r>
    </w:p>
    <w:p w:rsidR="00B35E34" w:rsidRPr="00A65630"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Umožňuje Finančnému riaditeľstvu SR vyzvať oznamujúceho prevádzkovateľa platformy prostredníctvom správcu dane na doplnenie, resp. opravu neúplných a nepresných údajov. Postupuje sa v súlade s daňovým poriadkom.</w:t>
      </w:r>
    </w:p>
    <w:p w:rsidR="00B35E34" w:rsidRDefault="00B35E34" w:rsidP="00B35E34">
      <w:pPr>
        <w:spacing w:after="0" w:line="240" w:lineRule="auto"/>
        <w:jc w:val="both"/>
        <w:rPr>
          <w:rFonts w:ascii="Times New Roman" w:hAnsi="Times New Roman" w:cs="Times New Roman"/>
          <w:b/>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5</w:t>
      </w:r>
    </w:p>
    <w:p w:rsidR="00B35E34" w:rsidRDefault="00B35E34" w:rsidP="00B35E34">
      <w:pPr>
        <w:spacing w:after="0" w:line="240" w:lineRule="auto"/>
        <w:jc w:val="both"/>
        <w:rPr>
          <w:rFonts w:ascii="Times New Roman" w:eastAsia="Times New Roman" w:hAnsi="Times New Roman" w:cs="Times New Roman"/>
          <w:color w:val="000000"/>
          <w:sz w:val="24"/>
          <w:szCs w:val="24"/>
          <w:lang w:eastAsia="sk-SK"/>
        </w:rPr>
      </w:pPr>
      <w:r>
        <w:rPr>
          <w:rFonts w:ascii="Times New Roman" w:hAnsi="Times New Roman" w:cs="Times New Roman"/>
          <w:sz w:val="24"/>
          <w:szCs w:val="24"/>
        </w:rPr>
        <w:t xml:space="preserve">Odsek 4 zavádza časovú lehotu na zaslanie predmetných informácií jednotlivým členským štátom vymedzeným v odseku 1, a síce do </w:t>
      </w:r>
      <w:r w:rsidRPr="00A31950">
        <w:rPr>
          <w:rFonts w:ascii="Times New Roman" w:eastAsia="Times New Roman" w:hAnsi="Times New Roman" w:cs="Times New Roman"/>
          <w:color w:val="000000"/>
          <w:sz w:val="24"/>
          <w:szCs w:val="24"/>
          <w:lang w:eastAsia="sk-SK"/>
        </w:rPr>
        <w:t>dvoch mesiacov od skončenia oznamovacieho obdobia, s ktorým súvisia požiadavky na oznamovanie uplatniteľné na oznamujúceho prevádzkovateľa platformy.</w:t>
      </w:r>
      <w:r>
        <w:rPr>
          <w:rFonts w:ascii="Times New Roman" w:eastAsia="Times New Roman" w:hAnsi="Times New Roman" w:cs="Times New Roman"/>
          <w:color w:val="000000"/>
          <w:sz w:val="24"/>
          <w:szCs w:val="24"/>
          <w:lang w:eastAsia="sk-SK"/>
        </w:rPr>
        <w:t xml:space="preserve"> Vzhľadom na nadobudnutie účinnosti predkladaného zákona sa prvé informácie oznamujú za oznamovacie obdobie začínajúce</w:t>
      </w:r>
      <w:r w:rsidRPr="00DA5AA1">
        <w:rPr>
          <w:rFonts w:ascii="Times New Roman" w:eastAsia="Times New Roman" w:hAnsi="Times New Roman" w:cs="Times New Roman"/>
          <w:color w:val="000000"/>
          <w:sz w:val="24"/>
          <w:szCs w:val="24"/>
          <w:lang w:eastAsia="sk-SK"/>
        </w:rPr>
        <w:t xml:space="preserve"> od 1. januára 2023</w:t>
      </w:r>
      <w:r>
        <w:rPr>
          <w:rFonts w:ascii="Times New Roman" w:eastAsia="Times New Roman" w:hAnsi="Times New Roman" w:cs="Times New Roman"/>
          <w:color w:val="000000"/>
          <w:sz w:val="24"/>
          <w:szCs w:val="24"/>
          <w:lang w:eastAsia="sk-SK"/>
        </w:rPr>
        <w:t>.</w:t>
      </w:r>
    </w:p>
    <w:p w:rsidR="00B35E34" w:rsidRDefault="00B35E34" w:rsidP="00B35E34">
      <w:pPr>
        <w:spacing w:after="0" w:line="240" w:lineRule="auto"/>
        <w:jc w:val="both"/>
        <w:rPr>
          <w:rFonts w:ascii="Times New Roman" w:eastAsia="Times New Roman" w:hAnsi="Times New Roman" w:cs="Times New Roman"/>
          <w:color w:val="000000"/>
          <w:sz w:val="24"/>
          <w:szCs w:val="24"/>
          <w:lang w:eastAsia="sk-SK"/>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22m</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predmetnom ustanovení sa sumarizujú postupy na účinné uplatňovanie automatickej výmeny informácií jednak zo strany predávajúcich podliehajúcich oznamovaniu, ale aj oznamujúceho prevádzkovateľa platformy a tiež zo strany príslušného orgánu Slovenskej republiky.</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1</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Odsek 1 pojednáva o povinnosti predávajúcich podliehajúcich oznamovaniu poskytovať súčinnosť </w:t>
      </w:r>
      <w:r w:rsidRPr="00B56B9D">
        <w:rPr>
          <w:rFonts w:ascii="Times New Roman" w:hAnsi="Times New Roman" w:cs="Times New Roman"/>
          <w:sz w:val="24"/>
          <w:szCs w:val="24"/>
        </w:rPr>
        <w:t>oznamujúcemu prevádzkovateľovi platform</w:t>
      </w:r>
      <w:r>
        <w:rPr>
          <w:rFonts w:ascii="Times New Roman" w:hAnsi="Times New Roman" w:cs="Times New Roman"/>
          <w:sz w:val="24"/>
          <w:szCs w:val="24"/>
        </w:rPr>
        <w:t>y</w:t>
      </w:r>
      <w:r w:rsidRPr="00B56B9D">
        <w:rPr>
          <w:rFonts w:ascii="Times New Roman" w:hAnsi="Times New Roman" w:cs="Times New Roman"/>
          <w:sz w:val="24"/>
          <w:szCs w:val="24"/>
        </w:rPr>
        <w:t xml:space="preserve"> pri získavaní informácií</w:t>
      </w:r>
      <w:r>
        <w:rPr>
          <w:rFonts w:ascii="Times New Roman" w:hAnsi="Times New Roman" w:cs="Times New Roman"/>
          <w:sz w:val="24"/>
          <w:szCs w:val="24"/>
        </w:rPr>
        <w:t xml:space="preserve"> podľa § 22k. Toto ustanovenie zároveň umožňuje oznamujúcemu prevádzkovateľovi platformy podniknúť kroky voči predávajúcim, ktorí si nebudú plniť túto povinnosť ani po opätovných výzvach zo strany oznamujúceho prevádzkovateľa platformy a zrušiť účet predávajúceho, resp. zadržať vyplatenie odplaty.</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2</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Obsahuje všeobecnú povinnosť oznamujúceho prevádzkovateľa platformy plniť si oznamovaciu povinnosť v rozsahu vymedzenom v </w:t>
      </w:r>
      <w:r w:rsidRPr="004454DC">
        <w:rPr>
          <w:rFonts w:ascii="Times New Roman" w:hAnsi="Times New Roman" w:cs="Times New Roman"/>
          <w:sz w:val="24"/>
          <w:szCs w:val="24"/>
        </w:rPr>
        <w:t>§ 22i a § 22k</w:t>
      </w:r>
      <w:r>
        <w:rPr>
          <w:rFonts w:ascii="Times New Roman" w:hAnsi="Times New Roman" w:cs="Times New Roman"/>
          <w:sz w:val="24"/>
          <w:szCs w:val="24"/>
        </w:rPr>
        <w:t xml:space="preserve"> voči Finančnému riaditeľstvu SR v stanovených lehotách a stanovenou formou.</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3</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Odsek 3 umožňuje Daňovému úradu Bratislava zrušiť registráciu neusadeného oznamujúceho prevádzkovateľa platformy, ak si nebude riadne a včas plniť oznamovacie povinnosti. Zrušeniu registrácie predchádza podanie 2 výziev zo strany správcu dane v časovom rozmedzí 90 dní. Zrušením registrácie však nezaniká povinnosť zaplatiť sankcie uložené podľa § 22n.</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4</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Zavádza sa povinnosť pre oznamujúcich prevádzkovateľov platformy viesť záznamy o podniknutých krokoch v rámci postupov preverovania a tiež v procese plnenia požiadaviek na oznamovanie, a to po dobu minimálne 5 rokov, maximálne však 10 rokov.</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5</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Udeľuje sa právomoc Finančnému riaditeľstvu SR a aj správcovi dane na kontrolu dodržiavania povinností súvisiacich s plnením oznamovacích povinností a tiež postupov preverovania zo strany oznamujúcich prevádzkovateľov platformy. </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6</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Objasňuje, že informácie získané od slovenských oznamujúcich prevádzkovateľov platformy o predávajúcich podliehajúcich oznamovaniu, ktorí sú daňovými rezidentmi Slovenskej republiky, budú využívané na účely správy daní v súlade s daňovým poriadkom.</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 7</w:t>
      </w:r>
    </w:p>
    <w:p w:rsidR="00B35E34" w:rsidRPr="00AB5888"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Špecifikuje sa postup, v rámci ktorého prevádzkovateľ platformy pravidelne preukazuje, že spĺňa definíciu vylúčeného prevádzkovateľa platformy. Prevádzkovateľ platformy, ktorého </w:t>
      </w:r>
      <w:r w:rsidRPr="0009384F">
        <w:rPr>
          <w:rFonts w:ascii="Times New Roman" w:eastAsia="Times New Roman" w:hAnsi="Times New Roman" w:cs="Times New Roman"/>
          <w:color w:val="000000"/>
          <w:sz w:val="24"/>
          <w:szCs w:val="24"/>
          <w:lang w:eastAsia="sk-SK"/>
        </w:rPr>
        <w:t>celý obchodný model platformy je taký, že nemá predávajúcich podliehajúcich oznamovaniu</w:t>
      </w:r>
      <w:r>
        <w:rPr>
          <w:rFonts w:ascii="Times New Roman" w:eastAsia="Times New Roman" w:hAnsi="Times New Roman" w:cs="Times New Roman"/>
          <w:color w:val="000000"/>
          <w:sz w:val="24"/>
          <w:szCs w:val="24"/>
          <w:lang w:eastAsia="sk-SK"/>
        </w:rPr>
        <w:t>, má možnosť každoročne do 15. januára roku, ktorý nasleduje po kalendárnom roku, ktorý je oznamovacím obdobím, elektronicky preukázať túto skutočnosť Finančnému riaditeľstvu SR na formulári, ktorý bude uverejnený na internetovej stránke Finančného riaditeľstva SR.</w:t>
      </w:r>
      <w:r>
        <w:rPr>
          <w:rFonts w:ascii="Times New Roman" w:hAnsi="Times New Roman" w:cs="Times New Roman"/>
          <w:sz w:val="24"/>
          <w:szCs w:val="24"/>
        </w:rPr>
        <w:t xml:space="preserve"> Avšak, ak prevádzkovateľ platformy uvedenú lehotu nestihne, bude za celé oznamovacie obdobie, ktorého sa vyhlásenie týkalo, považovaný za oznamujúceho prevádzkovateľa platformy.  </w:t>
      </w:r>
    </w:p>
    <w:p w:rsidR="00B35E34" w:rsidRDefault="00B35E34" w:rsidP="00B35E34">
      <w:pPr>
        <w:spacing w:after="0" w:line="240" w:lineRule="auto"/>
        <w:jc w:val="both"/>
        <w:rPr>
          <w:rFonts w:ascii="Times New Roman" w:hAnsi="Times New Roman" w:cs="Times New Roman"/>
          <w:b/>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Odseky 8 až 10</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Obsahujú povinnosti a postupy Finančného riaditeľstva SR v oblasti automatickej výmeny informácií o predávajúcich podliehajúcich oznamovaniu. V odseku 7 sa zavádza povinnosť oznámiť všetkým členským štátom informácie o vylúčených prevádzkovateľoch platformy, ktorí o tejto skutočnosti informovali včasne prostredníctvom predloženého formulára uverejneného na webovom sídle Finančného riaditeľstva SR.</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Príslušný orgán SR informuje Európsku komisiu o neusadenom prevádzkovateľovi platformy, ktorý začal  v Slovenskej republike vykonávať činnosť, pričom si nesplnil registračnú </w:t>
      </w:r>
      <w:r w:rsidRPr="007A7E7C">
        <w:rPr>
          <w:rFonts w:ascii="Times New Roman" w:hAnsi="Times New Roman" w:cs="Times New Roman"/>
          <w:sz w:val="24"/>
          <w:szCs w:val="24"/>
        </w:rPr>
        <w:t>povinnosť v</w:t>
      </w:r>
      <w:r>
        <w:rPr>
          <w:rFonts w:ascii="Times New Roman" w:hAnsi="Times New Roman" w:cs="Times New Roman"/>
          <w:sz w:val="24"/>
          <w:szCs w:val="24"/>
        </w:rPr>
        <w:t xml:space="preserve"> Slovenskej republike alebo aj v inom členskom štáte. Európska komisia zriadi do 31.12.2022 centrálny register na zaznamenávanie informácií, ktoré sa majú oznamovať v súlade s týmto odsekom a tiež v súlade s registráciou neusadených prevádzkovateľov platformy, ktorý bude sprístupnený pre členské štáty. </w:t>
      </w:r>
      <w:r w:rsidRPr="00C77603">
        <w:rPr>
          <w:rFonts w:ascii="Times New Roman" w:hAnsi="Times New Roman" w:cs="Times New Roman"/>
          <w:sz w:val="24"/>
          <w:szCs w:val="24"/>
        </w:rPr>
        <w:t>Finančné riaditeľstvo SR preverí registráciu v inom členskom štáte prostredníctvom tohto registra.</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odseku 10 sa vymedzuje spolupráca medzi členskými štátmi v oblasti presadzovania dodržiavania povinností zo strany oznamujúcich prevádzkovateľov platforiem. </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22n</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Vymedzujú sa špecifické pokuty za neplnenie si povinností v súvislosti s automatickou výmenou informácií o predávajúcich podliehajúcich oznamovaniu, pričom výška pokuty je rozdielna v závislosti od závažnosti typu nesplnenej povinnosti.</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22o</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nadväznosti na definíciu kvalifikovanej dohody príslušných orgánov má Európska komisia právomoc prostredníctvom vykonávacích aktov určiť, či informácie, ktoré sa majú automaticky vymieňať podľa dohody medzi príslušnými orgánmi členského štátu a jurisdikciou mimo Európskej únie, sú rovnocenné s informáciami uvedenými v § 22i ods. 1. Európska komisia môže konať z vlastnej iniciatívy po uzavretí dohody medzi členským štátom a danou jurisdikciou, alebo na žiadosť členského štátu. Odsek 1 uvádza možnosť pre Ministerstvo financií SR zaslať takúto odôvodnenú žiadosť Európskej komisii s cieľom posúdenia rovnocennosti informácií vymieňaných na základe týchto dohôd.</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Navyše, Ministerstvo financií SR je povinné poskytnúť súčinnosť Európskej komisii, ak táto určí, že nemá k dispozícii potrebné informácie na posúdenie žiadosti. </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Podľa odseku 3 vydá Ministerstvo financií SR zoznam kvalifikovaných nečlenských štátov na svojom webovom sídle za účelom právnej istoty daňovníkov. </w:t>
      </w:r>
    </w:p>
    <w:p w:rsidR="00B35E34" w:rsidRDefault="00B35E34" w:rsidP="00B35E34">
      <w:pPr>
        <w:spacing w:after="0" w:line="240" w:lineRule="auto"/>
        <w:jc w:val="both"/>
        <w:rPr>
          <w:rFonts w:ascii="Times New Roman" w:hAnsi="Times New Roman" w:cs="Times New Roman"/>
          <w:sz w:val="24"/>
          <w:szCs w:val="24"/>
        </w:rPr>
      </w:pPr>
    </w:p>
    <w:p w:rsidR="00B35E34" w:rsidRDefault="00B35E34" w:rsidP="00B35E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22p</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22p zavádza povinnosť pre oznamujúceho prevádzkovateľa platformy plniť si rovnaké povinnosti vo vzťahu k predávajúcim podliehajúcim oznamovaniu, ktorí sú rezidentmi v kvalifikovanom nečlenskom štáte,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získavať informácie podľa § 22i, dodržiavať postupy </w:t>
      </w:r>
      <w:r>
        <w:rPr>
          <w:rFonts w:ascii="Times New Roman" w:hAnsi="Times New Roman" w:cs="Times New Roman"/>
          <w:sz w:val="24"/>
          <w:szCs w:val="24"/>
        </w:rPr>
        <w:lastRenderedPageBreak/>
        <w:t xml:space="preserve">preverovania podľa § 22k a relevantné povinnosti vymedzené v § 22m. Pre tieto účely sa štát rezidencie predávajúceho posudzuje podľa primárnej adresy v súlade so vzorovými pravidlami OECD. </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odseku 3 a 4 sa zavádza povinnosť pre p</w:t>
      </w:r>
      <w:r w:rsidRPr="00107969">
        <w:rPr>
          <w:rFonts w:ascii="Times New Roman" w:hAnsi="Times New Roman" w:cs="Times New Roman"/>
          <w:sz w:val="24"/>
          <w:szCs w:val="24"/>
        </w:rPr>
        <w:t>ríslušný orgán Slovenskej republiky zasielať získané informácie aj do kvalifikovaného nečlenského štátu, v ktorom je predávajúci</w:t>
      </w:r>
      <w:r w:rsidRPr="00C67FC3">
        <w:rPr>
          <w:rFonts w:ascii="Times New Roman" w:hAnsi="Times New Roman" w:cs="Times New Roman"/>
          <w:sz w:val="24"/>
          <w:szCs w:val="24"/>
        </w:rPr>
        <w:t xml:space="preserve"> </w:t>
      </w:r>
      <w:r w:rsidRPr="00107969">
        <w:rPr>
          <w:rFonts w:ascii="Times New Roman" w:hAnsi="Times New Roman" w:cs="Times New Roman"/>
          <w:sz w:val="24"/>
          <w:szCs w:val="24"/>
        </w:rPr>
        <w:t>rezidentom</w:t>
      </w:r>
      <w:r>
        <w:rPr>
          <w:rFonts w:ascii="Times New Roman" w:hAnsi="Times New Roman" w:cs="Times New Roman"/>
          <w:sz w:val="24"/>
          <w:szCs w:val="24"/>
        </w:rPr>
        <w:t>,</w:t>
      </w:r>
      <w:r w:rsidRPr="00107969">
        <w:rPr>
          <w:rFonts w:ascii="Times New Roman" w:hAnsi="Times New Roman" w:cs="Times New Roman"/>
          <w:sz w:val="24"/>
          <w:szCs w:val="24"/>
        </w:rPr>
        <w:t xml:space="preserve"> </w:t>
      </w:r>
      <w:r w:rsidRPr="00982C09">
        <w:rPr>
          <w:rFonts w:ascii="Times New Roman" w:hAnsi="Times New Roman" w:cs="Times New Roman"/>
          <w:sz w:val="24"/>
          <w:szCs w:val="24"/>
        </w:rPr>
        <w:t>v ktorom tento predávajúci poskytuje služby prenájmu nehnuteľností, a v ktorom sa nehnuteľný majetok nachádza</w:t>
      </w:r>
      <w:r>
        <w:rPr>
          <w:rFonts w:ascii="Times New Roman" w:hAnsi="Times New Roman" w:cs="Times New Roman"/>
          <w:sz w:val="24"/>
          <w:szCs w:val="24"/>
        </w:rPr>
        <w:t xml:space="preserve"> na základe vzorových pravidiel OECD. </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odseku 5 sa stanovuje, že prenos osobných údajov do kvalifikovaného nečlenského štátu sa bude uskutočňovať v súlade s Kapitolou V nariadenia (EÚ) 2016/679.</w:t>
      </w:r>
    </w:p>
    <w:p w:rsidR="00B35E34" w:rsidRDefault="00B35E34" w:rsidP="00B35E34">
      <w:pPr>
        <w:suppressAutoHyphens/>
        <w:autoSpaceDE w:val="0"/>
        <w:spacing w:after="120" w:line="240" w:lineRule="auto"/>
        <w:jc w:val="both"/>
        <w:rPr>
          <w:rFonts w:ascii="Times New Roman" w:eastAsia="ArialNarrow" w:hAnsi="Times New Roman" w:cs="ArialNarrow"/>
          <w:b/>
          <w:kern w:val="1"/>
          <w:sz w:val="24"/>
          <w:szCs w:val="24"/>
          <w:u w:val="single"/>
          <w:lang w:eastAsia="ar-SA"/>
        </w:rPr>
      </w:pPr>
    </w:p>
    <w:p w:rsidR="00B35E34" w:rsidRDefault="00B35E34" w:rsidP="00B35E34">
      <w:pPr>
        <w:suppressAutoHyphens/>
        <w:autoSpaceDE w:val="0"/>
        <w:spacing w:after="120" w:line="240" w:lineRule="auto"/>
        <w:jc w:val="both"/>
        <w:rPr>
          <w:rFonts w:ascii="Times New Roman" w:eastAsia="ArialNarrow" w:hAnsi="Times New Roman" w:cs="ArialNarrow"/>
          <w:b/>
          <w:kern w:val="1"/>
          <w:sz w:val="24"/>
          <w:szCs w:val="24"/>
          <w:u w:val="single"/>
          <w:lang w:eastAsia="ar-SA"/>
        </w:rPr>
      </w:pPr>
      <w:r>
        <w:rPr>
          <w:rFonts w:ascii="Times New Roman" w:eastAsia="ArialNarrow" w:hAnsi="Times New Roman" w:cs="ArialNarrow"/>
          <w:b/>
          <w:kern w:val="1"/>
          <w:sz w:val="24"/>
          <w:szCs w:val="24"/>
          <w:u w:val="single"/>
          <w:lang w:eastAsia="ar-SA"/>
        </w:rPr>
        <w:t>K bodu 25 - § 24d:</w:t>
      </w:r>
    </w:p>
    <w:p w:rsidR="00B35E34" w:rsidRPr="00BC4916" w:rsidRDefault="00B35E34" w:rsidP="00B35E34">
      <w:pPr>
        <w:suppressAutoHyphens/>
        <w:autoSpaceDE w:val="0"/>
        <w:spacing w:after="0" w:line="240" w:lineRule="auto"/>
        <w:jc w:val="both"/>
        <w:rPr>
          <w:rFonts w:ascii="Times New Roman" w:eastAsia="ArialNarrow" w:hAnsi="Times New Roman" w:cs="ArialNarrow"/>
          <w:kern w:val="1"/>
          <w:sz w:val="24"/>
          <w:szCs w:val="24"/>
          <w:lang w:eastAsia="ar-SA"/>
        </w:rPr>
      </w:pPr>
      <w:r w:rsidRPr="00BC4916">
        <w:rPr>
          <w:rFonts w:ascii="Times New Roman" w:eastAsia="ArialNarrow" w:hAnsi="Times New Roman" w:cs="ArialNarrow"/>
          <w:kern w:val="1"/>
          <w:sz w:val="24"/>
          <w:szCs w:val="24"/>
          <w:lang w:eastAsia="ar-SA"/>
        </w:rPr>
        <w:t>Úprava v § 24</w:t>
      </w:r>
      <w:r>
        <w:rPr>
          <w:rFonts w:ascii="Times New Roman" w:eastAsia="ArialNarrow" w:hAnsi="Times New Roman" w:cs="ArialNarrow"/>
          <w:kern w:val="1"/>
          <w:sz w:val="24"/>
          <w:szCs w:val="24"/>
          <w:lang w:eastAsia="ar-SA"/>
        </w:rPr>
        <w:t>d</w:t>
      </w:r>
      <w:r w:rsidRPr="00BC4916">
        <w:rPr>
          <w:rFonts w:ascii="Times New Roman" w:eastAsia="ArialNarrow" w:hAnsi="Times New Roman" w:cs="ArialNarrow"/>
          <w:kern w:val="1"/>
          <w:sz w:val="24"/>
          <w:szCs w:val="24"/>
          <w:lang w:eastAsia="ar-SA"/>
        </w:rPr>
        <w:t xml:space="preserve"> odsekoch 1 a 2 nadväzuje na úpravu v § 7 ods. 1 (bod 10) týkajúcu sa poskytovania informácií Európskej komisii zo strany príslušného orgánu Slovenskej republiky.  V prechodných ustanoveniach sa upravuje povinnosť príslušného orgánu Slovenskej republiky, ktorým je Finančné riaditeľstvo</w:t>
      </w:r>
      <w:r>
        <w:rPr>
          <w:rFonts w:ascii="Times New Roman" w:eastAsia="ArialNarrow" w:hAnsi="Times New Roman" w:cs="ArialNarrow"/>
          <w:kern w:val="1"/>
          <w:sz w:val="24"/>
          <w:szCs w:val="24"/>
          <w:lang w:eastAsia="ar-SA"/>
        </w:rPr>
        <w:t xml:space="preserve"> SR</w:t>
      </w:r>
      <w:r w:rsidRPr="00BC4916">
        <w:rPr>
          <w:rFonts w:ascii="Times New Roman" w:eastAsia="ArialNarrow" w:hAnsi="Times New Roman" w:cs="ArialNarrow"/>
          <w:kern w:val="1"/>
          <w:sz w:val="24"/>
          <w:szCs w:val="24"/>
          <w:lang w:eastAsia="ar-SA"/>
        </w:rPr>
        <w:t xml:space="preserve">, poskytovať Európskej komisii informácie o dvoch kategóriách príjmov, ktoré bude zasielať príslušným orgánom iných členských štátov nadväzne na smernicu </w:t>
      </w:r>
      <w:r>
        <w:rPr>
          <w:rFonts w:ascii="Times New Roman" w:eastAsia="ArialNarrow" w:hAnsi="Times New Roman" w:cs="ArialNarrow"/>
          <w:kern w:val="1"/>
          <w:sz w:val="24"/>
          <w:szCs w:val="24"/>
          <w:lang w:eastAsia="ar-SA"/>
        </w:rPr>
        <w:t>2011/16/EÚ v platnom znení</w:t>
      </w:r>
      <w:r w:rsidRPr="00BC4916">
        <w:rPr>
          <w:rFonts w:ascii="Times New Roman" w:eastAsia="ArialNarrow" w:hAnsi="Times New Roman" w:cs="ArialNarrow"/>
          <w:kern w:val="1"/>
          <w:sz w:val="24"/>
          <w:szCs w:val="24"/>
          <w:lang w:eastAsia="ar-SA"/>
        </w:rPr>
        <w:t xml:space="preserve"> v rokoch 2023 a 2024. Zároveň má Finančné riaditeľstvo SR povinnosť do konca roka oznámiť Európskej komisii aspoň 4 kategórie príjmov, ktoré bude poskytovať príslušným orgánom iných členských štátov za zdaňovacie obdobia po 1.1.2025.</w:t>
      </w:r>
    </w:p>
    <w:p w:rsidR="00B35E34" w:rsidRPr="00BC4916" w:rsidRDefault="00B35E34" w:rsidP="00B35E34">
      <w:pPr>
        <w:suppressAutoHyphens/>
        <w:autoSpaceDE w:val="0"/>
        <w:spacing w:after="0" w:line="240" w:lineRule="auto"/>
        <w:jc w:val="both"/>
        <w:rPr>
          <w:rFonts w:ascii="Times New Roman" w:eastAsia="ArialNarrow" w:hAnsi="Times New Roman" w:cs="ArialNarrow"/>
          <w:kern w:val="1"/>
          <w:sz w:val="24"/>
          <w:szCs w:val="24"/>
          <w:lang w:eastAsia="ar-SA"/>
        </w:rPr>
      </w:pPr>
      <w:r w:rsidRPr="00BC4916">
        <w:rPr>
          <w:rFonts w:ascii="Times New Roman" w:eastAsia="ArialNarrow" w:hAnsi="Times New Roman" w:cs="ArialNarrow"/>
          <w:kern w:val="1"/>
          <w:sz w:val="24"/>
          <w:szCs w:val="24"/>
          <w:lang w:eastAsia="ar-SA"/>
        </w:rPr>
        <w:t>V prechodnom ustanovení § 24</w:t>
      </w:r>
      <w:r>
        <w:rPr>
          <w:rFonts w:ascii="Times New Roman" w:eastAsia="ArialNarrow" w:hAnsi="Times New Roman" w:cs="ArialNarrow"/>
          <w:kern w:val="1"/>
          <w:sz w:val="24"/>
          <w:szCs w:val="24"/>
          <w:lang w:eastAsia="ar-SA"/>
        </w:rPr>
        <w:t>d</w:t>
      </w:r>
      <w:r w:rsidRPr="00BC4916">
        <w:rPr>
          <w:rFonts w:ascii="Times New Roman" w:eastAsia="ArialNarrow" w:hAnsi="Times New Roman" w:cs="ArialNarrow"/>
          <w:kern w:val="1"/>
          <w:sz w:val="24"/>
          <w:szCs w:val="24"/>
          <w:lang w:eastAsia="ar-SA"/>
        </w:rPr>
        <w:t xml:space="preserve"> ods. 3 sa upravuje, že ustanovenie v § 7 ods. 4 </w:t>
      </w:r>
      <w:r>
        <w:rPr>
          <w:rFonts w:ascii="Times New Roman" w:eastAsia="ArialNarrow" w:hAnsi="Times New Roman" w:cs="ArialNarrow"/>
          <w:kern w:val="1"/>
          <w:sz w:val="24"/>
          <w:szCs w:val="24"/>
          <w:lang w:eastAsia="ar-SA"/>
        </w:rPr>
        <w:t xml:space="preserve">(bod 11) </w:t>
      </w:r>
      <w:r w:rsidRPr="00BC4916">
        <w:rPr>
          <w:rFonts w:ascii="Times New Roman" w:eastAsia="ArialNarrow" w:hAnsi="Times New Roman" w:cs="ArialNarrow"/>
          <w:kern w:val="1"/>
          <w:sz w:val="24"/>
          <w:szCs w:val="24"/>
          <w:lang w:eastAsia="ar-SA"/>
        </w:rPr>
        <w:t xml:space="preserve">o poskytovaní daňového identifikačného čísla vždy, keď je k dispozícii, sa použije prvýkrát za zdaňovacie obdobie začínajúce po 1.1.2024. </w:t>
      </w:r>
    </w:p>
    <w:p w:rsidR="00B35E34" w:rsidRPr="00BC4916" w:rsidRDefault="00B35E34" w:rsidP="00B35E34">
      <w:pPr>
        <w:suppressAutoHyphens/>
        <w:autoSpaceDE w:val="0"/>
        <w:spacing w:after="0" w:line="240" w:lineRule="auto"/>
        <w:jc w:val="both"/>
        <w:rPr>
          <w:rFonts w:ascii="Times New Roman" w:eastAsia="ArialNarrow" w:hAnsi="Times New Roman" w:cs="ArialNarrow"/>
          <w:kern w:val="1"/>
          <w:sz w:val="24"/>
          <w:szCs w:val="24"/>
          <w:lang w:eastAsia="ar-SA"/>
        </w:rPr>
      </w:pPr>
      <w:r w:rsidRPr="00BC4916">
        <w:rPr>
          <w:rFonts w:ascii="Times New Roman" w:eastAsia="ArialNarrow" w:hAnsi="Times New Roman" w:cs="ArialNarrow"/>
          <w:kern w:val="1"/>
          <w:sz w:val="24"/>
          <w:szCs w:val="24"/>
          <w:lang w:eastAsia="ar-SA"/>
        </w:rPr>
        <w:t>V prechodnom ustanovení § 24</w:t>
      </w:r>
      <w:r>
        <w:rPr>
          <w:rFonts w:ascii="Times New Roman" w:eastAsia="ArialNarrow" w:hAnsi="Times New Roman" w:cs="ArialNarrow"/>
          <w:kern w:val="1"/>
          <w:sz w:val="24"/>
          <w:szCs w:val="24"/>
          <w:lang w:eastAsia="ar-SA"/>
        </w:rPr>
        <w:t>d</w:t>
      </w:r>
      <w:r w:rsidRPr="00BC4916">
        <w:rPr>
          <w:rFonts w:ascii="Times New Roman" w:eastAsia="ArialNarrow" w:hAnsi="Times New Roman" w:cs="ArialNarrow"/>
          <w:kern w:val="1"/>
          <w:sz w:val="24"/>
          <w:szCs w:val="24"/>
          <w:lang w:eastAsia="ar-SA"/>
        </w:rPr>
        <w:t xml:space="preserve"> ods. 4 sa up</w:t>
      </w:r>
      <w:r>
        <w:rPr>
          <w:rFonts w:ascii="Times New Roman" w:eastAsia="ArialNarrow" w:hAnsi="Times New Roman" w:cs="ArialNarrow"/>
          <w:kern w:val="1"/>
          <w:sz w:val="24"/>
          <w:szCs w:val="24"/>
          <w:lang w:eastAsia="ar-SA"/>
        </w:rPr>
        <w:t>r</w:t>
      </w:r>
      <w:r w:rsidRPr="00BC4916">
        <w:rPr>
          <w:rFonts w:ascii="Times New Roman" w:eastAsia="ArialNarrow" w:hAnsi="Times New Roman" w:cs="ArialNarrow"/>
          <w:kern w:val="1"/>
          <w:sz w:val="24"/>
          <w:szCs w:val="24"/>
          <w:lang w:eastAsia="ar-SA"/>
        </w:rPr>
        <w:t xml:space="preserve">avuje, že prvým oznamovacím obdobím, za ktoré bude príslušný orgán Slovenskej republiky oznamovať informácie príslušným orgánom iných členských štátov, je oznamovacie obdobie roka 2023. Príslušný orgán Slovenskej republiky oznámi informácie príslušným orgánom iných členských štátov do dvoch mesiacov po skončení oznamovacieho obdobia, </w:t>
      </w:r>
      <w:proofErr w:type="spellStart"/>
      <w:r w:rsidRPr="00BC4916">
        <w:rPr>
          <w:rFonts w:ascii="Times New Roman" w:eastAsia="ArialNarrow" w:hAnsi="Times New Roman" w:cs="ArialNarrow"/>
          <w:kern w:val="1"/>
          <w:sz w:val="24"/>
          <w:szCs w:val="24"/>
          <w:lang w:eastAsia="ar-SA"/>
        </w:rPr>
        <w:t>t</w:t>
      </w:r>
      <w:r>
        <w:rPr>
          <w:rFonts w:ascii="Times New Roman" w:eastAsia="ArialNarrow" w:hAnsi="Times New Roman" w:cs="ArialNarrow"/>
          <w:kern w:val="1"/>
          <w:sz w:val="24"/>
          <w:szCs w:val="24"/>
          <w:lang w:eastAsia="ar-SA"/>
        </w:rPr>
        <w:t>.</w:t>
      </w:r>
      <w:r w:rsidRPr="00BC4916">
        <w:rPr>
          <w:rFonts w:ascii="Times New Roman" w:eastAsia="ArialNarrow" w:hAnsi="Times New Roman" w:cs="ArialNarrow"/>
          <w:kern w:val="1"/>
          <w:sz w:val="24"/>
          <w:szCs w:val="24"/>
          <w:lang w:eastAsia="ar-SA"/>
        </w:rPr>
        <w:t>j</w:t>
      </w:r>
      <w:proofErr w:type="spellEnd"/>
      <w:r w:rsidRPr="00BC4916">
        <w:rPr>
          <w:rFonts w:ascii="Times New Roman" w:eastAsia="ArialNarrow" w:hAnsi="Times New Roman" w:cs="ArialNarrow"/>
          <w:kern w:val="1"/>
          <w:sz w:val="24"/>
          <w:szCs w:val="24"/>
          <w:lang w:eastAsia="ar-SA"/>
        </w:rPr>
        <w:t xml:space="preserve">. v prípade prvého oznamovacieho obdobia do konca februára 2024.  </w:t>
      </w:r>
    </w:p>
    <w:p w:rsidR="00B35E34" w:rsidRDefault="00B35E34" w:rsidP="00B35E34">
      <w:pPr>
        <w:suppressAutoHyphens/>
        <w:autoSpaceDE w:val="0"/>
        <w:spacing w:after="120" w:line="240" w:lineRule="auto"/>
        <w:jc w:val="both"/>
        <w:rPr>
          <w:rFonts w:ascii="Times New Roman" w:eastAsia="ArialNarrow" w:hAnsi="Times New Roman" w:cs="ArialNarrow"/>
          <w:b/>
          <w:kern w:val="1"/>
          <w:sz w:val="24"/>
          <w:szCs w:val="24"/>
          <w:u w:val="single"/>
          <w:lang w:eastAsia="ar-SA"/>
        </w:rPr>
      </w:pPr>
    </w:p>
    <w:p w:rsidR="00B35E34" w:rsidRPr="00B54F1E" w:rsidRDefault="00B35E34" w:rsidP="00B35E34">
      <w:pPr>
        <w:suppressAutoHyphens/>
        <w:autoSpaceDE w:val="0"/>
        <w:spacing w:after="120" w:line="240" w:lineRule="auto"/>
        <w:jc w:val="both"/>
        <w:rPr>
          <w:rFonts w:ascii="Times New Roman" w:eastAsia="ArialNarrow" w:hAnsi="Times New Roman" w:cs="ArialNarrow"/>
          <w:b/>
          <w:kern w:val="1"/>
          <w:sz w:val="24"/>
          <w:szCs w:val="24"/>
          <w:u w:val="single"/>
          <w:lang w:eastAsia="ar-SA"/>
        </w:rPr>
      </w:pPr>
      <w:r w:rsidRPr="00B54F1E">
        <w:rPr>
          <w:rFonts w:ascii="Times New Roman" w:eastAsia="ArialNarrow" w:hAnsi="Times New Roman" w:cs="ArialNarrow"/>
          <w:b/>
          <w:kern w:val="1"/>
          <w:sz w:val="24"/>
          <w:szCs w:val="24"/>
          <w:u w:val="single"/>
          <w:lang w:eastAsia="ar-SA"/>
        </w:rPr>
        <w:t>K bodu 2</w:t>
      </w:r>
      <w:r>
        <w:rPr>
          <w:rFonts w:ascii="Times New Roman" w:eastAsia="ArialNarrow" w:hAnsi="Times New Roman" w:cs="ArialNarrow"/>
          <w:b/>
          <w:kern w:val="1"/>
          <w:sz w:val="24"/>
          <w:szCs w:val="24"/>
          <w:u w:val="single"/>
          <w:lang w:eastAsia="ar-SA"/>
        </w:rPr>
        <w:t>6 – Príloha č. 2</w:t>
      </w:r>
      <w:r w:rsidRPr="00B54F1E">
        <w:rPr>
          <w:rFonts w:ascii="Times New Roman" w:eastAsia="ArialNarrow" w:hAnsi="Times New Roman" w:cs="ArialNarrow"/>
          <w:b/>
          <w:kern w:val="1"/>
          <w:sz w:val="24"/>
          <w:szCs w:val="24"/>
          <w:u w:val="single"/>
          <w:lang w:eastAsia="ar-SA"/>
        </w:rPr>
        <w:t xml:space="preserve">: </w:t>
      </w:r>
    </w:p>
    <w:p w:rsidR="00B35E34" w:rsidRDefault="00B35E34" w:rsidP="00B35E34">
      <w:pPr>
        <w:suppressAutoHyphens/>
        <w:autoSpaceDE w:val="0"/>
        <w:spacing w:after="0" w:line="240" w:lineRule="auto"/>
        <w:jc w:val="both"/>
        <w:rPr>
          <w:rFonts w:ascii="Times New Roman" w:eastAsia="ArialNarrow" w:hAnsi="Times New Roman" w:cs="ArialNarrow"/>
          <w:kern w:val="1"/>
          <w:sz w:val="24"/>
          <w:szCs w:val="24"/>
          <w:lang w:eastAsia="ar-SA"/>
        </w:rPr>
      </w:pPr>
      <w:r>
        <w:rPr>
          <w:rFonts w:ascii="Times New Roman" w:eastAsia="ArialNarrow" w:hAnsi="Times New Roman" w:cs="ArialNarrow"/>
          <w:kern w:val="1"/>
          <w:sz w:val="24"/>
          <w:szCs w:val="24"/>
          <w:lang w:eastAsia="ar-SA"/>
        </w:rPr>
        <w:t xml:space="preserve">Dopĺňa sa zoznam preberaných právnych aktov EÚ o smernicu (EÚ) 2021/514. </w:t>
      </w:r>
    </w:p>
    <w:p w:rsidR="00B35E34" w:rsidRDefault="00B35E34" w:rsidP="00B35E34">
      <w:pPr>
        <w:suppressAutoHyphens/>
        <w:autoSpaceDE w:val="0"/>
        <w:spacing w:after="0" w:line="100" w:lineRule="atLeast"/>
        <w:jc w:val="both"/>
        <w:rPr>
          <w:rFonts w:ascii="Times New Roman" w:eastAsia="MS Mincho" w:hAnsi="Times New Roman" w:cs="Times New Roman"/>
          <w:b/>
          <w:bCs/>
          <w:kern w:val="1"/>
          <w:sz w:val="24"/>
          <w:szCs w:val="24"/>
          <w:lang w:eastAsia="ar-SA"/>
        </w:rPr>
      </w:pPr>
    </w:p>
    <w:p w:rsidR="00B35E34" w:rsidRDefault="00B35E34" w:rsidP="00B35E34">
      <w:pPr>
        <w:suppressAutoHyphens/>
        <w:autoSpaceDE w:val="0"/>
        <w:spacing w:after="0" w:line="100" w:lineRule="atLeast"/>
        <w:jc w:val="both"/>
        <w:rPr>
          <w:rFonts w:ascii="Times New Roman" w:eastAsia="MS Mincho" w:hAnsi="Times New Roman" w:cs="Times New Roman"/>
          <w:b/>
          <w:bCs/>
          <w:kern w:val="1"/>
          <w:sz w:val="24"/>
          <w:szCs w:val="24"/>
          <w:lang w:eastAsia="ar-SA"/>
        </w:rPr>
      </w:pPr>
      <w:r w:rsidRPr="00EA3F99">
        <w:rPr>
          <w:rFonts w:ascii="Times New Roman" w:eastAsia="MS Mincho" w:hAnsi="Times New Roman" w:cs="Times New Roman"/>
          <w:b/>
          <w:bCs/>
          <w:kern w:val="1"/>
          <w:sz w:val="24"/>
          <w:szCs w:val="24"/>
          <w:lang w:eastAsia="ar-SA"/>
        </w:rPr>
        <w:t>K Čl. II</w:t>
      </w:r>
      <w:r>
        <w:rPr>
          <w:rFonts w:ascii="Times New Roman" w:eastAsia="MS Mincho" w:hAnsi="Times New Roman" w:cs="Times New Roman"/>
          <w:b/>
          <w:bCs/>
          <w:kern w:val="1"/>
          <w:sz w:val="24"/>
          <w:szCs w:val="24"/>
          <w:lang w:eastAsia="ar-SA"/>
        </w:rPr>
        <w:t xml:space="preserve"> </w:t>
      </w:r>
    </w:p>
    <w:p w:rsidR="00B35E34" w:rsidRPr="000D311D" w:rsidRDefault="00B35E34" w:rsidP="00B35E34">
      <w:pPr>
        <w:suppressAutoHyphens/>
        <w:autoSpaceDE w:val="0"/>
        <w:spacing w:after="0" w:line="100" w:lineRule="atLeast"/>
        <w:jc w:val="both"/>
        <w:rPr>
          <w:rFonts w:ascii="Times New Roman" w:eastAsia="MS Mincho" w:hAnsi="Times New Roman" w:cs="Times New Roman"/>
          <w:b/>
          <w:bCs/>
          <w:kern w:val="1"/>
          <w:sz w:val="24"/>
          <w:szCs w:val="24"/>
          <w:u w:val="single"/>
          <w:lang w:eastAsia="ar-SA"/>
        </w:rPr>
      </w:pPr>
      <w:r>
        <w:rPr>
          <w:rFonts w:ascii="Times New Roman" w:eastAsia="MS Mincho" w:hAnsi="Times New Roman" w:cs="Times New Roman"/>
          <w:b/>
          <w:bCs/>
          <w:kern w:val="1"/>
          <w:sz w:val="24"/>
          <w:szCs w:val="24"/>
          <w:u w:val="single"/>
          <w:lang w:eastAsia="ar-SA"/>
        </w:rPr>
        <w:t xml:space="preserve">K bodu 1 - </w:t>
      </w:r>
      <w:r w:rsidRPr="000D311D">
        <w:rPr>
          <w:rFonts w:ascii="Times New Roman" w:eastAsia="MS Mincho" w:hAnsi="Times New Roman" w:cs="Times New Roman"/>
          <w:b/>
          <w:bCs/>
          <w:kern w:val="1"/>
          <w:sz w:val="24"/>
          <w:szCs w:val="24"/>
          <w:u w:val="single"/>
          <w:lang w:eastAsia="ar-SA"/>
        </w:rPr>
        <w:t>§ 68a ods. 1 zákona č. 563/2009 Z. z.:</w:t>
      </w:r>
    </w:p>
    <w:p w:rsidR="00B35E34" w:rsidRDefault="00B35E34" w:rsidP="00B35E34">
      <w:pPr>
        <w:suppressAutoHyphens/>
        <w:autoSpaceDE w:val="0"/>
        <w:spacing w:after="0" w:line="100" w:lineRule="atLeast"/>
        <w:jc w:val="both"/>
        <w:rPr>
          <w:rFonts w:ascii="Times New Roman" w:hAnsi="Times New Roman" w:cs="Times New Roman"/>
          <w:sz w:val="24"/>
          <w:szCs w:val="24"/>
        </w:rPr>
      </w:pPr>
      <w:r w:rsidRPr="0073687A">
        <w:rPr>
          <w:rFonts w:ascii="Times New Roman" w:hAnsi="Times New Roman" w:cs="Times New Roman"/>
          <w:sz w:val="24"/>
          <w:szCs w:val="24"/>
        </w:rPr>
        <w:t xml:space="preserve">Vzhľadom na to, že zo záverečnej správy zo spoločnej kontroly môže na základe vzájomnej dohody zainteresovaných členských štátov vyplývať vyrubenie dane, správca dane môže vydať rozhodnutie v skrátenom konaní, t. j. vyrubovací rozkaz, pokiaľ v tom čase neprebieha daňová kontrola alebo vyrubovacie konanie.  Vyrubovací rozkaz je možné vydať najskôr po doručení záverečnej správy zo spoločnej kontroly daňovému subjektu. </w:t>
      </w:r>
    </w:p>
    <w:p w:rsidR="00B35E34" w:rsidRDefault="00B35E34" w:rsidP="00B35E34">
      <w:pPr>
        <w:suppressAutoHyphens/>
        <w:autoSpaceDE w:val="0"/>
        <w:spacing w:after="0" w:line="100" w:lineRule="atLeast"/>
        <w:jc w:val="both"/>
        <w:rPr>
          <w:rFonts w:ascii="Times New Roman" w:hAnsi="Times New Roman" w:cs="Times New Roman"/>
          <w:sz w:val="24"/>
          <w:szCs w:val="24"/>
        </w:rPr>
      </w:pPr>
    </w:p>
    <w:p w:rsidR="00B35E34" w:rsidRPr="00BE4959" w:rsidRDefault="00B35E34" w:rsidP="00B35E34">
      <w:pPr>
        <w:suppressAutoHyphens/>
        <w:autoSpaceDE w:val="0"/>
        <w:spacing w:after="0" w:line="100" w:lineRule="atLeast"/>
        <w:jc w:val="both"/>
        <w:rPr>
          <w:rFonts w:ascii="Times New Roman" w:hAnsi="Times New Roman" w:cs="Times New Roman"/>
          <w:b/>
          <w:sz w:val="24"/>
          <w:szCs w:val="24"/>
          <w:u w:val="single"/>
        </w:rPr>
      </w:pPr>
      <w:r w:rsidRPr="00BE4959">
        <w:rPr>
          <w:rFonts w:ascii="Times New Roman" w:hAnsi="Times New Roman" w:cs="Times New Roman"/>
          <w:b/>
          <w:sz w:val="24"/>
          <w:szCs w:val="24"/>
          <w:u w:val="single"/>
        </w:rPr>
        <w:t>K bodu 2:</w:t>
      </w:r>
    </w:p>
    <w:p w:rsidR="00B35E34" w:rsidRDefault="00B35E34" w:rsidP="00B35E34">
      <w:pPr>
        <w:suppressAutoHyphens/>
        <w:autoSpaceDE w:val="0"/>
        <w:spacing w:after="0" w:line="240" w:lineRule="auto"/>
        <w:jc w:val="both"/>
        <w:rPr>
          <w:rFonts w:ascii="Times New Roman" w:eastAsia="ArialNarrow" w:hAnsi="Times New Roman" w:cs="ArialNarrow"/>
          <w:kern w:val="1"/>
          <w:sz w:val="24"/>
          <w:szCs w:val="24"/>
          <w:lang w:eastAsia="ar-SA"/>
        </w:rPr>
      </w:pPr>
      <w:r>
        <w:rPr>
          <w:rFonts w:ascii="Times New Roman" w:hAnsi="Times New Roman" w:cs="Times New Roman"/>
          <w:sz w:val="24"/>
          <w:szCs w:val="24"/>
        </w:rPr>
        <w:t xml:space="preserve">Do zoznamu preberaných </w:t>
      </w:r>
      <w:r>
        <w:rPr>
          <w:rFonts w:ascii="Times New Roman" w:eastAsia="ArialNarrow" w:hAnsi="Times New Roman" w:cs="ArialNarrow"/>
          <w:kern w:val="1"/>
          <w:sz w:val="24"/>
          <w:szCs w:val="24"/>
          <w:lang w:eastAsia="ar-SA"/>
        </w:rPr>
        <w:t xml:space="preserve">právnych aktov EÚ sa dopĺňa smernica (EÚ) 2021/514. </w:t>
      </w:r>
    </w:p>
    <w:p w:rsidR="00B35E34" w:rsidRDefault="00B35E34" w:rsidP="00B35E34">
      <w:pPr>
        <w:suppressAutoHyphens/>
        <w:autoSpaceDE w:val="0"/>
        <w:spacing w:after="0" w:line="100" w:lineRule="atLeast"/>
        <w:jc w:val="both"/>
        <w:rPr>
          <w:rFonts w:ascii="Times New Roman" w:hAnsi="Times New Roman" w:cs="Times New Roman"/>
          <w:sz w:val="24"/>
          <w:szCs w:val="24"/>
        </w:rPr>
      </w:pPr>
    </w:p>
    <w:p w:rsidR="00B35E34" w:rsidRPr="0073687A" w:rsidRDefault="00B35E34" w:rsidP="00B35E34">
      <w:pPr>
        <w:suppressAutoHyphens/>
        <w:autoSpaceDE w:val="0"/>
        <w:spacing w:after="0" w:line="100" w:lineRule="atLeast"/>
        <w:jc w:val="both"/>
        <w:rPr>
          <w:rFonts w:ascii="Times New Roman" w:eastAsia="MS Mincho" w:hAnsi="Times New Roman" w:cs="Times New Roman"/>
          <w:b/>
          <w:kern w:val="1"/>
          <w:sz w:val="24"/>
          <w:szCs w:val="24"/>
          <w:lang w:eastAsia="ar-SA"/>
        </w:rPr>
      </w:pPr>
      <w:bookmarkStart w:id="2" w:name="_GoBack"/>
      <w:bookmarkEnd w:id="2"/>
      <w:r w:rsidRPr="0073687A">
        <w:rPr>
          <w:rFonts w:ascii="Times New Roman" w:eastAsia="MS Mincho" w:hAnsi="Times New Roman" w:cs="Times New Roman"/>
          <w:b/>
          <w:kern w:val="1"/>
          <w:sz w:val="24"/>
          <w:szCs w:val="24"/>
          <w:lang w:eastAsia="ar-SA"/>
        </w:rPr>
        <w:t>K </w:t>
      </w:r>
      <w:r>
        <w:rPr>
          <w:rFonts w:ascii="Times New Roman" w:eastAsia="MS Mincho" w:hAnsi="Times New Roman" w:cs="Times New Roman"/>
          <w:b/>
          <w:kern w:val="1"/>
          <w:sz w:val="24"/>
          <w:szCs w:val="24"/>
          <w:lang w:eastAsia="ar-SA"/>
        </w:rPr>
        <w:t>Č</w:t>
      </w:r>
      <w:r w:rsidRPr="0073687A">
        <w:rPr>
          <w:rFonts w:ascii="Times New Roman" w:eastAsia="MS Mincho" w:hAnsi="Times New Roman" w:cs="Times New Roman"/>
          <w:b/>
          <w:kern w:val="1"/>
          <w:sz w:val="24"/>
          <w:szCs w:val="24"/>
          <w:lang w:eastAsia="ar-SA"/>
        </w:rPr>
        <w:t>l. III</w:t>
      </w:r>
    </w:p>
    <w:p w:rsidR="00B35E34" w:rsidRDefault="00B35E34" w:rsidP="00B35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Mení sa a dopĺňa zákon č. 359/2015 Z. z. o automatickej výmene informácií o finančných účtoch </w:t>
      </w:r>
      <w:r w:rsidRPr="004A6F84">
        <w:rPr>
          <w:rFonts w:ascii="Times New Roman" w:hAnsi="Times New Roman" w:cs="Times New Roman"/>
          <w:sz w:val="24"/>
          <w:szCs w:val="24"/>
        </w:rPr>
        <w:t>na účely správy daní a o zmene a doplnení niektorých zákonov v znení zákona č. 300/2016 Z. z. a zákona č. 305/2019 Z. z.</w:t>
      </w:r>
      <w:r>
        <w:rPr>
          <w:rFonts w:ascii="Times New Roman" w:hAnsi="Times New Roman" w:cs="Times New Roman"/>
          <w:sz w:val="24"/>
          <w:szCs w:val="24"/>
        </w:rPr>
        <w:t>, kde sa aktualizuje odkaz na n</w:t>
      </w:r>
      <w:r w:rsidRPr="003E0435">
        <w:rPr>
          <w:rFonts w:ascii="Times New Roman" w:hAnsi="Times New Roman" w:cs="Times New Roman"/>
          <w:sz w:val="24"/>
          <w:szCs w:val="24"/>
        </w:rPr>
        <w:t>ariadenie</w:t>
      </w:r>
      <w:r>
        <w:rPr>
          <w:rFonts w:ascii="Times New Roman" w:hAnsi="Times New Roman" w:cs="Times New Roman"/>
          <w:sz w:val="24"/>
          <w:szCs w:val="24"/>
        </w:rPr>
        <w:t xml:space="preserve"> (EÚ)</w:t>
      </w:r>
      <w:r w:rsidRPr="003E0435">
        <w:rPr>
          <w:rFonts w:ascii="Times New Roman" w:hAnsi="Times New Roman" w:cs="Times New Roman"/>
          <w:sz w:val="24"/>
          <w:szCs w:val="24"/>
        </w:rPr>
        <w:t xml:space="preserve"> </w:t>
      </w:r>
      <w:r>
        <w:rPr>
          <w:rFonts w:ascii="Times New Roman" w:hAnsi="Times New Roman" w:cs="Times New Roman"/>
          <w:sz w:val="24"/>
          <w:szCs w:val="24"/>
        </w:rPr>
        <w:t xml:space="preserve">2016/679 a príloha zákona sa dopĺňa o smernicu (EÚ) 2021/514. </w:t>
      </w:r>
    </w:p>
    <w:p w:rsidR="00B35E34" w:rsidRDefault="00B35E34" w:rsidP="00B35E34">
      <w:pPr>
        <w:suppressAutoHyphens/>
        <w:autoSpaceDE w:val="0"/>
        <w:spacing w:after="0" w:line="100" w:lineRule="atLeast"/>
        <w:jc w:val="both"/>
        <w:rPr>
          <w:rFonts w:ascii="Times New Roman" w:eastAsia="MS Mincho" w:hAnsi="Times New Roman" w:cs="Times New Roman"/>
          <w:kern w:val="1"/>
          <w:sz w:val="24"/>
          <w:szCs w:val="24"/>
          <w:lang w:eastAsia="ar-SA"/>
        </w:rPr>
      </w:pPr>
    </w:p>
    <w:p w:rsidR="00B35E34" w:rsidRPr="0056021D" w:rsidRDefault="00B35E34" w:rsidP="00B35E34">
      <w:pPr>
        <w:suppressAutoHyphens/>
        <w:autoSpaceDE w:val="0"/>
        <w:spacing w:after="0" w:line="100" w:lineRule="atLeast"/>
        <w:jc w:val="both"/>
        <w:rPr>
          <w:rFonts w:ascii="Times New Roman" w:eastAsia="MS Mincho" w:hAnsi="Times New Roman" w:cs="Times New Roman"/>
          <w:b/>
          <w:kern w:val="1"/>
          <w:sz w:val="24"/>
          <w:szCs w:val="24"/>
          <w:lang w:eastAsia="ar-SA"/>
        </w:rPr>
      </w:pPr>
      <w:r w:rsidRPr="0056021D">
        <w:rPr>
          <w:rFonts w:ascii="Times New Roman" w:eastAsia="MS Mincho" w:hAnsi="Times New Roman" w:cs="Times New Roman"/>
          <w:b/>
          <w:kern w:val="1"/>
          <w:sz w:val="24"/>
          <w:szCs w:val="24"/>
          <w:lang w:eastAsia="ar-SA"/>
        </w:rPr>
        <w:t>K Čl. I</w:t>
      </w:r>
      <w:r>
        <w:rPr>
          <w:rFonts w:ascii="Times New Roman" w:eastAsia="MS Mincho" w:hAnsi="Times New Roman" w:cs="Times New Roman"/>
          <w:b/>
          <w:kern w:val="1"/>
          <w:sz w:val="24"/>
          <w:szCs w:val="24"/>
          <w:lang w:eastAsia="ar-SA"/>
        </w:rPr>
        <w:t>V</w:t>
      </w:r>
    </w:p>
    <w:p w:rsidR="00B35E34" w:rsidRPr="00EA3F99" w:rsidRDefault="00B35E34" w:rsidP="00B35E34">
      <w:pPr>
        <w:suppressAutoHyphens/>
        <w:autoSpaceDE w:val="0"/>
        <w:spacing w:after="0" w:line="100" w:lineRule="atLeast"/>
        <w:jc w:val="both"/>
      </w:pPr>
      <w:r>
        <w:rPr>
          <w:rFonts w:ascii="Times New Roman" w:eastAsia="MS Mincho" w:hAnsi="Times New Roman" w:cs="Times New Roman"/>
          <w:kern w:val="1"/>
          <w:sz w:val="24"/>
          <w:szCs w:val="24"/>
          <w:lang w:eastAsia="ar-SA"/>
        </w:rPr>
        <w:t>V súlade so smernicou (EÚ) 2021/514 sa navrhuje účinnosť zákona od 1. januára</w:t>
      </w:r>
      <w:r w:rsidRPr="00EA3F99">
        <w:rPr>
          <w:rFonts w:ascii="Times New Roman" w:eastAsia="MS Mincho" w:hAnsi="Times New Roman" w:cs="Times New Roman"/>
          <w:kern w:val="1"/>
          <w:sz w:val="24"/>
          <w:szCs w:val="24"/>
          <w:lang w:eastAsia="ar-SA"/>
        </w:rPr>
        <w:t xml:space="preserve"> 202</w:t>
      </w:r>
      <w:r>
        <w:rPr>
          <w:rFonts w:ascii="Times New Roman" w:eastAsia="MS Mincho" w:hAnsi="Times New Roman" w:cs="Times New Roman"/>
          <w:kern w:val="1"/>
          <w:sz w:val="24"/>
          <w:szCs w:val="24"/>
          <w:lang w:eastAsia="ar-SA"/>
        </w:rPr>
        <w:t>3 a osobitná účinnosť bodu 16 v čl. I (ustanovenie § 12a týkajúce sa spoločných kontrol)  a nadväzujúcej úpravy v daňovom poriadku (§ 68a ods. 1) v čl. II od 1. januára 2024.</w:t>
      </w:r>
    </w:p>
    <w:p w:rsidR="00B35E34" w:rsidRPr="00C0323B" w:rsidRDefault="00B35E34" w:rsidP="00A241DB">
      <w:pPr>
        <w:shd w:val="clear" w:color="auto" w:fill="FFFFFF" w:themeFill="background1"/>
        <w:spacing w:after="0" w:line="240" w:lineRule="auto"/>
        <w:jc w:val="both"/>
        <w:rPr>
          <w:rFonts w:ascii="Times New Roman" w:hAnsi="Times New Roman" w:cs="Times New Roman"/>
          <w:sz w:val="24"/>
          <w:szCs w:val="24"/>
        </w:rPr>
      </w:pPr>
    </w:p>
    <w:p w:rsidR="00E008FB" w:rsidRPr="00C0323B" w:rsidRDefault="00E008FB" w:rsidP="00DA01F2">
      <w:pPr>
        <w:spacing w:after="0" w:line="240" w:lineRule="auto"/>
        <w:jc w:val="both"/>
        <w:rPr>
          <w:rFonts w:ascii="Times New Roman" w:hAnsi="Times New Roman" w:cs="Times New Roman"/>
          <w:b/>
          <w:sz w:val="24"/>
          <w:szCs w:val="24"/>
        </w:rPr>
      </w:pPr>
    </w:p>
    <w:p w:rsidR="00B017B9" w:rsidRPr="00B017B9" w:rsidRDefault="00B017B9" w:rsidP="00B017B9">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V </w:t>
      </w:r>
      <w:r w:rsidRPr="00B017B9">
        <w:rPr>
          <w:rFonts w:ascii="Times New Roman" w:eastAsia="Times New Roman" w:hAnsi="Times New Roman" w:cs="Times New Roman"/>
          <w:color w:val="000000"/>
          <w:sz w:val="24"/>
          <w:szCs w:val="24"/>
          <w:lang w:eastAsia="sk-SK"/>
        </w:rPr>
        <w:t>Bratislav</w:t>
      </w:r>
      <w:r>
        <w:rPr>
          <w:rFonts w:ascii="Times New Roman" w:eastAsia="Times New Roman" w:hAnsi="Times New Roman" w:cs="Times New Roman"/>
          <w:color w:val="000000"/>
          <w:sz w:val="24"/>
          <w:szCs w:val="24"/>
          <w:lang w:eastAsia="sk-SK"/>
        </w:rPr>
        <w:t>e 9</w:t>
      </w:r>
      <w:r w:rsidRPr="00B017B9">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marca</w:t>
      </w:r>
      <w:r w:rsidRPr="00B017B9">
        <w:rPr>
          <w:rFonts w:ascii="Times New Roman" w:eastAsia="Times New Roman" w:hAnsi="Times New Roman" w:cs="Times New Roman"/>
          <w:color w:val="000000"/>
          <w:sz w:val="24"/>
          <w:szCs w:val="24"/>
          <w:lang w:eastAsia="sk-SK"/>
        </w:rPr>
        <w:t xml:space="preserve"> 202</w:t>
      </w:r>
      <w:r>
        <w:rPr>
          <w:rFonts w:ascii="Times New Roman" w:eastAsia="Times New Roman" w:hAnsi="Times New Roman" w:cs="Times New Roman"/>
          <w:color w:val="000000"/>
          <w:sz w:val="24"/>
          <w:szCs w:val="24"/>
          <w:lang w:eastAsia="sk-SK"/>
        </w:rPr>
        <w:t>2</w:t>
      </w:r>
    </w:p>
    <w:p w:rsidR="00B017B9" w:rsidRDefault="00B017B9" w:rsidP="00B017B9">
      <w:pPr>
        <w:spacing w:after="0" w:line="240" w:lineRule="auto"/>
        <w:rPr>
          <w:rFonts w:ascii="Times New Roman" w:eastAsia="Times New Roman" w:hAnsi="Times New Roman" w:cs="Times New Roman"/>
          <w:color w:val="000000"/>
          <w:sz w:val="24"/>
          <w:szCs w:val="24"/>
          <w:lang w:eastAsia="sk-SK"/>
        </w:rPr>
      </w:pPr>
    </w:p>
    <w:p w:rsidR="00B017B9" w:rsidRDefault="00B017B9" w:rsidP="00B017B9">
      <w:pPr>
        <w:spacing w:after="0" w:line="240" w:lineRule="auto"/>
        <w:rPr>
          <w:rFonts w:ascii="Times New Roman" w:eastAsia="Times New Roman" w:hAnsi="Times New Roman" w:cs="Times New Roman"/>
          <w:color w:val="000000"/>
          <w:sz w:val="24"/>
          <w:szCs w:val="24"/>
          <w:lang w:eastAsia="sk-SK"/>
        </w:rPr>
      </w:pPr>
    </w:p>
    <w:p w:rsidR="00B017B9" w:rsidRDefault="00B017B9" w:rsidP="00B017B9">
      <w:pPr>
        <w:spacing w:after="0" w:line="240" w:lineRule="auto"/>
        <w:rPr>
          <w:rFonts w:ascii="Times New Roman" w:eastAsia="Times New Roman" w:hAnsi="Times New Roman" w:cs="Times New Roman"/>
          <w:color w:val="000000"/>
          <w:sz w:val="24"/>
          <w:szCs w:val="24"/>
          <w:lang w:eastAsia="sk-SK"/>
        </w:rPr>
      </w:pPr>
    </w:p>
    <w:p w:rsidR="00DA19D6" w:rsidRDefault="00DA19D6" w:rsidP="00B017B9">
      <w:pPr>
        <w:spacing w:after="0" w:line="240" w:lineRule="auto"/>
        <w:rPr>
          <w:rFonts w:ascii="Times New Roman" w:eastAsia="Times New Roman" w:hAnsi="Times New Roman" w:cs="Times New Roman"/>
          <w:color w:val="000000"/>
          <w:sz w:val="24"/>
          <w:szCs w:val="24"/>
          <w:lang w:eastAsia="sk-SK"/>
        </w:rPr>
      </w:pPr>
    </w:p>
    <w:p w:rsidR="00B017B9" w:rsidRDefault="00B017B9" w:rsidP="00B017B9">
      <w:pPr>
        <w:spacing w:after="0" w:line="240" w:lineRule="auto"/>
        <w:rPr>
          <w:rFonts w:ascii="Times New Roman" w:eastAsia="Times New Roman" w:hAnsi="Times New Roman" w:cs="Times New Roman"/>
          <w:color w:val="000000"/>
          <w:sz w:val="24"/>
          <w:szCs w:val="24"/>
          <w:lang w:eastAsia="sk-SK"/>
        </w:rPr>
      </w:pPr>
    </w:p>
    <w:p w:rsidR="00B017B9" w:rsidRPr="00B017B9" w:rsidRDefault="00B017B9" w:rsidP="00B017B9">
      <w:pPr>
        <w:spacing w:after="0" w:line="240" w:lineRule="auto"/>
        <w:jc w:val="center"/>
        <w:rPr>
          <w:rFonts w:ascii="Times New Roman" w:eastAsia="Times New Roman" w:hAnsi="Times New Roman" w:cs="Times New Roman"/>
          <w:b/>
          <w:sz w:val="24"/>
          <w:szCs w:val="24"/>
          <w:lang w:eastAsia="sk-SK"/>
        </w:rPr>
      </w:pPr>
      <w:r w:rsidRPr="00B017B9">
        <w:rPr>
          <w:rFonts w:ascii="Times New Roman" w:eastAsia="Times New Roman" w:hAnsi="Times New Roman" w:cs="Times New Roman"/>
          <w:b/>
          <w:color w:val="000000"/>
          <w:sz w:val="24"/>
          <w:szCs w:val="24"/>
          <w:lang w:eastAsia="sk-SK"/>
        </w:rPr>
        <w:t xml:space="preserve">Eduard </w:t>
      </w:r>
      <w:proofErr w:type="spellStart"/>
      <w:r w:rsidRPr="00B017B9">
        <w:rPr>
          <w:rFonts w:ascii="Times New Roman" w:eastAsia="Times New Roman" w:hAnsi="Times New Roman" w:cs="Times New Roman"/>
          <w:b/>
          <w:color w:val="000000"/>
          <w:sz w:val="24"/>
          <w:szCs w:val="24"/>
          <w:lang w:eastAsia="sk-SK"/>
        </w:rPr>
        <w:t>Heger</w:t>
      </w:r>
      <w:proofErr w:type="spellEnd"/>
      <w:r w:rsidRPr="00B017B9">
        <w:rPr>
          <w:rFonts w:ascii="Times New Roman" w:eastAsia="Times New Roman" w:hAnsi="Times New Roman" w:cs="Times New Roman"/>
          <w:b/>
          <w:color w:val="000000"/>
          <w:sz w:val="24"/>
          <w:szCs w:val="24"/>
          <w:lang w:eastAsia="sk-SK"/>
        </w:rPr>
        <w:t>, v. r.</w:t>
      </w:r>
    </w:p>
    <w:p w:rsidR="00B017B9" w:rsidRPr="00B017B9" w:rsidRDefault="00B017B9" w:rsidP="00B017B9">
      <w:pPr>
        <w:spacing w:after="0" w:line="240" w:lineRule="auto"/>
        <w:jc w:val="center"/>
        <w:rPr>
          <w:rFonts w:ascii="Times New Roman" w:eastAsia="Times New Roman" w:hAnsi="Times New Roman" w:cs="Times New Roman"/>
          <w:sz w:val="24"/>
          <w:szCs w:val="24"/>
          <w:lang w:eastAsia="sk-SK"/>
        </w:rPr>
      </w:pPr>
      <w:r w:rsidRPr="00B017B9">
        <w:rPr>
          <w:rFonts w:ascii="Times New Roman" w:eastAsia="Times New Roman" w:hAnsi="Times New Roman" w:cs="Times New Roman"/>
          <w:color w:val="000000"/>
          <w:sz w:val="24"/>
          <w:szCs w:val="24"/>
          <w:lang w:eastAsia="sk-SK"/>
        </w:rPr>
        <w:t>predseda vlády Slovenskej republiky</w:t>
      </w:r>
    </w:p>
    <w:p w:rsidR="00B017B9" w:rsidRDefault="00B017B9" w:rsidP="00B017B9">
      <w:pPr>
        <w:spacing w:after="0" w:line="240" w:lineRule="auto"/>
        <w:jc w:val="center"/>
        <w:rPr>
          <w:rFonts w:ascii="Times New Roman" w:eastAsia="Times New Roman" w:hAnsi="Times New Roman" w:cs="Times New Roman"/>
          <w:color w:val="000000"/>
          <w:sz w:val="24"/>
          <w:szCs w:val="24"/>
          <w:lang w:eastAsia="sk-SK"/>
        </w:rPr>
      </w:pPr>
    </w:p>
    <w:p w:rsidR="00B017B9" w:rsidRDefault="00B017B9" w:rsidP="00B017B9">
      <w:pPr>
        <w:spacing w:after="0" w:line="240" w:lineRule="auto"/>
        <w:jc w:val="center"/>
        <w:rPr>
          <w:rFonts w:ascii="Times New Roman" w:eastAsia="Times New Roman" w:hAnsi="Times New Roman" w:cs="Times New Roman"/>
          <w:color w:val="000000"/>
          <w:sz w:val="24"/>
          <w:szCs w:val="24"/>
          <w:lang w:eastAsia="sk-SK"/>
        </w:rPr>
      </w:pPr>
    </w:p>
    <w:p w:rsidR="00B017B9" w:rsidRDefault="00B017B9" w:rsidP="00B017B9">
      <w:pPr>
        <w:spacing w:after="0" w:line="240" w:lineRule="auto"/>
        <w:jc w:val="center"/>
        <w:rPr>
          <w:rFonts w:ascii="Times New Roman" w:eastAsia="Times New Roman" w:hAnsi="Times New Roman" w:cs="Times New Roman"/>
          <w:color w:val="000000"/>
          <w:sz w:val="24"/>
          <w:szCs w:val="24"/>
          <w:lang w:eastAsia="sk-SK"/>
        </w:rPr>
      </w:pPr>
    </w:p>
    <w:p w:rsidR="00DA19D6" w:rsidRDefault="00DA19D6" w:rsidP="00B017B9">
      <w:pPr>
        <w:spacing w:after="0" w:line="240" w:lineRule="auto"/>
        <w:jc w:val="center"/>
        <w:rPr>
          <w:rFonts w:ascii="Times New Roman" w:eastAsia="Times New Roman" w:hAnsi="Times New Roman" w:cs="Times New Roman"/>
          <w:color w:val="000000"/>
          <w:sz w:val="24"/>
          <w:szCs w:val="24"/>
          <w:lang w:eastAsia="sk-SK"/>
        </w:rPr>
      </w:pPr>
    </w:p>
    <w:p w:rsidR="00B017B9" w:rsidRDefault="00B017B9" w:rsidP="00B017B9">
      <w:pPr>
        <w:spacing w:after="0" w:line="240" w:lineRule="auto"/>
        <w:jc w:val="center"/>
        <w:rPr>
          <w:rFonts w:ascii="Times New Roman" w:eastAsia="Times New Roman" w:hAnsi="Times New Roman" w:cs="Times New Roman"/>
          <w:color w:val="000000"/>
          <w:sz w:val="24"/>
          <w:szCs w:val="24"/>
          <w:lang w:eastAsia="sk-SK"/>
        </w:rPr>
      </w:pPr>
    </w:p>
    <w:p w:rsidR="00B017B9" w:rsidRPr="00B017B9" w:rsidRDefault="00B017B9" w:rsidP="00B017B9">
      <w:pPr>
        <w:spacing w:after="0" w:line="240" w:lineRule="auto"/>
        <w:jc w:val="center"/>
        <w:rPr>
          <w:rFonts w:ascii="Times New Roman" w:eastAsia="Times New Roman" w:hAnsi="Times New Roman" w:cs="Times New Roman"/>
          <w:b/>
          <w:sz w:val="24"/>
          <w:szCs w:val="24"/>
          <w:lang w:eastAsia="sk-SK"/>
        </w:rPr>
      </w:pPr>
      <w:r w:rsidRPr="00B017B9">
        <w:rPr>
          <w:rFonts w:ascii="Times New Roman" w:eastAsia="Times New Roman" w:hAnsi="Times New Roman" w:cs="Times New Roman"/>
          <w:b/>
          <w:color w:val="000000"/>
          <w:sz w:val="24"/>
          <w:szCs w:val="24"/>
          <w:lang w:eastAsia="sk-SK"/>
        </w:rPr>
        <w:t>Igor Matovič, v. r.</w:t>
      </w:r>
    </w:p>
    <w:p w:rsidR="00B017B9" w:rsidRPr="00B017B9" w:rsidRDefault="00B017B9" w:rsidP="00B017B9">
      <w:pPr>
        <w:spacing w:after="0" w:line="240" w:lineRule="auto"/>
        <w:jc w:val="center"/>
        <w:rPr>
          <w:rFonts w:ascii="Times New Roman" w:eastAsia="Times New Roman" w:hAnsi="Times New Roman" w:cs="Times New Roman"/>
          <w:sz w:val="24"/>
          <w:szCs w:val="24"/>
          <w:lang w:eastAsia="sk-SK"/>
        </w:rPr>
      </w:pPr>
      <w:r w:rsidRPr="00B017B9">
        <w:rPr>
          <w:rFonts w:ascii="Times New Roman" w:eastAsia="Times New Roman" w:hAnsi="Times New Roman" w:cs="Times New Roman"/>
          <w:color w:val="000000"/>
          <w:sz w:val="24"/>
          <w:szCs w:val="24"/>
          <w:lang w:eastAsia="sk-SK"/>
        </w:rPr>
        <w:t>podpredseda vlády a minister financií Slovenskej republiky</w:t>
      </w:r>
    </w:p>
    <w:p w:rsidR="00E008FB" w:rsidRPr="00C0323B" w:rsidRDefault="00E008FB" w:rsidP="00B017B9">
      <w:pPr>
        <w:spacing w:after="0" w:line="240" w:lineRule="auto"/>
        <w:ind w:left="360"/>
        <w:jc w:val="center"/>
        <w:rPr>
          <w:rFonts w:ascii="Times New Roman" w:hAnsi="Times New Roman" w:cs="Times New Roman"/>
          <w:b/>
          <w:sz w:val="24"/>
          <w:szCs w:val="24"/>
        </w:rPr>
      </w:pPr>
    </w:p>
    <w:sectPr w:rsidR="00E008FB" w:rsidRPr="00C032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C89" w:rsidRDefault="009C7C89">
      <w:pPr>
        <w:spacing w:after="0" w:line="240" w:lineRule="auto"/>
      </w:pPr>
      <w:r>
        <w:separator/>
      </w:r>
    </w:p>
  </w:endnote>
  <w:endnote w:type="continuationSeparator" w:id="0">
    <w:p w:rsidR="009C7C89" w:rsidRDefault="009C7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Narrow">
    <w:charset w:val="00"/>
    <w:family w:val="swiss"/>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C89" w:rsidRDefault="009C7C8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9C7C89" w:rsidRDefault="009C7C89">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C89" w:rsidRDefault="009C7C89">
    <w:pPr>
      <w:pStyle w:val="Pta"/>
      <w:jc w:val="right"/>
    </w:pPr>
    <w:r>
      <w:fldChar w:fldCharType="begin"/>
    </w:r>
    <w:r>
      <w:instrText>PAGE   \* MERGEFORMAT</w:instrText>
    </w:r>
    <w:r>
      <w:fldChar w:fldCharType="separate"/>
    </w:r>
    <w:r w:rsidR="00A70A04">
      <w:rPr>
        <w:noProof/>
      </w:rPr>
      <w:t>11</w:t>
    </w:r>
    <w:r>
      <w:fldChar w:fldCharType="end"/>
    </w:r>
  </w:p>
  <w:p w:rsidR="009C7C89" w:rsidRDefault="009C7C89">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C89" w:rsidRDefault="009C7C89">
    <w:pPr>
      <w:pStyle w:val="Pta"/>
      <w:jc w:val="right"/>
    </w:pPr>
    <w:r>
      <w:fldChar w:fldCharType="begin"/>
    </w:r>
    <w:r>
      <w:instrText>PAGE   \* MERGEFORMAT</w:instrText>
    </w:r>
    <w:r>
      <w:fldChar w:fldCharType="separate"/>
    </w:r>
    <w:r>
      <w:rPr>
        <w:noProof/>
      </w:rPr>
      <w:t>0</w:t>
    </w:r>
    <w:r>
      <w:fldChar w:fldCharType="end"/>
    </w:r>
  </w:p>
  <w:p w:rsidR="009C7C89" w:rsidRDefault="009C7C89">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035099"/>
      <w:docPartObj>
        <w:docPartGallery w:val="Page Numbers (Bottom of Page)"/>
        <w:docPartUnique/>
      </w:docPartObj>
    </w:sdtPr>
    <w:sdtEndPr>
      <w:rPr>
        <w:sz w:val="24"/>
        <w:szCs w:val="24"/>
      </w:rPr>
    </w:sdtEndPr>
    <w:sdtContent>
      <w:p w:rsidR="009C7C89" w:rsidRPr="006045CB" w:rsidRDefault="009C7C89" w:rsidP="00B35E34">
        <w:pPr>
          <w:pStyle w:val="Pta"/>
          <w:jc w:val="right"/>
          <w:rPr>
            <w:sz w:val="24"/>
            <w:szCs w:val="24"/>
          </w:rPr>
        </w:pPr>
        <w:r w:rsidRPr="006045CB">
          <w:rPr>
            <w:sz w:val="24"/>
            <w:szCs w:val="24"/>
          </w:rPr>
          <w:fldChar w:fldCharType="begin"/>
        </w:r>
        <w:r w:rsidRPr="006045CB">
          <w:rPr>
            <w:sz w:val="24"/>
            <w:szCs w:val="24"/>
          </w:rPr>
          <w:instrText>PAGE   \* MERGEFORMAT</w:instrText>
        </w:r>
        <w:r w:rsidRPr="006045CB">
          <w:rPr>
            <w:sz w:val="24"/>
            <w:szCs w:val="24"/>
          </w:rPr>
          <w:fldChar w:fldCharType="separate"/>
        </w:r>
        <w:r w:rsidR="00A70A04">
          <w:rPr>
            <w:noProof/>
            <w:sz w:val="24"/>
            <w:szCs w:val="24"/>
          </w:rPr>
          <w:t>36</w:t>
        </w:r>
        <w:r w:rsidRPr="006045CB">
          <w:rPr>
            <w:sz w:val="24"/>
            <w:szCs w:val="24"/>
          </w:rPr>
          <w:fldChar w:fldCharType="end"/>
        </w:r>
      </w:p>
    </w:sdtContent>
  </w:sdt>
  <w:p w:rsidR="009C7C89" w:rsidRPr="00FF7125" w:rsidRDefault="009C7C89" w:rsidP="00B35E34">
    <w:pPr>
      <w:pStyle w:val="Pta"/>
      <w:rPr>
        <w:sz w:val="24"/>
        <w:szCs w:val="24"/>
      </w:rPr>
    </w:pPr>
  </w:p>
  <w:p w:rsidR="009C7C89" w:rsidRDefault="009C7C8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C89" w:rsidRDefault="009C7C89">
      <w:pPr>
        <w:spacing w:after="0" w:line="240" w:lineRule="auto"/>
      </w:pPr>
      <w:r>
        <w:separator/>
      </w:r>
    </w:p>
  </w:footnote>
  <w:footnote w:type="continuationSeparator" w:id="0">
    <w:p w:rsidR="009C7C89" w:rsidRDefault="009C7C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C89" w:rsidRDefault="009C7C89" w:rsidP="00B35E34">
    <w:pPr>
      <w:pStyle w:val="Hlavika"/>
      <w:jc w:val="right"/>
      <w:rPr>
        <w:sz w:val="24"/>
        <w:szCs w:val="24"/>
      </w:rPr>
    </w:pPr>
    <w:r>
      <w:rPr>
        <w:sz w:val="24"/>
        <w:szCs w:val="24"/>
      </w:rPr>
      <w:t>Príloha č. 2</w:t>
    </w:r>
  </w:p>
  <w:p w:rsidR="009C7C89" w:rsidRPr="00EB59C8" w:rsidRDefault="009C7C89" w:rsidP="00B35E34">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C89" w:rsidRPr="0024067A" w:rsidRDefault="009C7C89">
    <w:pPr>
      <w:pStyle w:val="Hlavika"/>
      <w:jc w:val="righ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C89" w:rsidRPr="000A15AE" w:rsidRDefault="009C7C89" w:rsidP="00B35E34">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0BC2"/>
    <w:multiLevelType w:val="hybridMultilevel"/>
    <w:tmpl w:val="C5ACFE6A"/>
    <w:lvl w:ilvl="0" w:tplc="66901444">
      <w:start w:val="1"/>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 w15:restartNumberingAfterBreak="0">
    <w:nsid w:val="01EB546E"/>
    <w:multiLevelType w:val="hybridMultilevel"/>
    <w:tmpl w:val="AF2EF426"/>
    <w:lvl w:ilvl="0" w:tplc="041B0001">
      <w:start w:val="1"/>
      <w:numFmt w:val="bullet"/>
      <w:lvlText w:val=""/>
      <w:lvlJc w:val="left"/>
      <w:pPr>
        <w:ind w:left="780" w:hanging="360"/>
      </w:pPr>
      <w:rPr>
        <w:rFonts w:ascii="Symbol" w:hAnsi="Symbol" w:hint="default"/>
        <w:b/>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 w15:restartNumberingAfterBreak="0">
    <w:nsid w:val="08F5425D"/>
    <w:multiLevelType w:val="hybridMultilevel"/>
    <w:tmpl w:val="B036A6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751291"/>
    <w:multiLevelType w:val="hybridMultilevel"/>
    <w:tmpl w:val="455AE83C"/>
    <w:lvl w:ilvl="0" w:tplc="09CA03E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8B52E6"/>
    <w:multiLevelType w:val="hybridMultilevel"/>
    <w:tmpl w:val="5BAE8B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033C85"/>
    <w:multiLevelType w:val="hybridMultilevel"/>
    <w:tmpl w:val="E078F09E"/>
    <w:lvl w:ilvl="0" w:tplc="87647760">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23E25CBC"/>
    <w:multiLevelType w:val="hybridMultilevel"/>
    <w:tmpl w:val="6E8203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137EDD"/>
    <w:multiLevelType w:val="hybridMultilevel"/>
    <w:tmpl w:val="78B8B4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434A75"/>
    <w:multiLevelType w:val="hybridMultilevel"/>
    <w:tmpl w:val="37CE6CC6"/>
    <w:lvl w:ilvl="0" w:tplc="5B6A7C5A">
      <w:start w:val="1"/>
      <w:numFmt w:val="lowerLetter"/>
      <w:lvlText w:val="%1)"/>
      <w:lvlJc w:val="left"/>
      <w:pPr>
        <w:ind w:left="720" w:hanging="360"/>
      </w:pPr>
      <w:rPr>
        <w:rFonts w:cs="Times New Roman" w:hint="default"/>
        <w:color w:val="auto"/>
        <w:sz w:val="24"/>
        <w:szCs w:val="24"/>
      </w:rPr>
    </w:lvl>
    <w:lvl w:ilvl="1" w:tplc="041B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E98364C"/>
    <w:multiLevelType w:val="hybridMultilevel"/>
    <w:tmpl w:val="9476F2BA"/>
    <w:lvl w:ilvl="0" w:tplc="8764776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0AB483A"/>
    <w:multiLevelType w:val="hybridMultilevel"/>
    <w:tmpl w:val="2702FA5C"/>
    <w:lvl w:ilvl="0" w:tplc="87647760">
      <w:numFmt w:val="bullet"/>
      <w:lvlText w:val="•"/>
      <w:lvlJc w:val="left"/>
      <w:pPr>
        <w:ind w:left="783" w:hanging="360"/>
      </w:pPr>
      <w:rPr>
        <w:rFonts w:ascii="Times New Roman" w:eastAsia="Times New Roman" w:hAnsi="Times New Roman" w:cs="Times New Roman" w:hint="default"/>
      </w:rPr>
    </w:lvl>
    <w:lvl w:ilvl="1" w:tplc="041B0003" w:tentative="1">
      <w:start w:val="1"/>
      <w:numFmt w:val="bullet"/>
      <w:lvlText w:val="o"/>
      <w:lvlJc w:val="left"/>
      <w:pPr>
        <w:ind w:left="1503" w:hanging="360"/>
      </w:pPr>
      <w:rPr>
        <w:rFonts w:ascii="Courier New" w:hAnsi="Courier New" w:cs="Courier New" w:hint="default"/>
      </w:rPr>
    </w:lvl>
    <w:lvl w:ilvl="2" w:tplc="041B0005" w:tentative="1">
      <w:start w:val="1"/>
      <w:numFmt w:val="bullet"/>
      <w:lvlText w:val=""/>
      <w:lvlJc w:val="left"/>
      <w:pPr>
        <w:ind w:left="2223" w:hanging="360"/>
      </w:pPr>
      <w:rPr>
        <w:rFonts w:ascii="Wingdings" w:hAnsi="Wingdings" w:hint="default"/>
      </w:rPr>
    </w:lvl>
    <w:lvl w:ilvl="3" w:tplc="041B0001" w:tentative="1">
      <w:start w:val="1"/>
      <w:numFmt w:val="bullet"/>
      <w:lvlText w:val=""/>
      <w:lvlJc w:val="left"/>
      <w:pPr>
        <w:ind w:left="2943" w:hanging="360"/>
      </w:pPr>
      <w:rPr>
        <w:rFonts w:ascii="Symbol" w:hAnsi="Symbol" w:hint="default"/>
      </w:rPr>
    </w:lvl>
    <w:lvl w:ilvl="4" w:tplc="041B0003" w:tentative="1">
      <w:start w:val="1"/>
      <w:numFmt w:val="bullet"/>
      <w:lvlText w:val="o"/>
      <w:lvlJc w:val="left"/>
      <w:pPr>
        <w:ind w:left="3663" w:hanging="360"/>
      </w:pPr>
      <w:rPr>
        <w:rFonts w:ascii="Courier New" w:hAnsi="Courier New" w:cs="Courier New" w:hint="default"/>
      </w:rPr>
    </w:lvl>
    <w:lvl w:ilvl="5" w:tplc="041B0005" w:tentative="1">
      <w:start w:val="1"/>
      <w:numFmt w:val="bullet"/>
      <w:lvlText w:val=""/>
      <w:lvlJc w:val="left"/>
      <w:pPr>
        <w:ind w:left="4383" w:hanging="360"/>
      </w:pPr>
      <w:rPr>
        <w:rFonts w:ascii="Wingdings" w:hAnsi="Wingdings" w:hint="default"/>
      </w:rPr>
    </w:lvl>
    <w:lvl w:ilvl="6" w:tplc="041B0001" w:tentative="1">
      <w:start w:val="1"/>
      <w:numFmt w:val="bullet"/>
      <w:lvlText w:val=""/>
      <w:lvlJc w:val="left"/>
      <w:pPr>
        <w:ind w:left="5103" w:hanging="360"/>
      </w:pPr>
      <w:rPr>
        <w:rFonts w:ascii="Symbol" w:hAnsi="Symbol" w:hint="default"/>
      </w:rPr>
    </w:lvl>
    <w:lvl w:ilvl="7" w:tplc="041B0003" w:tentative="1">
      <w:start w:val="1"/>
      <w:numFmt w:val="bullet"/>
      <w:lvlText w:val="o"/>
      <w:lvlJc w:val="left"/>
      <w:pPr>
        <w:ind w:left="5823" w:hanging="360"/>
      </w:pPr>
      <w:rPr>
        <w:rFonts w:ascii="Courier New" w:hAnsi="Courier New" w:cs="Courier New" w:hint="default"/>
      </w:rPr>
    </w:lvl>
    <w:lvl w:ilvl="8" w:tplc="041B0005" w:tentative="1">
      <w:start w:val="1"/>
      <w:numFmt w:val="bullet"/>
      <w:lvlText w:val=""/>
      <w:lvlJc w:val="left"/>
      <w:pPr>
        <w:ind w:left="6543" w:hanging="360"/>
      </w:pPr>
      <w:rPr>
        <w:rFonts w:ascii="Wingdings" w:hAnsi="Wingdings" w:hint="default"/>
      </w:rPr>
    </w:lvl>
  </w:abstractNum>
  <w:abstractNum w:abstractNumId="11" w15:restartNumberingAfterBreak="0">
    <w:nsid w:val="32C90B03"/>
    <w:multiLevelType w:val="hybridMultilevel"/>
    <w:tmpl w:val="2FD6A10C"/>
    <w:lvl w:ilvl="0" w:tplc="FC1EBD06">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39E0195"/>
    <w:multiLevelType w:val="hybridMultilevel"/>
    <w:tmpl w:val="C3F062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59C61B7"/>
    <w:multiLevelType w:val="hybridMultilevel"/>
    <w:tmpl w:val="AB2431A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758478E"/>
    <w:multiLevelType w:val="hybridMultilevel"/>
    <w:tmpl w:val="26143A10"/>
    <w:lvl w:ilvl="0" w:tplc="14EC146E">
      <w:start w:val="5"/>
      <w:numFmt w:val="bullet"/>
      <w:lvlText w:val="-"/>
      <w:lvlJc w:val="left"/>
      <w:pPr>
        <w:ind w:left="720" w:hanging="360"/>
      </w:pPr>
      <w:rPr>
        <w:rFonts w:ascii="Times New Roman" w:eastAsia="MS Mincho"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9186033"/>
    <w:multiLevelType w:val="hybridMultilevel"/>
    <w:tmpl w:val="84A04E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30C3CA1"/>
    <w:multiLevelType w:val="hybridMultilevel"/>
    <w:tmpl w:val="68FAAD1A"/>
    <w:lvl w:ilvl="0" w:tplc="C7B28ED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A694955"/>
    <w:multiLevelType w:val="hybridMultilevel"/>
    <w:tmpl w:val="26669E04"/>
    <w:lvl w:ilvl="0" w:tplc="87647760">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C9B77D4"/>
    <w:multiLevelType w:val="multilevel"/>
    <w:tmpl w:val="4C860A04"/>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ascii="Arial Narrow" w:eastAsia="Times New Roman" w:hAnsi="Arial Narrow" w:cs="Times New Roman" w:hint="default"/>
        <w:b/>
        <w:sz w:val="24"/>
        <w:szCs w:val="24"/>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19" w15:restartNumberingAfterBreak="0">
    <w:nsid w:val="5D0B44FF"/>
    <w:multiLevelType w:val="hybridMultilevel"/>
    <w:tmpl w:val="38349D96"/>
    <w:lvl w:ilvl="0" w:tplc="041B0017">
      <w:start w:val="1"/>
      <w:numFmt w:val="lowerLetter"/>
      <w:lvlText w:val="%1)"/>
      <w:lvlJc w:val="left"/>
      <w:pPr>
        <w:tabs>
          <w:tab w:val="num" w:pos="502"/>
        </w:tabs>
        <w:ind w:left="502" w:hanging="360"/>
      </w:pPr>
      <w:rPr>
        <w:rFonts w:cs="Times New Roman" w:hint="default"/>
      </w:rPr>
    </w:lvl>
    <w:lvl w:ilvl="1" w:tplc="041B0019" w:tentative="1">
      <w:start w:val="1"/>
      <w:numFmt w:val="lowerLetter"/>
      <w:lvlText w:val="%2."/>
      <w:lvlJc w:val="left"/>
      <w:pPr>
        <w:tabs>
          <w:tab w:val="num" w:pos="1222"/>
        </w:tabs>
        <w:ind w:left="1222" w:hanging="360"/>
      </w:pPr>
      <w:rPr>
        <w:rFonts w:cs="Times New Roman"/>
      </w:rPr>
    </w:lvl>
    <w:lvl w:ilvl="2" w:tplc="041B001B" w:tentative="1">
      <w:start w:val="1"/>
      <w:numFmt w:val="lowerRoman"/>
      <w:lvlText w:val="%3."/>
      <w:lvlJc w:val="right"/>
      <w:pPr>
        <w:tabs>
          <w:tab w:val="num" w:pos="1942"/>
        </w:tabs>
        <w:ind w:left="1942" w:hanging="180"/>
      </w:pPr>
      <w:rPr>
        <w:rFonts w:cs="Times New Roman"/>
      </w:rPr>
    </w:lvl>
    <w:lvl w:ilvl="3" w:tplc="041B000F" w:tentative="1">
      <w:start w:val="1"/>
      <w:numFmt w:val="decimal"/>
      <w:lvlText w:val="%4."/>
      <w:lvlJc w:val="left"/>
      <w:pPr>
        <w:tabs>
          <w:tab w:val="num" w:pos="2662"/>
        </w:tabs>
        <w:ind w:left="2662" w:hanging="360"/>
      </w:pPr>
      <w:rPr>
        <w:rFonts w:cs="Times New Roman"/>
      </w:rPr>
    </w:lvl>
    <w:lvl w:ilvl="4" w:tplc="041B0019" w:tentative="1">
      <w:start w:val="1"/>
      <w:numFmt w:val="lowerLetter"/>
      <w:lvlText w:val="%5."/>
      <w:lvlJc w:val="left"/>
      <w:pPr>
        <w:tabs>
          <w:tab w:val="num" w:pos="3382"/>
        </w:tabs>
        <w:ind w:left="3382" w:hanging="360"/>
      </w:pPr>
      <w:rPr>
        <w:rFonts w:cs="Times New Roman"/>
      </w:rPr>
    </w:lvl>
    <w:lvl w:ilvl="5" w:tplc="041B001B" w:tentative="1">
      <w:start w:val="1"/>
      <w:numFmt w:val="lowerRoman"/>
      <w:lvlText w:val="%6."/>
      <w:lvlJc w:val="right"/>
      <w:pPr>
        <w:tabs>
          <w:tab w:val="num" w:pos="4102"/>
        </w:tabs>
        <w:ind w:left="4102" w:hanging="180"/>
      </w:pPr>
      <w:rPr>
        <w:rFonts w:cs="Times New Roman"/>
      </w:rPr>
    </w:lvl>
    <w:lvl w:ilvl="6" w:tplc="041B000F" w:tentative="1">
      <w:start w:val="1"/>
      <w:numFmt w:val="decimal"/>
      <w:lvlText w:val="%7."/>
      <w:lvlJc w:val="left"/>
      <w:pPr>
        <w:tabs>
          <w:tab w:val="num" w:pos="4822"/>
        </w:tabs>
        <w:ind w:left="4822" w:hanging="360"/>
      </w:pPr>
      <w:rPr>
        <w:rFonts w:cs="Times New Roman"/>
      </w:rPr>
    </w:lvl>
    <w:lvl w:ilvl="7" w:tplc="041B0019" w:tentative="1">
      <w:start w:val="1"/>
      <w:numFmt w:val="lowerLetter"/>
      <w:lvlText w:val="%8."/>
      <w:lvlJc w:val="left"/>
      <w:pPr>
        <w:tabs>
          <w:tab w:val="num" w:pos="5542"/>
        </w:tabs>
        <w:ind w:left="5542" w:hanging="360"/>
      </w:pPr>
      <w:rPr>
        <w:rFonts w:cs="Times New Roman"/>
      </w:rPr>
    </w:lvl>
    <w:lvl w:ilvl="8" w:tplc="041B001B" w:tentative="1">
      <w:start w:val="1"/>
      <w:numFmt w:val="lowerRoman"/>
      <w:lvlText w:val="%9."/>
      <w:lvlJc w:val="right"/>
      <w:pPr>
        <w:tabs>
          <w:tab w:val="num" w:pos="6262"/>
        </w:tabs>
        <w:ind w:left="6262" w:hanging="180"/>
      </w:pPr>
      <w:rPr>
        <w:rFonts w:cs="Times New Roman"/>
      </w:rPr>
    </w:lvl>
  </w:abstractNum>
  <w:abstractNum w:abstractNumId="20" w15:restartNumberingAfterBreak="0">
    <w:nsid w:val="6163692F"/>
    <w:multiLevelType w:val="hybridMultilevel"/>
    <w:tmpl w:val="26D87B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3EE715B"/>
    <w:multiLevelType w:val="hybridMultilevel"/>
    <w:tmpl w:val="79483C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381AF0"/>
    <w:multiLevelType w:val="hybridMultilevel"/>
    <w:tmpl w:val="545C9D60"/>
    <w:lvl w:ilvl="0" w:tplc="B240BA3A">
      <w:start w:val="6"/>
      <w:numFmt w:val="bullet"/>
      <w:lvlText w:val="-"/>
      <w:lvlJc w:val="left"/>
      <w:pPr>
        <w:tabs>
          <w:tab w:val="num" w:pos="900"/>
        </w:tabs>
        <w:ind w:left="900" w:hanging="39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D084D"/>
    <w:multiLevelType w:val="hybridMultilevel"/>
    <w:tmpl w:val="6EECAF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3"/>
  </w:num>
  <w:num w:numId="2">
    <w:abstractNumId w:val="1"/>
  </w:num>
  <w:num w:numId="3">
    <w:abstractNumId w:val="0"/>
  </w:num>
  <w:num w:numId="4">
    <w:abstractNumId w:val="24"/>
  </w:num>
  <w:num w:numId="5">
    <w:abstractNumId w:val="16"/>
  </w:num>
  <w:num w:numId="6">
    <w:abstractNumId w:val="2"/>
  </w:num>
  <w:num w:numId="7">
    <w:abstractNumId w:val="18"/>
  </w:num>
  <w:num w:numId="8">
    <w:abstractNumId w:val="22"/>
  </w:num>
  <w:num w:numId="9">
    <w:abstractNumId w:val="19"/>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3"/>
  </w:num>
  <w:num w:numId="17">
    <w:abstractNumId w:val="5"/>
  </w:num>
  <w:num w:numId="18">
    <w:abstractNumId w:val="17"/>
  </w:num>
  <w:num w:numId="19">
    <w:abstractNumId w:val="8"/>
  </w:num>
  <w:num w:numId="20">
    <w:abstractNumId w:val="9"/>
  </w:num>
  <w:num w:numId="21">
    <w:abstractNumId w:val="10"/>
  </w:num>
  <w:num w:numId="22">
    <w:abstractNumId w:val="15"/>
  </w:num>
  <w:num w:numId="23">
    <w:abstractNumId w:val="20"/>
  </w:num>
  <w:num w:numId="24">
    <w:abstractNumId w:val="1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9E"/>
    <w:rsid w:val="00070546"/>
    <w:rsid w:val="000F4E4C"/>
    <w:rsid w:val="000F5D08"/>
    <w:rsid w:val="001639AC"/>
    <w:rsid w:val="001656F9"/>
    <w:rsid w:val="00194321"/>
    <w:rsid w:val="001C53DB"/>
    <w:rsid w:val="002114AC"/>
    <w:rsid w:val="002A021A"/>
    <w:rsid w:val="003119EE"/>
    <w:rsid w:val="0035169E"/>
    <w:rsid w:val="00366F03"/>
    <w:rsid w:val="00385E37"/>
    <w:rsid w:val="003D5F97"/>
    <w:rsid w:val="00404C5D"/>
    <w:rsid w:val="00411847"/>
    <w:rsid w:val="004250AB"/>
    <w:rsid w:val="00441518"/>
    <w:rsid w:val="00470D8D"/>
    <w:rsid w:val="004F1881"/>
    <w:rsid w:val="005865D9"/>
    <w:rsid w:val="005E2690"/>
    <w:rsid w:val="005F50BD"/>
    <w:rsid w:val="006467BB"/>
    <w:rsid w:val="00697122"/>
    <w:rsid w:val="006B3646"/>
    <w:rsid w:val="006B4351"/>
    <w:rsid w:val="006D4C7D"/>
    <w:rsid w:val="006F12F2"/>
    <w:rsid w:val="00711EF3"/>
    <w:rsid w:val="00727F53"/>
    <w:rsid w:val="007C2136"/>
    <w:rsid w:val="008C4D7B"/>
    <w:rsid w:val="008E08D9"/>
    <w:rsid w:val="008F30E3"/>
    <w:rsid w:val="008F5EB3"/>
    <w:rsid w:val="00932B9B"/>
    <w:rsid w:val="00961ABF"/>
    <w:rsid w:val="009C2789"/>
    <w:rsid w:val="009C7C89"/>
    <w:rsid w:val="009F69EF"/>
    <w:rsid w:val="00A21BBE"/>
    <w:rsid w:val="00A241DB"/>
    <w:rsid w:val="00A47A29"/>
    <w:rsid w:val="00A70A04"/>
    <w:rsid w:val="00A816F0"/>
    <w:rsid w:val="00A81CFB"/>
    <w:rsid w:val="00B017B9"/>
    <w:rsid w:val="00B11BED"/>
    <w:rsid w:val="00B35E34"/>
    <w:rsid w:val="00B5458A"/>
    <w:rsid w:val="00B651B3"/>
    <w:rsid w:val="00B6544D"/>
    <w:rsid w:val="00B76CBF"/>
    <w:rsid w:val="00BD2F86"/>
    <w:rsid w:val="00BE0AA4"/>
    <w:rsid w:val="00C0323B"/>
    <w:rsid w:val="00C352DB"/>
    <w:rsid w:val="00CB7B58"/>
    <w:rsid w:val="00CC217A"/>
    <w:rsid w:val="00CD5793"/>
    <w:rsid w:val="00CD63EF"/>
    <w:rsid w:val="00CF14EF"/>
    <w:rsid w:val="00D109BA"/>
    <w:rsid w:val="00D94614"/>
    <w:rsid w:val="00DA01F2"/>
    <w:rsid w:val="00DA19D6"/>
    <w:rsid w:val="00DC4FC8"/>
    <w:rsid w:val="00E008FB"/>
    <w:rsid w:val="00E927DD"/>
    <w:rsid w:val="00EA165D"/>
    <w:rsid w:val="00EB4FBB"/>
    <w:rsid w:val="00F15D1F"/>
    <w:rsid w:val="00F20493"/>
    <w:rsid w:val="00F753FD"/>
    <w:rsid w:val="00FC2F4A"/>
    <w:rsid w:val="00FD0777"/>
    <w:rsid w:val="00FF63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24269-E8D6-4AD1-8AE3-6151AFDC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5169E"/>
    <w:pPr>
      <w:spacing w:after="0" w:line="240" w:lineRule="auto"/>
      <w:ind w:left="720"/>
      <w:contextualSpacing/>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4F188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1881"/>
    <w:rPr>
      <w:rFonts w:ascii="Segoe UI" w:hAnsi="Segoe UI" w:cs="Segoe UI"/>
      <w:sz w:val="18"/>
      <w:szCs w:val="18"/>
    </w:rPr>
  </w:style>
  <w:style w:type="paragraph" w:customStyle="1" w:styleId="Default">
    <w:name w:val="Default"/>
    <w:rsid w:val="00EA165D"/>
    <w:pPr>
      <w:autoSpaceDE w:val="0"/>
      <w:autoSpaceDN w:val="0"/>
      <w:adjustRightInd w:val="0"/>
      <w:spacing w:after="0" w:line="240" w:lineRule="auto"/>
    </w:pPr>
    <w:rPr>
      <w:rFonts w:ascii="EUAlbertina" w:hAnsi="EUAlbertina" w:cs="EUAlbertina"/>
      <w:color w:val="000000"/>
      <w:sz w:val="24"/>
      <w:szCs w:val="24"/>
    </w:rPr>
  </w:style>
  <w:style w:type="paragraph" w:customStyle="1" w:styleId="Zkladntext">
    <w:name w:val="Základní text"/>
    <w:aliases w:val="Základný text Char Char"/>
    <w:rsid w:val="00EA165D"/>
    <w:pPr>
      <w:widowControl w:val="0"/>
      <w:snapToGrid w:val="0"/>
      <w:spacing w:after="0" w:line="240" w:lineRule="auto"/>
    </w:pPr>
    <w:rPr>
      <w:rFonts w:ascii="Times New Roman" w:eastAsia="Times New Roman" w:hAnsi="Times New Roman" w:cs="Times New Roman"/>
      <w:color w:val="000000"/>
      <w:sz w:val="24"/>
      <w:szCs w:val="20"/>
      <w:lang w:eastAsia="sk-SK"/>
    </w:rPr>
  </w:style>
  <w:style w:type="table" w:customStyle="1" w:styleId="Mriekatabuky1">
    <w:name w:val="Mriežka tabuľky1"/>
    <w:basedOn w:val="Normlnatabuka"/>
    <w:next w:val="Mriekatabuky"/>
    <w:uiPriority w:val="59"/>
    <w:rsid w:val="00B35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B35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B35E34"/>
    <w:rPr>
      <w:color w:val="0563C1" w:themeColor="hyperlink"/>
      <w:u w:val="single"/>
    </w:rPr>
  </w:style>
  <w:style w:type="character" w:customStyle="1" w:styleId="norm00e1lnychar1">
    <w:name w:val="norm_00e1lny__char1"/>
    <w:rsid w:val="00B35E34"/>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B35E34"/>
    <w:pPr>
      <w:spacing w:after="0" w:line="200" w:lineRule="atLeast"/>
    </w:pPr>
    <w:rPr>
      <w:rFonts w:ascii="Times New Roman" w:eastAsia="Times New Roman" w:hAnsi="Times New Roman" w:cs="Times New Roman"/>
      <w:sz w:val="20"/>
      <w:szCs w:val="20"/>
      <w:lang w:eastAsia="sk-SK"/>
    </w:rPr>
  </w:style>
  <w:style w:type="paragraph" w:styleId="Hlavika">
    <w:name w:val="header"/>
    <w:basedOn w:val="Normlny"/>
    <w:link w:val="HlavikaChar"/>
    <w:uiPriority w:val="99"/>
    <w:unhideWhenUsed/>
    <w:rsid w:val="00B35E34"/>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B35E34"/>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B35E34"/>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B35E34"/>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B35E34"/>
    <w:rPr>
      <w:rFonts w:cs="Times New Roman"/>
    </w:rPr>
  </w:style>
  <w:style w:type="table" w:customStyle="1" w:styleId="Mriekatabuky3">
    <w:name w:val="Mriežka tabuľky3"/>
    <w:basedOn w:val="Normlnatabuka"/>
    <w:next w:val="Mriekatabuky"/>
    <w:uiPriority w:val="59"/>
    <w:rsid w:val="00B35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rap-text">
    <w:name w:val="wrap-text"/>
    <w:basedOn w:val="Predvolenpsmoodseku"/>
    <w:rsid w:val="00B35E34"/>
  </w:style>
  <w:style w:type="paragraph" w:customStyle="1" w:styleId="Dvodovzprva">
    <w:name w:val="Důvodová zpráva"/>
    <w:basedOn w:val="Normlny"/>
    <w:link w:val="DvodovzprvaChar"/>
    <w:uiPriority w:val="99"/>
    <w:qFormat/>
    <w:rsid w:val="00B35E34"/>
    <w:pPr>
      <w:spacing w:before="120" w:after="120" w:line="240" w:lineRule="auto"/>
      <w:jc w:val="both"/>
      <w:outlineLvl w:val="0"/>
    </w:pPr>
    <w:rPr>
      <w:rFonts w:ascii="Times New Roman" w:eastAsia="Times New Roman" w:hAnsi="Times New Roman" w:cs="Times New Roman"/>
      <w:sz w:val="24"/>
      <w:szCs w:val="20"/>
      <w:lang w:val="cs-CZ" w:eastAsia="cs-CZ"/>
    </w:rPr>
  </w:style>
  <w:style w:type="character" w:customStyle="1" w:styleId="DvodovzprvaChar">
    <w:name w:val="Důvodová zpráva Char"/>
    <w:link w:val="Dvodovzprva"/>
    <w:uiPriority w:val="99"/>
    <w:locked/>
    <w:rsid w:val="00B35E34"/>
    <w:rPr>
      <w:rFonts w:ascii="Times New Roman" w:eastAsia="Times New Roman" w:hAnsi="Times New Roman" w:cs="Times New Roman"/>
      <w:sz w:val="24"/>
      <w:szCs w:val="20"/>
      <w:lang w:val="cs-CZ" w:eastAsia="cs-CZ"/>
    </w:rPr>
  </w:style>
  <w:style w:type="paragraph" w:styleId="Textpoznmkypodiarou">
    <w:name w:val="footnote text"/>
    <w:aliases w:val="Text pozn. pod čarou Char1 Char,Char Char Char,Text pozn. pod čarou Char1,Char,Schriftart: 9 pt,Schriftart: 10 pt,Schriftart: 8 pt,Char Char Char Char Char"/>
    <w:basedOn w:val="Normlny"/>
    <w:link w:val="TextpoznmkypodiarouChar"/>
    <w:uiPriority w:val="99"/>
    <w:rsid w:val="00B35E34"/>
    <w:pPr>
      <w:tabs>
        <w:tab w:val="left" w:pos="425"/>
      </w:tabs>
      <w:spacing w:after="120" w:line="240" w:lineRule="auto"/>
      <w:jc w:val="both"/>
    </w:pPr>
    <w:rPr>
      <w:rFonts w:ascii="Times New Roman" w:eastAsia="Times New Roman" w:hAnsi="Times New Roman" w:cs="Times New Roman"/>
      <w:sz w:val="20"/>
      <w:szCs w:val="20"/>
      <w:lang w:val="cs-CZ" w:eastAsia="cs-CZ"/>
    </w:rPr>
  </w:style>
  <w:style w:type="character" w:customStyle="1" w:styleId="TextpoznmkypodiarouChar">
    <w:name w:val="Text poznámky pod čiarou Char"/>
    <w:aliases w:val="Text pozn. pod čarou Char1 Char Char,Char Char Char Char,Text pozn. pod čarou Char1 Char1,Char Char,Schriftart: 9 pt Char,Schriftart: 10 pt Char,Schriftart: 8 pt Char,Char Char Char Char Char Char"/>
    <w:basedOn w:val="Predvolenpsmoodseku"/>
    <w:link w:val="Textpoznmkypodiarou"/>
    <w:uiPriority w:val="99"/>
    <w:qFormat/>
    <w:rsid w:val="00B35E34"/>
    <w:rPr>
      <w:rFonts w:ascii="Times New Roman" w:eastAsia="Times New Roman" w:hAnsi="Times New Roman" w:cs="Times New Roman"/>
      <w:sz w:val="20"/>
      <w:szCs w:val="20"/>
      <w:lang w:val="cs-CZ" w:eastAsia="cs-CZ"/>
    </w:rPr>
  </w:style>
  <w:style w:type="character" w:customStyle="1" w:styleId="jlqj4b">
    <w:name w:val="jlqj4b"/>
    <w:basedOn w:val="Predvolenpsmoodseku"/>
    <w:rsid w:val="00B35E34"/>
  </w:style>
  <w:style w:type="character" w:customStyle="1" w:styleId="fszzbb">
    <w:name w:val="fszzbb"/>
    <w:basedOn w:val="Predvolenpsmoodseku"/>
    <w:rsid w:val="00B35E34"/>
  </w:style>
  <w:style w:type="character" w:customStyle="1" w:styleId="TextkomentraChar">
    <w:name w:val="Text komentára Char"/>
    <w:basedOn w:val="Predvolenpsmoodseku"/>
    <w:link w:val="Textkomentra"/>
    <w:uiPriority w:val="99"/>
    <w:semiHidden/>
    <w:rsid w:val="00B35E34"/>
    <w:rPr>
      <w:sz w:val="20"/>
      <w:szCs w:val="20"/>
    </w:rPr>
  </w:style>
  <w:style w:type="paragraph" w:styleId="Textkomentra">
    <w:name w:val="annotation text"/>
    <w:basedOn w:val="Normlny"/>
    <w:link w:val="TextkomentraChar"/>
    <w:uiPriority w:val="99"/>
    <w:semiHidden/>
    <w:unhideWhenUsed/>
    <w:rsid w:val="00B35E34"/>
    <w:pPr>
      <w:spacing w:line="240" w:lineRule="auto"/>
    </w:pPr>
    <w:rPr>
      <w:sz w:val="20"/>
      <w:szCs w:val="20"/>
    </w:rPr>
  </w:style>
  <w:style w:type="character" w:customStyle="1" w:styleId="PredmetkomentraChar">
    <w:name w:val="Predmet komentára Char"/>
    <w:basedOn w:val="TextkomentraChar"/>
    <w:link w:val="Predmetkomentra"/>
    <w:uiPriority w:val="99"/>
    <w:semiHidden/>
    <w:rsid w:val="00B35E34"/>
    <w:rPr>
      <w:b/>
      <w:bCs/>
      <w:sz w:val="20"/>
      <w:szCs w:val="20"/>
    </w:rPr>
  </w:style>
  <w:style w:type="paragraph" w:styleId="Predmetkomentra">
    <w:name w:val="annotation subject"/>
    <w:basedOn w:val="Textkomentra"/>
    <w:next w:val="Textkomentra"/>
    <w:link w:val="PredmetkomentraChar"/>
    <w:uiPriority w:val="99"/>
    <w:semiHidden/>
    <w:unhideWhenUsed/>
    <w:rsid w:val="00B35E34"/>
    <w:rPr>
      <w:b/>
      <w:bCs/>
    </w:rPr>
  </w:style>
  <w:style w:type="character" w:customStyle="1" w:styleId="awspan1">
    <w:name w:val="awspan1"/>
    <w:basedOn w:val="Predvolenpsmoodseku"/>
    <w:rsid w:val="00B017B9"/>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376062">
      <w:bodyDiv w:val="1"/>
      <w:marLeft w:val="0"/>
      <w:marRight w:val="0"/>
      <w:marTop w:val="0"/>
      <w:marBottom w:val="0"/>
      <w:divBdr>
        <w:top w:val="none" w:sz="0" w:space="0" w:color="auto"/>
        <w:left w:val="none" w:sz="0" w:space="0" w:color="auto"/>
        <w:bottom w:val="none" w:sz="0" w:space="0" w:color="auto"/>
        <w:right w:val="none" w:sz="0" w:space="0" w:color="auto"/>
      </w:divBdr>
      <w:divsChild>
        <w:div w:id="455762485">
          <w:marLeft w:val="0"/>
          <w:marRight w:val="0"/>
          <w:marTop w:val="0"/>
          <w:marBottom w:val="0"/>
          <w:divBdr>
            <w:top w:val="none" w:sz="0" w:space="0" w:color="auto"/>
            <w:left w:val="none" w:sz="0" w:space="0" w:color="auto"/>
            <w:bottom w:val="none" w:sz="0" w:space="0" w:color="auto"/>
            <w:right w:val="none" w:sz="0" w:space="0" w:color="auto"/>
          </w:divBdr>
          <w:divsChild>
            <w:div w:id="1073162867">
              <w:marLeft w:val="0"/>
              <w:marRight w:val="0"/>
              <w:marTop w:val="0"/>
              <w:marBottom w:val="0"/>
              <w:divBdr>
                <w:top w:val="none" w:sz="0" w:space="0" w:color="auto"/>
                <w:left w:val="none" w:sz="0" w:space="0" w:color="auto"/>
                <w:bottom w:val="none" w:sz="0" w:space="0" w:color="auto"/>
                <w:right w:val="none" w:sz="0" w:space="0" w:color="auto"/>
              </w:divBdr>
              <w:divsChild>
                <w:div w:id="1204292422">
                  <w:marLeft w:val="0"/>
                  <w:marRight w:val="0"/>
                  <w:marTop w:val="0"/>
                  <w:marBottom w:val="0"/>
                  <w:divBdr>
                    <w:top w:val="none" w:sz="0" w:space="0" w:color="auto"/>
                    <w:left w:val="none" w:sz="0" w:space="0" w:color="auto"/>
                    <w:bottom w:val="none" w:sz="0" w:space="0" w:color="auto"/>
                    <w:right w:val="none" w:sz="0" w:space="0" w:color="auto"/>
                  </w:divBdr>
                </w:div>
                <w:div w:id="2133135252">
                  <w:marLeft w:val="0"/>
                  <w:marRight w:val="0"/>
                  <w:marTop w:val="0"/>
                  <w:marBottom w:val="0"/>
                  <w:divBdr>
                    <w:top w:val="none" w:sz="0" w:space="0" w:color="auto"/>
                    <w:left w:val="none" w:sz="0" w:space="0" w:color="auto"/>
                    <w:bottom w:val="none" w:sz="0" w:space="0" w:color="auto"/>
                    <w:right w:val="none" w:sz="0" w:space="0" w:color="auto"/>
                  </w:divBdr>
                </w:div>
                <w:div w:id="1026364762">
                  <w:marLeft w:val="0"/>
                  <w:marRight w:val="0"/>
                  <w:marTop w:val="0"/>
                  <w:marBottom w:val="0"/>
                  <w:divBdr>
                    <w:top w:val="none" w:sz="0" w:space="0" w:color="auto"/>
                    <w:left w:val="none" w:sz="0" w:space="0" w:color="auto"/>
                    <w:bottom w:val="none" w:sz="0" w:space="0" w:color="auto"/>
                    <w:right w:val="none" w:sz="0" w:space="0" w:color="auto"/>
                  </w:divBdr>
                </w:div>
                <w:div w:id="542600495">
                  <w:marLeft w:val="0"/>
                  <w:marRight w:val="0"/>
                  <w:marTop w:val="0"/>
                  <w:marBottom w:val="0"/>
                  <w:divBdr>
                    <w:top w:val="none" w:sz="0" w:space="0" w:color="auto"/>
                    <w:left w:val="none" w:sz="0" w:space="0" w:color="auto"/>
                    <w:bottom w:val="none" w:sz="0" w:space="0" w:color="auto"/>
                    <w:right w:val="none" w:sz="0" w:space="0" w:color="auto"/>
                  </w:divBdr>
                </w:div>
                <w:div w:id="15790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kubisova@mfsr.sk"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ena.pekarova@mfsr.sk"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hsr.sk/podnikatelske-prostredie/jednotna-metodika/prebiehajuce-konzultacie-a-predbezne-informac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47</Pages>
  <Words>19379</Words>
  <Characters>110461</Characters>
  <Application>Microsoft Office Word</Application>
  <DocSecurity>0</DocSecurity>
  <Lines>920</Lines>
  <Paragraphs>259</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129581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Vidova Michaela</dc:creator>
  <cp:keywords/>
  <dc:description/>
  <cp:lastModifiedBy>Pekarova Elena</cp:lastModifiedBy>
  <cp:revision>9</cp:revision>
  <cp:lastPrinted>2017-05-09T08:17:00Z</cp:lastPrinted>
  <dcterms:created xsi:type="dcterms:W3CDTF">2022-03-08T12:45:00Z</dcterms:created>
  <dcterms:modified xsi:type="dcterms:W3CDTF">2022-03-09T08:16:00Z</dcterms:modified>
</cp:coreProperties>
</file>