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7AD4" w14:textId="0BED0DC4" w:rsidR="00424669" w:rsidRPr="009078D8" w:rsidRDefault="00424669" w:rsidP="00283A8F">
      <w:pPr>
        <w:spacing w:after="4"/>
        <w:jc w:val="center"/>
        <w:rPr>
          <w:b/>
          <w:caps/>
          <w:spacing w:val="30"/>
          <w:lang w:val="sk-SK"/>
        </w:rPr>
      </w:pPr>
      <w:r w:rsidRPr="009078D8">
        <w:rPr>
          <w:b/>
          <w:caps/>
          <w:spacing w:val="30"/>
          <w:lang w:val="sk-SK"/>
        </w:rPr>
        <w:t>Dôvodová správa</w:t>
      </w:r>
    </w:p>
    <w:p w14:paraId="073482B3" w14:textId="77777777" w:rsidR="008B7878" w:rsidRPr="009078D8" w:rsidRDefault="008B7878" w:rsidP="00C57DB3">
      <w:pPr>
        <w:spacing w:after="4"/>
        <w:ind w:left="360" w:hanging="360"/>
        <w:jc w:val="both"/>
        <w:rPr>
          <w:bCs/>
          <w:lang w:val="sk-SK"/>
        </w:rPr>
      </w:pPr>
    </w:p>
    <w:p w14:paraId="0486CC7F" w14:textId="77777777" w:rsidR="008B7878" w:rsidRPr="009078D8" w:rsidRDefault="008B7878" w:rsidP="00C57DB3">
      <w:pPr>
        <w:pStyle w:val="Odsekzoznamu"/>
        <w:numPr>
          <w:ilvl w:val="0"/>
          <w:numId w:val="1"/>
        </w:numPr>
        <w:spacing w:after="4"/>
        <w:ind w:left="360"/>
        <w:jc w:val="both"/>
        <w:rPr>
          <w:bCs/>
          <w:lang w:val="sk-SK"/>
        </w:rPr>
      </w:pPr>
      <w:r w:rsidRPr="009078D8">
        <w:rPr>
          <w:bCs/>
          <w:lang w:val="sk-SK"/>
        </w:rPr>
        <w:t>Všeobecná časť</w:t>
      </w:r>
    </w:p>
    <w:p w14:paraId="466B930B" w14:textId="77777777" w:rsidR="00D81343" w:rsidRPr="009078D8" w:rsidRDefault="00D81343" w:rsidP="00C57DB3">
      <w:pPr>
        <w:spacing w:after="4"/>
        <w:jc w:val="both"/>
        <w:rPr>
          <w:bCs/>
          <w:lang w:val="sk-SK"/>
        </w:rPr>
      </w:pPr>
    </w:p>
    <w:p w14:paraId="28924E4E" w14:textId="4F16029A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Návrh zákona,  ktorým sa mení a dopĺňa zákon č. 343/2015 Z. z. o verejnom obstarávaní a o zmene a doplnení niektorých zákonov v znení neskorších predpisov (ďalej len „návrh zákona“) sa predkladá ako iniciatívny materiál.</w:t>
      </w:r>
      <w:r w:rsidR="006A2E9D" w:rsidRPr="009078D8">
        <w:rPr>
          <w:bCs/>
          <w:lang w:val="sk-SK"/>
        </w:rPr>
        <w:t xml:space="preserve"> Bezprostredným dôvodom na predloženie návrhu zákona je aktuálna situácia vyvolaná vojnou na Ukrajine. </w:t>
      </w:r>
    </w:p>
    <w:p w14:paraId="0FD2C62E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24097CE6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Návrh zákona obsahuje dve oblasti úprav - doplnenie mechanizmu na obmedzenie účasti vo verejnom obstarávaní a zjednotenie podmienok použitia priameho rokovacieho konania v čase núdzového stavu alebo mimoriadnej situácie.</w:t>
      </w:r>
    </w:p>
    <w:p w14:paraId="1B094126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4D150E1E" w14:textId="10665933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 xml:space="preserve">Úprava v zákone obsiahnutého mechanizmu obmedzenia účasti vo verejnom obstarávaní (§ 10 ods. 4 a nadväzujúce ustanovenia § 40 a 41) sa navrhuje s cieľom umožniť vláde Slovenskej republiky nariadením ustanoviť tretie štáty, prípadne v spojení s typom zákazky, kedy sa tento mechanizmus obmedzenia účasti uplatní povinne. </w:t>
      </w:r>
      <w:r w:rsidR="00BC707D" w:rsidRPr="009078D8">
        <w:rPr>
          <w:bCs/>
          <w:lang w:val="sk-SK"/>
        </w:rPr>
        <w:t>Cieľom je umožniť na centrálnej úrovni reagovať najmä na bezpečnostné hrozby a situácie, podobné dnešnej situácii na Ukrajine, ale aj umožniť vláde Slovenskej republiky precíznejšie reagovať na prístup slovenských hospodárskych subjektov na trhy v tretích štátoch.</w:t>
      </w:r>
    </w:p>
    <w:p w14:paraId="3BCB8165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092FDA22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Zjednocujúca úprava použitia priameho rokovacieho konania v čase núdzového stavu alebo mimoriadnej situácie odstraňuje zjavnú chybu v právnej úprave, ktorá umožňovala použitia výnimky podľa § 11 ods. 2 len pre civilné zákazky a len pre verejných obstarávateľov.</w:t>
      </w:r>
    </w:p>
    <w:p w14:paraId="0BD0070C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46AB0FC8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Predbežná informácia k návrhu zákona nebola zverejnená z dôvodov podľa § 27 zákona č. 400/2015 Z. z. v znení neskorších predpisov. Z rovnakého dôvodu nebol návrh zákona predmetom medzirezortného pripomienkového konania.</w:t>
      </w:r>
    </w:p>
    <w:p w14:paraId="2B893CE1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4AF159AE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 xml:space="preserve">Účinnosť navrhovanej právnej úpravy sa navrhuje v jednom bode dňom vyhlásenia a vo zvyšných ustanoveniach od 1. apríla 2022. </w:t>
      </w:r>
    </w:p>
    <w:p w14:paraId="280A4F2A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2E8BC7C4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Návrh zákona je v súlade s Ústavou Slovenskej republiky, ústavnými zákonmi, nálezmi Ústavného súdu Slovenskej republiky, medzinárodnými zmluvami, ktorými je Slovenská republika viazaná a súčasne je v súlade s právom Európskej únie.</w:t>
      </w:r>
    </w:p>
    <w:p w14:paraId="437B64F2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6FDC8156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 xml:space="preserve">Návrh zákona nie je predmetom vnútrokomunitárneho pripomienkového konania. </w:t>
      </w:r>
    </w:p>
    <w:p w14:paraId="795AAFE2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</w:p>
    <w:p w14:paraId="271A63D2" w14:textId="77777777" w:rsidR="002875A6" w:rsidRPr="009078D8" w:rsidRDefault="002875A6" w:rsidP="002875A6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>Návrh zákona nebol predmetom rokovania Hospodárskej a sociálnej rady Slovenskej republiky a ani Legislatívnej rady vlády Slovenskej republiky z dôvodov podľa § 27 zákona č. 400/2015 Z. z. v znení neskorších predpisov.</w:t>
      </w:r>
    </w:p>
    <w:p w14:paraId="15B8457F" w14:textId="77777777" w:rsidR="00283A8F" w:rsidRPr="009078D8" w:rsidRDefault="00283A8F" w:rsidP="002875A6">
      <w:pPr>
        <w:spacing w:after="4"/>
        <w:ind w:firstLine="720"/>
        <w:jc w:val="both"/>
        <w:rPr>
          <w:bCs/>
          <w:lang w:val="sk-SK"/>
        </w:rPr>
      </w:pPr>
    </w:p>
    <w:p w14:paraId="5E454876" w14:textId="7EDB91E1" w:rsidR="00C57DB3" w:rsidRDefault="00E9605C" w:rsidP="00283A8F">
      <w:pPr>
        <w:spacing w:after="4"/>
        <w:ind w:firstLine="720"/>
        <w:jc w:val="both"/>
        <w:rPr>
          <w:bCs/>
          <w:lang w:val="sk-SK"/>
        </w:rPr>
      </w:pPr>
      <w:r w:rsidRPr="009078D8">
        <w:rPr>
          <w:bCs/>
          <w:lang w:val="sk-SK"/>
        </w:rPr>
        <w:t xml:space="preserve">Návrh zákona nemá vplyv na </w:t>
      </w:r>
      <w:r w:rsidR="002875A6" w:rsidRPr="009078D8">
        <w:rPr>
          <w:bCs/>
          <w:lang w:val="sk-SK"/>
        </w:rPr>
        <w:t xml:space="preserve">rozpočet verejnej správy, podnikateľské prostredie, informatizáciu spoločnosti, </w:t>
      </w:r>
      <w:r w:rsidRPr="009078D8">
        <w:rPr>
          <w:bCs/>
          <w:lang w:val="sk-SK"/>
        </w:rPr>
        <w:t xml:space="preserve">manželstvo, rodičovstvo a rodinu, na životné prostredie a na služby pre občana a nemá ani sociálne vplyvy. </w:t>
      </w:r>
    </w:p>
    <w:p w14:paraId="48785A9A" w14:textId="4C389525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31BE860F" w14:textId="7529AA37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5A73E5BB" w14:textId="2B412A8D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7E0A211C" w14:textId="65A530B9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0D4B054C" w14:textId="1216F128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5E4EF819" w14:textId="77777777" w:rsidR="00496E73" w:rsidRPr="006045CB" w:rsidRDefault="00496E73" w:rsidP="00496E73">
      <w:pPr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lastRenderedPageBreak/>
        <w:t>D</w:t>
      </w:r>
      <w:r w:rsidRPr="006045CB">
        <w:rPr>
          <w:b/>
          <w:sz w:val="28"/>
          <w:szCs w:val="28"/>
          <w:lang w:eastAsia="sk-SK"/>
        </w:rPr>
        <w:t>oložka vybraných vplyvov</w:t>
      </w:r>
    </w:p>
    <w:p w14:paraId="1690B725" w14:textId="77777777" w:rsidR="00496E73" w:rsidRPr="00B043B4" w:rsidRDefault="00496E73" w:rsidP="00496E73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496E73" w:rsidRPr="00B043B4" w14:paraId="3CF60719" w14:textId="77777777" w:rsidTr="00A447F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8CEB4AC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496E73" w:rsidRPr="00B043B4" w14:paraId="1D498700" w14:textId="77777777" w:rsidTr="00A447F6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57B110A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496E73" w:rsidRPr="00B043B4" w14:paraId="727C9561" w14:textId="77777777" w:rsidTr="00A447F6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8CCC0BA" w14:textId="77777777" w:rsidR="00496E73" w:rsidRPr="0025604D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25604D">
              <w:rPr>
                <w:sz w:val="20"/>
                <w:szCs w:val="20"/>
              </w:rPr>
              <w:t xml:space="preserve">Návrh zákona, ktorým sa mení a dopĺňa zákon č. 343/2015 Z. z. o verejnom obstarávaní a o zmene a doplnení niektorých zákonov v znení neskorších predpisov </w:t>
            </w:r>
          </w:p>
          <w:p w14:paraId="520A5C1D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</w:tr>
      <w:tr w:rsidR="00496E73" w:rsidRPr="00B043B4" w14:paraId="13382386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07BAA11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496E73" w:rsidRPr="00B043B4" w14:paraId="3E16FBC5" w14:textId="77777777" w:rsidTr="00A447F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7AE2" w14:textId="77777777" w:rsidR="00496E73" w:rsidRDefault="00496E73" w:rsidP="00A4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Predkladateľ: </w:t>
            </w:r>
            <w:r w:rsidRPr="000D79B1">
              <w:rPr>
                <w:sz w:val="20"/>
                <w:szCs w:val="20"/>
              </w:rPr>
              <w:t>Ministerstvo investícií, regionálneho rozvoja a informatizácie Slovenskej republiky</w:t>
            </w:r>
          </w:p>
          <w:p w14:paraId="78F21A92" w14:textId="77777777" w:rsidR="00496E73" w:rsidRDefault="00496E73" w:rsidP="00A44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Spolupredkladateľ: Úrad vlády Slovenskej republiky</w:t>
            </w:r>
          </w:p>
          <w:p w14:paraId="7AF25795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</w:tr>
      <w:tr w:rsidR="00496E73" w:rsidRPr="00B043B4" w14:paraId="6810DD8C" w14:textId="77777777" w:rsidTr="00A447F6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2C58C29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F9EC155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BBCF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496E73" w:rsidRPr="00B043B4" w14:paraId="6B40B03E" w14:textId="77777777" w:rsidTr="00A447F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A102C88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9895419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46BEBC4" w14:textId="77777777" w:rsidR="00496E73" w:rsidRPr="00B043B4" w:rsidRDefault="00496E73" w:rsidP="00A447F6">
            <w:pPr>
              <w:ind w:left="175" w:hanging="175"/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496E73" w:rsidRPr="00B043B4" w14:paraId="0DEBA32A" w14:textId="77777777" w:rsidTr="00A447F6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2BB6260C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5DE6704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022B0F6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496E73" w:rsidRPr="00B043B4" w14:paraId="50FEFCAF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3DF34E9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 w:rsidRPr="00B043B4">
              <w:rPr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4FDA064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</w:tr>
      <w:tr w:rsidR="00496E73" w:rsidRPr="00B043B4" w14:paraId="23D9E415" w14:textId="77777777" w:rsidTr="00A447F6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30B60A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020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496E73" w:rsidRPr="00B043B4" w14:paraId="39204FF5" w14:textId="77777777" w:rsidTr="00A447F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90FC5E7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BAC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496E73" w:rsidRPr="00B043B4" w14:paraId="05244721" w14:textId="77777777" w:rsidTr="00A447F6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A84831" w14:textId="77777777" w:rsidR="00496E73" w:rsidRPr="00B043B4" w:rsidRDefault="00496E73" w:rsidP="00A447F6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FA3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496E73" w:rsidRPr="00B043B4" w14:paraId="7036F66F" w14:textId="77777777" w:rsidTr="00A447F6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C97AA7" w14:textId="77777777" w:rsidR="00496E73" w:rsidRPr="00B043B4" w:rsidRDefault="00496E73" w:rsidP="00A447F6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550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>
              <w:rPr>
                <w:i/>
                <w:sz w:val="20"/>
                <w:szCs w:val="20"/>
                <w:lang w:eastAsia="sk-SK"/>
              </w:rPr>
              <w:t>Marec 2022</w:t>
            </w:r>
          </w:p>
        </w:tc>
      </w:tr>
      <w:tr w:rsidR="00496E73" w:rsidRPr="00B043B4" w14:paraId="13DB6B09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990181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</w:tr>
      <w:tr w:rsidR="00496E73" w:rsidRPr="00B043B4" w14:paraId="72B8C8DF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3A60272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496E73" w:rsidRPr="00B043B4" w14:paraId="1257FBC6" w14:textId="77777777" w:rsidTr="00A447F6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FDB6" w14:textId="77777777" w:rsidR="00496E73" w:rsidRPr="00472186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496E73" w:rsidRPr="00B043B4" w14:paraId="62F2A97B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628770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496E73" w:rsidRPr="00B043B4" w14:paraId="2E5515EC" w14:textId="77777777" w:rsidTr="00A447F6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ACB4" w14:textId="77777777" w:rsidR="00496E73" w:rsidRPr="00713E2B" w:rsidRDefault="00496E73" w:rsidP="00A447F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3E2B">
              <w:rPr>
                <w:sz w:val="20"/>
                <w:szCs w:val="20"/>
              </w:rPr>
              <w:t>Návrhom zákona sa sleduje dosiahnutie dvoch hlavných cieľov, a to</w:t>
            </w:r>
          </w:p>
          <w:p w14:paraId="085A20C7" w14:textId="77777777" w:rsidR="00496E73" w:rsidRPr="00713E2B" w:rsidRDefault="00496E73" w:rsidP="00496E7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3E2B">
              <w:rPr>
                <w:sz w:val="20"/>
                <w:szCs w:val="20"/>
              </w:rPr>
              <w:t xml:space="preserve">doplnenie mechanizmu na obmedzenie účasti vo verejnom obstarávaní, </w:t>
            </w:r>
          </w:p>
          <w:p w14:paraId="04A82C4B" w14:textId="77777777" w:rsidR="00496E73" w:rsidRPr="00713E2B" w:rsidRDefault="00496E73" w:rsidP="00496E73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3E2B">
              <w:rPr>
                <w:sz w:val="20"/>
                <w:szCs w:val="20"/>
              </w:rPr>
              <w:t xml:space="preserve">zjednotenie podmienok použitia priameho rokovacieho konania v čase núdzového stavu alebo mimoriadnej situácie. </w:t>
            </w:r>
          </w:p>
          <w:p w14:paraId="42B7DCFD" w14:textId="77777777" w:rsidR="00496E73" w:rsidRDefault="00496E73" w:rsidP="00A447F6">
            <w:pPr>
              <w:spacing w:after="4"/>
              <w:jc w:val="both"/>
              <w:rPr>
                <w:sz w:val="20"/>
                <w:szCs w:val="20"/>
              </w:rPr>
            </w:pPr>
          </w:p>
          <w:p w14:paraId="22A5A20A" w14:textId="77777777" w:rsidR="00496E73" w:rsidRPr="00713E2B" w:rsidRDefault="00496E73" w:rsidP="00A447F6">
            <w:pPr>
              <w:spacing w:after="4"/>
              <w:jc w:val="both"/>
              <w:rPr>
                <w:sz w:val="20"/>
                <w:szCs w:val="20"/>
              </w:rPr>
            </w:pPr>
            <w:r w:rsidRPr="00713E2B">
              <w:rPr>
                <w:sz w:val="20"/>
                <w:szCs w:val="20"/>
              </w:rPr>
              <w:t>Úprava v zákone obsiahnutého mechanizmu obmedzenia účasti vo verejnom obstarávaní (§ 10 ods. 4 a nadväzujúce ustanovenia § 40 a 41) sa navrhuje s cieľom umožniť vláde Slovenskej republiky nariadením ustanoviť tretie štáty, prípadne v spojení s typom zákazky, kedy sa tento mechanizmus obmedzenia účasti uplatní povinne. Dôvodom je umožniť vláde Slovenskej republiky reagovať na situácie, kedy je najmä z bezpečnostného hľadiska potrebné, aby verejní obstarávatelia a obstarávatelia v určitých oblastiach nevstupovali do zmluvných vzťahov s dodávateľmi z konkrétnych krajín.</w:t>
            </w:r>
          </w:p>
          <w:p w14:paraId="47462217" w14:textId="77777777" w:rsidR="00496E73" w:rsidRPr="00713E2B" w:rsidRDefault="00496E73" w:rsidP="00A447F6">
            <w:pPr>
              <w:spacing w:after="4"/>
              <w:ind w:firstLine="708"/>
              <w:jc w:val="both"/>
              <w:rPr>
                <w:sz w:val="20"/>
                <w:szCs w:val="20"/>
              </w:rPr>
            </w:pPr>
          </w:p>
          <w:p w14:paraId="689698A1" w14:textId="77777777" w:rsidR="00496E73" w:rsidRPr="00713E2B" w:rsidRDefault="00496E73" w:rsidP="00A447F6">
            <w:pPr>
              <w:spacing w:after="4"/>
              <w:jc w:val="both"/>
              <w:rPr>
                <w:sz w:val="20"/>
                <w:szCs w:val="20"/>
              </w:rPr>
            </w:pPr>
            <w:r w:rsidRPr="00713E2B">
              <w:rPr>
                <w:sz w:val="20"/>
                <w:szCs w:val="20"/>
              </w:rPr>
              <w:t>Zjednocujúca úprava použitia priameho rokovacieho konania v čase núdzového stavu alebo mimoriadnej situácie odstraňuje zjavnú chybu v právnej úprave, ktorá umožňovala použitia výnimky podľa § 11 ods. 2 len pre civilné zákazky a len pre verejných obstarávateľov.</w:t>
            </w:r>
          </w:p>
          <w:p w14:paraId="746A553E" w14:textId="77777777" w:rsidR="00496E73" w:rsidRPr="00B043B4" w:rsidRDefault="00496E73" w:rsidP="00A447F6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96E73" w:rsidRPr="00B043B4" w14:paraId="7FB7D5BA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136D5E1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496E73" w:rsidRPr="00B043B4" w14:paraId="7482DA4B" w14:textId="77777777" w:rsidTr="00A447F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3B3A" w14:textId="77777777" w:rsidR="00496E73" w:rsidRPr="00472186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472186">
              <w:rPr>
                <w:sz w:val="20"/>
                <w:szCs w:val="20"/>
              </w:rPr>
              <w:t>Subjekty verejného sektora, fyzické osoby a právnické osoby.</w:t>
            </w:r>
            <w:r w:rsidRPr="00472186">
              <w:rPr>
                <w:i/>
                <w:sz w:val="20"/>
                <w:szCs w:val="20"/>
                <w:lang w:eastAsia="sk-SK"/>
              </w:rPr>
              <w:t xml:space="preserve"> </w:t>
            </w:r>
          </w:p>
          <w:p w14:paraId="73E0073E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</w:p>
        </w:tc>
      </w:tr>
      <w:tr w:rsidR="00496E73" w:rsidRPr="00B043B4" w14:paraId="46E5E951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AFD6A5A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496E73" w:rsidRPr="00B043B4" w14:paraId="69FC5CF2" w14:textId="77777777" w:rsidTr="00A447F6">
        <w:trPr>
          <w:trHeight w:val="432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B478" w14:textId="77777777" w:rsidR="00496E73" w:rsidRPr="00472186" w:rsidRDefault="00496E73" w:rsidP="00A447F6">
            <w:pPr>
              <w:jc w:val="both"/>
              <w:rPr>
                <w:sz w:val="20"/>
                <w:szCs w:val="20"/>
              </w:rPr>
            </w:pPr>
            <w:r w:rsidRPr="00472186">
              <w:rPr>
                <w:sz w:val="20"/>
                <w:szCs w:val="20"/>
              </w:rPr>
              <w:t xml:space="preserve">Alternatívne riešenia nie sú možné, ak sa má dosiahnuť cieľ a výsledný stav. </w:t>
            </w:r>
          </w:p>
        </w:tc>
      </w:tr>
      <w:tr w:rsidR="00496E73" w:rsidRPr="00B043B4" w14:paraId="76788811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86ABC6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496E73" w:rsidRPr="00B043B4" w14:paraId="59E24A18" w14:textId="77777777" w:rsidTr="00A447F6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8FCC6" w14:textId="77777777" w:rsidR="00496E73" w:rsidRPr="00B043B4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 w:rsidRPr="00B043B4">
              <w:rPr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8D5F080" w14:textId="77777777" w:rsidR="00496E73" w:rsidRPr="00B043B4" w:rsidRDefault="003821B7" w:rsidP="00A447F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7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496E73" w:rsidRPr="00B043B4">
              <w:rPr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2783DAA" w14:textId="77777777" w:rsidR="00496E73" w:rsidRPr="00B043B4" w:rsidRDefault="003821B7" w:rsidP="00A447F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E7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496E73" w:rsidRPr="00B043B4">
              <w:rPr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496E73" w:rsidRPr="00B043B4" w14:paraId="24F78C57" w14:textId="77777777" w:rsidTr="00A447F6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626C" w14:textId="77777777" w:rsidR="00496E73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</w:p>
          <w:p w14:paraId="3C69A2B3" w14:textId="77777777" w:rsidR="00496E73" w:rsidRPr="00472186" w:rsidRDefault="00496E73" w:rsidP="00A447F6">
            <w:pPr>
              <w:rPr>
                <w:iCs/>
                <w:sz w:val="20"/>
                <w:szCs w:val="20"/>
              </w:rPr>
            </w:pPr>
            <w:r w:rsidRPr="00472186">
              <w:rPr>
                <w:iCs/>
                <w:sz w:val="20"/>
                <w:szCs w:val="20"/>
              </w:rPr>
              <w:t xml:space="preserve">Predpokladá sa vydanie </w:t>
            </w:r>
          </w:p>
          <w:p w14:paraId="3B938239" w14:textId="77777777" w:rsidR="00496E73" w:rsidRPr="00B043B4" w:rsidRDefault="00496E73" w:rsidP="00496E73">
            <w:pPr>
              <w:pStyle w:val="Odsekzoznamu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72186">
              <w:rPr>
                <w:iCs/>
                <w:sz w:val="20"/>
                <w:szCs w:val="20"/>
              </w:rPr>
              <w:t xml:space="preserve">nariadenia vlády Slovenskej republiky k ustanoveniu </w:t>
            </w:r>
            <w:r w:rsidRPr="005225F7">
              <w:rPr>
                <w:iCs/>
                <w:sz w:val="20"/>
                <w:szCs w:val="20"/>
              </w:rPr>
              <w:t xml:space="preserve">tretie štáty a zákazky, pri ktorých je verejný obstarávateľ alebo obstarávateľ povinný postupovať pri obmedzení účasti vo verejnom obstarávaní </w:t>
            </w:r>
            <w:r w:rsidRPr="005225F7">
              <w:rPr>
                <w:iCs/>
                <w:sz w:val="20"/>
                <w:szCs w:val="20"/>
              </w:rPr>
              <w:lastRenderedPageBreak/>
              <w:t xml:space="preserve">podľa § 10 ods. 4, nahradení osôb, ktorých prostredníctvom sa preukazuje splnenie podmienok účasti podľa § 40 ods. 5 písm. </w:t>
            </w:r>
            <w:r>
              <w:rPr>
                <w:iCs/>
                <w:sz w:val="20"/>
                <w:szCs w:val="20"/>
              </w:rPr>
              <w:t>e</w:t>
            </w:r>
            <w:r w:rsidRPr="005225F7">
              <w:rPr>
                <w:iCs/>
                <w:sz w:val="20"/>
                <w:szCs w:val="20"/>
              </w:rPr>
              <w:t>), alebo pri nahradení subdodávateľov podľa § 41 ods. 2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496E73" w:rsidRPr="00B043B4" w14:paraId="05EAE15E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7CFB1F5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 xml:space="preserve">Transpozícia práva EÚ </w:t>
            </w:r>
          </w:p>
        </w:tc>
      </w:tr>
      <w:tr w:rsidR="00496E73" w:rsidRPr="00B043B4" w14:paraId="5C1AA454" w14:textId="77777777" w:rsidTr="00A447F6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1ED49311" w14:textId="77777777" w:rsidR="00496E73" w:rsidRPr="00A04FFB" w:rsidRDefault="00496E73" w:rsidP="00A447F6">
            <w:pPr>
              <w:jc w:val="both"/>
              <w:rPr>
                <w:i/>
                <w:sz w:val="20"/>
                <w:szCs w:val="20"/>
                <w:lang w:eastAsia="sk-SK"/>
              </w:rPr>
            </w:pPr>
            <w:r w:rsidRPr="00A04FFB">
              <w:rPr>
                <w:sz w:val="20"/>
                <w:szCs w:val="20"/>
              </w:rPr>
              <w:t>Primárnym cieľom návrhu zákona nie je transpozícia práva EÚ.</w:t>
            </w:r>
          </w:p>
        </w:tc>
      </w:tr>
      <w:tr w:rsidR="00496E73" w:rsidRPr="00B043B4" w14:paraId="12DCDE63" w14:textId="77777777" w:rsidTr="00A447F6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F0A5A" w14:textId="77777777" w:rsidR="00496E73" w:rsidRPr="00B043B4" w:rsidRDefault="00496E73" w:rsidP="00A447F6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</w:tr>
      <w:tr w:rsidR="00496E73" w:rsidRPr="00B043B4" w14:paraId="0E09799A" w14:textId="77777777" w:rsidTr="00A447F6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4C3E94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Preskúmanie účelnosti</w:t>
            </w:r>
          </w:p>
        </w:tc>
      </w:tr>
      <w:tr w:rsidR="00496E73" w:rsidRPr="00B043B4" w14:paraId="1314B9C5" w14:textId="77777777" w:rsidTr="00A447F6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AC783" w14:textId="77777777" w:rsidR="00496E73" w:rsidRPr="00A04FFB" w:rsidRDefault="00496E73" w:rsidP="00A447F6">
            <w:pPr>
              <w:rPr>
                <w:i/>
                <w:sz w:val="20"/>
                <w:szCs w:val="20"/>
                <w:lang w:eastAsia="sk-SK"/>
              </w:rPr>
            </w:pPr>
            <w:r w:rsidRPr="00A04FFB">
              <w:rPr>
                <w:sz w:val="20"/>
                <w:szCs w:val="20"/>
              </w:rPr>
              <w:t>Preskúmanie účelnosti navrhovaného predpisu bude vykonávané priebežne po nadobudnutí jeho účinnosti.</w:t>
            </w:r>
          </w:p>
        </w:tc>
      </w:tr>
      <w:tr w:rsidR="00496E73" w:rsidRPr="00B043B4" w14:paraId="688CAEA0" w14:textId="77777777" w:rsidTr="00A447F6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27717E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p w14:paraId="0D39A7B9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p w14:paraId="77E4197A" w14:textId="77777777" w:rsidR="00496E73" w:rsidRPr="00B043B4" w:rsidRDefault="00496E73" w:rsidP="00A447F6">
            <w:pPr>
              <w:ind w:left="142" w:hanging="142"/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4B26325" w14:textId="77777777" w:rsidR="00496E73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sz w:val="20"/>
                <w:szCs w:val="20"/>
                <w:lang w:eastAsia="sk-SK"/>
              </w:rPr>
              <w:t>j</w:t>
            </w:r>
            <w:r w:rsidRPr="00B043B4">
              <w:rPr>
                <w:sz w:val="20"/>
                <w:szCs w:val="20"/>
                <w:lang w:eastAsia="sk-SK"/>
              </w:rPr>
              <w:t>ednotnej metodiky</w:t>
            </w:r>
            <w:r>
              <w:rPr>
                <w:sz w:val="20"/>
                <w:szCs w:val="20"/>
                <w:lang w:eastAsia="sk-SK"/>
              </w:rPr>
              <w:t>.</w:t>
            </w:r>
          </w:p>
          <w:p w14:paraId="4A9245CD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496E73" w:rsidRPr="00B043B4" w14:paraId="350B4C2D" w14:textId="77777777" w:rsidTr="00A447F6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8141234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Vybrané vplyvy  materiálu</w:t>
            </w:r>
          </w:p>
        </w:tc>
      </w:tr>
      <w:tr w:rsidR="00496E73" w:rsidRPr="00B043B4" w14:paraId="0420B695" w14:textId="77777777" w:rsidTr="00A447F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763AC9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BB9DBBB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42F5CF0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80D5261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21E425C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DE48536" w14:textId="77777777" w:rsidR="00496E73" w:rsidRPr="00B043B4" w:rsidRDefault="00496E73" w:rsidP="00A447F6">
                <w:pPr>
                  <w:ind w:left="-107" w:right="-108"/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D72E87" w14:textId="77777777" w:rsidR="00496E73" w:rsidRPr="00B043B4" w:rsidRDefault="00496E73" w:rsidP="00A447F6">
            <w:pPr>
              <w:ind w:left="3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37E5929B" w14:textId="77777777" w:rsidTr="00A447F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60914D1" w14:textId="77777777" w:rsidR="00496E73" w:rsidRDefault="00496E73" w:rsidP="00A447F6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sz w:val="20"/>
                <w:szCs w:val="20"/>
                <w:lang w:eastAsia="sk-SK"/>
              </w:rPr>
              <w:t xml:space="preserve">    </w:t>
            </w:r>
          </w:p>
          <w:p w14:paraId="557099F3" w14:textId="77777777" w:rsidR="00496E73" w:rsidRDefault="00496E73" w:rsidP="00A447F6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CEDB37" w14:textId="77777777" w:rsidR="00496E73" w:rsidRPr="00A340BB" w:rsidRDefault="00496E73" w:rsidP="00A447F6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BCA1F3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DC05E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sz w:val="20"/>
              <w:szCs w:val="20"/>
              <w:lang w:eastAsia="sk-SK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E9AEDC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63087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EE04F3B" w14:textId="77777777" w:rsidR="00496E73" w:rsidRPr="00B043B4" w:rsidRDefault="00496E73" w:rsidP="00A447F6">
                <w:pPr>
                  <w:ind w:left="-107" w:right="-108"/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805F" w14:textId="77777777" w:rsidR="00496E73" w:rsidRPr="00B043B4" w:rsidRDefault="00496E73" w:rsidP="00A447F6">
            <w:pPr>
              <w:ind w:left="34"/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Čiastočne</w:t>
            </w:r>
          </w:p>
        </w:tc>
      </w:tr>
      <w:tr w:rsidR="00496E73" w:rsidRPr="00B043B4" w14:paraId="7DD5A41D" w14:textId="77777777" w:rsidTr="00A447F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3612D4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E7D5D02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65D14B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1B1398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B96E6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689F83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DBC5A01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137CD294" w14:textId="77777777" w:rsidTr="00A447F6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0805DEE1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sz w:val="20"/>
                <w:szCs w:val="20"/>
                <w:lang w:eastAsia="sk-SK"/>
              </w:rPr>
              <w:t>z toho vplyvy na MSP</w:t>
            </w:r>
          </w:p>
          <w:p w14:paraId="64441868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</w:p>
        </w:tc>
        <w:sdt>
          <w:sdtPr>
            <w:rPr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2369303D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6C6190" w14:textId="77777777" w:rsidR="00496E73" w:rsidRPr="00B043B4" w:rsidRDefault="00496E73" w:rsidP="00A447F6">
            <w:pPr>
              <w:ind w:right="-108"/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E79D23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844106" w14:textId="77777777" w:rsidR="00496E73" w:rsidRPr="00B043B4" w:rsidRDefault="00496E73" w:rsidP="00A447F6">
            <w:pPr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BF6003" w14:textId="77777777" w:rsidR="00496E73" w:rsidRPr="00B043B4" w:rsidRDefault="00496E73" w:rsidP="00A447F6">
                <w:pPr>
                  <w:jc w:val="center"/>
                  <w:rPr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D35551" w14:textId="77777777" w:rsidR="00496E73" w:rsidRPr="00B043B4" w:rsidRDefault="00496E73" w:rsidP="00A447F6">
            <w:pPr>
              <w:ind w:left="54"/>
              <w:rPr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600AA1B7" w14:textId="77777777" w:rsidTr="00A447F6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6A73C8D" w14:textId="77777777" w:rsidR="00496E73" w:rsidRDefault="00496E73" w:rsidP="00A447F6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sz w:val="20"/>
                <w:szCs w:val="20"/>
                <w:lang w:eastAsia="sk-SK"/>
              </w:rPr>
              <w:t xml:space="preserve">   </w:t>
            </w:r>
          </w:p>
          <w:p w14:paraId="48CABD52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CDD34C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FE2A7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6E48D" w14:textId="77777777" w:rsidR="00496E73" w:rsidRPr="00B043B4" w:rsidRDefault="00496E73" w:rsidP="00A447F6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AE4CB" w14:textId="77777777" w:rsidR="00496E73" w:rsidRPr="00B043B4" w:rsidRDefault="00496E73" w:rsidP="00A447F6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43804FB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E4BB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sz w:val="20"/>
                <w:szCs w:val="20"/>
                <w:lang w:eastAsia="sk-SK"/>
              </w:rPr>
              <w:t>Nie</w:t>
            </w:r>
          </w:p>
        </w:tc>
      </w:tr>
      <w:tr w:rsidR="00496E73" w:rsidRPr="00B043B4" w14:paraId="6D74EED1" w14:textId="77777777" w:rsidTr="00A447F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2EAC3C6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36531AF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FED99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BAFD6C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8CF01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4A511A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6101C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19AD09ED" w14:textId="77777777" w:rsidTr="00A447F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FAB04D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14A54DC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626C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91AB5A8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7C193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8A128C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65F26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2BBCA4EF" w14:textId="77777777" w:rsidTr="00A447F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6289C3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4BCE50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6B00D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0CA629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F38A7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3D3CA2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BBDCA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496E73" w:rsidRPr="00B043B4" w14:paraId="7967834E" w14:textId="77777777" w:rsidTr="00A447F6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F10214A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DA0421" w14:textId="77777777" w:rsidR="00496E73" w:rsidRPr="00B043B4" w:rsidRDefault="00496E73" w:rsidP="00A447F6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D1D5C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C352E" w14:textId="77777777" w:rsidR="00496E73" w:rsidRPr="00B043B4" w:rsidRDefault="00496E73" w:rsidP="00A447F6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0E89F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F8FD78" w14:textId="77777777" w:rsidR="00496E73" w:rsidRPr="00B043B4" w:rsidRDefault="00496E73" w:rsidP="00A447F6">
            <w:pPr>
              <w:jc w:val="center"/>
              <w:rPr>
                <w:rFonts w:eastAsia="MS Mincho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20B909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496E73" w:rsidRPr="00B043B4" w14:paraId="247576CD" w14:textId="77777777" w:rsidTr="00A447F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253CE7" w14:textId="77777777" w:rsidR="00496E73" w:rsidRPr="00B043B4" w:rsidRDefault="00496E73" w:rsidP="00A447F6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69E1D3F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D4BD9F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E7B5E64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E1162B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F1C426A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CD1B1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496E73" w:rsidRPr="00B043B4" w14:paraId="373D6C95" w14:textId="77777777" w:rsidTr="00A447F6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95B67EB" w14:textId="77777777" w:rsidR="00496E73" w:rsidRPr="00B043B4" w:rsidRDefault="00496E73" w:rsidP="00A447F6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AE8D38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6C77EF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41D675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CCF6AF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20698B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EEC2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496E73" w:rsidRPr="00B043B4" w14:paraId="0AD98B8A" w14:textId="77777777" w:rsidTr="00A447F6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A7B5D61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F87681">
              <w:rPr>
                <w:b/>
                <w:sz w:val="20"/>
                <w:szCs w:val="20"/>
              </w:rPr>
              <w:t>Vplyvy na manželstvo</w:t>
            </w:r>
            <w:r>
              <w:rPr>
                <w:b/>
                <w:sz w:val="20"/>
                <w:szCs w:val="20"/>
              </w:rPr>
              <w:t>,</w:t>
            </w:r>
            <w:r w:rsidRPr="00F87681">
              <w:rPr>
                <w:b/>
                <w:sz w:val="20"/>
                <w:szCs w:val="20"/>
              </w:rPr>
              <w:t xml:space="preserve"> rodičovstvo a</w:t>
            </w:r>
            <w:r>
              <w:rPr>
                <w:b/>
                <w:sz w:val="20"/>
                <w:szCs w:val="20"/>
              </w:rPr>
              <w:t> </w:t>
            </w:r>
            <w:r w:rsidRPr="00F87681">
              <w:rPr>
                <w:b/>
                <w:sz w:val="20"/>
                <w:szCs w:val="20"/>
              </w:rPr>
              <w:t>rodinu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A367D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95AF5" w14:textId="77777777" w:rsidR="00496E73" w:rsidRPr="00B043B4" w:rsidRDefault="00496E73" w:rsidP="00A447F6">
            <w:pPr>
              <w:ind w:right="-108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B36B75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E241F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2C9114" w14:textId="77777777" w:rsidR="00496E73" w:rsidRPr="00B043B4" w:rsidRDefault="00496E73" w:rsidP="00A447F6">
                <w:pPr>
                  <w:jc w:val="center"/>
                  <w:rPr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989D" w14:textId="77777777" w:rsidR="00496E73" w:rsidRPr="00B043B4" w:rsidRDefault="00496E73" w:rsidP="00A447F6">
            <w:pPr>
              <w:ind w:left="54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6CAF211" w14:textId="77777777" w:rsidR="00496E73" w:rsidRPr="00B043B4" w:rsidRDefault="00496E73" w:rsidP="00496E73">
      <w:pPr>
        <w:ind w:right="141"/>
        <w:rPr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96E73" w:rsidRPr="00B043B4" w14:paraId="416C73E2" w14:textId="77777777" w:rsidTr="00A447F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B55436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496E73" w:rsidRPr="00B043B4" w14:paraId="26387709" w14:textId="77777777" w:rsidTr="00A447F6">
        <w:trPr>
          <w:trHeight w:val="369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8A67DE3" w14:textId="77777777" w:rsidR="00496E73" w:rsidRPr="00B043B4" w:rsidRDefault="00496E73" w:rsidP="00A447F6">
            <w:pPr>
              <w:pStyle w:val="Zkladntext"/>
              <w:spacing w:afterLines="20" w:after="48"/>
              <w:ind w:left="0" w:right="114"/>
              <w:rPr>
                <w:rFonts w:eastAsia="Calibri"/>
                <w:b/>
              </w:rPr>
            </w:pPr>
          </w:p>
        </w:tc>
      </w:tr>
      <w:tr w:rsidR="00496E73" w:rsidRPr="00B043B4" w14:paraId="03109B79" w14:textId="77777777" w:rsidTr="00A447F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F3B5AA0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496E73" w:rsidRPr="00B043B4" w14:paraId="57EECD6E" w14:textId="77777777" w:rsidTr="00A447F6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214A" w14:textId="77777777" w:rsidR="00496E73" w:rsidRPr="000D79B1" w:rsidRDefault="00496E73" w:rsidP="00A447F6">
            <w:r>
              <w:rPr>
                <w:iCs/>
                <w:sz w:val="20"/>
                <w:szCs w:val="20"/>
                <w:lang w:eastAsia="sk-SK"/>
              </w:rPr>
              <w:t>dasa.blaskova</w:t>
            </w:r>
            <w:r w:rsidRPr="000D79B1">
              <w:rPr>
                <w:iCs/>
                <w:sz w:val="20"/>
                <w:szCs w:val="20"/>
                <w:lang w:eastAsia="sk-SK"/>
              </w:rPr>
              <w:t>@mirri.gov.sk</w:t>
            </w:r>
          </w:p>
        </w:tc>
      </w:tr>
      <w:tr w:rsidR="00496E73" w:rsidRPr="00B043B4" w14:paraId="1ADBF98D" w14:textId="77777777" w:rsidTr="00A447F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4BD29E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496E73" w:rsidRPr="00B043B4" w14:paraId="436647D1" w14:textId="77777777" w:rsidTr="00A447F6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15D55" w14:textId="77777777" w:rsidR="00496E73" w:rsidRPr="00A04FFB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496E73" w:rsidRPr="00B043B4" w14:paraId="0A84E984" w14:textId="77777777" w:rsidTr="00A447F6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DDF0C5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14:paraId="6E6A9938" w14:textId="77777777" w:rsidR="00496E73" w:rsidRPr="00B043B4" w:rsidRDefault="00496E73" w:rsidP="00A447F6">
            <w:pPr>
              <w:ind w:left="502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496E73" w:rsidRPr="00B043B4" w14:paraId="4C873B4F" w14:textId="77777777" w:rsidTr="00A447F6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F1D49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496E73" w:rsidRPr="00B043B4" w14:paraId="6C06C077" w14:textId="77777777" w:rsidTr="00A447F6">
              <w:trPr>
                <w:trHeight w:val="396"/>
              </w:trPr>
              <w:tc>
                <w:tcPr>
                  <w:tcW w:w="2552" w:type="dxa"/>
                </w:tcPr>
                <w:p w14:paraId="01133312" w14:textId="77777777" w:rsidR="00496E73" w:rsidRPr="00B043B4" w:rsidRDefault="003821B7" w:rsidP="00A447F6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89AD9D5" w14:textId="77777777" w:rsidR="00496E73" w:rsidRPr="00B043B4" w:rsidRDefault="003821B7" w:rsidP="00A447F6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7A3A53C" w14:textId="77777777" w:rsidR="00496E73" w:rsidRPr="00B043B4" w:rsidRDefault="003821B7" w:rsidP="00A447F6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A1294FB" w14:textId="77777777" w:rsidR="00496E73" w:rsidRPr="00B043B4" w:rsidRDefault="00496E73" w:rsidP="00A447F6">
            <w:pPr>
              <w:jc w:val="both"/>
              <w:rPr>
                <w:b/>
                <w:sz w:val="20"/>
                <w:szCs w:val="20"/>
                <w:lang w:eastAsia="sk-SK"/>
              </w:rPr>
            </w:pPr>
            <w:r w:rsidRPr="00B043B4">
              <w:rPr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5EA55DA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p w14:paraId="59EC388D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p w14:paraId="56426771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496E73" w:rsidRPr="00B043B4" w14:paraId="0DA29212" w14:textId="77777777" w:rsidTr="00A447F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AFB16B2" w14:textId="77777777" w:rsidR="00496E73" w:rsidRPr="00B043B4" w:rsidRDefault="00496E73" w:rsidP="00496E73">
            <w:pPr>
              <w:numPr>
                <w:ilvl w:val="0"/>
                <w:numId w:val="9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496E73" w:rsidRPr="00B043B4" w14:paraId="1ABE1E12" w14:textId="77777777" w:rsidTr="00A447F6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0CA6321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496E73" w:rsidRPr="00B043B4" w14:paraId="571AAA7F" w14:textId="77777777" w:rsidTr="00A447F6">
              <w:trPr>
                <w:trHeight w:val="396"/>
              </w:trPr>
              <w:tc>
                <w:tcPr>
                  <w:tcW w:w="2552" w:type="dxa"/>
                </w:tcPr>
                <w:p w14:paraId="5F49B15E" w14:textId="77777777" w:rsidR="00496E73" w:rsidRPr="00B043B4" w:rsidRDefault="003821B7" w:rsidP="00A447F6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9264ED2" w14:textId="77777777" w:rsidR="00496E73" w:rsidRPr="00B043B4" w:rsidRDefault="003821B7" w:rsidP="00A447F6">
                  <w:pPr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DAAA8CE" w14:textId="77777777" w:rsidR="00496E73" w:rsidRPr="00B043B4" w:rsidRDefault="003821B7" w:rsidP="00A447F6">
                  <w:pPr>
                    <w:ind w:right="459"/>
                    <w:rPr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E73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496E73">
                    <w:rPr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496E73" w:rsidRPr="00B043B4">
                    <w:rPr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50BA4CD" w14:textId="77777777" w:rsidR="00496E73" w:rsidRPr="00B043B4" w:rsidRDefault="00496E73" w:rsidP="00A447F6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</w:tbl>
    <w:p w14:paraId="7724DC90" w14:textId="7AD831B6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  <w:r>
        <w:rPr>
          <w:bCs/>
          <w:lang w:val="sk-SK"/>
        </w:rPr>
        <w:lastRenderedPageBreak/>
        <w:br w:type="page"/>
      </w:r>
    </w:p>
    <w:p w14:paraId="7BC7B923" w14:textId="77777777" w:rsidR="00496E73" w:rsidRPr="00296FDF" w:rsidRDefault="00496E73" w:rsidP="00496E73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DF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lastRenderedPageBreak/>
        <w:t>Doložka zlučiteľnosti</w:t>
      </w:r>
    </w:p>
    <w:p w14:paraId="38168035" w14:textId="77777777" w:rsidR="00496E73" w:rsidRPr="00296FDF" w:rsidRDefault="00496E73" w:rsidP="00496E73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DF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14:paraId="52413AE8" w14:textId="77777777" w:rsidR="00496E73" w:rsidRPr="00296FDF" w:rsidRDefault="00496E73" w:rsidP="00496E73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B7DC554" w14:textId="77777777" w:rsidR="00496E73" w:rsidRPr="00296FDF" w:rsidRDefault="00496E73" w:rsidP="00496E7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FDF">
        <w:rPr>
          <w:rFonts w:ascii="Times New Roman" w:hAnsi="Times New Roman" w:cs="Times New Roman"/>
          <w:b/>
          <w:sz w:val="24"/>
          <w:szCs w:val="24"/>
          <w:lang w:eastAsia="en-US"/>
        </w:rPr>
        <w:t>1. Predkladateľ právneho predpisu:</w:t>
      </w:r>
      <w:r w:rsidRPr="00296FD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B337F">
        <w:rPr>
          <w:rFonts w:ascii="Times New Roman" w:hAnsi="Times New Roman" w:cs="Times New Roman"/>
          <w:i/>
          <w:sz w:val="24"/>
          <w:szCs w:val="24"/>
          <w:lang w:eastAsia="en-US"/>
        </w:rPr>
        <w:t>Ministerstvo investícií, regionálneho rozvoja a informatizácie Slovenskej republiky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a Úrad vlády Slovenskej republiky</w:t>
      </w:r>
    </w:p>
    <w:p w14:paraId="1307E256" w14:textId="77777777" w:rsidR="00496E73" w:rsidRPr="00296FDF" w:rsidRDefault="00496E73" w:rsidP="00496E73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2C746" w14:textId="77777777" w:rsidR="00496E73" w:rsidRPr="00296FDF" w:rsidRDefault="00496E73" w:rsidP="00496E7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6FDF">
        <w:rPr>
          <w:rFonts w:ascii="Times New Roman" w:hAnsi="Times New Roman" w:cs="Times New Roman"/>
          <w:b/>
          <w:sz w:val="24"/>
          <w:szCs w:val="24"/>
          <w:lang w:eastAsia="en-US"/>
        </w:rPr>
        <w:t>2. Názov návrhu právneho predpisu:</w:t>
      </w:r>
      <w:r w:rsidRPr="00296FDF">
        <w:rPr>
          <w:rFonts w:ascii="Times New Roman" w:hAnsi="Times New Roman" w:cs="Times New Roman"/>
          <w:sz w:val="24"/>
          <w:szCs w:val="24"/>
          <w:lang w:eastAsia="en-US"/>
        </w:rPr>
        <w:t xml:space="preserve"> Návrh zákona, </w:t>
      </w:r>
      <w:r w:rsidRPr="00296FDF">
        <w:rPr>
          <w:rFonts w:ascii="Times New Roman" w:hAnsi="Times New Roman" w:cs="Times New Roman"/>
          <w:sz w:val="24"/>
          <w:szCs w:val="24"/>
        </w:rPr>
        <w:t xml:space="preserve">ktorým sa mení a dopĺňa zákon č. 343/2015 Z. z. o verejnom obstarávaní a o zmene a doplnení niektorých zákonov v znení neskorších predpisov </w:t>
      </w:r>
    </w:p>
    <w:p w14:paraId="24238D97" w14:textId="77777777" w:rsidR="00496E73" w:rsidRPr="00296FDF" w:rsidRDefault="00496E73" w:rsidP="00496E73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FBA670" w14:textId="77777777" w:rsidR="00496E73" w:rsidRPr="00296FDF" w:rsidRDefault="00496E73" w:rsidP="00496E73">
      <w:pPr>
        <w:jc w:val="both"/>
        <w:rPr>
          <w:b/>
          <w:bCs/>
        </w:rPr>
      </w:pPr>
      <w:r w:rsidRPr="00296FDF">
        <w:rPr>
          <w:b/>
        </w:rPr>
        <w:t xml:space="preserve">3. </w:t>
      </w:r>
      <w:r w:rsidRPr="00296FDF">
        <w:rPr>
          <w:b/>
          <w:bCs/>
        </w:rPr>
        <w:t>Predmet návrhu zákona je upravený v práve Európskej únie:</w:t>
      </w:r>
    </w:p>
    <w:p w14:paraId="0B2CBC3B" w14:textId="77777777" w:rsidR="00496E73" w:rsidRPr="00296FDF" w:rsidRDefault="00496E73" w:rsidP="00496E73">
      <w:pPr>
        <w:pStyle w:val="Zkladntext"/>
        <w:widowControl/>
        <w:numPr>
          <w:ilvl w:val="1"/>
          <w:numId w:val="11"/>
        </w:numPr>
        <w:autoSpaceDE/>
        <w:autoSpaceDN/>
        <w:jc w:val="left"/>
      </w:pPr>
      <w:r w:rsidRPr="00296FDF">
        <w:t>v primárnom práve, a to</w:t>
      </w:r>
    </w:p>
    <w:p w14:paraId="4E3DD6FC" w14:textId="77777777" w:rsidR="00496E73" w:rsidRPr="00296FDF" w:rsidRDefault="00496E73" w:rsidP="00496E73">
      <w:pPr>
        <w:pStyle w:val="Zkladntext"/>
        <w:ind w:left="850"/>
        <w:rPr>
          <w:i/>
        </w:rPr>
      </w:pPr>
      <w:r w:rsidRPr="00296FDF">
        <w:rPr>
          <w:i/>
        </w:rPr>
        <w:t xml:space="preserve">čl. 48, 151 a 153 Zmluvy o fungovaní Európskej únie (Ú. v. ES C 202, 7.6.2016) </w:t>
      </w:r>
    </w:p>
    <w:p w14:paraId="356D712E" w14:textId="77777777" w:rsidR="00496E73" w:rsidRPr="00296FDF" w:rsidRDefault="00496E73" w:rsidP="00496E73">
      <w:pPr>
        <w:pStyle w:val="Zkladntext"/>
        <w:ind w:left="850"/>
        <w:rPr>
          <w:i/>
        </w:rPr>
      </w:pPr>
    </w:p>
    <w:p w14:paraId="429BD4FE" w14:textId="77777777" w:rsidR="00496E73" w:rsidRPr="00296FDF" w:rsidRDefault="00496E73" w:rsidP="00496E73">
      <w:pPr>
        <w:pStyle w:val="Zkladntext"/>
        <w:widowControl/>
        <w:numPr>
          <w:ilvl w:val="1"/>
          <w:numId w:val="11"/>
        </w:numPr>
        <w:autoSpaceDE/>
        <w:autoSpaceDN/>
        <w:jc w:val="left"/>
      </w:pPr>
      <w:r w:rsidRPr="00296FDF">
        <w:t xml:space="preserve">v sekundárnom práve, a to  </w:t>
      </w:r>
    </w:p>
    <w:p w14:paraId="6F46E199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Európskeho parlamentu a Rady 2014/24/EÚ o verejnom obstarávaní a o zrušení smernice 2004/18/ES (Ú. v. EÚ L 94; 28.3.2014) v platnom znení, gestor: Úrad pre verejné obstarávanie</w:t>
      </w:r>
    </w:p>
    <w:p w14:paraId="0D4995CF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Európskeho parlamentu a Rady 2014/25/EÚ o obstarávaní vykonávanom subjektmi pôsobiacimi v odvetviach vodného hospodárstva, energetiky, dopravy a poštových služieb a o zrušení smernice 2004/17/ES (Ú. v. EÚ L 94; 28.3.2014) v platnom znení, gestor: Úrad pre verejné obstarávanie</w:t>
      </w:r>
    </w:p>
    <w:p w14:paraId="5B04D6FA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Európskeho parlamentu a Rady 2014/23/EÚ z 26. februára 2014 o udeľovaní koncesií (Ú. v. EÚ L 94, 28. 3. 2014) v platnom znení, gestor: Úrad pre verejné obstarávanie</w:t>
      </w:r>
    </w:p>
    <w:p w14:paraId="63B8182C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Európskeho parlamentu a Rady 2009/81/ES z 13. júla 2009 o koordinácii postupov pre zadávanie určitých zákaziek na práce, zákaziek na dodávku tovaru a zákaziek na služby verejnými obstarávateľmi alebo obstarávateľmi v oblastiach obrany a bezpečnosti a o zmene a doplnení smerníc 2004/17/ES a 2004/18/ES (Ú. v. EÚ L 216, 20. 8. 2009) v znení nariadenia Komisie (ES) č. 1177/2009 z 30. novembra 2009 (Ú. v. EÚ L 314, 1. 12. 2009), nariadenia Komisie (EÚ) č. 1251/2011 z 30. novembra 2011 (Ú. v. EÚ L 319, 2. 12. 2011), smernice Rady 2013/16/EÚ z 13. mája 2013 (Ú. v. EÚ L 158, 10. 6. 2013) a nariadenia Komisie (EÚ) č. 1336/2013 z 13. decembra 2013 (Ú. v. EÚ L 335, 14. 12. 2013) v platnom znení, gestor: Úrad pre verejné obstarávanie</w:t>
      </w:r>
    </w:p>
    <w:p w14:paraId="28844AA5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Rady 89/665/EHS z 21. decembra 1989 o koordinácii zákonov, iných právnych predpisov a správnych opatrení týkajúcich sa uplatňovania postupov preskúmavania v rámci verejného obstarávania tovarov a prác (Ú. v. ES L 395, 30.12.1989; Mimoriadne vydanie Ú.v. EÚ, kap. 6/zv. 1) v platnom znení, gestor: Úrad pre verejné obstarávanie</w:t>
      </w:r>
    </w:p>
    <w:p w14:paraId="76305CAD" w14:textId="77777777" w:rsidR="00496E73" w:rsidRPr="00296FDF" w:rsidRDefault="00496E73" w:rsidP="00496E73">
      <w:pPr>
        <w:pStyle w:val="Zkladntext"/>
        <w:widowControl/>
        <w:numPr>
          <w:ilvl w:val="0"/>
          <w:numId w:val="12"/>
        </w:numPr>
        <w:autoSpaceDE/>
        <w:autoSpaceDN/>
        <w:ind w:left="1260"/>
        <w:rPr>
          <w:i/>
          <w:szCs w:val="22"/>
        </w:rPr>
      </w:pPr>
      <w:r w:rsidRPr="00296FDF">
        <w:rPr>
          <w:i/>
          <w:szCs w:val="22"/>
        </w:rPr>
        <w:t>Smernica Rady 92/13/EHS, ktorou sa koordinujú zákony, iné právne predpisy a správne opatrenia o uplatňovaní právnych predpisov spoločenstva, o postupoch verejného obstarávania subjektov pôsobiacich vo vodnom, energetickom, dopravnom a telekomunikačnom sektore „(Ú. v. ES L 76, 23.3.1992; Mimoriadne vydanie Ú. v. EÚ, kap. 6/zv. 1) v platnom znení, gestor: Úrad pre verejné obstarávanie</w:t>
      </w:r>
    </w:p>
    <w:p w14:paraId="386056A7" w14:textId="77777777" w:rsidR="00496E73" w:rsidRPr="00296FDF" w:rsidRDefault="00496E73" w:rsidP="00496E73">
      <w:pPr>
        <w:pStyle w:val="Zkladntext"/>
        <w:ind w:left="1210"/>
        <w:rPr>
          <w:i/>
        </w:rPr>
      </w:pPr>
    </w:p>
    <w:p w14:paraId="62E91D9B" w14:textId="77777777" w:rsidR="00496E73" w:rsidRPr="00296FDF" w:rsidRDefault="00496E73" w:rsidP="00496E73">
      <w:pPr>
        <w:pStyle w:val="Zkladntext"/>
        <w:widowControl/>
        <w:numPr>
          <w:ilvl w:val="1"/>
          <w:numId w:val="11"/>
        </w:numPr>
        <w:autoSpaceDE/>
        <w:autoSpaceDN/>
        <w:ind w:left="896"/>
      </w:pPr>
      <w:r w:rsidRPr="00296FDF">
        <w:t xml:space="preserve">judikatúre Súdneho dvora Európskej únie </w:t>
      </w:r>
    </w:p>
    <w:p w14:paraId="2421B474" w14:textId="77777777" w:rsidR="00496E73" w:rsidRPr="00296FDF" w:rsidRDefault="00496E73" w:rsidP="00496E73">
      <w:pPr>
        <w:ind w:left="896"/>
        <w:jc w:val="both"/>
        <w:rPr>
          <w:i/>
        </w:rPr>
      </w:pPr>
      <w:r w:rsidRPr="00296FDF">
        <w:rPr>
          <w:i/>
        </w:rPr>
        <w:t>C-538/07C-531/16C 124/17</w:t>
      </w:r>
    </w:p>
    <w:p w14:paraId="3C148442" w14:textId="77777777" w:rsidR="00496E73" w:rsidRPr="00296FDF" w:rsidRDefault="00496E73" w:rsidP="00496E73">
      <w:pPr>
        <w:ind w:left="896"/>
        <w:jc w:val="both"/>
      </w:pPr>
    </w:p>
    <w:p w14:paraId="7A22A1B4" w14:textId="77777777" w:rsidR="00496E73" w:rsidRPr="00296FDF" w:rsidRDefault="00496E73" w:rsidP="00496E73">
      <w:pPr>
        <w:tabs>
          <w:tab w:val="left" w:pos="340"/>
        </w:tabs>
        <w:jc w:val="both"/>
        <w:rPr>
          <w:b/>
          <w:bCs/>
        </w:rPr>
      </w:pPr>
      <w:r w:rsidRPr="00296FDF">
        <w:rPr>
          <w:b/>
          <w:bCs/>
        </w:rPr>
        <w:lastRenderedPageBreak/>
        <w:t>4. Záväzky Slovenskej republiky vo vzťahu k Európskej únii:</w:t>
      </w:r>
    </w:p>
    <w:p w14:paraId="1DA26C68" w14:textId="77777777" w:rsidR="00496E73" w:rsidRPr="00296FDF" w:rsidRDefault="00496E73" w:rsidP="00496E73">
      <w:pPr>
        <w:pStyle w:val="Zkladntext"/>
        <w:widowControl/>
        <w:numPr>
          <w:ilvl w:val="1"/>
          <w:numId w:val="13"/>
        </w:numPr>
        <w:tabs>
          <w:tab w:val="left" w:pos="360"/>
        </w:tabs>
        <w:autoSpaceDE/>
        <w:autoSpaceDN/>
      </w:pPr>
      <w:r w:rsidRPr="00296FDF">
        <w:rPr>
          <w:bCs/>
        </w:rPr>
        <w:t>Lehota na prebranie príslušného právneho aktu Európskej únie, príp. aj osobitná lehota účinnosti jeho ustanovení</w:t>
      </w:r>
      <w:r w:rsidRPr="00296FDF">
        <w:t xml:space="preserve"> </w:t>
      </w:r>
    </w:p>
    <w:p w14:paraId="7B25888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nie je,</w:t>
      </w:r>
    </w:p>
    <w:p w14:paraId="69F480F5" w14:textId="77777777" w:rsidR="00496E73" w:rsidRPr="00296FDF" w:rsidRDefault="00496E73" w:rsidP="00496E73">
      <w:pPr>
        <w:pStyle w:val="Zkladntext"/>
        <w:tabs>
          <w:tab w:val="left" w:pos="360"/>
        </w:tabs>
        <w:ind w:left="850"/>
      </w:pPr>
    </w:p>
    <w:p w14:paraId="64041B08" w14:textId="77777777" w:rsidR="00496E73" w:rsidRPr="00296FDF" w:rsidRDefault="00496E73" w:rsidP="00496E73">
      <w:pPr>
        <w:pStyle w:val="Zkladntext"/>
        <w:widowControl/>
        <w:numPr>
          <w:ilvl w:val="1"/>
          <w:numId w:val="13"/>
        </w:numPr>
        <w:tabs>
          <w:tab w:val="left" w:pos="360"/>
        </w:tabs>
        <w:autoSpaceDE/>
        <w:autoSpaceDN/>
      </w:pPr>
      <w:r w:rsidRPr="00296FDF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0C8DEE8E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nie je,</w:t>
      </w:r>
    </w:p>
    <w:p w14:paraId="3C057F99" w14:textId="77777777" w:rsidR="00496E73" w:rsidRPr="00296FDF" w:rsidRDefault="00496E73" w:rsidP="00496E73">
      <w:pPr>
        <w:pStyle w:val="Zkladntext"/>
        <w:tabs>
          <w:tab w:val="left" w:pos="360"/>
        </w:tabs>
        <w:ind w:left="850"/>
      </w:pPr>
    </w:p>
    <w:p w14:paraId="39FCEB65" w14:textId="77777777" w:rsidR="00496E73" w:rsidRPr="00296FDF" w:rsidRDefault="00496E73" w:rsidP="00496E73">
      <w:pPr>
        <w:pStyle w:val="Zkladntext"/>
        <w:widowControl/>
        <w:numPr>
          <w:ilvl w:val="1"/>
          <w:numId w:val="13"/>
        </w:numPr>
        <w:tabs>
          <w:tab w:val="left" w:pos="360"/>
        </w:tabs>
        <w:autoSpaceDE/>
        <w:autoSpaceDN/>
      </w:pPr>
      <w:r w:rsidRPr="00296FDF">
        <w:t>Informácia</w:t>
      </w:r>
      <w:r w:rsidRPr="00296FDF">
        <w:rPr>
          <w:bCs/>
        </w:rPr>
        <w:t xml:space="preserve"> o právnych predpisoch, v ktorých sú uvádzané právne akty Európskej únie už prebrané, spolu s uvedením rozsahu ich prebrania, príp. potreby prijatia ďalších úprav  </w:t>
      </w:r>
    </w:p>
    <w:p w14:paraId="36DF613A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Európskeho parlamentu a Rady 2014/24/EÚ o verejnom obstarávaní a o zrušení smernice 2004/18/ES (Ú. v. EÚ L 94; 28.3.2014) v platnom znení</w:t>
      </w:r>
    </w:p>
    <w:p w14:paraId="32A1B840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Transpozícia: Zákon č. 343/2015 Z. z. o verejnom obstarávaní a o zmene a doplnení niektorých zákonov v znení neskorších predpisov - úplná</w:t>
      </w:r>
    </w:p>
    <w:p w14:paraId="0126425A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</w:p>
    <w:p w14:paraId="33CC14AB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Európskeho parlamentu a Rady 2014/25/EÚ o obstarávaní vykonávanom subjektmi pôsobiacimi v odvetviach vodného hospodárstva, energetiky, dopravy a poštových služieb a o zrušení smernice 2004/17/ES (Ú. v. EÚ L 94; 28.3.2014) v platnom znení</w:t>
      </w:r>
    </w:p>
    <w:p w14:paraId="3741B0C6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Transpozícia: Zákon č. 343/2015 Z. z. o verejnom obstarávaní a o zmene a doplnení niektorých zákonov v znení neskorších predpisov - úplná</w:t>
      </w:r>
    </w:p>
    <w:p w14:paraId="6E277A4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</w:p>
    <w:p w14:paraId="7B8BC060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Európskeho parlamentu a Rady 2014/23/EÚ z 26. februára 2014 o udeľovaní koncesií (Ú. v. EÚ L 94, 28. 3. 2014) v platnom znení</w:t>
      </w:r>
    </w:p>
    <w:p w14:paraId="3B600C00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Transpozícia: Zákon č. 343/2015 Z. z. o verejnom obstarávaní a o zmene a doplnení niektorých zákonov v znení neskorších predpisov - úplná</w:t>
      </w:r>
    </w:p>
    <w:p w14:paraId="6EB92FD8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</w:p>
    <w:p w14:paraId="516D551F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Európskeho parlamentu a Rady 2009/81/ES z 13. júla 2009 o koordinácii postupov pre zadávanie určitých zákaziek na práce, zákaziek na dodávku tovaru a zákaziek na služby verejnými obstarávateľmi alebo obstarávateľmi v oblastiach</w:t>
      </w:r>
    </w:p>
    <w:p w14:paraId="6A677694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obrany a bezpečnosti a o zmene a doplnení smerníc 2004/17/ES a 2004/18/ES (Ú. v. EÚ L 216, 20. 8. 2009) v znení nariadenia Komisie (ES) č. 1177/2009 z 30. novembra</w:t>
      </w:r>
    </w:p>
    <w:p w14:paraId="1E3CF052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2009 (Ú. v. EÚ L 314, 1. 12. 2009), nariadenia Komisie (EÚ) č. 1251/2011 z 30.</w:t>
      </w:r>
    </w:p>
    <w:p w14:paraId="22DC4A7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novembra 2011 (Ú. v. EÚ L 319, 2. 12. 2011), smernice Rady 2013/16/EÚ z 13. mája</w:t>
      </w:r>
    </w:p>
    <w:p w14:paraId="782268EF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2013 (Ú. v. EÚ L 158, 10. 6. 2013) a nariadenia Komisie (EÚ) č. 1336/2013 z 13.</w:t>
      </w:r>
    </w:p>
    <w:p w14:paraId="5B209C9F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decembra 2013 (Ú. v. EÚ L 335, 14. 12. 2013) v platnom znení</w:t>
      </w:r>
    </w:p>
    <w:p w14:paraId="0D256D16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Transpozícia: Zákon č. 343/2015 Z. z. o verejnom obstarávaní a o zmene a doplnení niektorých zákonov v znení neskorších predpisov - úplná</w:t>
      </w:r>
    </w:p>
    <w:p w14:paraId="6FD698F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</w:p>
    <w:p w14:paraId="16B8245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Rady 89/665/EHS z 21. decembra 1989 o koordinácii zákonov, iných právnych predpisov a správnych opatrení týkajúcich sa uplatňovania postupov preskúmavania v rámci verejného obstarávania tovarov a prác (Ú. v. ES L 395, 30.12.1989; Mimoriadne vydanie Ú. v. EÚ, kap. 6/zv. 1) v platnom znení</w:t>
      </w:r>
    </w:p>
    <w:p w14:paraId="3157C067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lastRenderedPageBreak/>
        <w:t>Transpozícia: Zákon č. 343/2015 Z. z. o verejnom obstarávaní a o zmene a doplnení niektorých zákonov v znení neskorších predpisov - úplná</w:t>
      </w:r>
    </w:p>
    <w:p w14:paraId="0E7D073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 xml:space="preserve"> </w:t>
      </w:r>
    </w:p>
    <w:p w14:paraId="6D8B5E23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Smernica Rady 92/13/EHS, ktorou sa koordinujú zákony, iné právne predpisy a správne opatrenia o uplatňovaní právnych predpisov spoločenstva, o postupoch</w:t>
      </w:r>
    </w:p>
    <w:p w14:paraId="16A760A6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verejného obstarávania subjektov pôsobiacich vo vodnom, energetickom, dopravnom a telekomunikačnom sektore „(Ú. v. ES L 76, 23.3.1992; Mimoriadne vydanie Ú. v. EÚ, kap. 6/zv. 1) v platnom znení.</w:t>
      </w:r>
    </w:p>
    <w:p w14:paraId="2E338491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  <w:r w:rsidRPr="00296FDF">
        <w:rPr>
          <w:i/>
        </w:rPr>
        <w:t>Transpozícia: Zákon č. 343/2015 Z. z. o verejnom obstarávaní a o zmene a doplnení niektorých zákonov v znení neskorších predpisov - úplná</w:t>
      </w:r>
    </w:p>
    <w:p w14:paraId="0971745D" w14:textId="77777777" w:rsidR="00496E73" w:rsidRPr="00296FDF" w:rsidRDefault="00496E73" w:rsidP="00496E73">
      <w:pPr>
        <w:pStyle w:val="Zkladntext"/>
        <w:tabs>
          <w:tab w:val="left" w:pos="360"/>
        </w:tabs>
        <w:ind w:left="850"/>
        <w:rPr>
          <w:i/>
        </w:rPr>
      </w:pPr>
    </w:p>
    <w:p w14:paraId="6089C469" w14:textId="77777777" w:rsidR="00496E73" w:rsidRPr="00294482" w:rsidRDefault="00496E73" w:rsidP="00496E73">
      <w:pPr>
        <w:jc w:val="both"/>
      </w:pPr>
      <w:r w:rsidRPr="00296FDF">
        <w:rPr>
          <w:b/>
          <w:bCs/>
        </w:rPr>
        <w:t xml:space="preserve">5. Návrh zákona je zlučiteľný s právom Európskej únie:  </w:t>
      </w:r>
      <w:r w:rsidRPr="00296FDF">
        <w:rPr>
          <w:bCs/>
          <w:i/>
        </w:rPr>
        <w:t>úplne.</w:t>
      </w:r>
      <w:r w:rsidRPr="00294482">
        <w:t xml:space="preserve">  </w:t>
      </w:r>
    </w:p>
    <w:p w14:paraId="52F804DC" w14:textId="75A7BFA2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  <w:r>
        <w:rPr>
          <w:bCs/>
          <w:lang w:val="sk-SK"/>
        </w:rPr>
        <w:br w:type="page"/>
      </w:r>
    </w:p>
    <w:p w14:paraId="11D065B0" w14:textId="77777777" w:rsidR="00496E73" w:rsidRPr="00744DA3" w:rsidRDefault="00496E73" w:rsidP="00496E73">
      <w:pPr>
        <w:spacing w:after="4"/>
        <w:jc w:val="center"/>
        <w:rPr>
          <w:b/>
          <w:caps/>
          <w:spacing w:val="30"/>
          <w:lang w:val="sk-SK"/>
        </w:rPr>
      </w:pPr>
      <w:r w:rsidRPr="00744DA3">
        <w:rPr>
          <w:b/>
          <w:caps/>
          <w:spacing w:val="30"/>
          <w:lang w:val="sk-SK"/>
        </w:rPr>
        <w:lastRenderedPageBreak/>
        <w:t>Dôvodová správa</w:t>
      </w:r>
    </w:p>
    <w:p w14:paraId="02D9C5B1" w14:textId="77777777" w:rsidR="00496E73" w:rsidRPr="00744DA3" w:rsidRDefault="00496E73" w:rsidP="00496E73">
      <w:pPr>
        <w:spacing w:after="4"/>
        <w:ind w:left="360" w:hanging="360"/>
        <w:jc w:val="both"/>
        <w:rPr>
          <w:bCs/>
          <w:lang w:val="sk-SK"/>
        </w:rPr>
      </w:pPr>
    </w:p>
    <w:p w14:paraId="7781C5FA" w14:textId="77777777" w:rsidR="00496E73" w:rsidRPr="00744DA3" w:rsidRDefault="00496E73" w:rsidP="00496E73">
      <w:pPr>
        <w:pStyle w:val="Odsekzoznamu"/>
        <w:numPr>
          <w:ilvl w:val="0"/>
          <w:numId w:val="14"/>
        </w:numPr>
        <w:spacing w:after="4"/>
        <w:ind w:left="0" w:firstLine="0"/>
        <w:jc w:val="both"/>
        <w:rPr>
          <w:bCs/>
        </w:rPr>
      </w:pPr>
      <w:r w:rsidRPr="00744DA3">
        <w:rPr>
          <w:bCs/>
        </w:rPr>
        <w:t>Osobitná časť</w:t>
      </w:r>
    </w:p>
    <w:p w14:paraId="48950E3E" w14:textId="77777777" w:rsidR="00496E73" w:rsidRPr="00744DA3" w:rsidRDefault="00496E73" w:rsidP="00496E73">
      <w:pPr>
        <w:spacing w:afterLines="20" w:after="48"/>
        <w:ind w:right="7455"/>
        <w:rPr>
          <w:bCs/>
          <w:lang w:val="sk-SK"/>
        </w:rPr>
      </w:pPr>
      <w:r w:rsidRPr="00744DA3">
        <w:rPr>
          <w:bCs/>
          <w:lang w:val="sk-SK"/>
        </w:rPr>
        <w:t>K čl. I</w:t>
      </w:r>
    </w:p>
    <w:p w14:paraId="19504C33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  <w:r w:rsidRPr="00744DA3">
        <w:rPr>
          <w:b w:val="0"/>
        </w:rPr>
        <w:t>K bodu 1 (§ 10 ods. 4)</w:t>
      </w:r>
    </w:p>
    <w:p w14:paraId="3887F4AE" w14:textId="77777777" w:rsidR="00496E73" w:rsidRPr="00744DA3" w:rsidRDefault="00496E73" w:rsidP="00496E73">
      <w:pPr>
        <w:pStyle w:val="Zkladntext"/>
        <w:spacing w:afterLines="20" w:after="48"/>
        <w:ind w:left="0" w:right="111" w:firstLine="720"/>
        <w:rPr>
          <w:bCs/>
        </w:rPr>
      </w:pPr>
      <w:r w:rsidRPr="00744DA3">
        <w:rPr>
          <w:bCs/>
        </w:rPr>
        <w:t>Platná právna úprava § 10 ods. 4, ktorá nadobudne účinnosť 31. marca 2022, sleduje precíznejšiu reguláciu možnosti obmedzenia prístupu záujemcov, uchádzačov a skupiny dodávateľov, ako aj subdodávateľov alebo iných osôb z tretích krajín do verejného obstarávania v podmienkach</w:t>
      </w:r>
      <w:r w:rsidRPr="00744DA3">
        <w:rPr>
          <w:bCs/>
          <w:spacing w:val="-35"/>
        </w:rPr>
        <w:t xml:space="preserve"> </w:t>
      </w:r>
      <w:r w:rsidRPr="00744DA3">
        <w:rPr>
          <w:bCs/>
        </w:rPr>
        <w:t>Slovenskej republiky. Uvedené obmedzenie prístupu k verejnému obstarávaniu sa bude týkať subjektov</w:t>
      </w:r>
      <w:r w:rsidRPr="00744DA3">
        <w:rPr>
          <w:bCs/>
          <w:spacing w:val="-4"/>
        </w:rPr>
        <w:t xml:space="preserve"> </w:t>
      </w:r>
      <w:r w:rsidRPr="00744DA3">
        <w:rPr>
          <w:bCs/>
        </w:rPr>
        <w:t>so</w:t>
      </w:r>
      <w:r w:rsidRPr="00744DA3">
        <w:rPr>
          <w:bCs/>
          <w:spacing w:val="-7"/>
        </w:rPr>
        <w:t xml:space="preserve"> </w:t>
      </w:r>
      <w:r w:rsidRPr="00744DA3">
        <w:rPr>
          <w:bCs/>
        </w:rPr>
        <w:t>sídlom</w:t>
      </w:r>
      <w:r w:rsidRPr="00744DA3">
        <w:rPr>
          <w:bCs/>
          <w:spacing w:val="-4"/>
        </w:rPr>
        <w:t xml:space="preserve"> </w:t>
      </w:r>
      <w:r w:rsidRPr="00744DA3">
        <w:rPr>
          <w:bCs/>
        </w:rPr>
        <w:t>v</w:t>
      </w:r>
      <w:r w:rsidRPr="00744DA3">
        <w:rPr>
          <w:bCs/>
          <w:spacing w:val="-7"/>
        </w:rPr>
        <w:t xml:space="preserve"> </w:t>
      </w:r>
      <w:r w:rsidRPr="00744DA3">
        <w:rPr>
          <w:bCs/>
        </w:rPr>
        <w:t>štáte,</w:t>
      </w:r>
      <w:r w:rsidRPr="00744DA3">
        <w:rPr>
          <w:bCs/>
          <w:spacing w:val="-3"/>
        </w:rPr>
        <w:t xml:space="preserve"> </w:t>
      </w:r>
      <w:r w:rsidRPr="00744DA3">
        <w:rPr>
          <w:bCs/>
        </w:rPr>
        <w:t>ktorý</w:t>
      </w:r>
      <w:r w:rsidRPr="00744DA3">
        <w:rPr>
          <w:bCs/>
          <w:spacing w:val="-5"/>
        </w:rPr>
        <w:t xml:space="preserve"> </w:t>
      </w:r>
      <w:r w:rsidRPr="00744DA3">
        <w:rPr>
          <w:bCs/>
        </w:rPr>
        <w:t>nie</w:t>
      </w:r>
      <w:r w:rsidRPr="00744DA3">
        <w:rPr>
          <w:bCs/>
          <w:spacing w:val="-6"/>
        </w:rPr>
        <w:t xml:space="preserve"> </w:t>
      </w:r>
      <w:r w:rsidRPr="00744DA3">
        <w:rPr>
          <w:bCs/>
        </w:rPr>
        <w:t>je</w:t>
      </w:r>
      <w:r w:rsidRPr="00744DA3">
        <w:rPr>
          <w:bCs/>
          <w:spacing w:val="-5"/>
        </w:rPr>
        <w:t xml:space="preserve"> </w:t>
      </w:r>
      <w:r w:rsidRPr="00744DA3">
        <w:rPr>
          <w:bCs/>
        </w:rPr>
        <w:t>členským</w:t>
      </w:r>
      <w:r w:rsidRPr="00744DA3">
        <w:rPr>
          <w:bCs/>
          <w:spacing w:val="-4"/>
        </w:rPr>
        <w:t xml:space="preserve"> </w:t>
      </w:r>
      <w:r w:rsidRPr="00744DA3">
        <w:rPr>
          <w:bCs/>
        </w:rPr>
        <w:t>štátom</w:t>
      </w:r>
      <w:r w:rsidRPr="00744DA3">
        <w:rPr>
          <w:bCs/>
          <w:spacing w:val="-6"/>
        </w:rPr>
        <w:t xml:space="preserve"> </w:t>
      </w:r>
      <w:r w:rsidRPr="00744DA3">
        <w:rPr>
          <w:bCs/>
        </w:rPr>
        <w:t>EÚ</w:t>
      </w:r>
      <w:r w:rsidRPr="00744DA3">
        <w:rPr>
          <w:bCs/>
          <w:spacing w:val="-6"/>
        </w:rPr>
        <w:t xml:space="preserve"> </w:t>
      </w:r>
      <w:r w:rsidRPr="00744DA3">
        <w:rPr>
          <w:bCs/>
        </w:rPr>
        <w:t>(tretí</w:t>
      </w:r>
      <w:r w:rsidRPr="00744DA3">
        <w:rPr>
          <w:bCs/>
          <w:spacing w:val="-3"/>
        </w:rPr>
        <w:t xml:space="preserve"> </w:t>
      </w:r>
      <w:r w:rsidRPr="00744DA3">
        <w:rPr>
          <w:bCs/>
        </w:rPr>
        <w:t>štát),</w:t>
      </w:r>
      <w:r w:rsidRPr="00744DA3">
        <w:rPr>
          <w:bCs/>
          <w:spacing w:val="-5"/>
        </w:rPr>
        <w:t xml:space="preserve"> </w:t>
      </w:r>
      <w:r w:rsidRPr="00744DA3">
        <w:rPr>
          <w:bCs/>
        </w:rPr>
        <w:t>a</w:t>
      </w:r>
      <w:r w:rsidRPr="00744DA3">
        <w:rPr>
          <w:bCs/>
          <w:spacing w:val="-4"/>
        </w:rPr>
        <w:t xml:space="preserve"> </w:t>
      </w:r>
      <w:r w:rsidRPr="00744DA3">
        <w:rPr>
          <w:bCs/>
        </w:rPr>
        <w:t>ktorý</w:t>
      </w:r>
      <w:r w:rsidRPr="00744DA3">
        <w:rPr>
          <w:bCs/>
          <w:spacing w:val="-8"/>
        </w:rPr>
        <w:t xml:space="preserve"> </w:t>
      </w:r>
      <w:r w:rsidRPr="00744DA3">
        <w:rPr>
          <w:bCs/>
        </w:rPr>
        <w:t>zároveň nie je zmluvnou stranou GPA alebo obdobnej medzinárodnej zmluvy. Navrhované ustanovenie zároveň umožňuje nielen paušálne obmedziť účasť vymenovaných subjektov z tretích krajín, ale taktiež umožňuje, aby verejný obstarávateľ alebo obstarávateľ vopred paušálne neobmedzoval účasť</w:t>
      </w:r>
      <w:r w:rsidRPr="00744DA3">
        <w:rPr>
          <w:bCs/>
          <w:spacing w:val="17"/>
        </w:rPr>
        <w:t xml:space="preserve"> </w:t>
      </w:r>
      <w:r w:rsidRPr="00744DA3">
        <w:rPr>
          <w:bCs/>
        </w:rPr>
        <w:t>subjektov</w:t>
      </w:r>
      <w:r w:rsidRPr="00744DA3">
        <w:rPr>
          <w:bCs/>
          <w:spacing w:val="16"/>
        </w:rPr>
        <w:t xml:space="preserve"> </w:t>
      </w:r>
      <w:r w:rsidRPr="00744DA3">
        <w:rPr>
          <w:bCs/>
        </w:rPr>
        <w:t>z</w:t>
      </w:r>
      <w:r w:rsidRPr="00744DA3">
        <w:rPr>
          <w:bCs/>
          <w:spacing w:val="15"/>
        </w:rPr>
        <w:t xml:space="preserve"> </w:t>
      </w:r>
      <w:r w:rsidRPr="00744DA3">
        <w:rPr>
          <w:bCs/>
        </w:rPr>
        <w:t>tretích</w:t>
      </w:r>
      <w:r w:rsidRPr="00744DA3">
        <w:rPr>
          <w:bCs/>
          <w:spacing w:val="16"/>
        </w:rPr>
        <w:t xml:space="preserve"> </w:t>
      </w:r>
      <w:r w:rsidRPr="00744DA3">
        <w:rPr>
          <w:bCs/>
        </w:rPr>
        <w:t>štátov</w:t>
      </w:r>
      <w:r w:rsidRPr="00744DA3">
        <w:rPr>
          <w:bCs/>
          <w:spacing w:val="16"/>
        </w:rPr>
        <w:t xml:space="preserve"> </w:t>
      </w:r>
      <w:r w:rsidRPr="00744DA3">
        <w:rPr>
          <w:bCs/>
        </w:rPr>
        <w:t>vo</w:t>
      </w:r>
      <w:r w:rsidRPr="00744DA3">
        <w:rPr>
          <w:bCs/>
          <w:spacing w:val="18"/>
        </w:rPr>
        <w:t xml:space="preserve"> </w:t>
      </w:r>
      <w:r w:rsidRPr="00744DA3">
        <w:rPr>
          <w:bCs/>
        </w:rPr>
        <w:t>verejnom</w:t>
      </w:r>
      <w:r w:rsidRPr="00744DA3">
        <w:rPr>
          <w:bCs/>
          <w:spacing w:val="17"/>
        </w:rPr>
        <w:t xml:space="preserve"> </w:t>
      </w:r>
      <w:r w:rsidRPr="00744DA3">
        <w:rPr>
          <w:bCs/>
        </w:rPr>
        <w:t>obstarávaní,</w:t>
      </w:r>
      <w:r w:rsidRPr="00744DA3">
        <w:rPr>
          <w:bCs/>
          <w:spacing w:val="18"/>
        </w:rPr>
        <w:t xml:space="preserve"> </w:t>
      </w:r>
      <w:r w:rsidRPr="00744DA3">
        <w:rPr>
          <w:bCs/>
        </w:rPr>
        <w:t>ale</w:t>
      </w:r>
      <w:r w:rsidRPr="00744DA3">
        <w:rPr>
          <w:bCs/>
          <w:spacing w:val="17"/>
        </w:rPr>
        <w:t xml:space="preserve"> </w:t>
      </w:r>
      <w:r w:rsidRPr="00744DA3">
        <w:rPr>
          <w:bCs/>
        </w:rPr>
        <w:t>zaoberal</w:t>
      </w:r>
      <w:r w:rsidRPr="00744DA3">
        <w:rPr>
          <w:bCs/>
          <w:spacing w:val="17"/>
        </w:rPr>
        <w:t xml:space="preserve"> </w:t>
      </w:r>
      <w:r w:rsidRPr="00744DA3">
        <w:rPr>
          <w:bCs/>
        </w:rPr>
        <w:t>sa</w:t>
      </w:r>
      <w:r w:rsidRPr="00744DA3">
        <w:rPr>
          <w:bCs/>
          <w:spacing w:val="17"/>
        </w:rPr>
        <w:t xml:space="preserve"> </w:t>
      </w:r>
      <w:r w:rsidRPr="00744DA3">
        <w:rPr>
          <w:bCs/>
        </w:rPr>
        <w:t>ich</w:t>
      </w:r>
      <w:r w:rsidRPr="00744DA3">
        <w:rPr>
          <w:bCs/>
          <w:spacing w:val="15"/>
        </w:rPr>
        <w:t xml:space="preserve"> </w:t>
      </w:r>
      <w:r w:rsidRPr="00744DA3">
        <w:rPr>
          <w:bCs/>
        </w:rPr>
        <w:t>ponukou,</w:t>
      </w:r>
      <w:r w:rsidRPr="00744DA3">
        <w:rPr>
          <w:bCs/>
          <w:spacing w:val="19"/>
        </w:rPr>
        <w:t xml:space="preserve"> </w:t>
      </w:r>
      <w:r w:rsidRPr="00744DA3">
        <w:rPr>
          <w:bCs/>
        </w:rPr>
        <w:t>ktorá môže byť kvalitnejšia/inovatívnejšia ako ponuky od uchádzačov zo SR alebo EÚ a následne zvážil, či takúto ponuku z tretej krajiny vylúči alebo nie, pričom môže zohľadniť napr. bezpečnostné, hospodárske alebo ekonomické záujmy SR.</w:t>
      </w:r>
    </w:p>
    <w:p w14:paraId="52C27ADF" w14:textId="77777777" w:rsidR="00496E73" w:rsidRPr="00744DA3" w:rsidRDefault="00496E73" w:rsidP="00496E73">
      <w:pPr>
        <w:pStyle w:val="Zkladntext"/>
        <w:spacing w:afterLines="20" w:after="48"/>
        <w:ind w:left="0" w:right="111" w:firstLine="720"/>
        <w:rPr>
          <w:bCs/>
        </w:rPr>
      </w:pPr>
      <w:r w:rsidRPr="00744DA3">
        <w:rPr>
          <w:bCs/>
        </w:rPr>
        <w:t>Navrhované doplnenie zavádza mechanizmus, kedy verejný obstarávateľ a obstarávateľ budú povinný takéto obmedzenie účasti použiť, pričom kritériom bude štát usídlenia hospodárskeho subjektu, vrátane subdodávateľa, prípadne v kombinácii s typom zákazky (z vecného hľadiska, alebo z hľadiska rozsahu). Cieľom je umožniť na centrálnej úrovni reagovať najmä na bezpečnostné hrozby a situácie, podobné dnešnej situácii na Ukrajine, ale aj umožniť vláde Slovenskej republiky precíznejšie reagovať na prístup slovenských hospodárskych subjektov na trhy v tretích štátoch.</w:t>
      </w:r>
    </w:p>
    <w:p w14:paraId="09F097AE" w14:textId="77777777" w:rsidR="00496E73" w:rsidRPr="00744DA3" w:rsidRDefault="00496E73" w:rsidP="00496E73">
      <w:pPr>
        <w:pStyle w:val="Zkladntext"/>
        <w:spacing w:afterLines="20" w:after="48"/>
        <w:ind w:left="0"/>
        <w:jc w:val="left"/>
        <w:rPr>
          <w:bCs/>
        </w:rPr>
      </w:pPr>
    </w:p>
    <w:p w14:paraId="6DF79971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  <w:r w:rsidRPr="00744DA3">
        <w:rPr>
          <w:b w:val="0"/>
        </w:rPr>
        <w:t>K bodu 2 (§ 11 ods. 1)</w:t>
      </w:r>
    </w:p>
    <w:p w14:paraId="4EC67CD6" w14:textId="77777777" w:rsidR="00496E73" w:rsidRPr="00744DA3" w:rsidRDefault="00496E73" w:rsidP="00496E73">
      <w:pPr>
        <w:pStyle w:val="Zkladntext"/>
        <w:spacing w:afterLines="20" w:after="48"/>
        <w:ind w:left="0" w:right="111" w:firstLine="720"/>
        <w:rPr>
          <w:bCs/>
        </w:rPr>
      </w:pPr>
      <w:r w:rsidRPr="00744DA3">
        <w:rPr>
          <w:bCs/>
        </w:rPr>
        <w:t>Legislatívno-technická úprava vyvolaná zmenou v bode 1.</w:t>
      </w:r>
    </w:p>
    <w:p w14:paraId="2FAFF017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</w:p>
    <w:p w14:paraId="0B9A6DBD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  <w:r w:rsidRPr="00744DA3">
        <w:rPr>
          <w:b w:val="0"/>
        </w:rPr>
        <w:t>K bodu 3 (§ 11 ods. 2)</w:t>
      </w:r>
    </w:p>
    <w:p w14:paraId="3E7094CC" w14:textId="77777777" w:rsidR="00496E73" w:rsidRPr="00744DA3" w:rsidRDefault="00496E73" w:rsidP="00496E73">
      <w:pPr>
        <w:pStyle w:val="Zkladntext"/>
        <w:spacing w:afterLines="20" w:after="48"/>
        <w:ind w:left="0" w:right="112" w:firstLine="720"/>
        <w:rPr>
          <w:bCs/>
        </w:rPr>
      </w:pPr>
      <w:r w:rsidRPr="00744DA3">
        <w:rPr>
          <w:bCs/>
        </w:rPr>
        <w:t>Účinné znenie § 11 ods. 2 umožňuje použitie výnimky z povinnosti zápisu do registra partnerov verejného sektora vo vzťahu k určitým typom zmlúv, ak sú uzatvárané za núdzového stavu alebo mimoriadnej situácie, pričom vyžaduje splnenie podmienok podľa § 81 písm. c) alebo § 115 ods. 1 písm. c). Takto ustanovený odkaz na konkrétne dôvody použitia priamych rokovacích konaní zakladá výkladový problém vo vzťahu k priamemu rokovaciemu konaniu obstarávateľa, resp. priamemu rokovaciemu konaniu pri obranných zákazkách, ktoré majú rovnaké podmienky použitia, avšak sú upravené v iných ustanoveniach. Inak povedané, formálne ich dnešné znenie neumožňuje využiť, materiálne však áno. Z tohto dôvodu sa navrhuje odkaz na konkrétne ustanovenia zákona nahradiť slovným vyjadrením, že musia byť splnené podmienky pre priame rokovacie konanie z konkrétnych dôvodov (mimoriadna situácia, resp. kríza).</w:t>
      </w:r>
    </w:p>
    <w:p w14:paraId="0009253D" w14:textId="77777777" w:rsidR="00496E73" w:rsidRPr="00744DA3" w:rsidRDefault="00496E73" w:rsidP="00496E73">
      <w:pPr>
        <w:pStyle w:val="Zkladntext"/>
        <w:spacing w:afterLines="20" w:after="48"/>
        <w:ind w:left="0"/>
        <w:jc w:val="left"/>
        <w:rPr>
          <w:bCs/>
        </w:rPr>
      </w:pPr>
    </w:p>
    <w:p w14:paraId="79E64171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  <w:r w:rsidRPr="00744DA3">
        <w:rPr>
          <w:b w:val="0"/>
        </w:rPr>
        <w:t>K bodom 4 a 5 (§ 40 a 41)</w:t>
      </w:r>
    </w:p>
    <w:p w14:paraId="1169734E" w14:textId="77777777" w:rsidR="00496E73" w:rsidRPr="00744DA3" w:rsidRDefault="00496E73" w:rsidP="00496E73">
      <w:pPr>
        <w:pStyle w:val="Zkladntext"/>
        <w:spacing w:afterLines="20" w:after="48"/>
        <w:ind w:left="0" w:right="114"/>
        <w:rPr>
          <w:bCs/>
        </w:rPr>
      </w:pPr>
      <w:r w:rsidRPr="00744DA3">
        <w:rPr>
          <w:bCs/>
        </w:rPr>
        <w:tab/>
        <w:t>Ustanovenia § 40 ods. 5 písm. e) a § 41 ods. 2 sú premietnutím úpravy § 10 ods. 4 do procesov hodnotenia ponúk a vylučovania uchádzačov, resp. nahradzovania navrhovaných subjektov (či už preukazujúcich splnenie podmienky účasti, alebo subdodávateľov). Nadväzne na navrhovanú úpravu § 10 ods. 4 sa aj v týchto ustanoveniach, z rovnakých dôvodov, navrhuje doplniť nový mechanizmus.</w:t>
      </w:r>
    </w:p>
    <w:p w14:paraId="15794424" w14:textId="77777777" w:rsidR="00496E73" w:rsidRDefault="00496E73" w:rsidP="00496E73">
      <w:pPr>
        <w:pStyle w:val="Zkladntext"/>
        <w:spacing w:afterLines="20" w:after="48"/>
        <w:ind w:left="0" w:right="114"/>
        <w:rPr>
          <w:bCs/>
        </w:rPr>
      </w:pPr>
    </w:p>
    <w:p w14:paraId="40BA893B" w14:textId="77777777" w:rsidR="00496E73" w:rsidRPr="00744DA3" w:rsidRDefault="00496E73" w:rsidP="00496E73">
      <w:pPr>
        <w:pStyle w:val="Nadpis1"/>
        <w:spacing w:afterLines="20" w:after="48"/>
        <w:ind w:left="0"/>
        <w:rPr>
          <w:b w:val="0"/>
        </w:rPr>
      </w:pPr>
      <w:r w:rsidRPr="00744DA3">
        <w:rPr>
          <w:b w:val="0"/>
        </w:rPr>
        <w:t>K bodu 6 (§ 186)</w:t>
      </w:r>
    </w:p>
    <w:p w14:paraId="4F2F7632" w14:textId="77777777" w:rsidR="00496E73" w:rsidRPr="00744DA3" w:rsidRDefault="00496E73" w:rsidP="00496E73">
      <w:pPr>
        <w:pStyle w:val="Zkladntext"/>
        <w:spacing w:afterLines="20" w:after="48"/>
        <w:ind w:left="0" w:right="114" w:firstLine="720"/>
        <w:rPr>
          <w:bCs/>
        </w:rPr>
      </w:pPr>
      <w:r w:rsidRPr="00744DA3">
        <w:rPr>
          <w:bCs/>
        </w:rPr>
        <w:t>Doplnenie splnomocňovacieho ustanovenia vo väzbe na zmeny navrhnuté v bodoch 1, 4 a 5.</w:t>
      </w:r>
    </w:p>
    <w:p w14:paraId="6AD64D3B" w14:textId="77777777" w:rsidR="00496E73" w:rsidRPr="00744DA3" w:rsidRDefault="00496E73" w:rsidP="00496E73">
      <w:pPr>
        <w:pStyle w:val="Zkladntext"/>
        <w:spacing w:afterLines="20" w:after="48"/>
        <w:ind w:left="0" w:right="114"/>
        <w:rPr>
          <w:bCs/>
        </w:rPr>
      </w:pPr>
    </w:p>
    <w:p w14:paraId="3A5DADF2" w14:textId="77777777" w:rsidR="00496E73" w:rsidRPr="00744DA3" w:rsidRDefault="00496E73" w:rsidP="00496E73">
      <w:pPr>
        <w:pStyle w:val="Zkladntext"/>
        <w:spacing w:afterLines="20" w:after="48"/>
        <w:ind w:left="0" w:right="114"/>
        <w:rPr>
          <w:bCs/>
        </w:rPr>
      </w:pPr>
    </w:p>
    <w:p w14:paraId="36E6EAC4" w14:textId="77777777" w:rsidR="00496E73" w:rsidRPr="00744DA3" w:rsidRDefault="00496E73" w:rsidP="00496E73">
      <w:pPr>
        <w:pStyle w:val="Zkladntext"/>
        <w:spacing w:afterLines="20" w:after="48"/>
        <w:ind w:left="0" w:right="114"/>
        <w:rPr>
          <w:bCs/>
        </w:rPr>
      </w:pPr>
      <w:r w:rsidRPr="00744DA3">
        <w:rPr>
          <w:bCs/>
        </w:rPr>
        <w:t>K čl. II (účinnosť)</w:t>
      </w:r>
    </w:p>
    <w:p w14:paraId="53C9307A" w14:textId="77777777" w:rsidR="00496E73" w:rsidRPr="00744DA3" w:rsidRDefault="00496E73" w:rsidP="00496E73">
      <w:pPr>
        <w:pStyle w:val="Zkladntext"/>
        <w:spacing w:afterLines="20" w:after="48"/>
        <w:ind w:left="0" w:right="114" w:firstLine="720"/>
        <w:rPr>
          <w:bCs/>
        </w:rPr>
      </w:pPr>
      <w:r w:rsidRPr="00744DA3">
        <w:rPr>
          <w:bCs/>
        </w:rPr>
        <w:t>Účinnosť sa navrhuje dňom vyhlásenia, a to vo vzťahu k jednému bodu (zjednocujúca úprava v § 11 ods. 2), keďže skorá účinnosť tohto bodu je pre obranné zákazky dôležitá. Vo vzťahu k ostatným bodom sa navrhuje účinnosť 1. apríla 2022.</w:t>
      </w:r>
    </w:p>
    <w:p w14:paraId="3F6F9034" w14:textId="3090802F" w:rsidR="00496E73" w:rsidRDefault="00496E73" w:rsidP="00283A8F">
      <w:pPr>
        <w:spacing w:after="4"/>
        <w:ind w:firstLine="720"/>
        <w:jc w:val="both"/>
        <w:rPr>
          <w:bCs/>
          <w:lang w:val="sk-SK"/>
        </w:rPr>
      </w:pPr>
    </w:p>
    <w:p w14:paraId="310EA688" w14:textId="183D6A65" w:rsidR="00C35088" w:rsidRPr="0062444D" w:rsidRDefault="00C35088" w:rsidP="00C35088">
      <w:r>
        <w:t>Bratislava 16</w:t>
      </w:r>
      <w:r w:rsidRPr="0062444D">
        <w:t>.</w:t>
      </w:r>
      <w:r>
        <w:t xml:space="preserve"> marca 2022</w:t>
      </w:r>
    </w:p>
    <w:p w14:paraId="1A177F0F" w14:textId="77777777" w:rsidR="00C35088" w:rsidRPr="0062444D" w:rsidRDefault="00C35088" w:rsidP="00C35088">
      <w:pPr>
        <w:jc w:val="center"/>
        <w:rPr>
          <w:b/>
        </w:rPr>
      </w:pPr>
    </w:p>
    <w:p w14:paraId="12721926" w14:textId="77777777" w:rsidR="00C35088" w:rsidRPr="0062444D" w:rsidRDefault="00C35088" w:rsidP="00C35088">
      <w:pPr>
        <w:jc w:val="center"/>
        <w:rPr>
          <w:b/>
        </w:rPr>
      </w:pPr>
    </w:p>
    <w:p w14:paraId="3E3B9135" w14:textId="77777777" w:rsidR="00C35088" w:rsidRPr="0062444D" w:rsidRDefault="00C35088" w:rsidP="00C35088">
      <w:pPr>
        <w:jc w:val="center"/>
        <w:rPr>
          <w:b/>
        </w:rPr>
      </w:pPr>
    </w:p>
    <w:p w14:paraId="0E3E8642" w14:textId="41DFBB8E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 xml:space="preserve">Eduard Heger </w:t>
      </w:r>
      <w:r w:rsidR="003821B7">
        <w:rPr>
          <w:rFonts w:ascii="Times New Roman" w:hAnsi="Times New Roman" w:cs="Times New Roman"/>
          <w:sz w:val="24"/>
          <w:szCs w:val="24"/>
        </w:rPr>
        <w:t>v. r.</w:t>
      </w:r>
    </w:p>
    <w:p w14:paraId="0FB149F4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>predseda vlády</w:t>
      </w:r>
    </w:p>
    <w:p w14:paraId="1F6EBD0E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>Slovenskej republiky</w:t>
      </w:r>
    </w:p>
    <w:p w14:paraId="76578A64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17650309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1932288B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344A1FC8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3D96334F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63B2E3F" w14:textId="501748BA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 xml:space="preserve">Veronika Remišová </w:t>
      </w:r>
      <w:r w:rsidR="003821B7">
        <w:rPr>
          <w:rFonts w:ascii="Times New Roman" w:hAnsi="Times New Roman" w:cs="Times New Roman"/>
          <w:sz w:val="24"/>
          <w:szCs w:val="24"/>
        </w:rPr>
        <w:t xml:space="preserve"> v. r.</w:t>
      </w:r>
      <w:bookmarkStart w:id="0" w:name="_GoBack"/>
      <w:bookmarkEnd w:id="0"/>
    </w:p>
    <w:p w14:paraId="676A0AD7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>podpredsedníčka vlády a ministerka investícií,</w:t>
      </w:r>
    </w:p>
    <w:p w14:paraId="6A2EBFC8" w14:textId="77777777" w:rsidR="00C35088" w:rsidRPr="0062444D" w:rsidRDefault="00C35088" w:rsidP="00C3508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2444D">
        <w:rPr>
          <w:rFonts w:ascii="Times New Roman" w:hAnsi="Times New Roman" w:cs="Times New Roman"/>
          <w:sz w:val="24"/>
          <w:szCs w:val="24"/>
        </w:rPr>
        <w:t xml:space="preserve">regionálneho rozvoja a informatizácie </w:t>
      </w:r>
    </w:p>
    <w:p w14:paraId="32924931" w14:textId="77777777" w:rsidR="00C35088" w:rsidRPr="009078D8" w:rsidRDefault="00C35088" w:rsidP="00283A8F">
      <w:pPr>
        <w:spacing w:after="4"/>
        <w:ind w:firstLine="720"/>
        <w:jc w:val="both"/>
        <w:rPr>
          <w:bCs/>
          <w:lang w:val="sk-SK"/>
        </w:rPr>
      </w:pPr>
    </w:p>
    <w:sectPr w:rsidR="00C35088" w:rsidRPr="009078D8" w:rsidSect="00AC12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5D88C" w14:textId="77777777" w:rsidR="00C57BBE" w:rsidRDefault="00C57BBE" w:rsidP="00964F03">
      <w:r>
        <w:separator/>
      </w:r>
    </w:p>
  </w:endnote>
  <w:endnote w:type="continuationSeparator" w:id="0">
    <w:p w14:paraId="5378D82F" w14:textId="77777777" w:rsidR="00C57BBE" w:rsidRDefault="00C57BBE" w:rsidP="0096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9BC8F" w14:textId="77777777" w:rsidR="00C57BBE" w:rsidRDefault="00C57BBE" w:rsidP="00964F03">
      <w:r>
        <w:separator/>
      </w:r>
    </w:p>
  </w:footnote>
  <w:footnote w:type="continuationSeparator" w:id="0">
    <w:p w14:paraId="5A9C00D4" w14:textId="77777777" w:rsidR="00C57BBE" w:rsidRDefault="00C57BBE" w:rsidP="0096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D3135AD"/>
    <w:multiLevelType w:val="hybridMultilevel"/>
    <w:tmpl w:val="D6565D70"/>
    <w:lvl w:ilvl="0" w:tplc="8AF2C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3" w15:restartNumberingAfterBreak="0">
    <w:nsid w:val="0EF4681D"/>
    <w:multiLevelType w:val="hybridMultilevel"/>
    <w:tmpl w:val="E5BCDF04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0159"/>
    <w:multiLevelType w:val="hybridMultilevel"/>
    <w:tmpl w:val="B5D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640"/>
    <w:multiLevelType w:val="multilevel"/>
    <w:tmpl w:val="1F08E2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BC2274"/>
    <w:multiLevelType w:val="hybridMultilevel"/>
    <w:tmpl w:val="D8ACC6D6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A4E68"/>
    <w:multiLevelType w:val="hybridMultilevel"/>
    <w:tmpl w:val="FA5A0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01F5C"/>
    <w:multiLevelType w:val="hybridMultilevel"/>
    <w:tmpl w:val="39CC99A2"/>
    <w:lvl w:ilvl="0" w:tplc="B19E7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E6966"/>
    <w:multiLevelType w:val="hybridMultilevel"/>
    <w:tmpl w:val="E3523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606F597A"/>
    <w:multiLevelType w:val="hybridMultilevel"/>
    <w:tmpl w:val="8924BF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407C"/>
    <w:multiLevelType w:val="hybridMultilevel"/>
    <w:tmpl w:val="296EC26A"/>
    <w:lvl w:ilvl="0" w:tplc="8AF2C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8"/>
    <w:rsid w:val="0001420D"/>
    <w:rsid w:val="00040563"/>
    <w:rsid w:val="000710F2"/>
    <w:rsid w:val="000A01DC"/>
    <w:rsid w:val="000B0EC7"/>
    <w:rsid w:val="000B7BCC"/>
    <w:rsid w:val="000E1894"/>
    <w:rsid w:val="000E7138"/>
    <w:rsid w:val="00117DBB"/>
    <w:rsid w:val="00146FAA"/>
    <w:rsid w:val="001740BB"/>
    <w:rsid w:val="00185BE2"/>
    <w:rsid w:val="00187FB3"/>
    <w:rsid w:val="001B1078"/>
    <w:rsid w:val="001B307B"/>
    <w:rsid w:val="001B3287"/>
    <w:rsid w:val="001B7157"/>
    <w:rsid w:val="001D226E"/>
    <w:rsid w:val="00272D4C"/>
    <w:rsid w:val="00283A8F"/>
    <w:rsid w:val="002875A6"/>
    <w:rsid w:val="002E3A28"/>
    <w:rsid w:val="002F0438"/>
    <w:rsid w:val="00306207"/>
    <w:rsid w:val="00352001"/>
    <w:rsid w:val="00353BAD"/>
    <w:rsid w:val="00357A3C"/>
    <w:rsid w:val="00380AB5"/>
    <w:rsid w:val="003821B7"/>
    <w:rsid w:val="00383F67"/>
    <w:rsid w:val="003B247D"/>
    <w:rsid w:val="003B287C"/>
    <w:rsid w:val="004003A3"/>
    <w:rsid w:val="00424669"/>
    <w:rsid w:val="00432D56"/>
    <w:rsid w:val="00457868"/>
    <w:rsid w:val="0046691C"/>
    <w:rsid w:val="00496E73"/>
    <w:rsid w:val="004A4470"/>
    <w:rsid w:val="004D7485"/>
    <w:rsid w:val="004E4987"/>
    <w:rsid w:val="004E508F"/>
    <w:rsid w:val="004F2B97"/>
    <w:rsid w:val="004F51E2"/>
    <w:rsid w:val="00510A36"/>
    <w:rsid w:val="00527CFF"/>
    <w:rsid w:val="005344FA"/>
    <w:rsid w:val="00546A27"/>
    <w:rsid w:val="00551F25"/>
    <w:rsid w:val="005539DC"/>
    <w:rsid w:val="00555FF8"/>
    <w:rsid w:val="0059429C"/>
    <w:rsid w:val="005B0B82"/>
    <w:rsid w:val="005C0265"/>
    <w:rsid w:val="005E50EC"/>
    <w:rsid w:val="00605409"/>
    <w:rsid w:val="006112F0"/>
    <w:rsid w:val="00694041"/>
    <w:rsid w:val="006A0AB7"/>
    <w:rsid w:val="006A2E9D"/>
    <w:rsid w:val="006B2F46"/>
    <w:rsid w:val="006E7C97"/>
    <w:rsid w:val="00704DC3"/>
    <w:rsid w:val="00723452"/>
    <w:rsid w:val="00740737"/>
    <w:rsid w:val="00744E0A"/>
    <w:rsid w:val="00757BD8"/>
    <w:rsid w:val="00777E70"/>
    <w:rsid w:val="007969A0"/>
    <w:rsid w:val="007C06CA"/>
    <w:rsid w:val="007F20B0"/>
    <w:rsid w:val="00837B49"/>
    <w:rsid w:val="00886EEB"/>
    <w:rsid w:val="00887765"/>
    <w:rsid w:val="008951C9"/>
    <w:rsid w:val="008B7878"/>
    <w:rsid w:val="008C1E2A"/>
    <w:rsid w:val="008E41F3"/>
    <w:rsid w:val="009078D8"/>
    <w:rsid w:val="00920C1F"/>
    <w:rsid w:val="009518D4"/>
    <w:rsid w:val="00964F03"/>
    <w:rsid w:val="00967948"/>
    <w:rsid w:val="00967C23"/>
    <w:rsid w:val="00972080"/>
    <w:rsid w:val="00986652"/>
    <w:rsid w:val="009C17B8"/>
    <w:rsid w:val="009D5154"/>
    <w:rsid w:val="009F16D8"/>
    <w:rsid w:val="009F7C3B"/>
    <w:rsid w:val="00A3535C"/>
    <w:rsid w:val="00A70F4C"/>
    <w:rsid w:val="00AB47A2"/>
    <w:rsid w:val="00AC1260"/>
    <w:rsid w:val="00AE09B4"/>
    <w:rsid w:val="00AE50F2"/>
    <w:rsid w:val="00AF08CC"/>
    <w:rsid w:val="00B028CD"/>
    <w:rsid w:val="00B04047"/>
    <w:rsid w:val="00B31EE8"/>
    <w:rsid w:val="00B76170"/>
    <w:rsid w:val="00B940D1"/>
    <w:rsid w:val="00BB5F71"/>
    <w:rsid w:val="00BC707D"/>
    <w:rsid w:val="00BD0112"/>
    <w:rsid w:val="00C20436"/>
    <w:rsid w:val="00C35088"/>
    <w:rsid w:val="00C57BBE"/>
    <w:rsid w:val="00C57DB3"/>
    <w:rsid w:val="00C62565"/>
    <w:rsid w:val="00C656E9"/>
    <w:rsid w:val="00C813F2"/>
    <w:rsid w:val="00CA29AF"/>
    <w:rsid w:val="00CE6E94"/>
    <w:rsid w:val="00D039F3"/>
    <w:rsid w:val="00D13A4D"/>
    <w:rsid w:val="00D33E9B"/>
    <w:rsid w:val="00D47BE8"/>
    <w:rsid w:val="00D5068F"/>
    <w:rsid w:val="00D5678E"/>
    <w:rsid w:val="00D74F15"/>
    <w:rsid w:val="00D81343"/>
    <w:rsid w:val="00D85716"/>
    <w:rsid w:val="00DD428E"/>
    <w:rsid w:val="00DD4F3A"/>
    <w:rsid w:val="00E120C3"/>
    <w:rsid w:val="00E72D53"/>
    <w:rsid w:val="00E73C0B"/>
    <w:rsid w:val="00E9605C"/>
    <w:rsid w:val="00E9609F"/>
    <w:rsid w:val="00EA07A4"/>
    <w:rsid w:val="00EB1E0F"/>
    <w:rsid w:val="00F06BF7"/>
    <w:rsid w:val="00F2070A"/>
    <w:rsid w:val="00F26840"/>
    <w:rsid w:val="00F56EC1"/>
    <w:rsid w:val="00FA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D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878"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496E73"/>
    <w:pPr>
      <w:widowControl w:val="0"/>
      <w:autoSpaceDE w:val="0"/>
      <w:autoSpaceDN w:val="0"/>
      <w:ind w:left="116"/>
      <w:jc w:val="both"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8B78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6170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170"/>
    <w:rPr>
      <w:rFonts w:ascii="Times New Roman" w:eastAsia="Times New Roman" w:hAnsi="Times New Roman" w:cs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4F03"/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4F0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4F03"/>
    <w:rPr>
      <w:vertAlign w:val="superscript"/>
    </w:rPr>
  </w:style>
  <w:style w:type="character" w:customStyle="1" w:styleId="bold">
    <w:name w:val="bold"/>
    <w:basedOn w:val="Predvolenpsmoodseku"/>
    <w:rsid w:val="004003A3"/>
  </w:style>
  <w:style w:type="character" w:customStyle="1" w:styleId="italic">
    <w:name w:val="italic"/>
    <w:basedOn w:val="Predvolenpsmoodseku"/>
    <w:rsid w:val="004003A3"/>
  </w:style>
  <w:style w:type="paragraph" w:customStyle="1" w:styleId="Normlny1">
    <w:name w:val="Normálny1"/>
    <w:basedOn w:val="Normlny"/>
    <w:rsid w:val="004003A3"/>
    <w:pPr>
      <w:spacing w:before="100" w:beforeAutospacing="1" w:after="100" w:afterAutospacing="1"/>
    </w:pPr>
    <w:rPr>
      <w:lang w:val="sk-SK" w:eastAsia="sk-SK"/>
    </w:rPr>
  </w:style>
  <w:style w:type="paragraph" w:customStyle="1" w:styleId="c01pointnumerotealtn">
    <w:name w:val="c01pointnumerotealtn"/>
    <w:basedOn w:val="Normlny"/>
    <w:rsid w:val="00B940D1"/>
    <w:pPr>
      <w:spacing w:before="100" w:beforeAutospacing="1" w:after="100" w:afterAutospacing="1"/>
    </w:pPr>
    <w:rPr>
      <w:lang w:val="sk-SK" w:eastAsia="sk-SK"/>
    </w:r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283A8F"/>
    <w:rPr>
      <w:rFonts w:ascii="Times New Roman" w:eastAsia="Times New Roman" w:hAnsi="Times New Roman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496E73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rsid w:val="00496E73"/>
    <w:pPr>
      <w:spacing w:before="100" w:beforeAutospacing="1" w:after="100" w:afterAutospacing="1"/>
    </w:pPr>
    <w:rPr>
      <w:lang w:val="sk-SK" w:eastAsia="sk-SK"/>
    </w:rPr>
  </w:style>
  <w:style w:type="paragraph" w:styleId="Zkladntext">
    <w:name w:val="Body Text"/>
    <w:basedOn w:val="Normlny"/>
    <w:link w:val="ZkladntextChar"/>
    <w:uiPriority w:val="1"/>
    <w:qFormat/>
    <w:rsid w:val="00496E73"/>
    <w:pPr>
      <w:widowControl w:val="0"/>
      <w:autoSpaceDE w:val="0"/>
      <w:autoSpaceDN w:val="0"/>
      <w:ind w:left="116"/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96E73"/>
    <w:rPr>
      <w:rFonts w:ascii="Times New Roman" w:eastAsia="Times New Roman" w:hAnsi="Times New Roman" w:cs="Times New Roman"/>
      <w:lang w:val="sk-SK"/>
    </w:rPr>
  </w:style>
  <w:style w:type="table" w:styleId="Mriekatabuky">
    <w:name w:val="Table Grid"/>
    <w:basedOn w:val="Normlnatabuka"/>
    <w:uiPriority w:val="39"/>
    <w:rsid w:val="0049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6E73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val="sk-SK"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96E73"/>
    <w:rPr>
      <w:rFonts w:ascii="Times New Roman" w:eastAsia="Times New Roman" w:hAnsi="Times New Roman" w:cs="Times New Roman"/>
      <w:b/>
      <w:bCs/>
      <w:lang w:val="sk-SK"/>
    </w:rPr>
  </w:style>
  <w:style w:type="paragraph" w:styleId="Bezriadkovania">
    <w:name w:val="No Spacing"/>
    <w:uiPriority w:val="1"/>
    <w:qFormat/>
    <w:rsid w:val="00C35088"/>
    <w:rPr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4.xml><?xml version="1.0" encoding="utf-8"?>
<f:fields xmlns:f="http://schemas.fabasoft.com/folio/2007/fields">
  <f:record ref="">
    <f:field ref="objname" par="" edit="true" text="04a_dôvodová-správa_všeobecná"/>
    <f:field ref="objsubject" par="" edit="true" text=""/>
    <f:field ref="objcreatedby" par="" text="Dubravská, Lucia, JUDr."/>
    <f:field ref="objcreatedat" par="" text="12.5.2021 12:56:00"/>
    <f:field ref="objchangedby" par="" text="Administrator, System"/>
    <f:field ref="objmodifiedat" par="" text="12.5.2021 12:56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0F99-CC35-4EFA-8FDA-09330021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E1D28-B1FD-421E-BEA4-28B3C66E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FF346-AFA1-43DB-A4B1-88B49E137B56}">
  <ds:schemaRefs>
    <ds:schemaRef ds:uri="http://schemas.openxmlformats.org/package/2006/metadata/core-properties"/>
    <ds:schemaRef ds:uri="d26c6947-7193-433e-9fee-b9383e5fa34c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D130808B-3B09-4D9F-AA6A-225850C1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2585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2022-03-16T10:52:00Z</dcterms:created>
  <dcterms:modified xsi:type="dcterms:W3CDTF">2022-03-16T10:52:00Z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COO.2145.1000.3.4357562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3527200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