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C2FF0" w14:textId="77777777" w:rsidR="00DD549E" w:rsidRPr="00DD549E" w:rsidRDefault="00DD549E" w:rsidP="00BB2959">
      <w:pPr>
        <w:spacing w:line="276" w:lineRule="auto"/>
        <w:jc w:val="center"/>
      </w:pPr>
    </w:p>
    <w:p w14:paraId="59F17A7D" w14:textId="77777777" w:rsidR="00DD549E" w:rsidRPr="00DD549E" w:rsidRDefault="00DD549E" w:rsidP="00BB2959">
      <w:pPr>
        <w:spacing w:line="276" w:lineRule="auto"/>
        <w:jc w:val="center"/>
      </w:pPr>
    </w:p>
    <w:p w14:paraId="0D33F21A" w14:textId="77777777" w:rsidR="00DD549E" w:rsidRPr="00DD549E" w:rsidRDefault="00DD549E" w:rsidP="00BB2959">
      <w:pPr>
        <w:spacing w:line="276" w:lineRule="auto"/>
        <w:jc w:val="center"/>
      </w:pPr>
    </w:p>
    <w:p w14:paraId="4FE6B0BC" w14:textId="77777777" w:rsidR="00DD549E" w:rsidRPr="00DD549E" w:rsidRDefault="00DD549E" w:rsidP="00BB2959">
      <w:pPr>
        <w:spacing w:line="276" w:lineRule="auto"/>
        <w:jc w:val="center"/>
      </w:pPr>
    </w:p>
    <w:p w14:paraId="6CFB163A" w14:textId="77777777" w:rsidR="00DD549E" w:rsidRPr="00DD549E" w:rsidRDefault="00DD549E" w:rsidP="00BB2959">
      <w:pPr>
        <w:spacing w:line="276" w:lineRule="auto"/>
        <w:jc w:val="center"/>
      </w:pPr>
    </w:p>
    <w:p w14:paraId="1D77E8C4" w14:textId="77777777" w:rsidR="00DD549E" w:rsidRPr="00DD549E" w:rsidRDefault="00DD549E" w:rsidP="00BB2959">
      <w:pPr>
        <w:spacing w:line="276" w:lineRule="auto"/>
        <w:jc w:val="center"/>
      </w:pPr>
    </w:p>
    <w:p w14:paraId="21C31998" w14:textId="77777777" w:rsidR="00DD549E" w:rsidRPr="00DD549E" w:rsidRDefault="00DD549E" w:rsidP="00BB2959">
      <w:pPr>
        <w:spacing w:line="276" w:lineRule="auto"/>
        <w:jc w:val="center"/>
      </w:pPr>
    </w:p>
    <w:p w14:paraId="788385D1" w14:textId="77777777" w:rsidR="00DD549E" w:rsidRPr="00DD549E" w:rsidRDefault="00DD549E" w:rsidP="00BB2959">
      <w:pPr>
        <w:spacing w:line="276" w:lineRule="auto"/>
        <w:jc w:val="center"/>
      </w:pPr>
    </w:p>
    <w:p w14:paraId="34CA6FDE" w14:textId="77777777" w:rsidR="00DD549E" w:rsidRPr="00DD549E" w:rsidRDefault="00DD549E" w:rsidP="00BB2959">
      <w:pPr>
        <w:spacing w:line="276" w:lineRule="auto"/>
        <w:jc w:val="center"/>
      </w:pPr>
    </w:p>
    <w:p w14:paraId="75F8DE3A" w14:textId="77777777" w:rsidR="00DD549E" w:rsidRPr="00DD549E" w:rsidRDefault="00DD549E" w:rsidP="00BB2959">
      <w:pPr>
        <w:spacing w:line="276" w:lineRule="auto"/>
        <w:jc w:val="center"/>
      </w:pPr>
    </w:p>
    <w:p w14:paraId="3B9D9B70" w14:textId="77777777" w:rsidR="00DD549E" w:rsidRPr="00DD549E" w:rsidRDefault="00DD549E" w:rsidP="00BB2959">
      <w:pPr>
        <w:spacing w:line="276" w:lineRule="auto"/>
        <w:jc w:val="center"/>
      </w:pPr>
    </w:p>
    <w:p w14:paraId="4BA08E58" w14:textId="77777777" w:rsidR="00DD549E" w:rsidRPr="00DD549E" w:rsidRDefault="00DD549E" w:rsidP="00BB2959">
      <w:pPr>
        <w:spacing w:line="276" w:lineRule="auto"/>
        <w:jc w:val="center"/>
      </w:pPr>
    </w:p>
    <w:p w14:paraId="4AEAC1C4" w14:textId="77777777" w:rsidR="00DD549E" w:rsidRPr="00DD549E" w:rsidRDefault="00DD549E" w:rsidP="00BB2959">
      <w:pPr>
        <w:spacing w:line="276" w:lineRule="auto"/>
        <w:jc w:val="center"/>
      </w:pPr>
    </w:p>
    <w:p w14:paraId="71CF2756" w14:textId="1DFB409E" w:rsidR="00BD1191" w:rsidRPr="00DD549E" w:rsidRDefault="00BD1191" w:rsidP="00BB2959">
      <w:pPr>
        <w:spacing w:line="276" w:lineRule="auto"/>
        <w:jc w:val="center"/>
        <w:rPr>
          <w:rFonts w:eastAsiaTheme="minorHAnsi"/>
          <w:b/>
          <w:lang w:eastAsia="en-US"/>
        </w:rPr>
      </w:pPr>
      <w:r w:rsidRPr="00DD549E">
        <w:tab/>
      </w:r>
    </w:p>
    <w:p w14:paraId="3324F5C2" w14:textId="090630CA" w:rsidR="00BD1191" w:rsidRPr="00DD549E" w:rsidRDefault="00BD1191" w:rsidP="00BB2959">
      <w:pPr>
        <w:spacing w:before="120" w:line="276" w:lineRule="auto"/>
        <w:jc w:val="center"/>
        <w:rPr>
          <w:b/>
        </w:rPr>
      </w:pPr>
      <w:r w:rsidRPr="00DD549E">
        <w:rPr>
          <w:b/>
        </w:rPr>
        <w:t>z</w:t>
      </w:r>
      <w:r w:rsidR="00FD67FB" w:rsidRPr="00DD549E">
        <w:rPr>
          <w:b/>
        </w:rPr>
        <w:t>o</w:t>
      </w:r>
      <w:r w:rsidRPr="00DD549E">
        <w:rPr>
          <w:b/>
        </w:rPr>
        <w:t xml:space="preserve"> </w:t>
      </w:r>
      <w:r w:rsidR="00FD67FB" w:rsidRPr="00DD549E">
        <w:rPr>
          <w:b/>
        </w:rPr>
        <w:t>16. marca</w:t>
      </w:r>
      <w:r w:rsidRPr="00DD549E">
        <w:rPr>
          <w:b/>
        </w:rPr>
        <w:t xml:space="preserve"> </w:t>
      </w:r>
      <w:r w:rsidR="00E81A74" w:rsidRPr="00DD549E">
        <w:rPr>
          <w:b/>
        </w:rPr>
        <w:t>2022</w:t>
      </w:r>
      <w:r w:rsidRPr="00DD549E">
        <w:rPr>
          <w:b/>
        </w:rPr>
        <w:t>,</w:t>
      </w:r>
    </w:p>
    <w:p w14:paraId="2BF4D7BD" w14:textId="77777777" w:rsidR="00BD1191" w:rsidRPr="00DD549E" w:rsidRDefault="00BD1191" w:rsidP="00BB2959">
      <w:pPr>
        <w:spacing w:line="276" w:lineRule="auto"/>
        <w:jc w:val="center"/>
      </w:pPr>
    </w:p>
    <w:p w14:paraId="6B053357" w14:textId="7DB5B4F9" w:rsidR="00BD1191" w:rsidRPr="00DD549E" w:rsidRDefault="00FD1C34" w:rsidP="00BB2959">
      <w:pPr>
        <w:spacing w:before="120" w:line="276" w:lineRule="auto"/>
        <w:jc w:val="center"/>
        <w:rPr>
          <w:b/>
        </w:rPr>
      </w:pPr>
      <w:bookmarkStart w:id="0" w:name="_Hlk83985083"/>
      <w:r w:rsidRPr="00DD549E">
        <w:rPr>
          <w:b/>
        </w:rPr>
        <w:t xml:space="preserve">ktorým sa mení a dopĺňa zákon č. 93/2005 Z. z. o autoškolách a o zmene a doplnení niektorých zákonov </w:t>
      </w:r>
      <w:r w:rsidR="00853AC6" w:rsidRPr="00DD549E">
        <w:rPr>
          <w:b/>
        </w:rPr>
        <w:t>v znení neskorších predpisov</w:t>
      </w:r>
    </w:p>
    <w:bookmarkEnd w:id="0"/>
    <w:p w14:paraId="418F8DF6" w14:textId="77777777" w:rsidR="00BD1191" w:rsidRPr="00DD549E" w:rsidRDefault="00BD1191" w:rsidP="00BB2959">
      <w:pPr>
        <w:spacing w:before="120" w:line="276" w:lineRule="auto"/>
        <w:jc w:val="center"/>
      </w:pPr>
    </w:p>
    <w:p w14:paraId="46AC49D4" w14:textId="2B5E0811" w:rsidR="00BD1191" w:rsidRPr="00DD549E" w:rsidRDefault="00BD1191" w:rsidP="00BB2959">
      <w:pPr>
        <w:spacing w:before="120" w:line="276" w:lineRule="auto"/>
        <w:jc w:val="center"/>
      </w:pPr>
      <w:bookmarkStart w:id="1" w:name="_Hlk83985556"/>
      <w:r w:rsidRPr="00DD549E">
        <w:t>Národná rada Slovenskej republiky</w:t>
      </w:r>
      <w:r w:rsidR="00FD1C34" w:rsidRPr="00DD549E">
        <w:t xml:space="preserve"> </w:t>
      </w:r>
      <w:r w:rsidRPr="00DD549E">
        <w:t>sa uzniesla na tomto zákone:</w:t>
      </w:r>
    </w:p>
    <w:p w14:paraId="516841BA" w14:textId="27AE5656" w:rsidR="00A27065" w:rsidRPr="00DD549E" w:rsidRDefault="00A27065" w:rsidP="00BB2959">
      <w:pPr>
        <w:spacing w:before="120" w:line="276" w:lineRule="auto"/>
        <w:jc w:val="center"/>
      </w:pPr>
    </w:p>
    <w:p w14:paraId="6632EBF2" w14:textId="7EE7B1BF" w:rsidR="00A27065" w:rsidRPr="00DD549E" w:rsidRDefault="00A27065" w:rsidP="00BB2959">
      <w:pPr>
        <w:spacing w:before="120" w:line="276" w:lineRule="auto"/>
        <w:jc w:val="center"/>
        <w:rPr>
          <w:b/>
          <w:bCs/>
        </w:rPr>
      </w:pPr>
      <w:r w:rsidRPr="00DD549E">
        <w:rPr>
          <w:b/>
          <w:bCs/>
        </w:rPr>
        <w:t>Čl. I</w:t>
      </w:r>
    </w:p>
    <w:p w14:paraId="4F17C661" w14:textId="38196C62" w:rsidR="00A27065" w:rsidRPr="00DD549E" w:rsidRDefault="00A27065" w:rsidP="00BB2959">
      <w:pPr>
        <w:spacing w:before="120" w:line="276" w:lineRule="auto"/>
        <w:jc w:val="both"/>
      </w:pPr>
      <w:r w:rsidRPr="00DD549E">
        <w:t xml:space="preserve">Zákon č. 93/2005 Z. z. o autoškolách a o zmene a doplnení niektorých zákonov v znení zákona č. 653/2007 Z. z., nálezu Ústavného súdu Slovenskej republiky č. 81/2008 Z. z., </w:t>
      </w:r>
      <w:r w:rsidR="00700B60" w:rsidRPr="00DD549E">
        <w:t xml:space="preserve">zákona č. 8/2009 Z. z., </w:t>
      </w:r>
      <w:r w:rsidRPr="00DD549E">
        <w:t xml:space="preserve">zákona č. 188/2009 Z. z., zákona č. 192/2009 Z. z., zákona č. 144/2010 Z. z., zákona č. 317/2012 Z. z., zákona č. 345/2012 Z. z., zákona č. 180/2013 Z. z., zákona č. 387/2015 Z. z., zákona č. 177/2018 Z. z., zákona č. 386/2019 Z. z., zákona č. 90/2020 Z. z. a zákona č. 132/2021 </w:t>
      </w:r>
      <w:r w:rsidR="00FB6B03" w:rsidRPr="00DD549E">
        <w:t xml:space="preserve">Z. z. </w:t>
      </w:r>
      <w:r w:rsidRPr="00DD549E">
        <w:t>sa mení a dopĺňa takto:</w:t>
      </w:r>
    </w:p>
    <w:p w14:paraId="635D33D4" w14:textId="77777777" w:rsidR="004210C4" w:rsidRPr="00DD549E" w:rsidRDefault="004210C4" w:rsidP="004210C4">
      <w:pPr>
        <w:spacing w:line="276" w:lineRule="auto"/>
        <w:jc w:val="both"/>
      </w:pPr>
    </w:p>
    <w:p w14:paraId="3F10100C" w14:textId="102E38FD" w:rsidR="00027F01" w:rsidRPr="00DD549E" w:rsidRDefault="00027F01" w:rsidP="00027F01">
      <w:pPr>
        <w:pStyle w:val="Odsekzoznamu"/>
        <w:numPr>
          <w:ilvl w:val="0"/>
          <w:numId w:val="2"/>
        </w:numPr>
        <w:ind w:left="426"/>
        <w:jc w:val="both"/>
      </w:pPr>
      <w:r w:rsidRPr="00DD549E">
        <w:t xml:space="preserve">V § 6 ods. 1 písm. e) znie: </w:t>
      </w:r>
    </w:p>
    <w:p w14:paraId="6CCD64CF" w14:textId="2E5B4933" w:rsidR="00027F01" w:rsidRPr="00DD549E" w:rsidRDefault="00027F01" w:rsidP="009D6FC1">
      <w:pPr>
        <w:jc w:val="both"/>
      </w:pPr>
      <w:r w:rsidRPr="00DD549E">
        <w:t xml:space="preserve">    „e) vydať po skončení kurzu osvedčenie o absolvovaní kurzu len tomu, kto absolvoval    výučbu a výcvik podľa tohto zákona, vykonávacieho predpisu a učebných osnov; osvedčenie o absolvovaní kurzu vydané v rozpore s týmto ustanovením je neplatné,“.</w:t>
      </w:r>
    </w:p>
    <w:p w14:paraId="16289954" w14:textId="77777777" w:rsidR="00027F01" w:rsidRPr="00DD549E" w:rsidRDefault="00027F01" w:rsidP="009D6FC1">
      <w:pPr>
        <w:pStyle w:val="Odsekzoznamu"/>
        <w:spacing w:before="120" w:line="276" w:lineRule="auto"/>
        <w:ind w:left="567"/>
        <w:jc w:val="both"/>
      </w:pPr>
    </w:p>
    <w:p w14:paraId="40AC1CB8" w14:textId="49D1F173" w:rsidR="00404F3D" w:rsidRPr="00DD549E" w:rsidRDefault="00404F3D" w:rsidP="00700B60">
      <w:pPr>
        <w:pStyle w:val="Odsekzoznamu"/>
        <w:numPr>
          <w:ilvl w:val="0"/>
          <w:numId w:val="2"/>
        </w:numPr>
        <w:spacing w:before="120" w:line="276" w:lineRule="auto"/>
        <w:ind w:left="567" w:hanging="567"/>
        <w:jc w:val="both"/>
      </w:pPr>
      <w:bookmarkStart w:id="2" w:name="_GoBack"/>
      <w:bookmarkEnd w:id="2"/>
      <w:r w:rsidRPr="00DD549E">
        <w:lastRenderedPageBreak/>
        <w:t xml:space="preserve">V </w:t>
      </w:r>
      <w:r w:rsidR="00700B60" w:rsidRPr="00DD549E">
        <w:t xml:space="preserve">§ 16 ods. 11 znie: </w:t>
      </w:r>
    </w:p>
    <w:p w14:paraId="572ED96C" w14:textId="4D8A5C6C" w:rsidR="00700B60" w:rsidRPr="00DD549E" w:rsidRDefault="00700B60" w:rsidP="003C5505">
      <w:pPr>
        <w:spacing w:before="120" w:line="276" w:lineRule="auto"/>
        <w:jc w:val="both"/>
      </w:pPr>
      <w:r w:rsidRPr="00DD549E">
        <w:t>„</w:t>
      </w:r>
      <w:r w:rsidR="00404F3D" w:rsidRPr="00DD549E">
        <w:t xml:space="preserve">(11) </w:t>
      </w:r>
      <w:r w:rsidRPr="00DD549E">
        <w:t>Pri výkone štátneho odborného dozoru nad výcvikom a výučbou teórie v autoškole, nad kurzami a skúškami kontrolóri vypracujú protokol z vykonania štátneho odborného dozoru na mieste, ak sa štátnym odborným dozorom v tejto oblasti zistia nedostatky alebo záznam z vykonania štátneho odborného dozoru na mieste, ak sa nedostatky nezistia. Pri ich vypracovaní postupujú primerane podľa osobitného predpisu</w:t>
      </w:r>
      <w:r w:rsidR="00F87A1F" w:rsidRPr="00DD549E">
        <w:rPr>
          <w:vertAlign w:val="superscript"/>
        </w:rPr>
        <w:t>12</w:t>
      </w:r>
      <w:r w:rsidR="00F87A1F" w:rsidRPr="00DD549E">
        <w:t>)</w:t>
      </w:r>
      <w:r w:rsidRPr="00DD549E">
        <w:t>, pričom neobsahujú dátum oboznámenia vedúceho kontrolovaného subjektu s protokolom a podpis vedúceho kontrolovaného subjektu, ktorý bol s protokolom oboznámený. Zaslaním protokolu z vykonania štátneho odborného dozoru na mieste alebo záznamu z vykonania štátneho odborného dozoru na mieste kontrolovanej osobe je štátny odborný dozor ukončený. V protokole z vykonania štátneho odborného dozoru na mieste sa kontrolovanej osobe uloží povinnosť v určenej lehote odstrániť zistené nedostatky a predložiť orgánu štátneho odborného dozoru správu o ich odstránení. Protokol z vykonania štátneho odborného dozoru na mieste sa s kontrolovanou osobou neprerokováva a zápisnica o prerokovaní protokolu sa nevypracováva.“</w:t>
      </w:r>
      <w:r w:rsidR="00404F3D" w:rsidRPr="00DD549E">
        <w:t>.</w:t>
      </w:r>
    </w:p>
    <w:p w14:paraId="3625C29C" w14:textId="556658EB" w:rsidR="00700B60" w:rsidRPr="00DD549E" w:rsidRDefault="00700B60" w:rsidP="00700B60">
      <w:pPr>
        <w:pStyle w:val="Odsekzoznamu"/>
        <w:numPr>
          <w:ilvl w:val="0"/>
          <w:numId w:val="2"/>
        </w:numPr>
        <w:spacing w:before="120" w:line="276" w:lineRule="auto"/>
        <w:ind w:left="567" w:hanging="567"/>
        <w:jc w:val="both"/>
      </w:pPr>
      <w:r w:rsidRPr="00DD549E">
        <w:t xml:space="preserve">V § 17 ods. 1 písm. a) </w:t>
      </w:r>
      <w:r w:rsidR="00404F3D" w:rsidRPr="00DD549E">
        <w:t>sa text „</w:t>
      </w:r>
      <w:hyperlink r:id="rId7" w:anchor="paragraf-6.odsek-1.pismeno-c" w:tooltip="Odkaz na predpis alebo ustanovenie" w:history="1">
        <w:r w:rsidR="00AC0485" w:rsidRPr="00DD549E">
          <w:rPr>
            <w:rStyle w:val="Hypertextovprepojenie"/>
            <w:color w:val="auto"/>
            <w:u w:val="none"/>
            <w:shd w:val="clear" w:color="auto" w:fill="FFFFFF"/>
          </w:rPr>
          <w:t>§ 6 ods. 1 písm. c)</w:t>
        </w:r>
      </w:hyperlink>
      <w:r w:rsidR="00AC0485" w:rsidRPr="00DD549E">
        <w:rPr>
          <w:shd w:val="clear" w:color="auto" w:fill="FFFFFF"/>
        </w:rPr>
        <w:t>, </w:t>
      </w:r>
      <w:hyperlink r:id="rId8" w:anchor="paragraf-6.odsek-1.pismeno-h" w:tooltip="Odkaz na predpis alebo ustanovenie" w:history="1">
        <w:r w:rsidR="00AC0485" w:rsidRPr="00DD549E">
          <w:rPr>
            <w:rStyle w:val="Hypertextovprepojenie"/>
            <w:color w:val="auto"/>
            <w:u w:val="none"/>
            <w:shd w:val="clear" w:color="auto" w:fill="FFFFFF"/>
          </w:rPr>
          <w:t>h)</w:t>
        </w:r>
      </w:hyperlink>
      <w:r w:rsidR="00AC0485" w:rsidRPr="00DD549E">
        <w:rPr>
          <w:shd w:val="clear" w:color="auto" w:fill="FFFFFF"/>
        </w:rPr>
        <w:t>, </w:t>
      </w:r>
      <w:hyperlink r:id="rId9" w:anchor="paragraf-6.odsek-1.pismeno-i" w:tooltip="Odkaz na predpis alebo ustanovenie" w:history="1">
        <w:r w:rsidR="00AC0485" w:rsidRPr="00DD549E">
          <w:rPr>
            <w:rStyle w:val="Hypertextovprepojenie"/>
            <w:color w:val="auto"/>
            <w:u w:val="none"/>
            <w:shd w:val="clear" w:color="auto" w:fill="FFFFFF"/>
          </w:rPr>
          <w:t>i)</w:t>
        </w:r>
      </w:hyperlink>
      <w:r w:rsidR="00AC0485" w:rsidRPr="00DD549E">
        <w:rPr>
          <w:shd w:val="clear" w:color="auto" w:fill="FFFFFF"/>
        </w:rPr>
        <w:t>, </w:t>
      </w:r>
      <w:hyperlink r:id="rId10" w:anchor="paragraf-6.odsek-1.pismeno-m" w:tooltip="Odkaz na predpis alebo ustanovenie" w:history="1">
        <w:r w:rsidR="00AC0485" w:rsidRPr="00DD549E">
          <w:rPr>
            <w:rStyle w:val="Hypertextovprepojenie"/>
            <w:color w:val="auto"/>
            <w:u w:val="none"/>
            <w:shd w:val="clear" w:color="auto" w:fill="FFFFFF"/>
          </w:rPr>
          <w:t>m)</w:t>
        </w:r>
      </w:hyperlink>
      <w:r w:rsidR="00AC0485" w:rsidRPr="00DD549E">
        <w:rPr>
          <w:shd w:val="clear" w:color="auto" w:fill="FFFFFF"/>
        </w:rPr>
        <w:t>, </w:t>
      </w:r>
      <w:hyperlink r:id="rId11" w:anchor="paragraf-6.odsek-1.pismeno-p" w:tooltip="Odkaz na predpis alebo ustanovenie" w:history="1">
        <w:r w:rsidR="00AC0485" w:rsidRPr="00DD549E">
          <w:rPr>
            <w:rStyle w:val="Hypertextovprepojenie"/>
            <w:color w:val="auto"/>
            <w:u w:val="none"/>
            <w:shd w:val="clear" w:color="auto" w:fill="FFFFFF"/>
          </w:rPr>
          <w:t>p)</w:t>
        </w:r>
      </w:hyperlink>
      <w:r w:rsidR="00AC0485" w:rsidRPr="00DD549E">
        <w:rPr>
          <w:shd w:val="clear" w:color="auto" w:fill="FFFFFF"/>
        </w:rPr>
        <w:t> a </w:t>
      </w:r>
      <w:hyperlink r:id="rId12" w:anchor="paragraf-6.odsek-1.pismeno-q" w:tooltip="Odkaz na predpis alebo ustanovenie" w:history="1">
        <w:r w:rsidR="00AC0485" w:rsidRPr="00DD549E">
          <w:rPr>
            <w:rStyle w:val="Hypertextovprepojenie"/>
            <w:color w:val="auto"/>
            <w:u w:val="none"/>
            <w:shd w:val="clear" w:color="auto" w:fill="FFFFFF"/>
          </w:rPr>
          <w:t>q)</w:t>
        </w:r>
      </w:hyperlink>
      <w:r w:rsidR="00AC0485" w:rsidRPr="00DD549E">
        <w:t>“ nahrádza textom „</w:t>
      </w:r>
      <w:hyperlink r:id="rId13" w:anchor="paragraf-6.odsek-1.pismeno-c" w:tooltip="Odkaz na predpis alebo ustanovenie" w:history="1">
        <w:r w:rsidR="00AC0485" w:rsidRPr="00DD549E">
          <w:rPr>
            <w:rStyle w:val="Hypertextovprepojenie"/>
            <w:color w:val="auto"/>
            <w:u w:val="none"/>
            <w:shd w:val="clear" w:color="auto" w:fill="FFFFFF"/>
          </w:rPr>
          <w:t>§ 6 ods. 1 písm. c)</w:t>
        </w:r>
      </w:hyperlink>
      <w:r w:rsidR="00AC0485" w:rsidRPr="00DD549E">
        <w:rPr>
          <w:shd w:val="clear" w:color="auto" w:fill="FFFFFF"/>
        </w:rPr>
        <w:t>, </w:t>
      </w:r>
      <w:hyperlink r:id="rId14" w:anchor="paragraf-6.odsek-1.pismeno-h" w:tooltip="Odkaz na predpis alebo ustanovenie" w:history="1">
        <w:r w:rsidR="00AC0485" w:rsidRPr="00DD549E">
          <w:rPr>
            <w:rStyle w:val="Hypertextovprepojenie"/>
            <w:color w:val="auto"/>
            <w:u w:val="none"/>
            <w:shd w:val="clear" w:color="auto" w:fill="FFFFFF"/>
          </w:rPr>
          <w:t>h)</w:t>
        </w:r>
      </w:hyperlink>
      <w:r w:rsidR="00AC0485" w:rsidRPr="00DD549E">
        <w:rPr>
          <w:shd w:val="clear" w:color="auto" w:fill="FFFFFF"/>
        </w:rPr>
        <w:t>, </w:t>
      </w:r>
      <w:hyperlink r:id="rId15" w:anchor="paragraf-6.odsek-1.pismeno-i" w:tooltip="Odkaz na predpis alebo ustanovenie" w:history="1">
        <w:r w:rsidR="00AC0485" w:rsidRPr="00DD549E">
          <w:rPr>
            <w:rStyle w:val="Hypertextovprepojenie"/>
            <w:color w:val="auto"/>
            <w:u w:val="none"/>
            <w:shd w:val="clear" w:color="auto" w:fill="FFFFFF"/>
          </w:rPr>
          <w:t>i)</w:t>
        </w:r>
      </w:hyperlink>
      <w:r w:rsidR="00AC0485" w:rsidRPr="00DD549E">
        <w:rPr>
          <w:shd w:val="clear" w:color="auto" w:fill="FFFFFF"/>
        </w:rPr>
        <w:t>, </w:t>
      </w:r>
      <w:hyperlink r:id="rId16" w:anchor="paragraf-6.odsek-1.pismeno-m" w:tooltip="Odkaz na predpis alebo ustanovenie" w:history="1">
        <w:r w:rsidR="00AC0485" w:rsidRPr="00DD549E">
          <w:rPr>
            <w:rStyle w:val="Hypertextovprepojenie"/>
            <w:color w:val="auto"/>
            <w:u w:val="none"/>
            <w:shd w:val="clear" w:color="auto" w:fill="FFFFFF"/>
          </w:rPr>
          <w:t>m)</w:t>
        </w:r>
      </w:hyperlink>
      <w:r w:rsidR="00AC0485" w:rsidRPr="00DD549E">
        <w:rPr>
          <w:shd w:val="clear" w:color="auto" w:fill="FFFFFF"/>
        </w:rPr>
        <w:t xml:space="preserve"> a </w:t>
      </w:r>
      <w:hyperlink r:id="rId17" w:anchor="paragraf-6.odsek-1.pismeno-p" w:tooltip="Odkaz na predpis alebo ustanovenie" w:history="1">
        <w:r w:rsidR="00AC0485" w:rsidRPr="00DD549E">
          <w:rPr>
            <w:rStyle w:val="Hypertextovprepojenie"/>
            <w:color w:val="auto"/>
            <w:u w:val="none"/>
            <w:shd w:val="clear" w:color="auto" w:fill="FFFFFF"/>
          </w:rPr>
          <w:t>p)</w:t>
        </w:r>
      </w:hyperlink>
      <w:r w:rsidR="00AC0485" w:rsidRPr="00DD549E">
        <w:t>“.</w:t>
      </w:r>
    </w:p>
    <w:p w14:paraId="526E1BCB" w14:textId="79672F7A" w:rsidR="003C5505" w:rsidRPr="00DD549E" w:rsidRDefault="003C5505" w:rsidP="003C5505">
      <w:pPr>
        <w:pStyle w:val="Odsekzoznamu"/>
        <w:spacing w:before="120" w:line="276" w:lineRule="auto"/>
        <w:ind w:left="567"/>
        <w:jc w:val="both"/>
      </w:pPr>
    </w:p>
    <w:p w14:paraId="59FB82F8" w14:textId="652D0E37" w:rsidR="00AC0485" w:rsidRPr="00DD549E" w:rsidRDefault="00AC0485" w:rsidP="00700B60">
      <w:pPr>
        <w:pStyle w:val="Odsekzoznamu"/>
        <w:numPr>
          <w:ilvl w:val="0"/>
          <w:numId w:val="2"/>
        </w:numPr>
        <w:spacing w:before="120" w:line="276" w:lineRule="auto"/>
        <w:ind w:left="567" w:hanging="567"/>
        <w:jc w:val="both"/>
      </w:pPr>
      <w:r w:rsidRPr="00DD549E">
        <w:t>V § 17 ods. 1 písm. c) sa text „</w:t>
      </w:r>
      <w:hyperlink r:id="rId18" w:anchor="paragraf-6.odsek-1.pismeno-a" w:tooltip="Odkaz na predpis alebo ustanovenie" w:history="1">
        <w:r w:rsidRPr="00DD549E">
          <w:rPr>
            <w:rStyle w:val="Hypertextovprepojenie"/>
            <w:color w:val="auto"/>
            <w:u w:val="none"/>
            <w:shd w:val="clear" w:color="auto" w:fill="FFFFFF"/>
          </w:rPr>
          <w:t>§ 6 ods. 1 písm. a)</w:t>
        </w:r>
      </w:hyperlink>
      <w:r w:rsidRPr="00DD549E">
        <w:rPr>
          <w:shd w:val="clear" w:color="auto" w:fill="FFFFFF"/>
        </w:rPr>
        <w:t>, </w:t>
      </w:r>
      <w:hyperlink r:id="rId19" w:anchor="paragraf-6.odsek-1.pismeno-e" w:tooltip="Odkaz na predpis alebo ustanovenie" w:history="1">
        <w:r w:rsidRPr="00DD549E">
          <w:rPr>
            <w:rStyle w:val="Hypertextovprepojenie"/>
            <w:color w:val="auto"/>
            <w:u w:val="none"/>
            <w:shd w:val="clear" w:color="auto" w:fill="FFFFFF"/>
          </w:rPr>
          <w:t>e)</w:t>
        </w:r>
      </w:hyperlink>
      <w:r w:rsidRPr="00DD549E">
        <w:rPr>
          <w:shd w:val="clear" w:color="auto" w:fill="FFFFFF"/>
        </w:rPr>
        <w:t>, </w:t>
      </w:r>
      <w:hyperlink r:id="rId20" w:anchor="paragraf-6.odsek-1.pismeno-k" w:tooltip="Odkaz na predpis alebo ustanovenie" w:history="1">
        <w:r w:rsidRPr="00DD549E">
          <w:rPr>
            <w:rStyle w:val="Hypertextovprepojenie"/>
            <w:color w:val="auto"/>
            <w:u w:val="none"/>
            <w:shd w:val="clear" w:color="auto" w:fill="FFFFFF"/>
          </w:rPr>
          <w:t>k)</w:t>
        </w:r>
      </w:hyperlink>
      <w:r w:rsidRPr="00DD549E">
        <w:rPr>
          <w:shd w:val="clear" w:color="auto" w:fill="FFFFFF"/>
        </w:rPr>
        <w:t> a </w:t>
      </w:r>
      <w:hyperlink r:id="rId21" w:anchor="paragraf-6.odsek-1.pismeno-o" w:tooltip="Odkaz na predpis alebo ustanovenie" w:history="1">
        <w:r w:rsidRPr="00DD549E">
          <w:rPr>
            <w:rStyle w:val="Hypertextovprepojenie"/>
            <w:color w:val="auto"/>
            <w:u w:val="none"/>
            <w:shd w:val="clear" w:color="auto" w:fill="FFFFFF"/>
          </w:rPr>
          <w:t>o)</w:t>
        </w:r>
      </w:hyperlink>
      <w:r w:rsidRPr="00DD549E">
        <w:t>“ nahrádza textom „</w:t>
      </w:r>
      <w:hyperlink r:id="rId22" w:anchor="paragraf-6.odsek-1.pismeno-a" w:tooltip="Odkaz na predpis alebo ustanovenie" w:history="1">
        <w:r w:rsidRPr="00DD549E">
          <w:rPr>
            <w:rStyle w:val="Hypertextovprepojenie"/>
            <w:color w:val="auto"/>
            <w:u w:val="none"/>
            <w:shd w:val="clear" w:color="auto" w:fill="FFFFFF"/>
          </w:rPr>
          <w:t>§ 6 ods. 1 písm. a)</w:t>
        </w:r>
      </w:hyperlink>
      <w:r w:rsidRPr="00DD549E">
        <w:rPr>
          <w:shd w:val="clear" w:color="auto" w:fill="FFFFFF"/>
        </w:rPr>
        <w:t>, </w:t>
      </w:r>
      <w:hyperlink r:id="rId23" w:anchor="paragraf-6.odsek-1.pismeno-e" w:tooltip="Odkaz na predpis alebo ustanovenie" w:history="1">
        <w:r w:rsidRPr="00DD549E">
          <w:rPr>
            <w:rStyle w:val="Hypertextovprepojenie"/>
            <w:color w:val="auto"/>
            <w:u w:val="none"/>
            <w:shd w:val="clear" w:color="auto" w:fill="FFFFFF"/>
          </w:rPr>
          <w:t>e)</w:t>
        </w:r>
      </w:hyperlink>
      <w:r w:rsidRPr="00DD549E">
        <w:rPr>
          <w:shd w:val="clear" w:color="auto" w:fill="FFFFFF"/>
        </w:rPr>
        <w:t>, </w:t>
      </w:r>
      <w:hyperlink r:id="rId24" w:anchor="paragraf-6.odsek-1.pismeno-k" w:tooltip="Odkaz na predpis alebo ustanovenie" w:history="1">
        <w:r w:rsidRPr="00DD549E">
          <w:rPr>
            <w:rStyle w:val="Hypertextovprepojenie"/>
            <w:color w:val="auto"/>
            <w:u w:val="none"/>
            <w:shd w:val="clear" w:color="auto" w:fill="FFFFFF"/>
          </w:rPr>
          <w:t>k)</w:t>
        </w:r>
      </w:hyperlink>
      <w:r w:rsidRPr="00DD549E">
        <w:rPr>
          <w:shd w:val="clear" w:color="auto" w:fill="FFFFFF"/>
        </w:rPr>
        <w:t xml:space="preserve">, </w:t>
      </w:r>
      <w:hyperlink r:id="rId25" w:anchor="paragraf-6.odsek-1.pismeno-o" w:tooltip="Odkaz na predpis alebo ustanovenie" w:history="1">
        <w:r w:rsidRPr="00DD549E">
          <w:rPr>
            <w:rStyle w:val="Hypertextovprepojenie"/>
            <w:color w:val="auto"/>
            <w:u w:val="none"/>
            <w:shd w:val="clear" w:color="auto" w:fill="FFFFFF"/>
          </w:rPr>
          <w:t>o)</w:t>
        </w:r>
      </w:hyperlink>
      <w:r w:rsidRPr="00DD549E">
        <w:t xml:space="preserve"> a q)“.</w:t>
      </w:r>
    </w:p>
    <w:p w14:paraId="0C873B29" w14:textId="77777777" w:rsidR="003C5505" w:rsidRPr="00DD549E" w:rsidRDefault="003C5505" w:rsidP="003C5505">
      <w:pPr>
        <w:pStyle w:val="Odsekzoznamu"/>
        <w:spacing w:before="120" w:line="276" w:lineRule="auto"/>
        <w:ind w:left="567"/>
        <w:jc w:val="both"/>
      </w:pPr>
    </w:p>
    <w:p w14:paraId="763E3FDE" w14:textId="50086710" w:rsidR="00700B60" w:rsidRPr="00DD549E" w:rsidRDefault="00700B60" w:rsidP="00700B60">
      <w:pPr>
        <w:pStyle w:val="Odsekzoznamu"/>
        <w:numPr>
          <w:ilvl w:val="0"/>
          <w:numId w:val="2"/>
        </w:numPr>
        <w:spacing w:before="120" w:line="276" w:lineRule="auto"/>
        <w:ind w:left="567" w:hanging="567"/>
        <w:jc w:val="both"/>
      </w:pPr>
      <w:r w:rsidRPr="00DD549E">
        <w:t xml:space="preserve">V § 17 ods. 6 sa slová „do jedného roka“ nahrádzajú slovami „do troch rokov“.   </w:t>
      </w:r>
    </w:p>
    <w:p w14:paraId="6F6F314B" w14:textId="77777777" w:rsidR="003C5505" w:rsidRPr="00DD549E" w:rsidRDefault="003C5505" w:rsidP="003C5505">
      <w:pPr>
        <w:pStyle w:val="Odsekzoznamu"/>
        <w:spacing w:before="120" w:line="276" w:lineRule="auto"/>
        <w:ind w:left="567"/>
        <w:jc w:val="both"/>
      </w:pPr>
    </w:p>
    <w:p w14:paraId="3AB9F563" w14:textId="0B07B05C" w:rsidR="00A27065" w:rsidRPr="00DD549E" w:rsidRDefault="00A27065" w:rsidP="00BB2959">
      <w:pPr>
        <w:pStyle w:val="Odsekzoznamu"/>
        <w:numPr>
          <w:ilvl w:val="0"/>
          <w:numId w:val="2"/>
        </w:numPr>
        <w:spacing w:before="120" w:line="276" w:lineRule="auto"/>
        <w:ind w:left="567" w:hanging="567"/>
        <w:jc w:val="both"/>
      </w:pPr>
      <w:r w:rsidRPr="00DD549E">
        <w:t>V § 20 ods. 2 prvá veta znie: „Ustanovenia § 2 ods. 3, § 3 ods. 6 a 11 tretej a štvrtej vety, § 5 ods. 4 a 5, § 6 ods. 1 písm. b), h) až k), n), p) a q) a § 10a ods. 1 písm. i) až m) sa nevzťahujú na autoškolu zriadenú Ministerstvom vnútra Slovenskej republiky (ďalej len „ministerstvo vnútra“) a autoškolu zriadenú Ministerstvom obrany Slovenskej republiky (ďalej len „ministerstvo obrany“).“.</w:t>
      </w:r>
    </w:p>
    <w:p w14:paraId="41056CBF" w14:textId="77777777" w:rsidR="00A27065" w:rsidRPr="00DD549E" w:rsidRDefault="00A27065" w:rsidP="00BB2959">
      <w:pPr>
        <w:pStyle w:val="Odsekzoznamu"/>
        <w:spacing w:before="120" w:line="276" w:lineRule="auto"/>
        <w:ind w:left="720"/>
        <w:jc w:val="both"/>
      </w:pPr>
    </w:p>
    <w:p w14:paraId="17BB2009" w14:textId="6FA4CC08" w:rsidR="00A27065" w:rsidRPr="00DD549E" w:rsidRDefault="00A27065" w:rsidP="00BB2959">
      <w:pPr>
        <w:pStyle w:val="Odsekzoznamu"/>
        <w:numPr>
          <w:ilvl w:val="0"/>
          <w:numId w:val="2"/>
        </w:numPr>
        <w:spacing w:before="120" w:line="276" w:lineRule="auto"/>
        <w:ind w:left="567" w:hanging="567"/>
        <w:jc w:val="both"/>
      </w:pPr>
      <w:r w:rsidRPr="00DD549E">
        <w:lastRenderedPageBreak/>
        <w:t xml:space="preserve">V § 20 ods. 2 </w:t>
      </w:r>
      <w:r w:rsidR="00700B60" w:rsidRPr="00DD549E">
        <w:t xml:space="preserve">v </w:t>
      </w:r>
      <w:r w:rsidRPr="00DD549E">
        <w:t>druh</w:t>
      </w:r>
      <w:r w:rsidR="00700B60" w:rsidRPr="00DD549E">
        <w:t>ej</w:t>
      </w:r>
      <w:r w:rsidRPr="00DD549E">
        <w:t xml:space="preserve"> vet</w:t>
      </w:r>
      <w:r w:rsidR="00700B60" w:rsidRPr="00DD549E">
        <w:t>e</w:t>
      </w:r>
      <w:r w:rsidRPr="00DD549E">
        <w:t xml:space="preserve"> sa slová „autoškoly Ministerstva vnútra Slovenskej republiky a Ministerstva obrany Slovenskej republiky“ nahrádzajú slovami „autoškoly ministerstva vnútra a autoškoly ministerstva obrany“.</w:t>
      </w:r>
    </w:p>
    <w:p w14:paraId="00C8C088" w14:textId="77777777" w:rsidR="00A27065" w:rsidRPr="00DD549E" w:rsidRDefault="00A27065" w:rsidP="00BB2959">
      <w:pPr>
        <w:pStyle w:val="Odsekzoznamu"/>
        <w:spacing w:line="276" w:lineRule="auto"/>
      </w:pPr>
    </w:p>
    <w:p w14:paraId="71F759DF" w14:textId="77777777" w:rsidR="00A27065" w:rsidRPr="00DD549E" w:rsidRDefault="00A27065" w:rsidP="00BB2959">
      <w:pPr>
        <w:pStyle w:val="Odsekzoznamu"/>
        <w:numPr>
          <w:ilvl w:val="0"/>
          <w:numId w:val="2"/>
        </w:numPr>
        <w:spacing w:before="120" w:line="276" w:lineRule="auto"/>
        <w:ind w:left="567" w:hanging="567"/>
        <w:jc w:val="both"/>
      </w:pPr>
      <w:r w:rsidRPr="00DD549E">
        <w:t>§ 20 sa dopĺňa odsekmi 3 až 7, ktoré znejú:</w:t>
      </w:r>
    </w:p>
    <w:p w14:paraId="43538D72" w14:textId="6D66A3C1" w:rsidR="003A14E9" w:rsidRPr="00DD549E" w:rsidRDefault="00A27065" w:rsidP="004210C4">
      <w:pPr>
        <w:spacing w:before="120" w:line="276" w:lineRule="auto"/>
        <w:ind w:left="567"/>
        <w:jc w:val="both"/>
      </w:pPr>
      <w:r w:rsidRPr="00DD549E">
        <w:t xml:space="preserve">„(3) Na registráciu autoškoly ministerstva vnútra a autoškoly ministerstva obrany, na zriadenie ich prevádzky a na ich zrušenie je príslušné ministerstvo dopravy. Ministerstvo vnútra a ministerstvo obrany môžu zriadiť prevádzky svojej autoškoly na celom území Slovenskej republiky, pričom overenie technickej základne v tomto prípade vykonáva príslušný okresný úrad v sídle kraja, v ktorom má byť autoškola alebo prevádzka zriadená. Ak v tomto paragrafe nie je ustanovené inak, na registráciu autoškoly ministerstva vnútra a autoškoly ministerstva obrany, zriadenie ich prevádzky a na ich zrušenie podľa predchádzajúcej vety sa </w:t>
      </w:r>
      <w:r w:rsidR="00FC6AF7" w:rsidRPr="00DD549E">
        <w:t xml:space="preserve">rovnako </w:t>
      </w:r>
      <w:r w:rsidRPr="00DD549E">
        <w:t>vzťahuje § 3 a § 7.</w:t>
      </w:r>
    </w:p>
    <w:p w14:paraId="2622EBC7" w14:textId="77777777" w:rsidR="003A14E9" w:rsidRPr="00DD549E" w:rsidRDefault="003A14E9" w:rsidP="00BB2959">
      <w:pPr>
        <w:spacing w:line="276" w:lineRule="auto"/>
        <w:jc w:val="both"/>
      </w:pPr>
    </w:p>
    <w:p w14:paraId="7BBA4191" w14:textId="77662EEB" w:rsidR="00A27065" w:rsidRPr="00DD549E" w:rsidRDefault="00A27065" w:rsidP="004210C4">
      <w:pPr>
        <w:spacing w:before="120" w:line="276" w:lineRule="auto"/>
        <w:ind w:left="567"/>
        <w:jc w:val="both"/>
      </w:pPr>
      <w:r w:rsidRPr="00DD549E">
        <w:t xml:space="preserve">(4) Účastníkom kurzu v autoškole ministerstva vnútra môže byť len príslušník Policajného zboru, príslušník Hasičského a záchranného zboru, príslušník Horskej záchrannej služby, zamestnanec alebo štátny zamestnanec ministerstva vnútra, ktorému z pracovných povinností, zaradenia, charakteristiky pracovného miesta alebo z opisu štátnozamestnaneckého miesta vyplýva požiadavka vlastniť vodičské oprávnenie príslušnej skupiny.  </w:t>
      </w:r>
    </w:p>
    <w:p w14:paraId="429F7DC0" w14:textId="77777777" w:rsidR="00A27065" w:rsidRPr="00DD549E" w:rsidRDefault="00A27065" w:rsidP="00BB2959">
      <w:pPr>
        <w:spacing w:line="276" w:lineRule="auto"/>
        <w:jc w:val="both"/>
      </w:pPr>
    </w:p>
    <w:p w14:paraId="488F155A" w14:textId="2475A0EE" w:rsidR="003A14E9" w:rsidRPr="00DD549E" w:rsidRDefault="00A27065" w:rsidP="004210C4">
      <w:pPr>
        <w:spacing w:before="120" w:line="276" w:lineRule="auto"/>
        <w:ind w:left="567"/>
        <w:jc w:val="both"/>
      </w:pPr>
      <w:r w:rsidRPr="00DD549E">
        <w:t xml:space="preserve">(5) Účastníkom kurzu v autoškole ministerstva obrany môže byť len profesionálny vojak a vojak v zálohe zaradený do aktívnych záloh, zamestnanec alebo štátny zamestnanec ministerstva obrany, ktorému z pracovných povinností, zaradenia, charakteristiky pracovného miesta alebo z opisu štátnozamestnaneckého miesta vyplýva požiadavka vlastniť vodičské oprávnenie príslušnej skupiny.  </w:t>
      </w:r>
    </w:p>
    <w:p w14:paraId="2B1EA602" w14:textId="77777777" w:rsidR="003A14E9" w:rsidRPr="00DD549E" w:rsidRDefault="003A14E9" w:rsidP="00BB2959">
      <w:pPr>
        <w:spacing w:line="276" w:lineRule="auto"/>
        <w:jc w:val="both"/>
      </w:pPr>
    </w:p>
    <w:p w14:paraId="7096634C" w14:textId="7ABEF5F2" w:rsidR="00A27065" w:rsidRPr="00DD549E" w:rsidRDefault="00A27065" w:rsidP="004210C4">
      <w:pPr>
        <w:spacing w:before="120" w:line="276" w:lineRule="auto"/>
        <w:ind w:left="567"/>
        <w:jc w:val="both"/>
      </w:pPr>
      <w:r w:rsidRPr="00DD549E">
        <w:t xml:space="preserve">(6) Inštruktorom v autoškole ministerstva vnútra môže byť len ten, komu na to vydalo oprávnenie ministerstvo vnútra; toto oprávnenie neumožňuje vykonávať </w:t>
      </w:r>
      <w:r w:rsidRPr="00DD549E">
        <w:lastRenderedPageBreak/>
        <w:t>výučbu a výcvik v inej autoškole. Inštruktorom v autoškole ministerstva obrany môže byť len ten, komu na to vydalo oprávnenie ministerstvo obrany; toto oprávnenie neumožňuje vykonávať výučbu a výcvik v inej autoškole. Ministerstvo vnútra a ministerstvo obrany zasiela ministerstvu dopravy menný zoznam osôb, ktorým bolo vydané príslušné inštruktorské oprávne</w:t>
      </w:r>
      <w:r w:rsidR="00126F1B" w:rsidRPr="00DD549E">
        <w:t>nie</w:t>
      </w:r>
      <w:r w:rsidR="00C37F74" w:rsidRPr="00DD549E">
        <w:t>,</w:t>
      </w:r>
      <w:r w:rsidR="00126F1B" w:rsidRPr="00DD549E">
        <w:t xml:space="preserve"> </w:t>
      </w:r>
      <w:r w:rsidRPr="00DD549E">
        <w:t>do piatich pracovných dní odo dňa</w:t>
      </w:r>
      <w:r w:rsidR="00D80F87" w:rsidRPr="00DD549E">
        <w:t>,</w:t>
      </w:r>
      <w:r w:rsidRPr="00DD549E">
        <w:t xml:space="preserve"> kedy bolo také</w:t>
      </w:r>
      <w:r w:rsidR="00700B60" w:rsidRPr="00DD549E">
        <w:t>t</w:t>
      </w:r>
      <w:r w:rsidRPr="00DD549E">
        <w:t>o oprávne</w:t>
      </w:r>
      <w:r w:rsidR="00700B60" w:rsidRPr="00DD549E">
        <w:t>nie</w:t>
      </w:r>
      <w:r w:rsidRPr="00DD549E">
        <w:t xml:space="preserve"> zo strany ministerstva vnútra alebo ministerstva obrany vydané. Osoba, ktorá je držiteľom tohto oprávnenia, ktoré vydalo ministerstvo vnútra alebo </w:t>
      </w:r>
      <w:r w:rsidR="00700B60" w:rsidRPr="00DD549E">
        <w:t xml:space="preserve">ministerstvo </w:t>
      </w:r>
      <w:r w:rsidRPr="00DD549E">
        <w:t>obrany</w:t>
      </w:r>
      <w:r w:rsidR="00700B60" w:rsidRPr="00DD549E">
        <w:t>,</w:t>
      </w:r>
      <w:r w:rsidRPr="00DD549E">
        <w:t xml:space="preserve"> </w:t>
      </w:r>
      <w:r w:rsidR="00C53E1D" w:rsidRPr="00DD549E">
        <w:t xml:space="preserve">a ktorá nie je aj držiteľom </w:t>
      </w:r>
      <w:r w:rsidRPr="00DD549E">
        <w:t>inštruktorského preukazu udeleného podľa § 10, nie je oprávnená vykonávať výučbu ani výcvik v</w:t>
      </w:r>
      <w:r w:rsidR="00D80F87" w:rsidRPr="00DD549E">
        <w:t> </w:t>
      </w:r>
      <w:r w:rsidRPr="00DD549E">
        <w:t xml:space="preserve">autoškole, ktorej </w:t>
      </w:r>
      <w:r w:rsidR="00EE75B6" w:rsidRPr="00DD549E">
        <w:t>vydal osvedčenie o registrácii</w:t>
      </w:r>
      <w:r w:rsidRPr="00DD549E">
        <w:t xml:space="preserve"> okresný úrad v</w:t>
      </w:r>
      <w:r w:rsidR="00D80F87" w:rsidRPr="00DD549E">
        <w:t> </w:t>
      </w:r>
      <w:r w:rsidRPr="00DD549E">
        <w:t>sídle kraja.</w:t>
      </w:r>
    </w:p>
    <w:p w14:paraId="546C3D24" w14:textId="77777777" w:rsidR="00A27065" w:rsidRPr="00DD549E" w:rsidRDefault="00A27065" w:rsidP="00BB2959">
      <w:pPr>
        <w:spacing w:line="276" w:lineRule="auto"/>
        <w:jc w:val="both"/>
      </w:pPr>
    </w:p>
    <w:p w14:paraId="57726285" w14:textId="72341A38" w:rsidR="00A27065" w:rsidRPr="00DD549E" w:rsidRDefault="00A27065" w:rsidP="004210C4">
      <w:pPr>
        <w:spacing w:before="120" w:line="276" w:lineRule="auto"/>
        <w:ind w:left="567"/>
        <w:jc w:val="both"/>
      </w:pPr>
      <w:r w:rsidRPr="00DD549E">
        <w:t>(7) Úlohy okresného úradu v</w:t>
      </w:r>
      <w:r w:rsidR="00D80F87" w:rsidRPr="00DD549E">
        <w:t> </w:t>
      </w:r>
      <w:r w:rsidRPr="00DD549E">
        <w:t xml:space="preserve">sídle kraja podľa § 14 písm. b) zákona voči inštruktorom autoškoly: </w:t>
      </w:r>
    </w:p>
    <w:p w14:paraId="5A3A7D5A" w14:textId="77777777" w:rsidR="00A27065" w:rsidRPr="00DD549E" w:rsidRDefault="00A27065" w:rsidP="004210C4">
      <w:pPr>
        <w:spacing w:before="120" w:line="276" w:lineRule="auto"/>
        <w:ind w:firstLine="567"/>
        <w:jc w:val="both"/>
      </w:pPr>
      <w:r w:rsidRPr="00DD549E">
        <w:t>a) ministerstva vnútra plní ministerstvo vnútra,</w:t>
      </w:r>
    </w:p>
    <w:p w14:paraId="1242A857" w14:textId="550A545C" w:rsidR="00FB6B03" w:rsidRPr="00DD549E" w:rsidRDefault="00A27065" w:rsidP="004210C4">
      <w:pPr>
        <w:spacing w:before="120" w:line="276" w:lineRule="auto"/>
        <w:ind w:firstLine="567"/>
        <w:jc w:val="both"/>
      </w:pPr>
      <w:r w:rsidRPr="00DD549E">
        <w:t>b) ministerstva obrany plní ministerstvo obrany.</w:t>
      </w:r>
      <w:r w:rsidR="00D80F87" w:rsidRPr="00DD549E">
        <w:t>“.</w:t>
      </w:r>
      <w:r w:rsidRPr="00DD549E">
        <w:t xml:space="preserve"> </w:t>
      </w:r>
    </w:p>
    <w:p w14:paraId="08532EAF" w14:textId="77777777" w:rsidR="00CF3940" w:rsidRPr="00DD549E" w:rsidRDefault="00CF3940" w:rsidP="004210C4">
      <w:pPr>
        <w:spacing w:before="120" w:line="276" w:lineRule="auto"/>
        <w:ind w:firstLine="567"/>
        <w:jc w:val="both"/>
      </w:pPr>
    </w:p>
    <w:p w14:paraId="51EC69B2" w14:textId="1020639C" w:rsidR="000C33D9" w:rsidRPr="00DD549E" w:rsidRDefault="00DD549E" w:rsidP="009D6FC1">
      <w:pPr>
        <w:pStyle w:val="Odsekzoznamu"/>
        <w:ind w:left="0"/>
        <w:jc w:val="both"/>
      </w:pPr>
      <w:r>
        <w:t>9</w:t>
      </w:r>
      <w:r w:rsidR="00CF3940" w:rsidRPr="00DD549E">
        <w:t xml:space="preserve">.  </w:t>
      </w:r>
      <w:r w:rsidR="000C33D9" w:rsidRPr="00DD549E">
        <w:t>Za § 22e sa vkladá nový § 22f, ktorý vrátane nadpisu znie:</w:t>
      </w:r>
    </w:p>
    <w:p w14:paraId="759FC1FB" w14:textId="3B674673" w:rsidR="000C33D9" w:rsidRPr="00DD549E" w:rsidRDefault="00E82389" w:rsidP="009D6FC1">
      <w:pPr>
        <w:pStyle w:val="Odsekzoznamu"/>
        <w:ind w:left="3540"/>
        <w:jc w:val="both"/>
      </w:pPr>
      <w:r w:rsidRPr="00DD549E">
        <w:t xml:space="preserve">       </w:t>
      </w:r>
      <w:r w:rsidR="000C33D9" w:rsidRPr="00DD549E">
        <w:t xml:space="preserve">„§ 22f </w:t>
      </w:r>
    </w:p>
    <w:p w14:paraId="0CE19EBE" w14:textId="77777777" w:rsidR="000C33D9" w:rsidRPr="00DD549E" w:rsidRDefault="000C33D9" w:rsidP="000C33D9">
      <w:pPr>
        <w:ind w:left="1416"/>
        <w:jc w:val="both"/>
      </w:pPr>
      <w:r w:rsidRPr="00DD549E">
        <w:t>Prechodné ustanovenia k úpravám účinným od 1. mája 2022</w:t>
      </w:r>
    </w:p>
    <w:p w14:paraId="46938982" w14:textId="77777777" w:rsidR="000C33D9" w:rsidRPr="00DD549E" w:rsidRDefault="000C33D9" w:rsidP="000C33D9">
      <w:pPr>
        <w:pStyle w:val="Odsekzoznamu"/>
        <w:jc w:val="both"/>
      </w:pPr>
    </w:p>
    <w:p w14:paraId="250F19B1" w14:textId="50F008DF" w:rsidR="000C33D9" w:rsidRPr="00DD549E" w:rsidRDefault="000C33D9" w:rsidP="000C33D9">
      <w:pPr>
        <w:pStyle w:val="Odsekzoznamu"/>
        <w:ind w:left="284" w:firstLine="283"/>
        <w:jc w:val="both"/>
      </w:pPr>
      <w:r w:rsidRPr="00DD549E">
        <w:t xml:space="preserve"> Konanie začaté podľa tohto zákona v znení účinnom do 30. apríla 2022, ktoré sa právoplatne neskončilo do 30. apríla 2022, sa dokončí podľa tohto zákona v znení účinnom do 30. apríla 2022.“.</w:t>
      </w:r>
    </w:p>
    <w:p w14:paraId="32C3524F" w14:textId="7E77B875" w:rsidR="00FB6B03" w:rsidRPr="00DD549E" w:rsidRDefault="00FB6B03" w:rsidP="000C33D9">
      <w:pPr>
        <w:pStyle w:val="Odsekzoznamu"/>
        <w:ind w:left="0"/>
        <w:jc w:val="both"/>
      </w:pPr>
    </w:p>
    <w:p w14:paraId="554D5B5C" w14:textId="77777777" w:rsidR="00456EF2" w:rsidRPr="00DD549E" w:rsidRDefault="00456EF2" w:rsidP="00BB2959">
      <w:pPr>
        <w:spacing w:before="120" w:line="276" w:lineRule="auto"/>
        <w:jc w:val="center"/>
        <w:rPr>
          <w:b/>
          <w:bCs/>
        </w:rPr>
      </w:pPr>
    </w:p>
    <w:p w14:paraId="087FE9D2" w14:textId="77777777" w:rsidR="00DD549E" w:rsidRDefault="00DD549E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40C1F191" w14:textId="0C468599" w:rsidR="00BD1191" w:rsidRPr="00DD549E" w:rsidRDefault="00CB474C" w:rsidP="00BB2959">
      <w:pPr>
        <w:spacing w:before="120" w:line="276" w:lineRule="auto"/>
        <w:jc w:val="center"/>
        <w:rPr>
          <w:b/>
          <w:bCs/>
        </w:rPr>
      </w:pPr>
      <w:r w:rsidRPr="00DD549E">
        <w:rPr>
          <w:b/>
          <w:bCs/>
        </w:rPr>
        <w:t>Čl. II</w:t>
      </w:r>
    </w:p>
    <w:bookmarkEnd w:id="1"/>
    <w:p w14:paraId="5CC445E8" w14:textId="77777777" w:rsidR="00BD1191" w:rsidRPr="00DD549E" w:rsidRDefault="00BD1191" w:rsidP="00BB2959">
      <w:pPr>
        <w:spacing w:line="276" w:lineRule="auto"/>
        <w:jc w:val="both"/>
      </w:pPr>
    </w:p>
    <w:p w14:paraId="70BAC3F3" w14:textId="0A486073" w:rsidR="00BD1191" w:rsidRPr="00DD549E" w:rsidRDefault="00BD1191" w:rsidP="00BB2959">
      <w:pPr>
        <w:spacing w:line="276" w:lineRule="auto"/>
        <w:jc w:val="both"/>
      </w:pPr>
      <w:r w:rsidRPr="00DD549E">
        <w:t>Tento zákon nadobúda účinnosť</w:t>
      </w:r>
      <w:r w:rsidR="0066344C" w:rsidRPr="00DD549E">
        <w:t xml:space="preserve"> 1. mája</w:t>
      </w:r>
      <w:r w:rsidRPr="00DD549E">
        <w:t xml:space="preserve"> 2022.</w:t>
      </w:r>
    </w:p>
    <w:p w14:paraId="47FC25FB" w14:textId="77777777" w:rsidR="00BD1191" w:rsidRPr="00DD549E" w:rsidRDefault="00BD1191" w:rsidP="00BD1191">
      <w:pPr>
        <w:spacing w:before="120" w:line="276" w:lineRule="auto"/>
        <w:ind w:firstLine="708"/>
        <w:jc w:val="both"/>
      </w:pPr>
      <w:r w:rsidRPr="00DD549E">
        <w:t xml:space="preserve"> </w:t>
      </w:r>
    </w:p>
    <w:p w14:paraId="2F49ECD2" w14:textId="77777777" w:rsidR="00BD1191" w:rsidRPr="00DD549E" w:rsidRDefault="00BD1191" w:rsidP="00BD1191"/>
    <w:p w14:paraId="7FD91E72" w14:textId="47D6A779" w:rsidR="00DB1370" w:rsidRDefault="00DB1370" w:rsidP="00DB1370"/>
    <w:p w14:paraId="10E3ACA5" w14:textId="6DDC8024" w:rsidR="00DB1370" w:rsidRDefault="00DB1370" w:rsidP="00DB1370"/>
    <w:p w14:paraId="3F2CCEF4" w14:textId="086D9D19" w:rsidR="00DB1370" w:rsidRDefault="00DB1370" w:rsidP="00DB1370"/>
    <w:p w14:paraId="70308838" w14:textId="77777777" w:rsidR="00DB1370" w:rsidRDefault="00DB1370" w:rsidP="00DB1370"/>
    <w:p w14:paraId="08C68F7A" w14:textId="0D8F1F29" w:rsidR="00DB1370" w:rsidRDefault="00DB1370" w:rsidP="00DB1370"/>
    <w:p w14:paraId="46AB2A6E" w14:textId="77777777" w:rsidR="00DB1370" w:rsidRPr="004A035D" w:rsidRDefault="00DB1370" w:rsidP="00DB1370"/>
    <w:p w14:paraId="4771E909" w14:textId="77777777" w:rsidR="00DB1370" w:rsidRPr="004A035D" w:rsidRDefault="00DB1370" w:rsidP="00DB1370"/>
    <w:p w14:paraId="7805CE37" w14:textId="77777777" w:rsidR="00DB1370" w:rsidRPr="004A035D" w:rsidRDefault="00DB1370" w:rsidP="00DB1370">
      <w:pPr>
        <w:ind w:firstLine="426"/>
        <w:jc w:val="center"/>
      </w:pPr>
      <w:r w:rsidRPr="004A035D">
        <w:tab/>
        <w:t>prezidentka  Slovenskej republiky</w:t>
      </w:r>
    </w:p>
    <w:p w14:paraId="11C50CEB" w14:textId="77777777" w:rsidR="00DB1370" w:rsidRPr="004A035D" w:rsidRDefault="00DB1370" w:rsidP="00DB1370">
      <w:pPr>
        <w:ind w:firstLine="426"/>
        <w:jc w:val="center"/>
      </w:pPr>
    </w:p>
    <w:p w14:paraId="4F8D4D71" w14:textId="77777777" w:rsidR="00DB1370" w:rsidRPr="004A035D" w:rsidRDefault="00DB1370" w:rsidP="00DB1370">
      <w:pPr>
        <w:ind w:firstLine="426"/>
        <w:jc w:val="center"/>
      </w:pPr>
    </w:p>
    <w:p w14:paraId="7AE0B91F" w14:textId="77777777" w:rsidR="00DB1370" w:rsidRPr="004A035D" w:rsidRDefault="00DB1370" w:rsidP="00DB1370">
      <w:pPr>
        <w:ind w:firstLine="426"/>
        <w:jc w:val="center"/>
      </w:pPr>
    </w:p>
    <w:p w14:paraId="1A2AC8A2" w14:textId="77777777" w:rsidR="00DB1370" w:rsidRPr="004A035D" w:rsidRDefault="00DB1370" w:rsidP="00DB1370">
      <w:pPr>
        <w:ind w:firstLine="426"/>
        <w:jc w:val="center"/>
      </w:pPr>
    </w:p>
    <w:p w14:paraId="765FB7C1" w14:textId="77777777" w:rsidR="00DB1370" w:rsidRPr="004A035D" w:rsidRDefault="00DB1370" w:rsidP="00DB1370">
      <w:pPr>
        <w:ind w:firstLine="426"/>
        <w:jc w:val="center"/>
      </w:pPr>
    </w:p>
    <w:p w14:paraId="51195D33" w14:textId="77777777" w:rsidR="00DB1370" w:rsidRPr="004A035D" w:rsidRDefault="00DB1370" w:rsidP="00DB1370">
      <w:pPr>
        <w:ind w:firstLine="426"/>
        <w:jc w:val="center"/>
      </w:pPr>
    </w:p>
    <w:p w14:paraId="5519518E" w14:textId="77777777" w:rsidR="00DB1370" w:rsidRPr="004A035D" w:rsidRDefault="00DB1370" w:rsidP="00DB1370">
      <w:pPr>
        <w:ind w:firstLine="426"/>
        <w:jc w:val="center"/>
      </w:pPr>
    </w:p>
    <w:p w14:paraId="475AA13B" w14:textId="77777777" w:rsidR="00DB1370" w:rsidRPr="004A035D" w:rsidRDefault="00DB1370" w:rsidP="00DB1370">
      <w:pPr>
        <w:ind w:firstLine="426"/>
        <w:jc w:val="center"/>
      </w:pPr>
    </w:p>
    <w:p w14:paraId="7AE83CCE" w14:textId="77777777" w:rsidR="00DB1370" w:rsidRPr="004A035D" w:rsidRDefault="00DB1370" w:rsidP="00DB1370">
      <w:pPr>
        <w:ind w:firstLine="426"/>
        <w:jc w:val="center"/>
      </w:pPr>
      <w:r w:rsidRPr="004A035D">
        <w:t>predseda Národnej rady Slovenskej republiky</w:t>
      </w:r>
    </w:p>
    <w:p w14:paraId="3A71AC03" w14:textId="77777777" w:rsidR="00DB1370" w:rsidRPr="004A035D" w:rsidRDefault="00DB1370" w:rsidP="00DB1370">
      <w:pPr>
        <w:ind w:firstLine="426"/>
        <w:jc w:val="center"/>
      </w:pPr>
    </w:p>
    <w:p w14:paraId="35E0CEA0" w14:textId="77777777" w:rsidR="00DB1370" w:rsidRPr="004A035D" w:rsidRDefault="00DB1370" w:rsidP="00DB1370">
      <w:pPr>
        <w:ind w:firstLine="426"/>
        <w:jc w:val="center"/>
      </w:pPr>
    </w:p>
    <w:p w14:paraId="0C639A4F" w14:textId="77777777" w:rsidR="00DB1370" w:rsidRPr="004A035D" w:rsidRDefault="00DB1370" w:rsidP="00DB1370">
      <w:pPr>
        <w:ind w:firstLine="426"/>
        <w:jc w:val="center"/>
      </w:pPr>
    </w:p>
    <w:p w14:paraId="6423756E" w14:textId="77777777" w:rsidR="00DB1370" w:rsidRPr="004A035D" w:rsidRDefault="00DB1370" w:rsidP="00DB1370">
      <w:pPr>
        <w:ind w:firstLine="426"/>
        <w:jc w:val="center"/>
      </w:pPr>
    </w:p>
    <w:p w14:paraId="3F5CE7A9" w14:textId="77777777" w:rsidR="00DB1370" w:rsidRPr="004A035D" w:rsidRDefault="00DB1370" w:rsidP="00DB1370">
      <w:pPr>
        <w:ind w:firstLine="426"/>
        <w:jc w:val="center"/>
      </w:pPr>
    </w:p>
    <w:p w14:paraId="6A300B0B" w14:textId="77777777" w:rsidR="00DB1370" w:rsidRPr="004A035D" w:rsidRDefault="00DB1370" w:rsidP="00DB1370">
      <w:pPr>
        <w:ind w:firstLine="426"/>
        <w:jc w:val="center"/>
      </w:pPr>
    </w:p>
    <w:p w14:paraId="50249E3B" w14:textId="77777777" w:rsidR="00DB1370" w:rsidRPr="004A035D" w:rsidRDefault="00DB1370" w:rsidP="00DB1370">
      <w:pPr>
        <w:ind w:firstLine="426"/>
        <w:jc w:val="center"/>
      </w:pPr>
    </w:p>
    <w:p w14:paraId="27D7133A" w14:textId="77777777" w:rsidR="00DB1370" w:rsidRPr="004A035D" w:rsidRDefault="00DB1370" w:rsidP="00DB1370">
      <w:pPr>
        <w:ind w:firstLine="426"/>
        <w:jc w:val="center"/>
      </w:pPr>
    </w:p>
    <w:p w14:paraId="01097117" w14:textId="77777777" w:rsidR="00DB1370" w:rsidRPr="004A035D" w:rsidRDefault="00DB1370" w:rsidP="00DB1370">
      <w:pPr>
        <w:ind w:firstLine="426"/>
        <w:jc w:val="center"/>
      </w:pPr>
    </w:p>
    <w:p w14:paraId="62442ABD" w14:textId="77777777" w:rsidR="00DB1370" w:rsidRPr="004A035D" w:rsidRDefault="00DB1370" w:rsidP="00DB1370">
      <w:pPr>
        <w:ind w:firstLine="426"/>
        <w:jc w:val="center"/>
      </w:pPr>
      <w:r w:rsidRPr="004A035D">
        <w:t xml:space="preserve">    predseda vlády Slovenskej republiky</w:t>
      </w:r>
    </w:p>
    <w:p w14:paraId="6C287504" w14:textId="77777777" w:rsidR="00DB1370" w:rsidRPr="004A035D" w:rsidRDefault="00DB1370" w:rsidP="00DB1370">
      <w:pPr>
        <w:tabs>
          <w:tab w:val="left" w:pos="3931"/>
        </w:tabs>
      </w:pPr>
    </w:p>
    <w:p w14:paraId="309E74EA" w14:textId="77777777" w:rsidR="00BD1191" w:rsidRPr="00DD549E" w:rsidRDefault="00BD1191"/>
    <w:sectPr w:rsidR="00BD1191" w:rsidRPr="00DD549E">
      <w:headerReference w:type="default" r:id="rId26"/>
      <w:footerReference w:type="default" r:id="rId27"/>
      <w:footerReference w:type="first" r:id="rId28"/>
      <w:pgSz w:w="11906" w:h="16838"/>
      <w:pgMar w:top="1418" w:right="1418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54862" w14:textId="77777777" w:rsidR="00AB4A9A" w:rsidRDefault="00AB4A9A" w:rsidP="00BD1191">
      <w:r>
        <w:separator/>
      </w:r>
    </w:p>
  </w:endnote>
  <w:endnote w:type="continuationSeparator" w:id="0">
    <w:p w14:paraId="21B3C954" w14:textId="77777777" w:rsidR="00AB4A9A" w:rsidRDefault="00AB4A9A" w:rsidP="00BD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2354383"/>
      <w:docPartObj>
        <w:docPartGallery w:val="Page Numbers (Bottom of Page)"/>
        <w:docPartUnique/>
      </w:docPartObj>
    </w:sdtPr>
    <w:sdtEndPr/>
    <w:sdtContent>
      <w:p w14:paraId="43CB147A" w14:textId="2ADB3748" w:rsidR="003C5505" w:rsidRDefault="003C550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FC1">
          <w:rPr>
            <w:noProof/>
          </w:rPr>
          <w:t>4</w:t>
        </w:r>
        <w:r>
          <w:fldChar w:fldCharType="end"/>
        </w:r>
      </w:p>
    </w:sdtContent>
  </w:sdt>
  <w:p w14:paraId="6EDD9AB7" w14:textId="77777777" w:rsidR="00324BAB" w:rsidRDefault="009D6F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A3343" w14:textId="1EB57816" w:rsidR="00324BAB" w:rsidRDefault="00C44E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D6FC1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70AD4E07" w14:textId="77777777" w:rsidR="00324BAB" w:rsidRDefault="009D6F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C14BA" w14:textId="77777777" w:rsidR="00AB4A9A" w:rsidRDefault="00AB4A9A" w:rsidP="00BD1191">
      <w:r>
        <w:separator/>
      </w:r>
    </w:p>
  </w:footnote>
  <w:footnote w:type="continuationSeparator" w:id="0">
    <w:p w14:paraId="5827E8BC" w14:textId="77777777" w:rsidR="00AB4A9A" w:rsidRDefault="00AB4A9A" w:rsidP="00BD1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980B1" w14:textId="77777777" w:rsidR="00324BAB" w:rsidRDefault="009D6F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0"/>
        <w:szCs w:val="20"/>
      </w:rPr>
    </w:pPr>
  </w:p>
  <w:p w14:paraId="33FAFD37" w14:textId="77777777" w:rsidR="00324BAB" w:rsidRDefault="009D6F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97B5B"/>
    <w:multiLevelType w:val="hybridMultilevel"/>
    <w:tmpl w:val="201652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B3E31"/>
    <w:multiLevelType w:val="hybridMultilevel"/>
    <w:tmpl w:val="1B167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D118D"/>
    <w:multiLevelType w:val="hybridMultilevel"/>
    <w:tmpl w:val="F6C8E4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91"/>
    <w:rsid w:val="00027F01"/>
    <w:rsid w:val="00061022"/>
    <w:rsid w:val="00071A1C"/>
    <w:rsid w:val="000A11F2"/>
    <w:rsid w:val="000C33D9"/>
    <w:rsid w:val="000C72ED"/>
    <w:rsid w:val="00102286"/>
    <w:rsid w:val="001116A6"/>
    <w:rsid w:val="00126F1B"/>
    <w:rsid w:val="001B7BAC"/>
    <w:rsid w:val="002540B9"/>
    <w:rsid w:val="003A14E9"/>
    <w:rsid w:val="003C5505"/>
    <w:rsid w:val="00404F3D"/>
    <w:rsid w:val="004210C4"/>
    <w:rsid w:val="00456EF2"/>
    <w:rsid w:val="004B2FB8"/>
    <w:rsid w:val="00636E91"/>
    <w:rsid w:val="0066344C"/>
    <w:rsid w:val="006B5F2C"/>
    <w:rsid w:val="006E030B"/>
    <w:rsid w:val="00700B60"/>
    <w:rsid w:val="007651B6"/>
    <w:rsid w:val="007937EE"/>
    <w:rsid w:val="007955F8"/>
    <w:rsid w:val="007A16AF"/>
    <w:rsid w:val="00853AC6"/>
    <w:rsid w:val="009A24E0"/>
    <w:rsid w:val="009D6FC1"/>
    <w:rsid w:val="00A27065"/>
    <w:rsid w:val="00AB4A9A"/>
    <w:rsid w:val="00AC0485"/>
    <w:rsid w:val="00AD09FC"/>
    <w:rsid w:val="00BB2959"/>
    <w:rsid w:val="00BD1191"/>
    <w:rsid w:val="00C37F74"/>
    <w:rsid w:val="00C44ECA"/>
    <w:rsid w:val="00C53E1D"/>
    <w:rsid w:val="00CB474C"/>
    <w:rsid w:val="00CF3940"/>
    <w:rsid w:val="00D6517D"/>
    <w:rsid w:val="00D80F87"/>
    <w:rsid w:val="00D81B68"/>
    <w:rsid w:val="00DB1370"/>
    <w:rsid w:val="00DD549E"/>
    <w:rsid w:val="00E1548E"/>
    <w:rsid w:val="00E545EE"/>
    <w:rsid w:val="00E81A74"/>
    <w:rsid w:val="00E82389"/>
    <w:rsid w:val="00EE75B6"/>
    <w:rsid w:val="00F87A1F"/>
    <w:rsid w:val="00FB6B03"/>
    <w:rsid w:val="00FC6AF7"/>
    <w:rsid w:val="00FD1C34"/>
    <w:rsid w:val="00FD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6755"/>
  <w15:chartTrackingRefBased/>
  <w15:docId w15:val="{5795760A-864F-4AC6-A1F9-6EF51545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1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Odsek 1."/>
    <w:basedOn w:val="Normlny"/>
    <w:link w:val="OdsekzoznamuChar"/>
    <w:uiPriority w:val="34"/>
    <w:qFormat/>
    <w:rsid w:val="00BD1191"/>
    <w:pPr>
      <w:ind w:left="708"/>
    </w:pPr>
    <w:rPr>
      <w:lang w:eastAsia="en-GB"/>
    </w:rPr>
  </w:style>
  <w:style w:type="paragraph" w:styleId="Zkladntext">
    <w:name w:val="Body Text"/>
    <w:basedOn w:val="Normlny"/>
    <w:link w:val="ZkladntextChar"/>
    <w:uiPriority w:val="99"/>
    <w:unhideWhenUsed/>
    <w:rsid w:val="00BD1191"/>
    <w:pPr>
      <w:jc w:val="both"/>
    </w:pPr>
    <w:rPr>
      <w:rFonts w:eastAsiaTheme="minorEastAsia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BD1191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D119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D119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D1191"/>
    <w:rPr>
      <w:vertAlign w:val="superscript"/>
    </w:rPr>
  </w:style>
  <w:style w:type="paragraph" w:styleId="Revzia">
    <w:name w:val="Revision"/>
    <w:hidden/>
    <w:uiPriority w:val="99"/>
    <w:semiHidden/>
    <w:rsid w:val="00E81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C0485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55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5505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C5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550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C5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550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,Odsek 1. Char"/>
    <w:link w:val="Odsekzoznamu"/>
    <w:uiPriority w:val="34"/>
    <w:locked/>
    <w:rsid w:val="00CF394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0610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10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10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10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10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5/93/20210413" TargetMode="External"/><Relationship Id="rId13" Type="http://schemas.openxmlformats.org/officeDocument/2006/relationships/hyperlink" Target="https://www.slov-lex.sk/pravne-predpisy/SK/ZZ/2005/93/20210413" TargetMode="External"/><Relationship Id="rId18" Type="http://schemas.openxmlformats.org/officeDocument/2006/relationships/hyperlink" Target="https://www.slov-lex.sk/pravne-predpisy/SK/ZZ/2005/93/20210413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slov-lex.sk/pravne-predpisy/SK/ZZ/2005/93/20210413" TargetMode="External"/><Relationship Id="rId7" Type="http://schemas.openxmlformats.org/officeDocument/2006/relationships/hyperlink" Target="https://www.slov-lex.sk/pravne-predpisy/SK/ZZ/2005/93/20210413" TargetMode="External"/><Relationship Id="rId12" Type="http://schemas.openxmlformats.org/officeDocument/2006/relationships/hyperlink" Target="https://www.slov-lex.sk/pravne-predpisy/SK/ZZ/2005/93/20210413" TargetMode="External"/><Relationship Id="rId17" Type="http://schemas.openxmlformats.org/officeDocument/2006/relationships/hyperlink" Target="https://www.slov-lex.sk/pravne-predpisy/SK/ZZ/2005/93/20210413" TargetMode="External"/><Relationship Id="rId25" Type="http://schemas.openxmlformats.org/officeDocument/2006/relationships/hyperlink" Target="https://www.slov-lex.sk/pravne-predpisy/SK/ZZ/2005/93/202104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lov-lex.sk/pravne-predpisy/SK/ZZ/2005/93/20210413" TargetMode="External"/><Relationship Id="rId20" Type="http://schemas.openxmlformats.org/officeDocument/2006/relationships/hyperlink" Target="https://www.slov-lex.sk/pravne-predpisy/SK/ZZ/2005/93/20210413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lov-lex.sk/pravne-predpisy/SK/ZZ/2005/93/20210413" TargetMode="External"/><Relationship Id="rId24" Type="http://schemas.openxmlformats.org/officeDocument/2006/relationships/hyperlink" Target="https://www.slov-lex.sk/pravne-predpisy/SK/ZZ/2005/93/202104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lov-lex.sk/pravne-predpisy/SK/ZZ/2005/93/20210413" TargetMode="External"/><Relationship Id="rId23" Type="http://schemas.openxmlformats.org/officeDocument/2006/relationships/hyperlink" Target="https://www.slov-lex.sk/pravne-predpisy/SK/ZZ/2005/93/20210413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slov-lex.sk/pravne-predpisy/SK/ZZ/2005/93/20210413" TargetMode="External"/><Relationship Id="rId19" Type="http://schemas.openxmlformats.org/officeDocument/2006/relationships/hyperlink" Target="https://www.slov-lex.sk/pravne-predpisy/SK/ZZ/2005/93/202104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5/93/20210413" TargetMode="External"/><Relationship Id="rId14" Type="http://schemas.openxmlformats.org/officeDocument/2006/relationships/hyperlink" Target="https://www.slov-lex.sk/pravne-predpisy/SK/ZZ/2005/93/20210413" TargetMode="External"/><Relationship Id="rId22" Type="http://schemas.openxmlformats.org/officeDocument/2006/relationships/hyperlink" Target="https://www.slov-lex.sk/pravne-predpisy/SK/ZZ/2005/93/20210413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>LPT</Company>
  <LinksUpToDate>false</LinksUpToDate>
  <CharactersWithSpaces>9194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Meliskova</dc:creator>
  <cp:keywords/>
  <dc:description/>
  <cp:lastModifiedBy>Švorcová, Veronika</cp:lastModifiedBy>
  <cp:revision>2</cp:revision>
  <cp:lastPrinted>2022-03-17T08:20:00Z</cp:lastPrinted>
  <dcterms:created xsi:type="dcterms:W3CDTF">2022-03-17T08:20:00Z</dcterms:created>
  <dcterms:modified xsi:type="dcterms:W3CDTF">2022-03-17T08:20:00Z</dcterms:modified>
  <cp:category/>
</cp:coreProperties>
</file>