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A2" w:rsidRPr="003E11D2" w:rsidRDefault="007073A2" w:rsidP="007073A2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  <w:b/>
          <w:bCs/>
        </w:rPr>
        <w:t>DOLOŽKA ZLUČITEĽNOSTI</w:t>
      </w:r>
    </w:p>
    <w:p w:rsidR="007073A2" w:rsidRPr="003E11D2" w:rsidRDefault="007073A2" w:rsidP="007073A2">
      <w:pPr>
        <w:pStyle w:val="Default"/>
        <w:ind w:left="426"/>
        <w:jc w:val="center"/>
        <w:rPr>
          <w:rFonts w:ascii="Times New Roman" w:hAnsi="Times New Roman" w:cs="Times New Roman"/>
          <w:b/>
          <w:bCs/>
        </w:rPr>
      </w:pPr>
      <w:r w:rsidRPr="003E11D2">
        <w:rPr>
          <w:rFonts w:ascii="Times New Roman" w:hAnsi="Times New Roman" w:cs="Times New Roman"/>
          <w:b/>
          <w:bCs/>
        </w:rPr>
        <w:t>návrhu zákona s právom Európskej únie</w:t>
      </w:r>
    </w:p>
    <w:p w:rsidR="007073A2" w:rsidRPr="003E11D2" w:rsidRDefault="007073A2" w:rsidP="007073A2">
      <w:pPr>
        <w:pStyle w:val="Default"/>
        <w:jc w:val="center"/>
        <w:rPr>
          <w:rFonts w:ascii="Times New Roman" w:hAnsi="Times New Roman" w:cs="Times New Roman"/>
        </w:rPr>
      </w:pPr>
    </w:p>
    <w:p w:rsidR="007073A2" w:rsidRPr="003E11D2" w:rsidRDefault="007073A2" w:rsidP="007073A2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1. </w:t>
      </w:r>
      <w:r w:rsidRPr="003E11D2">
        <w:rPr>
          <w:rFonts w:ascii="Times New Roman" w:hAnsi="Times New Roman" w:cs="Times New Roman"/>
          <w:b/>
        </w:rPr>
        <w:t>Navrhovateľ zákona</w:t>
      </w:r>
      <w:r w:rsidRPr="003E11D2">
        <w:rPr>
          <w:rFonts w:ascii="Times New Roman" w:hAnsi="Times New Roman" w:cs="Times New Roman"/>
        </w:rPr>
        <w:t xml:space="preserve">: Ministerstvo hospodárstva Slovenskej republiky  </w:t>
      </w:r>
    </w:p>
    <w:p w:rsidR="007073A2" w:rsidRPr="003E11D2" w:rsidRDefault="007073A2" w:rsidP="007073A2">
      <w:pPr>
        <w:pStyle w:val="Default"/>
        <w:ind w:firstLine="426"/>
        <w:rPr>
          <w:rFonts w:ascii="Times New Roman" w:hAnsi="Times New Roman" w:cs="Times New Roman"/>
        </w:rPr>
      </w:pPr>
    </w:p>
    <w:p w:rsidR="007073A2" w:rsidRPr="003E11D2" w:rsidRDefault="007073A2" w:rsidP="00286B7A">
      <w:pPr>
        <w:pStyle w:val="Normlnywebov"/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2. </w:t>
      </w:r>
      <w:r w:rsidRPr="003E11D2">
        <w:rPr>
          <w:rFonts w:ascii="Times New Roman" w:hAnsi="Times New Roman" w:cs="Times New Roman"/>
          <w:b/>
        </w:rPr>
        <w:t>Názov návrhu zákona</w:t>
      </w:r>
      <w:r w:rsidRPr="003E11D2">
        <w:rPr>
          <w:rFonts w:ascii="Times New Roman" w:hAnsi="Times New Roman" w:cs="Times New Roman"/>
        </w:rPr>
        <w:t xml:space="preserve">: </w:t>
      </w:r>
      <w:r w:rsidR="00286B7A" w:rsidRPr="00286B7A">
        <w:rPr>
          <w:rFonts w:ascii="Times New Roman" w:eastAsia="Times New Roman" w:hAnsi="Times New Roman" w:cs="Times New Roman"/>
          <w:color w:val="000000"/>
        </w:rPr>
        <w:t>Návrh zákona, ktorým sa mení a dopĺňa z</w:t>
      </w:r>
      <w:r w:rsidR="00286B7A" w:rsidRPr="00286B7A">
        <w:rPr>
          <w:rFonts w:ascii="Times New Roman" w:eastAsia="Times New Roman" w:hAnsi="Times New Roman" w:cs="Times New Roman" w:hint="eastAsia"/>
          <w:color w:val="000000"/>
        </w:rPr>
        <w:t>á</w:t>
      </w:r>
      <w:r w:rsidR="00286B7A" w:rsidRPr="00286B7A">
        <w:rPr>
          <w:rFonts w:ascii="Times New Roman" w:eastAsia="Times New Roman" w:hAnsi="Times New Roman" w:cs="Times New Roman"/>
          <w:color w:val="000000"/>
        </w:rPr>
        <w:t xml:space="preserve">kon č. 250/2012 Z. z. o regulácii v sieťových odvetviach v znení neskorších predpisov a ktorým sa menia </w:t>
      </w:r>
      <w:r w:rsidR="00DB53D8">
        <w:rPr>
          <w:rFonts w:ascii="Times New Roman" w:eastAsia="Times New Roman" w:hAnsi="Times New Roman" w:cs="Times New Roman"/>
          <w:color w:val="000000"/>
        </w:rPr>
        <w:t xml:space="preserve">      </w:t>
      </w:r>
      <w:bookmarkStart w:id="0" w:name="_GoBack"/>
      <w:bookmarkEnd w:id="0"/>
      <w:r w:rsidR="00286B7A" w:rsidRPr="00286B7A">
        <w:rPr>
          <w:rFonts w:ascii="Times New Roman" w:eastAsia="Times New Roman" w:hAnsi="Times New Roman" w:cs="Times New Roman"/>
          <w:color w:val="000000"/>
        </w:rPr>
        <w:t>a dopĺňajú niektoré zákony</w:t>
      </w:r>
    </w:p>
    <w:p w:rsidR="007073A2" w:rsidRPr="003E11D2" w:rsidRDefault="007073A2" w:rsidP="007073A2">
      <w:pPr>
        <w:pStyle w:val="Default"/>
        <w:ind w:firstLine="426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3. </w:t>
      </w:r>
      <w:r w:rsidRPr="003E11D2">
        <w:rPr>
          <w:rFonts w:ascii="Times New Roman" w:hAnsi="Times New Roman" w:cs="Times New Roman"/>
          <w:b/>
          <w:bCs/>
        </w:rPr>
        <w:t>Predmet návrhu zákona je upravený v práve Európskej únie</w:t>
      </w:r>
      <w:r w:rsidRPr="003E11D2">
        <w:rPr>
          <w:rFonts w:ascii="Times New Roman" w:hAnsi="Times New Roman" w:cs="Times New Roman"/>
        </w:rPr>
        <w:t xml:space="preserve">: </w:t>
      </w:r>
    </w:p>
    <w:p w:rsidR="007073A2" w:rsidRPr="003E11D2" w:rsidRDefault="007073A2" w:rsidP="007073A2">
      <w:pPr>
        <w:pStyle w:val="Default"/>
        <w:ind w:left="1242" w:hanging="284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a) v primárnom práve – Zmluva o fungovaní Európskej únie  (čl. 194), </w:t>
      </w:r>
    </w:p>
    <w:p w:rsidR="007073A2" w:rsidRPr="003E11D2" w:rsidRDefault="007073A2" w:rsidP="007073A2">
      <w:pPr>
        <w:ind w:left="960"/>
        <w:jc w:val="both"/>
        <w:rPr>
          <w:color w:val="000000"/>
        </w:rPr>
      </w:pPr>
      <w:r w:rsidRPr="003E11D2">
        <w:rPr>
          <w:color w:val="000000"/>
        </w:rPr>
        <w:t xml:space="preserve">b) v sekundárnom práve </w:t>
      </w:r>
    </w:p>
    <w:p w:rsidR="007073A2" w:rsidRPr="003E11D2" w:rsidRDefault="007073A2" w:rsidP="007073A2">
      <w:pPr>
        <w:ind w:left="960"/>
        <w:jc w:val="both"/>
        <w:rPr>
          <w:color w:val="000000"/>
        </w:rPr>
      </w:pPr>
      <w:r w:rsidRPr="003E11D2">
        <w:rPr>
          <w:color w:val="000000"/>
        </w:rPr>
        <w:t>- Smernica Európskeho parlamentu a Rady (EÚ) 2019/944 z 5. júna 2019 o spoločných pravidlách pre vnútorný trh s elektrinou a o zmene smernice 2012/27/EÚ</w:t>
      </w:r>
      <w:r w:rsidR="00417063">
        <w:rPr>
          <w:color w:val="000000"/>
        </w:rPr>
        <w:t xml:space="preserve"> </w:t>
      </w:r>
      <w:r w:rsidR="00417063" w:rsidRPr="00B24CF8">
        <w:rPr>
          <w:color w:val="000000"/>
        </w:rPr>
        <w:t>prepracované znenie (Ú. v. EÚ L 158, 14.6.2019)</w:t>
      </w:r>
    </w:p>
    <w:p w:rsidR="007073A2" w:rsidRPr="003E11D2" w:rsidRDefault="007073A2" w:rsidP="007073A2">
      <w:pPr>
        <w:ind w:left="960"/>
        <w:jc w:val="both"/>
        <w:rPr>
          <w:color w:val="000000"/>
        </w:rPr>
      </w:pPr>
      <w:r w:rsidRPr="003E11D2">
        <w:rPr>
          <w:color w:val="000000"/>
        </w:rPr>
        <w:t>Gestor:  Ministerstvo hospodárstva SR</w:t>
      </w:r>
    </w:p>
    <w:p w:rsidR="007073A2" w:rsidRPr="003E11D2" w:rsidRDefault="007073A2" w:rsidP="007073A2">
      <w:pPr>
        <w:ind w:left="960"/>
        <w:jc w:val="both"/>
        <w:rPr>
          <w:color w:val="000000"/>
        </w:rPr>
      </w:pPr>
      <w:r w:rsidRPr="003E11D2">
        <w:rPr>
          <w:color w:val="000000"/>
        </w:rPr>
        <w:t>- Nariadenie Európskeho parlamentu a Rady (EÚ) 2019/943 z 5. júna 2019 o vnútornom trhu s</w:t>
      </w:r>
      <w:r w:rsidR="00417063">
        <w:rPr>
          <w:color w:val="000000"/>
        </w:rPr>
        <w:t> </w:t>
      </w:r>
      <w:r w:rsidRPr="003E11D2">
        <w:rPr>
          <w:color w:val="000000"/>
        </w:rPr>
        <w:t>elektrinou</w:t>
      </w:r>
      <w:r w:rsidR="00417063">
        <w:rPr>
          <w:color w:val="000000"/>
        </w:rPr>
        <w:t xml:space="preserve"> </w:t>
      </w:r>
      <w:r w:rsidR="00417063" w:rsidRPr="00B24CF8">
        <w:rPr>
          <w:color w:val="000000"/>
        </w:rPr>
        <w:t>prepracované znenie (Ú. v. EÚ L 158, 14.6.2019)</w:t>
      </w:r>
    </w:p>
    <w:p w:rsidR="007073A2" w:rsidRDefault="007073A2" w:rsidP="00DB53D8">
      <w:pPr>
        <w:ind w:left="960"/>
        <w:jc w:val="both"/>
        <w:rPr>
          <w:color w:val="000000"/>
        </w:rPr>
      </w:pPr>
      <w:r w:rsidRPr="003E11D2">
        <w:rPr>
          <w:color w:val="000000"/>
        </w:rPr>
        <w:t>Gestor:  Ministerstvo hospodárstva SR</w:t>
      </w:r>
    </w:p>
    <w:p w:rsidR="00D527CD" w:rsidRDefault="00D527CD" w:rsidP="007073A2">
      <w:pPr>
        <w:ind w:left="9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527CD">
        <w:rPr>
          <w:color w:val="000000"/>
        </w:rPr>
        <w:t>Nariadenie Európskeho parlamentu a Rady (EÚ) 2019/941 z 5. júna 2019 o pripravenosti na riziká v sektore elektrickej energie a o zrušení smernice 2005/89/ES (Ú. v. EÚ L 158, 14. 6. 2019)</w:t>
      </w:r>
    </w:p>
    <w:p w:rsidR="00D527CD" w:rsidRDefault="00D527CD" w:rsidP="00D527CD">
      <w:pPr>
        <w:ind w:left="960"/>
        <w:jc w:val="both"/>
        <w:rPr>
          <w:color w:val="000000"/>
        </w:rPr>
      </w:pPr>
      <w:r w:rsidRPr="003E11D2">
        <w:rPr>
          <w:color w:val="000000"/>
        </w:rPr>
        <w:t>Gestor:  Ministerstvo hospodárstva SR</w:t>
      </w:r>
    </w:p>
    <w:p w:rsidR="007073A2" w:rsidRPr="003E11D2" w:rsidRDefault="007073A2" w:rsidP="007073A2">
      <w:pPr>
        <w:pStyle w:val="Default"/>
        <w:ind w:left="1276" w:hanging="283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c) v judikatúre Súdneho dvora Európskej únie – nie je. </w:t>
      </w:r>
    </w:p>
    <w:p w:rsidR="007073A2" w:rsidRPr="003E11D2" w:rsidRDefault="007073A2" w:rsidP="007073A2">
      <w:pPr>
        <w:pStyle w:val="Default"/>
        <w:ind w:left="567" w:firstLine="426"/>
        <w:jc w:val="both"/>
        <w:rPr>
          <w:rFonts w:ascii="Times New Roman" w:hAnsi="Times New Roman" w:cs="Times New Roman"/>
        </w:rPr>
      </w:pPr>
    </w:p>
    <w:p w:rsidR="007073A2" w:rsidRPr="003E11D2" w:rsidRDefault="007073A2" w:rsidP="007073A2">
      <w:pPr>
        <w:pStyle w:val="Default"/>
        <w:ind w:firstLine="426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4. </w:t>
      </w:r>
      <w:r w:rsidRPr="003E11D2">
        <w:rPr>
          <w:rFonts w:ascii="Times New Roman" w:hAnsi="Times New Roman" w:cs="Times New Roman"/>
          <w:b/>
          <w:bCs/>
        </w:rPr>
        <w:t>Záväzky Slovenskej republiky vo vzťahu k Európskej únii</w:t>
      </w:r>
      <w:r w:rsidRPr="003E11D2">
        <w:rPr>
          <w:rFonts w:ascii="Times New Roman" w:hAnsi="Times New Roman" w:cs="Times New Roman"/>
        </w:rPr>
        <w:t xml:space="preserve">: </w:t>
      </w:r>
    </w:p>
    <w:p w:rsidR="006A5C35" w:rsidRDefault="007073A2" w:rsidP="007073A2">
      <w:pPr>
        <w:pStyle w:val="Default"/>
        <w:ind w:left="1276" w:hanging="283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a) uviesť lehotu na prebranie príslušného právneho aktu Európskej únie, príp. aj osobitnú lehotu účinnosti jeho ustanovení – </w:t>
      </w:r>
    </w:p>
    <w:p w:rsidR="006A5C35" w:rsidRDefault="006A5C35" w:rsidP="007073A2">
      <w:pPr>
        <w:pStyle w:val="Default"/>
        <w:ind w:left="1276" w:hanging="283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     </w:t>
      </w:r>
      <w:r w:rsidR="003C3E35" w:rsidRPr="003C3E35">
        <w:rPr>
          <w:rFonts w:ascii="Times New Roman" w:hAnsi="Times New Roman" w:cs="Times New Roman"/>
          <w:lang w:eastAsia="cs-CZ"/>
        </w:rPr>
        <w:t>Smernica (EÚ) 2019/944</w:t>
      </w:r>
      <w:r>
        <w:rPr>
          <w:rFonts w:ascii="Times New Roman" w:hAnsi="Times New Roman" w:cs="Times New Roman"/>
          <w:lang w:eastAsia="cs-CZ"/>
        </w:rPr>
        <w:t xml:space="preserve"> - </w:t>
      </w:r>
      <w:r w:rsidRPr="003E11D2">
        <w:rPr>
          <w:rFonts w:ascii="Times New Roman" w:hAnsi="Times New Roman" w:cs="Times New Roman"/>
        </w:rPr>
        <w:t>31.12.2019</w:t>
      </w:r>
      <w:r>
        <w:rPr>
          <w:rFonts w:ascii="Times New Roman" w:hAnsi="Times New Roman" w:cs="Times New Roman"/>
        </w:rPr>
        <w:t>/</w:t>
      </w:r>
      <w:r w:rsidRPr="003E11D2">
        <w:rPr>
          <w:rFonts w:ascii="Times New Roman" w:hAnsi="Times New Roman" w:cs="Times New Roman"/>
        </w:rPr>
        <w:t>25.10.2020</w:t>
      </w:r>
      <w:r>
        <w:rPr>
          <w:rFonts w:ascii="Times New Roman" w:hAnsi="Times New Roman" w:cs="Times New Roman"/>
        </w:rPr>
        <w:t>/</w:t>
      </w:r>
      <w:r w:rsidRPr="003E11D2">
        <w:rPr>
          <w:rFonts w:ascii="Times New Roman" w:hAnsi="Times New Roman" w:cs="Times New Roman"/>
          <w:lang w:eastAsia="cs-CZ"/>
        </w:rPr>
        <w:t>31.12.2020</w:t>
      </w:r>
    </w:p>
    <w:p w:rsidR="00B304B3" w:rsidRDefault="007073A2" w:rsidP="007073A2">
      <w:pPr>
        <w:pStyle w:val="Default"/>
        <w:ind w:left="1276" w:hanging="283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 </w:t>
      </w:r>
    </w:p>
    <w:p w:rsidR="00B304B3" w:rsidRDefault="007073A2" w:rsidP="00B24CF8">
      <w:pPr>
        <w:pStyle w:val="Default"/>
        <w:ind w:left="1276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>- konanie o porušení č. 2021/0102 k formálnemu oznámeniu C (2021) 500/27 z 3. februára 2021</w:t>
      </w:r>
      <w:r w:rsidR="00845DAB">
        <w:rPr>
          <w:rFonts w:ascii="Times New Roman" w:hAnsi="Times New Roman" w:cs="Times New Roman"/>
        </w:rPr>
        <w:t xml:space="preserve"> k s</w:t>
      </w:r>
      <w:r w:rsidR="00845DAB" w:rsidRPr="00845DAB">
        <w:rPr>
          <w:rFonts w:ascii="Times New Roman" w:hAnsi="Times New Roman" w:cs="Times New Roman"/>
        </w:rPr>
        <w:t>mernic</w:t>
      </w:r>
      <w:r w:rsidR="00845DAB">
        <w:rPr>
          <w:rFonts w:ascii="Times New Roman" w:hAnsi="Times New Roman" w:cs="Times New Roman"/>
        </w:rPr>
        <w:t>i</w:t>
      </w:r>
      <w:r w:rsidR="00845DAB" w:rsidRPr="00845DAB">
        <w:rPr>
          <w:rFonts w:ascii="Times New Roman" w:hAnsi="Times New Roman" w:cs="Times New Roman"/>
        </w:rPr>
        <w:t xml:space="preserve"> (EÚ) 2019/944 </w:t>
      </w:r>
      <w:r w:rsidR="00845DAB" w:rsidRPr="003E5FFA">
        <w:rPr>
          <w:rFonts w:ascii="Times New Roman" w:hAnsi="Times New Roman" w:cs="Times New Roman"/>
        </w:rPr>
        <w:t>z dôvodu neoznámenia transpozičných opatrení</w:t>
      </w:r>
      <w:r w:rsidR="00845DAB">
        <w:rPr>
          <w:rFonts w:ascii="Times New Roman" w:hAnsi="Times New Roman" w:cs="Times New Roman"/>
        </w:rPr>
        <w:t>;</w:t>
      </w:r>
      <w:r w:rsidRPr="003E11D2">
        <w:rPr>
          <w:rFonts w:ascii="Times New Roman" w:hAnsi="Times New Roman" w:cs="Times New Roman"/>
        </w:rPr>
        <w:t xml:space="preserve"> </w:t>
      </w:r>
    </w:p>
    <w:p w:rsidR="00226841" w:rsidRDefault="00B304B3">
      <w:pPr>
        <w:pStyle w:val="Default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7073A2" w:rsidRPr="003E11D2">
        <w:rPr>
          <w:rFonts w:ascii="Times New Roman" w:hAnsi="Times New Roman" w:cs="Times New Roman"/>
        </w:rPr>
        <w:t xml:space="preserve">uviesť informáciu o právnych predpisoch, v ktorých sú uvádzané právne akty Európskej únie už prebrané, spolu s uvedením rozsahu ich prebrania, príp. potreby prijatia ďalších úprav </w:t>
      </w:r>
      <w:r w:rsidR="00226841">
        <w:rPr>
          <w:rFonts w:ascii="Times New Roman" w:hAnsi="Times New Roman" w:cs="Times New Roman"/>
        </w:rPr>
        <w:t>–</w:t>
      </w:r>
      <w:r w:rsidR="007073A2" w:rsidRPr="003E11D2">
        <w:rPr>
          <w:rFonts w:ascii="Times New Roman" w:hAnsi="Times New Roman" w:cs="Times New Roman"/>
        </w:rPr>
        <w:t xml:space="preserve"> </w:t>
      </w:r>
    </w:p>
    <w:p w:rsidR="00226841" w:rsidRDefault="00226841" w:rsidP="00B24CF8">
      <w:pPr>
        <w:pStyle w:val="Default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Smernica (EÚ) 2019/944 </w:t>
      </w:r>
      <w:r w:rsidR="00AD234E">
        <w:rPr>
          <w:rFonts w:ascii="Times New Roman" w:hAnsi="Times New Roman" w:cs="Times New Roman"/>
        </w:rPr>
        <w:t>(v rozsahu čl. 70 ods. 5):</w:t>
      </w:r>
    </w:p>
    <w:p w:rsidR="00226841" w:rsidRDefault="00226841" w:rsidP="00B24CF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309/2009 Z. z. </w:t>
      </w:r>
      <w:r w:rsidRPr="00B24CF8">
        <w:rPr>
          <w:rFonts w:ascii="Times New Roman" w:hAnsi="Times New Roman" w:cs="Times New Roman"/>
        </w:rPr>
        <w:t>o podpore obnoviteľných zdrojov energie a vysoko účinnej kombinovanej výroby a o zmene a doplnení niektorých zákonov</w:t>
      </w:r>
      <w:r>
        <w:rPr>
          <w:rFonts w:ascii="Times New Roman" w:hAnsi="Times New Roman" w:cs="Times New Roman"/>
        </w:rPr>
        <w:t xml:space="preserve"> v znení neskorších predpisov, </w:t>
      </w:r>
    </w:p>
    <w:p w:rsidR="00226841" w:rsidRDefault="00226841" w:rsidP="00B24CF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250/2012 Z. z. </w:t>
      </w:r>
      <w:r w:rsidRPr="00B24CF8">
        <w:rPr>
          <w:rFonts w:ascii="Times New Roman" w:hAnsi="Times New Roman" w:cs="Times New Roman"/>
        </w:rPr>
        <w:t>o regulácii</w:t>
      </w:r>
      <w:r>
        <w:rPr>
          <w:rFonts w:ascii="Times New Roman" w:hAnsi="Times New Roman" w:cs="Times New Roman"/>
        </w:rPr>
        <w:t xml:space="preserve"> </w:t>
      </w:r>
      <w:r w:rsidRPr="00B24CF8">
        <w:rPr>
          <w:rFonts w:ascii="Times New Roman" w:hAnsi="Times New Roman" w:cs="Times New Roman"/>
        </w:rPr>
        <w:t xml:space="preserve">v sieťových odvetviach v znení neskorších predpisov, </w:t>
      </w:r>
    </w:p>
    <w:p w:rsidR="00226841" w:rsidRDefault="00226841" w:rsidP="00B24CF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4CF8">
        <w:rPr>
          <w:rFonts w:ascii="Times New Roman" w:hAnsi="Times New Roman" w:cs="Times New Roman"/>
        </w:rPr>
        <w:t xml:space="preserve">zákon č. 251/2012 Z. z. </w:t>
      </w:r>
      <w:r>
        <w:rPr>
          <w:rFonts w:ascii="Times New Roman" w:hAnsi="Times New Roman" w:cs="Times New Roman"/>
        </w:rPr>
        <w:t xml:space="preserve"> </w:t>
      </w:r>
      <w:r w:rsidRPr="00B24CF8">
        <w:rPr>
          <w:rFonts w:ascii="Times New Roman" w:hAnsi="Times New Roman" w:cs="Times New Roman"/>
        </w:rPr>
        <w:t>o energetike a o zmene a doplnení niektorých zákonov v znení neskorších predpisov</w:t>
      </w:r>
    </w:p>
    <w:p w:rsidR="007073A2" w:rsidRDefault="007073A2">
      <w:pPr>
        <w:pStyle w:val="Default"/>
        <w:ind w:left="1276" w:hanging="283"/>
        <w:jc w:val="both"/>
        <w:rPr>
          <w:rFonts w:ascii="Times New Roman" w:hAnsi="Times New Roman" w:cs="Times New Roman"/>
        </w:rPr>
      </w:pPr>
    </w:p>
    <w:p w:rsidR="007073A2" w:rsidRPr="003E11D2" w:rsidRDefault="007073A2" w:rsidP="007073A2">
      <w:pPr>
        <w:pStyle w:val="Default"/>
        <w:ind w:firstLine="426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5. </w:t>
      </w:r>
      <w:r w:rsidRPr="003E11D2">
        <w:rPr>
          <w:rFonts w:ascii="Times New Roman" w:hAnsi="Times New Roman" w:cs="Times New Roman"/>
          <w:b/>
          <w:bCs/>
        </w:rPr>
        <w:t>Návrh zákona je zlučiteľný s právom Európskej únie</w:t>
      </w:r>
      <w:r w:rsidRPr="003E11D2">
        <w:rPr>
          <w:rFonts w:ascii="Times New Roman" w:hAnsi="Times New Roman" w:cs="Times New Roman"/>
        </w:rPr>
        <w:t xml:space="preserve">: </w:t>
      </w:r>
    </w:p>
    <w:p w:rsidR="007073A2" w:rsidRPr="003E11D2" w:rsidRDefault="00417063" w:rsidP="007E38D1">
      <w:pPr>
        <w:pStyle w:val="Default"/>
        <w:ind w:left="709"/>
        <w:jc w:val="both"/>
      </w:pPr>
      <w:r>
        <w:rPr>
          <w:rFonts w:ascii="Times New Roman" w:hAnsi="Times New Roman" w:cs="Times New Roman"/>
        </w:rPr>
        <w:t xml:space="preserve"> Čiastočne</w:t>
      </w:r>
    </w:p>
    <w:p w:rsidR="008537D8" w:rsidRDefault="00417063">
      <w:r>
        <w:t xml:space="preserve">  </w:t>
      </w:r>
    </w:p>
    <w:sectPr w:rsidR="0085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F45"/>
    <w:multiLevelType w:val="hybridMultilevel"/>
    <w:tmpl w:val="97483092"/>
    <w:lvl w:ilvl="0" w:tplc="B89266A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AE"/>
    <w:rsid w:val="00226841"/>
    <w:rsid w:val="00286B7A"/>
    <w:rsid w:val="0030087E"/>
    <w:rsid w:val="003C3E35"/>
    <w:rsid w:val="00417063"/>
    <w:rsid w:val="00431D58"/>
    <w:rsid w:val="00591A0C"/>
    <w:rsid w:val="006A5C35"/>
    <w:rsid w:val="006E0958"/>
    <w:rsid w:val="007073A2"/>
    <w:rsid w:val="007E38D1"/>
    <w:rsid w:val="008174AE"/>
    <w:rsid w:val="00845DAB"/>
    <w:rsid w:val="009368F0"/>
    <w:rsid w:val="00AD234E"/>
    <w:rsid w:val="00B24CF8"/>
    <w:rsid w:val="00B304B3"/>
    <w:rsid w:val="00BC3E41"/>
    <w:rsid w:val="00D527CD"/>
    <w:rsid w:val="00D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C2C6"/>
  <w15:chartTrackingRefBased/>
  <w15:docId w15:val="{216C5FCE-FB82-4360-89EE-1B8F544E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073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7CD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link w:val="NormlnywebovChar"/>
    <w:uiPriority w:val="99"/>
    <w:rsid w:val="00286B7A"/>
    <w:pPr>
      <w:spacing w:after="240" w:line="312" w:lineRule="atLeast"/>
    </w:pPr>
    <w:rPr>
      <w:rFonts w:ascii="Arial Unicode MS" w:eastAsia="Arial Unicode MS" w:hAnsi="Arial Unicode MS" w:cs="Arial Unicode MS"/>
    </w:rPr>
  </w:style>
  <w:style w:type="character" w:customStyle="1" w:styleId="NormlnywebovChar">
    <w:name w:val="Normálny (webový) Char"/>
    <w:link w:val="Normlnywebov"/>
    <w:uiPriority w:val="99"/>
    <w:locked/>
    <w:rsid w:val="00286B7A"/>
    <w:rPr>
      <w:rFonts w:ascii="Arial Unicode MS" w:eastAsia="Arial Unicode MS" w:hAnsi="Arial Unicode MS" w:cs="Arial Unicode MS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416</Words>
  <Characters>2373</Characters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2021-11-19T10:41:00Z</dcterms:created>
  <dcterms:modified xsi:type="dcterms:W3CDTF">2022-02-25T08:42:00Z</dcterms:modified>
</cp:coreProperties>
</file>