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48" w:rsidRDefault="00174348" w:rsidP="0017434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174348" w:rsidRDefault="00174348" w:rsidP="0017434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174348" w:rsidRDefault="00174348" w:rsidP="0017434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AC0FC6" w:rsidRDefault="00AC0FC6" w:rsidP="00174348">
      <w:pPr>
        <w:rPr>
          <w:b/>
          <w:bCs/>
          <w:i/>
          <w:szCs w:val="24"/>
        </w:rPr>
      </w:pPr>
    </w:p>
    <w:p w:rsidR="00AC0FC6" w:rsidRPr="00B9454D" w:rsidRDefault="00AC0FC6" w:rsidP="00174348">
      <w:pPr>
        <w:rPr>
          <w:b/>
          <w:bCs/>
          <w:i/>
          <w:szCs w:val="24"/>
        </w:rPr>
      </w:pPr>
    </w:p>
    <w:p w:rsidR="00174348" w:rsidRDefault="00174348" w:rsidP="0017434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174348" w:rsidRPr="0031756F" w:rsidRDefault="00174348" w:rsidP="00174348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CRD-140/2022</w:t>
      </w:r>
    </w:p>
    <w:p w:rsidR="00174348" w:rsidRDefault="00174348" w:rsidP="00174348">
      <w:pPr>
        <w:rPr>
          <w:b/>
          <w:szCs w:val="24"/>
        </w:rPr>
      </w:pPr>
    </w:p>
    <w:p w:rsidR="00174348" w:rsidRDefault="00174348" w:rsidP="00174348">
      <w:pPr>
        <w:rPr>
          <w:b/>
          <w:szCs w:val="24"/>
        </w:rPr>
      </w:pPr>
    </w:p>
    <w:p w:rsidR="00174348" w:rsidRDefault="00174348" w:rsidP="00174348">
      <w:pPr>
        <w:rPr>
          <w:b/>
          <w:szCs w:val="24"/>
        </w:rPr>
      </w:pPr>
    </w:p>
    <w:p w:rsidR="00174348" w:rsidRDefault="00174348" w:rsidP="00174348">
      <w:pPr>
        <w:jc w:val="center"/>
        <w:rPr>
          <w:b/>
          <w:szCs w:val="24"/>
        </w:rPr>
      </w:pPr>
      <w:r>
        <w:rPr>
          <w:b/>
          <w:szCs w:val="24"/>
        </w:rPr>
        <w:t>137</w:t>
      </w:r>
    </w:p>
    <w:p w:rsidR="00174348" w:rsidRDefault="00174348" w:rsidP="0017434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174348" w:rsidRDefault="00174348" w:rsidP="001743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174348" w:rsidRDefault="00174348" w:rsidP="0017434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174348" w:rsidRDefault="00174348" w:rsidP="00174348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 w:rsidR="00AC0FC6">
        <w:rPr>
          <w:b/>
          <w:szCs w:val="24"/>
        </w:rPr>
        <w:t> 10. marca</w:t>
      </w:r>
      <w:r>
        <w:rPr>
          <w:b/>
          <w:szCs w:val="24"/>
        </w:rPr>
        <w:t xml:space="preserve"> 2022</w:t>
      </w:r>
    </w:p>
    <w:p w:rsidR="00174348" w:rsidRDefault="00174348" w:rsidP="00174348">
      <w:pPr>
        <w:jc w:val="center"/>
        <w:rPr>
          <w:b/>
          <w:szCs w:val="24"/>
        </w:rPr>
      </w:pPr>
    </w:p>
    <w:p w:rsidR="00174348" w:rsidRDefault="00AC0FC6" w:rsidP="00174348">
      <w:pPr>
        <w:jc w:val="both"/>
        <w:rPr>
          <w:szCs w:val="24"/>
        </w:rPr>
      </w:pPr>
      <w:r>
        <w:rPr>
          <w:szCs w:val="24"/>
        </w:rPr>
        <w:t>k vl</w:t>
      </w:r>
      <w:r w:rsidRPr="00902F96">
        <w:rPr>
          <w:szCs w:val="24"/>
        </w:rPr>
        <w:t>ádn</w:t>
      </w:r>
      <w:r>
        <w:rPr>
          <w:szCs w:val="24"/>
        </w:rPr>
        <w:t>emu</w:t>
      </w:r>
      <w:r w:rsidRPr="00902F96">
        <w:rPr>
          <w:szCs w:val="24"/>
        </w:rPr>
        <w:t xml:space="preserve"> návrh</w:t>
      </w:r>
      <w:r>
        <w:rPr>
          <w:szCs w:val="24"/>
        </w:rPr>
        <w:t>u</w:t>
      </w:r>
      <w:r w:rsidRPr="00902F96">
        <w:rPr>
          <w:szCs w:val="24"/>
        </w:rPr>
        <w:t xml:space="preserve"> zákona, ktorým sa mení a dopĺňa zákon č. 395/2019 Z. z. o občianskych preukazoch a o zmene a doplnení niektorých zákonov v znení zákona č. 73/2020 Z. z. a ktorým sa menia a dopĺňajú niektoré zákony (tlač 828)</w:t>
      </w:r>
      <w:r w:rsidR="00174348">
        <w:rPr>
          <w:szCs w:val="24"/>
        </w:rPr>
        <w:t xml:space="preserve"> </w:t>
      </w:r>
    </w:p>
    <w:p w:rsidR="00AC0FC6" w:rsidRDefault="00AC0FC6" w:rsidP="00174348">
      <w:pPr>
        <w:jc w:val="both"/>
        <w:rPr>
          <w:szCs w:val="24"/>
        </w:rPr>
      </w:pPr>
    </w:p>
    <w:p w:rsidR="00174348" w:rsidRDefault="00174348" w:rsidP="0017434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174348" w:rsidRDefault="00174348" w:rsidP="0017434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174348" w:rsidRDefault="00174348" w:rsidP="00174348">
      <w:pPr>
        <w:jc w:val="both"/>
        <w:rPr>
          <w:szCs w:val="24"/>
        </w:rPr>
      </w:pPr>
    </w:p>
    <w:p w:rsidR="00174348" w:rsidRDefault="00174348" w:rsidP="0017434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174348" w:rsidRDefault="00174348" w:rsidP="00174348">
      <w:pPr>
        <w:jc w:val="both"/>
        <w:rPr>
          <w:szCs w:val="24"/>
        </w:rPr>
      </w:pPr>
      <w:r>
        <w:rPr>
          <w:szCs w:val="24"/>
        </w:rPr>
        <w:t xml:space="preserve">                  s</w:t>
      </w:r>
      <w:r w:rsidR="00AC0FC6">
        <w:rPr>
          <w:szCs w:val="24"/>
        </w:rPr>
        <w:t xml:space="preserve"> vládnym </w:t>
      </w:r>
      <w:r w:rsidRPr="0064689B">
        <w:rPr>
          <w:szCs w:val="24"/>
        </w:rPr>
        <w:t>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="00AC0FC6" w:rsidRPr="00902F96">
        <w:rPr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szCs w:val="24"/>
        </w:rPr>
        <w:t>;</w:t>
      </w:r>
    </w:p>
    <w:p w:rsidR="00174348" w:rsidRDefault="00174348" w:rsidP="00174348">
      <w:pPr>
        <w:pStyle w:val="Zkladntext2"/>
        <w:spacing w:after="0" w:line="240" w:lineRule="auto"/>
        <w:jc w:val="both"/>
      </w:pPr>
    </w:p>
    <w:p w:rsidR="00174348" w:rsidRDefault="00174348" w:rsidP="0017434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174348" w:rsidRDefault="00174348" w:rsidP="0017434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174348" w:rsidRDefault="00174348" w:rsidP="00174348">
      <w:pPr>
        <w:jc w:val="both"/>
      </w:pPr>
      <w:r>
        <w:rPr>
          <w:szCs w:val="24"/>
        </w:rPr>
        <w:t xml:space="preserve">                  </w:t>
      </w:r>
      <w:r w:rsidR="00AC0FC6">
        <w:rPr>
          <w:szCs w:val="24"/>
        </w:rPr>
        <w:t xml:space="preserve">vládny </w:t>
      </w:r>
      <w:r w:rsidRPr="0064689B">
        <w:rPr>
          <w:szCs w:val="24"/>
        </w:rPr>
        <w:t xml:space="preserve">návrh </w:t>
      </w:r>
      <w:r w:rsidR="00AC0FC6" w:rsidRPr="00902F96">
        <w:rPr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 w:rsidRPr="006A13C8">
        <w:rPr>
          <w:szCs w:val="24"/>
        </w:rPr>
        <w:t xml:space="preserve"> </w:t>
      </w:r>
      <w:r w:rsidR="00CA6E3E">
        <w:rPr>
          <w:b/>
          <w:szCs w:val="24"/>
        </w:rPr>
        <w:t xml:space="preserve">schváliť </w:t>
      </w:r>
      <w:r w:rsidR="00CA6E3E" w:rsidRPr="00CA6E3E">
        <w:rPr>
          <w:szCs w:val="24"/>
        </w:rPr>
        <w:t>s týmito zmenami a doplnkami, ktoré sú uvedené v prílohe tohto uznesenia;</w:t>
      </w:r>
    </w:p>
    <w:p w:rsidR="00174348" w:rsidRDefault="00174348" w:rsidP="00174348">
      <w:pPr>
        <w:jc w:val="both"/>
      </w:pPr>
    </w:p>
    <w:p w:rsidR="00174348" w:rsidRDefault="00174348" w:rsidP="00174348">
      <w:pPr>
        <w:jc w:val="both"/>
        <w:rPr>
          <w:b/>
          <w:bCs/>
          <w:szCs w:val="24"/>
        </w:rPr>
      </w:pPr>
    </w:p>
    <w:p w:rsidR="00174348" w:rsidRDefault="00174348" w:rsidP="00174348">
      <w:pPr>
        <w:jc w:val="both"/>
        <w:rPr>
          <w:b/>
          <w:bCs/>
          <w:szCs w:val="24"/>
        </w:rPr>
      </w:pPr>
    </w:p>
    <w:p w:rsidR="00AC0FC6" w:rsidRDefault="00AC0FC6" w:rsidP="00174348">
      <w:pPr>
        <w:jc w:val="both"/>
        <w:rPr>
          <w:b/>
          <w:bCs/>
          <w:szCs w:val="24"/>
        </w:rPr>
      </w:pPr>
    </w:p>
    <w:p w:rsidR="00AC0FC6" w:rsidRDefault="00AC0FC6" w:rsidP="00174348">
      <w:pPr>
        <w:jc w:val="both"/>
        <w:rPr>
          <w:b/>
          <w:bCs/>
          <w:szCs w:val="24"/>
        </w:rPr>
      </w:pPr>
    </w:p>
    <w:p w:rsidR="00174348" w:rsidRPr="004517E0" w:rsidRDefault="00174348" w:rsidP="00174348">
      <w:pPr>
        <w:jc w:val="both"/>
        <w:rPr>
          <w:b/>
          <w:bCs/>
          <w:szCs w:val="24"/>
        </w:rPr>
      </w:pPr>
    </w:p>
    <w:p w:rsidR="00174348" w:rsidRDefault="00174348" w:rsidP="00174348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  <w:bookmarkStart w:id="0" w:name="_GoBack"/>
      <w:bookmarkEnd w:id="0"/>
    </w:p>
    <w:p w:rsidR="00174348" w:rsidRDefault="00174348" w:rsidP="0017434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174348" w:rsidRDefault="00174348" w:rsidP="00174348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174348" w:rsidRDefault="00174348" w:rsidP="00174348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BC26DD" w:rsidRDefault="00BC26DD"/>
    <w:p w:rsidR="00CA6E3E" w:rsidRDefault="00CA6E3E"/>
    <w:p w:rsidR="00CA6E3E" w:rsidRDefault="00CA6E3E"/>
    <w:p w:rsidR="00CA6E3E" w:rsidRDefault="00CA6E3E"/>
    <w:p w:rsidR="00CA6E3E" w:rsidRDefault="00CA6E3E"/>
    <w:p w:rsidR="00CA6E3E" w:rsidRDefault="00CA6E3E"/>
    <w:p w:rsidR="00CA6E3E" w:rsidRDefault="00CA6E3E">
      <w:r>
        <w:lastRenderedPageBreak/>
        <w:t xml:space="preserve">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137 – tlač 828</w:t>
      </w:r>
    </w:p>
    <w:p w:rsidR="00CA6E3E" w:rsidRDefault="00CA6E3E"/>
    <w:p w:rsidR="00CA6E3E" w:rsidRDefault="00CA6E3E"/>
    <w:p w:rsidR="00CA6E3E" w:rsidRDefault="00CA6E3E" w:rsidP="00CA6E3E">
      <w:pPr>
        <w:jc w:val="center"/>
      </w:pPr>
      <w:r>
        <w:t>Pozmeňujúce a doplňujúce návrhy</w:t>
      </w:r>
    </w:p>
    <w:p w:rsidR="00CA6E3E" w:rsidRDefault="00CA6E3E" w:rsidP="00CA6E3E">
      <w:pPr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>k vl</w:t>
      </w:r>
      <w:r w:rsidRPr="00902F96">
        <w:rPr>
          <w:szCs w:val="24"/>
        </w:rPr>
        <w:t>ádn</w:t>
      </w:r>
      <w:r>
        <w:rPr>
          <w:szCs w:val="24"/>
        </w:rPr>
        <w:t>emu</w:t>
      </w:r>
      <w:r w:rsidRPr="00902F96">
        <w:rPr>
          <w:szCs w:val="24"/>
        </w:rPr>
        <w:t xml:space="preserve"> návrh</w:t>
      </w:r>
      <w:r>
        <w:rPr>
          <w:szCs w:val="24"/>
        </w:rPr>
        <w:t>u</w:t>
      </w:r>
      <w:r w:rsidRPr="00902F96">
        <w:rPr>
          <w:szCs w:val="24"/>
        </w:rPr>
        <w:t xml:space="preserve"> 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szCs w:val="24"/>
        </w:rPr>
        <w:t xml:space="preserve"> </w:t>
      </w:r>
    </w:p>
    <w:p w:rsidR="00CA6E3E" w:rsidRDefault="00CA6E3E">
      <w:r>
        <w:softHyphen/>
      </w:r>
    </w:p>
    <w:p w:rsidR="00CA6E3E" w:rsidRDefault="00CA6E3E"/>
    <w:p w:rsidR="00CA6E3E" w:rsidRDefault="00CA6E3E"/>
    <w:p w:rsidR="00CA6E3E" w:rsidRDefault="00CA6E3E" w:rsidP="00CA6E3E">
      <w:pPr>
        <w:spacing w:before="12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názve zákona sa slová „zákona č. 73/2020 Z. z.“ nahrádzajú slovami „neskorších predpisov“.</w:t>
      </w:r>
    </w:p>
    <w:p w:rsidR="00CA6E3E" w:rsidRDefault="00CA6E3E" w:rsidP="00CA6E3E">
      <w:pPr>
        <w:spacing w:before="100" w:beforeAutospacing="1"/>
        <w:contextualSpacing/>
        <w:jc w:val="both"/>
        <w:rPr>
          <w:szCs w:val="24"/>
          <w:lang w:eastAsia="sk-SK"/>
        </w:rPr>
      </w:pPr>
    </w:p>
    <w:p w:rsidR="00CA6E3E" w:rsidRPr="00DB1D09" w:rsidRDefault="00CA6E3E" w:rsidP="00CA6E3E">
      <w:pPr>
        <w:spacing w:before="100" w:beforeAutospacing="1"/>
        <w:ind w:left="2832"/>
        <w:contextualSpacing/>
        <w:jc w:val="both"/>
        <w:rPr>
          <w:b/>
          <w:szCs w:val="24"/>
        </w:rPr>
      </w:pPr>
      <w:r w:rsidRPr="00DB1D09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 xml:space="preserve">o legislatívno-technickú úpravu, ktorou sa upravuje názov zákona, nakoľko zákon č. 395/2019 Z. z. </w:t>
      </w:r>
      <w:r w:rsidRPr="00C2727D">
        <w:rPr>
          <w:szCs w:val="24"/>
          <w:lang w:eastAsia="sk-SK"/>
        </w:rPr>
        <w:t xml:space="preserve">o občianskych preukazoch a o zmene a doplnení niektorých zákonov </w:t>
      </w:r>
      <w:r>
        <w:rPr>
          <w:szCs w:val="24"/>
          <w:lang w:eastAsia="sk-SK"/>
        </w:rPr>
        <w:t>bol už dvakrát novelizovaný.</w:t>
      </w:r>
    </w:p>
    <w:p w:rsidR="00CA6E3E" w:rsidRDefault="00CA6E3E" w:rsidP="00CA6E3E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DB1D09">
        <w:rPr>
          <w:szCs w:val="24"/>
          <w:u w:val="single"/>
          <w:lang w:eastAsia="sk-SK"/>
        </w:rPr>
        <w:t>K čl. I</w:t>
      </w:r>
    </w:p>
    <w:p w:rsidR="00CA6E3E" w:rsidRPr="00B3609A" w:rsidRDefault="00CA6E3E" w:rsidP="00CA6E3E">
      <w:pPr>
        <w:spacing w:before="12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 xml:space="preserve">2. </w:t>
      </w:r>
      <w:r w:rsidRPr="007B2604">
        <w:rPr>
          <w:szCs w:val="24"/>
          <w:lang w:eastAsia="sk-SK"/>
        </w:rPr>
        <w:t>V čl. I</w:t>
      </w:r>
      <w:r>
        <w:rPr>
          <w:szCs w:val="24"/>
          <w:lang w:eastAsia="sk-SK"/>
        </w:rPr>
        <w:t> 18.</w:t>
      </w:r>
      <w:r w:rsidRPr="007B2604">
        <w:rPr>
          <w:szCs w:val="24"/>
          <w:lang w:eastAsia="sk-SK"/>
        </w:rPr>
        <w:t xml:space="preserve"> bod (</w:t>
      </w:r>
      <w:r>
        <w:rPr>
          <w:szCs w:val="24"/>
          <w:lang w:eastAsia="sk-SK"/>
        </w:rPr>
        <w:t>§ 7 ods. 10</w:t>
      </w:r>
      <w:r w:rsidRPr="007B2604">
        <w:rPr>
          <w:szCs w:val="24"/>
          <w:lang w:eastAsia="sk-SK"/>
        </w:rPr>
        <w:t xml:space="preserve">) </w:t>
      </w:r>
      <w:r>
        <w:rPr>
          <w:szCs w:val="24"/>
          <w:lang w:eastAsia="sk-SK"/>
        </w:rPr>
        <w:t>sa slovo „dvoch“ nahrádza číslicou „2“.</w:t>
      </w:r>
      <w:r w:rsidRPr="007B2604">
        <w:rPr>
          <w:szCs w:val="24"/>
          <w:lang w:eastAsia="sk-SK"/>
        </w:rPr>
        <w:t xml:space="preserve"> </w:t>
      </w:r>
    </w:p>
    <w:p w:rsidR="00CA6E3E" w:rsidRPr="00DB1D09" w:rsidRDefault="00CA6E3E" w:rsidP="00CA6E3E">
      <w:pPr>
        <w:spacing w:before="100" w:beforeAutospacing="1"/>
        <w:ind w:left="2832"/>
        <w:contextualSpacing/>
        <w:jc w:val="both"/>
        <w:rPr>
          <w:b/>
          <w:szCs w:val="24"/>
        </w:rPr>
      </w:pPr>
      <w:r w:rsidRPr="00DB1D09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úpravu. Vzhľadom na to, že sa v súčasnom znení § 7</w:t>
      </w:r>
      <w:r w:rsidRPr="00DB1D09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ods. 10 už nachádzajú základné číslice „30“ a „2“, navrhuje sa zjednotenie vypisovania základných čísloviek tak, ako je to stanovené v </w:t>
      </w:r>
      <w:proofErr w:type="spellStart"/>
      <w:r>
        <w:rPr>
          <w:szCs w:val="24"/>
          <w:lang w:eastAsia="sk-SK"/>
        </w:rPr>
        <w:t>legislatívnotechnických</w:t>
      </w:r>
      <w:proofErr w:type="spellEnd"/>
      <w:r>
        <w:rPr>
          <w:szCs w:val="24"/>
          <w:lang w:eastAsia="sk-SK"/>
        </w:rPr>
        <w:t xml:space="preserve"> pokynoch v bode 6.</w:t>
      </w:r>
    </w:p>
    <w:p w:rsidR="00CA6E3E" w:rsidRPr="00DB1D09" w:rsidRDefault="00CA6E3E" w:rsidP="00CA6E3E">
      <w:pPr>
        <w:jc w:val="both"/>
        <w:rPr>
          <w:b/>
          <w:szCs w:val="24"/>
        </w:rPr>
      </w:pPr>
    </w:p>
    <w:p w:rsidR="00CA6E3E" w:rsidRDefault="00CA6E3E" w:rsidP="00CA6E3E">
      <w:pPr>
        <w:jc w:val="both"/>
        <w:rPr>
          <w:szCs w:val="24"/>
          <w:u w:val="single"/>
        </w:rPr>
      </w:pPr>
      <w:r w:rsidRPr="00A325E0">
        <w:rPr>
          <w:szCs w:val="24"/>
          <w:u w:val="single"/>
        </w:rPr>
        <w:t>K</w:t>
      </w:r>
      <w:r>
        <w:rPr>
          <w:szCs w:val="24"/>
          <w:u w:val="single"/>
        </w:rPr>
        <w:t> </w:t>
      </w:r>
      <w:r w:rsidRPr="00A325E0">
        <w:rPr>
          <w:szCs w:val="24"/>
          <w:u w:val="single"/>
        </w:rPr>
        <w:t>čl</w:t>
      </w:r>
      <w:r>
        <w:rPr>
          <w:szCs w:val="24"/>
          <w:u w:val="single"/>
        </w:rPr>
        <w:t>.</w:t>
      </w:r>
      <w:r w:rsidRPr="00A325E0">
        <w:rPr>
          <w:szCs w:val="24"/>
          <w:u w:val="single"/>
        </w:rPr>
        <w:t xml:space="preserve"> III</w:t>
      </w:r>
    </w:p>
    <w:p w:rsidR="00CA6E3E" w:rsidRDefault="00CA6E3E" w:rsidP="00CA6E3E">
      <w:pPr>
        <w:jc w:val="both"/>
        <w:rPr>
          <w:szCs w:val="24"/>
          <w:u w:val="single"/>
        </w:rPr>
      </w:pPr>
    </w:p>
    <w:p w:rsidR="00CA6E3E" w:rsidRDefault="00CA6E3E" w:rsidP="00CA6E3E">
      <w:pPr>
        <w:jc w:val="both"/>
        <w:rPr>
          <w:szCs w:val="24"/>
          <w:lang w:eastAsia="sk-SK"/>
        </w:rPr>
      </w:pPr>
      <w:r w:rsidRPr="00A325E0">
        <w:rPr>
          <w:szCs w:val="24"/>
        </w:rPr>
        <w:t xml:space="preserve">3. </w:t>
      </w:r>
      <w:r w:rsidRPr="00A325E0">
        <w:rPr>
          <w:szCs w:val="24"/>
          <w:lang w:eastAsia="sk-SK"/>
        </w:rPr>
        <w:t>V čl. II</w:t>
      </w:r>
      <w:r>
        <w:rPr>
          <w:szCs w:val="24"/>
          <w:lang w:eastAsia="sk-SK"/>
        </w:rPr>
        <w:t>I</w:t>
      </w:r>
      <w:r w:rsidRPr="00A325E0">
        <w:rPr>
          <w:szCs w:val="24"/>
          <w:lang w:eastAsia="sk-SK"/>
        </w:rPr>
        <w:t xml:space="preserve"> sa za bod </w:t>
      </w:r>
      <w:r>
        <w:rPr>
          <w:szCs w:val="24"/>
          <w:lang w:eastAsia="sk-SK"/>
        </w:rPr>
        <w:t>14 vkladá nový bod 15</w:t>
      </w:r>
      <w:r w:rsidRPr="00A325E0">
        <w:rPr>
          <w:szCs w:val="24"/>
          <w:lang w:eastAsia="sk-SK"/>
        </w:rPr>
        <w:t>, ktorý znie:</w:t>
      </w:r>
    </w:p>
    <w:p w:rsidR="00CA6E3E" w:rsidRPr="00A325E0" w:rsidRDefault="00CA6E3E" w:rsidP="00CA6E3E">
      <w:pPr>
        <w:jc w:val="both"/>
        <w:rPr>
          <w:szCs w:val="24"/>
          <w:u w:val="single"/>
        </w:rPr>
      </w:pPr>
    </w:p>
    <w:p w:rsidR="00CA6E3E" w:rsidRPr="00A325E0" w:rsidRDefault="00CA6E3E" w:rsidP="00CA6E3E">
      <w:pPr>
        <w:jc w:val="both"/>
        <w:rPr>
          <w:szCs w:val="24"/>
          <w:u w:val="single"/>
        </w:rPr>
      </w:pPr>
      <w:r>
        <w:rPr>
          <w:szCs w:val="24"/>
          <w:lang w:eastAsia="sk-SK"/>
        </w:rPr>
        <w:t>„15. V</w:t>
      </w:r>
      <w:r w:rsidRPr="00ED74E4">
        <w:rPr>
          <w:szCs w:val="24"/>
          <w:lang w:eastAsia="sk-SK"/>
        </w:rPr>
        <w:t xml:space="preserve"> </w:t>
      </w:r>
      <w:r>
        <w:t>§ 18</w:t>
      </w:r>
      <w:r w:rsidRPr="00834F89">
        <w:t xml:space="preserve"> ods. 3</w:t>
      </w:r>
      <w:r>
        <w:t xml:space="preserve"> sa slová „iného občana“ nahrádzajú slovami</w:t>
      </w:r>
      <w:r w:rsidRPr="00834F89">
        <w:t xml:space="preserve"> „</w:t>
      </w:r>
      <w:r>
        <w:t>inú osobu“.“.</w:t>
      </w:r>
    </w:p>
    <w:p w:rsidR="00CA6E3E" w:rsidRPr="00DB1D09" w:rsidRDefault="00CA6E3E" w:rsidP="00CA6E3E">
      <w:pPr>
        <w:jc w:val="both"/>
        <w:rPr>
          <w:b/>
          <w:szCs w:val="24"/>
        </w:rPr>
      </w:pPr>
    </w:p>
    <w:p w:rsidR="00CA6E3E" w:rsidRDefault="00CA6E3E" w:rsidP="00CA6E3E">
      <w:pPr>
        <w:spacing w:before="100" w:beforeAutospacing="1"/>
        <w:ind w:left="2832"/>
        <w:contextualSpacing/>
        <w:jc w:val="both"/>
        <w:rPr>
          <w:szCs w:val="24"/>
          <w:lang w:eastAsia="sk-SK"/>
        </w:rPr>
      </w:pPr>
      <w:r w:rsidRPr="00A325E0">
        <w:rPr>
          <w:szCs w:val="24"/>
          <w:lang w:eastAsia="sk-SK"/>
        </w:rPr>
        <w:t>V čl. III 14. bod § 18 ods. 2 sa umožňuje aby cestovný doklad prevzala na základe plnej moci za tam uvedených podmienok akákoľvek osoba a nie len občan SR. V odseku 3 predmetného ustanovenia platného zákona sa uvádza</w:t>
      </w:r>
      <w:r>
        <w:rPr>
          <w:szCs w:val="24"/>
          <w:lang w:eastAsia="sk-SK"/>
        </w:rPr>
        <w:t>,</w:t>
      </w:r>
      <w:r w:rsidRPr="00A325E0">
        <w:rPr>
          <w:szCs w:val="24"/>
          <w:lang w:eastAsia="sk-SK"/>
        </w:rPr>
        <w:t xml:space="preserve"> kedy sa môže cestovný doklad prevziať bez plnej moci</w:t>
      </w:r>
      <w:r>
        <w:rPr>
          <w:szCs w:val="24"/>
          <w:lang w:eastAsia="sk-SK"/>
        </w:rPr>
        <w:t>,</w:t>
      </w:r>
      <w:r w:rsidRPr="00A325E0">
        <w:rPr>
          <w:szCs w:val="24"/>
          <w:lang w:eastAsia="sk-SK"/>
        </w:rPr>
        <w:t xml:space="preserve"> pričom ho môže tiež prevziať iba občan SR. </w:t>
      </w:r>
      <w:r>
        <w:rPr>
          <w:szCs w:val="24"/>
          <w:lang w:eastAsia="sk-SK"/>
        </w:rPr>
        <w:t>V nadväznosti na súvisiacu zmenu v § 18 ods. 2 sa preto v odseku 3 navrhuje rozšírenie</w:t>
      </w:r>
      <w:r w:rsidRPr="00A325E0">
        <w:rPr>
          <w:szCs w:val="24"/>
          <w:lang w:eastAsia="sk-SK"/>
        </w:rPr>
        <w:t xml:space="preserve"> oprávnených osôb na prevzatie cestovného dokladu aj na iné osoby, ako len občana SR</w:t>
      </w:r>
      <w:r>
        <w:rPr>
          <w:szCs w:val="24"/>
          <w:lang w:eastAsia="sk-SK"/>
        </w:rPr>
        <w:t>, čím sa zosúlaďuje znenie § 18 odseku 2 a 3</w:t>
      </w:r>
      <w:r w:rsidRPr="00A325E0">
        <w:rPr>
          <w:szCs w:val="24"/>
          <w:lang w:eastAsia="sk-SK"/>
        </w:rPr>
        <w:t>.</w:t>
      </w:r>
    </w:p>
    <w:p w:rsidR="00CA6E3E" w:rsidRDefault="00CA6E3E"/>
    <w:sectPr w:rsidR="00CA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0"/>
    <w:rsid w:val="00174348"/>
    <w:rsid w:val="00487960"/>
    <w:rsid w:val="00AC0FC6"/>
    <w:rsid w:val="00BC26DD"/>
    <w:rsid w:val="00C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823"/>
  <w15:chartTrackingRefBased/>
  <w15:docId w15:val="{AF419866-0146-4BC9-A295-CC9524F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34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7434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43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74348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743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0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F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2022-03-10T08:25:00Z</cp:lastPrinted>
  <dcterms:created xsi:type="dcterms:W3CDTF">2022-03-02T07:58:00Z</dcterms:created>
  <dcterms:modified xsi:type="dcterms:W3CDTF">2022-03-10T08:25:00Z</dcterms:modified>
</cp:coreProperties>
</file>