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9D7" w:rsidRPr="002539A1" w:rsidRDefault="00AD29D7" w:rsidP="00AD29D7">
      <w:pPr>
        <w:jc w:val="center"/>
        <w:rPr>
          <w:rFonts w:ascii="Times New Roman" w:hAnsi="Times New Roman" w:cs="Times New Roman"/>
          <w:b/>
          <w:sz w:val="24"/>
          <w:szCs w:val="24"/>
        </w:rPr>
      </w:pPr>
      <w:r w:rsidRPr="00B31707">
        <w:rPr>
          <w:rFonts w:ascii="Times New Roman" w:hAnsi="Times New Roman" w:cs="Times New Roman"/>
          <w:b/>
          <w:sz w:val="24"/>
          <w:szCs w:val="24"/>
        </w:rPr>
        <w:t>Predkladacia správa</w:t>
      </w:r>
    </w:p>
    <w:p w:rsidR="00AD29D7" w:rsidRPr="00133AE7" w:rsidRDefault="00AD29D7" w:rsidP="00AD29D7">
      <w:pPr>
        <w:spacing w:after="0" w:line="240" w:lineRule="auto"/>
        <w:ind w:firstLine="720"/>
        <w:jc w:val="both"/>
        <w:rPr>
          <w:rFonts w:ascii="Times New Roman" w:eastAsia="Times New Roman" w:hAnsi="Times New Roman" w:cs="Times New Roman"/>
          <w:sz w:val="24"/>
          <w:szCs w:val="24"/>
        </w:rPr>
      </w:pPr>
      <w:r w:rsidRPr="00133AE7">
        <w:rPr>
          <w:rFonts w:ascii="Times New Roman" w:eastAsia="Times New Roman" w:hAnsi="Times New Roman" w:cs="Times New Roman"/>
          <w:sz w:val="24"/>
          <w:szCs w:val="24"/>
        </w:rPr>
        <w:t xml:space="preserve">Od decembra 2021 Ruská federácia stupňovala napätie prostredníctvom </w:t>
      </w:r>
      <w:r>
        <w:rPr>
          <w:rFonts w:ascii="Times New Roman" w:eastAsia="Times New Roman" w:hAnsi="Times New Roman" w:cs="Times New Roman"/>
          <w:sz w:val="24"/>
          <w:szCs w:val="24"/>
        </w:rPr>
        <w:t xml:space="preserve">neodôvodneného </w:t>
      </w:r>
      <w:r w:rsidRPr="00133AE7">
        <w:rPr>
          <w:rFonts w:ascii="Times New Roman" w:eastAsia="Times New Roman" w:hAnsi="Times New Roman" w:cs="Times New Roman"/>
          <w:sz w:val="24"/>
          <w:szCs w:val="24"/>
        </w:rPr>
        <w:t xml:space="preserve">rozmiestňovania svojich ozbrojených síl pozdĺž hraníc s Ukrajinou a na </w:t>
      </w:r>
      <w:r>
        <w:rPr>
          <w:rFonts w:ascii="Times New Roman" w:eastAsia="Times New Roman" w:hAnsi="Times New Roman" w:cs="Times New Roman"/>
          <w:sz w:val="24"/>
          <w:szCs w:val="24"/>
        </w:rPr>
        <w:t>území separatistických,</w:t>
      </w:r>
      <w:r w:rsidRPr="00133AE7">
        <w:rPr>
          <w:rFonts w:ascii="Times New Roman" w:eastAsia="Times New Roman" w:hAnsi="Times New Roman" w:cs="Times New Roman"/>
          <w:sz w:val="24"/>
          <w:szCs w:val="24"/>
        </w:rPr>
        <w:t xml:space="preserve"> okupovaných území a na Kryme. </w:t>
      </w:r>
    </w:p>
    <w:p w:rsidR="00AD29D7" w:rsidRDefault="00AD29D7" w:rsidP="00AD29D7">
      <w:pPr>
        <w:spacing w:after="0" w:line="240" w:lineRule="auto"/>
        <w:ind w:firstLine="720"/>
        <w:jc w:val="both"/>
        <w:rPr>
          <w:rFonts w:ascii="Times New Roman" w:eastAsia="Times New Roman" w:hAnsi="Times New Roman" w:cs="Times New Roman"/>
          <w:sz w:val="24"/>
          <w:szCs w:val="24"/>
        </w:rPr>
      </w:pPr>
    </w:p>
    <w:p w:rsidR="00AD29D7" w:rsidRPr="00133AE7" w:rsidRDefault="00AD29D7" w:rsidP="00AD29D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Dňa </w:t>
      </w:r>
      <w:r w:rsidRPr="00133AE7">
        <w:rPr>
          <w:rFonts w:ascii="Times New Roman" w:eastAsia="Times New Roman" w:hAnsi="Times New Roman" w:cs="Times New Roman"/>
          <w:sz w:val="24"/>
          <w:szCs w:val="24"/>
        </w:rPr>
        <w:t xml:space="preserve">24. februára 2022 sa začala masívna nevyprovokovaná vojenská </w:t>
      </w:r>
      <w:r>
        <w:rPr>
          <w:rFonts w:ascii="Times New Roman" w:eastAsia="Times New Roman" w:hAnsi="Times New Roman" w:cs="Times New Roman"/>
          <w:sz w:val="24"/>
          <w:szCs w:val="24"/>
        </w:rPr>
        <w:t>invázia</w:t>
      </w:r>
      <w:r w:rsidRPr="00133AE7">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 xml:space="preserve">uskej </w:t>
      </w:r>
      <w:r w:rsidRPr="00133AE7">
        <w:rPr>
          <w:rFonts w:ascii="Times New Roman" w:eastAsia="Times New Roman" w:hAnsi="Times New Roman" w:cs="Times New Roman"/>
          <w:sz w:val="24"/>
          <w:szCs w:val="24"/>
        </w:rPr>
        <w:t>F</w:t>
      </w:r>
      <w:r>
        <w:rPr>
          <w:rFonts w:ascii="Times New Roman" w:eastAsia="Times New Roman" w:hAnsi="Times New Roman" w:cs="Times New Roman"/>
          <w:sz w:val="24"/>
          <w:szCs w:val="24"/>
        </w:rPr>
        <w:t>ederácie</w:t>
      </w:r>
      <w:r w:rsidRPr="00133AE7">
        <w:rPr>
          <w:rFonts w:ascii="Times New Roman" w:eastAsia="Times New Roman" w:hAnsi="Times New Roman" w:cs="Times New Roman"/>
          <w:sz w:val="24"/>
          <w:szCs w:val="24"/>
        </w:rPr>
        <w:t xml:space="preserve"> voči Ukrajine. Konflikt na Ukrajine vyvolaný agresívnym </w:t>
      </w:r>
      <w:r>
        <w:rPr>
          <w:rFonts w:ascii="Times New Roman" w:eastAsia="Times New Roman" w:hAnsi="Times New Roman" w:cs="Times New Roman"/>
          <w:sz w:val="24"/>
          <w:szCs w:val="24"/>
        </w:rPr>
        <w:t>konaním</w:t>
      </w:r>
      <w:r w:rsidRPr="00133AE7">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 xml:space="preserve">uskej Federácie </w:t>
      </w:r>
      <w:r w:rsidRPr="00133AE7">
        <w:rPr>
          <w:rFonts w:ascii="Times New Roman" w:eastAsia="Times New Roman" w:hAnsi="Times New Roman" w:cs="Times New Roman"/>
          <w:sz w:val="24"/>
          <w:szCs w:val="24"/>
        </w:rPr>
        <w:t xml:space="preserve"> je v hrubom rozpore s medzinárodnými právom. Predmetný útok na Ukrajinu zvýšil pocit urgentnosti prípravy posilnenia vojenskej prítomnosti NATO na východnej hranici, vrátane Slovenskej republiky. </w:t>
      </w:r>
    </w:p>
    <w:p w:rsidR="00AD29D7" w:rsidRPr="00133AE7" w:rsidRDefault="00AD29D7" w:rsidP="00AD29D7">
      <w:pPr>
        <w:spacing w:after="0" w:line="240" w:lineRule="auto"/>
        <w:ind w:firstLine="720"/>
        <w:jc w:val="both"/>
        <w:rPr>
          <w:rFonts w:ascii="Times New Roman" w:eastAsia="Times New Roman" w:hAnsi="Times New Roman" w:cs="Times New Roman"/>
          <w:sz w:val="24"/>
          <w:szCs w:val="24"/>
        </w:rPr>
      </w:pPr>
    </w:p>
    <w:p w:rsidR="00AD29D7" w:rsidRPr="00133AE7" w:rsidRDefault="00AD29D7" w:rsidP="00AD29D7">
      <w:pPr>
        <w:spacing w:after="0" w:line="240" w:lineRule="auto"/>
        <w:ind w:firstLine="720"/>
        <w:jc w:val="both"/>
        <w:rPr>
          <w:rFonts w:ascii="Times New Roman" w:hAnsi="Times New Roman" w:cs="Times New Roman"/>
          <w:sz w:val="24"/>
          <w:szCs w:val="24"/>
        </w:rPr>
      </w:pPr>
      <w:r w:rsidRPr="00133AE7">
        <w:rPr>
          <w:rFonts w:ascii="Times New Roman" w:hAnsi="Times New Roman" w:cs="Times New Roman"/>
          <w:sz w:val="24"/>
          <w:szCs w:val="24"/>
        </w:rPr>
        <w:t xml:space="preserve">Jedným zo základných </w:t>
      </w:r>
      <w:r>
        <w:rPr>
          <w:rFonts w:ascii="Times New Roman" w:hAnsi="Times New Roman" w:cs="Times New Roman"/>
          <w:sz w:val="24"/>
          <w:szCs w:val="24"/>
        </w:rPr>
        <w:t>prvkov</w:t>
      </w:r>
      <w:r w:rsidRPr="00133AE7">
        <w:rPr>
          <w:rFonts w:ascii="Times New Roman" w:hAnsi="Times New Roman" w:cs="Times New Roman"/>
          <w:sz w:val="24"/>
          <w:szCs w:val="24"/>
        </w:rPr>
        <w:t xml:space="preserve"> obrannej stratégie NATO je aspekt odstrašenia. Počas samitu NATO vo Varšave v júli 2016 bola schválená posilnená zostava obrany a</w:t>
      </w:r>
      <w:r>
        <w:rPr>
          <w:rFonts w:ascii="Times New Roman" w:hAnsi="Times New Roman" w:cs="Times New Roman"/>
          <w:sz w:val="24"/>
          <w:szCs w:val="24"/>
        </w:rPr>
        <w:t> </w:t>
      </w:r>
      <w:r w:rsidRPr="00133AE7">
        <w:rPr>
          <w:rFonts w:ascii="Times New Roman" w:hAnsi="Times New Roman" w:cs="Times New Roman"/>
          <w:sz w:val="24"/>
          <w:szCs w:val="24"/>
        </w:rPr>
        <w:t>odstrašenia</w:t>
      </w:r>
      <w:r>
        <w:rPr>
          <w:rFonts w:ascii="Times New Roman" w:hAnsi="Times New Roman" w:cs="Times New Roman"/>
          <w:sz w:val="24"/>
          <w:szCs w:val="24"/>
        </w:rPr>
        <w:t xml:space="preserve"> v reakcii na anexiu Krymu</w:t>
      </w:r>
      <w:r w:rsidRPr="00133AE7">
        <w:rPr>
          <w:rFonts w:ascii="Times New Roman" w:hAnsi="Times New Roman" w:cs="Times New Roman"/>
          <w:sz w:val="24"/>
          <w:szCs w:val="24"/>
        </w:rPr>
        <w:t>.</w:t>
      </w:r>
      <w:r>
        <w:rPr>
          <w:rFonts w:ascii="Times New Roman" w:hAnsi="Times New Roman" w:cs="Times New Roman"/>
          <w:sz w:val="24"/>
          <w:szCs w:val="24"/>
        </w:rPr>
        <w:t xml:space="preserve"> </w:t>
      </w:r>
      <w:r w:rsidRPr="00133AE7">
        <w:rPr>
          <w:rFonts w:ascii="Times New Roman" w:hAnsi="Times New Roman" w:cs="Times New Roman"/>
          <w:sz w:val="24"/>
          <w:szCs w:val="24"/>
        </w:rPr>
        <w:t xml:space="preserve">Najzásadnejším rozhodnutím v oblasti posilnenia kolektívnej obrany bolo schválenie a vytvorenie </w:t>
      </w:r>
      <w:r w:rsidRPr="00133AE7">
        <w:rPr>
          <w:rFonts w:ascii="Times New Roman" w:hAnsi="Times New Roman" w:cs="Times New Roman"/>
          <w:color w:val="000000"/>
          <w:sz w:val="24"/>
          <w:szCs w:val="24"/>
        </w:rPr>
        <w:t>Po</w:t>
      </w:r>
      <w:r w:rsidRPr="00133AE7">
        <w:rPr>
          <w:rFonts w:ascii="Times New Roman" w:hAnsi="Times New Roman" w:cs="Times New Roman"/>
          <w:sz w:val="24"/>
          <w:szCs w:val="24"/>
        </w:rPr>
        <w:t>silnenej predsunutej prítomnosti (</w:t>
      </w:r>
      <w:proofErr w:type="spellStart"/>
      <w:r w:rsidRPr="00133AE7">
        <w:rPr>
          <w:rFonts w:ascii="Times New Roman" w:hAnsi="Times New Roman" w:cs="Times New Roman"/>
          <w:i/>
          <w:iCs/>
          <w:sz w:val="24"/>
          <w:szCs w:val="24"/>
        </w:rPr>
        <w:t>enhanced</w:t>
      </w:r>
      <w:proofErr w:type="spellEnd"/>
      <w:r w:rsidRPr="00133AE7">
        <w:rPr>
          <w:rFonts w:ascii="Times New Roman" w:hAnsi="Times New Roman" w:cs="Times New Roman"/>
          <w:i/>
          <w:iCs/>
          <w:sz w:val="24"/>
          <w:szCs w:val="24"/>
        </w:rPr>
        <w:t xml:space="preserve"> Forward </w:t>
      </w:r>
      <w:proofErr w:type="spellStart"/>
      <w:r w:rsidRPr="00133AE7">
        <w:rPr>
          <w:rFonts w:ascii="Times New Roman" w:hAnsi="Times New Roman" w:cs="Times New Roman"/>
          <w:i/>
          <w:iCs/>
          <w:sz w:val="24"/>
          <w:szCs w:val="24"/>
        </w:rPr>
        <w:t>Presence</w:t>
      </w:r>
      <w:proofErr w:type="spellEnd"/>
      <w:r w:rsidRPr="00133AE7">
        <w:rPr>
          <w:rFonts w:ascii="Times New Roman" w:hAnsi="Times New Roman" w:cs="Times New Roman"/>
          <w:i/>
          <w:iCs/>
          <w:sz w:val="24"/>
          <w:szCs w:val="24"/>
        </w:rPr>
        <w:t xml:space="preserve"> – </w:t>
      </w:r>
      <w:r w:rsidRPr="00133AE7">
        <w:rPr>
          <w:rFonts w:ascii="Times New Roman" w:hAnsi="Times New Roman" w:cs="Times New Roman"/>
          <w:color w:val="000000"/>
          <w:sz w:val="24"/>
          <w:szCs w:val="24"/>
        </w:rPr>
        <w:t>ďalej len „</w:t>
      </w:r>
      <w:proofErr w:type="spellStart"/>
      <w:r w:rsidRPr="00133AE7">
        <w:rPr>
          <w:rFonts w:ascii="Times New Roman" w:hAnsi="Times New Roman" w:cs="Times New Roman"/>
          <w:color w:val="000000"/>
          <w:sz w:val="24"/>
          <w:szCs w:val="24"/>
        </w:rPr>
        <w:t>eFP</w:t>
      </w:r>
      <w:proofErr w:type="spellEnd"/>
      <w:r w:rsidRPr="00133AE7">
        <w:rPr>
          <w:rFonts w:ascii="Times New Roman" w:hAnsi="Times New Roman" w:cs="Times New Roman"/>
          <w:color w:val="000000"/>
          <w:sz w:val="24"/>
          <w:szCs w:val="24"/>
        </w:rPr>
        <w:t>“</w:t>
      </w:r>
      <w:r w:rsidRPr="00133AE7">
        <w:rPr>
          <w:rFonts w:ascii="Times New Roman" w:hAnsi="Times New Roman" w:cs="Times New Roman"/>
          <w:i/>
          <w:iCs/>
          <w:color w:val="000000"/>
          <w:sz w:val="24"/>
          <w:szCs w:val="24"/>
        </w:rPr>
        <w:t>)</w:t>
      </w:r>
      <w:r w:rsidRPr="00133AE7">
        <w:rPr>
          <w:rFonts w:ascii="Times New Roman" w:hAnsi="Times New Roman" w:cs="Times New Roman"/>
          <w:i/>
          <w:iCs/>
          <w:sz w:val="24"/>
          <w:szCs w:val="24"/>
        </w:rPr>
        <w:t xml:space="preserve"> </w:t>
      </w:r>
      <w:r w:rsidRPr="00133AE7">
        <w:rPr>
          <w:rFonts w:ascii="Times New Roman" w:hAnsi="Times New Roman" w:cs="Times New Roman"/>
          <w:sz w:val="24"/>
          <w:szCs w:val="24"/>
        </w:rPr>
        <w:t xml:space="preserve">NATO v Poľsku, Litve, Lotyšsku a Estónsku vo forme mnohonárodných bojových skupín. </w:t>
      </w:r>
    </w:p>
    <w:p w:rsidR="00AD29D7" w:rsidRDefault="00AD29D7" w:rsidP="00AD29D7">
      <w:pPr>
        <w:spacing w:after="0" w:line="240" w:lineRule="auto"/>
        <w:ind w:firstLine="720"/>
        <w:jc w:val="both"/>
        <w:rPr>
          <w:rFonts w:ascii="Times New Roman" w:hAnsi="Times New Roman" w:cs="Times New Roman"/>
          <w:sz w:val="24"/>
          <w:szCs w:val="24"/>
        </w:rPr>
      </w:pPr>
    </w:p>
    <w:p w:rsidR="00AD29D7" w:rsidRPr="00133AE7" w:rsidRDefault="00AD29D7" w:rsidP="00AD29D7">
      <w:pPr>
        <w:spacing w:after="0" w:line="240" w:lineRule="auto"/>
        <w:ind w:firstLine="720"/>
        <w:jc w:val="both"/>
        <w:rPr>
          <w:rFonts w:ascii="Times New Roman" w:hAnsi="Times New Roman" w:cs="Times New Roman"/>
          <w:sz w:val="24"/>
          <w:szCs w:val="24"/>
        </w:rPr>
      </w:pPr>
      <w:r w:rsidRPr="00133AE7">
        <w:rPr>
          <w:rFonts w:ascii="Times New Roman" w:hAnsi="Times New Roman" w:cs="Times New Roman"/>
          <w:sz w:val="24"/>
          <w:szCs w:val="24"/>
        </w:rPr>
        <w:t>Po vzore predmetných bojových skupín a v reakcii na napadnutie Ukrajiny R</w:t>
      </w:r>
      <w:r>
        <w:rPr>
          <w:rFonts w:ascii="Times New Roman" w:hAnsi="Times New Roman" w:cs="Times New Roman"/>
          <w:sz w:val="24"/>
          <w:szCs w:val="24"/>
        </w:rPr>
        <w:t>uskou federáciou</w:t>
      </w:r>
      <w:r w:rsidRPr="00133AE7">
        <w:rPr>
          <w:rFonts w:ascii="Times New Roman" w:hAnsi="Times New Roman" w:cs="Times New Roman"/>
          <w:sz w:val="24"/>
          <w:szCs w:val="24"/>
        </w:rPr>
        <w:t xml:space="preserve"> sa ČK NATO zhodli na zriadení mnohonárodných bojových skupín posilnenej predsunutej prítomnosti pozdĺž celého východného krídla Aliancie (vrátane Rumunska, Bulharska, Maďarska a Slovenska). Účelom je demonštrácia súdržnosti a deklarovanie pripravenosti brániť sa spoločne proti akejkoľvek hrozbe. </w:t>
      </w:r>
    </w:p>
    <w:p w:rsidR="00AD29D7" w:rsidRDefault="00AD29D7" w:rsidP="00AD29D7">
      <w:pPr>
        <w:spacing w:after="0" w:line="240" w:lineRule="auto"/>
        <w:ind w:firstLine="720"/>
        <w:jc w:val="both"/>
        <w:rPr>
          <w:rFonts w:ascii="Times New Roman" w:hAnsi="Times New Roman" w:cs="Times New Roman"/>
          <w:sz w:val="24"/>
          <w:szCs w:val="24"/>
        </w:rPr>
      </w:pPr>
    </w:p>
    <w:p w:rsidR="00AD29D7" w:rsidRDefault="00AD29D7" w:rsidP="00AD29D7">
      <w:pPr>
        <w:spacing w:after="0" w:line="240" w:lineRule="auto"/>
        <w:ind w:firstLine="720"/>
        <w:jc w:val="both"/>
        <w:rPr>
          <w:rFonts w:ascii="Times New Roman" w:eastAsia="Times New Roman" w:hAnsi="Times New Roman" w:cs="Times New Roman"/>
          <w:sz w:val="24"/>
          <w:szCs w:val="24"/>
        </w:rPr>
      </w:pPr>
      <w:r w:rsidRPr="00133AE7">
        <w:rPr>
          <w:rFonts w:ascii="Times New Roman" w:eastAsia="Times New Roman" w:hAnsi="Times New Roman" w:cs="Times New Roman"/>
          <w:sz w:val="24"/>
          <w:szCs w:val="24"/>
        </w:rPr>
        <w:t xml:space="preserve">Slovenská republika považuje posilnenú </w:t>
      </w:r>
      <w:r>
        <w:rPr>
          <w:rFonts w:ascii="Times New Roman" w:eastAsia="Times New Roman" w:hAnsi="Times New Roman" w:cs="Times New Roman"/>
          <w:sz w:val="24"/>
          <w:szCs w:val="24"/>
        </w:rPr>
        <w:t xml:space="preserve">vojenskú </w:t>
      </w:r>
      <w:r w:rsidRPr="00133AE7">
        <w:rPr>
          <w:rFonts w:ascii="Times New Roman" w:eastAsia="Times New Roman" w:hAnsi="Times New Roman" w:cs="Times New Roman"/>
          <w:sz w:val="24"/>
          <w:szCs w:val="24"/>
        </w:rPr>
        <w:t xml:space="preserve">prítomnosť </w:t>
      </w:r>
      <w:r>
        <w:rPr>
          <w:rFonts w:ascii="Times New Roman" w:eastAsia="Times New Roman" w:hAnsi="Times New Roman" w:cs="Times New Roman"/>
          <w:sz w:val="24"/>
          <w:szCs w:val="24"/>
        </w:rPr>
        <w:t xml:space="preserve">členských krajín NATO </w:t>
      </w:r>
      <w:r w:rsidRPr="00133AE7">
        <w:rPr>
          <w:rFonts w:ascii="Times New Roman" w:eastAsia="Times New Roman" w:hAnsi="Times New Roman" w:cs="Times New Roman"/>
          <w:sz w:val="24"/>
          <w:szCs w:val="24"/>
        </w:rPr>
        <w:t xml:space="preserve">na svojom území za významný prínos </w:t>
      </w:r>
      <w:r>
        <w:rPr>
          <w:rFonts w:ascii="Times New Roman" w:eastAsia="Times New Roman" w:hAnsi="Times New Roman" w:cs="Times New Roman"/>
          <w:sz w:val="24"/>
          <w:szCs w:val="24"/>
        </w:rPr>
        <w:t>k</w:t>
      </w:r>
      <w:r w:rsidRPr="00133AE7">
        <w:rPr>
          <w:rFonts w:ascii="Times New Roman" w:eastAsia="Times New Roman" w:hAnsi="Times New Roman" w:cs="Times New Roman"/>
          <w:sz w:val="24"/>
          <w:szCs w:val="24"/>
        </w:rPr>
        <w:t xml:space="preserve"> zvýšeni</w:t>
      </w:r>
      <w:r>
        <w:rPr>
          <w:rFonts w:ascii="Times New Roman" w:eastAsia="Times New Roman" w:hAnsi="Times New Roman" w:cs="Times New Roman"/>
          <w:sz w:val="24"/>
          <w:szCs w:val="24"/>
        </w:rPr>
        <w:t>u</w:t>
      </w:r>
      <w:r w:rsidRPr="00133AE7">
        <w:rPr>
          <w:rFonts w:ascii="Times New Roman" w:eastAsia="Times New Roman" w:hAnsi="Times New Roman" w:cs="Times New Roman"/>
          <w:sz w:val="24"/>
          <w:szCs w:val="24"/>
        </w:rPr>
        <w:t xml:space="preserve"> obranyschopnosti a</w:t>
      </w:r>
      <w:r>
        <w:rPr>
          <w:rFonts w:ascii="Times New Roman" w:eastAsia="Times New Roman" w:hAnsi="Times New Roman" w:cs="Times New Roman"/>
          <w:sz w:val="24"/>
          <w:szCs w:val="24"/>
        </w:rPr>
        <w:t> k zaručeniu bezpečnosti svoj</w:t>
      </w:r>
      <w:r w:rsidRPr="00133AE7">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 územia a </w:t>
      </w:r>
      <w:r w:rsidRPr="00133AE7">
        <w:rPr>
          <w:rFonts w:ascii="Times New Roman" w:eastAsia="Times New Roman" w:hAnsi="Times New Roman" w:cs="Times New Roman"/>
          <w:sz w:val="24"/>
          <w:szCs w:val="24"/>
        </w:rPr>
        <w:t xml:space="preserve"> ob</w:t>
      </w:r>
      <w:r>
        <w:rPr>
          <w:rFonts w:ascii="Times New Roman" w:eastAsia="Times New Roman" w:hAnsi="Times New Roman" w:cs="Times New Roman"/>
          <w:sz w:val="24"/>
          <w:szCs w:val="24"/>
        </w:rPr>
        <w:t>yvateľstva</w:t>
      </w:r>
      <w:r w:rsidRPr="00133AE7">
        <w:rPr>
          <w:rFonts w:ascii="Times New Roman" w:eastAsia="Times New Roman" w:hAnsi="Times New Roman" w:cs="Times New Roman"/>
          <w:sz w:val="24"/>
          <w:szCs w:val="24"/>
        </w:rPr>
        <w:t xml:space="preserve">. Prítomnosť zahraničných ozbrojených síl na území SR podporí jej schopnosť brániť sa voči širokému </w:t>
      </w:r>
      <w:r>
        <w:rPr>
          <w:rFonts w:ascii="Times New Roman" w:eastAsia="Times New Roman" w:hAnsi="Times New Roman" w:cs="Times New Roman"/>
          <w:sz w:val="24"/>
          <w:szCs w:val="24"/>
        </w:rPr>
        <w:t xml:space="preserve">spektru bezpečnostných hrozieb. </w:t>
      </w:r>
      <w:r w:rsidRPr="00133AE7">
        <w:rPr>
          <w:rFonts w:ascii="Times New Roman" w:eastAsia="Times New Roman" w:hAnsi="Times New Roman" w:cs="Times New Roman"/>
          <w:sz w:val="24"/>
          <w:szCs w:val="24"/>
        </w:rPr>
        <w:t>Spôsobilosti zahraničných ozbrojených síl doplnia schopnosti a kapacity Ozbrojených síl SR a prispejú k zvýšeniu úrovne odstrašenia</w:t>
      </w:r>
      <w:r>
        <w:rPr>
          <w:rFonts w:ascii="Times New Roman" w:eastAsia="Times New Roman" w:hAnsi="Times New Roman" w:cs="Times New Roman"/>
          <w:sz w:val="24"/>
          <w:szCs w:val="24"/>
        </w:rPr>
        <w:t xml:space="preserve"> od</w:t>
      </w:r>
      <w:r w:rsidRPr="00133AE7">
        <w:rPr>
          <w:rFonts w:ascii="Times New Roman" w:eastAsia="Times New Roman" w:hAnsi="Times New Roman" w:cs="Times New Roman"/>
          <w:sz w:val="24"/>
          <w:szCs w:val="24"/>
        </w:rPr>
        <w:t xml:space="preserve"> prípadného </w:t>
      </w:r>
      <w:r>
        <w:rPr>
          <w:rFonts w:ascii="Times New Roman" w:eastAsia="Times New Roman" w:hAnsi="Times New Roman" w:cs="Times New Roman"/>
          <w:sz w:val="24"/>
          <w:szCs w:val="24"/>
        </w:rPr>
        <w:t xml:space="preserve">ozbrojeného útoku. </w:t>
      </w:r>
      <w:r w:rsidRPr="00133AE7">
        <w:rPr>
          <w:rFonts w:ascii="Times New Roman" w:eastAsia="Times New Roman" w:hAnsi="Times New Roman" w:cs="Times New Roman"/>
          <w:sz w:val="24"/>
          <w:szCs w:val="24"/>
        </w:rPr>
        <w:t>Posilnená predsunutá prítomnosť je v súlade s bezpečnostnými záujmami Slovenskej republiky, Obrannou stratégiou Slovenskej republiky, Bezpečnostnou stratégiou Slovenskej republiky a s medzinárodnými záväzkami Slovenskej republiky.</w:t>
      </w:r>
    </w:p>
    <w:p w:rsidR="00AD29D7" w:rsidRDefault="00AD29D7" w:rsidP="00AD29D7">
      <w:pPr>
        <w:spacing w:after="0"/>
        <w:ind w:firstLine="708"/>
        <w:jc w:val="both"/>
        <w:rPr>
          <w:rFonts w:ascii="Times New Roman" w:hAnsi="Times New Roman" w:cs="Times New Roman"/>
          <w:sz w:val="24"/>
          <w:szCs w:val="24"/>
        </w:rPr>
      </w:pPr>
    </w:p>
    <w:p w:rsidR="00AD29D7" w:rsidRDefault="00AD29D7" w:rsidP="00AD29D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Návrh na vyslovenie súhlasu s prítomnosťou zahraničných ozbrojených síl ČK NATO v rámci mnohonárodnej bojovej skupiny predsunutej prítomnosti NATO sa predkladá </w:t>
      </w:r>
      <w:r w:rsidRPr="00A425BC">
        <w:rPr>
          <w:rFonts w:ascii="Times New Roman" w:hAnsi="Times New Roman" w:cs="Times New Roman"/>
          <w:sz w:val="24"/>
          <w:szCs w:val="24"/>
        </w:rPr>
        <w:t>na základe čl. 86 písm. m) Ústavy SR, podľa ktorého vyslov</w:t>
      </w:r>
      <w:r>
        <w:rPr>
          <w:rFonts w:ascii="Times New Roman" w:hAnsi="Times New Roman" w:cs="Times New Roman"/>
          <w:sz w:val="24"/>
          <w:szCs w:val="24"/>
        </w:rPr>
        <w:t>enie</w:t>
      </w:r>
      <w:r w:rsidRPr="00A425BC">
        <w:rPr>
          <w:rFonts w:ascii="Times New Roman" w:hAnsi="Times New Roman" w:cs="Times New Roman"/>
          <w:sz w:val="24"/>
          <w:szCs w:val="24"/>
        </w:rPr>
        <w:t xml:space="preserve"> súhlas</w:t>
      </w:r>
      <w:r>
        <w:rPr>
          <w:rFonts w:ascii="Times New Roman" w:hAnsi="Times New Roman" w:cs="Times New Roman"/>
          <w:sz w:val="24"/>
          <w:szCs w:val="24"/>
        </w:rPr>
        <w:t>u</w:t>
      </w:r>
      <w:r w:rsidRPr="00A425BC">
        <w:rPr>
          <w:rFonts w:ascii="Times New Roman" w:hAnsi="Times New Roman" w:cs="Times New Roman"/>
          <w:sz w:val="24"/>
          <w:szCs w:val="24"/>
        </w:rPr>
        <w:t xml:space="preserve"> s prítomnosťou zahraničných ozbrojených síl na území Slovenskej republiky patrí do pôsobnosti Národnej rady Slovenskej republiky. </w:t>
      </w:r>
    </w:p>
    <w:p w:rsidR="00AD29D7" w:rsidRDefault="00AD29D7" w:rsidP="00AD29D7">
      <w:pPr>
        <w:spacing w:after="0"/>
        <w:ind w:firstLine="708"/>
        <w:jc w:val="both"/>
        <w:rPr>
          <w:rFonts w:ascii="Times New Roman" w:hAnsi="Times New Roman" w:cs="Times New Roman"/>
          <w:sz w:val="24"/>
          <w:szCs w:val="24"/>
        </w:rPr>
      </w:pPr>
    </w:p>
    <w:p w:rsidR="00AD29D7" w:rsidRDefault="00AD29D7" w:rsidP="00AD29D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 dôvodu, že prípadná odplatnosť, resp. refundácia nákladov v rámci vzájomnej spolupráce sú podmienené samostatnou zmluvou v súlade s právnym poriadkom štátov zmluvných strán, nemá predložený návrh žiadny finančný vplyv na rozpočet verejnej správy, ani vplyv na podnikateľské prostredie. Materiál nemá sociálne vplyvy, nemá vplyvy na životné prostredie, informatizáciu ani na manželstvo, rodičovstvo a rodinu. </w:t>
      </w:r>
    </w:p>
    <w:p w:rsidR="00AD29D7" w:rsidRDefault="00AD29D7" w:rsidP="00AD29D7">
      <w:pPr>
        <w:spacing w:after="0"/>
        <w:ind w:firstLine="708"/>
        <w:jc w:val="both"/>
        <w:rPr>
          <w:rFonts w:ascii="Times New Roman" w:hAnsi="Times New Roman" w:cs="Times New Roman"/>
          <w:sz w:val="24"/>
          <w:szCs w:val="24"/>
        </w:rPr>
      </w:pPr>
    </w:p>
    <w:p w:rsidR="003A13A5" w:rsidRPr="00B71932" w:rsidRDefault="00AD29D7" w:rsidP="00B71932">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Vláda Slovenskej republiky vyslovila súhlas s materiálom </w:t>
      </w:r>
      <w:r w:rsidR="00DA101C">
        <w:rPr>
          <w:rFonts w:ascii="Times New Roman" w:hAnsi="Times New Roman" w:cs="Times New Roman"/>
          <w:sz w:val="24"/>
          <w:szCs w:val="24"/>
        </w:rPr>
        <w:t xml:space="preserve">uznesením č. </w:t>
      </w:r>
      <w:r w:rsidR="00DA101C" w:rsidRPr="00DA101C">
        <w:rPr>
          <w:rFonts w:ascii="Times New Roman" w:hAnsi="Times New Roman" w:cs="Times New Roman"/>
          <w:sz w:val="24"/>
          <w:szCs w:val="24"/>
        </w:rPr>
        <w:t>166/2022</w:t>
      </w:r>
      <w:r w:rsidR="00DA101C">
        <w:rPr>
          <w:rFonts w:ascii="Times New Roman" w:hAnsi="Times New Roman" w:cs="Times New Roman"/>
          <w:sz w:val="24"/>
          <w:szCs w:val="24"/>
        </w:rPr>
        <w:t xml:space="preserve"> z 9</w:t>
      </w:r>
      <w:r>
        <w:rPr>
          <w:rFonts w:ascii="Times New Roman" w:hAnsi="Times New Roman" w:cs="Times New Roman"/>
          <w:sz w:val="24"/>
          <w:szCs w:val="24"/>
        </w:rPr>
        <w:t xml:space="preserve">. marca 2022. </w:t>
      </w:r>
      <w:bookmarkStart w:id="0" w:name="_GoBack"/>
      <w:bookmarkEnd w:id="0"/>
    </w:p>
    <w:sectPr w:rsidR="003A13A5" w:rsidRPr="00B71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D7"/>
    <w:rsid w:val="002A6C50"/>
    <w:rsid w:val="00871BAC"/>
    <w:rsid w:val="00AD29D7"/>
    <w:rsid w:val="00B71932"/>
    <w:rsid w:val="00DA1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87E2"/>
  <w15:chartTrackingRefBased/>
  <w15:docId w15:val="{CF2ADA8E-799C-45A6-A858-F155B75B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29D7"/>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A101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101C"/>
    <w:rPr>
      <w:rFonts w:ascii="Segoe UI"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454</Words>
  <Characters>2594</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VALACHYOVA Martina</dc:creator>
  <cp:keywords/>
  <dc:description/>
  <cp:lastModifiedBy>GULA Peter</cp:lastModifiedBy>
  <cp:revision>5</cp:revision>
  <cp:lastPrinted>2022-03-09T14:39:00Z</cp:lastPrinted>
  <dcterms:created xsi:type="dcterms:W3CDTF">2022-03-09T12:44:00Z</dcterms:created>
  <dcterms:modified xsi:type="dcterms:W3CDTF">2022-03-09T14:47:00Z</dcterms:modified>
</cp:coreProperties>
</file>