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381D00" w:rsidRDefault="00381D00" w:rsidP="00AF30E5">
      <w:pPr>
        <w:shd w:val="clear" w:color="auto" w:fill="FFFFFF"/>
        <w:jc w:val="center"/>
        <w:rPr>
          <w:rFonts w:ascii="Times New Roman" w:eastAsia="Times New Roman" w:hAnsi="Times New Roman"/>
          <w:b/>
          <w:bCs/>
          <w:spacing w:val="10"/>
          <w:sz w:val="32"/>
          <w:szCs w:val="32"/>
          <w:lang w:eastAsia="cs-CZ"/>
        </w:rPr>
      </w:pPr>
    </w:p>
    <w:p w:rsidR="00903239" w:rsidRPr="00903239" w:rsidRDefault="00903239" w:rsidP="00AF30E5">
      <w:pPr>
        <w:shd w:val="clear" w:color="auto" w:fill="FFFFFF"/>
        <w:jc w:val="center"/>
        <w:rPr>
          <w:rFonts w:ascii="Times New Roman" w:hAnsi="Times New Roman"/>
          <w:b/>
          <w:sz w:val="24"/>
          <w:szCs w:val="24"/>
        </w:rPr>
      </w:pPr>
    </w:p>
    <w:p w:rsidR="000E26C1" w:rsidRPr="00903239" w:rsidRDefault="000E26C1" w:rsidP="00AF30E5">
      <w:pPr>
        <w:jc w:val="center"/>
        <w:rPr>
          <w:rFonts w:ascii="Times New Roman" w:eastAsia="Calibri" w:hAnsi="Times New Roman" w:cs="Times New Roman"/>
          <w:b/>
          <w:sz w:val="24"/>
          <w:szCs w:val="24"/>
        </w:rPr>
      </w:pPr>
    </w:p>
    <w:p w:rsidR="000E26C1" w:rsidRPr="00903239" w:rsidRDefault="000E26C1" w:rsidP="00AF30E5">
      <w:pPr>
        <w:jc w:val="center"/>
        <w:rPr>
          <w:rFonts w:ascii="Times New Roman" w:eastAsia="Calibri" w:hAnsi="Times New Roman" w:cs="Times New Roman"/>
          <w:b/>
          <w:sz w:val="24"/>
          <w:szCs w:val="24"/>
        </w:rPr>
      </w:pPr>
      <w:r w:rsidRPr="00903239">
        <w:rPr>
          <w:rFonts w:ascii="Times New Roman" w:eastAsia="Calibri" w:hAnsi="Times New Roman" w:cs="Times New Roman"/>
          <w:b/>
          <w:sz w:val="24"/>
          <w:szCs w:val="24"/>
        </w:rPr>
        <w:t>z</w:t>
      </w:r>
      <w:r w:rsidR="00381D00">
        <w:rPr>
          <w:rFonts w:ascii="Times New Roman" w:eastAsia="Calibri" w:hAnsi="Times New Roman" w:cs="Times New Roman"/>
          <w:b/>
          <w:sz w:val="24"/>
          <w:szCs w:val="24"/>
        </w:rPr>
        <w:t> 25. februára</w:t>
      </w:r>
      <w:r w:rsidR="00381D00" w:rsidRPr="00903239">
        <w:rPr>
          <w:rFonts w:ascii="Times New Roman" w:eastAsia="Calibri" w:hAnsi="Times New Roman" w:cs="Times New Roman"/>
          <w:b/>
          <w:sz w:val="24"/>
          <w:szCs w:val="24"/>
        </w:rPr>
        <w:t xml:space="preserve">  </w:t>
      </w:r>
      <w:r w:rsidRPr="00903239">
        <w:rPr>
          <w:rFonts w:ascii="Times New Roman" w:eastAsia="Calibri" w:hAnsi="Times New Roman" w:cs="Times New Roman"/>
          <w:b/>
          <w:sz w:val="24"/>
          <w:szCs w:val="24"/>
        </w:rPr>
        <w:t>2022</w:t>
      </w:r>
    </w:p>
    <w:p w:rsidR="000E26C1" w:rsidRPr="00903239" w:rsidRDefault="000E26C1" w:rsidP="00AF30E5">
      <w:pPr>
        <w:jc w:val="both"/>
        <w:rPr>
          <w:rFonts w:ascii="Times New Roman" w:eastAsia="Calibri" w:hAnsi="Times New Roman" w:cs="Times New Roman"/>
          <w:b/>
          <w:sz w:val="24"/>
          <w:szCs w:val="24"/>
        </w:rPr>
      </w:pPr>
    </w:p>
    <w:p w:rsidR="000E26C1" w:rsidRDefault="00035B4D" w:rsidP="00035B4D">
      <w:pPr>
        <w:jc w:val="center"/>
        <w:rPr>
          <w:rFonts w:ascii="Times New Roman" w:eastAsia="Calibri" w:hAnsi="Times New Roman" w:cs="Times New Roman"/>
          <w:b/>
          <w:sz w:val="24"/>
          <w:szCs w:val="24"/>
        </w:rPr>
      </w:pPr>
      <w:r w:rsidRPr="00035B4D">
        <w:rPr>
          <w:rFonts w:ascii="Times New Roman" w:eastAsia="Calibri" w:hAnsi="Times New Roman" w:cs="Times New Roman"/>
          <w:b/>
          <w:sz w:val="24"/>
          <w:szCs w:val="24"/>
        </w:rPr>
        <w:t>o niektorých opatreniach v súvislosti so situáciou na Ukrajine</w:t>
      </w:r>
    </w:p>
    <w:p w:rsidR="00035B4D" w:rsidRPr="000E26C1" w:rsidRDefault="00035B4D" w:rsidP="00035B4D">
      <w:pPr>
        <w:jc w:val="center"/>
        <w:rPr>
          <w:rFonts w:ascii="Times New Roman" w:eastAsia="Calibri" w:hAnsi="Times New Roman" w:cs="Times New Roman"/>
          <w:sz w:val="24"/>
          <w:szCs w:val="24"/>
        </w:rPr>
      </w:pPr>
    </w:p>
    <w:p w:rsidR="000E26C1" w:rsidRPr="000E26C1" w:rsidRDefault="000E26C1" w:rsidP="000E26C1">
      <w:pPr>
        <w:jc w:val="both"/>
        <w:rPr>
          <w:rFonts w:ascii="Times New Roman" w:eastAsia="Calibri" w:hAnsi="Times New Roman" w:cs="Times New Roman"/>
          <w:sz w:val="24"/>
          <w:szCs w:val="24"/>
        </w:rPr>
      </w:pPr>
    </w:p>
    <w:p w:rsidR="000E26C1" w:rsidRPr="000E26C1" w:rsidRDefault="000E26C1" w:rsidP="00D36AD8">
      <w:pPr>
        <w:ind w:firstLine="567"/>
        <w:jc w:val="both"/>
        <w:rPr>
          <w:rFonts w:ascii="Times New Roman" w:eastAsia="Calibri" w:hAnsi="Times New Roman" w:cs="Times New Roman"/>
          <w:sz w:val="24"/>
          <w:szCs w:val="24"/>
        </w:rPr>
      </w:pPr>
      <w:r w:rsidRPr="000E26C1">
        <w:rPr>
          <w:rFonts w:ascii="Times New Roman" w:eastAsia="Calibri" w:hAnsi="Times New Roman" w:cs="Times New Roman"/>
          <w:sz w:val="24"/>
          <w:szCs w:val="24"/>
        </w:rPr>
        <w:t>Národná rada Slovenskej republiky sa uzniesla na tomto zákone:</w:t>
      </w:r>
    </w:p>
    <w:p w:rsidR="000E26C1" w:rsidRDefault="000E26C1" w:rsidP="00D36AD8">
      <w:pPr>
        <w:jc w:val="center"/>
        <w:rPr>
          <w:rFonts w:ascii="Times New Roman" w:hAnsi="Times New Roman" w:cs="Times New Roman"/>
          <w:b/>
          <w:sz w:val="24"/>
          <w:szCs w:val="24"/>
        </w:rPr>
      </w:pPr>
    </w:p>
    <w:p w:rsidR="00D36AD8" w:rsidRDefault="00D36AD8" w:rsidP="00D36AD8">
      <w:pPr>
        <w:jc w:val="center"/>
        <w:rPr>
          <w:rFonts w:ascii="Times New Roman" w:hAnsi="Times New Roman" w:cs="Times New Roman"/>
          <w:b/>
          <w:sz w:val="24"/>
          <w:szCs w:val="24"/>
        </w:rPr>
      </w:pPr>
    </w:p>
    <w:p w:rsidR="00035B4D" w:rsidRPr="00035B4D" w:rsidRDefault="00035B4D" w:rsidP="00035B4D">
      <w:pPr>
        <w:spacing w:after="240"/>
        <w:jc w:val="center"/>
        <w:rPr>
          <w:rFonts w:ascii="Times New Roman" w:eastAsia="Calibri" w:hAnsi="Times New Roman" w:cs="Times New Roman"/>
          <w:sz w:val="24"/>
          <w:szCs w:val="24"/>
        </w:rPr>
      </w:pPr>
      <w:r w:rsidRPr="00035B4D">
        <w:rPr>
          <w:rFonts w:ascii="Times New Roman" w:eastAsia="Calibri" w:hAnsi="Times New Roman" w:cs="Times New Roman"/>
          <w:sz w:val="24"/>
          <w:szCs w:val="24"/>
        </w:rPr>
        <w:t>Čl. I</w:t>
      </w:r>
    </w:p>
    <w:p w:rsidR="00035B4D" w:rsidRPr="00035B4D" w:rsidRDefault="00035B4D" w:rsidP="00035B4D">
      <w:pPr>
        <w:spacing w:after="240"/>
        <w:ind w:firstLine="708"/>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Zákon Národnej rady Slovenskej republiky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a zákona č. 176/2021 Z. z. sa mení takto:</w:t>
      </w:r>
    </w:p>
    <w:p w:rsidR="00035B4D" w:rsidRPr="00035B4D" w:rsidRDefault="00035B4D" w:rsidP="00035B4D">
      <w:pPr>
        <w:spacing w:after="240"/>
        <w:ind w:firstLine="284"/>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V § 3 ods. 2 sa slová „zdravia II. stupňa</w:t>
      </w:r>
      <w:r w:rsidRPr="00035B4D">
        <w:rPr>
          <w:rFonts w:ascii="Times New Roman" w:eastAsia="Calibri" w:hAnsi="Times New Roman" w:cs="Times New Roman"/>
          <w:sz w:val="24"/>
          <w:szCs w:val="24"/>
          <w:vertAlign w:val="superscript"/>
        </w:rPr>
        <w:t>1b</w:t>
      </w:r>
      <w:r w:rsidRPr="00035B4D">
        <w:rPr>
          <w:rFonts w:ascii="Times New Roman" w:eastAsia="Calibri" w:hAnsi="Times New Roman" w:cs="Times New Roman"/>
          <w:sz w:val="24"/>
          <w:szCs w:val="24"/>
        </w:rPr>
        <w:t>)“ nahrádzajú slovami „zdravia II. stupňa,</w:t>
      </w:r>
      <w:r w:rsidRPr="00035B4D">
        <w:rPr>
          <w:rFonts w:ascii="Times New Roman" w:eastAsia="Calibri" w:hAnsi="Times New Roman" w:cs="Times New Roman"/>
          <w:sz w:val="24"/>
          <w:szCs w:val="24"/>
          <w:vertAlign w:val="superscript"/>
        </w:rPr>
        <w:t>1b</w:t>
      </w:r>
      <w:r w:rsidRPr="00035B4D">
        <w:rPr>
          <w:rFonts w:ascii="Times New Roman" w:eastAsia="Calibri" w:hAnsi="Times New Roman" w:cs="Times New Roman"/>
          <w:sz w:val="24"/>
          <w:szCs w:val="24"/>
        </w:rPr>
        <w:t>)</w:t>
      </w:r>
      <w:r w:rsidRPr="00035B4D">
        <w:rPr>
          <w:rFonts w:ascii="Times New Roman" w:eastAsia="Calibri" w:hAnsi="Times New Roman" w:cs="Times New Roman"/>
          <w:sz w:val="24"/>
          <w:szCs w:val="24"/>
          <w:vertAlign w:val="superscript"/>
        </w:rPr>
        <w:t xml:space="preserve"> </w:t>
      </w:r>
      <w:r w:rsidRPr="00035B4D">
        <w:rPr>
          <w:rFonts w:ascii="Times New Roman" w:eastAsia="Calibri" w:hAnsi="Times New Roman" w:cs="Times New Roman"/>
          <w:sz w:val="24"/>
          <w:szCs w:val="24"/>
        </w:rPr>
        <w:t>hromadný prílev cudzincov na územie Slovenskej republiky“.</w:t>
      </w:r>
    </w:p>
    <w:p w:rsidR="00035B4D" w:rsidRPr="00035B4D" w:rsidRDefault="00035B4D" w:rsidP="00035B4D">
      <w:pPr>
        <w:jc w:val="center"/>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Čl. II</w:t>
      </w:r>
    </w:p>
    <w:p w:rsidR="00035B4D" w:rsidRPr="00035B4D" w:rsidRDefault="00035B4D" w:rsidP="00035B4D">
      <w:pPr>
        <w:jc w:val="center"/>
        <w:rPr>
          <w:rFonts w:ascii="Times New Roman" w:eastAsia="Calibri" w:hAnsi="Times New Roman" w:cs="Times New Roman"/>
          <w:sz w:val="24"/>
          <w:szCs w:val="24"/>
          <w:lang w:eastAsia="sk-SK"/>
        </w:rPr>
      </w:pPr>
    </w:p>
    <w:p w:rsidR="00035B4D" w:rsidRPr="00035B4D" w:rsidRDefault="00035B4D" w:rsidP="00035B4D">
      <w:pPr>
        <w:ind w:firstLine="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Zákon č. 480/2002 Z. z. o azyle a o zmene a doplnení niektorých zákonov v znení zákona č. 606/2003 Z. z., zákona č. 207/2004 Z. z.,  zákona č. 1/2005 Z. z., zákona č. 692/2006 Z. z., zákona č. 643/2007 Z. z., zákona č. 451/2008 Z. z., zákona č. 75/2013 Z. z., zákona č. 305/2013 Z. z., zákona č. 495/2013 Z. z., zákona č. 131/2015 Z. z., zákona č. 125/2016 Z. z.,  zákona č. 198/2018 Z. z., nálezu Ústavného súdu Slovenskej republiky č. 70/2019 Z. z. a zákona č. 393/2020 Z. z. sa mení a dopĺňa takto:</w:t>
      </w:r>
    </w:p>
    <w:p w:rsidR="00035B4D" w:rsidRPr="00035B4D" w:rsidRDefault="00035B4D" w:rsidP="00035B4D">
      <w:pPr>
        <w:ind w:left="426"/>
        <w:jc w:val="both"/>
        <w:rPr>
          <w:rFonts w:ascii="Times New Roman" w:eastAsia="Times New Roman"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29 odsek 2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lastRenderedPageBreak/>
        <w:t xml:space="preserve">„(2) Vláda v súlade s rozhodnutím Rady Európskej únie vyhlási poskytovanie dočasného útočiska a zároveň určí začiatok, podmienky a skončenie poskytovania dočasného útočiska a vyčlení finančné prostriedky na úhradu výdavkov spojených s poskytovaním dočasného útočiska; vláda môže vyhlásiť poskytovanie dočasného útočiska aj bez rozhodnutia Rady Európskej únie.“.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30 sa pred odsek 1 vkladá nový odsek 1, ktorý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„(1) Konanie o poskytnutie dočasného útočiska sa začína vyhlásením cudzinca na policajnom útvare podľa odseku 2 o tom, že žiada o poskytnutie dočasného útočiska na území Slovenskej republiky, ak v § 31 ods. 3 nie je ustanovené inak. Za cudzinca, ktorý nenadobudol plnoletosť, vyhlásenie podáva jeho zákonný zástupca alebo súdom ustanovený opatrovník; maloletý musí byť prítomný pri podávaní vyhlásenia. Konanie o poskytnutie dočasného útočiska sa nezačne, ak </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vláda nevyhlásila poskytovanie dočasného útočiska,</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vyhlásenie urobí cudzinec, ktorý je žiadateľom o udelenie azylu, azylantom, cudzincom, ktorému sa poskytla doplnková ochrana, odídencom alebo cudzincom, ktorý má na území Slovenskej republiky udelený trvalý pobyt alebo prechodný pobyt alebo je stále cudzincom žiadajúcim o poskytnutie dočasného útočiska, alebo</w:t>
      </w:r>
    </w:p>
    <w:p w:rsidR="00035B4D" w:rsidRPr="00035B4D" w:rsidRDefault="00035B4D" w:rsidP="00035B4D">
      <w:pPr>
        <w:numPr>
          <w:ilvl w:val="1"/>
          <w:numId w:val="2"/>
        </w:numPr>
        <w:tabs>
          <w:tab w:val="num" w:pos="709"/>
        </w:tabs>
        <w:ind w:left="709" w:hanging="283"/>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sa zistí, že vyhlásenie podala maloletá osoba.“.</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Doterajšie odseky 1 až 5 sa označujú ako odseky 2 až 6.</w:t>
      </w:r>
    </w:p>
    <w:p w:rsidR="00035B4D" w:rsidRDefault="00035B4D" w:rsidP="00035B4D">
      <w:pPr>
        <w:ind w:left="426"/>
        <w:jc w:val="both"/>
        <w:rPr>
          <w:rFonts w:ascii="Times New Roman" w:eastAsia="Calibri" w:hAnsi="Times New Roman" w:cs="Times New Roman"/>
          <w:sz w:val="24"/>
          <w:szCs w:val="24"/>
          <w:lang w:eastAsia="sk-SK"/>
        </w:rPr>
      </w:pPr>
    </w:p>
    <w:p w:rsidR="00FA7302" w:rsidRPr="00C65B6A" w:rsidRDefault="00FA7302" w:rsidP="00C65B6A">
      <w:pPr>
        <w:pStyle w:val="Odsekzoznamu"/>
        <w:numPr>
          <w:ilvl w:val="0"/>
          <w:numId w:val="2"/>
        </w:numPr>
        <w:tabs>
          <w:tab w:val="clear" w:pos="502"/>
          <w:tab w:val="num" w:pos="284"/>
        </w:tabs>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V § 30 ods. 4 sa na konci pripája táto veta: „Cudzinec podľa odseku 1, ktorý má zabezpečené ubytovanie nie je povinný dostaviť sa do záchytného tábora.“.</w:t>
      </w:r>
    </w:p>
    <w:p w:rsidR="00FA7302" w:rsidRPr="00C65B6A" w:rsidRDefault="00FA7302" w:rsidP="00FA7302">
      <w:pPr>
        <w:pStyle w:val="Odsekzoznamu"/>
        <w:spacing w:line="276" w:lineRule="auto"/>
        <w:ind w:left="426" w:hanging="426"/>
        <w:jc w:val="both"/>
        <w:rPr>
          <w:rFonts w:ascii="Times New Roman" w:hAnsi="Times New Roman" w:cs="Times New Roman"/>
          <w:sz w:val="24"/>
          <w:szCs w:val="24"/>
          <w:u w:val="single"/>
        </w:rPr>
      </w:pPr>
    </w:p>
    <w:p w:rsidR="00FA7302" w:rsidRPr="00C65B6A" w:rsidRDefault="00FA7302" w:rsidP="00C65B6A">
      <w:pPr>
        <w:pStyle w:val="Odsekzoznamu"/>
        <w:numPr>
          <w:ilvl w:val="0"/>
          <w:numId w:val="2"/>
        </w:numPr>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V § 31 ods. 1 sa vypúšťajú slová „po príchode do záchytného tábora“.</w:t>
      </w:r>
    </w:p>
    <w:p w:rsidR="00FA7302" w:rsidRPr="00C65B6A" w:rsidRDefault="00FA7302" w:rsidP="00FA7302">
      <w:pPr>
        <w:pStyle w:val="Odsekzoznamu"/>
        <w:spacing w:line="276" w:lineRule="auto"/>
        <w:ind w:left="426" w:hanging="426"/>
        <w:jc w:val="both"/>
        <w:rPr>
          <w:rFonts w:ascii="Times New Roman" w:hAnsi="Times New Roman" w:cs="Times New Roman"/>
          <w:sz w:val="24"/>
          <w:szCs w:val="24"/>
          <w:u w:val="single"/>
        </w:rPr>
      </w:pPr>
    </w:p>
    <w:p w:rsidR="00FA7302" w:rsidRPr="00C65B6A" w:rsidRDefault="00FA7302" w:rsidP="00C65B6A">
      <w:pPr>
        <w:pStyle w:val="Odsekzoznamu"/>
        <w:numPr>
          <w:ilvl w:val="0"/>
          <w:numId w:val="2"/>
        </w:numPr>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 xml:space="preserve">V § 31 ods. 1 písm. a) sa slovo „alebo“ </w:t>
      </w:r>
      <w:r w:rsidR="00381D00">
        <w:rPr>
          <w:rFonts w:ascii="Times New Roman" w:hAnsi="Times New Roman" w:cs="Times New Roman"/>
          <w:sz w:val="24"/>
          <w:szCs w:val="24"/>
        </w:rPr>
        <w:t xml:space="preserve">na konci </w:t>
      </w:r>
      <w:r w:rsidRPr="00C65B6A">
        <w:rPr>
          <w:rFonts w:ascii="Times New Roman" w:hAnsi="Times New Roman" w:cs="Times New Roman"/>
          <w:sz w:val="24"/>
          <w:szCs w:val="24"/>
        </w:rPr>
        <w:t>nahrádza čiarkou.</w:t>
      </w:r>
    </w:p>
    <w:p w:rsidR="00FA7302" w:rsidRPr="00C65B6A" w:rsidRDefault="00FA7302" w:rsidP="00FA7302">
      <w:pPr>
        <w:pStyle w:val="Odsekzoznamu"/>
        <w:spacing w:line="276" w:lineRule="auto"/>
        <w:ind w:left="426" w:hanging="426"/>
        <w:jc w:val="both"/>
        <w:rPr>
          <w:rFonts w:ascii="Times New Roman" w:hAnsi="Times New Roman" w:cs="Times New Roman"/>
          <w:sz w:val="24"/>
          <w:szCs w:val="24"/>
        </w:rPr>
      </w:pPr>
    </w:p>
    <w:p w:rsidR="00FA7302" w:rsidRPr="00C65B6A" w:rsidRDefault="00FA7302" w:rsidP="00C65B6A">
      <w:pPr>
        <w:pStyle w:val="Odsekzoznamu"/>
        <w:numPr>
          <w:ilvl w:val="0"/>
          <w:numId w:val="2"/>
        </w:numPr>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V § 31 ods. 1 písm. b) sa na konci bodka nahrádza čiarkou a pripája sa slovo „alebo“.</w:t>
      </w:r>
    </w:p>
    <w:p w:rsidR="00FA7302" w:rsidRPr="00C65B6A" w:rsidRDefault="00FA7302" w:rsidP="00FA7302">
      <w:pPr>
        <w:pStyle w:val="Odsekzoznamu"/>
        <w:spacing w:line="276" w:lineRule="auto"/>
        <w:ind w:left="426" w:hanging="426"/>
        <w:jc w:val="both"/>
        <w:rPr>
          <w:rFonts w:ascii="Times New Roman" w:hAnsi="Times New Roman" w:cs="Times New Roman"/>
          <w:sz w:val="24"/>
          <w:szCs w:val="24"/>
        </w:rPr>
      </w:pPr>
    </w:p>
    <w:p w:rsidR="00FA7302" w:rsidRPr="00C65B6A" w:rsidRDefault="00FA7302" w:rsidP="00C65B6A">
      <w:pPr>
        <w:pStyle w:val="Odsekzoznamu"/>
        <w:numPr>
          <w:ilvl w:val="0"/>
          <w:numId w:val="2"/>
        </w:numPr>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 xml:space="preserve">V § 31 sa odsek 1 dopĺňa písmenom c), ktoré znie: </w:t>
      </w:r>
    </w:p>
    <w:p w:rsidR="00FA7302" w:rsidRPr="00C65B6A" w:rsidRDefault="00FA7302" w:rsidP="00FA7302">
      <w:pPr>
        <w:pStyle w:val="Odsekzoznamu"/>
        <w:spacing w:line="276" w:lineRule="auto"/>
        <w:ind w:left="426" w:hanging="426"/>
        <w:jc w:val="both"/>
        <w:rPr>
          <w:rFonts w:ascii="Times New Roman" w:hAnsi="Times New Roman" w:cs="Times New Roman"/>
          <w:sz w:val="24"/>
          <w:szCs w:val="24"/>
        </w:rPr>
      </w:pPr>
      <w:r w:rsidRPr="00C65B6A">
        <w:rPr>
          <w:rFonts w:ascii="Times New Roman" w:hAnsi="Times New Roman" w:cs="Times New Roman"/>
          <w:sz w:val="24"/>
          <w:szCs w:val="24"/>
        </w:rPr>
        <w:t xml:space="preserve">      </w:t>
      </w:r>
      <w:r w:rsidRPr="00FA7302">
        <w:rPr>
          <w:rFonts w:ascii="Times New Roman" w:hAnsi="Times New Roman" w:cs="Times New Roman"/>
          <w:sz w:val="24"/>
          <w:szCs w:val="24"/>
        </w:rPr>
        <w:t>„c) tak rozhodne vláda.“.</w:t>
      </w:r>
    </w:p>
    <w:p w:rsidR="00FA7302" w:rsidRPr="00035B4D" w:rsidRDefault="00FA7302"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rPr>
        <w:t>V § 31 sa za odsek 2 vkladajú nové odseky 3 a 4, ktoré znejú:</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„(3) </w:t>
      </w:r>
      <w:r w:rsidRPr="00035B4D">
        <w:rPr>
          <w:rFonts w:ascii="Times New Roman" w:eastAsia="Calibri" w:hAnsi="Times New Roman" w:cs="Times New Roman"/>
          <w:sz w:val="24"/>
          <w:szCs w:val="24"/>
        </w:rPr>
        <w:t xml:space="preserve">Dieťa narodené na území Slovenskej republiky cudzinke žiadajúcej o poskytnutie dočasného útočiska alebo odídenkyni, ktoré narodením nenadobudne štátne občianstvo Slovenskej republiky, považuje sa za cudzinca žiadajúceho o poskytnutie dočasného útočiska; konanie o poskytnutie dočasného útočiska sa začína narodením dieťaťa.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(4) Zákonný zástupca dieťaťa podľa odseku 3 je povinný do 60 dní odo dňa narodenia dieťaťa poskytnúť poverenému zamestnancovi ministerstva pravdivo a úplne všetky požadované údaje potrebné na rozhodnutie o žiadosti o poskytnutie dočasného útočiska, ktoré sa zaznamenajú v dotazníku podľa prílohy č. 3; ak tak neurobí, ministerstvo postupuje podľa § 31 ods. 7 písm. f).“.</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Doterajšie odseky 3 až 10 sa označujú ako odseky 5 až 12.</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lastRenderedPageBreak/>
        <w:t>V § 31 ods. 6 sa slová „15 dní“ nahrádzajú slovami „30 dní“ a slová „predstavený povereného“ sa nahrádzajú slovami „nadriadený vedúci zamestnanec</w:t>
      </w:r>
      <w:r w:rsidRPr="00035B4D">
        <w:rPr>
          <w:rFonts w:ascii="Times New Roman" w:eastAsia="Calibri" w:hAnsi="Times New Roman" w:cs="Times New Roman"/>
          <w:sz w:val="24"/>
          <w:szCs w:val="24"/>
          <w:vertAlign w:val="superscript"/>
          <w:lang w:eastAsia="sk-SK"/>
        </w:rPr>
        <w:t>9</w:t>
      </w:r>
      <w:r w:rsidRPr="00035B4D">
        <w:rPr>
          <w:rFonts w:ascii="Times New Roman" w:eastAsia="Calibri" w:hAnsi="Times New Roman" w:cs="Times New Roman"/>
          <w:sz w:val="24"/>
          <w:szCs w:val="24"/>
          <w:lang w:eastAsia="sk-SK"/>
        </w:rPr>
        <w:t>)“.</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31 sa odsek 7  dopĺňa písmenom f), ktoré znie:</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„f) zákonný zástupca nesplnil povinnosť podľa odseku 4.“.</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V § 31 ods. 8 a 9 sa slová „odseku 5“ nahrádzajú slovami „odseku 7“. </w:t>
      </w:r>
    </w:p>
    <w:p w:rsidR="008B5D36" w:rsidRPr="00035B4D" w:rsidRDefault="008B5D36" w:rsidP="00C65B6A">
      <w:pPr>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V § 32 ods. 1 sa za písmeno d)  vkladajú nové písmená e) a f), ktoré znejú: </w:t>
      </w:r>
    </w:p>
    <w:p w:rsidR="00035B4D" w:rsidRPr="00035B4D" w:rsidRDefault="00035B4D" w:rsidP="00035B4D">
      <w:pPr>
        <w:ind w:left="851" w:hanging="425"/>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„e) ak odídencovi udelil azyl</w:t>
      </w:r>
      <w:r w:rsidRPr="00035B4D">
        <w:rPr>
          <w:rFonts w:ascii="Times New Roman" w:eastAsia="Calibri" w:hAnsi="Times New Roman" w:cs="Times New Roman"/>
          <w:sz w:val="24"/>
          <w:szCs w:val="24"/>
          <w:vertAlign w:val="superscript"/>
          <w:lang w:eastAsia="sk-SK"/>
        </w:rPr>
        <w:t>2</w:t>
      </w:r>
      <w:r w:rsidRPr="00035B4D">
        <w:rPr>
          <w:rFonts w:ascii="Times New Roman" w:eastAsia="Calibri" w:hAnsi="Times New Roman" w:cs="Times New Roman"/>
          <w:sz w:val="24"/>
          <w:szCs w:val="24"/>
          <w:lang w:eastAsia="sk-SK"/>
        </w:rPr>
        <w:t>) alebo poskytol doplnkovú ochranu z dôvodu vážneho bezprávia iný členský štát Európskej únie,</w:t>
      </w:r>
    </w:p>
    <w:p w:rsidR="00035B4D" w:rsidRPr="00035B4D" w:rsidRDefault="00035B4D" w:rsidP="00035B4D">
      <w:pPr>
        <w:ind w:left="426"/>
        <w:jc w:val="both"/>
        <w:rPr>
          <w:rFonts w:ascii="Times New Roman" w:eastAsia="Calibri" w:hAnsi="Times New Roman" w:cs="Times New Roman"/>
          <w:sz w:val="24"/>
          <w:szCs w:val="24"/>
        </w:rPr>
      </w:pPr>
      <w:r w:rsidRPr="00035B4D">
        <w:rPr>
          <w:rFonts w:ascii="Times New Roman" w:eastAsia="Calibri" w:hAnsi="Times New Roman" w:cs="Times New Roman"/>
          <w:sz w:val="24"/>
          <w:szCs w:val="24"/>
          <w:lang w:eastAsia="sk-SK"/>
        </w:rPr>
        <w:t xml:space="preserve">f)  ak odídencovi </w:t>
      </w:r>
      <w:r w:rsidRPr="00035B4D">
        <w:rPr>
          <w:rFonts w:ascii="Times New Roman" w:eastAsia="Calibri" w:hAnsi="Times New Roman" w:cs="Times New Roman"/>
          <w:sz w:val="24"/>
          <w:szCs w:val="24"/>
        </w:rPr>
        <w:t>udelil pobyt bez časového obmedzenia iný štát,“.</w:t>
      </w:r>
    </w:p>
    <w:p w:rsidR="00035B4D" w:rsidRPr="00035B4D" w:rsidRDefault="00035B4D" w:rsidP="00035B4D">
      <w:pPr>
        <w:ind w:left="426"/>
        <w:jc w:val="both"/>
        <w:rPr>
          <w:rFonts w:ascii="Times New Roman" w:eastAsia="Calibri" w:hAnsi="Times New Roman" w:cs="Times New Roman"/>
          <w:sz w:val="24"/>
          <w:szCs w:val="24"/>
        </w:rPr>
      </w:pP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rPr>
        <w:t xml:space="preserve">Doterajšie písmená e) a f) sa označujú ako písmená g) a h). </w:t>
      </w:r>
    </w:p>
    <w:p w:rsidR="00035B4D" w:rsidRPr="00035B4D" w:rsidRDefault="00035B4D" w:rsidP="00035B4D">
      <w:pPr>
        <w:ind w:left="426"/>
        <w:jc w:val="both"/>
        <w:rPr>
          <w:rFonts w:ascii="Times New Roman" w:eastAsia="Calibri" w:hAnsi="Times New Roman" w:cs="Times New Roman"/>
          <w:sz w:val="24"/>
          <w:szCs w:val="24"/>
          <w:lang w:eastAsia="sk-SK"/>
        </w:rPr>
      </w:pP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35 sa za slová „až 23b“ vkladajú slová „a 23d“.</w:t>
      </w:r>
    </w:p>
    <w:p w:rsidR="00035B4D" w:rsidRPr="00035B4D" w:rsidRDefault="00035B4D" w:rsidP="00035B4D">
      <w:pPr>
        <w:ind w:left="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 xml:space="preserve"> </w:t>
      </w:r>
    </w:p>
    <w:p w:rsidR="00035B4D" w:rsidRPr="00035B4D" w:rsidRDefault="00035B4D" w:rsidP="00035B4D">
      <w:pPr>
        <w:numPr>
          <w:ilvl w:val="0"/>
          <w:numId w:val="2"/>
        </w:numPr>
        <w:ind w:left="426" w:hanging="426"/>
        <w:jc w:val="both"/>
        <w:rPr>
          <w:rFonts w:ascii="Times New Roman" w:eastAsia="Calibri" w:hAnsi="Times New Roman" w:cs="Times New Roman"/>
          <w:sz w:val="24"/>
          <w:szCs w:val="24"/>
          <w:lang w:eastAsia="sk-SK"/>
        </w:rPr>
      </w:pPr>
      <w:r w:rsidRPr="00035B4D">
        <w:rPr>
          <w:rFonts w:ascii="Times New Roman" w:eastAsia="Calibri" w:hAnsi="Times New Roman" w:cs="Times New Roman"/>
          <w:sz w:val="24"/>
          <w:szCs w:val="24"/>
          <w:lang w:eastAsia="sk-SK"/>
        </w:rPr>
        <w:t>V § 36 ods. 1 sa za slová „až 5“ vkladajú slová „a 23d“.</w:t>
      </w:r>
    </w:p>
    <w:p w:rsidR="00381D00" w:rsidRDefault="00381D00" w:rsidP="00C65B6A">
      <w:pPr>
        <w:pStyle w:val="Odsekzoznamu"/>
        <w:ind w:left="502"/>
        <w:jc w:val="both"/>
      </w:pPr>
    </w:p>
    <w:p w:rsidR="00381D00" w:rsidRPr="00C65B6A" w:rsidRDefault="00381D00" w:rsidP="00C65B6A">
      <w:pPr>
        <w:pStyle w:val="Odsekzoznamu"/>
        <w:numPr>
          <w:ilvl w:val="0"/>
          <w:numId w:val="2"/>
        </w:numPr>
        <w:tabs>
          <w:tab w:val="clear" w:pos="502"/>
          <w:tab w:val="num" w:pos="284"/>
        </w:tabs>
        <w:ind w:left="426" w:hanging="426"/>
        <w:jc w:val="both"/>
        <w:rPr>
          <w:rFonts w:ascii="Times New Roman" w:hAnsi="Times New Roman" w:cs="Times New Roman"/>
          <w:sz w:val="24"/>
          <w:szCs w:val="24"/>
        </w:rPr>
      </w:pPr>
      <w:r w:rsidRPr="00C65B6A">
        <w:rPr>
          <w:rFonts w:ascii="Times New Roman" w:hAnsi="Times New Roman" w:cs="Times New Roman"/>
          <w:sz w:val="24"/>
          <w:szCs w:val="24"/>
        </w:rPr>
        <w:t xml:space="preserve">V § 36 ods. 1 sa na konci bodka nahrádza čiarkou a pripájajú sa tieto slová: „ak sa neposkytuje príspevok podľa § 36a.“. </w:t>
      </w:r>
    </w:p>
    <w:p w:rsidR="00381D00" w:rsidRPr="00C65B6A" w:rsidRDefault="00381D00" w:rsidP="00C65B6A">
      <w:pPr>
        <w:pStyle w:val="Odsekzoznamu"/>
        <w:ind w:left="426" w:hanging="426"/>
        <w:jc w:val="both"/>
        <w:rPr>
          <w:rFonts w:ascii="Times New Roman" w:hAnsi="Times New Roman" w:cs="Times New Roman"/>
          <w:sz w:val="24"/>
          <w:szCs w:val="24"/>
        </w:rPr>
      </w:pPr>
    </w:p>
    <w:p w:rsidR="00381D00" w:rsidRPr="00C65B6A" w:rsidRDefault="00381D00" w:rsidP="00C65B6A">
      <w:pPr>
        <w:pStyle w:val="Odsekzoznamu"/>
        <w:numPr>
          <w:ilvl w:val="0"/>
          <w:numId w:val="2"/>
        </w:numPr>
        <w:ind w:left="426" w:hanging="426"/>
        <w:jc w:val="both"/>
        <w:rPr>
          <w:rFonts w:ascii="Times New Roman" w:hAnsi="Times New Roman" w:cs="Times New Roman"/>
          <w:sz w:val="24"/>
          <w:szCs w:val="24"/>
        </w:rPr>
      </w:pPr>
      <w:r w:rsidRPr="00C65B6A">
        <w:rPr>
          <w:rFonts w:ascii="Times New Roman" w:hAnsi="Times New Roman" w:cs="Times New Roman"/>
          <w:sz w:val="24"/>
          <w:szCs w:val="24"/>
        </w:rPr>
        <w:t>Za § 36 sa vkladá § 36a, ktorý vrátane nadpisu znie:</w:t>
      </w:r>
    </w:p>
    <w:p w:rsidR="00381D00" w:rsidRDefault="00381D00" w:rsidP="00C65B6A">
      <w:pPr>
        <w:pStyle w:val="Odsekzoznamu"/>
        <w:ind w:left="0"/>
        <w:jc w:val="center"/>
        <w:rPr>
          <w:rFonts w:ascii="Times New Roman" w:hAnsi="Times New Roman" w:cs="Times New Roman"/>
          <w:sz w:val="24"/>
          <w:szCs w:val="24"/>
        </w:rPr>
      </w:pPr>
    </w:p>
    <w:p w:rsidR="00381D00" w:rsidRPr="00C65B6A" w:rsidRDefault="00381D00" w:rsidP="00C65B6A">
      <w:pPr>
        <w:pStyle w:val="Odsekzoznamu"/>
        <w:ind w:left="0"/>
        <w:jc w:val="center"/>
        <w:rPr>
          <w:rFonts w:ascii="Times New Roman" w:hAnsi="Times New Roman" w:cs="Times New Roman"/>
          <w:sz w:val="24"/>
          <w:szCs w:val="24"/>
        </w:rPr>
      </w:pPr>
      <w:r w:rsidRPr="00C65B6A">
        <w:rPr>
          <w:rFonts w:ascii="Times New Roman" w:hAnsi="Times New Roman" w:cs="Times New Roman"/>
          <w:sz w:val="24"/>
          <w:szCs w:val="24"/>
        </w:rPr>
        <w:t>„§ 36a</w:t>
      </w:r>
    </w:p>
    <w:p w:rsidR="00381D00" w:rsidRPr="00C65B6A" w:rsidRDefault="00381D00" w:rsidP="00C65B6A">
      <w:pPr>
        <w:pStyle w:val="Odsekzoznamu"/>
        <w:ind w:left="0"/>
        <w:jc w:val="center"/>
        <w:rPr>
          <w:rFonts w:ascii="Times New Roman" w:hAnsi="Times New Roman" w:cs="Times New Roman"/>
          <w:sz w:val="24"/>
          <w:szCs w:val="24"/>
        </w:rPr>
      </w:pPr>
      <w:r w:rsidRPr="00C65B6A">
        <w:rPr>
          <w:rFonts w:ascii="Times New Roman" w:hAnsi="Times New Roman" w:cs="Times New Roman"/>
          <w:sz w:val="24"/>
          <w:szCs w:val="24"/>
        </w:rPr>
        <w:t>Príspevok za ubytovanie odídenca</w:t>
      </w:r>
    </w:p>
    <w:p w:rsidR="00381D00" w:rsidRDefault="00381D00" w:rsidP="00C65B6A">
      <w:pPr>
        <w:pStyle w:val="Odsekzoznamu"/>
        <w:numPr>
          <w:ilvl w:val="0"/>
          <w:numId w:val="9"/>
        </w:numPr>
        <w:jc w:val="both"/>
        <w:rPr>
          <w:rFonts w:ascii="Times New Roman" w:hAnsi="Times New Roman" w:cs="Times New Roman"/>
          <w:sz w:val="24"/>
          <w:szCs w:val="24"/>
        </w:rPr>
      </w:pPr>
      <w:r w:rsidRPr="00C65B6A">
        <w:rPr>
          <w:rFonts w:ascii="Times New Roman" w:hAnsi="Times New Roman" w:cs="Times New Roman"/>
          <w:sz w:val="24"/>
          <w:szCs w:val="24"/>
        </w:rPr>
        <w:t xml:space="preserve">Vláda môže rozhodnúť o poskytovaní príspevku za ubytovanie odídenca (ďalej len „príspevok“) prostredníctvom obce, v ktorej územnom obvode sa poskytuje odídencovi ubytovanie. </w:t>
      </w:r>
    </w:p>
    <w:p w:rsidR="00381D00" w:rsidRDefault="00381D00" w:rsidP="00C65B6A">
      <w:pPr>
        <w:pStyle w:val="Odsekzoznamu"/>
        <w:numPr>
          <w:ilvl w:val="0"/>
          <w:numId w:val="9"/>
        </w:numPr>
        <w:jc w:val="both"/>
        <w:rPr>
          <w:rFonts w:ascii="Times New Roman" w:hAnsi="Times New Roman" w:cs="Times New Roman"/>
          <w:sz w:val="24"/>
          <w:szCs w:val="24"/>
        </w:rPr>
      </w:pPr>
      <w:r w:rsidRPr="00C65B6A">
        <w:rPr>
          <w:rFonts w:ascii="Times New Roman" w:hAnsi="Times New Roman" w:cs="Times New Roman"/>
          <w:sz w:val="24"/>
          <w:szCs w:val="24"/>
        </w:rPr>
        <w:t xml:space="preserve">Nárok na príspevok má  osoba, ktorá v územnom obvode obce vlastní nehnuteľnosť slúžiacu na bývanie (ďalej len „prenajímateľ“), ak poskytne ubytovanie odídencovi a predloží obci zmluvu o poskytnutí ubytovania odídencovi. Príspevok sa poskytuje za každý deň ubytovania odídenca. </w:t>
      </w:r>
    </w:p>
    <w:p w:rsidR="00381D00" w:rsidRDefault="00381D00" w:rsidP="00C65B6A">
      <w:pPr>
        <w:pStyle w:val="Odsekzoznamu"/>
        <w:numPr>
          <w:ilvl w:val="0"/>
          <w:numId w:val="9"/>
        </w:numPr>
        <w:jc w:val="both"/>
        <w:rPr>
          <w:rFonts w:ascii="Times New Roman" w:hAnsi="Times New Roman" w:cs="Times New Roman"/>
          <w:sz w:val="24"/>
          <w:szCs w:val="24"/>
        </w:rPr>
      </w:pPr>
      <w:r w:rsidRPr="00C65B6A">
        <w:rPr>
          <w:rFonts w:ascii="Times New Roman" w:hAnsi="Times New Roman" w:cs="Times New Roman"/>
          <w:sz w:val="24"/>
          <w:szCs w:val="24"/>
        </w:rPr>
        <w:t xml:space="preserve">Ministerstvo financií Slovenskej republiky poskytuje obci sumu zodpovedajúcu príspevku za kalendárny mesiac do 30 dní od doručenia zoznamu prenajímateľov podľa odseku 2. </w:t>
      </w:r>
    </w:p>
    <w:p w:rsidR="00381D00" w:rsidRDefault="00381D00" w:rsidP="00C65B6A">
      <w:pPr>
        <w:pStyle w:val="Odsekzoznamu"/>
        <w:numPr>
          <w:ilvl w:val="0"/>
          <w:numId w:val="9"/>
        </w:numPr>
        <w:jc w:val="both"/>
        <w:rPr>
          <w:rFonts w:ascii="Times New Roman" w:hAnsi="Times New Roman" w:cs="Times New Roman"/>
          <w:sz w:val="24"/>
          <w:szCs w:val="24"/>
        </w:rPr>
      </w:pPr>
      <w:r w:rsidRPr="00C65B6A">
        <w:rPr>
          <w:rFonts w:ascii="Times New Roman" w:hAnsi="Times New Roman" w:cs="Times New Roman"/>
          <w:sz w:val="24"/>
          <w:szCs w:val="24"/>
        </w:rPr>
        <w:t>Obec je oprávnená vykonávať kontrolu nároku na poskytnutie príspevku podľa odseku 2.</w:t>
      </w:r>
    </w:p>
    <w:p w:rsidR="00381D00" w:rsidRPr="00C65B6A" w:rsidRDefault="00381D00" w:rsidP="00C65B6A">
      <w:pPr>
        <w:pStyle w:val="Odsekzoznamu"/>
        <w:numPr>
          <w:ilvl w:val="0"/>
          <w:numId w:val="9"/>
        </w:numPr>
        <w:jc w:val="both"/>
        <w:rPr>
          <w:rFonts w:ascii="Times New Roman" w:hAnsi="Times New Roman" w:cs="Times New Roman"/>
          <w:sz w:val="24"/>
          <w:szCs w:val="24"/>
        </w:rPr>
      </w:pPr>
      <w:r w:rsidRPr="00C65B6A">
        <w:rPr>
          <w:rFonts w:ascii="Times New Roman" w:hAnsi="Times New Roman" w:cs="Times New Roman"/>
          <w:sz w:val="24"/>
          <w:szCs w:val="24"/>
        </w:rPr>
        <w:t>Vláda nariadením ustanoví</w:t>
      </w:r>
    </w:p>
    <w:p w:rsidR="00381D00" w:rsidRPr="00C65B6A" w:rsidRDefault="00381D00" w:rsidP="00C65B6A">
      <w:pPr>
        <w:pStyle w:val="Odsekzoznamu"/>
        <w:ind w:left="851"/>
        <w:jc w:val="both"/>
        <w:rPr>
          <w:rFonts w:ascii="Times New Roman" w:hAnsi="Times New Roman" w:cs="Times New Roman"/>
          <w:sz w:val="24"/>
          <w:szCs w:val="24"/>
        </w:rPr>
      </w:pPr>
      <w:r w:rsidRPr="00C65B6A">
        <w:rPr>
          <w:rFonts w:ascii="Times New Roman" w:hAnsi="Times New Roman" w:cs="Times New Roman"/>
          <w:sz w:val="24"/>
          <w:szCs w:val="24"/>
        </w:rPr>
        <w:t xml:space="preserve">a) výšku jednotlivých príspevkov a dobu ich poskytovania, </w:t>
      </w:r>
    </w:p>
    <w:p w:rsidR="00381D00" w:rsidRPr="00C65B6A" w:rsidRDefault="00381D00" w:rsidP="00C65B6A">
      <w:pPr>
        <w:pStyle w:val="Odsekzoznamu"/>
        <w:ind w:left="851"/>
        <w:jc w:val="both"/>
        <w:rPr>
          <w:rFonts w:ascii="Times New Roman" w:hAnsi="Times New Roman" w:cs="Times New Roman"/>
          <w:sz w:val="24"/>
          <w:szCs w:val="24"/>
        </w:rPr>
      </w:pPr>
      <w:r w:rsidRPr="00C65B6A">
        <w:rPr>
          <w:rFonts w:ascii="Times New Roman" w:hAnsi="Times New Roman" w:cs="Times New Roman"/>
          <w:sz w:val="24"/>
          <w:szCs w:val="24"/>
        </w:rPr>
        <w:t>b) náležitosti zmluvy podľa odseku 2,</w:t>
      </w:r>
    </w:p>
    <w:p w:rsidR="00381D00" w:rsidRPr="00C65B6A" w:rsidRDefault="00381D00" w:rsidP="00C65B6A">
      <w:pPr>
        <w:pStyle w:val="Odsekzoznamu"/>
        <w:ind w:left="851"/>
        <w:jc w:val="both"/>
        <w:rPr>
          <w:rFonts w:ascii="Times New Roman" w:hAnsi="Times New Roman" w:cs="Times New Roman"/>
          <w:sz w:val="24"/>
          <w:szCs w:val="24"/>
        </w:rPr>
      </w:pPr>
      <w:r w:rsidRPr="00C65B6A">
        <w:rPr>
          <w:rFonts w:ascii="Times New Roman" w:hAnsi="Times New Roman" w:cs="Times New Roman"/>
          <w:sz w:val="24"/>
          <w:szCs w:val="24"/>
        </w:rPr>
        <w:t>c) ďalšie podmienky poskytovania finančných prostriedkov obci a poskytovania príspevku prenajímateľovi.“.</w:t>
      </w:r>
    </w:p>
    <w:p w:rsidR="00051B78" w:rsidRDefault="00051B78" w:rsidP="00051B78">
      <w:pPr>
        <w:rPr>
          <w:rFonts w:ascii="Times New Roman" w:hAnsi="Times New Roman" w:cs="Times New Roman"/>
        </w:rPr>
      </w:pPr>
    </w:p>
    <w:p w:rsidR="00035B4D" w:rsidRPr="00035B4D" w:rsidRDefault="00035B4D" w:rsidP="00035B4D">
      <w:pPr>
        <w:jc w:val="center"/>
        <w:rPr>
          <w:rFonts w:ascii="Times New Roman" w:eastAsia="Calibri" w:hAnsi="Times New Roman" w:cs="Times New Roman"/>
          <w:sz w:val="24"/>
          <w:szCs w:val="24"/>
        </w:rPr>
      </w:pPr>
      <w:r w:rsidRPr="00035B4D">
        <w:rPr>
          <w:rFonts w:ascii="Times New Roman" w:eastAsia="Calibri" w:hAnsi="Times New Roman" w:cs="Times New Roman"/>
          <w:sz w:val="24"/>
          <w:szCs w:val="24"/>
        </w:rPr>
        <w:t>Čl. I</w:t>
      </w:r>
      <w:r w:rsidR="006E04AB">
        <w:rPr>
          <w:rFonts w:ascii="Times New Roman" w:eastAsia="Calibri" w:hAnsi="Times New Roman" w:cs="Times New Roman"/>
          <w:sz w:val="24"/>
          <w:szCs w:val="24"/>
        </w:rPr>
        <w:t>II</w:t>
      </w:r>
    </w:p>
    <w:p w:rsidR="00035B4D" w:rsidRPr="00035B4D" w:rsidRDefault="00035B4D" w:rsidP="00035B4D">
      <w:pPr>
        <w:jc w:val="center"/>
        <w:rPr>
          <w:rFonts w:ascii="Times New Roman" w:eastAsia="Calibri" w:hAnsi="Times New Roman" w:cs="Times New Roman"/>
          <w:sz w:val="24"/>
          <w:szCs w:val="24"/>
        </w:rPr>
      </w:pPr>
    </w:p>
    <w:p w:rsidR="00035B4D" w:rsidRPr="00035B4D" w:rsidRDefault="00035B4D" w:rsidP="00035B4D">
      <w:pPr>
        <w:ind w:firstLine="426"/>
        <w:jc w:val="both"/>
        <w:rPr>
          <w:rFonts w:ascii="Times New Roman" w:eastAsia="Calibri" w:hAnsi="Times New Roman" w:cs="Times New Roman"/>
          <w:sz w:val="24"/>
          <w:szCs w:val="24"/>
        </w:rPr>
      </w:pPr>
      <w:r w:rsidRPr="00035B4D">
        <w:rPr>
          <w:rFonts w:ascii="Times New Roman" w:eastAsia="Calibri" w:hAnsi="Times New Roman" w:cs="Times New Roman"/>
          <w:sz w:val="24"/>
          <w:szCs w:val="24"/>
        </w:rPr>
        <w:t xml:space="preserve">Zákon </w:t>
      </w:r>
      <w:r w:rsidRPr="00035B4D">
        <w:rPr>
          <w:rFonts w:ascii="Times New Roman" w:eastAsia="Times New Roman" w:hAnsi="Times New Roman" w:cs="Times New Roman"/>
          <w:color w:val="000000"/>
          <w:sz w:val="24"/>
          <w:szCs w:val="24"/>
          <w:lang w:eastAsia="sk-SK"/>
        </w:rPr>
        <w:t xml:space="preserve">č. 69/2018 Z. z. </w:t>
      </w:r>
      <w:r w:rsidRPr="00035B4D">
        <w:rPr>
          <w:rFonts w:ascii="Times New Roman" w:eastAsia="Calibri" w:hAnsi="Times New Roman" w:cs="Times New Roman"/>
          <w:sz w:val="24"/>
          <w:szCs w:val="24"/>
        </w:rPr>
        <w:t>o kybernetickej bezpečnosti a o zmene a doplnení niektorých zákonov v znení zákona č. 373/2018 Z. z., zákona č. 134/2020 Z. z. a zákona č. 287/2021 Z. z. sa mení a dopĺňa takto:</w:t>
      </w:r>
    </w:p>
    <w:p w:rsidR="00035B4D" w:rsidRPr="00035B4D" w:rsidRDefault="00035B4D" w:rsidP="00035B4D">
      <w:pPr>
        <w:ind w:firstLine="426"/>
        <w:jc w:val="both"/>
        <w:rPr>
          <w:rFonts w:ascii="Times New Roman" w:eastAsia="Calibri" w:hAnsi="Times New Roman" w:cs="Times New Roman"/>
          <w:sz w:val="24"/>
          <w:szCs w:val="24"/>
        </w:rPr>
      </w:pPr>
    </w:p>
    <w:p w:rsidR="00035B4D" w:rsidRPr="00035B4D" w:rsidRDefault="00035B4D" w:rsidP="00035B4D">
      <w:pPr>
        <w:jc w:val="both"/>
        <w:rPr>
          <w:rFonts w:ascii="Times New Roman" w:eastAsia="Calibri" w:hAnsi="Times New Roman" w:cs="Times New Roman"/>
          <w:color w:val="000000"/>
          <w:sz w:val="24"/>
          <w:szCs w:val="24"/>
        </w:rPr>
      </w:pPr>
      <w:r w:rsidRPr="00C65B6A">
        <w:rPr>
          <w:rFonts w:ascii="Times New Roman" w:eastAsia="Calibri" w:hAnsi="Times New Roman" w:cs="Times New Roman"/>
          <w:b/>
          <w:color w:val="000000"/>
          <w:sz w:val="24"/>
          <w:szCs w:val="24"/>
        </w:rPr>
        <w:t>1.</w:t>
      </w:r>
      <w:r w:rsidRPr="00035B4D">
        <w:rPr>
          <w:rFonts w:ascii="Times New Roman" w:eastAsia="Calibri" w:hAnsi="Times New Roman" w:cs="Times New Roman"/>
          <w:color w:val="000000"/>
          <w:sz w:val="24"/>
          <w:szCs w:val="24"/>
        </w:rPr>
        <w:t xml:space="preserve"> V § 5 sa odsek 1 dopĺňa písmenom </w:t>
      </w:r>
      <w:proofErr w:type="spellStart"/>
      <w:r w:rsidRPr="00035B4D">
        <w:rPr>
          <w:rFonts w:ascii="Times New Roman" w:eastAsia="Calibri" w:hAnsi="Times New Roman" w:cs="Times New Roman"/>
          <w:color w:val="000000"/>
          <w:sz w:val="24"/>
          <w:szCs w:val="24"/>
        </w:rPr>
        <w:t>ag</w:t>
      </w:r>
      <w:proofErr w:type="spellEnd"/>
      <w:r w:rsidRPr="00035B4D">
        <w:rPr>
          <w:rFonts w:ascii="Times New Roman" w:eastAsia="Calibri" w:hAnsi="Times New Roman" w:cs="Times New Roman"/>
          <w:color w:val="000000"/>
          <w:sz w:val="24"/>
          <w:szCs w:val="24"/>
        </w:rPr>
        <w:t>), ktoré znie:</w:t>
      </w:r>
    </w:p>
    <w:p w:rsidR="00035B4D" w:rsidRPr="00035B4D" w:rsidRDefault="00035B4D" w:rsidP="00035B4D">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w:t>
      </w:r>
      <w:proofErr w:type="spellStart"/>
      <w:r w:rsidRPr="00035B4D">
        <w:rPr>
          <w:rFonts w:ascii="Times New Roman" w:eastAsia="Calibri" w:hAnsi="Times New Roman" w:cs="Times New Roman"/>
          <w:color w:val="000000"/>
          <w:sz w:val="24"/>
          <w:szCs w:val="24"/>
        </w:rPr>
        <w:t>ag</w:t>
      </w:r>
      <w:proofErr w:type="spellEnd"/>
      <w:r w:rsidRPr="00035B4D">
        <w:rPr>
          <w:rFonts w:ascii="Times New Roman" w:eastAsia="Calibri" w:hAnsi="Times New Roman" w:cs="Times New Roman"/>
          <w:color w:val="000000"/>
          <w:sz w:val="24"/>
          <w:szCs w:val="24"/>
        </w:rPr>
        <w:t>) rozhoduje o blokovaní škodlivého obsahu alebo škodlivej aktivity, ktorá smeruje do kybernetického priestoru Slovenskej republiky alebo z kybernetického priestoru Slovenskej republiky (ďalej len „blokovanie“) a zabezpečuje vykonanie tohto rozhodnutia alebo vykonáva blokovanie na základe žiadosti.“.</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jc w:val="both"/>
        <w:rPr>
          <w:rFonts w:ascii="Times New Roman" w:eastAsia="Calibri" w:hAnsi="Times New Roman" w:cs="Times New Roman"/>
          <w:color w:val="000000"/>
          <w:sz w:val="24"/>
          <w:szCs w:val="24"/>
        </w:rPr>
      </w:pPr>
      <w:r w:rsidRPr="00C65B6A">
        <w:rPr>
          <w:rFonts w:ascii="Times New Roman" w:eastAsia="Calibri" w:hAnsi="Times New Roman" w:cs="Times New Roman"/>
          <w:b/>
          <w:color w:val="000000"/>
          <w:sz w:val="24"/>
          <w:szCs w:val="24"/>
        </w:rPr>
        <w:t>2.</w:t>
      </w:r>
      <w:r w:rsidRPr="00035B4D">
        <w:rPr>
          <w:rFonts w:ascii="Times New Roman" w:eastAsia="Calibri" w:hAnsi="Times New Roman" w:cs="Times New Roman"/>
          <w:color w:val="000000"/>
          <w:sz w:val="24"/>
          <w:szCs w:val="24"/>
        </w:rPr>
        <w:t xml:space="preserve">  Za § 27a sa vkladajú nové § 27b a 27c, ktoré vrátane nadpisu nad § 27b znejú:</w:t>
      </w:r>
    </w:p>
    <w:p w:rsidR="00035B4D" w:rsidRP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C65B6A">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„Blokovanie</w:t>
      </w:r>
    </w:p>
    <w:p w:rsidR="00035B4D" w:rsidRPr="00035B4D" w:rsidRDefault="00035B4D" w:rsidP="00035B4D">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27b</w:t>
      </w:r>
    </w:p>
    <w:p w:rsidR="00035B4D" w:rsidRP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035B4D">
      <w:pPr>
        <w:numPr>
          <w:ilvl w:val="0"/>
          <w:numId w:val="5"/>
        </w:numPr>
        <w:ind w:left="0" w:firstLine="426"/>
        <w:contextualSpacing/>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 Úrad z vlastnej iniciatívy rozhoduje o blokovaní, spôsobe blokovania a vykonáva blokovanie, ak § 27c neustanovuje inak.</w:t>
      </w:r>
    </w:p>
    <w:p w:rsidR="00035B4D" w:rsidRPr="00035B4D" w:rsidRDefault="00035B4D" w:rsidP="00035B4D">
      <w:pPr>
        <w:ind w:firstLine="426"/>
        <w:contextualSpacing/>
        <w:jc w:val="both"/>
        <w:rPr>
          <w:rFonts w:ascii="Times New Roman" w:eastAsia="Calibri" w:hAnsi="Times New Roman" w:cs="Times New Roman"/>
          <w:color w:val="000000"/>
          <w:sz w:val="24"/>
          <w:szCs w:val="24"/>
        </w:rPr>
      </w:pPr>
    </w:p>
    <w:p w:rsidR="00035B4D" w:rsidRPr="00035B4D" w:rsidRDefault="00035B4D" w:rsidP="00035B4D">
      <w:pPr>
        <w:numPr>
          <w:ilvl w:val="0"/>
          <w:numId w:val="5"/>
        </w:numPr>
        <w:ind w:left="0" w:firstLine="426"/>
        <w:contextualSpacing/>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 xml:space="preserve"> Rozhodnutie o blokovaní obsahuje najmä</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a)</w:t>
      </w:r>
      <w:r w:rsidRPr="00035B4D">
        <w:rPr>
          <w:rFonts w:ascii="Times New Roman" w:eastAsia="Calibri" w:hAnsi="Times New Roman" w:cs="Times New Roman"/>
          <w:color w:val="000000"/>
          <w:sz w:val="24"/>
          <w:szCs w:val="24"/>
        </w:rPr>
        <w:tab/>
        <w:t>identifikáciu úradu,</w:t>
      </w:r>
    </w:p>
    <w:p w:rsidR="00035B4D" w:rsidRPr="00035B4D" w:rsidRDefault="00035B4D" w:rsidP="00035B4D">
      <w:pPr>
        <w:ind w:left="709" w:hanging="283"/>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w:t>
      </w:r>
      <w:r w:rsidRPr="00035B4D">
        <w:rPr>
          <w:rFonts w:ascii="Times New Roman" w:eastAsia="Calibri" w:hAnsi="Times New Roman" w:cs="Times New Roman"/>
          <w:color w:val="000000"/>
          <w:sz w:val="24"/>
          <w:szCs w:val="24"/>
        </w:rPr>
        <w:tab/>
        <w:t xml:space="preserve">identifikáciu osoby, ktorá prevádzkuje infraštruktúru, na ktorej je blokovanie potrebné </w:t>
      </w:r>
      <w:r>
        <w:rPr>
          <w:rFonts w:ascii="Times New Roman" w:eastAsia="Calibri" w:hAnsi="Times New Roman" w:cs="Times New Roman"/>
          <w:color w:val="000000"/>
          <w:sz w:val="24"/>
          <w:szCs w:val="24"/>
        </w:rPr>
        <w:t xml:space="preserve"> </w:t>
      </w:r>
      <w:r w:rsidRPr="00035B4D">
        <w:rPr>
          <w:rFonts w:ascii="Times New Roman" w:eastAsia="Calibri" w:hAnsi="Times New Roman" w:cs="Times New Roman"/>
          <w:color w:val="000000"/>
          <w:sz w:val="24"/>
          <w:szCs w:val="24"/>
        </w:rPr>
        <w:t>vykonať,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c)</w:t>
      </w:r>
      <w:r w:rsidRPr="00035B4D">
        <w:rPr>
          <w:rFonts w:ascii="Times New Roman" w:eastAsia="Calibri" w:hAnsi="Times New Roman" w:cs="Times New Roman"/>
          <w:color w:val="000000"/>
          <w:sz w:val="24"/>
          <w:szCs w:val="24"/>
        </w:rPr>
        <w:tab/>
        <w:t xml:space="preserve">identifikáciu škodlivého obsahu alebo škodlivej aktivity,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d)</w:t>
      </w:r>
      <w:r w:rsidRPr="00035B4D">
        <w:rPr>
          <w:rFonts w:ascii="Times New Roman" w:eastAsia="Calibri" w:hAnsi="Times New Roman" w:cs="Times New Roman"/>
          <w:color w:val="000000"/>
          <w:sz w:val="24"/>
          <w:szCs w:val="24"/>
        </w:rPr>
        <w:tab/>
        <w:t xml:space="preserve">dôvod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e)</w:t>
      </w:r>
      <w:r w:rsidRPr="00035B4D">
        <w:rPr>
          <w:rFonts w:ascii="Times New Roman" w:eastAsia="Calibri" w:hAnsi="Times New Roman" w:cs="Times New Roman"/>
          <w:color w:val="000000"/>
          <w:sz w:val="24"/>
          <w:szCs w:val="24"/>
        </w:rPr>
        <w:tab/>
        <w:t xml:space="preserve">spôsob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f)</w:t>
      </w:r>
      <w:r w:rsidRPr="00035B4D">
        <w:rPr>
          <w:rFonts w:ascii="Times New Roman" w:eastAsia="Calibri" w:hAnsi="Times New Roman" w:cs="Times New Roman"/>
          <w:color w:val="000000"/>
          <w:sz w:val="24"/>
          <w:szCs w:val="24"/>
        </w:rPr>
        <w:tab/>
        <w:t>lehotu na vykonanie blokovania, trvanie blokovania a možnosti jeho odblokovania,</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g)</w:t>
      </w:r>
      <w:r w:rsidRPr="00035B4D">
        <w:rPr>
          <w:rFonts w:ascii="Times New Roman" w:eastAsia="Calibri" w:hAnsi="Times New Roman" w:cs="Times New Roman"/>
          <w:color w:val="000000"/>
          <w:sz w:val="24"/>
          <w:szCs w:val="24"/>
        </w:rPr>
        <w:tab/>
        <w:t>poučenie.</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(3)</w:t>
      </w:r>
      <w:r w:rsidRPr="00035B4D">
        <w:rPr>
          <w:rFonts w:ascii="Times New Roman" w:eastAsia="Calibri" w:hAnsi="Times New Roman" w:cs="Times New Roman"/>
          <w:color w:val="000000"/>
          <w:sz w:val="24"/>
          <w:szCs w:val="24"/>
        </w:rPr>
        <w:tab/>
        <w:t xml:space="preserve"> Škodlivým obsahom sa rozumie programový prostriedok alebo údaj, ktorý zapríčiňuje alebo môže zapríčiniť kybernetický bezpečnostný incident. Škodlivou aktivitou sa rozumie akákoľvek činnosť, ktorá zapríčiňuje alebo môže zapríčiniť kybernetický bezpečnostný incident, podvodn</w:t>
      </w:r>
      <w:r w:rsidR="007C5EC6">
        <w:rPr>
          <w:rFonts w:ascii="Times New Roman" w:eastAsia="Calibri" w:hAnsi="Times New Roman" w:cs="Times New Roman"/>
          <w:color w:val="000000"/>
          <w:sz w:val="24"/>
          <w:szCs w:val="24"/>
        </w:rPr>
        <w:t>ú</w:t>
      </w:r>
      <w:r w:rsidRPr="00035B4D">
        <w:rPr>
          <w:rFonts w:ascii="Times New Roman" w:eastAsia="Calibri" w:hAnsi="Times New Roman" w:cs="Times New Roman"/>
          <w:color w:val="000000"/>
          <w:sz w:val="24"/>
          <w:szCs w:val="24"/>
        </w:rPr>
        <w:t xml:space="preserve"> činnosť, odcudzenie osobných údajov alebo citlivých údajov, závažné dezinformácie a iné formy hybridných hrozieb.</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(4)</w:t>
      </w:r>
      <w:r w:rsidRPr="00035B4D">
        <w:rPr>
          <w:rFonts w:ascii="Times New Roman" w:eastAsia="Calibri" w:hAnsi="Times New Roman" w:cs="Times New Roman"/>
          <w:color w:val="000000"/>
          <w:sz w:val="24"/>
          <w:szCs w:val="24"/>
        </w:rPr>
        <w:tab/>
        <w:t xml:space="preserve"> Úrad rozhodne o spôsobe blokovania podľa pravidiel blokovania tak, aby bolo účinné, účelné a primerané vo vzťahu k možným rizikám spojeným s blokovaním.</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(5)</w:t>
      </w:r>
      <w:r w:rsidRPr="00035B4D">
        <w:rPr>
          <w:rFonts w:ascii="Times New Roman" w:eastAsia="Calibri" w:hAnsi="Times New Roman" w:cs="Times New Roman"/>
          <w:color w:val="000000"/>
          <w:sz w:val="24"/>
          <w:szCs w:val="24"/>
        </w:rPr>
        <w:tab/>
        <w:t xml:space="preserve"> Rozhodnutie o blokovaní doručí úrad osobe, ktorá prevádzkuje infraštruktúru, na ktorej je blokovanie potrebné vykonať a ktorá je povinná vykonať blokovanie, a zabezpečí jeho vykonanie; na riadne zistenie takejto osoby je úrad oprávnený požiadať o spoluprácu orgán verejnej moci alebo inú osobu, ktorá je povinná tejto žiadosti bezodkladne vyhovieť.</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(6) Osoba, ktorá prevádzkuje infraštruktúru, na ktorej je blokovanie potrebné vykonať, je povinná na základe rozhodnutia o blokovaní zamedziť prevádzku spôsobom podľa rozhodnutia o blokovaní, inak blokovanie vykoná úrad; úrad je oprávnený požiadať o spoluprácu orgán verejnej moci alebo inú osobu, ktorá je povinná tejto žiadosti bezodkladne vyhovieť.</w:t>
      </w:r>
    </w:p>
    <w:p w:rsidR="00035B4D" w:rsidRDefault="00035B4D" w:rsidP="00D36AD8">
      <w:pPr>
        <w:jc w:val="center"/>
        <w:rPr>
          <w:rFonts w:ascii="Times New Roman" w:hAnsi="Times New Roman" w:cs="Times New Roman"/>
          <w:b/>
          <w:sz w:val="24"/>
          <w:szCs w:val="24"/>
        </w:rPr>
      </w:pPr>
    </w:p>
    <w:p w:rsidR="00035B4D" w:rsidRDefault="00035B4D" w:rsidP="00035B4D">
      <w:pPr>
        <w:ind w:firstLine="426"/>
        <w:jc w:val="both"/>
        <w:rPr>
          <w:rFonts w:ascii="Times New Roman" w:eastAsia="Calibri" w:hAnsi="Times New Roman" w:cs="Times New Roman"/>
          <w:color w:val="000000"/>
          <w:sz w:val="24"/>
          <w:szCs w:val="24"/>
        </w:rPr>
      </w:pPr>
      <w:r w:rsidRPr="006C644B">
        <w:rPr>
          <w:rFonts w:ascii="Times New Roman" w:eastAsia="Calibri" w:hAnsi="Times New Roman" w:cs="Times New Roman"/>
          <w:color w:val="000000"/>
          <w:sz w:val="24"/>
          <w:szCs w:val="24"/>
        </w:rPr>
        <w:t>(7)</w:t>
      </w:r>
      <w:r w:rsidRPr="006C644B">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6C644B">
        <w:rPr>
          <w:rFonts w:ascii="Times New Roman" w:eastAsia="Calibri" w:hAnsi="Times New Roman" w:cs="Times New Roman"/>
          <w:color w:val="000000"/>
          <w:sz w:val="24"/>
          <w:szCs w:val="24"/>
        </w:rPr>
        <w:t>Rozhodnutím o blokovaní nie sú dotknuté postupy riešenia kybernetického bezpečnostného incidentu a postupy orgánov činných v trestnom konaní.  Rozhodnutie o blokovaní je preskúmateľné súdom</w:t>
      </w:r>
      <w:r>
        <w:rPr>
          <w:rFonts w:ascii="Times New Roman" w:eastAsia="Calibri" w:hAnsi="Times New Roman" w:cs="Times New Roman"/>
          <w:color w:val="000000"/>
          <w:sz w:val="24"/>
          <w:szCs w:val="24"/>
        </w:rPr>
        <w:t xml:space="preserve"> a správna žaloba nemá odkladný účinok</w:t>
      </w:r>
      <w:r w:rsidRPr="006C644B">
        <w:rPr>
          <w:rFonts w:ascii="Times New Roman" w:eastAsia="Calibri" w:hAnsi="Times New Roman" w:cs="Times New Roman"/>
          <w:color w:val="000000"/>
          <w:sz w:val="24"/>
          <w:szCs w:val="24"/>
        </w:rPr>
        <w:t>.</w:t>
      </w:r>
    </w:p>
    <w:p w:rsidR="00035B4D" w:rsidRDefault="00035B4D" w:rsidP="00035B4D">
      <w:pPr>
        <w:ind w:firstLine="426"/>
        <w:jc w:val="both"/>
        <w:rPr>
          <w:rFonts w:ascii="Times New Roman" w:eastAsia="Calibri" w:hAnsi="Times New Roman" w:cs="Times New Roman"/>
          <w:color w:val="000000"/>
          <w:sz w:val="24"/>
          <w:szCs w:val="24"/>
        </w:rPr>
      </w:pPr>
    </w:p>
    <w:p w:rsidR="00035B4D" w:rsidRDefault="00035B4D" w:rsidP="00035B4D">
      <w:pPr>
        <w:ind w:firstLine="426"/>
        <w:jc w:val="both"/>
        <w:rPr>
          <w:rFonts w:ascii="Times New Roman" w:eastAsia="Calibri" w:hAnsi="Times New Roman" w:cs="Times New Roman"/>
          <w:color w:val="000000"/>
          <w:sz w:val="24"/>
          <w:szCs w:val="24"/>
        </w:rPr>
      </w:pPr>
      <w:r w:rsidRPr="00040802">
        <w:rPr>
          <w:rFonts w:ascii="Times New Roman" w:eastAsia="Calibri" w:hAnsi="Times New Roman" w:cs="Times New Roman"/>
          <w:color w:val="000000"/>
          <w:sz w:val="24"/>
          <w:szCs w:val="24"/>
        </w:rPr>
        <w:t>(8)</w:t>
      </w:r>
      <w:r w:rsidRPr="00040802">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 xml:space="preserve"> </w:t>
      </w:r>
      <w:r w:rsidRPr="00040802">
        <w:rPr>
          <w:rFonts w:ascii="Times New Roman" w:eastAsia="Calibri" w:hAnsi="Times New Roman" w:cs="Times New Roman"/>
          <w:color w:val="000000"/>
          <w:sz w:val="24"/>
          <w:szCs w:val="24"/>
        </w:rPr>
        <w:t>Štátne orgány sú povinné bez meškania oznamovať úradu škodlivý obsah a škodlivé aktivity, ktoré zistia pri svojej činnosti.</w:t>
      </w:r>
    </w:p>
    <w:p w:rsidR="00537AC3" w:rsidRDefault="00537AC3" w:rsidP="00035B4D">
      <w:pPr>
        <w:ind w:firstLine="426"/>
        <w:jc w:val="both"/>
        <w:rPr>
          <w:rFonts w:ascii="Times New Roman" w:eastAsia="Calibri" w:hAnsi="Times New Roman" w:cs="Times New Roman"/>
          <w:color w:val="000000"/>
          <w:sz w:val="24"/>
          <w:szCs w:val="24"/>
        </w:rPr>
      </w:pPr>
    </w:p>
    <w:p w:rsidR="00537AC3" w:rsidRDefault="00537AC3" w:rsidP="00035B4D">
      <w:pPr>
        <w:ind w:firstLine="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(9) </w:t>
      </w:r>
      <w:r w:rsidR="008E0206">
        <w:rPr>
          <w:rFonts w:ascii="Times New Roman" w:eastAsia="Calibri" w:hAnsi="Times New Roman" w:cs="Times New Roman"/>
          <w:color w:val="000000"/>
          <w:sz w:val="24"/>
          <w:szCs w:val="24"/>
        </w:rPr>
        <w:t xml:space="preserve">Rozhodnúť o blokovaní škodlivého obsahu alebo </w:t>
      </w:r>
      <w:bookmarkStart w:id="0" w:name="_GoBack"/>
      <w:bookmarkEnd w:id="0"/>
      <w:r w:rsidR="008E0206">
        <w:rPr>
          <w:rFonts w:ascii="Times New Roman" w:eastAsia="Calibri" w:hAnsi="Times New Roman" w:cs="Times New Roman"/>
          <w:color w:val="000000"/>
          <w:sz w:val="24"/>
          <w:szCs w:val="24"/>
        </w:rPr>
        <w:t>škodlivej aktivity</w:t>
      </w:r>
      <w:r>
        <w:rPr>
          <w:rFonts w:ascii="Times New Roman" w:eastAsia="Calibri" w:hAnsi="Times New Roman" w:cs="Times New Roman"/>
          <w:color w:val="000000"/>
          <w:sz w:val="24"/>
          <w:szCs w:val="24"/>
        </w:rPr>
        <w:t xml:space="preserve"> možno len s platnosťou do </w:t>
      </w:r>
      <w:r w:rsidR="00381D00">
        <w:rPr>
          <w:rFonts w:ascii="Times New Roman" w:eastAsia="Calibri" w:hAnsi="Times New Roman" w:cs="Times New Roman"/>
          <w:color w:val="000000"/>
          <w:sz w:val="24"/>
          <w:szCs w:val="24"/>
        </w:rPr>
        <w:t>30. júna 2022</w:t>
      </w:r>
      <w:r>
        <w:rPr>
          <w:rFonts w:ascii="Times New Roman" w:eastAsia="Calibri" w:hAnsi="Times New Roman" w:cs="Times New Roman"/>
          <w:color w:val="000000"/>
          <w:sz w:val="24"/>
          <w:szCs w:val="24"/>
        </w:rPr>
        <w:t>.</w:t>
      </w:r>
    </w:p>
    <w:p w:rsidR="00035B4D" w:rsidRDefault="00035B4D" w:rsidP="00035B4D">
      <w:pPr>
        <w:ind w:firstLine="426"/>
        <w:jc w:val="both"/>
        <w:rPr>
          <w:rFonts w:ascii="Times New Roman" w:eastAsia="Calibri" w:hAnsi="Times New Roman" w:cs="Times New Roman"/>
          <w:color w:val="000000"/>
          <w:sz w:val="24"/>
          <w:szCs w:val="24"/>
        </w:rPr>
      </w:pPr>
    </w:p>
    <w:p w:rsidR="00035B4D" w:rsidRDefault="00035B4D" w:rsidP="00035B4D">
      <w:pPr>
        <w:jc w:val="center"/>
        <w:rPr>
          <w:rFonts w:ascii="Times New Roman" w:eastAsia="Calibri" w:hAnsi="Times New Roman" w:cs="Times New Roman"/>
          <w:color w:val="000000"/>
          <w:sz w:val="24"/>
          <w:szCs w:val="24"/>
        </w:rPr>
      </w:pPr>
      <w:r w:rsidRPr="00EE1E20">
        <w:rPr>
          <w:rFonts w:ascii="Times New Roman" w:eastAsia="Calibri" w:hAnsi="Times New Roman" w:cs="Times New Roman"/>
          <w:color w:val="000000"/>
          <w:sz w:val="24"/>
          <w:szCs w:val="24"/>
        </w:rPr>
        <w:t>§ 27c</w:t>
      </w:r>
    </w:p>
    <w:p w:rsidR="00035B4D" w:rsidRDefault="00035B4D" w:rsidP="00035B4D">
      <w:pPr>
        <w:jc w:val="center"/>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(1)</w:t>
      </w:r>
      <w:r w:rsidRPr="00035B4D">
        <w:rPr>
          <w:rFonts w:ascii="Times New Roman" w:eastAsia="Calibri" w:hAnsi="Times New Roman" w:cs="Times New Roman"/>
          <w:color w:val="000000"/>
          <w:sz w:val="24"/>
          <w:szCs w:val="24"/>
        </w:rPr>
        <w:tab/>
        <w:t xml:space="preserve"> Úrad môže vykonať blokovanie aj na základe žiadosti subjektu podľa osobitného predpisu.</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 xml:space="preserve">) </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(2)</w:t>
      </w:r>
      <w:r w:rsidRPr="00035B4D">
        <w:rPr>
          <w:rFonts w:ascii="Times New Roman" w:eastAsia="Calibri" w:hAnsi="Times New Roman" w:cs="Times New Roman"/>
          <w:color w:val="000000"/>
          <w:sz w:val="24"/>
          <w:szCs w:val="24"/>
        </w:rPr>
        <w:tab/>
        <w:t xml:space="preserve"> Žiadosť o vykonanie blokovania musí obsahovať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a)</w:t>
      </w:r>
      <w:r w:rsidRPr="00035B4D">
        <w:rPr>
          <w:rFonts w:ascii="Times New Roman" w:eastAsia="Calibri" w:hAnsi="Times New Roman" w:cs="Times New Roman"/>
          <w:color w:val="000000"/>
          <w:sz w:val="24"/>
          <w:szCs w:val="24"/>
        </w:rPr>
        <w:tab/>
        <w:t>identifikáciu úradu,</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b)</w:t>
      </w:r>
      <w:r w:rsidRPr="00035B4D">
        <w:rPr>
          <w:rFonts w:ascii="Times New Roman" w:eastAsia="Calibri" w:hAnsi="Times New Roman" w:cs="Times New Roman"/>
          <w:color w:val="000000"/>
          <w:sz w:val="24"/>
          <w:szCs w:val="24"/>
        </w:rPr>
        <w:tab/>
        <w:t>identifikáciu žiadateľa o výkon blokovania,</w:t>
      </w:r>
    </w:p>
    <w:p w:rsidR="00035B4D" w:rsidRPr="00035B4D" w:rsidRDefault="00035B4D" w:rsidP="00035B4D">
      <w:pPr>
        <w:ind w:left="709" w:hanging="283"/>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c)</w:t>
      </w:r>
      <w:r w:rsidRPr="00035B4D">
        <w:rPr>
          <w:rFonts w:ascii="Times New Roman" w:eastAsia="Calibri" w:hAnsi="Times New Roman" w:cs="Times New Roman"/>
          <w:color w:val="000000"/>
          <w:sz w:val="24"/>
          <w:szCs w:val="24"/>
        </w:rPr>
        <w:tab/>
        <w:t>identifikáciu osoby, ktorá prevádzkuje infraštruktúru, na ktorej je blokovanie potrebné vykonať,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d)</w:t>
      </w:r>
      <w:r w:rsidRPr="00035B4D">
        <w:rPr>
          <w:rFonts w:ascii="Times New Roman" w:eastAsia="Calibri" w:hAnsi="Times New Roman" w:cs="Times New Roman"/>
          <w:color w:val="000000"/>
          <w:sz w:val="24"/>
          <w:szCs w:val="24"/>
        </w:rPr>
        <w:tab/>
        <w:t>identifikáciu obsahu alebo aktivity, ktoré sa majú zablokovať,</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e)</w:t>
      </w:r>
      <w:r w:rsidRPr="00035B4D">
        <w:rPr>
          <w:rFonts w:ascii="Times New Roman" w:eastAsia="Calibri" w:hAnsi="Times New Roman" w:cs="Times New Roman"/>
          <w:color w:val="000000"/>
          <w:sz w:val="24"/>
          <w:szCs w:val="24"/>
        </w:rPr>
        <w:tab/>
        <w:t>dôvod blokovania, ktorým je vykonateľné rozhodnutie žiadateľa,</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f)</w:t>
      </w:r>
      <w:r w:rsidRPr="00035B4D">
        <w:rPr>
          <w:rFonts w:ascii="Times New Roman" w:eastAsia="Calibri" w:hAnsi="Times New Roman" w:cs="Times New Roman"/>
          <w:color w:val="000000"/>
          <w:sz w:val="24"/>
          <w:szCs w:val="24"/>
        </w:rPr>
        <w:tab/>
        <w:t xml:space="preserve">navrhovaný spôsob blokovania, </w:t>
      </w: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g)</w:t>
      </w:r>
      <w:r w:rsidRPr="00035B4D">
        <w:rPr>
          <w:rFonts w:ascii="Times New Roman" w:eastAsia="Calibri" w:hAnsi="Times New Roman" w:cs="Times New Roman"/>
          <w:color w:val="000000"/>
          <w:sz w:val="24"/>
          <w:szCs w:val="24"/>
        </w:rPr>
        <w:tab/>
        <w:t>lehotu na vykonanie blokovania, trvanie blokovania a možnosti jeho odblokovania.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(3)</w:t>
      </w:r>
      <w:r w:rsidRPr="00035B4D">
        <w:rPr>
          <w:rFonts w:ascii="Times New Roman" w:eastAsia="Calibri" w:hAnsi="Times New Roman" w:cs="Times New Roman"/>
          <w:color w:val="000000"/>
          <w:sz w:val="24"/>
          <w:szCs w:val="24"/>
        </w:rPr>
        <w:tab/>
        <w:t xml:space="preserve"> Žiadateľ o blokovanie môže požiadať úrad o poskytnutie súčinnosti na riadne identifikovanie skutočností podľa odseku 2 pred podaním žiadosti o výkon 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(4)</w:t>
      </w:r>
      <w:r w:rsidRPr="00035B4D">
        <w:rPr>
          <w:rFonts w:ascii="Times New Roman" w:eastAsia="Calibri" w:hAnsi="Times New Roman" w:cs="Times New Roman"/>
          <w:color w:val="000000"/>
          <w:sz w:val="24"/>
          <w:szCs w:val="24"/>
        </w:rPr>
        <w:tab/>
        <w:t xml:space="preserve"> Žiadateľ o blokovanie je povinný na vykonávanie blokovania poskytnúť úradu potrebnú súčinnosť.</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(5)</w:t>
      </w:r>
      <w:r w:rsidRPr="00035B4D">
        <w:rPr>
          <w:rFonts w:ascii="Times New Roman" w:eastAsia="Calibri" w:hAnsi="Times New Roman" w:cs="Times New Roman"/>
          <w:color w:val="000000"/>
          <w:sz w:val="24"/>
          <w:szCs w:val="24"/>
        </w:rPr>
        <w:tab/>
        <w:t xml:space="preserve"> Úrad vykoná blokovanie tak, aby bolo účinné, účelné a primerané vo vzťahu k možným rizikám spojeným s blokovaním.</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(6)</w:t>
      </w:r>
      <w:r w:rsidRPr="00035B4D">
        <w:rPr>
          <w:rFonts w:ascii="Times New Roman" w:eastAsia="Calibri" w:hAnsi="Times New Roman" w:cs="Times New Roman"/>
          <w:color w:val="000000"/>
          <w:sz w:val="24"/>
          <w:szCs w:val="24"/>
        </w:rPr>
        <w:tab/>
        <w:t xml:space="preserve"> Úrad informuje žiadateľa o vykonanom blokovaní a o spôsobe jeho vykonania.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(7)</w:t>
      </w:r>
      <w:r w:rsidRPr="00035B4D">
        <w:rPr>
          <w:rFonts w:ascii="Times New Roman" w:eastAsia="Calibri" w:hAnsi="Times New Roman" w:cs="Times New Roman"/>
          <w:color w:val="000000"/>
          <w:sz w:val="24"/>
          <w:szCs w:val="24"/>
        </w:rPr>
        <w:tab/>
        <w:t xml:space="preserve"> Náklady spojené s výkonom blokovania na základe žiadosti žiadateľa a zodpovednosť za škodu spôsobenú blokovaním znáša žiadateľ. Zodpovednosť za škodu spôsobenú vykonaním blokovania znáša úrad.</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(8)</w:t>
      </w:r>
      <w:r w:rsidRPr="00035B4D">
        <w:rPr>
          <w:rFonts w:ascii="Times New Roman" w:eastAsia="Calibri" w:hAnsi="Times New Roman" w:cs="Times New Roman"/>
          <w:color w:val="000000"/>
          <w:sz w:val="24"/>
          <w:szCs w:val="24"/>
        </w:rPr>
        <w:tab/>
        <w:t xml:space="preserve"> Úrad sa po dohode so žiadateľom môže v odôvodnených prípadoch odchýliť od navrhovaného spôsobu blokovania na zabezpečenie riadneho, efektívneho a účelného výkonu blokovania.</w:t>
      </w:r>
    </w:p>
    <w:p w:rsidR="00035B4D" w:rsidRPr="00035B4D" w:rsidRDefault="00035B4D" w:rsidP="00035B4D">
      <w:pPr>
        <w:ind w:firstLine="426"/>
        <w:jc w:val="both"/>
        <w:rPr>
          <w:rFonts w:ascii="Times New Roman" w:eastAsia="Calibri" w:hAnsi="Times New Roman" w:cs="Times New Roman"/>
          <w:color w:val="000000"/>
          <w:sz w:val="24"/>
          <w:szCs w:val="24"/>
        </w:rPr>
      </w:pPr>
    </w:p>
    <w:p w:rsidR="00035B4D" w:rsidRPr="00035B4D" w:rsidRDefault="00035B4D" w:rsidP="00035B4D">
      <w:pPr>
        <w:ind w:firstLine="426"/>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(9)</w:t>
      </w:r>
      <w:r w:rsidRPr="00035B4D">
        <w:rPr>
          <w:rFonts w:ascii="Times New Roman" w:eastAsia="Calibri" w:hAnsi="Times New Roman" w:cs="Times New Roman"/>
          <w:color w:val="000000"/>
          <w:sz w:val="24"/>
          <w:szCs w:val="24"/>
        </w:rPr>
        <w:tab/>
        <w:t xml:space="preserve"> Na vykonanie blokovania sa ustanovenia § 27b ods. 5 až 7 použijú primerane.“.</w:t>
      </w:r>
    </w:p>
    <w:p w:rsidR="00035B4D" w:rsidRPr="00035B4D" w:rsidRDefault="00035B4D" w:rsidP="00035B4D">
      <w:pPr>
        <w:jc w:val="both"/>
        <w:rPr>
          <w:rFonts w:ascii="Times New Roman" w:eastAsia="Calibri" w:hAnsi="Times New Roman" w:cs="Times New Roman"/>
          <w:color w:val="000000"/>
          <w:sz w:val="24"/>
          <w:szCs w:val="24"/>
        </w:rPr>
      </w:pPr>
    </w:p>
    <w:p w:rsidR="00035B4D" w:rsidRPr="00035B4D" w:rsidRDefault="00035B4D" w:rsidP="00DD1F8E">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Poznámka pod čiarou k odkazu 28c znie:</w:t>
      </w:r>
    </w:p>
    <w:p w:rsidR="00035B4D" w:rsidRPr="00035B4D" w:rsidRDefault="00035B4D" w:rsidP="00DD1F8E">
      <w:pPr>
        <w:ind w:left="284"/>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w:t>
      </w:r>
      <w:r w:rsidRPr="00DD1F8E">
        <w:rPr>
          <w:rFonts w:ascii="Times New Roman" w:eastAsia="Calibri" w:hAnsi="Times New Roman" w:cs="Times New Roman"/>
          <w:color w:val="000000"/>
          <w:sz w:val="24"/>
          <w:szCs w:val="24"/>
          <w:vertAlign w:val="superscript"/>
        </w:rPr>
        <w:t>28c</w:t>
      </w:r>
      <w:r w:rsidRPr="00035B4D">
        <w:rPr>
          <w:rFonts w:ascii="Times New Roman" w:eastAsia="Calibri" w:hAnsi="Times New Roman" w:cs="Times New Roman"/>
          <w:color w:val="000000"/>
          <w:sz w:val="24"/>
          <w:szCs w:val="24"/>
        </w:rPr>
        <w:t>) Napríklad zákon Národnej rady Slovenskej republiky č. 46/1993 Z. z. v znení neskorších predpisov, zákon č. 30/2019 Z. z. o hazardných hrách a o zmene a doplnení niektorých zákonov v znení neskorších predpisov.“.</w:t>
      </w:r>
    </w:p>
    <w:p w:rsidR="00035B4D" w:rsidRPr="00035B4D" w:rsidRDefault="00035B4D" w:rsidP="00035B4D">
      <w:pPr>
        <w:jc w:val="both"/>
        <w:rPr>
          <w:rFonts w:ascii="Times New Roman" w:eastAsia="Calibri" w:hAnsi="Times New Roman" w:cs="Times New Roman"/>
          <w:color w:val="000000"/>
          <w:sz w:val="24"/>
          <w:szCs w:val="24"/>
        </w:rPr>
      </w:pPr>
    </w:p>
    <w:p w:rsidR="00035B4D" w:rsidRPr="00035B4D" w:rsidRDefault="00035B4D" w:rsidP="00035B4D">
      <w:pPr>
        <w:ind w:left="284" w:hanging="284"/>
        <w:jc w:val="both"/>
        <w:rPr>
          <w:rFonts w:ascii="Times New Roman" w:eastAsia="Calibri" w:hAnsi="Times New Roman" w:cs="Times New Roman"/>
          <w:color w:val="000000"/>
          <w:sz w:val="24"/>
          <w:szCs w:val="24"/>
        </w:rPr>
      </w:pPr>
      <w:r w:rsidRPr="00C65B6A">
        <w:rPr>
          <w:rFonts w:ascii="Times New Roman" w:eastAsia="Calibri" w:hAnsi="Times New Roman" w:cs="Times New Roman"/>
          <w:b/>
          <w:color w:val="000000"/>
          <w:sz w:val="24"/>
          <w:szCs w:val="24"/>
        </w:rPr>
        <w:t>3.</w:t>
      </w:r>
      <w:r w:rsidRPr="00035B4D">
        <w:rPr>
          <w:rFonts w:ascii="Times New Roman" w:eastAsia="Calibri" w:hAnsi="Times New Roman" w:cs="Times New Roman"/>
          <w:color w:val="000000"/>
          <w:sz w:val="24"/>
          <w:szCs w:val="24"/>
        </w:rPr>
        <w:tab/>
        <w:t>V § 32 sa odsek 1 dopĺňa písmenom i), ktoré znie:</w:t>
      </w:r>
    </w:p>
    <w:p w:rsidR="00035B4D" w:rsidRDefault="00035B4D" w:rsidP="00035B4D">
      <w:pPr>
        <w:ind w:left="284" w:hanging="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035B4D">
        <w:rPr>
          <w:rFonts w:ascii="Times New Roman" w:eastAsia="Calibri" w:hAnsi="Times New Roman" w:cs="Times New Roman"/>
          <w:color w:val="000000"/>
          <w:sz w:val="24"/>
          <w:szCs w:val="24"/>
        </w:rPr>
        <w:t>„i) pravidlá blokovania.“.</w:t>
      </w:r>
    </w:p>
    <w:p w:rsidR="00035B4D" w:rsidRDefault="00035B4D" w:rsidP="00035B4D">
      <w:pPr>
        <w:ind w:left="284" w:hanging="284"/>
        <w:jc w:val="both"/>
        <w:rPr>
          <w:rFonts w:ascii="Times New Roman" w:eastAsia="Calibri" w:hAnsi="Times New Roman" w:cs="Times New Roman"/>
          <w:color w:val="000000"/>
          <w:sz w:val="24"/>
          <w:szCs w:val="24"/>
        </w:rPr>
      </w:pPr>
    </w:p>
    <w:p w:rsidR="00035B4D" w:rsidRPr="00035B4D" w:rsidRDefault="00035B4D" w:rsidP="00035B4D">
      <w:pPr>
        <w:ind w:left="284" w:hanging="284"/>
        <w:jc w:val="both"/>
        <w:rPr>
          <w:rFonts w:ascii="Times New Roman" w:eastAsia="Calibri" w:hAnsi="Times New Roman" w:cs="Times New Roman"/>
          <w:color w:val="000000"/>
          <w:sz w:val="24"/>
          <w:szCs w:val="24"/>
        </w:rPr>
      </w:pPr>
      <w:r w:rsidRPr="00C65B6A">
        <w:rPr>
          <w:rFonts w:ascii="Times New Roman" w:eastAsia="Calibri" w:hAnsi="Times New Roman" w:cs="Times New Roman"/>
          <w:b/>
          <w:color w:val="000000"/>
          <w:sz w:val="24"/>
          <w:szCs w:val="24"/>
        </w:rPr>
        <w:t>4.</w:t>
      </w:r>
      <w:r w:rsidRPr="00035B4D">
        <w:rPr>
          <w:rFonts w:ascii="Times New Roman" w:eastAsia="Calibri" w:hAnsi="Times New Roman" w:cs="Times New Roman"/>
          <w:color w:val="000000"/>
          <w:sz w:val="24"/>
          <w:szCs w:val="24"/>
        </w:rPr>
        <w:tab/>
        <w:t>V § 33 ods. 1 sa slová „§ 17, § 21 a § 27“ nahrádzajú slovami „§ 17, § 21, § 27 až 27c“.</w:t>
      </w:r>
    </w:p>
    <w:p w:rsidR="00035B4D" w:rsidRDefault="00035B4D" w:rsidP="00035B4D">
      <w:pPr>
        <w:jc w:val="both"/>
        <w:rPr>
          <w:rFonts w:ascii="Times New Roman" w:eastAsia="Calibri" w:hAnsi="Times New Roman" w:cs="Times New Roman"/>
          <w:color w:val="000000"/>
          <w:sz w:val="24"/>
          <w:szCs w:val="24"/>
        </w:rPr>
      </w:pPr>
    </w:p>
    <w:p w:rsidR="00825C78" w:rsidRPr="00035B4D" w:rsidRDefault="00825C78" w:rsidP="00035B4D">
      <w:pPr>
        <w:jc w:val="both"/>
        <w:rPr>
          <w:rFonts w:ascii="Times New Roman" w:eastAsia="Calibri" w:hAnsi="Times New Roman" w:cs="Times New Roman"/>
          <w:color w:val="000000"/>
          <w:sz w:val="24"/>
          <w:szCs w:val="24"/>
        </w:rPr>
      </w:pPr>
    </w:p>
    <w:p w:rsidR="00381D00" w:rsidRPr="00C65B6A" w:rsidRDefault="00381D00" w:rsidP="00381D00">
      <w:pPr>
        <w:spacing w:after="160"/>
        <w:contextualSpacing/>
        <w:jc w:val="center"/>
        <w:rPr>
          <w:rFonts w:ascii="Times New Roman" w:hAnsi="Times New Roman" w:cs="Times New Roman"/>
          <w:sz w:val="24"/>
          <w:szCs w:val="24"/>
        </w:rPr>
      </w:pPr>
      <w:r w:rsidRPr="00C65B6A">
        <w:rPr>
          <w:rFonts w:ascii="Times New Roman" w:hAnsi="Times New Roman" w:cs="Times New Roman"/>
          <w:sz w:val="24"/>
          <w:szCs w:val="24"/>
        </w:rPr>
        <w:t>Čl. IV</w:t>
      </w:r>
    </w:p>
    <w:p w:rsidR="00381D00" w:rsidRPr="00C65B6A" w:rsidRDefault="00381D00" w:rsidP="00381D00">
      <w:pPr>
        <w:spacing w:after="160"/>
        <w:contextualSpacing/>
        <w:jc w:val="center"/>
        <w:rPr>
          <w:rFonts w:ascii="Times New Roman" w:hAnsi="Times New Roman" w:cs="Times New Roman"/>
          <w:sz w:val="24"/>
          <w:szCs w:val="24"/>
        </w:rPr>
      </w:pPr>
    </w:p>
    <w:p w:rsidR="00381D00" w:rsidRPr="00C65B6A" w:rsidRDefault="00381D00" w:rsidP="00381D00">
      <w:pPr>
        <w:ind w:left="357" w:firstLine="68"/>
        <w:contextualSpacing/>
        <w:jc w:val="both"/>
        <w:rPr>
          <w:rFonts w:ascii="Times New Roman" w:hAnsi="Times New Roman" w:cs="Times New Roman"/>
          <w:sz w:val="24"/>
          <w:szCs w:val="24"/>
        </w:rPr>
      </w:pPr>
      <w:r w:rsidRPr="00C65B6A">
        <w:rPr>
          <w:rFonts w:ascii="Times New Roman" w:hAnsi="Times New Roman" w:cs="Times New Roman"/>
          <w:sz w:val="24"/>
          <w:szCs w:val="24"/>
        </w:rPr>
        <w:t xml:space="preserve">Zákon č. 575/2001 Z. z.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a zákona č. 395/2021 Z. z. sa mení takto: </w:t>
      </w:r>
    </w:p>
    <w:p w:rsidR="00381D00" w:rsidRPr="00C65B6A" w:rsidRDefault="00381D00" w:rsidP="00381D00">
      <w:pPr>
        <w:spacing w:after="160" w:line="259" w:lineRule="auto"/>
        <w:contextualSpacing/>
        <w:jc w:val="both"/>
        <w:rPr>
          <w:rFonts w:ascii="Times New Roman" w:hAnsi="Times New Roman" w:cs="Times New Roman"/>
          <w:sz w:val="24"/>
          <w:szCs w:val="24"/>
        </w:rPr>
      </w:pPr>
      <w:r w:rsidRPr="00C65B6A">
        <w:rPr>
          <w:rFonts w:ascii="Times New Roman" w:hAnsi="Times New Roman" w:cs="Times New Roman"/>
          <w:sz w:val="24"/>
          <w:szCs w:val="24"/>
        </w:rPr>
        <w:t xml:space="preserve"> </w:t>
      </w:r>
    </w:p>
    <w:p w:rsidR="00381D00" w:rsidRPr="00C65B6A" w:rsidRDefault="00381D00" w:rsidP="00C65B6A">
      <w:pPr>
        <w:ind w:left="357" w:firstLine="351"/>
        <w:contextualSpacing/>
        <w:jc w:val="both"/>
        <w:rPr>
          <w:rFonts w:ascii="Times New Roman" w:hAnsi="Times New Roman" w:cs="Times New Roman"/>
          <w:sz w:val="24"/>
          <w:szCs w:val="24"/>
        </w:rPr>
      </w:pPr>
      <w:r w:rsidRPr="00C65B6A">
        <w:rPr>
          <w:rFonts w:ascii="Times New Roman" w:hAnsi="Times New Roman" w:cs="Times New Roman"/>
          <w:sz w:val="24"/>
          <w:szCs w:val="24"/>
        </w:rPr>
        <w:t>§ 24a znie:</w:t>
      </w:r>
    </w:p>
    <w:p w:rsidR="00381D00" w:rsidRDefault="00381D00" w:rsidP="00381D00">
      <w:pPr>
        <w:ind w:left="357" w:firstLine="357"/>
        <w:contextualSpacing/>
        <w:jc w:val="both"/>
        <w:rPr>
          <w:rFonts w:ascii="Times New Roman" w:hAnsi="Times New Roman" w:cs="Times New Roman"/>
          <w:sz w:val="24"/>
          <w:szCs w:val="24"/>
        </w:rPr>
      </w:pPr>
    </w:p>
    <w:p w:rsidR="00381D00" w:rsidRDefault="00381D00" w:rsidP="00C65B6A">
      <w:pPr>
        <w:contextualSpacing/>
        <w:jc w:val="center"/>
        <w:rPr>
          <w:rFonts w:ascii="Times New Roman" w:hAnsi="Times New Roman" w:cs="Times New Roman"/>
          <w:sz w:val="24"/>
          <w:szCs w:val="24"/>
        </w:rPr>
      </w:pPr>
      <w:r>
        <w:rPr>
          <w:rFonts w:ascii="Times New Roman" w:hAnsi="Times New Roman" w:cs="Times New Roman"/>
          <w:sz w:val="24"/>
          <w:szCs w:val="24"/>
        </w:rPr>
        <w:t>„§ 24a</w:t>
      </w:r>
    </w:p>
    <w:p w:rsidR="00381D00" w:rsidRDefault="00381D00" w:rsidP="00C65B6A">
      <w:pPr>
        <w:contextualSpacing/>
        <w:jc w:val="center"/>
        <w:rPr>
          <w:rFonts w:ascii="Times New Roman" w:hAnsi="Times New Roman" w:cs="Times New Roman"/>
          <w:sz w:val="24"/>
          <w:szCs w:val="24"/>
        </w:rPr>
      </w:pPr>
    </w:p>
    <w:p w:rsidR="00381D00" w:rsidRPr="00C65B6A" w:rsidRDefault="00381D00" w:rsidP="00C65B6A">
      <w:pPr>
        <w:ind w:left="357"/>
        <w:contextualSpacing/>
        <w:jc w:val="both"/>
        <w:rPr>
          <w:rFonts w:ascii="Times New Roman" w:hAnsi="Times New Roman" w:cs="Times New Roman"/>
          <w:sz w:val="24"/>
          <w:szCs w:val="24"/>
        </w:rPr>
      </w:pPr>
      <w:r w:rsidRPr="00C65B6A">
        <w:rPr>
          <w:rFonts w:ascii="Times New Roman" w:hAnsi="Times New Roman" w:cs="Times New Roman"/>
          <w:sz w:val="24"/>
          <w:szCs w:val="24"/>
        </w:rPr>
        <w:t>Na Úrade vlády Slovenskej republiky sa zriaďuje fond vzájomnej pomoci na účel zmiernenia negatívnych následkov šírenia nebezpečnej nákazlivej ľudskej choroby COVID-19 a na zmiernenie humanitárnej krízy v súvislosti s priamou vojenskou inváziou Ruskej federácie na zvrchovanom území Ukrajiny; fond nemá právnu subjektivitu. Príjmom fondu podľa prvej vety sú peňažné prostriedky od fyzických osôb alebo právnických osôb, ktoré sa vedú na samostatnom účte vedenom v Štátnej pokladnici. Príjmom fondu podľa prvej vety môžu byť aj prostriedky zo štátneho rozpočtu, ktoré budú vedené na samostatnom účte vedenom v Štátnej pokladnici. Na poskytnutie finančnej pomoci z fondu podľa prvej vety nie je právny nárok.“.</w:t>
      </w:r>
    </w:p>
    <w:p w:rsidR="00381D00" w:rsidRDefault="00381D00"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Default="00896A1C" w:rsidP="00381D00">
      <w:pPr>
        <w:ind w:left="357" w:firstLine="357"/>
        <w:contextualSpacing/>
        <w:jc w:val="both"/>
      </w:pPr>
    </w:p>
    <w:p w:rsidR="00896A1C" w:rsidRPr="001B5B49" w:rsidRDefault="00896A1C" w:rsidP="00381D00">
      <w:pPr>
        <w:ind w:left="357" w:firstLine="357"/>
        <w:contextualSpacing/>
        <w:jc w:val="both"/>
      </w:pPr>
    </w:p>
    <w:p w:rsidR="00381D00" w:rsidRDefault="00381D00" w:rsidP="00035B4D">
      <w:pPr>
        <w:jc w:val="center"/>
        <w:rPr>
          <w:rFonts w:ascii="Times New Roman" w:eastAsia="Calibri" w:hAnsi="Times New Roman" w:cs="Times New Roman"/>
          <w:color w:val="000000"/>
          <w:sz w:val="24"/>
          <w:szCs w:val="24"/>
        </w:rPr>
      </w:pPr>
    </w:p>
    <w:p w:rsidR="00035B4D" w:rsidRPr="00035B4D" w:rsidRDefault="00035B4D" w:rsidP="00035B4D">
      <w:pPr>
        <w:jc w:val="center"/>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Čl. V</w:t>
      </w:r>
    </w:p>
    <w:p w:rsidR="00035B4D" w:rsidRPr="00035B4D" w:rsidRDefault="00035B4D" w:rsidP="00035B4D">
      <w:pPr>
        <w:jc w:val="both"/>
        <w:rPr>
          <w:rFonts w:ascii="Times New Roman" w:eastAsia="Calibri" w:hAnsi="Times New Roman" w:cs="Times New Roman"/>
          <w:color w:val="000000"/>
          <w:sz w:val="24"/>
          <w:szCs w:val="24"/>
        </w:rPr>
      </w:pPr>
    </w:p>
    <w:p w:rsidR="00035B4D" w:rsidRDefault="00035B4D" w:rsidP="00035B4D">
      <w:pPr>
        <w:jc w:val="both"/>
        <w:rPr>
          <w:rFonts w:ascii="Times New Roman" w:eastAsia="Calibri" w:hAnsi="Times New Roman" w:cs="Times New Roman"/>
          <w:color w:val="000000"/>
          <w:sz w:val="24"/>
          <w:szCs w:val="24"/>
        </w:rPr>
      </w:pPr>
      <w:r w:rsidRPr="00035B4D">
        <w:rPr>
          <w:rFonts w:ascii="Times New Roman" w:eastAsia="Calibri" w:hAnsi="Times New Roman" w:cs="Times New Roman"/>
          <w:color w:val="000000"/>
          <w:sz w:val="24"/>
          <w:szCs w:val="24"/>
        </w:rPr>
        <w:t>Tento zákon nadobúda účinnosť dňom vyhlásenia.</w:t>
      </w:r>
    </w:p>
    <w:p w:rsidR="00896A1C" w:rsidRDefault="00896A1C" w:rsidP="00035B4D">
      <w:pPr>
        <w:jc w:val="both"/>
        <w:rPr>
          <w:rFonts w:ascii="Times New Roman" w:eastAsia="Calibri" w:hAnsi="Times New Roman" w:cs="Times New Roman"/>
          <w:color w:val="000000"/>
          <w:sz w:val="24"/>
          <w:szCs w:val="24"/>
        </w:rPr>
      </w:pPr>
    </w:p>
    <w:p w:rsidR="00896A1C" w:rsidRDefault="00896A1C" w:rsidP="00035B4D">
      <w:pPr>
        <w:jc w:val="both"/>
        <w:rPr>
          <w:rFonts w:ascii="Times New Roman" w:eastAsia="Calibri" w:hAnsi="Times New Roman" w:cs="Times New Roman"/>
          <w:color w:val="000000"/>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p>
    <w:p w:rsidR="00896A1C" w:rsidRPr="00E106F1" w:rsidRDefault="00896A1C" w:rsidP="00896A1C">
      <w:pPr>
        <w:ind w:firstLine="426"/>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p w:rsidR="00896A1C" w:rsidRPr="00E106F1" w:rsidRDefault="00896A1C" w:rsidP="00896A1C">
      <w:pPr>
        <w:ind w:firstLine="426"/>
        <w:jc w:val="both"/>
        <w:rPr>
          <w:rFonts w:ascii="Times New Roman" w:eastAsia="Times New Roman" w:hAnsi="Times New Roman" w:cs="Times New Roman"/>
          <w:sz w:val="24"/>
          <w:szCs w:val="24"/>
        </w:rPr>
      </w:pPr>
    </w:p>
    <w:p w:rsidR="00896A1C" w:rsidRPr="00E106F1" w:rsidRDefault="00896A1C" w:rsidP="00896A1C">
      <w:pPr>
        <w:ind w:firstLine="426"/>
        <w:jc w:val="both"/>
        <w:rPr>
          <w:rFonts w:ascii="Times New Roman" w:eastAsia="Times New Roman" w:hAnsi="Times New Roman" w:cs="Times New Roman"/>
          <w:sz w:val="24"/>
          <w:szCs w:val="24"/>
        </w:rPr>
      </w:pPr>
    </w:p>
    <w:p w:rsidR="00896A1C" w:rsidRDefault="00896A1C" w:rsidP="00896A1C"/>
    <w:p w:rsidR="00896A1C" w:rsidRDefault="00896A1C" w:rsidP="00896A1C"/>
    <w:p w:rsidR="00896A1C" w:rsidRPr="00271C4B" w:rsidRDefault="00896A1C" w:rsidP="00896A1C"/>
    <w:p w:rsidR="00896A1C" w:rsidRPr="00EE1E20" w:rsidRDefault="00896A1C" w:rsidP="00035B4D">
      <w:pPr>
        <w:jc w:val="both"/>
        <w:rPr>
          <w:rFonts w:ascii="Times New Roman" w:eastAsia="Calibri" w:hAnsi="Times New Roman" w:cs="Times New Roman"/>
          <w:color w:val="000000"/>
          <w:sz w:val="24"/>
          <w:szCs w:val="24"/>
        </w:rPr>
      </w:pPr>
    </w:p>
    <w:sectPr w:rsidR="00896A1C" w:rsidRPr="00EE1E20" w:rsidSect="00CF5102">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4DD" w:rsidRDefault="00BF54DD" w:rsidP="00CF5102">
      <w:r>
        <w:separator/>
      </w:r>
    </w:p>
  </w:endnote>
  <w:endnote w:type="continuationSeparator" w:id="0">
    <w:p w:rsidR="00BF54DD" w:rsidRDefault="00BF54DD" w:rsidP="00CF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102" w:rsidRPr="00CF5102" w:rsidRDefault="00CF5102" w:rsidP="00CF5102">
    <w:pPr>
      <w:pStyle w:val="Pta"/>
      <w:jc w:val="center"/>
      <w:rPr>
        <w:rFonts w:ascii="Times New Roman" w:hAnsi="Times New Roman" w:cs="Times New Roman"/>
      </w:rPr>
    </w:pPr>
    <w:r w:rsidRPr="00CF5102">
      <w:rPr>
        <w:rFonts w:ascii="Times New Roman" w:hAnsi="Times New Roman" w:cs="Times New Roman"/>
      </w:rPr>
      <w:fldChar w:fldCharType="begin"/>
    </w:r>
    <w:r w:rsidRPr="00CF5102">
      <w:rPr>
        <w:rFonts w:ascii="Times New Roman" w:hAnsi="Times New Roman" w:cs="Times New Roman"/>
      </w:rPr>
      <w:instrText>PAGE   \* MERGEFORMAT</w:instrText>
    </w:r>
    <w:r w:rsidRPr="00CF5102">
      <w:rPr>
        <w:rFonts w:ascii="Times New Roman" w:hAnsi="Times New Roman" w:cs="Times New Roman"/>
      </w:rPr>
      <w:fldChar w:fldCharType="separate"/>
    </w:r>
    <w:r w:rsidR="008E0206">
      <w:rPr>
        <w:rFonts w:ascii="Times New Roman" w:hAnsi="Times New Roman" w:cs="Times New Roman"/>
        <w:noProof/>
      </w:rPr>
      <w:t>7</w:t>
    </w:r>
    <w:r w:rsidRPr="00CF5102">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4DD" w:rsidRDefault="00BF54DD" w:rsidP="00CF5102">
      <w:r>
        <w:separator/>
      </w:r>
    </w:p>
  </w:footnote>
  <w:footnote w:type="continuationSeparator" w:id="0">
    <w:p w:rsidR="00BF54DD" w:rsidRDefault="00BF54DD" w:rsidP="00CF5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F4B"/>
    <w:multiLevelType w:val="hybridMultilevel"/>
    <w:tmpl w:val="6CD6E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E3DE5"/>
    <w:multiLevelType w:val="hybridMultilevel"/>
    <w:tmpl w:val="1B527AC2"/>
    <w:lvl w:ilvl="0" w:tplc="998C13D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D065BE"/>
    <w:multiLevelType w:val="hybridMultilevel"/>
    <w:tmpl w:val="0064538E"/>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 w15:restartNumberingAfterBreak="0">
    <w:nsid w:val="2DED2460"/>
    <w:multiLevelType w:val="hybridMultilevel"/>
    <w:tmpl w:val="FF2010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7C6E3C"/>
    <w:multiLevelType w:val="hybridMultilevel"/>
    <w:tmpl w:val="1BD059C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C833B6"/>
    <w:multiLevelType w:val="hybridMultilevel"/>
    <w:tmpl w:val="6BF28EAE"/>
    <w:lvl w:ilvl="0" w:tplc="2684DD1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540E522E"/>
    <w:multiLevelType w:val="hybridMultilevel"/>
    <w:tmpl w:val="62A4A0CC"/>
    <w:lvl w:ilvl="0" w:tplc="594E56DA">
      <w:start w:val="1"/>
      <w:numFmt w:val="decimal"/>
      <w:lvlText w:val="%1."/>
      <w:lvlJc w:val="left"/>
      <w:pPr>
        <w:tabs>
          <w:tab w:val="num" w:pos="502"/>
        </w:tabs>
        <w:ind w:left="502" w:hanging="360"/>
      </w:pPr>
      <w:rPr>
        <w:rFonts w:hint="default"/>
        <w:b/>
        <w:color w:val="000000"/>
      </w:rPr>
    </w:lvl>
    <w:lvl w:ilvl="1" w:tplc="BEE01EDE">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7" w15:restartNumberingAfterBreak="0">
    <w:nsid w:val="61BD5E14"/>
    <w:multiLevelType w:val="multilevel"/>
    <w:tmpl w:val="53AC7D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835085F"/>
    <w:multiLevelType w:val="hybridMultilevel"/>
    <w:tmpl w:val="0AC0D616"/>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9" w15:restartNumberingAfterBreak="0">
    <w:nsid w:val="71C27823"/>
    <w:multiLevelType w:val="hybridMultilevel"/>
    <w:tmpl w:val="D1124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9"/>
  </w:num>
  <w:num w:numId="5">
    <w:abstractNumId w:val="5"/>
  </w:num>
  <w:num w:numId="6">
    <w:abstractNumId w:val="7"/>
  </w:num>
  <w:num w:numId="7">
    <w:abstractNumId w:val="2"/>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2E"/>
    <w:rsid w:val="0000678F"/>
    <w:rsid w:val="00035B4D"/>
    <w:rsid w:val="00051B78"/>
    <w:rsid w:val="000E26C1"/>
    <w:rsid w:val="00381D00"/>
    <w:rsid w:val="003878EB"/>
    <w:rsid w:val="003C7061"/>
    <w:rsid w:val="00454B0D"/>
    <w:rsid w:val="00537AC3"/>
    <w:rsid w:val="00567B1A"/>
    <w:rsid w:val="00673F2C"/>
    <w:rsid w:val="006C002A"/>
    <w:rsid w:val="006E04AB"/>
    <w:rsid w:val="00784EDC"/>
    <w:rsid w:val="007C5EC6"/>
    <w:rsid w:val="007E4B44"/>
    <w:rsid w:val="00825C78"/>
    <w:rsid w:val="00896A1C"/>
    <w:rsid w:val="008B5A11"/>
    <w:rsid w:val="008B5D36"/>
    <w:rsid w:val="008E0206"/>
    <w:rsid w:val="00903239"/>
    <w:rsid w:val="00A64FA1"/>
    <w:rsid w:val="00A6572E"/>
    <w:rsid w:val="00AF30E5"/>
    <w:rsid w:val="00B150AB"/>
    <w:rsid w:val="00B91DEF"/>
    <w:rsid w:val="00BA66BD"/>
    <w:rsid w:val="00BF54DD"/>
    <w:rsid w:val="00C25791"/>
    <w:rsid w:val="00C34580"/>
    <w:rsid w:val="00C65B6A"/>
    <w:rsid w:val="00C73CC2"/>
    <w:rsid w:val="00C82838"/>
    <w:rsid w:val="00CF5102"/>
    <w:rsid w:val="00D36AD8"/>
    <w:rsid w:val="00D732B9"/>
    <w:rsid w:val="00DC4625"/>
    <w:rsid w:val="00DD1F8E"/>
    <w:rsid w:val="00DE47F7"/>
    <w:rsid w:val="00DE5A27"/>
    <w:rsid w:val="00E41D9A"/>
    <w:rsid w:val="00EC7759"/>
    <w:rsid w:val="00F4243F"/>
    <w:rsid w:val="00F67DA2"/>
    <w:rsid w:val="00FA7302"/>
    <w:rsid w:val="00FF2B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E8C3"/>
  <w15:docId w15:val="{7BA25169-7335-4923-B6B1-FFE0C1B4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7B1A"/>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67B1A"/>
    <w:pPr>
      <w:ind w:left="720"/>
      <w:contextualSpacing/>
    </w:pPr>
  </w:style>
  <w:style w:type="paragraph" w:customStyle="1" w:styleId="p4">
    <w:name w:val="p4"/>
    <w:basedOn w:val="Normlny"/>
    <w:rsid w:val="00567B1A"/>
    <w:pPr>
      <w:jc w:val="center"/>
    </w:pPr>
    <w:rPr>
      <w:rFonts w:ascii="Times New Roman" w:eastAsia="Times New Roman" w:hAnsi="Times New Roman" w:cs="Times New Roman"/>
      <w:sz w:val="18"/>
      <w:szCs w:val="18"/>
      <w:lang w:eastAsia="sk-SK"/>
    </w:rPr>
  </w:style>
  <w:style w:type="character" w:customStyle="1" w:styleId="s1">
    <w:name w:val="s1"/>
    <w:basedOn w:val="Predvolenpsmoodseku"/>
    <w:rsid w:val="00567B1A"/>
    <w:rPr>
      <w:rFonts w:ascii="Times New Roman" w:hAnsi="Times New Roman" w:cs="Times New Roman" w:hint="default"/>
      <w:spacing w:val="23"/>
    </w:rPr>
  </w:style>
  <w:style w:type="paragraph" w:styleId="Hlavika">
    <w:name w:val="header"/>
    <w:basedOn w:val="Normlny"/>
    <w:link w:val="HlavikaChar"/>
    <w:uiPriority w:val="99"/>
    <w:unhideWhenUsed/>
    <w:rsid w:val="00CF5102"/>
    <w:pPr>
      <w:tabs>
        <w:tab w:val="center" w:pos="4536"/>
        <w:tab w:val="right" w:pos="9072"/>
      </w:tabs>
    </w:pPr>
  </w:style>
  <w:style w:type="character" w:customStyle="1" w:styleId="HlavikaChar">
    <w:name w:val="Hlavička Char"/>
    <w:basedOn w:val="Predvolenpsmoodseku"/>
    <w:link w:val="Hlavika"/>
    <w:uiPriority w:val="99"/>
    <w:rsid w:val="00CF5102"/>
  </w:style>
  <w:style w:type="paragraph" w:styleId="Pta">
    <w:name w:val="footer"/>
    <w:basedOn w:val="Normlny"/>
    <w:link w:val="PtaChar"/>
    <w:uiPriority w:val="99"/>
    <w:unhideWhenUsed/>
    <w:rsid w:val="00CF5102"/>
    <w:pPr>
      <w:tabs>
        <w:tab w:val="center" w:pos="4536"/>
        <w:tab w:val="right" w:pos="9072"/>
      </w:tabs>
    </w:pPr>
  </w:style>
  <w:style w:type="character" w:customStyle="1" w:styleId="PtaChar">
    <w:name w:val="Päta Char"/>
    <w:basedOn w:val="Predvolenpsmoodseku"/>
    <w:link w:val="Pta"/>
    <w:uiPriority w:val="99"/>
    <w:rsid w:val="00CF5102"/>
  </w:style>
  <w:style w:type="paragraph" w:styleId="Textbubliny">
    <w:name w:val="Balloon Text"/>
    <w:basedOn w:val="Normlny"/>
    <w:link w:val="TextbublinyChar"/>
    <w:uiPriority w:val="99"/>
    <w:semiHidden/>
    <w:unhideWhenUsed/>
    <w:rsid w:val="00FA730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875977">
      <w:bodyDiv w:val="1"/>
      <w:marLeft w:val="0"/>
      <w:marRight w:val="0"/>
      <w:marTop w:val="0"/>
      <w:marBottom w:val="0"/>
      <w:divBdr>
        <w:top w:val="none" w:sz="0" w:space="0" w:color="auto"/>
        <w:left w:val="none" w:sz="0" w:space="0" w:color="auto"/>
        <w:bottom w:val="none" w:sz="0" w:space="0" w:color="auto"/>
        <w:right w:val="none" w:sz="0" w:space="0" w:color="auto"/>
      </w:divBdr>
    </w:div>
    <w:div w:id="199976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22DC-1578-4AF0-8983-23D49811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2009</Words>
  <Characters>11453</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Kriska</dc:creator>
  <cp:keywords/>
  <dc:description/>
  <cp:lastModifiedBy>Podmajerská, Alena</cp:lastModifiedBy>
  <cp:revision>3</cp:revision>
  <cp:lastPrinted>2022-02-25T18:28:00Z</cp:lastPrinted>
  <dcterms:created xsi:type="dcterms:W3CDTF">2022-02-25T18:30:00Z</dcterms:created>
  <dcterms:modified xsi:type="dcterms:W3CDTF">2022-02-25T20:43:00Z</dcterms:modified>
</cp:coreProperties>
</file>