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D18" w:rsidRPr="0019559A" w:rsidRDefault="00901D18" w:rsidP="00901D18">
      <w:pPr>
        <w:tabs>
          <w:tab w:val="left" w:pos="709"/>
          <w:tab w:val="left" w:pos="1077"/>
        </w:tabs>
        <w:spacing w:after="0" w:line="240" w:lineRule="auto"/>
        <w:rPr>
          <w:b/>
          <w:bCs/>
          <w:sz w:val="28"/>
          <w:szCs w:val="28"/>
          <w:lang w:eastAsia="sk-SK"/>
        </w:rPr>
      </w:pPr>
    </w:p>
    <w:p w:rsidR="00901D18" w:rsidRPr="0019559A" w:rsidRDefault="00901D18" w:rsidP="00901D18">
      <w:pPr>
        <w:tabs>
          <w:tab w:val="left" w:pos="709"/>
          <w:tab w:val="left" w:pos="1077"/>
        </w:tabs>
        <w:spacing w:after="0" w:line="240" w:lineRule="auto"/>
        <w:rPr>
          <w:b/>
          <w:bCs/>
          <w:sz w:val="28"/>
          <w:szCs w:val="28"/>
          <w:lang w:eastAsia="sk-SK"/>
        </w:rPr>
      </w:pPr>
      <w:r w:rsidRPr="0019559A">
        <w:rPr>
          <w:b/>
          <w:bCs/>
          <w:sz w:val="28"/>
          <w:szCs w:val="28"/>
          <w:lang w:eastAsia="sk-SK"/>
        </w:rPr>
        <w:tab/>
      </w:r>
      <w:r w:rsidRPr="0019559A">
        <w:rPr>
          <w:b/>
          <w:bCs/>
          <w:sz w:val="28"/>
          <w:szCs w:val="28"/>
          <w:lang w:eastAsia="sk-SK"/>
        </w:rPr>
        <w:tab/>
      </w:r>
      <w:r w:rsidRPr="0019559A">
        <w:rPr>
          <w:b/>
          <w:bCs/>
          <w:sz w:val="28"/>
          <w:szCs w:val="28"/>
          <w:lang w:eastAsia="sk-SK"/>
        </w:rPr>
        <w:tab/>
      </w:r>
      <w:r w:rsidRPr="0019559A">
        <w:rPr>
          <w:b/>
          <w:bCs/>
          <w:szCs w:val="24"/>
          <w:lang w:eastAsia="sk-SK"/>
        </w:rPr>
        <w:tab/>
      </w:r>
    </w:p>
    <w:p w:rsidR="00901D18" w:rsidRPr="0019559A" w:rsidRDefault="00901D18" w:rsidP="00901D18">
      <w:pPr>
        <w:tabs>
          <w:tab w:val="left" w:pos="709"/>
          <w:tab w:val="left" w:pos="1077"/>
        </w:tabs>
        <w:spacing w:after="0" w:line="240" w:lineRule="auto"/>
        <w:jc w:val="center"/>
        <w:rPr>
          <w:b/>
          <w:bCs/>
          <w:sz w:val="28"/>
          <w:szCs w:val="28"/>
          <w:lang w:eastAsia="sk-SK"/>
        </w:rPr>
      </w:pPr>
      <w:r w:rsidRPr="0019559A">
        <w:rPr>
          <w:b/>
          <w:bCs/>
          <w:sz w:val="28"/>
          <w:szCs w:val="28"/>
          <w:lang w:eastAsia="sk-SK"/>
        </w:rPr>
        <w:t>NÁRODNÁ RADA SLOVENSKEJ REPUBLIKY</w:t>
      </w:r>
    </w:p>
    <w:p w:rsidR="00901D18" w:rsidRPr="0019559A" w:rsidRDefault="00901D18" w:rsidP="00901D18">
      <w:pPr>
        <w:tabs>
          <w:tab w:val="left" w:pos="709"/>
          <w:tab w:val="left" w:pos="1077"/>
        </w:tabs>
        <w:spacing w:after="0" w:line="240" w:lineRule="auto"/>
        <w:jc w:val="center"/>
        <w:rPr>
          <w:b/>
          <w:bCs/>
          <w:sz w:val="28"/>
          <w:szCs w:val="28"/>
          <w:lang w:eastAsia="sk-SK"/>
        </w:rPr>
      </w:pPr>
      <w:r w:rsidRPr="0019559A">
        <w:rPr>
          <w:b/>
          <w:bCs/>
          <w:sz w:val="28"/>
          <w:szCs w:val="28"/>
          <w:lang w:eastAsia="sk-SK"/>
        </w:rPr>
        <w:t>VIII.  volebné obdobie</w:t>
      </w:r>
      <w:r w:rsidRPr="0019559A">
        <w:rPr>
          <w:b/>
          <w:bCs/>
          <w:sz w:val="28"/>
          <w:szCs w:val="28"/>
          <w:lang w:eastAsia="sk-SK"/>
        </w:rPr>
        <w:br/>
      </w:r>
    </w:p>
    <w:p w:rsidR="00901D18" w:rsidRPr="0019559A" w:rsidRDefault="00901D18" w:rsidP="00901D18">
      <w:pPr>
        <w:tabs>
          <w:tab w:val="left" w:pos="709"/>
          <w:tab w:val="left" w:pos="1077"/>
        </w:tabs>
        <w:spacing w:after="0" w:line="240" w:lineRule="auto"/>
        <w:jc w:val="both"/>
        <w:rPr>
          <w:szCs w:val="24"/>
          <w:lang w:eastAsia="sk-SK"/>
        </w:rPr>
      </w:pPr>
    </w:p>
    <w:p w:rsidR="00901D18" w:rsidRPr="0019559A" w:rsidRDefault="00901D18" w:rsidP="00901D18">
      <w:pPr>
        <w:tabs>
          <w:tab w:val="left" w:pos="709"/>
          <w:tab w:val="left" w:pos="1077"/>
        </w:tabs>
        <w:spacing w:after="0" w:line="240" w:lineRule="auto"/>
        <w:jc w:val="both"/>
        <w:rPr>
          <w:szCs w:val="24"/>
          <w:lang w:val="cs-CZ" w:eastAsia="sk-SK"/>
        </w:rPr>
      </w:pPr>
      <w:r w:rsidRPr="0019559A">
        <w:rPr>
          <w:szCs w:val="24"/>
          <w:lang w:val="cs-CZ" w:eastAsia="sk-SK"/>
        </w:rPr>
        <w:t xml:space="preserve">Číslo: CRD - </w:t>
      </w:r>
      <w:r w:rsidR="00F87D9E">
        <w:rPr>
          <w:szCs w:val="24"/>
          <w:lang w:val="cs-CZ" w:eastAsia="sk-SK"/>
        </w:rPr>
        <w:t>499</w:t>
      </w:r>
      <w:r w:rsidRPr="0019559A">
        <w:rPr>
          <w:szCs w:val="24"/>
          <w:lang w:val="cs-CZ" w:eastAsia="sk-SK"/>
        </w:rPr>
        <w:t>/202</w:t>
      </w:r>
      <w:r w:rsidR="00B61434">
        <w:rPr>
          <w:szCs w:val="24"/>
          <w:lang w:val="cs-CZ" w:eastAsia="sk-SK"/>
        </w:rPr>
        <w:t>2</w:t>
      </w:r>
    </w:p>
    <w:p w:rsidR="00901D18" w:rsidRPr="0019559A" w:rsidRDefault="00901D18" w:rsidP="00901D18">
      <w:pPr>
        <w:tabs>
          <w:tab w:val="left" w:pos="709"/>
          <w:tab w:val="left" w:pos="1077"/>
        </w:tabs>
        <w:spacing w:after="0" w:line="240" w:lineRule="auto"/>
        <w:jc w:val="both"/>
        <w:rPr>
          <w:szCs w:val="24"/>
          <w:lang w:eastAsia="sk-SK"/>
        </w:rPr>
      </w:pPr>
    </w:p>
    <w:p w:rsidR="00901D18" w:rsidRPr="0019559A" w:rsidRDefault="00B61434" w:rsidP="00901D18">
      <w:pPr>
        <w:tabs>
          <w:tab w:val="left" w:pos="709"/>
          <w:tab w:val="left" w:pos="1077"/>
        </w:tabs>
        <w:spacing w:after="0" w:line="240" w:lineRule="auto"/>
        <w:jc w:val="center"/>
        <w:rPr>
          <w:b/>
          <w:bCs/>
          <w:sz w:val="28"/>
          <w:szCs w:val="24"/>
          <w:lang w:eastAsia="sk-SK"/>
        </w:rPr>
      </w:pPr>
      <w:r>
        <w:rPr>
          <w:b/>
          <w:bCs/>
          <w:sz w:val="28"/>
          <w:szCs w:val="24"/>
          <w:lang w:eastAsia="sk-SK"/>
        </w:rPr>
        <w:t>919</w:t>
      </w:r>
      <w:r w:rsidR="00901D18" w:rsidRPr="0019559A">
        <w:rPr>
          <w:b/>
          <w:bCs/>
          <w:sz w:val="28"/>
          <w:szCs w:val="24"/>
          <w:lang w:eastAsia="sk-SK"/>
        </w:rPr>
        <w:t>a</w:t>
      </w:r>
    </w:p>
    <w:p w:rsidR="00901D18" w:rsidRPr="0019559A" w:rsidRDefault="00901D18" w:rsidP="00901D18">
      <w:pPr>
        <w:keepNext/>
        <w:tabs>
          <w:tab w:val="left" w:pos="709"/>
          <w:tab w:val="left" w:pos="1077"/>
        </w:tabs>
        <w:autoSpaceDE w:val="0"/>
        <w:autoSpaceDN w:val="0"/>
        <w:adjustRightInd w:val="0"/>
        <w:spacing w:after="0" w:line="240" w:lineRule="auto"/>
        <w:jc w:val="center"/>
        <w:outlineLvl w:val="2"/>
        <w:rPr>
          <w:b/>
          <w:bCs/>
          <w:sz w:val="28"/>
          <w:szCs w:val="28"/>
          <w:lang w:val="cs-CZ" w:eastAsia="sk-SK"/>
        </w:rPr>
      </w:pPr>
    </w:p>
    <w:p w:rsidR="00901D18" w:rsidRPr="0019559A" w:rsidRDefault="00901D18" w:rsidP="00901D18">
      <w:pPr>
        <w:keepNext/>
        <w:tabs>
          <w:tab w:val="left" w:pos="709"/>
          <w:tab w:val="left" w:pos="1077"/>
        </w:tabs>
        <w:autoSpaceDE w:val="0"/>
        <w:autoSpaceDN w:val="0"/>
        <w:adjustRightInd w:val="0"/>
        <w:spacing w:after="0" w:line="240" w:lineRule="auto"/>
        <w:jc w:val="center"/>
        <w:outlineLvl w:val="2"/>
        <w:rPr>
          <w:b/>
          <w:sz w:val="28"/>
          <w:szCs w:val="28"/>
          <w:lang w:val="cs-CZ" w:eastAsia="sk-SK"/>
        </w:rPr>
      </w:pPr>
      <w:r w:rsidRPr="0019559A">
        <w:rPr>
          <w:b/>
          <w:sz w:val="28"/>
          <w:szCs w:val="28"/>
          <w:lang w:val="cs-CZ" w:eastAsia="sk-SK"/>
        </w:rPr>
        <w:t>S p o l o č n á    s p r á v a</w:t>
      </w:r>
    </w:p>
    <w:p w:rsidR="00901D18" w:rsidRPr="0019559A" w:rsidRDefault="00901D18" w:rsidP="00901D18">
      <w:pPr>
        <w:keepNext/>
        <w:tabs>
          <w:tab w:val="left" w:pos="709"/>
          <w:tab w:val="left" w:pos="1077"/>
        </w:tabs>
        <w:autoSpaceDE w:val="0"/>
        <w:autoSpaceDN w:val="0"/>
        <w:adjustRightInd w:val="0"/>
        <w:spacing w:after="0" w:line="240" w:lineRule="auto"/>
        <w:jc w:val="center"/>
        <w:outlineLvl w:val="2"/>
        <w:rPr>
          <w:b/>
          <w:sz w:val="28"/>
          <w:szCs w:val="28"/>
          <w:lang w:val="cs-CZ" w:eastAsia="sk-SK"/>
        </w:rPr>
      </w:pPr>
    </w:p>
    <w:p w:rsidR="00901D18" w:rsidRPr="0019559A" w:rsidRDefault="00B61434" w:rsidP="00B61434">
      <w:pPr>
        <w:spacing w:after="0" w:line="240" w:lineRule="auto"/>
        <w:jc w:val="both"/>
        <w:rPr>
          <w:bCs/>
          <w:szCs w:val="24"/>
          <w:lang w:eastAsia="sk-SK"/>
        </w:rPr>
      </w:pPr>
      <w:r w:rsidRPr="00B61434">
        <w:rPr>
          <w:szCs w:val="24"/>
          <w:lang w:eastAsia="sk-SK"/>
        </w:rPr>
        <w:t>výborov Národnej rady Slovenskej republiky o prerokovaní vládneho návrhu zákona o niektorých opatreniach v súvislosti so</w:t>
      </w:r>
      <w:r>
        <w:rPr>
          <w:szCs w:val="24"/>
          <w:lang w:eastAsia="sk-SK"/>
        </w:rPr>
        <w:t xml:space="preserve"> situáciou na Ukrajine (</w:t>
      </w:r>
      <w:r w:rsidRPr="00B61434">
        <w:rPr>
          <w:b/>
          <w:szCs w:val="24"/>
          <w:lang w:eastAsia="sk-SK"/>
        </w:rPr>
        <w:t>tlač 919</w:t>
      </w:r>
      <w:r w:rsidRPr="00B61434">
        <w:rPr>
          <w:szCs w:val="24"/>
          <w:lang w:eastAsia="sk-SK"/>
        </w:rPr>
        <w:t>)</w:t>
      </w:r>
      <w:r>
        <w:rPr>
          <w:szCs w:val="24"/>
          <w:lang w:eastAsia="sk-SK"/>
        </w:rPr>
        <w:t xml:space="preserve"> </w:t>
      </w:r>
    </w:p>
    <w:p w:rsidR="00901D18" w:rsidRPr="0019559A" w:rsidRDefault="00901D18" w:rsidP="00901D18">
      <w:pPr>
        <w:tabs>
          <w:tab w:val="left" w:pos="709"/>
          <w:tab w:val="left" w:pos="1077"/>
        </w:tabs>
        <w:spacing w:after="0" w:line="240" w:lineRule="auto"/>
        <w:jc w:val="both"/>
        <w:rPr>
          <w:szCs w:val="24"/>
          <w:lang w:eastAsia="sk-SK"/>
        </w:rPr>
      </w:pPr>
      <w:r w:rsidRPr="0019559A">
        <w:rPr>
          <w:szCs w:val="24"/>
          <w:lang w:eastAsia="sk-SK"/>
        </w:rPr>
        <w:t>_________________________________________________________________________</w:t>
      </w:r>
    </w:p>
    <w:p w:rsidR="00901D18" w:rsidRPr="0019559A" w:rsidRDefault="00901D18" w:rsidP="00901D18">
      <w:pPr>
        <w:tabs>
          <w:tab w:val="left" w:pos="709"/>
          <w:tab w:val="left" w:pos="1077"/>
        </w:tabs>
        <w:spacing w:after="0" w:line="240" w:lineRule="auto"/>
        <w:jc w:val="both"/>
        <w:rPr>
          <w:szCs w:val="24"/>
          <w:lang w:eastAsia="sk-SK"/>
        </w:rPr>
      </w:pPr>
    </w:p>
    <w:p w:rsidR="00901D18" w:rsidRPr="0019559A" w:rsidRDefault="00901D18" w:rsidP="00901D18">
      <w:pPr>
        <w:tabs>
          <w:tab w:val="left" w:pos="709"/>
          <w:tab w:val="left" w:pos="1077"/>
        </w:tabs>
        <w:spacing w:after="0" w:line="240" w:lineRule="auto"/>
        <w:jc w:val="both"/>
        <w:rPr>
          <w:szCs w:val="24"/>
          <w:lang w:eastAsia="sk-SK"/>
        </w:rPr>
      </w:pPr>
      <w:r w:rsidRPr="0019559A">
        <w:rPr>
          <w:szCs w:val="24"/>
          <w:lang w:eastAsia="sk-SK"/>
        </w:rPr>
        <w:tab/>
        <w:t xml:space="preserve">Výbor Národnej rady Slovenskej republiky pre obranu a bezpečnosť ako gestorský výbor k návrhu zákona podáva Národnej rade Slovenskej republiky v súlade s § 79 ods. 1 zákona Národnej rady Slovenskej republiky č. 350/1996 Z. z. o rokovacom poriadku Národnej rady Slovenskej republiky v znení neskorších predpisov </w:t>
      </w:r>
      <w:r w:rsidRPr="0019559A">
        <w:rPr>
          <w:b/>
          <w:bCs/>
          <w:szCs w:val="24"/>
          <w:lang w:eastAsia="sk-SK"/>
        </w:rPr>
        <w:t>spoločnú správu</w:t>
      </w:r>
      <w:r w:rsidRPr="0019559A">
        <w:rPr>
          <w:szCs w:val="24"/>
          <w:lang w:eastAsia="sk-SK"/>
        </w:rPr>
        <w:t xml:space="preserve"> výborov Národnej rady Slovenskej republiky.</w:t>
      </w:r>
    </w:p>
    <w:p w:rsidR="00901D18" w:rsidRPr="0019559A" w:rsidRDefault="00901D18" w:rsidP="00901D18">
      <w:pPr>
        <w:tabs>
          <w:tab w:val="left" w:pos="709"/>
          <w:tab w:val="left" w:pos="1077"/>
        </w:tabs>
        <w:spacing w:after="0" w:line="240" w:lineRule="auto"/>
        <w:jc w:val="both"/>
        <w:rPr>
          <w:szCs w:val="24"/>
          <w:lang w:eastAsia="sk-SK"/>
        </w:rPr>
      </w:pPr>
    </w:p>
    <w:p w:rsidR="00901D18" w:rsidRPr="0019559A" w:rsidRDefault="00901D18" w:rsidP="00901D18">
      <w:pPr>
        <w:spacing w:after="0" w:line="240" w:lineRule="auto"/>
        <w:ind w:firstLine="708"/>
        <w:jc w:val="both"/>
        <w:rPr>
          <w:szCs w:val="24"/>
          <w:lang w:eastAsia="sk-SK"/>
        </w:rPr>
      </w:pPr>
      <w:r w:rsidRPr="0019559A">
        <w:rPr>
          <w:szCs w:val="24"/>
          <w:lang w:eastAsia="sk-SK"/>
        </w:rPr>
        <w:t xml:space="preserve">Národná rada Slovenskej republiky uznesením č. </w:t>
      </w:r>
      <w:r w:rsidR="00F87D9E" w:rsidRPr="00F87D9E">
        <w:rPr>
          <w:b/>
          <w:szCs w:val="24"/>
          <w:lang w:eastAsia="sk-SK"/>
        </w:rPr>
        <w:t>936</w:t>
      </w:r>
      <w:r w:rsidR="00B61434">
        <w:rPr>
          <w:b/>
          <w:szCs w:val="24"/>
          <w:lang w:eastAsia="sk-SK"/>
        </w:rPr>
        <w:t xml:space="preserve">  z </w:t>
      </w:r>
      <w:r w:rsidRPr="0019559A">
        <w:rPr>
          <w:b/>
          <w:szCs w:val="24"/>
          <w:lang w:eastAsia="sk-SK"/>
        </w:rPr>
        <w:t>2</w:t>
      </w:r>
      <w:r w:rsidR="00B61434">
        <w:rPr>
          <w:b/>
          <w:szCs w:val="24"/>
          <w:lang w:eastAsia="sk-SK"/>
        </w:rPr>
        <w:t>5</w:t>
      </w:r>
      <w:r w:rsidRPr="0019559A">
        <w:rPr>
          <w:b/>
          <w:szCs w:val="24"/>
          <w:lang w:eastAsia="sk-SK"/>
        </w:rPr>
        <w:t xml:space="preserve">. </w:t>
      </w:r>
      <w:r w:rsidR="00B61434">
        <w:rPr>
          <w:b/>
          <w:szCs w:val="24"/>
          <w:lang w:eastAsia="sk-SK"/>
        </w:rPr>
        <w:t>februára 2022</w:t>
      </w:r>
      <w:r w:rsidRPr="0019559A">
        <w:rPr>
          <w:b/>
          <w:szCs w:val="24"/>
          <w:lang w:eastAsia="sk-SK"/>
        </w:rPr>
        <w:t xml:space="preserve"> </w:t>
      </w:r>
      <w:r w:rsidRPr="0019559A">
        <w:rPr>
          <w:szCs w:val="24"/>
          <w:lang w:eastAsia="sk-SK"/>
        </w:rPr>
        <w:t>pridelila</w:t>
      </w:r>
      <w:r w:rsidRPr="0019559A">
        <w:rPr>
          <w:rFonts w:cs="Arial"/>
        </w:rPr>
        <w:t xml:space="preserve"> </w:t>
      </w:r>
      <w:r w:rsidRPr="0019559A">
        <w:rPr>
          <w:rFonts w:cs="Arial"/>
          <w:noProof/>
          <w:szCs w:val="24"/>
        </w:rPr>
        <w:t>vládny návrh zákona</w:t>
      </w:r>
      <w:r w:rsidR="00B61434">
        <w:rPr>
          <w:rFonts w:cs="Arial"/>
          <w:noProof/>
          <w:szCs w:val="24"/>
        </w:rPr>
        <w:t xml:space="preserve"> </w:t>
      </w:r>
      <w:r w:rsidR="00B61434" w:rsidRPr="00B61434">
        <w:rPr>
          <w:szCs w:val="24"/>
          <w:lang w:eastAsia="sk-SK"/>
        </w:rPr>
        <w:t>o niektorých opatreniach v súvislosti so</w:t>
      </w:r>
      <w:r w:rsidR="00B61434">
        <w:rPr>
          <w:szCs w:val="24"/>
          <w:lang w:eastAsia="sk-SK"/>
        </w:rPr>
        <w:t xml:space="preserve"> situáciou na Ukrajine (tlač </w:t>
      </w:r>
      <w:r w:rsidR="00B61434" w:rsidRPr="00B61434">
        <w:rPr>
          <w:b/>
          <w:szCs w:val="24"/>
          <w:lang w:eastAsia="sk-SK"/>
        </w:rPr>
        <w:t>919</w:t>
      </w:r>
      <w:r w:rsidR="00B61434" w:rsidRPr="00B61434">
        <w:rPr>
          <w:szCs w:val="24"/>
          <w:lang w:eastAsia="sk-SK"/>
        </w:rPr>
        <w:t>)</w:t>
      </w:r>
      <w:r w:rsidRPr="0019559A">
        <w:rPr>
          <w:rFonts w:cs="Arial"/>
          <w:noProof/>
          <w:szCs w:val="24"/>
        </w:rPr>
        <w:t xml:space="preserve">, </w:t>
      </w:r>
      <w:r w:rsidRPr="0019559A">
        <w:rPr>
          <w:rFonts w:cs="Arial"/>
          <w:b/>
          <w:szCs w:val="24"/>
        </w:rPr>
        <w:t xml:space="preserve">prostredníctvom skráteného legislatívneho konania </w:t>
      </w:r>
      <w:r w:rsidRPr="0019559A">
        <w:rPr>
          <w:szCs w:val="24"/>
          <w:lang w:eastAsia="sk-SK"/>
        </w:rPr>
        <w:t>na prerokovanie týmto výborom:</w:t>
      </w:r>
    </w:p>
    <w:p w:rsidR="00901D18" w:rsidRPr="0019559A" w:rsidRDefault="00901D18" w:rsidP="00901D18">
      <w:pPr>
        <w:tabs>
          <w:tab w:val="left" w:pos="709"/>
          <w:tab w:val="left" w:pos="1077"/>
        </w:tabs>
        <w:spacing w:after="0" w:line="240" w:lineRule="auto"/>
        <w:jc w:val="both"/>
        <w:rPr>
          <w:szCs w:val="24"/>
          <w:lang w:eastAsia="sk-SK"/>
        </w:rPr>
      </w:pPr>
    </w:p>
    <w:p w:rsidR="00901D18" w:rsidRPr="0019559A" w:rsidRDefault="00901D18" w:rsidP="00901D18">
      <w:pPr>
        <w:tabs>
          <w:tab w:val="left" w:pos="709"/>
          <w:tab w:val="left" w:pos="1077"/>
        </w:tabs>
        <w:spacing w:after="0" w:line="240" w:lineRule="auto"/>
        <w:jc w:val="both"/>
        <w:rPr>
          <w:szCs w:val="24"/>
          <w:lang w:eastAsia="sk-SK"/>
        </w:rPr>
      </w:pPr>
      <w:r w:rsidRPr="0019559A">
        <w:rPr>
          <w:szCs w:val="24"/>
          <w:lang w:eastAsia="sk-SK"/>
        </w:rPr>
        <w:tab/>
      </w:r>
      <w:r w:rsidRPr="0019559A">
        <w:rPr>
          <w:szCs w:val="24"/>
          <w:lang w:eastAsia="sk-SK"/>
        </w:rPr>
        <w:tab/>
        <w:t xml:space="preserve">Ústavnoprávnemu výboru Národnej rady Slovenskej republiky </w:t>
      </w:r>
      <w:r w:rsidR="004412A9">
        <w:rPr>
          <w:szCs w:val="24"/>
          <w:lang w:eastAsia="sk-SK"/>
        </w:rPr>
        <w:t>a</w:t>
      </w:r>
    </w:p>
    <w:p w:rsidR="00901D18" w:rsidRPr="0019559A" w:rsidRDefault="00901D18" w:rsidP="00901D18">
      <w:pPr>
        <w:tabs>
          <w:tab w:val="left" w:pos="709"/>
          <w:tab w:val="left" w:pos="1077"/>
        </w:tabs>
        <w:spacing w:after="0" w:line="240" w:lineRule="auto"/>
        <w:jc w:val="both"/>
        <w:rPr>
          <w:szCs w:val="24"/>
          <w:lang w:eastAsia="sk-SK"/>
        </w:rPr>
      </w:pPr>
      <w:r w:rsidRPr="0019559A">
        <w:rPr>
          <w:szCs w:val="24"/>
          <w:lang w:eastAsia="sk-SK"/>
        </w:rPr>
        <w:tab/>
        <w:t xml:space="preserve">      </w:t>
      </w:r>
      <w:r w:rsidRPr="0019559A">
        <w:rPr>
          <w:szCs w:val="24"/>
          <w:lang w:eastAsia="sk-SK"/>
        </w:rPr>
        <w:tab/>
        <w:t xml:space="preserve">Výboru Národnej rady Slovenskej republiky pre obranu a bezpečnosť ako </w:t>
      </w:r>
      <w:r w:rsidRPr="0019559A">
        <w:rPr>
          <w:szCs w:val="24"/>
          <w:lang w:eastAsia="sk-SK"/>
        </w:rPr>
        <w:tab/>
      </w:r>
      <w:r w:rsidRPr="0019559A">
        <w:rPr>
          <w:szCs w:val="24"/>
          <w:lang w:eastAsia="sk-SK"/>
        </w:rPr>
        <w:tab/>
      </w:r>
      <w:r w:rsidRPr="0019559A">
        <w:rPr>
          <w:szCs w:val="24"/>
          <w:lang w:eastAsia="sk-SK"/>
        </w:rPr>
        <w:tab/>
        <w:t>gestorskému</w:t>
      </w:r>
    </w:p>
    <w:p w:rsidR="00901D18" w:rsidRPr="0019559A" w:rsidRDefault="00901D18" w:rsidP="00901D18">
      <w:pPr>
        <w:tabs>
          <w:tab w:val="left" w:pos="709"/>
          <w:tab w:val="left" w:pos="1077"/>
        </w:tabs>
        <w:spacing w:after="0" w:line="240" w:lineRule="auto"/>
        <w:jc w:val="both"/>
        <w:rPr>
          <w:szCs w:val="24"/>
          <w:lang w:eastAsia="sk-SK"/>
        </w:rPr>
      </w:pPr>
    </w:p>
    <w:p w:rsidR="00901D18" w:rsidRPr="0019559A" w:rsidRDefault="00901D18" w:rsidP="00901D18">
      <w:pPr>
        <w:tabs>
          <w:tab w:val="left" w:pos="709"/>
          <w:tab w:val="left" w:pos="1077"/>
        </w:tabs>
        <w:spacing w:after="0" w:line="240" w:lineRule="auto"/>
        <w:jc w:val="both"/>
        <w:rPr>
          <w:szCs w:val="24"/>
          <w:lang w:eastAsia="sk-SK"/>
        </w:rPr>
      </w:pPr>
      <w:r w:rsidRPr="0019559A">
        <w:rPr>
          <w:szCs w:val="24"/>
          <w:lang w:eastAsia="sk-SK"/>
        </w:rPr>
        <w:tab/>
        <w:t xml:space="preserve">Výbory prerokovali predmetný návrh zákona v stanovenej lehote. </w:t>
      </w:r>
    </w:p>
    <w:p w:rsidR="00901D18" w:rsidRPr="0019559A" w:rsidRDefault="00901D18" w:rsidP="00901D18">
      <w:pPr>
        <w:tabs>
          <w:tab w:val="left" w:pos="709"/>
          <w:tab w:val="left" w:pos="1077"/>
        </w:tabs>
        <w:spacing w:after="0" w:line="240" w:lineRule="auto"/>
        <w:jc w:val="center"/>
        <w:rPr>
          <w:b/>
          <w:bCs/>
          <w:szCs w:val="24"/>
          <w:lang w:eastAsia="sk-SK"/>
        </w:rPr>
      </w:pPr>
      <w:r w:rsidRPr="0019559A">
        <w:rPr>
          <w:b/>
          <w:bCs/>
          <w:szCs w:val="24"/>
          <w:lang w:eastAsia="sk-SK"/>
        </w:rPr>
        <w:t>II.</w:t>
      </w:r>
    </w:p>
    <w:p w:rsidR="00901D18" w:rsidRPr="0019559A" w:rsidRDefault="00901D18" w:rsidP="00901D18">
      <w:pPr>
        <w:keepNext/>
        <w:tabs>
          <w:tab w:val="left" w:pos="709"/>
          <w:tab w:val="left" w:pos="1077"/>
        </w:tabs>
        <w:autoSpaceDE w:val="0"/>
        <w:autoSpaceDN w:val="0"/>
        <w:adjustRightInd w:val="0"/>
        <w:spacing w:after="0" w:line="240" w:lineRule="auto"/>
        <w:jc w:val="both"/>
        <w:outlineLvl w:val="3"/>
        <w:rPr>
          <w:b/>
          <w:bCs/>
          <w:szCs w:val="24"/>
          <w:lang w:val="cs-CZ" w:eastAsia="sk-SK"/>
        </w:rPr>
      </w:pPr>
    </w:p>
    <w:p w:rsidR="00901D18" w:rsidRPr="0019559A" w:rsidRDefault="00901D18" w:rsidP="00901D18">
      <w:pPr>
        <w:tabs>
          <w:tab w:val="left" w:pos="709"/>
          <w:tab w:val="left" w:pos="1077"/>
        </w:tabs>
        <w:spacing w:after="0" w:line="240" w:lineRule="auto"/>
        <w:jc w:val="both"/>
        <w:rPr>
          <w:szCs w:val="24"/>
          <w:lang w:eastAsia="sk-SK"/>
        </w:rPr>
      </w:pPr>
      <w:r w:rsidRPr="0019559A">
        <w:rPr>
          <w:szCs w:val="24"/>
          <w:lang w:eastAsia="sk-SK"/>
        </w:rPr>
        <w:tab/>
        <w:t>Poslanci Národnej rady Slovenskej republiky, ktorí nie sú členmi výborov, ktorým bol vládny návrh zákona pridelený, neoznámili v určenej lehote gestorskému výboru žiadne stanovisko k predmetnému návrhu zákona (§ 75 ods. 2 zákona Národnej rady Slovenskej republiky č. 350/1996 Z. z. o rokovacom poriadku Národnej rady Slovenskej republiky v znení neskorších predpisov).</w:t>
      </w:r>
    </w:p>
    <w:p w:rsidR="00901D18" w:rsidRPr="0019559A" w:rsidRDefault="00901D18" w:rsidP="00901D18">
      <w:pPr>
        <w:tabs>
          <w:tab w:val="left" w:pos="709"/>
          <w:tab w:val="left" w:pos="1077"/>
        </w:tabs>
        <w:spacing w:after="0" w:line="240" w:lineRule="auto"/>
        <w:jc w:val="center"/>
        <w:rPr>
          <w:b/>
          <w:bCs/>
          <w:szCs w:val="24"/>
          <w:lang w:eastAsia="sk-SK"/>
        </w:rPr>
      </w:pPr>
      <w:r w:rsidRPr="0019559A">
        <w:rPr>
          <w:b/>
          <w:bCs/>
          <w:szCs w:val="24"/>
          <w:lang w:eastAsia="sk-SK"/>
        </w:rPr>
        <w:t>III.</w:t>
      </w:r>
      <w:r w:rsidRPr="0019559A">
        <w:rPr>
          <w:b/>
          <w:bCs/>
          <w:szCs w:val="24"/>
          <w:lang w:eastAsia="sk-SK"/>
        </w:rPr>
        <w:tab/>
      </w:r>
    </w:p>
    <w:p w:rsidR="00901D18" w:rsidRPr="0019559A" w:rsidRDefault="00901D18" w:rsidP="00901D18">
      <w:pPr>
        <w:tabs>
          <w:tab w:val="left" w:pos="709"/>
          <w:tab w:val="left" w:pos="1077"/>
        </w:tabs>
        <w:spacing w:after="0" w:line="240" w:lineRule="auto"/>
        <w:rPr>
          <w:b/>
          <w:bCs/>
          <w:szCs w:val="24"/>
          <w:lang w:eastAsia="sk-SK"/>
        </w:rPr>
      </w:pPr>
    </w:p>
    <w:p w:rsidR="00901D18" w:rsidRPr="0019559A" w:rsidRDefault="00901D18" w:rsidP="00901D18">
      <w:pPr>
        <w:tabs>
          <w:tab w:val="left" w:pos="709"/>
          <w:tab w:val="left" w:pos="1077"/>
        </w:tabs>
        <w:spacing w:after="0" w:line="240" w:lineRule="auto"/>
        <w:jc w:val="both"/>
        <w:rPr>
          <w:bCs/>
          <w:szCs w:val="24"/>
          <w:lang w:eastAsia="sk-SK"/>
        </w:rPr>
      </w:pPr>
      <w:r w:rsidRPr="0019559A">
        <w:rPr>
          <w:b/>
          <w:bCs/>
          <w:szCs w:val="24"/>
          <w:lang w:eastAsia="sk-SK"/>
        </w:rPr>
        <w:tab/>
      </w:r>
      <w:r w:rsidRPr="0019559A">
        <w:rPr>
          <w:bCs/>
          <w:szCs w:val="24"/>
          <w:lang w:eastAsia="sk-SK"/>
        </w:rPr>
        <w:t>Výbory Národnej rady Slovenskej republiky, ktorým bol vládny návrh zákona pridelený, zaujali nasledovné stanoviská:</w:t>
      </w:r>
    </w:p>
    <w:p w:rsidR="00901D18" w:rsidRPr="0019559A" w:rsidRDefault="00901D18" w:rsidP="00901D18">
      <w:pPr>
        <w:tabs>
          <w:tab w:val="left" w:pos="709"/>
          <w:tab w:val="left" w:pos="1077"/>
        </w:tabs>
        <w:spacing w:after="0" w:line="240" w:lineRule="auto"/>
        <w:jc w:val="center"/>
        <w:rPr>
          <w:b/>
          <w:bCs/>
          <w:szCs w:val="24"/>
          <w:lang w:eastAsia="sk-SK"/>
        </w:rPr>
      </w:pPr>
    </w:p>
    <w:p w:rsidR="00901D18" w:rsidRPr="0019559A" w:rsidRDefault="00901D18" w:rsidP="00901D18">
      <w:pPr>
        <w:spacing w:after="0" w:line="240" w:lineRule="auto"/>
        <w:ind w:firstLine="708"/>
        <w:jc w:val="both"/>
        <w:rPr>
          <w:b/>
          <w:bCs/>
          <w:szCs w:val="24"/>
          <w:lang w:eastAsia="sk-SK"/>
        </w:rPr>
      </w:pPr>
      <w:r w:rsidRPr="0019559A">
        <w:rPr>
          <w:b/>
          <w:bCs/>
          <w:szCs w:val="24"/>
          <w:lang w:eastAsia="sk-SK"/>
        </w:rPr>
        <w:t xml:space="preserve">Ústavnoprávny výbor Národnej rady Slovenskej republiky  </w:t>
      </w:r>
      <w:r w:rsidRPr="0019559A">
        <w:rPr>
          <w:bCs/>
          <w:szCs w:val="24"/>
          <w:lang w:eastAsia="sk-SK"/>
        </w:rPr>
        <w:t xml:space="preserve">uznesením č. </w:t>
      </w:r>
      <w:r w:rsidR="00B61434">
        <w:rPr>
          <w:b/>
          <w:bCs/>
          <w:szCs w:val="24"/>
          <w:lang w:eastAsia="sk-SK"/>
        </w:rPr>
        <w:t>447</w:t>
      </w:r>
      <w:r w:rsidR="00B61434">
        <w:rPr>
          <w:bCs/>
          <w:szCs w:val="24"/>
          <w:lang w:eastAsia="sk-SK"/>
        </w:rPr>
        <w:t xml:space="preserve"> z 25</w:t>
      </w:r>
      <w:r w:rsidRPr="0019559A">
        <w:rPr>
          <w:bCs/>
          <w:szCs w:val="24"/>
          <w:lang w:eastAsia="sk-SK"/>
        </w:rPr>
        <w:t xml:space="preserve">. </w:t>
      </w:r>
      <w:r w:rsidR="00B61434">
        <w:rPr>
          <w:bCs/>
          <w:szCs w:val="24"/>
          <w:lang w:eastAsia="sk-SK"/>
        </w:rPr>
        <w:t>februára 2022</w:t>
      </w:r>
      <w:r w:rsidRPr="0019559A">
        <w:rPr>
          <w:bCs/>
          <w:szCs w:val="24"/>
          <w:lang w:eastAsia="sk-SK"/>
        </w:rPr>
        <w:t xml:space="preserve"> odporučil Národnej rade Slovenskej republiky  vládny návrh zákona </w:t>
      </w:r>
      <w:r w:rsidRPr="0019559A">
        <w:rPr>
          <w:b/>
          <w:bCs/>
          <w:szCs w:val="24"/>
          <w:lang w:eastAsia="sk-SK"/>
        </w:rPr>
        <w:t>schváliť.</w:t>
      </w:r>
    </w:p>
    <w:p w:rsidR="00901D18" w:rsidRPr="0019559A" w:rsidRDefault="00901D18" w:rsidP="00901D18">
      <w:pPr>
        <w:spacing w:after="0" w:line="240" w:lineRule="auto"/>
        <w:ind w:firstLine="708"/>
        <w:jc w:val="both"/>
        <w:rPr>
          <w:b/>
          <w:bCs/>
          <w:szCs w:val="24"/>
          <w:lang w:eastAsia="sk-SK"/>
        </w:rPr>
      </w:pPr>
    </w:p>
    <w:p w:rsidR="00901D18" w:rsidRPr="006E61BD" w:rsidRDefault="00901D18" w:rsidP="00901D18">
      <w:pPr>
        <w:tabs>
          <w:tab w:val="left" w:pos="709"/>
          <w:tab w:val="left" w:pos="1077"/>
        </w:tabs>
        <w:spacing w:after="0" w:line="240" w:lineRule="auto"/>
        <w:jc w:val="both"/>
        <w:rPr>
          <w:b/>
          <w:szCs w:val="24"/>
          <w:lang w:eastAsia="sk-SK"/>
        </w:rPr>
      </w:pPr>
      <w:r w:rsidRPr="0019559A">
        <w:rPr>
          <w:szCs w:val="24"/>
          <w:lang w:eastAsia="sk-SK"/>
        </w:rPr>
        <w:tab/>
      </w:r>
      <w:r w:rsidRPr="0019559A">
        <w:rPr>
          <w:szCs w:val="24"/>
          <w:lang w:eastAsia="sk-SK"/>
        </w:rPr>
        <w:tab/>
        <w:t xml:space="preserve"> </w:t>
      </w:r>
      <w:r w:rsidRPr="0019559A">
        <w:rPr>
          <w:b/>
          <w:szCs w:val="24"/>
          <w:lang w:eastAsia="sk-SK"/>
        </w:rPr>
        <w:t>Výbor Národnej rady Slovenskej republiky pre obranu a bezpečnosť</w:t>
      </w:r>
      <w:r w:rsidRPr="0019559A">
        <w:rPr>
          <w:szCs w:val="24"/>
          <w:lang w:eastAsia="sk-SK"/>
        </w:rPr>
        <w:t xml:space="preserve"> uznesením č.</w:t>
      </w:r>
      <w:r w:rsidR="00B61434">
        <w:rPr>
          <w:szCs w:val="24"/>
          <w:lang w:eastAsia="sk-SK"/>
        </w:rPr>
        <w:t xml:space="preserve"> 130</w:t>
      </w:r>
      <w:r w:rsidRPr="0019559A">
        <w:rPr>
          <w:szCs w:val="24"/>
          <w:lang w:eastAsia="sk-SK"/>
        </w:rPr>
        <w:t xml:space="preserve">  z </w:t>
      </w:r>
      <w:r w:rsidR="00B61434">
        <w:rPr>
          <w:b/>
          <w:szCs w:val="24"/>
          <w:lang w:eastAsia="sk-SK"/>
        </w:rPr>
        <w:t>25</w:t>
      </w:r>
      <w:r w:rsidRPr="0019559A">
        <w:rPr>
          <w:szCs w:val="24"/>
          <w:lang w:eastAsia="sk-SK"/>
        </w:rPr>
        <w:t xml:space="preserve">. </w:t>
      </w:r>
      <w:r w:rsidR="00B61434">
        <w:rPr>
          <w:szCs w:val="24"/>
          <w:lang w:eastAsia="sk-SK"/>
        </w:rPr>
        <w:t>februára 2022</w:t>
      </w:r>
      <w:r w:rsidRPr="0019559A">
        <w:rPr>
          <w:szCs w:val="24"/>
          <w:lang w:eastAsia="sk-SK"/>
        </w:rPr>
        <w:t xml:space="preserve"> odporučil Národnej rade Slovenskej republiky vládny návrh zákona  </w:t>
      </w:r>
      <w:r w:rsidRPr="006E61BD">
        <w:rPr>
          <w:b/>
          <w:szCs w:val="24"/>
          <w:lang w:eastAsia="sk-SK"/>
        </w:rPr>
        <w:t>schváliť s pozmeňujúcim</w:t>
      </w:r>
      <w:r w:rsidR="007B3B00">
        <w:rPr>
          <w:b/>
          <w:szCs w:val="24"/>
          <w:lang w:eastAsia="sk-SK"/>
        </w:rPr>
        <w:t>i</w:t>
      </w:r>
      <w:r w:rsidR="006E61BD">
        <w:rPr>
          <w:b/>
          <w:szCs w:val="24"/>
          <w:lang w:eastAsia="sk-SK"/>
        </w:rPr>
        <w:t xml:space="preserve"> a doplňujúcim</w:t>
      </w:r>
      <w:r w:rsidR="007B3B00">
        <w:rPr>
          <w:b/>
          <w:szCs w:val="24"/>
          <w:lang w:eastAsia="sk-SK"/>
        </w:rPr>
        <w:t>i</w:t>
      </w:r>
      <w:r w:rsidRPr="006E61BD">
        <w:rPr>
          <w:b/>
          <w:szCs w:val="24"/>
          <w:lang w:eastAsia="sk-SK"/>
        </w:rPr>
        <w:t xml:space="preserve"> návrh</w:t>
      </w:r>
      <w:r w:rsidR="006E61BD">
        <w:rPr>
          <w:b/>
          <w:szCs w:val="24"/>
          <w:lang w:eastAsia="sk-SK"/>
        </w:rPr>
        <w:t>m</w:t>
      </w:r>
      <w:r w:rsidR="007B3B00">
        <w:rPr>
          <w:b/>
          <w:szCs w:val="24"/>
          <w:lang w:eastAsia="sk-SK"/>
        </w:rPr>
        <w:t>i</w:t>
      </w:r>
      <w:r w:rsidRPr="006E61BD">
        <w:rPr>
          <w:b/>
          <w:szCs w:val="24"/>
          <w:lang w:eastAsia="sk-SK"/>
        </w:rPr>
        <w:t>.</w:t>
      </w:r>
    </w:p>
    <w:p w:rsidR="00901D18" w:rsidRPr="00B61434" w:rsidRDefault="00901D18" w:rsidP="00901D18">
      <w:pPr>
        <w:tabs>
          <w:tab w:val="left" w:pos="709"/>
          <w:tab w:val="left" w:pos="1077"/>
        </w:tabs>
        <w:spacing w:after="0" w:line="240" w:lineRule="auto"/>
        <w:jc w:val="both"/>
        <w:rPr>
          <w:b/>
          <w:color w:val="FF0000"/>
          <w:szCs w:val="24"/>
          <w:lang w:eastAsia="sk-SK"/>
        </w:rPr>
      </w:pPr>
    </w:p>
    <w:p w:rsidR="00901D18" w:rsidRPr="00D9471B" w:rsidRDefault="00901D18" w:rsidP="00901D18">
      <w:pPr>
        <w:tabs>
          <w:tab w:val="left" w:pos="709"/>
          <w:tab w:val="left" w:pos="1077"/>
        </w:tabs>
        <w:spacing w:after="0" w:line="240" w:lineRule="auto"/>
        <w:jc w:val="both"/>
        <w:rPr>
          <w:szCs w:val="24"/>
          <w:lang w:eastAsia="sk-SK"/>
        </w:rPr>
      </w:pPr>
      <w:r w:rsidRPr="0019559A">
        <w:rPr>
          <w:szCs w:val="24"/>
          <w:lang w:eastAsia="sk-SK"/>
        </w:rPr>
        <w:tab/>
      </w:r>
      <w:r w:rsidRPr="00D9471B">
        <w:rPr>
          <w:szCs w:val="24"/>
          <w:lang w:eastAsia="sk-SK"/>
        </w:rPr>
        <w:t>Z uznesení výborov Národnej rady Slovenskej republiky vyplývajú tieto pozmeňujúce a doplňujúce návrhy:</w:t>
      </w:r>
    </w:p>
    <w:p w:rsidR="00901D18" w:rsidRDefault="00901D18" w:rsidP="00901D18">
      <w:pPr>
        <w:tabs>
          <w:tab w:val="left" w:pos="709"/>
          <w:tab w:val="left" w:pos="1077"/>
        </w:tabs>
        <w:spacing w:after="0" w:line="240" w:lineRule="auto"/>
        <w:jc w:val="both"/>
        <w:rPr>
          <w:szCs w:val="24"/>
          <w:lang w:eastAsia="sk-SK"/>
        </w:rPr>
      </w:pPr>
    </w:p>
    <w:p w:rsidR="00F413C3" w:rsidRPr="00F413C3" w:rsidRDefault="00F413C3" w:rsidP="00F413C3">
      <w:pPr>
        <w:numPr>
          <w:ilvl w:val="0"/>
          <w:numId w:val="9"/>
        </w:numPr>
        <w:spacing w:after="0" w:line="240" w:lineRule="auto"/>
        <w:contextualSpacing/>
        <w:jc w:val="both"/>
        <w:rPr>
          <w:rFonts w:eastAsiaTheme="minorHAnsi" w:cstheme="minorBidi"/>
        </w:rPr>
      </w:pPr>
      <w:r w:rsidRPr="00F413C3">
        <w:rPr>
          <w:rFonts w:eastAsiaTheme="minorHAnsi" w:cstheme="minorBidi"/>
        </w:rPr>
        <w:t>V čl. II sa za druhý bod vkladajú nové body 3 až 7, ktoré znejú:</w:t>
      </w:r>
    </w:p>
    <w:p w:rsidR="00F413C3" w:rsidRPr="00F413C3" w:rsidRDefault="00F413C3" w:rsidP="00F413C3">
      <w:pPr>
        <w:spacing w:after="0"/>
        <w:ind w:left="720"/>
        <w:contextualSpacing/>
        <w:jc w:val="both"/>
        <w:rPr>
          <w:rFonts w:eastAsiaTheme="minorHAnsi" w:cstheme="minorBidi"/>
        </w:rPr>
      </w:pPr>
    </w:p>
    <w:p w:rsidR="00F413C3" w:rsidRPr="00F413C3" w:rsidRDefault="00F413C3" w:rsidP="00F413C3">
      <w:pPr>
        <w:spacing w:after="0"/>
        <w:ind w:left="720"/>
        <w:contextualSpacing/>
        <w:jc w:val="both"/>
        <w:rPr>
          <w:rFonts w:eastAsiaTheme="minorHAnsi" w:cstheme="minorBidi"/>
        </w:rPr>
      </w:pPr>
      <w:r w:rsidRPr="00F413C3">
        <w:rPr>
          <w:rFonts w:eastAsiaTheme="minorHAnsi" w:cstheme="minorBidi"/>
        </w:rPr>
        <w:t>„3. V § 30 ods. 4 sa na konci pripája táto veta: „Cudzinec podľa odseku 1, ktorý má zabezpečené ubytovanie nie je povinný dostaviť sa do záchytného tábora.“.</w:t>
      </w:r>
    </w:p>
    <w:p w:rsidR="00F413C3" w:rsidRPr="00F413C3" w:rsidRDefault="00F413C3" w:rsidP="00F413C3">
      <w:pPr>
        <w:spacing w:after="0"/>
        <w:ind w:left="720"/>
        <w:contextualSpacing/>
        <w:jc w:val="both"/>
        <w:rPr>
          <w:rFonts w:eastAsiaTheme="minorHAnsi" w:cstheme="minorBidi"/>
          <w:u w:val="single"/>
        </w:rPr>
      </w:pPr>
    </w:p>
    <w:p w:rsidR="00F413C3" w:rsidRPr="00F413C3" w:rsidRDefault="00F413C3" w:rsidP="00F413C3">
      <w:pPr>
        <w:spacing w:after="0"/>
        <w:ind w:left="720"/>
        <w:contextualSpacing/>
        <w:jc w:val="both"/>
        <w:rPr>
          <w:rFonts w:eastAsiaTheme="minorHAnsi" w:cstheme="minorBidi"/>
        </w:rPr>
      </w:pPr>
      <w:r w:rsidRPr="00F413C3">
        <w:rPr>
          <w:rFonts w:eastAsiaTheme="minorHAnsi" w:cstheme="minorBidi"/>
        </w:rPr>
        <w:t xml:space="preserve"> 4. V § 31 ods. 1 sa vypúšťajú slová „po príchode do záchytného tábora“.</w:t>
      </w:r>
    </w:p>
    <w:p w:rsidR="00F413C3" w:rsidRPr="00F413C3" w:rsidRDefault="00F413C3" w:rsidP="00F413C3">
      <w:pPr>
        <w:spacing w:after="0"/>
        <w:ind w:left="720"/>
        <w:contextualSpacing/>
        <w:jc w:val="both"/>
        <w:rPr>
          <w:rFonts w:eastAsiaTheme="minorHAnsi" w:cstheme="minorBidi"/>
          <w:u w:val="single"/>
        </w:rPr>
      </w:pPr>
    </w:p>
    <w:p w:rsidR="00F413C3" w:rsidRPr="00F413C3" w:rsidRDefault="00F413C3" w:rsidP="00F413C3">
      <w:pPr>
        <w:spacing w:after="0"/>
        <w:ind w:left="720"/>
        <w:contextualSpacing/>
        <w:jc w:val="both"/>
        <w:rPr>
          <w:rFonts w:eastAsiaTheme="minorHAnsi" w:cstheme="minorBidi"/>
        </w:rPr>
      </w:pPr>
      <w:r w:rsidRPr="00F413C3">
        <w:rPr>
          <w:rFonts w:eastAsiaTheme="minorHAnsi" w:cstheme="minorBidi"/>
        </w:rPr>
        <w:t xml:space="preserve"> 5. V § 31 ods. 1 písm. a) sa slovo „alebo“ </w:t>
      </w:r>
      <w:r w:rsidR="00055589">
        <w:rPr>
          <w:rFonts w:eastAsiaTheme="minorHAnsi" w:cstheme="minorBidi"/>
        </w:rPr>
        <w:t xml:space="preserve">na konci </w:t>
      </w:r>
      <w:r w:rsidRPr="00F413C3">
        <w:rPr>
          <w:rFonts w:eastAsiaTheme="minorHAnsi" w:cstheme="minorBidi"/>
        </w:rPr>
        <w:t>nahrádza čiarkou.</w:t>
      </w:r>
    </w:p>
    <w:p w:rsidR="00F413C3" w:rsidRPr="00F413C3" w:rsidRDefault="00F413C3" w:rsidP="00F413C3">
      <w:pPr>
        <w:spacing w:after="0"/>
        <w:ind w:left="720"/>
        <w:contextualSpacing/>
        <w:jc w:val="both"/>
        <w:rPr>
          <w:rFonts w:eastAsiaTheme="minorHAnsi" w:cstheme="minorBidi"/>
        </w:rPr>
      </w:pPr>
    </w:p>
    <w:p w:rsidR="00F413C3" w:rsidRPr="00F413C3" w:rsidRDefault="00F413C3" w:rsidP="00F413C3">
      <w:pPr>
        <w:spacing w:after="0"/>
        <w:ind w:left="720"/>
        <w:contextualSpacing/>
        <w:jc w:val="both"/>
        <w:rPr>
          <w:rFonts w:eastAsiaTheme="minorHAnsi" w:cstheme="minorBidi"/>
        </w:rPr>
      </w:pPr>
      <w:r w:rsidRPr="00F413C3">
        <w:rPr>
          <w:rFonts w:eastAsiaTheme="minorHAnsi" w:cstheme="minorBidi"/>
        </w:rPr>
        <w:t xml:space="preserve"> 6. V § 31 ods. 1 písm. b) sa na konci bodka nahrádza čiarkou a pripája sa slovo „alebo“.</w:t>
      </w:r>
    </w:p>
    <w:p w:rsidR="00F413C3" w:rsidRPr="00F413C3" w:rsidRDefault="00F413C3" w:rsidP="00F413C3">
      <w:pPr>
        <w:spacing w:after="0"/>
        <w:ind w:left="720"/>
        <w:contextualSpacing/>
        <w:jc w:val="both"/>
        <w:rPr>
          <w:rFonts w:eastAsiaTheme="minorHAnsi" w:cstheme="minorBidi"/>
        </w:rPr>
      </w:pPr>
    </w:p>
    <w:p w:rsidR="00F413C3" w:rsidRPr="00F413C3" w:rsidRDefault="00F413C3" w:rsidP="00F413C3">
      <w:pPr>
        <w:spacing w:after="0"/>
        <w:ind w:left="720"/>
        <w:contextualSpacing/>
        <w:jc w:val="both"/>
        <w:rPr>
          <w:rFonts w:eastAsiaTheme="minorHAnsi" w:cstheme="minorBidi"/>
        </w:rPr>
      </w:pPr>
      <w:r w:rsidRPr="00F413C3">
        <w:rPr>
          <w:rFonts w:eastAsiaTheme="minorHAnsi" w:cstheme="minorBidi"/>
        </w:rPr>
        <w:t xml:space="preserve"> 7. V § 31 sa odsek 1 dopĺňa písmenom c), ktoré znie: </w:t>
      </w:r>
    </w:p>
    <w:p w:rsidR="00F413C3" w:rsidRPr="00F413C3" w:rsidRDefault="00F413C3" w:rsidP="00F413C3">
      <w:pPr>
        <w:spacing w:after="0"/>
        <w:ind w:left="720"/>
        <w:contextualSpacing/>
        <w:jc w:val="both"/>
        <w:rPr>
          <w:rFonts w:eastAsiaTheme="minorHAnsi" w:cstheme="minorBidi"/>
        </w:rPr>
      </w:pPr>
      <w:r w:rsidRPr="00F413C3">
        <w:rPr>
          <w:rFonts w:eastAsiaTheme="minorHAnsi" w:cstheme="minorBidi"/>
        </w:rPr>
        <w:t xml:space="preserve">      „c) tak rozhodne vláda.“.“.</w:t>
      </w:r>
    </w:p>
    <w:p w:rsidR="00F413C3" w:rsidRPr="00F413C3" w:rsidRDefault="00F413C3" w:rsidP="00F413C3">
      <w:pPr>
        <w:spacing w:after="0"/>
        <w:ind w:left="720"/>
        <w:contextualSpacing/>
        <w:jc w:val="both"/>
        <w:rPr>
          <w:rFonts w:eastAsiaTheme="minorHAnsi" w:cstheme="minorBidi"/>
        </w:rPr>
      </w:pPr>
    </w:p>
    <w:p w:rsidR="00F413C3" w:rsidRPr="00F413C3" w:rsidRDefault="00F413C3" w:rsidP="00F413C3">
      <w:pPr>
        <w:spacing w:after="0"/>
        <w:ind w:left="12" w:firstLine="708"/>
        <w:jc w:val="both"/>
        <w:rPr>
          <w:rFonts w:eastAsiaTheme="minorHAnsi" w:cstheme="minorBidi"/>
        </w:rPr>
      </w:pPr>
      <w:r w:rsidRPr="00F413C3">
        <w:rPr>
          <w:rFonts w:eastAsiaTheme="minorHAnsi" w:cstheme="minorBidi"/>
        </w:rPr>
        <w:t>Doterajšie body sa primerane prečíslujú.</w:t>
      </w:r>
    </w:p>
    <w:p w:rsidR="00F413C3" w:rsidRPr="00F413C3" w:rsidRDefault="00F413C3" w:rsidP="00F413C3">
      <w:pPr>
        <w:spacing w:after="0" w:line="240" w:lineRule="auto"/>
        <w:ind w:left="1560"/>
        <w:contextualSpacing/>
        <w:jc w:val="both"/>
        <w:rPr>
          <w:rFonts w:eastAsiaTheme="minorHAnsi" w:cstheme="minorBidi"/>
          <w:i/>
        </w:rPr>
      </w:pPr>
      <w:r w:rsidRPr="00F413C3">
        <w:rPr>
          <w:rFonts w:eastAsiaTheme="minorHAnsi" w:cstheme="minorBidi"/>
          <w:i/>
          <w:u w:val="single"/>
        </w:rPr>
        <w:t>Odôvodnenie</w:t>
      </w:r>
      <w:r w:rsidRPr="00F413C3">
        <w:rPr>
          <w:rFonts w:eastAsiaTheme="minorHAnsi" w:cstheme="minorBidi"/>
          <w:i/>
        </w:rPr>
        <w:t>: V súvislosti so súčasnou situáciou a očakávaným náporom odídencov z Ukrajiny sa dáva ďalší dôvod na zrýchlenie konania o poskytnutie dočasného útočiska. Vláda pri vyhlásení poskytovania dočasného útočiska bude môcť určiť aj prípady, kedy sa bude môcť toto dočasné útočisko poskytovať týmto zrýchleným spôsobom.</w:t>
      </w:r>
    </w:p>
    <w:p w:rsidR="00F413C3" w:rsidRDefault="00F413C3" w:rsidP="00F413C3">
      <w:pPr>
        <w:spacing w:after="0" w:line="360" w:lineRule="auto"/>
        <w:jc w:val="both"/>
        <w:rPr>
          <w:rFonts w:eastAsiaTheme="minorHAnsi" w:cstheme="minorBidi"/>
        </w:rPr>
      </w:pPr>
    </w:p>
    <w:p w:rsidR="00F413C3" w:rsidRPr="00F413C3" w:rsidRDefault="00F413C3" w:rsidP="00F413C3">
      <w:pPr>
        <w:spacing w:after="0" w:line="360" w:lineRule="auto"/>
        <w:ind w:firstLine="708"/>
        <w:jc w:val="both"/>
        <w:rPr>
          <w:rFonts w:eastAsiaTheme="minorHAnsi" w:cstheme="minorBidi"/>
        </w:rPr>
      </w:pPr>
      <w:r w:rsidRPr="00F413C3">
        <w:rPr>
          <w:rFonts w:eastAsiaTheme="minorHAnsi" w:cstheme="minorBidi"/>
        </w:rPr>
        <w:t>Výbor Národnej rady Slovenskej republiky pre obranu a bezpečnosť</w:t>
      </w:r>
    </w:p>
    <w:p w:rsidR="00F413C3" w:rsidRPr="00F413C3" w:rsidRDefault="00F413C3" w:rsidP="00F413C3">
      <w:pPr>
        <w:spacing w:after="0" w:line="360" w:lineRule="auto"/>
        <w:jc w:val="both"/>
        <w:rPr>
          <w:rFonts w:eastAsiaTheme="minorHAnsi" w:cstheme="minorBidi"/>
          <w:b/>
        </w:rPr>
      </w:pPr>
      <w:r w:rsidRPr="00F413C3">
        <w:rPr>
          <w:rFonts w:eastAsiaTheme="minorHAnsi" w:cstheme="minorBidi"/>
        </w:rPr>
        <w:tab/>
      </w:r>
      <w:r w:rsidRPr="00F413C3">
        <w:rPr>
          <w:rFonts w:eastAsiaTheme="minorHAnsi" w:cstheme="minorBidi"/>
        </w:rPr>
        <w:tab/>
      </w:r>
      <w:r w:rsidRPr="00F413C3">
        <w:rPr>
          <w:rFonts w:eastAsiaTheme="minorHAnsi" w:cstheme="minorBidi"/>
        </w:rPr>
        <w:tab/>
      </w:r>
      <w:r w:rsidRPr="00F413C3">
        <w:rPr>
          <w:rFonts w:eastAsiaTheme="minorHAnsi" w:cstheme="minorBidi"/>
        </w:rPr>
        <w:tab/>
      </w:r>
      <w:r w:rsidRPr="00F413C3">
        <w:rPr>
          <w:rFonts w:eastAsiaTheme="minorHAnsi" w:cstheme="minorBidi"/>
        </w:rPr>
        <w:tab/>
      </w:r>
      <w:r w:rsidRPr="00F413C3">
        <w:rPr>
          <w:rFonts w:eastAsiaTheme="minorHAnsi" w:cstheme="minorBidi"/>
        </w:rPr>
        <w:tab/>
      </w:r>
      <w:r w:rsidRPr="00F413C3">
        <w:rPr>
          <w:rFonts w:eastAsiaTheme="minorHAnsi" w:cstheme="minorBidi"/>
          <w:b/>
        </w:rPr>
        <w:tab/>
        <w:t>Gestorský výbor odporúča schváliť</w:t>
      </w:r>
    </w:p>
    <w:p w:rsidR="00F413C3" w:rsidRPr="00F413C3" w:rsidRDefault="00F413C3" w:rsidP="00F413C3">
      <w:pPr>
        <w:numPr>
          <w:ilvl w:val="0"/>
          <w:numId w:val="9"/>
        </w:numPr>
        <w:spacing w:after="0" w:line="360" w:lineRule="auto"/>
        <w:contextualSpacing/>
        <w:jc w:val="both"/>
        <w:rPr>
          <w:rFonts w:eastAsiaTheme="minorHAnsi" w:cstheme="minorBidi"/>
        </w:rPr>
      </w:pPr>
      <w:r w:rsidRPr="00F413C3">
        <w:rPr>
          <w:rFonts w:eastAsiaTheme="minorHAnsi" w:cstheme="minorBidi"/>
        </w:rPr>
        <w:t>V čl. II sa vypúšťa siedmy bod.</w:t>
      </w:r>
    </w:p>
    <w:p w:rsidR="00F413C3" w:rsidRPr="00F413C3" w:rsidRDefault="00F413C3" w:rsidP="00F413C3">
      <w:pPr>
        <w:spacing w:after="0" w:line="360" w:lineRule="auto"/>
        <w:ind w:firstLine="708"/>
        <w:jc w:val="both"/>
        <w:rPr>
          <w:rFonts w:eastAsiaTheme="minorHAnsi" w:cstheme="minorBidi"/>
        </w:rPr>
      </w:pPr>
      <w:r w:rsidRPr="00F413C3">
        <w:rPr>
          <w:rFonts w:eastAsiaTheme="minorHAnsi" w:cstheme="minorBidi"/>
        </w:rPr>
        <w:t>Doterajšie body sa primerane prečíslujú.</w:t>
      </w:r>
    </w:p>
    <w:p w:rsidR="00F413C3" w:rsidRDefault="00F413C3" w:rsidP="00F413C3">
      <w:pPr>
        <w:spacing w:after="0"/>
        <w:ind w:left="1560"/>
        <w:contextualSpacing/>
        <w:jc w:val="both"/>
        <w:rPr>
          <w:rFonts w:eastAsiaTheme="minorHAnsi" w:cstheme="minorBidi"/>
          <w:i/>
        </w:rPr>
      </w:pPr>
      <w:r w:rsidRPr="00F413C3">
        <w:rPr>
          <w:rFonts w:eastAsiaTheme="minorHAnsi" w:cstheme="minorBidi"/>
          <w:i/>
          <w:u w:val="single"/>
        </w:rPr>
        <w:t>Odôvodnenie</w:t>
      </w:r>
      <w:r w:rsidRPr="00F413C3">
        <w:rPr>
          <w:rFonts w:eastAsiaTheme="minorHAnsi" w:cstheme="minorBidi"/>
          <w:i/>
        </w:rPr>
        <w:t>: Z dôvodu urýchlenia konania o poskytnutie dočasného útočiska sa bude skúmať nebezpečnosť cudzinca pre bezpečnosť Slovenskej republiky následne a v prípade skutočností odôvodňujúcich takýto záver sa bude postupovať podľa súčasne platnej právnej úpravy § 33 zákona o azyle a dočasné útočisko sa takejto osobe zruší.</w:t>
      </w:r>
    </w:p>
    <w:p w:rsidR="003A74A1" w:rsidRDefault="003A74A1" w:rsidP="003A74A1">
      <w:pPr>
        <w:spacing w:after="0" w:line="360" w:lineRule="auto"/>
        <w:ind w:firstLine="708"/>
        <w:jc w:val="both"/>
        <w:rPr>
          <w:rFonts w:eastAsiaTheme="minorHAnsi" w:cstheme="minorBidi"/>
        </w:rPr>
      </w:pPr>
    </w:p>
    <w:p w:rsidR="003A74A1" w:rsidRPr="00F413C3" w:rsidRDefault="003A74A1" w:rsidP="003A74A1">
      <w:pPr>
        <w:spacing w:after="0" w:line="360" w:lineRule="auto"/>
        <w:ind w:firstLine="708"/>
        <w:jc w:val="both"/>
        <w:rPr>
          <w:rFonts w:eastAsiaTheme="minorHAnsi" w:cstheme="minorBidi"/>
        </w:rPr>
      </w:pPr>
      <w:r w:rsidRPr="00F413C3">
        <w:rPr>
          <w:rFonts w:eastAsiaTheme="minorHAnsi" w:cstheme="minorBidi"/>
        </w:rPr>
        <w:t>Výbor Národnej rady Slovenskej republiky pre obranu a bezpečnosť</w:t>
      </w:r>
    </w:p>
    <w:p w:rsidR="003A74A1" w:rsidRDefault="003A74A1" w:rsidP="003A74A1">
      <w:pPr>
        <w:spacing w:after="0" w:line="360" w:lineRule="auto"/>
        <w:jc w:val="both"/>
        <w:rPr>
          <w:rFonts w:eastAsiaTheme="minorHAnsi" w:cstheme="minorBidi"/>
          <w:b/>
        </w:rPr>
      </w:pPr>
      <w:r w:rsidRPr="00F413C3">
        <w:rPr>
          <w:rFonts w:eastAsiaTheme="minorHAnsi" w:cstheme="minorBidi"/>
        </w:rPr>
        <w:tab/>
      </w:r>
      <w:r w:rsidRPr="00F413C3">
        <w:rPr>
          <w:rFonts w:eastAsiaTheme="minorHAnsi" w:cstheme="minorBidi"/>
        </w:rPr>
        <w:tab/>
      </w:r>
      <w:r w:rsidRPr="00F413C3">
        <w:rPr>
          <w:rFonts w:eastAsiaTheme="minorHAnsi" w:cstheme="minorBidi"/>
        </w:rPr>
        <w:tab/>
      </w:r>
      <w:r w:rsidRPr="00F413C3">
        <w:rPr>
          <w:rFonts w:eastAsiaTheme="minorHAnsi" w:cstheme="minorBidi"/>
        </w:rPr>
        <w:tab/>
      </w:r>
      <w:r w:rsidRPr="00F413C3">
        <w:rPr>
          <w:rFonts w:eastAsiaTheme="minorHAnsi" w:cstheme="minorBidi"/>
        </w:rPr>
        <w:tab/>
      </w:r>
      <w:r w:rsidRPr="00F413C3">
        <w:rPr>
          <w:rFonts w:eastAsiaTheme="minorHAnsi" w:cstheme="minorBidi"/>
        </w:rPr>
        <w:tab/>
      </w:r>
      <w:r w:rsidRPr="00F413C3">
        <w:rPr>
          <w:rFonts w:eastAsiaTheme="minorHAnsi" w:cstheme="minorBidi"/>
          <w:b/>
        </w:rPr>
        <w:tab/>
        <w:t>Gestorský výbor odporúča schváliť</w:t>
      </w:r>
    </w:p>
    <w:p w:rsidR="007B3B00" w:rsidRDefault="007B3B00" w:rsidP="003A74A1">
      <w:pPr>
        <w:spacing w:after="0" w:line="360" w:lineRule="auto"/>
        <w:jc w:val="both"/>
        <w:rPr>
          <w:rFonts w:eastAsiaTheme="minorHAnsi" w:cstheme="minorBidi"/>
          <w:b/>
        </w:rPr>
      </w:pPr>
    </w:p>
    <w:p w:rsidR="007B3B00" w:rsidRDefault="007B3B00" w:rsidP="007B3B00">
      <w:pPr>
        <w:pStyle w:val="Odsekzoznamu"/>
        <w:numPr>
          <w:ilvl w:val="0"/>
          <w:numId w:val="9"/>
        </w:numPr>
        <w:jc w:val="both"/>
      </w:pPr>
      <w:r>
        <w:t>V čl. II sa za bod 10 vkladajú body 11 a 12, ktoré znejú:</w:t>
      </w:r>
    </w:p>
    <w:p w:rsidR="007B3B00" w:rsidRDefault="007B3B00" w:rsidP="007B3B00">
      <w:pPr>
        <w:ind w:left="360"/>
        <w:jc w:val="both"/>
      </w:pPr>
      <w:r>
        <w:t xml:space="preserve">„11. V § 36 ods. 1 sa na konci bodka nahrádza čiarkou a pripájajú sa tieto slová: „ak sa neposkytuje príspevok podľa § 36a.“. </w:t>
      </w:r>
    </w:p>
    <w:p w:rsidR="007B3B00" w:rsidRDefault="007B3B00" w:rsidP="007B3B00">
      <w:pPr>
        <w:ind w:firstLine="360"/>
        <w:jc w:val="both"/>
      </w:pPr>
      <w:r>
        <w:t>12. Za § 36 sa vkladá § 36a, ktorý vrátane nadpisu znie:</w:t>
      </w:r>
    </w:p>
    <w:p w:rsidR="007B3B00" w:rsidRDefault="007B3B00" w:rsidP="007B3B00">
      <w:pPr>
        <w:ind w:left="3540" w:firstLine="708"/>
        <w:jc w:val="both"/>
      </w:pPr>
      <w:r>
        <w:lastRenderedPageBreak/>
        <w:t>„§ 36a</w:t>
      </w:r>
    </w:p>
    <w:p w:rsidR="007B3B00" w:rsidRDefault="007B3B00" w:rsidP="007B3B00">
      <w:pPr>
        <w:ind w:left="2124" w:firstLine="708"/>
        <w:jc w:val="both"/>
      </w:pPr>
      <w:r>
        <w:t xml:space="preserve">Príspevok za ubytovanie odídenca </w:t>
      </w:r>
    </w:p>
    <w:p w:rsidR="007B3B00" w:rsidRDefault="007B3B00" w:rsidP="007B3B00">
      <w:pPr>
        <w:jc w:val="both"/>
      </w:pPr>
      <w:r>
        <w:t xml:space="preserve">(1) Vláda môže rozhodnúť o poskytovaní príspevku za ubytovanie odídenca (ďalej len „príspevok“) prostredníctvom obce, v ktorej územnom obvode sa poskytuje odídencovi ubytovanie. </w:t>
      </w:r>
    </w:p>
    <w:p w:rsidR="007B3B00" w:rsidRDefault="007B3B00" w:rsidP="007B3B00">
      <w:pPr>
        <w:jc w:val="both"/>
      </w:pPr>
      <w:r>
        <w:t xml:space="preserve">(2) Nárok na príspevok má  osoba, ktorá v územnom obvode obce vlastní nehnuteľnosť slúžiacu na bývanie (ďalej len „prenajímateľ“), ak poskytne ubytovanie odídencovi a predloží obci zmluvu o poskytnutí ubytovania odídencovi. Príspevok sa poskytuje za každý deň ubytovania odídenca. </w:t>
      </w:r>
    </w:p>
    <w:p w:rsidR="007B3B00" w:rsidRDefault="007B3B00" w:rsidP="007B3B00">
      <w:pPr>
        <w:jc w:val="both"/>
      </w:pPr>
      <w:r>
        <w:t xml:space="preserve">(3) Ministerstvo financií Slovenskej republiky poskytuje obci sumu zodpovedajúcu príspevku za kalendárny mesiac do 30 dní od doručenia zoznamu prenajímateľov podľa odseku 2. </w:t>
      </w:r>
    </w:p>
    <w:p w:rsidR="007B3B00" w:rsidRDefault="007B3B00" w:rsidP="007B3B00">
      <w:pPr>
        <w:jc w:val="both"/>
      </w:pPr>
      <w:r>
        <w:t>(4) Obec je oprávnená vykonávať kontrolu nároku na poskytnutie príspevku podľa odseku 2.</w:t>
      </w:r>
    </w:p>
    <w:p w:rsidR="007B3B00" w:rsidRDefault="007B3B00" w:rsidP="007B3B00">
      <w:pPr>
        <w:jc w:val="both"/>
      </w:pPr>
      <w:r>
        <w:t>(5) Vláda nariadením ustanoví</w:t>
      </w:r>
    </w:p>
    <w:p w:rsidR="007B3B00" w:rsidRDefault="007B3B00" w:rsidP="007B3B00">
      <w:pPr>
        <w:jc w:val="both"/>
      </w:pPr>
      <w:r>
        <w:t xml:space="preserve">a) výšku jednotlivých príspevkov a dobu ich poskytovania, </w:t>
      </w:r>
    </w:p>
    <w:p w:rsidR="007B3B00" w:rsidRDefault="007B3B00" w:rsidP="007B3B00">
      <w:pPr>
        <w:jc w:val="both"/>
      </w:pPr>
      <w:r>
        <w:t>b) náležitosti zmluvy podľa odseku 2,</w:t>
      </w:r>
    </w:p>
    <w:p w:rsidR="007B3B00" w:rsidRDefault="007B3B00" w:rsidP="007B3B00">
      <w:pPr>
        <w:jc w:val="both"/>
      </w:pPr>
      <w:r>
        <w:t>c) ďalšie podmienky poskytovania finančných prostriedkov obci a poskytovania príspevku prenajímateľovi.“.“.</w:t>
      </w:r>
    </w:p>
    <w:p w:rsidR="007B3B00" w:rsidRPr="007B3B00" w:rsidRDefault="007B3B00" w:rsidP="007B3B00">
      <w:pPr>
        <w:rPr>
          <w:i/>
          <w:u w:val="single"/>
        </w:rPr>
      </w:pPr>
      <w:r>
        <w:tab/>
      </w:r>
      <w:r>
        <w:tab/>
      </w:r>
      <w:r>
        <w:tab/>
      </w:r>
      <w:r>
        <w:tab/>
      </w:r>
      <w:r>
        <w:tab/>
      </w:r>
      <w:r>
        <w:tab/>
      </w:r>
      <w:r w:rsidRPr="007B3B00">
        <w:rPr>
          <w:i/>
          <w:u w:val="single"/>
        </w:rPr>
        <w:t>Odôvodnenie:</w:t>
      </w:r>
    </w:p>
    <w:p w:rsidR="007B3B00" w:rsidRPr="007B3B00" w:rsidRDefault="007B3B00" w:rsidP="007B3B00">
      <w:pPr>
        <w:ind w:left="4248"/>
        <w:rPr>
          <w:i/>
        </w:rPr>
      </w:pPr>
      <w:r w:rsidRPr="007B3B00">
        <w:rPr>
          <w:i/>
        </w:rPr>
        <w:t xml:space="preserve">Navrhuje sa umožniť financovať poskytnutie ubytovania odídencom, ktorým sa poskytlo dočasné útočisko v Slovenskej republike v súvislosti s vojnovým konfliktom na Ukrajine. Navrhuje sa poskytovanie príspevku zo štátneho rozpočtu cez obce, na území ktorých sa bude poskytovať ubytovanie týmto osobám.  Príspevok sa poskytne prenajímateľovi, pričom výšku príspevkov určí vláda nariadením v závislosti od reálnych potrieb a možností štátneho rozpočtu.    </w:t>
      </w:r>
    </w:p>
    <w:p w:rsidR="007B3B00" w:rsidRDefault="007B3B00" w:rsidP="007B3B00"/>
    <w:p w:rsidR="007B3B00" w:rsidRPr="00F413C3" w:rsidRDefault="007B3B00" w:rsidP="007B3B00">
      <w:pPr>
        <w:spacing w:after="0" w:line="360" w:lineRule="auto"/>
        <w:ind w:firstLine="708"/>
        <w:jc w:val="both"/>
        <w:rPr>
          <w:rFonts w:eastAsiaTheme="minorHAnsi" w:cstheme="minorBidi"/>
        </w:rPr>
      </w:pPr>
      <w:r w:rsidRPr="00F413C3">
        <w:rPr>
          <w:rFonts w:eastAsiaTheme="minorHAnsi" w:cstheme="minorBidi"/>
        </w:rPr>
        <w:t xml:space="preserve">Výbor Národnej rady Slovenskej republiky pre </w:t>
      </w:r>
      <w:r>
        <w:rPr>
          <w:rFonts w:eastAsiaTheme="minorHAnsi" w:cstheme="minorBidi"/>
        </w:rPr>
        <w:t>obranu a bezpečnosť</w:t>
      </w:r>
    </w:p>
    <w:p w:rsidR="007B3B00" w:rsidRDefault="007B3B00" w:rsidP="007B3B00">
      <w:pPr>
        <w:spacing w:after="0" w:line="360" w:lineRule="auto"/>
        <w:jc w:val="both"/>
        <w:rPr>
          <w:rFonts w:eastAsiaTheme="minorHAnsi" w:cstheme="minorBidi"/>
          <w:b/>
        </w:rPr>
      </w:pPr>
      <w:r w:rsidRPr="00F413C3">
        <w:rPr>
          <w:rFonts w:eastAsiaTheme="minorHAnsi" w:cstheme="minorBidi"/>
        </w:rPr>
        <w:tab/>
      </w:r>
      <w:r w:rsidRPr="00F413C3">
        <w:rPr>
          <w:rFonts w:eastAsiaTheme="minorHAnsi" w:cstheme="minorBidi"/>
        </w:rPr>
        <w:tab/>
      </w:r>
      <w:r w:rsidRPr="00F413C3">
        <w:rPr>
          <w:rFonts w:eastAsiaTheme="minorHAnsi" w:cstheme="minorBidi"/>
        </w:rPr>
        <w:tab/>
      </w:r>
      <w:r w:rsidRPr="00F413C3">
        <w:rPr>
          <w:rFonts w:eastAsiaTheme="minorHAnsi" w:cstheme="minorBidi"/>
        </w:rPr>
        <w:tab/>
      </w:r>
      <w:r w:rsidRPr="00F413C3">
        <w:rPr>
          <w:rFonts w:eastAsiaTheme="minorHAnsi" w:cstheme="minorBidi"/>
        </w:rPr>
        <w:tab/>
      </w:r>
      <w:r w:rsidRPr="00F413C3">
        <w:rPr>
          <w:rFonts w:eastAsiaTheme="minorHAnsi" w:cstheme="minorBidi"/>
        </w:rPr>
        <w:tab/>
      </w:r>
      <w:r w:rsidRPr="00F413C3">
        <w:rPr>
          <w:rFonts w:eastAsiaTheme="minorHAnsi" w:cstheme="minorBidi"/>
          <w:b/>
        </w:rPr>
        <w:tab/>
        <w:t>Gestorský výbor odporúča schváliť</w:t>
      </w:r>
    </w:p>
    <w:p w:rsidR="003A74A1" w:rsidRDefault="003A74A1" w:rsidP="00F413C3">
      <w:pPr>
        <w:spacing w:after="0"/>
        <w:ind w:left="1560"/>
        <w:contextualSpacing/>
        <w:jc w:val="both"/>
        <w:rPr>
          <w:rFonts w:eastAsiaTheme="minorHAnsi" w:cstheme="minorBidi"/>
          <w:i/>
        </w:rPr>
      </w:pPr>
    </w:p>
    <w:p w:rsidR="003A74A1" w:rsidRPr="00155A7C" w:rsidRDefault="003A74A1" w:rsidP="003A74A1">
      <w:pPr>
        <w:pStyle w:val="Odsekzoznamu"/>
        <w:numPr>
          <w:ilvl w:val="0"/>
          <w:numId w:val="9"/>
        </w:numPr>
        <w:tabs>
          <w:tab w:val="left" w:pos="709"/>
        </w:tabs>
        <w:spacing w:after="0"/>
        <w:jc w:val="both"/>
        <w:rPr>
          <w:rFonts w:eastAsia="Calibri"/>
        </w:rPr>
      </w:pPr>
      <w:r w:rsidRPr="00155A7C">
        <w:rPr>
          <w:rFonts w:eastAsia="Calibri"/>
        </w:rPr>
        <w:t>V čl. III, 2. bode, § 27b ods. 9 sa slová „31. decembra 2022“ nahrádzajú slovami „30. júna 2022“.</w:t>
      </w:r>
    </w:p>
    <w:p w:rsidR="003A74A1" w:rsidRDefault="003A74A1" w:rsidP="003A74A1">
      <w:pPr>
        <w:pStyle w:val="Odsekzoznamu"/>
        <w:tabs>
          <w:tab w:val="left" w:pos="1560"/>
        </w:tabs>
        <w:ind w:left="1560"/>
        <w:jc w:val="both"/>
        <w:rPr>
          <w:rFonts w:eastAsia="Calibri"/>
          <w:i/>
        </w:rPr>
      </w:pPr>
      <w:r w:rsidRPr="001313A2">
        <w:rPr>
          <w:rFonts w:eastAsiaTheme="minorHAnsi" w:cstheme="minorBidi"/>
          <w:i/>
          <w:u w:val="single"/>
        </w:rPr>
        <w:t>Odôvodnenie</w:t>
      </w:r>
      <w:r w:rsidRPr="001313A2">
        <w:rPr>
          <w:rFonts w:eastAsiaTheme="minorHAnsi" w:cstheme="minorBidi"/>
          <w:i/>
        </w:rPr>
        <w:t xml:space="preserve">: </w:t>
      </w:r>
      <w:r>
        <w:rPr>
          <w:rFonts w:eastAsiaTheme="minorHAnsi" w:cstheme="minorBidi"/>
          <w:i/>
        </w:rPr>
        <w:t>Skracuje sa možnosť blokovania škodlivej aktivity, ktorou je závažná dezinformácia alebo iná forma hybridných hrozieb do 30. júna 2022.</w:t>
      </w:r>
    </w:p>
    <w:p w:rsidR="00F413C3" w:rsidRPr="00F413C3" w:rsidRDefault="00F413C3" w:rsidP="00F413C3">
      <w:pPr>
        <w:tabs>
          <w:tab w:val="left" w:pos="709"/>
        </w:tabs>
        <w:spacing w:after="0"/>
        <w:contextualSpacing/>
        <w:jc w:val="both"/>
        <w:rPr>
          <w:rFonts w:eastAsia="Calibri"/>
          <w:i/>
          <w:szCs w:val="24"/>
        </w:rPr>
      </w:pPr>
    </w:p>
    <w:p w:rsidR="00F413C3" w:rsidRPr="00F413C3" w:rsidRDefault="00F413C3" w:rsidP="00F413C3">
      <w:pPr>
        <w:spacing w:after="0" w:line="360" w:lineRule="auto"/>
        <w:ind w:firstLine="708"/>
        <w:jc w:val="both"/>
        <w:rPr>
          <w:rFonts w:eastAsiaTheme="minorHAnsi" w:cstheme="minorBidi"/>
        </w:rPr>
      </w:pPr>
      <w:r w:rsidRPr="00F413C3">
        <w:rPr>
          <w:rFonts w:eastAsiaTheme="minorHAnsi" w:cstheme="minorBidi"/>
        </w:rPr>
        <w:t xml:space="preserve">Výbor Národnej rady Slovenskej republiky pre </w:t>
      </w:r>
      <w:r>
        <w:rPr>
          <w:rFonts w:eastAsiaTheme="minorHAnsi" w:cstheme="minorBidi"/>
        </w:rPr>
        <w:t>obranu a bezpečnosť</w:t>
      </w:r>
    </w:p>
    <w:p w:rsidR="00F413C3" w:rsidRDefault="00F413C3" w:rsidP="00F413C3">
      <w:pPr>
        <w:spacing w:after="0" w:line="360" w:lineRule="auto"/>
        <w:jc w:val="both"/>
        <w:rPr>
          <w:rFonts w:eastAsiaTheme="minorHAnsi" w:cstheme="minorBidi"/>
          <w:b/>
        </w:rPr>
      </w:pPr>
      <w:r w:rsidRPr="00F413C3">
        <w:rPr>
          <w:rFonts w:eastAsiaTheme="minorHAnsi" w:cstheme="minorBidi"/>
        </w:rPr>
        <w:lastRenderedPageBreak/>
        <w:tab/>
      </w:r>
      <w:r w:rsidRPr="00F413C3">
        <w:rPr>
          <w:rFonts w:eastAsiaTheme="minorHAnsi" w:cstheme="minorBidi"/>
        </w:rPr>
        <w:tab/>
      </w:r>
      <w:r w:rsidRPr="00F413C3">
        <w:rPr>
          <w:rFonts w:eastAsiaTheme="minorHAnsi" w:cstheme="minorBidi"/>
        </w:rPr>
        <w:tab/>
      </w:r>
      <w:r w:rsidRPr="00F413C3">
        <w:rPr>
          <w:rFonts w:eastAsiaTheme="minorHAnsi" w:cstheme="minorBidi"/>
        </w:rPr>
        <w:tab/>
      </w:r>
      <w:r w:rsidRPr="00F413C3">
        <w:rPr>
          <w:rFonts w:eastAsiaTheme="minorHAnsi" w:cstheme="minorBidi"/>
        </w:rPr>
        <w:tab/>
      </w:r>
      <w:r w:rsidRPr="00F413C3">
        <w:rPr>
          <w:rFonts w:eastAsiaTheme="minorHAnsi" w:cstheme="minorBidi"/>
        </w:rPr>
        <w:tab/>
      </w:r>
      <w:r w:rsidRPr="00F413C3">
        <w:rPr>
          <w:rFonts w:eastAsiaTheme="minorHAnsi" w:cstheme="minorBidi"/>
          <w:b/>
        </w:rPr>
        <w:tab/>
        <w:t>Gestorský výbor odporúča schváliť</w:t>
      </w:r>
    </w:p>
    <w:p w:rsidR="001B5B49" w:rsidRPr="001B5B49" w:rsidRDefault="001B5B49" w:rsidP="001B5B49">
      <w:pPr>
        <w:pStyle w:val="Odsekzoznamu"/>
        <w:numPr>
          <w:ilvl w:val="0"/>
          <w:numId w:val="9"/>
        </w:numPr>
        <w:spacing w:after="160" w:line="240" w:lineRule="auto"/>
        <w:jc w:val="both"/>
        <w:rPr>
          <w:rFonts w:eastAsiaTheme="minorHAnsi"/>
        </w:rPr>
      </w:pPr>
      <w:r w:rsidRPr="001B5B49">
        <w:rPr>
          <w:rFonts w:eastAsiaTheme="minorHAnsi"/>
        </w:rPr>
        <w:t>Pred čl. IV sa vkladá nový čl. IV, ktorý znie:</w:t>
      </w:r>
    </w:p>
    <w:p w:rsidR="001B5B49" w:rsidRPr="001B5B49" w:rsidRDefault="001B5B49" w:rsidP="001B5B49">
      <w:pPr>
        <w:spacing w:after="160" w:line="240" w:lineRule="auto"/>
        <w:contextualSpacing/>
        <w:jc w:val="both"/>
        <w:rPr>
          <w:rFonts w:eastAsiaTheme="minorHAnsi"/>
        </w:rPr>
      </w:pPr>
    </w:p>
    <w:p w:rsidR="001B5B49" w:rsidRPr="001B5B49" w:rsidRDefault="001B5B49" w:rsidP="001B5B49">
      <w:pPr>
        <w:spacing w:after="160" w:line="240" w:lineRule="auto"/>
        <w:contextualSpacing/>
        <w:jc w:val="center"/>
        <w:rPr>
          <w:rFonts w:eastAsiaTheme="minorHAnsi"/>
        </w:rPr>
      </w:pPr>
      <w:r w:rsidRPr="001B5B49">
        <w:rPr>
          <w:rFonts w:eastAsiaTheme="minorHAnsi"/>
        </w:rPr>
        <w:t>„Čl. IV</w:t>
      </w:r>
    </w:p>
    <w:p w:rsidR="001B5B49" w:rsidRPr="001B5B49" w:rsidRDefault="001B5B49" w:rsidP="001B5B49">
      <w:pPr>
        <w:spacing w:after="160" w:line="240" w:lineRule="auto"/>
        <w:contextualSpacing/>
        <w:jc w:val="center"/>
        <w:rPr>
          <w:rFonts w:eastAsiaTheme="minorHAnsi"/>
        </w:rPr>
      </w:pPr>
    </w:p>
    <w:p w:rsidR="001B5B49" w:rsidRPr="001B5B49" w:rsidRDefault="001B5B49" w:rsidP="007A1590">
      <w:pPr>
        <w:spacing w:after="0" w:line="240" w:lineRule="auto"/>
        <w:ind w:left="357" w:firstLine="68"/>
        <w:contextualSpacing/>
        <w:jc w:val="both"/>
        <w:rPr>
          <w:rFonts w:eastAsiaTheme="minorHAnsi"/>
        </w:rPr>
      </w:pPr>
      <w:r w:rsidRPr="001B5B49">
        <w:rPr>
          <w:rFonts w:eastAsiaTheme="minorHAnsi"/>
        </w:rPr>
        <w:t xml:space="preserve">Zákon č. 575/2001 Z. z. o organizácii činnosti vlády a organizácii ústrednej štátnej správy v znení zákona č. 143/2002 Z. z., zákona č. 411/2002 Z. z., zákona č. 465/2002 Z. z., zákona č. 139/2003 Z. z., zákona č. 453/2003 Z. z., zákona č. 523/2003 Z. z., zákona č. 215/2004 Z. z., zákona č. 351/2004 Z. z., zákona č. 585/2004 Z. z., zákona č. 654/2004 Z. z., zákona č. 78/2005 Z. z., zákona č. 172/2005 Z. z., zákona č. 474/2005 Z. z., zákona č. 231/2006 Z. z., zákona č. 678/2006 Z. z., zákona č. 103/2007 Z. z., zákona č. 218/2007 Z. z., zákona č. 456/2007 Z. z., zákona č. 568/2007 Z. z., zákona č. 617/2007 Z. z., zákona č. 165/2008 Z. z., zákona č. 408/2008 Z. z., zákona č. 583/2008 Z. z., zákona č. 70/2009 Z. z., zákona č. 165/2009 Z. z., zákona č. 400/2009 Z. z., zákona č. 403/2009 Z. z., zákona č. 505/2009 Z. z., zákona č. 557/2009 Z. z., zákona č. 570/2009 Z. z., zákona č. 37/2010 Z. z., zákona č. 372/2010 Z. z., zákona č. 403/2010 Z. z., zákona č. 547/2010 Z. z., zákona č. 392/2011 Z. z., zákona č. 287/2012 Z. z., zákona č. 60/2013 Z. z., zákona č. 311/2013 Z. z., zákona č. 313/2013 Z. z., zákona č. 335/2014 Z. z., zákona č. 172/2015 Z. z., zákona č. 339/2015 Z. z., zákona č. 358/2015 Z. z., zákona č. 392/2015 Z. z., zákona č. 171/2016 Z. z., zákona č. 272/2016 Z. z., zákona č. 378/2016 Z. z., zákona č. 138/2017 Z. z., zákona č. 238/2017 Z. z., zákona č. 112/2018 Z. z., zákona č. 313/2018 Z. z., zákona č. 30/2019 Z. z., zákona č. 134/2020 Z. z., zákona č. 72/2021 Z. z., zákona č. 187/2021 Z. z., zákona č. 368/2021 Z. z. a zákona č. 395/2021 Z. z. sa mení a dopĺňa takto: </w:t>
      </w:r>
    </w:p>
    <w:p w:rsidR="001B5B49" w:rsidRPr="001B5B49" w:rsidRDefault="001B5B49" w:rsidP="001B5B49">
      <w:pPr>
        <w:spacing w:after="160" w:line="259" w:lineRule="auto"/>
        <w:contextualSpacing/>
        <w:jc w:val="both"/>
        <w:rPr>
          <w:rFonts w:eastAsiaTheme="minorHAnsi"/>
        </w:rPr>
      </w:pPr>
      <w:r w:rsidRPr="001B5B49">
        <w:rPr>
          <w:rFonts w:eastAsiaTheme="minorHAnsi"/>
        </w:rPr>
        <w:t xml:space="preserve"> </w:t>
      </w:r>
    </w:p>
    <w:p w:rsidR="001B5B49" w:rsidRPr="001B5B49" w:rsidRDefault="001B5B49" w:rsidP="001B5B49">
      <w:pPr>
        <w:numPr>
          <w:ilvl w:val="0"/>
          <w:numId w:val="10"/>
        </w:numPr>
        <w:spacing w:after="0" w:line="240" w:lineRule="auto"/>
        <w:ind w:left="357" w:hanging="357"/>
        <w:contextualSpacing/>
        <w:jc w:val="both"/>
        <w:rPr>
          <w:rFonts w:eastAsiaTheme="minorHAnsi"/>
        </w:rPr>
      </w:pPr>
      <w:r w:rsidRPr="001B5B49">
        <w:rPr>
          <w:rFonts w:eastAsiaTheme="minorHAnsi"/>
        </w:rPr>
        <w:t>§ 24a znie:</w:t>
      </w:r>
    </w:p>
    <w:p w:rsidR="001B5B49" w:rsidRPr="001B5B49" w:rsidRDefault="001B5B49" w:rsidP="001B5B49">
      <w:pPr>
        <w:spacing w:after="0" w:line="240" w:lineRule="auto"/>
        <w:ind w:left="357" w:firstLine="357"/>
        <w:contextualSpacing/>
        <w:jc w:val="both"/>
        <w:rPr>
          <w:rFonts w:eastAsiaTheme="minorHAnsi"/>
        </w:rPr>
      </w:pPr>
      <w:r w:rsidRPr="001B5B49">
        <w:rPr>
          <w:rFonts w:eastAsiaTheme="minorHAnsi"/>
        </w:rPr>
        <w:t>„Na Úrade vlády Slovenskej republiky sa zriaďuje fond vzájomnej pomoci na účel zmiernenia negatívnych následkov šírenia nebezpečnej nákazlivej ľudskej choroby COVID-19 a na zmiernenie humanitárnej krízy v súvislosti s priamou vojenskou inváziou Ruskej federácie na zvrchovanom území Ukrajiny; fond nemá právnu subjektivitu. Príjmom fondu podľa prvej vety sú peňažné prostriedky od fyzických osôb alebo právnických osôb, ktoré sa vedú na samostatnom účte vedenom v Štátnej pokladnici. Príjmom fondu podľa prvej vety môž</w:t>
      </w:r>
      <w:r w:rsidR="007B3B00">
        <w:rPr>
          <w:rFonts w:eastAsiaTheme="minorHAnsi"/>
        </w:rPr>
        <w:t>u</w:t>
      </w:r>
      <w:r w:rsidRPr="001B5B49">
        <w:rPr>
          <w:rFonts w:eastAsiaTheme="minorHAnsi"/>
        </w:rPr>
        <w:t xml:space="preserve"> byť aj prostriedky zo štátneho rozpočtu, ktoré budú vedené na samostatnom účte vedenom v Štátnej pokladnici. Na poskytnutie finančnej pomoci z fondu podľa prvej vety nie je právny nárok.“.</w:t>
      </w:r>
    </w:p>
    <w:p w:rsidR="001B5B49" w:rsidRPr="001B5B49" w:rsidRDefault="001B5B49" w:rsidP="001B5B49">
      <w:pPr>
        <w:spacing w:after="0" w:line="240" w:lineRule="auto"/>
        <w:ind w:left="357" w:firstLine="357"/>
        <w:contextualSpacing/>
        <w:jc w:val="both"/>
        <w:rPr>
          <w:rFonts w:eastAsiaTheme="minorHAnsi"/>
        </w:rPr>
      </w:pPr>
    </w:p>
    <w:p w:rsidR="001B5B49" w:rsidRPr="001B5B49" w:rsidRDefault="001B5B49" w:rsidP="007A1590">
      <w:pPr>
        <w:spacing w:after="0" w:line="240" w:lineRule="auto"/>
        <w:ind w:firstLine="357"/>
        <w:contextualSpacing/>
        <w:jc w:val="both"/>
        <w:rPr>
          <w:rFonts w:eastAsiaTheme="minorHAnsi"/>
        </w:rPr>
      </w:pPr>
      <w:r w:rsidRPr="001B5B49">
        <w:rPr>
          <w:rFonts w:eastAsiaTheme="minorHAnsi"/>
        </w:rPr>
        <w:t>Nasledujúce články sa primerane prečíslujú.</w:t>
      </w:r>
    </w:p>
    <w:p w:rsidR="001B5B49" w:rsidRPr="001B5B49" w:rsidRDefault="001B5B49" w:rsidP="001B5B49">
      <w:pPr>
        <w:spacing w:after="0" w:line="240" w:lineRule="auto"/>
        <w:contextualSpacing/>
        <w:jc w:val="both"/>
        <w:rPr>
          <w:rFonts w:eastAsiaTheme="minorHAnsi"/>
        </w:rPr>
      </w:pPr>
    </w:p>
    <w:p w:rsidR="001B5B49" w:rsidRPr="001B5B49" w:rsidRDefault="001B5B49" w:rsidP="001B5B49">
      <w:pPr>
        <w:spacing w:after="0" w:line="240" w:lineRule="auto"/>
        <w:contextualSpacing/>
        <w:jc w:val="both"/>
        <w:rPr>
          <w:rFonts w:eastAsiaTheme="minorHAnsi"/>
        </w:rPr>
      </w:pPr>
      <w:bookmarkStart w:id="0" w:name="_GoBack"/>
      <w:bookmarkEnd w:id="0"/>
    </w:p>
    <w:p w:rsidR="001B5B49" w:rsidRPr="001B5B49" w:rsidRDefault="001B5B49" w:rsidP="007A1590">
      <w:pPr>
        <w:spacing w:after="0" w:line="240" w:lineRule="auto"/>
        <w:ind w:left="1416" w:firstLine="708"/>
        <w:contextualSpacing/>
        <w:jc w:val="both"/>
        <w:rPr>
          <w:rFonts w:eastAsiaTheme="minorHAnsi"/>
          <w:i/>
          <w:u w:val="single"/>
        </w:rPr>
      </w:pPr>
      <w:r w:rsidRPr="001B5B49">
        <w:rPr>
          <w:rFonts w:eastAsiaTheme="minorHAnsi"/>
          <w:i/>
          <w:u w:val="single"/>
        </w:rPr>
        <w:t>Odôvodnenie:</w:t>
      </w:r>
    </w:p>
    <w:p w:rsidR="001B5B49" w:rsidRPr="001B5B49" w:rsidRDefault="001B5B49" w:rsidP="007A1590">
      <w:pPr>
        <w:spacing w:after="0" w:line="240" w:lineRule="auto"/>
        <w:ind w:left="2124"/>
        <w:contextualSpacing/>
        <w:jc w:val="both"/>
        <w:rPr>
          <w:rFonts w:eastAsiaTheme="minorHAnsi"/>
          <w:i/>
        </w:rPr>
      </w:pPr>
      <w:r w:rsidRPr="001B5B49">
        <w:rPr>
          <w:rFonts w:eastAsiaTheme="minorHAnsi"/>
          <w:i/>
        </w:rPr>
        <w:t xml:space="preserve">Navrhuje sa zriadenie fondu na pomoc ľuďom nepriaznivo ovplyvnených negatívnymi následkami v súvislosti s priamou vojenskou inváziou Ruskej federácie na zvrchovanom území Ukrajiny s cieľom účinne prispieť k stabilizácii humanitárnej situácie a zároveň k minimalizácii dôsledkov tohto ozbrojeného konfliktu. </w:t>
      </w:r>
    </w:p>
    <w:p w:rsidR="007A1590" w:rsidRDefault="007A1590" w:rsidP="007A1590">
      <w:pPr>
        <w:spacing w:after="0" w:line="360" w:lineRule="auto"/>
        <w:jc w:val="both"/>
        <w:rPr>
          <w:rFonts w:eastAsiaTheme="minorHAnsi" w:cstheme="minorBidi"/>
        </w:rPr>
      </w:pPr>
    </w:p>
    <w:p w:rsidR="007A1590" w:rsidRPr="007A1590" w:rsidRDefault="007A1590" w:rsidP="007A1590">
      <w:pPr>
        <w:spacing w:after="0" w:line="360" w:lineRule="auto"/>
        <w:jc w:val="both"/>
        <w:rPr>
          <w:rFonts w:eastAsiaTheme="minorHAnsi" w:cstheme="minorBidi"/>
        </w:rPr>
      </w:pPr>
      <w:r w:rsidRPr="007A1590">
        <w:rPr>
          <w:rFonts w:eastAsiaTheme="minorHAnsi" w:cstheme="minorBidi"/>
        </w:rPr>
        <w:t>Výbor Národnej rady Slovenskej republiky pre obranu a bezpečnosť</w:t>
      </w:r>
    </w:p>
    <w:p w:rsidR="007A1590" w:rsidRPr="007A1590" w:rsidRDefault="007A1590" w:rsidP="007A1590">
      <w:pPr>
        <w:spacing w:after="0" w:line="360" w:lineRule="auto"/>
        <w:jc w:val="both"/>
        <w:rPr>
          <w:rFonts w:eastAsiaTheme="minorHAnsi" w:cstheme="minorBidi"/>
          <w:b/>
        </w:rPr>
      </w:pPr>
      <w:r w:rsidRPr="007A1590">
        <w:rPr>
          <w:rFonts w:eastAsiaTheme="minorHAnsi" w:cstheme="minorBidi"/>
        </w:rPr>
        <w:tab/>
      </w:r>
      <w:r w:rsidRPr="007A1590">
        <w:rPr>
          <w:rFonts w:eastAsiaTheme="minorHAnsi" w:cstheme="minorBidi"/>
        </w:rPr>
        <w:tab/>
      </w:r>
      <w:r w:rsidRPr="007A1590">
        <w:rPr>
          <w:rFonts w:eastAsiaTheme="minorHAnsi" w:cstheme="minorBidi"/>
        </w:rPr>
        <w:tab/>
      </w:r>
      <w:r w:rsidRPr="007A1590">
        <w:rPr>
          <w:rFonts w:eastAsiaTheme="minorHAnsi" w:cstheme="minorBidi"/>
        </w:rPr>
        <w:tab/>
      </w:r>
      <w:r w:rsidRPr="007A1590">
        <w:rPr>
          <w:rFonts w:eastAsiaTheme="minorHAnsi" w:cstheme="minorBidi"/>
        </w:rPr>
        <w:tab/>
      </w:r>
      <w:r w:rsidRPr="007A1590">
        <w:rPr>
          <w:rFonts w:eastAsiaTheme="minorHAnsi" w:cstheme="minorBidi"/>
        </w:rPr>
        <w:tab/>
      </w:r>
      <w:r w:rsidRPr="007A1590">
        <w:rPr>
          <w:rFonts w:eastAsiaTheme="minorHAnsi" w:cstheme="minorBidi"/>
          <w:b/>
        </w:rPr>
        <w:tab/>
        <w:t>Gestorský výbor odporúča schváliť</w:t>
      </w:r>
    </w:p>
    <w:p w:rsidR="00D9471B" w:rsidRPr="00D9471B" w:rsidRDefault="00D9471B" w:rsidP="00D9471B">
      <w:pPr>
        <w:spacing w:after="0" w:line="360" w:lineRule="auto"/>
        <w:jc w:val="both"/>
        <w:rPr>
          <w:rFonts w:eastAsiaTheme="minorHAnsi" w:cstheme="minorBidi"/>
        </w:rPr>
      </w:pPr>
    </w:p>
    <w:p w:rsidR="00901D18" w:rsidRPr="00F413C3" w:rsidRDefault="00901D18" w:rsidP="00901D18">
      <w:pPr>
        <w:tabs>
          <w:tab w:val="left" w:pos="709"/>
          <w:tab w:val="left" w:pos="1077"/>
        </w:tabs>
        <w:spacing w:after="0" w:line="240" w:lineRule="auto"/>
        <w:jc w:val="both"/>
        <w:rPr>
          <w:szCs w:val="24"/>
          <w:lang w:eastAsia="sk-SK"/>
        </w:rPr>
      </w:pPr>
      <w:r w:rsidRPr="0019559A">
        <w:rPr>
          <w:szCs w:val="24"/>
          <w:lang w:eastAsia="sk-SK"/>
        </w:rPr>
        <w:lastRenderedPageBreak/>
        <w:tab/>
      </w:r>
      <w:r w:rsidRPr="00F413C3">
        <w:rPr>
          <w:szCs w:val="24"/>
          <w:lang w:eastAsia="sk-SK"/>
        </w:rPr>
        <w:t>Gestorský výbor odporúča o pozmeňujúcich a doplňujúcich návrhoch hlasovať takto:</w:t>
      </w:r>
      <w:r w:rsidRPr="00F413C3">
        <w:rPr>
          <w:b/>
          <w:szCs w:val="24"/>
          <w:lang w:eastAsia="sk-SK"/>
        </w:rPr>
        <w:t xml:space="preserve">           </w:t>
      </w:r>
    </w:p>
    <w:p w:rsidR="00901D18" w:rsidRPr="00F413C3" w:rsidRDefault="00901D18" w:rsidP="00901D18">
      <w:pPr>
        <w:tabs>
          <w:tab w:val="left" w:pos="709"/>
          <w:tab w:val="left" w:pos="1077"/>
        </w:tabs>
        <w:spacing w:after="0" w:line="240" w:lineRule="auto"/>
        <w:jc w:val="both"/>
        <w:rPr>
          <w:szCs w:val="24"/>
          <w:lang w:eastAsia="sk-SK"/>
        </w:rPr>
      </w:pPr>
      <w:r w:rsidRPr="00F413C3">
        <w:rPr>
          <w:b/>
          <w:szCs w:val="24"/>
          <w:lang w:eastAsia="sk-SK"/>
        </w:rPr>
        <w:t xml:space="preserve"> </w:t>
      </w:r>
      <w:r w:rsidRPr="00F413C3">
        <w:rPr>
          <w:b/>
          <w:szCs w:val="24"/>
          <w:lang w:eastAsia="sk-SK"/>
        </w:rPr>
        <w:tab/>
      </w:r>
      <w:r w:rsidRPr="00F413C3">
        <w:rPr>
          <w:szCs w:val="24"/>
          <w:lang w:eastAsia="sk-SK"/>
        </w:rPr>
        <w:t xml:space="preserve">O bodoch  </w:t>
      </w:r>
      <w:r w:rsidR="00F413C3">
        <w:rPr>
          <w:b/>
          <w:szCs w:val="24"/>
          <w:lang w:eastAsia="sk-SK"/>
        </w:rPr>
        <w:t>1 a</w:t>
      </w:r>
      <w:r w:rsidR="007A1590">
        <w:rPr>
          <w:b/>
          <w:szCs w:val="24"/>
          <w:lang w:eastAsia="sk-SK"/>
        </w:rPr>
        <w:t>ž</w:t>
      </w:r>
      <w:r w:rsidR="00F413C3">
        <w:rPr>
          <w:b/>
          <w:szCs w:val="24"/>
          <w:lang w:eastAsia="sk-SK"/>
        </w:rPr>
        <w:t xml:space="preserve"> </w:t>
      </w:r>
      <w:r w:rsidR="007B3B00">
        <w:rPr>
          <w:b/>
          <w:szCs w:val="24"/>
          <w:lang w:eastAsia="sk-SK"/>
        </w:rPr>
        <w:t>5</w:t>
      </w:r>
      <w:r w:rsidRPr="00F413C3">
        <w:rPr>
          <w:b/>
          <w:szCs w:val="24"/>
          <w:lang w:eastAsia="sk-SK"/>
        </w:rPr>
        <w:t xml:space="preserve"> </w:t>
      </w:r>
      <w:r w:rsidRPr="00F413C3">
        <w:rPr>
          <w:szCs w:val="24"/>
          <w:lang w:eastAsia="sk-SK"/>
        </w:rPr>
        <w:t xml:space="preserve">hlasovať spoločne, a tieto </w:t>
      </w:r>
      <w:r w:rsidRPr="00F413C3">
        <w:rPr>
          <w:b/>
          <w:szCs w:val="24"/>
          <w:lang w:eastAsia="sk-SK"/>
        </w:rPr>
        <w:t xml:space="preserve"> schváliť. </w:t>
      </w:r>
      <w:r w:rsidRPr="00F413C3">
        <w:rPr>
          <w:szCs w:val="24"/>
          <w:lang w:eastAsia="sk-SK"/>
        </w:rPr>
        <w:t xml:space="preserve"> </w:t>
      </w:r>
    </w:p>
    <w:p w:rsidR="00901D18" w:rsidRPr="0019559A" w:rsidRDefault="00901D18" w:rsidP="00901D18">
      <w:pPr>
        <w:tabs>
          <w:tab w:val="left" w:pos="709"/>
          <w:tab w:val="left" w:pos="1077"/>
        </w:tabs>
        <w:spacing w:after="0" w:line="240" w:lineRule="auto"/>
        <w:jc w:val="both"/>
        <w:rPr>
          <w:szCs w:val="24"/>
          <w:lang w:eastAsia="sk-SK"/>
        </w:rPr>
      </w:pPr>
      <w:r w:rsidRPr="00F413C3">
        <w:rPr>
          <w:szCs w:val="24"/>
          <w:lang w:eastAsia="sk-SK"/>
        </w:rPr>
        <w:t xml:space="preserve">           </w:t>
      </w:r>
      <w:r w:rsidRPr="0019559A">
        <w:rPr>
          <w:szCs w:val="24"/>
          <w:lang w:eastAsia="sk-SK"/>
        </w:rPr>
        <w:t xml:space="preserve">  </w:t>
      </w:r>
    </w:p>
    <w:p w:rsidR="00901D18" w:rsidRPr="0019559A" w:rsidRDefault="00901D18" w:rsidP="00901D18">
      <w:pPr>
        <w:tabs>
          <w:tab w:val="left" w:pos="709"/>
          <w:tab w:val="left" w:pos="1077"/>
        </w:tabs>
        <w:spacing w:after="0" w:line="240" w:lineRule="auto"/>
        <w:jc w:val="center"/>
        <w:rPr>
          <w:b/>
          <w:szCs w:val="24"/>
          <w:lang w:eastAsia="sk-SK"/>
        </w:rPr>
      </w:pPr>
      <w:r w:rsidRPr="0019559A">
        <w:rPr>
          <w:b/>
          <w:szCs w:val="24"/>
          <w:lang w:eastAsia="sk-SK"/>
        </w:rPr>
        <w:t>IV.</w:t>
      </w:r>
    </w:p>
    <w:p w:rsidR="00901D18" w:rsidRPr="0019559A" w:rsidRDefault="00901D18" w:rsidP="00901D18">
      <w:pPr>
        <w:tabs>
          <w:tab w:val="left" w:pos="709"/>
          <w:tab w:val="left" w:pos="1077"/>
        </w:tabs>
        <w:spacing w:after="0" w:line="240" w:lineRule="auto"/>
        <w:jc w:val="center"/>
        <w:rPr>
          <w:b/>
          <w:szCs w:val="24"/>
          <w:lang w:eastAsia="sk-SK"/>
        </w:rPr>
      </w:pPr>
    </w:p>
    <w:p w:rsidR="00901D18" w:rsidRPr="0019559A" w:rsidRDefault="00901D18" w:rsidP="00901D18">
      <w:pPr>
        <w:spacing w:after="0" w:line="240" w:lineRule="auto"/>
        <w:ind w:firstLine="708"/>
        <w:jc w:val="both"/>
        <w:rPr>
          <w:szCs w:val="24"/>
          <w:lang w:eastAsia="sk-SK"/>
        </w:rPr>
      </w:pPr>
      <w:r w:rsidRPr="0019559A">
        <w:rPr>
          <w:szCs w:val="24"/>
          <w:lang w:eastAsia="sk-SK"/>
        </w:rPr>
        <w:t>Gestorský výbor na základe stanovísk výborov k</w:t>
      </w:r>
      <w:r w:rsidRPr="0019559A">
        <w:rPr>
          <w:rFonts w:cs="Arial"/>
          <w:noProof/>
          <w:szCs w:val="24"/>
        </w:rPr>
        <w:t xml:space="preserve"> vládnemu návrhu zákona</w:t>
      </w:r>
      <w:r w:rsidR="00B61434">
        <w:rPr>
          <w:rFonts w:cs="Arial"/>
          <w:noProof/>
          <w:szCs w:val="24"/>
        </w:rPr>
        <w:t xml:space="preserve"> </w:t>
      </w:r>
      <w:r w:rsidR="00B61434" w:rsidRPr="00B61434">
        <w:rPr>
          <w:szCs w:val="24"/>
          <w:lang w:eastAsia="sk-SK"/>
        </w:rPr>
        <w:t>o niektorých opatreniach v súvislosti so</w:t>
      </w:r>
      <w:r w:rsidR="00B61434">
        <w:rPr>
          <w:szCs w:val="24"/>
          <w:lang w:eastAsia="sk-SK"/>
        </w:rPr>
        <w:t xml:space="preserve"> situáciou na Ukrajine </w:t>
      </w:r>
      <w:r w:rsidR="00B61434">
        <w:rPr>
          <w:rFonts w:cs="Arial"/>
          <w:b/>
          <w:szCs w:val="24"/>
        </w:rPr>
        <w:t>(tlač 919</w:t>
      </w:r>
      <w:r w:rsidRPr="0019559A">
        <w:rPr>
          <w:rFonts w:cs="Arial"/>
          <w:b/>
          <w:szCs w:val="24"/>
        </w:rPr>
        <w:t xml:space="preserve">) </w:t>
      </w:r>
      <w:r w:rsidRPr="0019559A">
        <w:rPr>
          <w:szCs w:val="24"/>
          <w:lang w:eastAsia="sk-SK"/>
        </w:rPr>
        <w:t xml:space="preserve"> vyjadrených v ich uzneseniach uvedených pod bodom </w:t>
      </w:r>
      <w:r w:rsidRPr="0019559A">
        <w:rPr>
          <w:b/>
          <w:bCs/>
          <w:szCs w:val="24"/>
          <w:lang w:eastAsia="sk-SK"/>
        </w:rPr>
        <w:t>III.</w:t>
      </w:r>
      <w:r w:rsidRPr="0019559A">
        <w:rPr>
          <w:szCs w:val="24"/>
          <w:lang w:eastAsia="sk-SK"/>
        </w:rPr>
        <w:t xml:space="preserve"> tejto správy a v stanoviskách poslancov  vyjadrených v rozprave k tomuto návrhu zákona v súlade s rokovacím poriadkom Národnej rady Slovenskej republiky v znení neskorších predpisov</w:t>
      </w:r>
    </w:p>
    <w:p w:rsidR="00901D18" w:rsidRPr="0019559A" w:rsidRDefault="00901D18" w:rsidP="00901D18">
      <w:pPr>
        <w:tabs>
          <w:tab w:val="left" w:pos="709"/>
          <w:tab w:val="left" w:pos="1077"/>
        </w:tabs>
        <w:spacing w:after="0" w:line="240" w:lineRule="auto"/>
        <w:jc w:val="both"/>
        <w:rPr>
          <w:szCs w:val="24"/>
          <w:lang w:eastAsia="sk-SK"/>
        </w:rPr>
      </w:pPr>
    </w:p>
    <w:p w:rsidR="00901D18" w:rsidRPr="0019559A" w:rsidRDefault="00901D18" w:rsidP="00901D18">
      <w:pPr>
        <w:tabs>
          <w:tab w:val="left" w:pos="709"/>
          <w:tab w:val="left" w:pos="1077"/>
        </w:tabs>
        <w:spacing w:after="0" w:line="240" w:lineRule="auto"/>
        <w:jc w:val="both"/>
        <w:rPr>
          <w:b/>
          <w:bCs/>
          <w:szCs w:val="24"/>
          <w:lang w:eastAsia="sk-SK"/>
        </w:rPr>
      </w:pPr>
      <w:r w:rsidRPr="0019559A">
        <w:rPr>
          <w:b/>
          <w:bCs/>
          <w:szCs w:val="24"/>
          <w:lang w:eastAsia="sk-SK"/>
        </w:rPr>
        <w:tab/>
        <w:t xml:space="preserve"> </w:t>
      </w:r>
      <w:r w:rsidRPr="0019559A">
        <w:rPr>
          <w:b/>
          <w:bCs/>
          <w:sz w:val="28"/>
          <w:szCs w:val="24"/>
          <w:lang w:eastAsia="sk-SK"/>
        </w:rPr>
        <w:t>odporúča</w:t>
      </w:r>
      <w:r w:rsidRPr="0019559A">
        <w:rPr>
          <w:b/>
          <w:bCs/>
          <w:szCs w:val="24"/>
          <w:lang w:eastAsia="sk-SK"/>
        </w:rPr>
        <w:t xml:space="preserve"> </w:t>
      </w:r>
    </w:p>
    <w:p w:rsidR="00901D18" w:rsidRPr="0019559A" w:rsidRDefault="00901D18" w:rsidP="00901D18">
      <w:pPr>
        <w:tabs>
          <w:tab w:val="left" w:pos="709"/>
          <w:tab w:val="left" w:pos="1077"/>
        </w:tabs>
        <w:spacing w:after="0" w:line="240" w:lineRule="auto"/>
        <w:jc w:val="both"/>
        <w:rPr>
          <w:b/>
          <w:bCs/>
          <w:szCs w:val="24"/>
          <w:lang w:eastAsia="sk-SK"/>
        </w:rPr>
      </w:pPr>
      <w:r w:rsidRPr="0019559A">
        <w:rPr>
          <w:b/>
          <w:bCs/>
          <w:szCs w:val="24"/>
          <w:lang w:eastAsia="sk-SK"/>
        </w:rPr>
        <w:t xml:space="preserve"> </w:t>
      </w:r>
    </w:p>
    <w:p w:rsidR="00901D18" w:rsidRPr="00D9471B" w:rsidRDefault="00901D18" w:rsidP="00901D18">
      <w:pPr>
        <w:tabs>
          <w:tab w:val="left" w:pos="709"/>
          <w:tab w:val="left" w:pos="1077"/>
          <w:tab w:val="left" w:pos="4111"/>
        </w:tabs>
        <w:spacing w:after="0" w:line="240" w:lineRule="auto"/>
        <w:jc w:val="both"/>
        <w:rPr>
          <w:szCs w:val="24"/>
          <w:lang w:eastAsia="sk-SK"/>
        </w:rPr>
      </w:pPr>
      <w:r w:rsidRPr="0019559A">
        <w:rPr>
          <w:b/>
          <w:bCs/>
          <w:szCs w:val="24"/>
          <w:lang w:eastAsia="sk-SK"/>
        </w:rPr>
        <w:t xml:space="preserve">                </w:t>
      </w:r>
      <w:r w:rsidRPr="0019559A">
        <w:rPr>
          <w:szCs w:val="24"/>
          <w:lang w:eastAsia="sk-SK"/>
        </w:rPr>
        <w:t xml:space="preserve">Národnej rade Slovenskej republiky predmetný  návrh zákona </w:t>
      </w:r>
      <w:r w:rsidRPr="0019559A">
        <w:rPr>
          <w:b/>
          <w:bCs/>
          <w:szCs w:val="24"/>
          <w:lang w:eastAsia="sk-SK"/>
        </w:rPr>
        <w:t xml:space="preserve"> schváliť</w:t>
      </w:r>
      <w:r w:rsidRPr="0019559A">
        <w:rPr>
          <w:szCs w:val="24"/>
          <w:lang w:eastAsia="sk-SK"/>
        </w:rPr>
        <w:t xml:space="preserve"> </w:t>
      </w:r>
      <w:r w:rsidRPr="00D9471B">
        <w:rPr>
          <w:szCs w:val="24"/>
          <w:lang w:eastAsia="sk-SK"/>
        </w:rPr>
        <w:t xml:space="preserve">v znení schválených pozmeňujúcich a doplňujúcich návrhov uvedených v tejto správe. </w:t>
      </w:r>
    </w:p>
    <w:p w:rsidR="00901D18" w:rsidRPr="0019559A" w:rsidRDefault="00901D18" w:rsidP="00901D18">
      <w:pPr>
        <w:tabs>
          <w:tab w:val="left" w:pos="709"/>
          <w:tab w:val="left" w:pos="1077"/>
          <w:tab w:val="left" w:pos="4111"/>
        </w:tabs>
        <w:spacing w:after="0" w:line="240" w:lineRule="auto"/>
        <w:jc w:val="both"/>
        <w:rPr>
          <w:szCs w:val="24"/>
          <w:lang w:eastAsia="sk-SK"/>
        </w:rPr>
      </w:pPr>
    </w:p>
    <w:p w:rsidR="00901D18" w:rsidRPr="0019559A" w:rsidRDefault="00901D18" w:rsidP="00901D18">
      <w:pPr>
        <w:tabs>
          <w:tab w:val="left" w:pos="709"/>
          <w:tab w:val="left" w:pos="1077"/>
        </w:tabs>
        <w:spacing w:after="0" w:line="240" w:lineRule="auto"/>
        <w:jc w:val="both"/>
        <w:rPr>
          <w:szCs w:val="24"/>
          <w:lang w:eastAsia="sk-SK"/>
        </w:rPr>
      </w:pPr>
      <w:r w:rsidRPr="0019559A">
        <w:rPr>
          <w:szCs w:val="24"/>
          <w:lang w:eastAsia="sk-SK"/>
        </w:rPr>
        <w:tab/>
        <w:t>Gestorský výbor určil spoločného spravodajcu výborov posl</w:t>
      </w:r>
      <w:r w:rsidR="00B61434">
        <w:rPr>
          <w:szCs w:val="24"/>
          <w:lang w:eastAsia="sk-SK"/>
        </w:rPr>
        <w:t>anca</w:t>
      </w:r>
      <w:r w:rsidRPr="0019559A">
        <w:rPr>
          <w:szCs w:val="24"/>
          <w:lang w:eastAsia="sk-SK"/>
        </w:rPr>
        <w:t xml:space="preserve"> </w:t>
      </w:r>
      <w:r w:rsidRPr="0019559A">
        <w:rPr>
          <w:b/>
          <w:szCs w:val="24"/>
          <w:lang w:eastAsia="sk-SK"/>
        </w:rPr>
        <w:t xml:space="preserve">Juraja KRÚPU </w:t>
      </w:r>
      <w:r w:rsidRPr="0019559A">
        <w:rPr>
          <w:szCs w:val="24"/>
          <w:lang w:eastAsia="sk-SK"/>
        </w:rPr>
        <w:t>vystúpiť na schôdzi Národnej rady Slovenskej republiky k uvedenému návrhu zákona v druhom a treťom čítaní, predniesť spoločnú správu výborov a odôvodniť návrh a stanovisko gestorského výboru</w:t>
      </w:r>
      <w:r w:rsidR="00754DD8">
        <w:rPr>
          <w:szCs w:val="24"/>
          <w:lang w:eastAsia="sk-SK"/>
        </w:rPr>
        <w:t xml:space="preserve"> a tiež poslancov </w:t>
      </w:r>
      <w:r w:rsidR="00754DD8" w:rsidRPr="00F87D9E">
        <w:rPr>
          <w:b/>
          <w:szCs w:val="24"/>
          <w:lang w:eastAsia="sk-SK"/>
        </w:rPr>
        <w:t xml:space="preserve">Jána </w:t>
      </w:r>
      <w:proofErr w:type="spellStart"/>
      <w:r w:rsidR="00754DD8" w:rsidRPr="00F87D9E">
        <w:rPr>
          <w:b/>
          <w:szCs w:val="24"/>
          <w:lang w:eastAsia="sk-SK"/>
        </w:rPr>
        <w:t>Benčíka</w:t>
      </w:r>
      <w:proofErr w:type="spellEnd"/>
      <w:r w:rsidR="00754DD8" w:rsidRPr="00F87D9E">
        <w:rPr>
          <w:b/>
          <w:szCs w:val="24"/>
          <w:lang w:eastAsia="sk-SK"/>
        </w:rPr>
        <w:t xml:space="preserve">, Igora </w:t>
      </w:r>
      <w:proofErr w:type="spellStart"/>
      <w:r w:rsidR="00754DD8" w:rsidRPr="00F87D9E">
        <w:rPr>
          <w:b/>
          <w:szCs w:val="24"/>
          <w:lang w:eastAsia="sk-SK"/>
        </w:rPr>
        <w:t>Husa</w:t>
      </w:r>
      <w:proofErr w:type="spellEnd"/>
      <w:r w:rsidR="00754DD8" w:rsidRPr="00F87D9E">
        <w:rPr>
          <w:b/>
          <w:szCs w:val="24"/>
          <w:lang w:eastAsia="sk-SK"/>
        </w:rPr>
        <w:t xml:space="preserve">, Annu </w:t>
      </w:r>
      <w:proofErr w:type="spellStart"/>
      <w:r w:rsidR="00754DD8" w:rsidRPr="00F87D9E">
        <w:rPr>
          <w:b/>
          <w:szCs w:val="24"/>
          <w:lang w:eastAsia="sk-SK"/>
        </w:rPr>
        <w:t>Andrejuvovú</w:t>
      </w:r>
      <w:proofErr w:type="spellEnd"/>
      <w:r w:rsidR="00754DD8" w:rsidRPr="00F87D9E">
        <w:rPr>
          <w:b/>
          <w:szCs w:val="24"/>
          <w:lang w:eastAsia="sk-SK"/>
        </w:rPr>
        <w:t xml:space="preserve"> a Annu Zemanovú</w:t>
      </w:r>
      <w:r w:rsidR="00754DD8">
        <w:rPr>
          <w:szCs w:val="24"/>
          <w:lang w:eastAsia="sk-SK"/>
        </w:rPr>
        <w:t>, aby plnili úlohu spravodajcov</w:t>
      </w:r>
      <w:r w:rsidRPr="0019559A">
        <w:rPr>
          <w:szCs w:val="24"/>
          <w:lang w:eastAsia="sk-SK"/>
        </w:rPr>
        <w:t xml:space="preserve">. </w:t>
      </w:r>
    </w:p>
    <w:p w:rsidR="00901D18" w:rsidRPr="0019559A" w:rsidRDefault="00901D18" w:rsidP="00901D18">
      <w:pPr>
        <w:tabs>
          <w:tab w:val="left" w:pos="709"/>
          <w:tab w:val="left" w:pos="1077"/>
        </w:tabs>
        <w:spacing w:after="0" w:line="240" w:lineRule="auto"/>
        <w:jc w:val="both"/>
        <w:rPr>
          <w:szCs w:val="24"/>
          <w:lang w:eastAsia="sk-SK"/>
        </w:rPr>
      </w:pPr>
    </w:p>
    <w:p w:rsidR="00901D18" w:rsidRPr="0019559A" w:rsidRDefault="00901D18" w:rsidP="00901D18">
      <w:pPr>
        <w:spacing w:after="0" w:line="240" w:lineRule="auto"/>
        <w:ind w:firstLine="708"/>
        <w:jc w:val="both"/>
        <w:rPr>
          <w:szCs w:val="24"/>
          <w:lang w:eastAsia="sk-SK"/>
        </w:rPr>
      </w:pPr>
      <w:r w:rsidRPr="0019559A">
        <w:rPr>
          <w:b/>
          <w:szCs w:val="24"/>
          <w:lang w:eastAsia="sk-SK"/>
        </w:rPr>
        <w:t>Spoločná správa</w:t>
      </w:r>
      <w:r w:rsidRPr="0019559A">
        <w:rPr>
          <w:szCs w:val="24"/>
          <w:lang w:eastAsia="sk-SK"/>
        </w:rPr>
        <w:t xml:space="preserve"> výborov Národnej rady Slovenskej republiky k</w:t>
      </w:r>
      <w:r w:rsidRPr="0019559A">
        <w:rPr>
          <w:rFonts w:cs="Arial"/>
        </w:rPr>
        <w:t xml:space="preserve"> </w:t>
      </w:r>
      <w:r w:rsidRPr="0019559A">
        <w:rPr>
          <w:rFonts w:cs="Arial"/>
          <w:noProof/>
          <w:szCs w:val="24"/>
        </w:rPr>
        <w:t>vládnemu návrhu zákona</w:t>
      </w:r>
      <w:r w:rsidR="00B61434">
        <w:rPr>
          <w:rFonts w:cs="Arial"/>
          <w:noProof/>
          <w:szCs w:val="24"/>
        </w:rPr>
        <w:t xml:space="preserve"> </w:t>
      </w:r>
      <w:r w:rsidR="00B61434" w:rsidRPr="00B61434">
        <w:rPr>
          <w:szCs w:val="24"/>
          <w:lang w:eastAsia="sk-SK"/>
        </w:rPr>
        <w:t>o niektorých opatreniach v súvislosti so</w:t>
      </w:r>
      <w:r w:rsidR="00B61434">
        <w:rPr>
          <w:szCs w:val="24"/>
          <w:lang w:eastAsia="sk-SK"/>
        </w:rPr>
        <w:t xml:space="preserve"> situáciou na Ukrajine</w:t>
      </w:r>
      <w:r w:rsidRPr="0019559A">
        <w:rPr>
          <w:rFonts w:cs="Arial"/>
          <w:szCs w:val="24"/>
        </w:rPr>
        <w:t xml:space="preserve"> </w:t>
      </w:r>
      <w:r w:rsidR="00B61434">
        <w:rPr>
          <w:rFonts w:cs="Arial"/>
          <w:b/>
          <w:szCs w:val="24"/>
        </w:rPr>
        <w:t>(tlač 919</w:t>
      </w:r>
      <w:r w:rsidRPr="0019559A">
        <w:rPr>
          <w:rFonts w:cs="Arial"/>
          <w:b/>
          <w:szCs w:val="24"/>
        </w:rPr>
        <w:t xml:space="preserve">a) </w:t>
      </w:r>
      <w:r w:rsidRPr="0019559A">
        <w:rPr>
          <w:szCs w:val="24"/>
          <w:lang w:eastAsia="sk-SK"/>
        </w:rPr>
        <w:t>v druhom čítaní  bola schválená uznesením Výboru Národnej rady Slovenskej republiky pre  obranu a bezpečnosť</w:t>
      </w:r>
      <w:r w:rsidR="00B61434">
        <w:rPr>
          <w:b/>
          <w:szCs w:val="24"/>
          <w:lang w:eastAsia="sk-SK"/>
        </w:rPr>
        <w:t xml:space="preserve">  č. 13</w:t>
      </w:r>
      <w:r w:rsidR="00F87D9E">
        <w:rPr>
          <w:b/>
          <w:szCs w:val="24"/>
          <w:lang w:eastAsia="sk-SK"/>
        </w:rPr>
        <w:t>2</w:t>
      </w:r>
      <w:r w:rsidRPr="0019559A">
        <w:rPr>
          <w:b/>
          <w:szCs w:val="24"/>
          <w:lang w:eastAsia="sk-SK"/>
        </w:rPr>
        <w:t xml:space="preserve"> </w:t>
      </w:r>
      <w:r w:rsidRPr="0019559A">
        <w:rPr>
          <w:szCs w:val="24"/>
          <w:lang w:eastAsia="sk-SK"/>
        </w:rPr>
        <w:t xml:space="preserve">na svojej </w:t>
      </w:r>
      <w:r w:rsidRPr="0019559A">
        <w:rPr>
          <w:b/>
          <w:szCs w:val="24"/>
          <w:lang w:eastAsia="sk-SK"/>
        </w:rPr>
        <w:t>6</w:t>
      </w:r>
      <w:r w:rsidR="00B61434">
        <w:rPr>
          <w:b/>
          <w:szCs w:val="24"/>
          <w:lang w:eastAsia="sk-SK"/>
        </w:rPr>
        <w:t>4</w:t>
      </w:r>
      <w:r w:rsidRPr="0019559A">
        <w:rPr>
          <w:b/>
          <w:szCs w:val="24"/>
          <w:lang w:eastAsia="sk-SK"/>
        </w:rPr>
        <w:t>. schôdzi.</w:t>
      </w:r>
      <w:r w:rsidRPr="0019559A">
        <w:rPr>
          <w:szCs w:val="24"/>
          <w:lang w:eastAsia="sk-SK"/>
        </w:rPr>
        <w:tab/>
      </w:r>
    </w:p>
    <w:p w:rsidR="00901D18" w:rsidRPr="0019559A" w:rsidRDefault="00901D18" w:rsidP="00901D18">
      <w:pPr>
        <w:tabs>
          <w:tab w:val="left" w:pos="709"/>
          <w:tab w:val="left" w:pos="1077"/>
        </w:tabs>
        <w:spacing w:after="0" w:line="240" w:lineRule="auto"/>
        <w:jc w:val="both"/>
        <w:rPr>
          <w:szCs w:val="24"/>
          <w:lang w:eastAsia="sk-SK"/>
        </w:rPr>
      </w:pPr>
      <w:r w:rsidRPr="0019559A">
        <w:rPr>
          <w:szCs w:val="24"/>
          <w:lang w:eastAsia="sk-SK"/>
        </w:rPr>
        <w:t xml:space="preserve"> </w:t>
      </w:r>
    </w:p>
    <w:p w:rsidR="00901D18" w:rsidRPr="0019559A" w:rsidRDefault="00901D18" w:rsidP="00901D18">
      <w:pPr>
        <w:tabs>
          <w:tab w:val="left" w:pos="709"/>
          <w:tab w:val="left" w:pos="1077"/>
        </w:tabs>
        <w:spacing w:after="0" w:line="240" w:lineRule="auto"/>
        <w:jc w:val="both"/>
        <w:rPr>
          <w:szCs w:val="24"/>
          <w:lang w:eastAsia="sk-SK"/>
        </w:rPr>
      </w:pPr>
    </w:p>
    <w:p w:rsidR="00901D18" w:rsidRPr="0019559A" w:rsidRDefault="00901D18" w:rsidP="00901D18">
      <w:pPr>
        <w:tabs>
          <w:tab w:val="left" w:pos="709"/>
          <w:tab w:val="left" w:pos="1077"/>
        </w:tabs>
        <w:spacing w:after="0" w:line="240" w:lineRule="auto"/>
        <w:rPr>
          <w:szCs w:val="24"/>
          <w:lang w:eastAsia="sk-SK"/>
        </w:rPr>
      </w:pPr>
      <w:r w:rsidRPr="0019559A">
        <w:rPr>
          <w:szCs w:val="24"/>
          <w:lang w:eastAsia="sk-SK"/>
        </w:rPr>
        <w:t xml:space="preserve">V Bratislave  </w:t>
      </w:r>
      <w:r w:rsidR="00B61434">
        <w:rPr>
          <w:b/>
          <w:szCs w:val="24"/>
          <w:lang w:eastAsia="sk-SK"/>
        </w:rPr>
        <w:t>25</w:t>
      </w:r>
      <w:r w:rsidRPr="0019559A">
        <w:rPr>
          <w:szCs w:val="24"/>
          <w:lang w:eastAsia="sk-SK"/>
        </w:rPr>
        <w:t xml:space="preserve">. </w:t>
      </w:r>
      <w:r w:rsidR="00B61434">
        <w:rPr>
          <w:szCs w:val="24"/>
          <w:lang w:eastAsia="sk-SK"/>
        </w:rPr>
        <w:t xml:space="preserve">februára </w:t>
      </w:r>
      <w:r w:rsidR="00B61434" w:rsidRPr="00F87D9E">
        <w:rPr>
          <w:b/>
          <w:szCs w:val="24"/>
          <w:lang w:eastAsia="sk-SK"/>
        </w:rPr>
        <w:t>2022</w:t>
      </w:r>
    </w:p>
    <w:p w:rsidR="00901D18" w:rsidRPr="0019559A" w:rsidRDefault="00901D18" w:rsidP="00901D18">
      <w:pPr>
        <w:tabs>
          <w:tab w:val="left" w:pos="709"/>
          <w:tab w:val="left" w:pos="1077"/>
        </w:tabs>
        <w:spacing w:after="0" w:line="240" w:lineRule="auto"/>
        <w:jc w:val="both"/>
        <w:rPr>
          <w:b/>
          <w:bCs/>
          <w:sz w:val="28"/>
          <w:szCs w:val="24"/>
          <w:lang w:eastAsia="sk-SK"/>
        </w:rPr>
      </w:pPr>
    </w:p>
    <w:p w:rsidR="00901D18" w:rsidRPr="0019559A" w:rsidRDefault="00901D18" w:rsidP="00901D18">
      <w:pPr>
        <w:tabs>
          <w:tab w:val="left" w:pos="709"/>
          <w:tab w:val="left" w:pos="1077"/>
        </w:tabs>
        <w:spacing w:after="0" w:line="240" w:lineRule="auto"/>
        <w:jc w:val="both"/>
        <w:rPr>
          <w:b/>
          <w:bCs/>
          <w:sz w:val="28"/>
          <w:szCs w:val="24"/>
          <w:lang w:eastAsia="sk-SK"/>
        </w:rPr>
      </w:pPr>
    </w:p>
    <w:p w:rsidR="00901D18" w:rsidRPr="0019559A" w:rsidRDefault="00901D18" w:rsidP="00901D18">
      <w:pPr>
        <w:tabs>
          <w:tab w:val="left" w:pos="709"/>
          <w:tab w:val="left" w:pos="1077"/>
        </w:tabs>
        <w:spacing w:after="0" w:line="240" w:lineRule="auto"/>
        <w:jc w:val="both"/>
        <w:rPr>
          <w:b/>
          <w:bCs/>
          <w:sz w:val="28"/>
          <w:szCs w:val="24"/>
          <w:lang w:eastAsia="sk-SK"/>
        </w:rPr>
      </w:pPr>
    </w:p>
    <w:p w:rsidR="00901D18" w:rsidRPr="0019559A" w:rsidRDefault="00901D18" w:rsidP="00901D18">
      <w:pPr>
        <w:tabs>
          <w:tab w:val="left" w:pos="709"/>
          <w:tab w:val="left" w:pos="1077"/>
        </w:tabs>
        <w:spacing w:after="0" w:line="240" w:lineRule="auto"/>
        <w:jc w:val="both"/>
        <w:rPr>
          <w:b/>
          <w:bCs/>
          <w:sz w:val="28"/>
          <w:szCs w:val="24"/>
          <w:lang w:eastAsia="sk-SK"/>
        </w:rPr>
      </w:pPr>
    </w:p>
    <w:p w:rsidR="00901D18" w:rsidRPr="0019559A" w:rsidRDefault="00901D18" w:rsidP="00901D18">
      <w:pPr>
        <w:keepNext/>
        <w:tabs>
          <w:tab w:val="left" w:pos="709"/>
          <w:tab w:val="left" w:pos="1077"/>
        </w:tabs>
        <w:spacing w:after="0" w:line="240" w:lineRule="auto"/>
        <w:jc w:val="center"/>
        <w:outlineLvl w:val="1"/>
        <w:rPr>
          <w:b/>
          <w:bCs/>
          <w:sz w:val="28"/>
          <w:szCs w:val="24"/>
          <w:lang w:eastAsia="sk-SK"/>
        </w:rPr>
      </w:pPr>
      <w:r w:rsidRPr="0019559A">
        <w:rPr>
          <w:b/>
          <w:bCs/>
          <w:sz w:val="28"/>
          <w:szCs w:val="24"/>
          <w:lang w:eastAsia="sk-SK"/>
        </w:rPr>
        <w:t>Juraj KRÚPA v. r.</w:t>
      </w:r>
    </w:p>
    <w:p w:rsidR="00901D18" w:rsidRPr="0019559A" w:rsidRDefault="00901D18" w:rsidP="00901D18">
      <w:pPr>
        <w:tabs>
          <w:tab w:val="left" w:pos="709"/>
          <w:tab w:val="left" w:pos="1077"/>
        </w:tabs>
        <w:spacing w:after="0" w:line="240" w:lineRule="auto"/>
        <w:jc w:val="center"/>
        <w:rPr>
          <w:szCs w:val="24"/>
          <w:lang w:eastAsia="sk-SK"/>
        </w:rPr>
      </w:pPr>
      <w:r w:rsidRPr="0019559A">
        <w:rPr>
          <w:szCs w:val="24"/>
          <w:lang w:eastAsia="sk-SK"/>
        </w:rPr>
        <w:t>predseda výboru</w:t>
      </w:r>
    </w:p>
    <w:p w:rsidR="00710CF8" w:rsidRPr="0019559A" w:rsidRDefault="00710CF8" w:rsidP="00901D18"/>
    <w:sectPr w:rsidR="00710CF8" w:rsidRPr="001955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altName w:val="Century Gothic"/>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F6D44"/>
    <w:multiLevelType w:val="hybridMultilevel"/>
    <w:tmpl w:val="CCC2D7A6"/>
    <w:lvl w:ilvl="0" w:tplc="9190C54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51F482F"/>
    <w:multiLevelType w:val="hybridMultilevel"/>
    <w:tmpl w:val="84F4E616"/>
    <w:lvl w:ilvl="0" w:tplc="5EB6C0B0">
      <w:start w:val="1"/>
      <w:numFmt w:val="decimal"/>
      <w:lvlText w:val="%1."/>
      <w:lvlJc w:val="left"/>
      <w:pPr>
        <w:ind w:left="360" w:hanging="360"/>
      </w:pPr>
      <w:rPr>
        <w:rFonts w:ascii="Times New Roman" w:hAnsi="Times New Roman" w:cs="Times New Roman" w:hint="default"/>
        <w:b/>
        <w:i w:val="0"/>
        <w:color w:val="auto"/>
        <w:sz w:val="24"/>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 w15:restartNumberingAfterBreak="0">
    <w:nsid w:val="2DED2460"/>
    <w:multiLevelType w:val="hybridMultilevel"/>
    <w:tmpl w:val="FF2010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6FA5321"/>
    <w:multiLevelType w:val="hybridMultilevel"/>
    <w:tmpl w:val="A83ED0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1610B48"/>
    <w:multiLevelType w:val="hybridMultilevel"/>
    <w:tmpl w:val="05AE49C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24A0FA5"/>
    <w:multiLevelType w:val="hybridMultilevel"/>
    <w:tmpl w:val="A3627E6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8137B77"/>
    <w:multiLevelType w:val="hybridMultilevel"/>
    <w:tmpl w:val="B0B8F1B4"/>
    <w:lvl w:ilvl="0" w:tplc="0C22C9FE">
      <w:start w:val="1"/>
      <w:numFmt w:val="decimal"/>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7" w15:restartNumberingAfterBreak="0">
    <w:nsid w:val="722724A8"/>
    <w:multiLevelType w:val="hybridMultilevel"/>
    <w:tmpl w:val="3A8EBF78"/>
    <w:lvl w:ilvl="0" w:tplc="1206C19A">
      <w:start w:val="1"/>
      <w:numFmt w:val="decimal"/>
      <w:lvlText w:val="%1."/>
      <w:lvlJc w:val="left"/>
      <w:pPr>
        <w:ind w:left="710" w:firstLine="0"/>
      </w:pPr>
      <w:rPr>
        <w:rFonts w:ascii="Times New Roman" w:eastAsia="Times New Roman" w:hAnsi="Times New Roman" w:cs="Times New Roman"/>
        <w:b/>
        <w:i w:val="0"/>
        <w:strike w:val="0"/>
        <w:dstrike w:val="0"/>
        <w:color w:val="000000"/>
        <w:sz w:val="24"/>
        <w:szCs w:val="30"/>
        <w:u w:val="none" w:color="000000"/>
        <w:effect w:val="none"/>
        <w:bdr w:val="none" w:sz="0" w:space="0" w:color="auto" w:frame="1"/>
        <w:vertAlign w:val="baseline"/>
      </w:rPr>
    </w:lvl>
    <w:lvl w:ilvl="1" w:tplc="07780260">
      <w:start w:val="1"/>
      <w:numFmt w:val="lowerLetter"/>
      <w:lvlText w:val="%2"/>
      <w:lvlJc w:val="left"/>
      <w:pPr>
        <w:ind w:left="1793"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7144CC58">
      <w:start w:val="1"/>
      <w:numFmt w:val="lowerRoman"/>
      <w:lvlText w:val="%3"/>
      <w:lvlJc w:val="left"/>
      <w:pPr>
        <w:ind w:left="2513"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F0522A72">
      <w:start w:val="1"/>
      <w:numFmt w:val="decimal"/>
      <w:lvlText w:val="%4"/>
      <w:lvlJc w:val="left"/>
      <w:pPr>
        <w:ind w:left="3233"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C5E6842C">
      <w:start w:val="1"/>
      <w:numFmt w:val="lowerLetter"/>
      <w:lvlText w:val="%5"/>
      <w:lvlJc w:val="left"/>
      <w:pPr>
        <w:ind w:left="3953"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251C1AC8">
      <w:start w:val="1"/>
      <w:numFmt w:val="lowerRoman"/>
      <w:lvlText w:val="%6"/>
      <w:lvlJc w:val="left"/>
      <w:pPr>
        <w:ind w:left="4673"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D2825364">
      <w:start w:val="1"/>
      <w:numFmt w:val="decimal"/>
      <w:lvlText w:val="%7"/>
      <w:lvlJc w:val="left"/>
      <w:pPr>
        <w:ind w:left="5393"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927AC4AA">
      <w:start w:val="1"/>
      <w:numFmt w:val="lowerLetter"/>
      <w:lvlText w:val="%8"/>
      <w:lvlJc w:val="left"/>
      <w:pPr>
        <w:ind w:left="6113"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33A21A76">
      <w:start w:val="1"/>
      <w:numFmt w:val="lowerRoman"/>
      <w:lvlText w:val="%9"/>
      <w:lvlJc w:val="left"/>
      <w:pPr>
        <w:ind w:left="6833"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8" w15:restartNumberingAfterBreak="0">
    <w:nsid w:val="75744311"/>
    <w:multiLevelType w:val="hybridMultilevel"/>
    <w:tmpl w:val="39FCEE1E"/>
    <w:lvl w:ilvl="0" w:tplc="90C6841A">
      <w:start w:val="1"/>
      <w:numFmt w:val="decimal"/>
      <w:lvlText w:val="%1."/>
      <w:lvlJc w:val="left"/>
      <w:pPr>
        <w:ind w:left="1771" w:hanging="360"/>
      </w:pPr>
    </w:lvl>
    <w:lvl w:ilvl="1" w:tplc="041B0019">
      <w:start w:val="1"/>
      <w:numFmt w:val="lowerLetter"/>
      <w:lvlText w:val="%2."/>
      <w:lvlJc w:val="left"/>
      <w:pPr>
        <w:ind w:left="2491" w:hanging="360"/>
      </w:pPr>
    </w:lvl>
    <w:lvl w:ilvl="2" w:tplc="041B001B">
      <w:start w:val="1"/>
      <w:numFmt w:val="lowerRoman"/>
      <w:lvlText w:val="%3."/>
      <w:lvlJc w:val="right"/>
      <w:pPr>
        <w:ind w:left="3211" w:hanging="180"/>
      </w:pPr>
    </w:lvl>
    <w:lvl w:ilvl="3" w:tplc="041B000F">
      <w:start w:val="1"/>
      <w:numFmt w:val="decimal"/>
      <w:lvlText w:val="%4."/>
      <w:lvlJc w:val="left"/>
      <w:pPr>
        <w:ind w:left="3931" w:hanging="360"/>
      </w:pPr>
    </w:lvl>
    <w:lvl w:ilvl="4" w:tplc="041B0019">
      <w:start w:val="1"/>
      <w:numFmt w:val="lowerLetter"/>
      <w:lvlText w:val="%5."/>
      <w:lvlJc w:val="left"/>
      <w:pPr>
        <w:ind w:left="4651" w:hanging="360"/>
      </w:pPr>
    </w:lvl>
    <w:lvl w:ilvl="5" w:tplc="041B001B">
      <w:start w:val="1"/>
      <w:numFmt w:val="lowerRoman"/>
      <w:lvlText w:val="%6."/>
      <w:lvlJc w:val="right"/>
      <w:pPr>
        <w:ind w:left="5371" w:hanging="180"/>
      </w:pPr>
    </w:lvl>
    <w:lvl w:ilvl="6" w:tplc="041B000F">
      <w:start w:val="1"/>
      <w:numFmt w:val="decimal"/>
      <w:lvlText w:val="%7."/>
      <w:lvlJc w:val="left"/>
      <w:pPr>
        <w:ind w:left="6091" w:hanging="360"/>
      </w:pPr>
    </w:lvl>
    <w:lvl w:ilvl="7" w:tplc="041B0019">
      <w:start w:val="1"/>
      <w:numFmt w:val="lowerLetter"/>
      <w:lvlText w:val="%8."/>
      <w:lvlJc w:val="left"/>
      <w:pPr>
        <w:ind w:left="6811" w:hanging="360"/>
      </w:pPr>
    </w:lvl>
    <w:lvl w:ilvl="8" w:tplc="041B001B">
      <w:start w:val="1"/>
      <w:numFmt w:val="lowerRoman"/>
      <w:lvlText w:val="%9."/>
      <w:lvlJc w:val="right"/>
      <w:pPr>
        <w:ind w:left="7531"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num>
  <w:num w:numId="9">
    <w:abstractNumId w:val="0"/>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E37"/>
    <w:rsid w:val="00055589"/>
    <w:rsid w:val="000C6654"/>
    <w:rsid w:val="000D496F"/>
    <w:rsid w:val="000D5E37"/>
    <w:rsid w:val="000E072D"/>
    <w:rsid w:val="00173678"/>
    <w:rsid w:val="0019559A"/>
    <w:rsid w:val="001B5B49"/>
    <w:rsid w:val="00303F9D"/>
    <w:rsid w:val="003A74A1"/>
    <w:rsid w:val="004412A9"/>
    <w:rsid w:val="005E497A"/>
    <w:rsid w:val="00663892"/>
    <w:rsid w:val="006C217F"/>
    <w:rsid w:val="006E61BD"/>
    <w:rsid w:val="00710CF8"/>
    <w:rsid w:val="00754DD8"/>
    <w:rsid w:val="007A1590"/>
    <w:rsid w:val="007B3B00"/>
    <w:rsid w:val="007C66E5"/>
    <w:rsid w:val="007F51A4"/>
    <w:rsid w:val="00825E3F"/>
    <w:rsid w:val="00840167"/>
    <w:rsid w:val="008520B3"/>
    <w:rsid w:val="00901D18"/>
    <w:rsid w:val="00922D80"/>
    <w:rsid w:val="00962100"/>
    <w:rsid w:val="009A3EFF"/>
    <w:rsid w:val="009F0813"/>
    <w:rsid w:val="00AA0AE3"/>
    <w:rsid w:val="00AD1C6D"/>
    <w:rsid w:val="00AE20A0"/>
    <w:rsid w:val="00AF74A3"/>
    <w:rsid w:val="00B61434"/>
    <w:rsid w:val="00B7346B"/>
    <w:rsid w:val="00B91622"/>
    <w:rsid w:val="00BC0E92"/>
    <w:rsid w:val="00BC7209"/>
    <w:rsid w:val="00BE03BF"/>
    <w:rsid w:val="00CC2288"/>
    <w:rsid w:val="00CE2F2E"/>
    <w:rsid w:val="00CF1EB1"/>
    <w:rsid w:val="00D9471B"/>
    <w:rsid w:val="00E13D3E"/>
    <w:rsid w:val="00E859D5"/>
    <w:rsid w:val="00F413C3"/>
    <w:rsid w:val="00F7199D"/>
    <w:rsid w:val="00F71ECE"/>
    <w:rsid w:val="00F81230"/>
    <w:rsid w:val="00F84588"/>
    <w:rsid w:val="00F87D9E"/>
    <w:rsid w:val="00FD6C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A2989"/>
  <w15:chartTrackingRefBased/>
  <w15:docId w15:val="{92365F7D-86CC-495F-B3F1-A1EC556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A1590"/>
    <w:pPr>
      <w:spacing w:after="120" w:line="276" w:lineRule="auto"/>
    </w:pPr>
    <w:rPr>
      <w:rFonts w:ascii="Times New Roman" w:eastAsia="Times New Roman" w:hAnsi="Times New Roman" w:cs="Times New Roman"/>
      <w:sz w:val="24"/>
    </w:rPr>
  </w:style>
  <w:style w:type="paragraph" w:styleId="Nadpis1">
    <w:name w:val="heading 1"/>
    <w:next w:val="Normlny"/>
    <w:link w:val="Nadpis1Char"/>
    <w:uiPriority w:val="9"/>
    <w:qFormat/>
    <w:rsid w:val="00AE20A0"/>
    <w:pPr>
      <w:keepNext/>
      <w:keepLines/>
      <w:spacing w:after="117" w:line="254" w:lineRule="auto"/>
      <w:ind w:right="19"/>
      <w:jc w:val="center"/>
      <w:outlineLvl w:val="0"/>
    </w:pPr>
    <w:rPr>
      <w:rFonts w:ascii="Calibri" w:eastAsia="Calibri" w:hAnsi="Calibri" w:cs="Calibri"/>
      <w:color w:val="000000"/>
      <w:sz w:val="3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semiHidden/>
    <w:unhideWhenUsed/>
    <w:rsid w:val="000D5E37"/>
    <w:pPr>
      <w:autoSpaceDE w:val="0"/>
      <w:autoSpaceDN w:val="0"/>
      <w:spacing w:after="0" w:line="240" w:lineRule="auto"/>
      <w:jc w:val="center"/>
    </w:pPr>
    <w:rPr>
      <w:szCs w:val="24"/>
      <w:lang w:eastAsia="sk-SK"/>
    </w:rPr>
  </w:style>
  <w:style w:type="character" w:customStyle="1" w:styleId="ZkladntextChar">
    <w:name w:val="Základný text Char"/>
    <w:basedOn w:val="Predvolenpsmoodseku"/>
    <w:link w:val="Zkladntext"/>
    <w:uiPriority w:val="99"/>
    <w:semiHidden/>
    <w:rsid w:val="000D5E37"/>
    <w:rPr>
      <w:rFonts w:ascii="Times New Roman" w:eastAsia="Times New Roman" w:hAnsi="Times New Roman" w:cs="Times New Roman"/>
      <w:sz w:val="24"/>
      <w:szCs w:val="24"/>
      <w:lang w:eastAsia="sk-SK"/>
    </w:rPr>
  </w:style>
  <w:style w:type="character" w:customStyle="1" w:styleId="Nadpis1Char">
    <w:name w:val="Nadpis 1 Char"/>
    <w:basedOn w:val="Predvolenpsmoodseku"/>
    <w:link w:val="Nadpis1"/>
    <w:uiPriority w:val="9"/>
    <w:rsid w:val="00AE20A0"/>
    <w:rPr>
      <w:rFonts w:ascii="Calibri" w:eastAsia="Calibri" w:hAnsi="Calibri" w:cs="Calibri"/>
      <w:color w:val="000000"/>
      <w:sz w:val="34"/>
      <w:lang w:eastAsia="sk-SK"/>
    </w:rPr>
  </w:style>
  <w:style w:type="paragraph" w:styleId="Odsekzoznamu">
    <w:name w:val="List Paragraph"/>
    <w:basedOn w:val="Normlny"/>
    <w:uiPriority w:val="34"/>
    <w:qFormat/>
    <w:rsid w:val="00AE20A0"/>
    <w:pPr>
      <w:ind w:left="720"/>
      <w:contextualSpacing/>
    </w:pPr>
  </w:style>
  <w:style w:type="paragraph" w:styleId="Zkladntext2">
    <w:name w:val="Body Text 2"/>
    <w:basedOn w:val="Normlny"/>
    <w:link w:val="Zkladntext2Char"/>
    <w:uiPriority w:val="99"/>
    <w:semiHidden/>
    <w:unhideWhenUsed/>
    <w:rsid w:val="00710CF8"/>
    <w:pPr>
      <w:spacing w:line="480" w:lineRule="auto"/>
    </w:pPr>
  </w:style>
  <w:style w:type="character" w:customStyle="1" w:styleId="Zkladntext2Char">
    <w:name w:val="Základný text 2 Char"/>
    <w:basedOn w:val="Predvolenpsmoodseku"/>
    <w:link w:val="Zkladntext2"/>
    <w:uiPriority w:val="99"/>
    <w:semiHidden/>
    <w:rsid w:val="00710CF8"/>
    <w:rPr>
      <w:rFonts w:ascii="Times New Roman" w:eastAsia="Times New Roman" w:hAnsi="Times New Roman" w:cs="Times New Roman"/>
      <w:sz w:val="24"/>
    </w:rPr>
  </w:style>
  <w:style w:type="paragraph" w:styleId="Textbubliny">
    <w:name w:val="Balloon Text"/>
    <w:basedOn w:val="Normlny"/>
    <w:link w:val="TextbublinyChar"/>
    <w:uiPriority w:val="99"/>
    <w:semiHidden/>
    <w:unhideWhenUsed/>
    <w:rsid w:val="0019559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9559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982605">
      <w:bodyDiv w:val="1"/>
      <w:marLeft w:val="0"/>
      <w:marRight w:val="0"/>
      <w:marTop w:val="0"/>
      <w:marBottom w:val="0"/>
      <w:divBdr>
        <w:top w:val="none" w:sz="0" w:space="0" w:color="auto"/>
        <w:left w:val="none" w:sz="0" w:space="0" w:color="auto"/>
        <w:bottom w:val="none" w:sz="0" w:space="0" w:color="auto"/>
        <w:right w:val="none" w:sz="0" w:space="0" w:color="auto"/>
      </w:divBdr>
    </w:div>
    <w:div w:id="90907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FF896-ACEB-4121-A416-F91DA5E9E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1531</Words>
  <Characters>8729</Characters>
  <Application>Microsoft Office Word</Application>
  <DocSecurity>0</DocSecurity>
  <Lines>72</Lines>
  <Paragraphs>20</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10240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Mazuráková, Vladislava</dc:creator>
  <cp:keywords/>
  <dc:description/>
  <cp:lastModifiedBy>Číková, Andrea, PhDr., PhD.</cp:lastModifiedBy>
  <cp:revision>2</cp:revision>
  <cp:lastPrinted>2022-02-25T17:34:00Z</cp:lastPrinted>
  <dcterms:created xsi:type="dcterms:W3CDTF">2022-02-25T18:09:00Z</dcterms:created>
  <dcterms:modified xsi:type="dcterms:W3CDTF">2022-02-25T18:09:00Z</dcterms:modified>
</cp:coreProperties>
</file>