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1BA515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976671" w:rsidRPr="004F3BD8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CE7880C" w:rsidR="001F0AA3" w:rsidRPr="004F3BD8" w:rsidRDefault="00976671" w:rsidP="0097667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Navrhovateľ 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begin"/>
            </w:r>
            <w:r w:rsidR="00D7275F" w:rsidRPr="004F3BD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4F3BD8">
              <w:rPr>
                <w:sz w:val="25"/>
                <w:szCs w:val="25"/>
              </w:rPr>
              <w:fldChar w:fldCharType="separate"/>
            </w:r>
            <w:r w:rsidR="00DC01C1">
              <w:rPr>
                <w:sz w:val="25"/>
                <w:szCs w:val="25"/>
              </w:rPr>
              <w:t xml:space="preserve"> </w:t>
            </w:r>
            <w:r w:rsidR="00DC01C1">
              <w:rPr>
                <w:sz w:val="25"/>
                <w:szCs w:val="25"/>
              </w:rPr>
              <w:t>Poslanci Národnej rady Slovenskej republiky</w:t>
            </w:r>
            <w:r w:rsidR="00DC01C1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D4187E1" w:rsidR="001F0AA3" w:rsidRPr="00974C97" w:rsidRDefault="001F0AA3" w:rsidP="00FD1B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976671" w:rsidRPr="00974C97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06178D">
              <w:rPr>
                <w:sz w:val="25"/>
                <w:szCs w:val="25"/>
              </w:rPr>
              <w:t xml:space="preserve">Zákon, </w:t>
            </w:r>
            <w:r w:rsidR="0006178D" w:rsidRPr="0006178D">
              <w:rPr>
                <w:sz w:val="25"/>
                <w:szCs w:val="25"/>
              </w:rPr>
              <w:t xml:space="preserve">ktorým sa mení a dopĺňa zákon č. </w:t>
            </w:r>
            <w:r w:rsidR="00DC01C1">
              <w:rPr>
                <w:sz w:val="25"/>
                <w:szCs w:val="25"/>
              </w:rPr>
              <w:t>396/2012 Z. z.</w:t>
            </w:r>
            <w:r w:rsidR="00DC01C1">
              <w:t xml:space="preserve"> </w:t>
            </w:r>
            <w:r w:rsidR="00DC01C1" w:rsidRPr="00DC01C1">
              <w:rPr>
                <w:sz w:val="25"/>
                <w:szCs w:val="25"/>
              </w:rPr>
              <w:t xml:space="preserve">o Fonde na podporu vzdelávania v znení neskorších predpisov </w:t>
            </w:r>
            <w:r w:rsidR="00DC01C1">
              <w:rPr>
                <w:sz w:val="25"/>
                <w:szCs w:val="25"/>
              </w:rPr>
              <w:t xml:space="preserve"> </w:t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2073A5BB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170E385" w:rsidR="001F0AA3" w:rsidRPr="004F3BD8" w:rsidRDefault="00976671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Predmet</w:t>
            </w:r>
            <w:r w:rsidR="001F0AA3" w:rsidRPr="004F3BD8">
              <w:rPr>
                <w:b/>
                <w:sz w:val="25"/>
                <w:szCs w:val="25"/>
              </w:rPr>
              <w:t xml:space="preserve"> návrhu </w:t>
            </w:r>
            <w:r w:rsidRPr="004F3BD8">
              <w:rPr>
                <w:b/>
                <w:sz w:val="25"/>
                <w:szCs w:val="25"/>
              </w:rPr>
              <w:t>zákona je upravený v práve Európskej únie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4F3BD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7735561D" w14:textId="77777777" w:rsidTr="006F3E6F">
        <w:tc>
          <w:tcPr>
            <w:tcW w:w="404" w:type="dxa"/>
          </w:tcPr>
          <w:p w14:paraId="47F8D49E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45F17D8F" w14:textId="4E564870" w:rsidR="0027077A" w:rsidRPr="00DC01C1" w:rsidRDefault="00976671" w:rsidP="00DB7D91">
            <w:pPr>
              <w:pStyle w:val="Odsekzoznamu"/>
              <w:numPr>
                <w:ilvl w:val="0"/>
                <w:numId w:val="8"/>
              </w:numPr>
              <w:ind w:left="483" w:hanging="426"/>
              <w:jc w:val="both"/>
              <w:divId w:val="549733345"/>
              <w:rPr>
                <w:i/>
                <w:sz w:val="25"/>
                <w:szCs w:val="25"/>
              </w:rPr>
            </w:pPr>
            <w:r w:rsidRPr="004F3BD8">
              <w:rPr>
                <w:sz w:val="25"/>
                <w:szCs w:val="25"/>
              </w:rPr>
              <w:t>v primárnom práve</w:t>
            </w:r>
          </w:p>
          <w:p w14:paraId="5F25C2F5" w14:textId="46B51BC7" w:rsidR="00DC01C1" w:rsidRDefault="00DC01C1" w:rsidP="00DC01C1">
            <w:pPr>
              <w:pStyle w:val="Odsekzoznamu"/>
              <w:ind w:left="483"/>
              <w:jc w:val="both"/>
              <w:divId w:val="549733345"/>
              <w:rPr>
                <w:i/>
                <w:sz w:val="25"/>
                <w:szCs w:val="25"/>
              </w:rPr>
            </w:pPr>
          </w:p>
          <w:p w14:paraId="2CF774EA" w14:textId="1627B495" w:rsidR="00DC01C1" w:rsidRPr="00DC01C1" w:rsidRDefault="00DC01C1" w:rsidP="00DC01C1">
            <w:pPr>
              <w:pStyle w:val="Odsekzoznamu"/>
              <w:jc w:val="both"/>
              <w:divId w:val="549733345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b/>
                <w:i/>
                <w:sz w:val="25"/>
                <w:szCs w:val="25"/>
              </w:rPr>
              <w:t>bezpredmetné</w:t>
            </w:r>
          </w:p>
          <w:p w14:paraId="4434B02E" w14:textId="1F030539" w:rsidR="0006178D" w:rsidRDefault="0006178D" w:rsidP="0006178D">
            <w:pPr>
              <w:pStyle w:val="Odsekzoznamu"/>
              <w:ind w:left="483"/>
              <w:jc w:val="both"/>
              <w:divId w:val="549733345"/>
              <w:rPr>
                <w:i/>
                <w:sz w:val="25"/>
                <w:szCs w:val="25"/>
              </w:rPr>
            </w:pPr>
          </w:p>
          <w:p w14:paraId="725EECD6" w14:textId="77777777" w:rsidR="00DC01C1" w:rsidRPr="00DC01C1" w:rsidRDefault="0027077A" w:rsidP="00DC01C1">
            <w:pPr>
              <w:pStyle w:val="Odsekzoznamu"/>
              <w:numPr>
                <w:ilvl w:val="0"/>
                <w:numId w:val="8"/>
              </w:numPr>
              <w:ind w:left="483" w:hanging="426"/>
              <w:jc w:val="both"/>
              <w:divId w:val="357434708"/>
              <w:rPr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sekundárnom </w:t>
            </w:r>
            <w:r w:rsidR="00976671" w:rsidRPr="004F3BD8">
              <w:rPr>
                <w:rFonts w:ascii="Times" w:hAnsi="Times" w:cs="Times"/>
                <w:iCs/>
                <w:sz w:val="25"/>
                <w:szCs w:val="25"/>
              </w:rPr>
              <w:t>práve</w:t>
            </w:r>
          </w:p>
          <w:p w14:paraId="3EB0B824" w14:textId="77777777" w:rsidR="00DC01C1" w:rsidRPr="00DC01C1" w:rsidRDefault="00DC01C1" w:rsidP="00DC01C1">
            <w:pPr>
              <w:pStyle w:val="Odsekzoznamu"/>
              <w:divId w:val="357434708"/>
              <w:rPr>
                <w:rFonts w:ascii="Times" w:hAnsi="Times" w:cs="Times"/>
                <w:sz w:val="25"/>
                <w:szCs w:val="25"/>
              </w:rPr>
            </w:pPr>
          </w:p>
          <w:p w14:paraId="5DE3403E" w14:textId="628974E4" w:rsidR="0023485C" w:rsidRPr="00DC01C1" w:rsidRDefault="00DC01C1" w:rsidP="00DC01C1">
            <w:pPr>
              <w:pStyle w:val="Odsekzoznamu"/>
              <w:jc w:val="both"/>
              <w:divId w:val="357434708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b/>
                <w:i/>
                <w:sz w:val="25"/>
                <w:szCs w:val="25"/>
              </w:rPr>
              <w:t>bezpredmetné</w:t>
            </w:r>
            <w:r w:rsidR="0027077A" w:rsidRPr="00DC01C1">
              <w:rPr>
                <w:rFonts w:ascii="Times" w:hAnsi="Times" w:cs="Times"/>
                <w:sz w:val="25"/>
                <w:szCs w:val="25"/>
              </w:rPr>
              <w:br/>
            </w:r>
          </w:p>
          <w:p w14:paraId="20F46682" w14:textId="1E84F927" w:rsidR="0023485C" w:rsidRPr="004F3BD8" w:rsidRDefault="00976671" w:rsidP="00DB7D91">
            <w:pPr>
              <w:pStyle w:val="Odsekzoznamu"/>
              <w:tabs>
                <w:tab w:val="left" w:pos="483"/>
              </w:tabs>
              <w:ind w:left="360" w:hanging="303"/>
              <w:rPr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c)   </w:t>
            </w:r>
            <w:r w:rsidR="0027077A" w:rsidRPr="004F3BD8">
              <w:rPr>
                <w:rFonts w:ascii="Times" w:hAnsi="Times" w:cs="Times"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F3BD8" w:rsidRPr="004F3BD8" w14:paraId="343951D4" w14:textId="77777777" w:rsidTr="006F3E6F">
        <w:tc>
          <w:tcPr>
            <w:tcW w:w="404" w:type="dxa"/>
          </w:tcPr>
          <w:p w14:paraId="7289BFF9" w14:textId="77777777" w:rsidR="001F0AA3" w:rsidRPr="004F3BD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DC02DED" w14:textId="2E29D06D" w:rsidR="0027077A" w:rsidRPr="004F3BD8" w:rsidRDefault="00214A6C" w:rsidP="00214A6C">
            <w:pPr>
              <w:pStyle w:val="Odsekzoznamu"/>
              <w:jc w:val="both"/>
              <w:divId w:val="2055762896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b/>
                <w:i/>
                <w:sz w:val="25"/>
                <w:szCs w:val="25"/>
              </w:rPr>
              <w:t>bezpredmetné</w:t>
            </w:r>
          </w:p>
          <w:p w14:paraId="10E820A7" w14:textId="685B5FB1" w:rsidR="0023485C" w:rsidRPr="004F3BD8" w:rsidRDefault="0023485C" w:rsidP="0027077A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4F3BD8" w14:paraId="45CE67F2" w14:textId="77777777" w:rsidTr="006F3E6F">
        <w:tc>
          <w:tcPr>
            <w:tcW w:w="404" w:type="dxa"/>
          </w:tcPr>
          <w:p w14:paraId="1604FD79" w14:textId="23987BD1" w:rsidR="001F0AA3" w:rsidRPr="004F3BD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4F3BD8" w:rsidRDefault="006E1D9C" w:rsidP="0023485C">
            <w:pPr>
              <w:tabs>
                <w:tab w:val="left" w:pos="360"/>
              </w:tabs>
            </w:pPr>
          </w:p>
        </w:tc>
      </w:tr>
    </w:tbl>
    <w:p w14:paraId="12F1B196" w14:textId="59F16932" w:rsidR="0027077A" w:rsidRPr="004F3BD8" w:rsidRDefault="0027077A" w:rsidP="00814DF5">
      <w:pPr>
        <w:tabs>
          <w:tab w:val="left" w:pos="360"/>
        </w:tabs>
        <w:jc w:val="both"/>
      </w:pPr>
    </w:p>
    <w:p w14:paraId="2E7C4480" w14:textId="77777777" w:rsidR="00E50AF2" w:rsidRPr="004933E6" w:rsidRDefault="00E50AF2" w:rsidP="00E50AF2">
      <w:pPr>
        <w:tabs>
          <w:tab w:val="left" w:pos="360"/>
        </w:tabs>
        <w:jc w:val="both"/>
      </w:pPr>
      <w:r w:rsidRPr="004933E6">
        <w:rPr>
          <w:b/>
          <w:bCs/>
        </w:rPr>
        <w:t>Predmet návrhu právneho predpisu nie je v práve Európskej únie upravený, preto sa body 4 a 5 nevypĺňajú.</w:t>
      </w:r>
    </w:p>
    <w:p w14:paraId="0FF88273" w14:textId="705CB585" w:rsidR="003D0DA4" w:rsidRPr="004F3BD8" w:rsidRDefault="00E50AF2" w:rsidP="00814DF5">
      <w:pPr>
        <w:tabs>
          <w:tab w:val="left" w:pos="360"/>
        </w:tabs>
        <w:jc w:val="both"/>
      </w:pPr>
      <w:r>
        <w:t xml:space="preserve"> </w:t>
      </w:r>
      <w:bookmarkStart w:id="0" w:name="_GoBack"/>
      <w:bookmarkEnd w:id="0"/>
    </w:p>
    <w:sectPr w:rsidR="003D0DA4" w:rsidRPr="004F3B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6178D"/>
    <w:rsid w:val="00090444"/>
    <w:rsid w:val="000C03E4"/>
    <w:rsid w:val="000C5887"/>
    <w:rsid w:val="00105C8D"/>
    <w:rsid w:val="00117A7E"/>
    <w:rsid w:val="001B687A"/>
    <w:rsid w:val="001D60ED"/>
    <w:rsid w:val="001F0AA3"/>
    <w:rsid w:val="0020025E"/>
    <w:rsid w:val="00214A6C"/>
    <w:rsid w:val="0023485C"/>
    <w:rsid w:val="0027077A"/>
    <w:rsid w:val="00293D5E"/>
    <w:rsid w:val="002B14DD"/>
    <w:rsid w:val="002E6AC0"/>
    <w:rsid w:val="003071CA"/>
    <w:rsid w:val="00333B31"/>
    <w:rsid w:val="003841E0"/>
    <w:rsid w:val="00386A8B"/>
    <w:rsid w:val="003D0DA4"/>
    <w:rsid w:val="003E5ED8"/>
    <w:rsid w:val="0042139B"/>
    <w:rsid w:val="00482868"/>
    <w:rsid w:val="004A3CCB"/>
    <w:rsid w:val="004B1E6E"/>
    <w:rsid w:val="004B5455"/>
    <w:rsid w:val="004E7F23"/>
    <w:rsid w:val="004F3BD8"/>
    <w:rsid w:val="00540FEA"/>
    <w:rsid w:val="00582FF8"/>
    <w:rsid w:val="00596545"/>
    <w:rsid w:val="00615A42"/>
    <w:rsid w:val="00632C56"/>
    <w:rsid w:val="00671BE2"/>
    <w:rsid w:val="006731F8"/>
    <w:rsid w:val="006C0FA0"/>
    <w:rsid w:val="006E1D9C"/>
    <w:rsid w:val="006F3E6F"/>
    <w:rsid w:val="0074595C"/>
    <w:rsid w:val="0074658F"/>
    <w:rsid w:val="00785F65"/>
    <w:rsid w:val="007B648C"/>
    <w:rsid w:val="007E2679"/>
    <w:rsid w:val="007F5B72"/>
    <w:rsid w:val="00814DF5"/>
    <w:rsid w:val="00824CCF"/>
    <w:rsid w:val="00847169"/>
    <w:rsid w:val="008570D4"/>
    <w:rsid w:val="008655C8"/>
    <w:rsid w:val="00884CD9"/>
    <w:rsid w:val="00893502"/>
    <w:rsid w:val="008D4418"/>
    <w:rsid w:val="008E2891"/>
    <w:rsid w:val="00914CA9"/>
    <w:rsid w:val="0095407F"/>
    <w:rsid w:val="00970F68"/>
    <w:rsid w:val="00974C97"/>
    <w:rsid w:val="00976671"/>
    <w:rsid w:val="009C63EB"/>
    <w:rsid w:val="00A6212B"/>
    <w:rsid w:val="00A86D7F"/>
    <w:rsid w:val="00AE72B3"/>
    <w:rsid w:val="00B128CD"/>
    <w:rsid w:val="00B326AA"/>
    <w:rsid w:val="00C12975"/>
    <w:rsid w:val="00C90146"/>
    <w:rsid w:val="00CA5D08"/>
    <w:rsid w:val="00CD1D52"/>
    <w:rsid w:val="00D032A1"/>
    <w:rsid w:val="00D14B99"/>
    <w:rsid w:val="00D465F6"/>
    <w:rsid w:val="00D5344B"/>
    <w:rsid w:val="00D67A54"/>
    <w:rsid w:val="00D7275F"/>
    <w:rsid w:val="00D75FDD"/>
    <w:rsid w:val="00D7776C"/>
    <w:rsid w:val="00DB3DB1"/>
    <w:rsid w:val="00DB7D91"/>
    <w:rsid w:val="00DC01C1"/>
    <w:rsid w:val="00DC377E"/>
    <w:rsid w:val="00DC3BFE"/>
    <w:rsid w:val="00DF3806"/>
    <w:rsid w:val="00E50AF2"/>
    <w:rsid w:val="00E85F6B"/>
    <w:rsid w:val="00E979BF"/>
    <w:rsid w:val="00EC5BF8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-doložka-zlučiteľnosti"/>
    <f:field ref="objsubject" par="" edit="true" text=""/>
    <f:field ref="objcreatedby" par="" text="Strmenská, Andrea"/>
    <f:field ref="objcreatedat" par="" text="15.7.2020 14:00:48"/>
    <f:field ref="objchangedby" par="" text="Administrator, System"/>
    <f:field ref="objmodifiedat" par="" text="15.7.2020 14:00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B45BFA-E311-4664-947E-9568940D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Katarína Cabalová</cp:lastModifiedBy>
  <cp:revision>2</cp:revision>
  <cp:lastPrinted>2019-08-20T11:01:00Z</cp:lastPrinted>
  <dcterms:created xsi:type="dcterms:W3CDTF">2022-02-22T07:40:00Z</dcterms:created>
  <dcterms:modified xsi:type="dcterms:W3CDTF">2022-02-22T07:40:00Z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COO.2145.1000.3.3933131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2018/2304 C(2019) 8498 final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9" name="FSC#SKEDITIONSLOVLEX@103.510:rezortcislopredpis">
    <vt:lpwstr>spis č. 2020/13413-A1810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LP/2020/279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republiky_x000d_
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rozhodnutie Súdneho dvora Európskych spoločenstiev vo veci C- 238/98 Hugo Fernando Hocsman proti Ministre de l'Emploi et de la Solidarité, 2000 Zb. roz. ESD (I-06623) - Článok 52 Zmluvy o Európskom Spoločenstve ( teraz článok 43 ES) sa má vykladať v tom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 nebolo začaté konanie v rámci „EÚ Pilot“_x000d_
- bol začatý postup Európskej komisie podľa čl. 258 a 260 Zmluvy o fungovaní Európskej únie v jej platnom znení,_x000d_
• porušenie č. 2018/2183 C(2019) </vt:lpwstr>
  </property>
  <property fmtid="{D5CDD505-2E9C-101B-9397-08002B2CF9AE}" pid="47" name="FSC#SKEDITIONSLOVLEX@103.510:AttrStrListDocPropInfoUzPreberanePP">
    <vt:lpwstr>Smernica Európskeho parlamentu a Rady 2005/36/ES bola prebratá do_x000d_
- zákona č. 422/2015 Z. z. o uznávaní dokladov o vzdelaní a o uznávaní odborných kvalifikácii a o zmene a doplnení niektorých zákonov, _x000d_
- 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so smernicou Európskeho parlamentu a Rady 2005/36/ES zo 7. septembra 2005 o uznávaní odborných kvalifikácií v platnom znení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justify;"&gt;Návrh zákona nadväzuje na legislatívny proces, o ktorom bola verejnosť informovaná prostredníctvom predbežnej informácie č. PI/2019/144 zverejnenej v informačnom systéme verejnej správy Slov-Lex&amp;nbsp;a&amp;nbsp;na odôvodnené 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Zb. o autorizovaných architektoch a autorizovaných stavebných inžinieroch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/1992 Zb. o autorizovaných architektoch a autorizovaných stavebných inžinieroch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