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BB34DC" w:rsidRDefault="00684334" w:rsidP="00684334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z</w:t>
            </w:r>
            <w:r w:rsidR="00A51127">
              <w:rPr>
                <w:rFonts w:ascii="Times" w:hAnsi="Times" w:cs="Times"/>
                <w:sz w:val="20"/>
                <w:szCs w:val="20"/>
              </w:rPr>
              <w:t>ákon</w:t>
            </w:r>
            <w:r>
              <w:rPr>
                <w:rFonts w:ascii="Times" w:hAnsi="Times" w:cs="Times"/>
                <w:sz w:val="20"/>
                <w:szCs w:val="20"/>
              </w:rPr>
              <w:t>a</w:t>
            </w:r>
            <w:r w:rsidR="00A51127">
              <w:rPr>
                <w:rFonts w:ascii="Times" w:hAnsi="Times" w:cs="Times"/>
                <w:sz w:val="20"/>
                <w:szCs w:val="20"/>
              </w:rPr>
              <w:t>,</w:t>
            </w:r>
            <w:r w:rsidR="00A51127">
              <w:t xml:space="preserve"> </w:t>
            </w:r>
            <w:r w:rsidRPr="00684334">
              <w:rPr>
                <w:rFonts w:ascii="Times" w:hAnsi="Times" w:cs="Times"/>
                <w:sz w:val="20"/>
                <w:szCs w:val="20"/>
              </w:rPr>
              <w:t>ktorým sa mení a dopĺňa zákon č. 396/2012 Z. z. o Fonde na podporu vzdelávania v znení neskorších predpisov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334" w:rsidRPr="00E03000" w:rsidRDefault="00684334" w:rsidP="006843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030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Poslanci Národnej rady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BB34DC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BB34DC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C" w:rsidRP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DC" w:rsidRPr="00A51127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BB34DC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BB1" w:rsidRDefault="00332BB1" w:rsidP="00BB34D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návrhu je </w:t>
            </w:r>
            <w:r w:rsidR="00684334">
              <w:rPr>
                <w:rFonts w:ascii="Times" w:hAnsi="Times" w:cs="Times"/>
                <w:sz w:val="20"/>
                <w:szCs w:val="20"/>
              </w:rPr>
              <w:t>najmä riešenie</w:t>
            </w:r>
            <w:r>
              <w:rPr>
                <w:rFonts w:ascii="Times" w:hAnsi="Times" w:cs="Times"/>
                <w:sz w:val="20"/>
                <w:szCs w:val="20"/>
              </w:rPr>
              <w:t>:</w:t>
            </w:r>
          </w:p>
          <w:p w:rsidR="00684334" w:rsidRPr="00F9661B" w:rsidRDefault="00684334" w:rsidP="001F37D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potreby </w:t>
            </w:r>
            <w:r w:rsidR="00022F20">
              <w:rPr>
                <w:rFonts w:ascii="Times" w:hAnsi="Times" w:cs="Times"/>
                <w:sz w:val="20"/>
                <w:szCs w:val="20"/>
              </w:rPr>
              <w:t>poskytovania širšieho spektra finančných prostriedkov fondom</w:t>
            </w:r>
            <w:r>
              <w:rPr>
                <w:rFonts w:ascii="Times" w:hAnsi="Times" w:cs="Times"/>
                <w:sz w:val="20"/>
                <w:szCs w:val="20"/>
              </w:rPr>
              <w:t>,</w:t>
            </w:r>
          </w:p>
          <w:p w:rsidR="00F9661B" w:rsidRPr="00F9661B" w:rsidRDefault="00F9661B" w:rsidP="001F37D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9661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poskytovania pôžičiek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022F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 tzv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„talentovaných študentov“, ktorým v súčasnosti nemožno poskytnúť pôžičku v</w:t>
            </w:r>
            <w:r w:rsidR="00022F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vyššej maximálnej výške,</w:t>
            </w:r>
          </w:p>
          <w:p w:rsidR="00BB34DC" w:rsidRPr="00684334" w:rsidRDefault="00A51127" w:rsidP="001F37D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32BB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F9661B">
              <w:rPr>
                <w:rFonts w:ascii="Times" w:hAnsi="Times" w:cs="Times"/>
                <w:sz w:val="20"/>
                <w:szCs w:val="20"/>
              </w:rPr>
              <w:t>sťažených</w:t>
            </w:r>
            <w:r w:rsidR="00684334">
              <w:rPr>
                <w:rFonts w:ascii="Times" w:hAnsi="Times" w:cs="Times"/>
                <w:sz w:val="20"/>
                <w:szCs w:val="20"/>
              </w:rPr>
              <w:t xml:space="preserve"> možností </w:t>
            </w:r>
            <w:r w:rsidR="00684334" w:rsidRPr="00684334">
              <w:rPr>
                <w:rFonts w:ascii="Times" w:hAnsi="Times" w:cs="Times"/>
                <w:sz w:val="20"/>
                <w:szCs w:val="20"/>
              </w:rPr>
              <w:t>poskytovania pôžičiek pre širší okruh žiadateľov</w:t>
            </w:r>
            <w:r w:rsidR="00684334">
              <w:rPr>
                <w:rFonts w:ascii="Times" w:hAnsi="Times" w:cs="Times"/>
                <w:sz w:val="20"/>
                <w:szCs w:val="20"/>
              </w:rPr>
              <w:t>, a to v osobitných prípadoch aj bez ohľadu na disponibilitu vo vzťahu k zabezpečeniu vymáhania poskytovanej pôžičky,</w:t>
            </w:r>
          </w:p>
          <w:p w:rsidR="00684334" w:rsidRDefault="003351F0" w:rsidP="001F37D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menej efektívneho fungovania</w:t>
            </w:r>
            <w:r w:rsidR="006843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orgánov fondu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menej pružného </w:t>
            </w:r>
            <w:r w:rsidR="006843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procesu poskytovania pôžičiek fondom,</w:t>
            </w:r>
          </w:p>
          <w:p w:rsidR="003351F0" w:rsidRDefault="003351F0" w:rsidP="001F37D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zvýšená administratívna záťaž</w:t>
            </w:r>
            <w:r w:rsidR="00022F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žiadateľa</w:t>
            </w:r>
            <w:r w:rsidR="00CE24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  <w:p w:rsidR="00684334" w:rsidRPr="00684334" w:rsidRDefault="00684334" w:rsidP="001F37D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administratívnej záťaže</w:t>
            </w:r>
            <w:r w:rsidR="003351F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ktorá vzniká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3351F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procesov fondu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BB34DC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8D1" w:rsidRDefault="00A51127" w:rsidP="00BB34D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Návrhom zákona sa sleduje najmä</w:t>
            </w:r>
            <w:r w:rsidR="002918D1">
              <w:rPr>
                <w:rFonts w:ascii="Times" w:hAnsi="Times" w:cs="Times"/>
                <w:sz w:val="20"/>
                <w:szCs w:val="20"/>
              </w:rPr>
              <w:t>:</w:t>
            </w:r>
          </w:p>
          <w:p w:rsidR="00684334" w:rsidRPr="00F9661B" w:rsidRDefault="00684334" w:rsidP="00684334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4334">
              <w:rPr>
                <w:rFonts w:ascii="Times" w:hAnsi="Times" w:cs="Times"/>
                <w:sz w:val="20"/>
                <w:szCs w:val="20"/>
              </w:rPr>
              <w:t>rozšíreni</w:t>
            </w:r>
            <w:r>
              <w:rPr>
                <w:rFonts w:ascii="Times" w:hAnsi="Times" w:cs="Times"/>
                <w:sz w:val="20"/>
                <w:szCs w:val="20"/>
              </w:rPr>
              <w:t>e</w:t>
            </w:r>
            <w:r w:rsidRPr="0068433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22F20">
              <w:rPr>
                <w:rFonts w:ascii="Times" w:hAnsi="Times" w:cs="Times"/>
                <w:sz w:val="20"/>
                <w:szCs w:val="20"/>
              </w:rPr>
              <w:t>druhov</w:t>
            </w:r>
            <w:r>
              <w:rPr>
                <w:rFonts w:ascii="Times" w:hAnsi="Times" w:cs="Times"/>
                <w:sz w:val="20"/>
                <w:szCs w:val="20"/>
              </w:rPr>
              <w:t xml:space="preserve"> finančných prostriedkov na účel podpory vysokoškolského vzdelávania v podmienkach Slovenskej republiky,</w:t>
            </w:r>
          </w:p>
          <w:p w:rsidR="00F9661B" w:rsidRPr="00F9661B" w:rsidRDefault="00F9661B" w:rsidP="00F9661B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zavedenie možnosti určovania inej (vyššej) maximálnej výšky poskytovaných pôžičiek vo vzťahu k žiadateľom, tzv. „talentovaným študentom“, ktorým bude možné poskytnúť pôžičku vo výške reálne zohľadňujúcej finančnú náročnosť štúdia poskytovaného v zahraničí,</w:t>
            </w:r>
          </w:p>
          <w:p w:rsidR="00684334" w:rsidRPr="00684334" w:rsidRDefault="00684334" w:rsidP="00684334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32BB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684334">
              <w:rPr>
                <w:rFonts w:ascii="Times" w:hAnsi="Times" w:cs="Times"/>
                <w:sz w:val="20"/>
                <w:szCs w:val="20"/>
              </w:rPr>
              <w:t>sprístupneni</w:t>
            </w:r>
            <w:r>
              <w:rPr>
                <w:rFonts w:ascii="Times" w:hAnsi="Times" w:cs="Times"/>
                <w:sz w:val="20"/>
                <w:szCs w:val="20"/>
              </w:rPr>
              <w:t>e</w:t>
            </w:r>
            <w:r w:rsidRPr="00684334">
              <w:rPr>
                <w:rFonts w:ascii="Times" w:hAnsi="Times" w:cs="Times"/>
                <w:sz w:val="20"/>
                <w:szCs w:val="20"/>
              </w:rPr>
              <w:t xml:space="preserve"> poskytovania pôžičiek pre širší okruh žiadateľov</w:t>
            </w:r>
            <w:r>
              <w:rPr>
                <w:rFonts w:ascii="Times" w:hAnsi="Times" w:cs="Times"/>
                <w:sz w:val="20"/>
                <w:szCs w:val="20"/>
              </w:rPr>
              <w:t>, a to v osobitných prípadoch aj bez ohľadu na disponibilitu vo vzťahu k zabezpečeniu vymáhania poskytovanej pôžičky,</w:t>
            </w:r>
          </w:p>
          <w:p w:rsidR="00684334" w:rsidRDefault="00684334" w:rsidP="00684334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43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zefektívneni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 činnosti orgánov fondu a procesu poskytovania pôžičiek fondom,</w:t>
            </w:r>
          </w:p>
          <w:p w:rsidR="00CE241A" w:rsidRDefault="00CE241A" w:rsidP="00684334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úprava funkčných období a zloženia orgánov fondu s cieľom zvýšenia ich profesionalizácie,</w:t>
            </w:r>
          </w:p>
          <w:p w:rsidR="00A73523" w:rsidRPr="002918D1" w:rsidRDefault="00684334" w:rsidP="00684334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43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zníženie administratívnej záťaže tak </w:t>
            </w:r>
            <w:r w:rsidRPr="006843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 vzťahu k žiadateľom fondu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ako aj </w:t>
            </w:r>
            <w:r w:rsidRPr="006843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fondu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DC" w:rsidRPr="00B043B4" w:rsidRDefault="00022F20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Fond na podporu vzdelávania, š</w:t>
            </w:r>
            <w:r w:rsidR="00A51127">
              <w:rPr>
                <w:rFonts w:ascii="Times" w:hAnsi="Times" w:cs="Times"/>
                <w:sz w:val="20"/>
                <w:szCs w:val="20"/>
              </w:rPr>
              <w:t xml:space="preserve">tudenti, </w:t>
            </w:r>
            <w:r w:rsidR="003351F0">
              <w:rPr>
                <w:rFonts w:ascii="Times" w:hAnsi="Times" w:cs="Times"/>
                <w:sz w:val="20"/>
                <w:szCs w:val="20"/>
              </w:rPr>
              <w:t>pedagogickí zamestnanci a odborní zamestnanci</w:t>
            </w:r>
            <w:r>
              <w:rPr>
                <w:rFonts w:ascii="Times" w:hAnsi="Times" w:cs="Times"/>
                <w:sz w:val="20"/>
                <w:szCs w:val="20"/>
              </w:rPr>
              <w:t>, vysokoškolskí učitelia, výskumní pracovníci a umeleckí pracovníci.</w:t>
            </w:r>
            <w:r w:rsidR="00A51127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BB34DC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DC" w:rsidRPr="00B043B4" w:rsidRDefault="00A51127" w:rsidP="00BB3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</w:t>
            </w:r>
            <w:r>
              <w:t xml:space="preserve"> </w:t>
            </w:r>
            <w:r w:rsidRPr="002945CE">
              <w:rPr>
                <w:rFonts w:ascii="Times" w:hAnsi="Times" w:cs="Times"/>
                <w:sz w:val="20"/>
                <w:szCs w:val="20"/>
              </w:rPr>
              <w:t>je nulový variant, t. j. neprijatie právneho predpisu, čo by znamenalo, že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07F06">
              <w:rPr>
                <w:rFonts w:ascii="Times" w:hAnsi="Times" w:cs="Times"/>
                <w:sz w:val="20"/>
                <w:szCs w:val="20"/>
              </w:rPr>
              <w:t xml:space="preserve">kompetencie fondu by zostali nezmenené, </w:t>
            </w:r>
            <w:r w:rsidR="003351F0">
              <w:rPr>
                <w:rFonts w:ascii="Times" w:hAnsi="Times" w:cs="Times"/>
                <w:sz w:val="20"/>
                <w:szCs w:val="20"/>
              </w:rPr>
              <w:t>činnosť fondu a jeho jednotlivých orgánov</w:t>
            </w:r>
            <w:r>
              <w:rPr>
                <w:rFonts w:ascii="Times" w:hAnsi="Times" w:cs="Times"/>
                <w:sz w:val="20"/>
                <w:szCs w:val="20"/>
              </w:rPr>
              <w:t xml:space="preserve"> by </w:t>
            </w:r>
            <w:r w:rsidR="00707F06">
              <w:rPr>
                <w:rFonts w:ascii="Times" w:hAnsi="Times" w:cs="Times"/>
                <w:sz w:val="20"/>
                <w:szCs w:val="20"/>
              </w:rPr>
              <w:t>sa nezefektívnila</w:t>
            </w:r>
            <w:r w:rsidR="00A73523">
              <w:rPr>
                <w:rFonts w:ascii="Times" w:hAnsi="Times" w:cs="Times"/>
                <w:sz w:val="20"/>
                <w:szCs w:val="20"/>
              </w:rPr>
              <w:t xml:space="preserve">, </w:t>
            </w:r>
            <w:r w:rsidR="00707F06">
              <w:rPr>
                <w:rFonts w:ascii="Times" w:hAnsi="Times" w:cs="Times"/>
                <w:sz w:val="20"/>
                <w:szCs w:val="20"/>
              </w:rPr>
              <w:t>nedošlo by k sprístupneniu pôžičiek vo vzťahu k študentom, ktorí nie sú schopní zabezpečiť poskytnutú pôžičky ručením</w:t>
            </w:r>
            <w:r w:rsidR="00F9661B">
              <w:rPr>
                <w:rFonts w:ascii="Times" w:hAnsi="Times" w:cs="Times"/>
                <w:sz w:val="20"/>
                <w:szCs w:val="20"/>
              </w:rPr>
              <w:t xml:space="preserve"> a zároveň k poskytovaniu pôžičiek pre „talentovaných“ vo vyššej výške na účely financovania štúdia najmä v zahraničí na „excelentných univerzitách“</w:t>
            </w:r>
            <w:r w:rsidR="00A73523">
              <w:rPr>
                <w:rFonts w:ascii="Times" w:hAnsi="Times" w:cs="Times"/>
                <w:sz w:val="20"/>
                <w:szCs w:val="20"/>
              </w:rPr>
              <w:t xml:space="preserve">, </w:t>
            </w:r>
            <w:r w:rsidR="00707F06">
              <w:rPr>
                <w:rFonts w:ascii="Times" w:hAnsi="Times" w:cs="Times"/>
                <w:sz w:val="20"/>
                <w:szCs w:val="20"/>
              </w:rPr>
              <w:t>nedošlo by k úprave funkčných období jednotlivých orgánov fondu ani ich zloženia</w:t>
            </w:r>
            <w:r w:rsidR="00A73523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BB34DC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BB34DC" w:rsidRPr="00B043B4" w:rsidRDefault="004F0A90" w:rsidP="00BB3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41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BB34DC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B34DC" w:rsidRPr="00B043B4" w:rsidRDefault="004F0A90" w:rsidP="00BB3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41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BB34DC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 xml:space="preserve">Transpozícia práva EÚ </w:t>
            </w:r>
          </w:p>
        </w:tc>
      </w:tr>
      <w:tr w:rsidR="00BB34DC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BB34DC" w:rsidRPr="00B043B4" w:rsidRDefault="00BB34DC" w:rsidP="00BB3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Bezpredmetné </w:t>
            </w:r>
          </w:p>
        </w:tc>
      </w:tr>
      <w:tr w:rsidR="00BB34DC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34DC" w:rsidRPr="00B043B4" w:rsidRDefault="00BB34DC" w:rsidP="00BB3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BC4" w:rsidRPr="003D3BC4" w:rsidRDefault="003D3BC4" w:rsidP="009239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D3BC4" w:rsidRDefault="003D3BC4" w:rsidP="003D3BC4">
            <w:pPr>
              <w:pStyle w:val="Odsekzoznamu"/>
              <w:numPr>
                <w:ilvl w:val="0"/>
                <w:numId w:val="3"/>
              </w:numPr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b/>
                <w:bCs/>
                <w:sz w:val="20"/>
              </w:rPr>
              <w:t>identifikácia problému</w:t>
            </w:r>
            <w:r w:rsidRPr="008C1DF0">
              <w:rPr>
                <w:rFonts w:ascii="Times New Roman" w:hAnsi="Times New Roman" w:cs="Times New Roman"/>
                <w:sz w:val="20"/>
              </w:rPr>
              <w:t xml:space="preserve">, kvôli ktorému bol právny predpis vytvorený, </w:t>
            </w:r>
          </w:p>
          <w:p w:rsidR="00CE241A" w:rsidRPr="008C1DF0" w:rsidRDefault="00CE241A" w:rsidP="00CE241A">
            <w:pPr>
              <w:pStyle w:val="Odsekzoznamu"/>
              <w:contextualSpacing w:val="0"/>
              <w:rPr>
                <w:rFonts w:ascii="Times New Roman" w:hAnsi="Times New Roman" w:cs="Times New Roman"/>
                <w:sz w:val="20"/>
              </w:rPr>
            </w:pPr>
          </w:p>
          <w:p w:rsidR="003D3BC4" w:rsidRDefault="003D3BC4" w:rsidP="00CE24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CE241A">
              <w:rPr>
                <w:rFonts w:ascii="Times New Roman" w:hAnsi="Times New Roman" w:cs="Times New Roman"/>
                <w:sz w:val="20"/>
              </w:rPr>
              <w:t>úzke možnosti podpory vysokoškolského vzdelávania fondom výlučne prostredníctvom poskytovania pôžičiek,</w:t>
            </w:r>
          </w:p>
          <w:p w:rsidR="00CE241A" w:rsidRDefault="00CE241A" w:rsidP="00CE24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obmedzenie poskytovania pôžičiek pre študentov podmienkou ručenia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sine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qua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ktorých hlavným zmyslom je najmä podpora študentov s ohľadom na sociálne pomery, čím je znemožnené vytvoriť priestor pre ich poskytovanie </w:t>
            </w:r>
            <w:r w:rsidR="001F37D3">
              <w:rPr>
                <w:rFonts w:ascii="Times New Roman" w:hAnsi="Times New Roman" w:cs="Times New Roman"/>
                <w:sz w:val="20"/>
              </w:rPr>
              <w:t xml:space="preserve">možným </w:t>
            </w:r>
            <w:r>
              <w:rPr>
                <w:rFonts w:ascii="Times New Roman" w:hAnsi="Times New Roman" w:cs="Times New Roman"/>
                <w:sz w:val="20"/>
              </w:rPr>
              <w:t>cieľovým skupinám</w:t>
            </w:r>
            <w:r w:rsidR="001F37D3">
              <w:rPr>
                <w:rFonts w:ascii="Times New Roman" w:hAnsi="Times New Roman" w:cs="Times New Roman"/>
                <w:sz w:val="20"/>
              </w:rPr>
              <w:t>,</w:t>
            </w:r>
          </w:p>
          <w:p w:rsidR="001F37D3" w:rsidRDefault="001F37D3" w:rsidP="00CE24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menej efektívne fungovanie fondu a jeho orgánov,</w:t>
            </w:r>
          </w:p>
          <w:p w:rsidR="001F37D3" w:rsidRPr="008C1DF0" w:rsidRDefault="001F37D3" w:rsidP="00CE24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zbytočná administratívna náročnosť v</w:t>
            </w:r>
            <w:r w:rsidR="00022F20">
              <w:rPr>
                <w:rFonts w:ascii="Times New Roman" w:hAnsi="Times New Roman" w:cs="Times New Roman"/>
                <w:sz w:val="20"/>
              </w:rPr>
              <w:t xml:space="preserve"> niektorých </w:t>
            </w:r>
            <w:r>
              <w:rPr>
                <w:rFonts w:ascii="Times New Roman" w:hAnsi="Times New Roman" w:cs="Times New Roman"/>
                <w:sz w:val="20"/>
              </w:rPr>
              <w:t>procesoch v rámci činnosti fondu.</w:t>
            </w:r>
          </w:p>
          <w:p w:rsidR="003D3BC4" w:rsidRPr="008C1DF0" w:rsidRDefault="003D3BC4" w:rsidP="003D3BC4">
            <w:pPr>
              <w:rPr>
                <w:rFonts w:ascii="Times New Roman" w:hAnsi="Times New Roman" w:cs="Times New Roman"/>
                <w:sz w:val="20"/>
              </w:rPr>
            </w:pPr>
          </w:p>
          <w:p w:rsidR="003D3BC4" w:rsidRPr="008C1DF0" w:rsidRDefault="00EF41F7" w:rsidP="003D3BC4">
            <w:pPr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      </w:t>
            </w:r>
            <w:r w:rsidR="003D3BC4" w:rsidRPr="008C1DF0">
              <w:rPr>
                <w:rFonts w:ascii="Times New Roman" w:hAnsi="Times New Roman" w:cs="Times New Roman"/>
                <w:sz w:val="20"/>
              </w:rPr>
              <w:t xml:space="preserve">b) </w:t>
            </w:r>
            <w:r w:rsidR="003D3BC4" w:rsidRPr="008C1DF0">
              <w:rPr>
                <w:rFonts w:ascii="Times New Roman" w:hAnsi="Times New Roman" w:cs="Times New Roman"/>
                <w:b/>
                <w:bCs/>
                <w:sz w:val="20"/>
              </w:rPr>
              <w:t>splnenie</w:t>
            </w:r>
            <w:r w:rsidR="003D3BC4" w:rsidRPr="008C1DF0">
              <w:rPr>
                <w:rFonts w:ascii="Times New Roman" w:hAnsi="Times New Roman" w:cs="Times New Roman"/>
                <w:sz w:val="20"/>
              </w:rPr>
              <w:t xml:space="preserve"> cieľov (</w:t>
            </w:r>
            <w:r w:rsidR="003D3BC4" w:rsidRPr="008C1DF0">
              <w:rPr>
                <w:rFonts w:ascii="Times New Roman" w:hAnsi="Times New Roman" w:cs="Times New Roman"/>
                <w:b/>
                <w:bCs/>
                <w:sz w:val="20"/>
              </w:rPr>
              <w:t>dosiahnutie výsledného stavu</w:t>
            </w:r>
            <w:r w:rsidR="003D3BC4" w:rsidRPr="008C1DF0">
              <w:rPr>
                <w:rFonts w:ascii="Times New Roman" w:hAnsi="Times New Roman" w:cs="Times New Roman"/>
                <w:sz w:val="20"/>
              </w:rPr>
              <w:t xml:space="preserve">) navrhovanou zmenou, </w:t>
            </w:r>
          </w:p>
          <w:p w:rsidR="003D3BC4" w:rsidRDefault="003D3BC4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1F37D3">
              <w:rPr>
                <w:rFonts w:ascii="Times New Roman" w:hAnsi="Times New Roman" w:cs="Times New Roman"/>
                <w:sz w:val="20"/>
              </w:rPr>
              <w:t xml:space="preserve">rozšíria sa možnosti poskytovania finančnej podpory prostredníctvom fondu aj na </w:t>
            </w:r>
            <w:r w:rsidR="001F37D3" w:rsidRPr="001F37D3">
              <w:rPr>
                <w:rFonts w:ascii="Times New Roman" w:hAnsi="Times New Roman" w:cs="Times New Roman"/>
                <w:sz w:val="20"/>
              </w:rPr>
              <w:t>in</w:t>
            </w:r>
            <w:r w:rsidR="001F37D3">
              <w:rPr>
                <w:rFonts w:ascii="Times New Roman" w:hAnsi="Times New Roman" w:cs="Times New Roman"/>
                <w:sz w:val="20"/>
              </w:rPr>
              <w:t>é</w:t>
            </w:r>
            <w:r w:rsidR="001F37D3" w:rsidRPr="001F37D3">
              <w:rPr>
                <w:rFonts w:ascii="Times New Roman" w:hAnsi="Times New Roman" w:cs="Times New Roman"/>
                <w:sz w:val="20"/>
              </w:rPr>
              <w:t xml:space="preserve"> for</w:t>
            </w:r>
            <w:r w:rsidR="001F37D3">
              <w:rPr>
                <w:rFonts w:ascii="Times New Roman" w:hAnsi="Times New Roman" w:cs="Times New Roman"/>
                <w:sz w:val="20"/>
              </w:rPr>
              <w:t>my</w:t>
            </w:r>
            <w:r w:rsidR="001F37D3" w:rsidRPr="001F37D3">
              <w:rPr>
                <w:rFonts w:ascii="Times New Roman" w:hAnsi="Times New Roman" w:cs="Times New Roman"/>
                <w:sz w:val="20"/>
              </w:rPr>
              <w:t xml:space="preserve"> ich poskytovania, napr. prostredníctvom grantov alebo štipendií, pričom rámcové podmienky ich poskytovania budú obsahovať programy a schémy vlády alebo Ministerstva školstva, vedy, výskumu a športu Slovenskej republiky</w:t>
            </w:r>
            <w:r w:rsidRPr="008C1DF0">
              <w:rPr>
                <w:rFonts w:ascii="Times New Roman" w:hAnsi="Times New Roman" w:cs="Times New Roman"/>
                <w:sz w:val="20"/>
              </w:rPr>
              <w:t>,</w:t>
            </w:r>
          </w:p>
          <w:p w:rsidR="004F48E5" w:rsidRPr="008C1DF0" w:rsidRDefault="004F48E5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ustanoví sa možnosť poskytovania pôžičiek pre študentov fondom aj „bez ručiteľa“, čím sa spriechodní ich poskytovanie pre ďalšie cieľové skupiny potenciálnych žiadateľov,</w:t>
            </w:r>
          </w:p>
          <w:p w:rsidR="003D3BC4" w:rsidRPr="008C1DF0" w:rsidRDefault="003D3BC4" w:rsidP="00EF41F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4F48E5">
              <w:rPr>
                <w:rFonts w:ascii="Times New Roman" w:hAnsi="Times New Roman" w:cs="Times New Roman"/>
                <w:sz w:val="20"/>
              </w:rPr>
              <w:t xml:space="preserve">urýchlia sa procesy posudzovania žiadostí o poskytnutie pôžičiek, zníži sa administratívna náročnosť vo vzťahu k jednotlivých žiadateľom v rámci procesu ich schvaľovania, </w:t>
            </w:r>
          </w:p>
          <w:p w:rsidR="003D3BC4" w:rsidRPr="008C1DF0" w:rsidRDefault="003D3BC4" w:rsidP="004F48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4F48E5">
              <w:rPr>
                <w:rFonts w:ascii="Times New Roman" w:hAnsi="Times New Roman" w:cs="Times New Roman"/>
                <w:sz w:val="20"/>
              </w:rPr>
              <w:t>zefektívni sa chod fungovania fondu.</w:t>
            </w:r>
          </w:p>
          <w:p w:rsidR="003D3BC4" w:rsidRPr="008C1DF0" w:rsidRDefault="003D3BC4" w:rsidP="003D3BC4">
            <w:pPr>
              <w:rPr>
                <w:rFonts w:ascii="Times New Roman" w:hAnsi="Times New Roman" w:cs="Times New Roman"/>
                <w:sz w:val="20"/>
              </w:rPr>
            </w:pPr>
          </w:p>
          <w:p w:rsidR="003D3BC4" w:rsidRPr="008805C6" w:rsidRDefault="00EF41F7" w:rsidP="003D3BC4">
            <w:pPr>
              <w:rPr>
                <w:rFonts w:ascii="Times New Roman" w:hAnsi="Times New Roman" w:cs="Times New Roman"/>
                <w:sz w:val="20"/>
              </w:rPr>
            </w:pPr>
            <w:r w:rsidRPr="00F9661B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3D3BC4" w:rsidRPr="008805C6">
              <w:rPr>
                <w:rFonts w:ascii="Times New Roman" w:hAnsi="Times New Roman" w:cs="Times New Roman"/>
                <w:sz w:val="20"/>
              </w:rPr>
              <w:t xml:space="preserve">c) </w:t>
            </w:r>
            <w:r w:rsidR="003D3BC4" w:rsidRPr="008805C6">
              <w:rPr>
                <w:rFonts w:ascii="Times New Roman" w:hAnsi="Times New Roman" w:cs="Times New Roman"/>
                <w:b/>
                <w:bCs/>
                <w:sz w:val="20"/>
              </w:rPr>
              <w:t>súlad skutočných vplyvov s predpokladanými vplyvmi</w:t>
            </w:r>
            <w:r w:rsidR="003D3BC4" w:rsidRPr="008805C6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8805C6" w:rsidRPr="008C1DF0" w:rsidRDefault="008805C6" w:rsidP="008805C6">
            <w:pPr>
              <w:jc w:val="both"/>
              <w:rPr>
                <w:rFonts w:ascii="Times" w:hAnsi="Times" w:cs="Times"/>
                <w:sz w:val="20"/>
              </w:rPr>
            </w:pPr>
            <w:r w:rsidRPr="008C1DF0">
              <w:rPr>
                <w:rFonts w:ascii="Times" w:hAnsi="Times" w:cs="Times"/>
                <w:sz w:val="20"/>
              </w:rPr>
              <w:t xml:space="preserve">Súlad skutočných vplyvov s predpokladanými vplyvmi bude možné vyhodnotiť až na základe aplikácie nových pravidiel v praxi, pričom </w:t>
            </w:r>
            <w:r w:rsidR="00022F20">
              <w:rPr>
                <w:rFonts w:ascii="Times" w:hAnsi="Times" w:cs="Times"/>
                <w:sz w:val="20"/>
              </w:rPr>
              <w:t>sa</w:t>
            </w:r>
            <w:r w:rsidRPr="008C1DF0">
              <w:rPr>
                <w:rFonts w:ascii="Times" w:hAnsi="Times" w:cs="Times"/>
                <w:sz w:val="20"/>
              </w:rPr>
              <w:t xml:space="preserve"> nepredpokladá výskyt negatívnych alebo neočakávaných vplyvov.</w:t>
            </w:r>
          </w:p>
          <w:p w:rsidR="003D3BC4" w:rsidRPr="008C1DF0" w:rsidRDefault="003D3BC4" w:rsidP="003D3BC4">
            <w:pPr>
              <w:rPr>
                <w:rFonts w:ascii="Times New Roman" w:hAnsi="Times New Roman" w:cs="Times New Roman"/>
                <w:sz w:val="20"/>
              </w:rPr>
            </w:pPr>
          </w:p>
          <w:p w:rsidR="003D3BC4" w:rsidRPr="008C1DF0" w:rsidRDefault="00EF41F7" w:rsidP="003D3BC4">
            <w:pPr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3D3BC4" w:rsidRPr="008C1DF0">
              <w:rPr>
                <w:rFonts w:ascii="Times New Roman" w:hAnsi="Times New Roman" w:cs="Times New Roman"/>
                <w:sz w:val="20"/>
              </w:rPr>
              <w:t xml:space="preserve">d) </w:t>
            </w:r>
            <w:r w:rsidR="003D3BC4" w:rsidRPr="008C1DF0">
              <w:rPr>
                <w:rFonts w:ascii="Times New Roman" w:hAnsi="Times New Roman" w:cs="Times New Roman"/>
                <w:b/>
                <w:bCs/>
                <w:sz w:val="20"/>
              </w:rPr>
              <w:t>výskyt neočakávaných vplyvov</w:t>
            </w:r>
            <w:r w:rsidR="003D3BC4" w:rsidRPr="008C1DF0">
              <w:rPr>
                <w:rFonts w:ascii="Times New Roman" w:hAnsi="Times New Roman" w:cs="Times New Roman"/>
                <w:sz w:val="20"/>
              </w:rPr>
              <w:t>.</w:t>
            </w:r>
          </w:p>
          <w:p w:rsidR="00BB34DC" w:rsidRPr="008805C6" w:rsidRDefault="003D3BC4" w:rsidP="008805C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C1DF0">
              <w:rPr>
                <w:rFonts w:ascii="Times New Roman" w:hAnsi="Times New Roman" w:cs="Times New Roman"/>
                <w:sz w:val="20"/>
              </w:rPr>
              <w:t xml:space="preserve">Neočakávanými vplyvmi môže byť to, že </w:t>
            </w:r>
            <w:r w:rsidR="00F9661B">
              <w:rPr>
                <w:rFonts w:ascii="Times New Roman" w:hAnsi="Times New Roman" w:cs="Times New Roman"/>
                <w:sz w:val="20"/>
              </w:rPr>
              <w:t>dôjde k </w:t>
            </w:r>
            <w:r w:rsidR="00022F20">
              <w:rPr>
                <w:rFonts w:ascii="Times New Roman" w:hAnsi="Times New Roman" w:cs="Times New Roman"/>
                <w:sz w:val="20"/>
              </w:rPr>
              <w:t>podstatnému</w:t>
            </w:r>
            <w:r w:rsidR="00F9661B">
              <w:rPr>
                <w:rFonts w:ascii="Times New Roman" w:hAnsi="Times New Roman" w:cs="Times New Roman"/>
                <w:sz w:val="20"/>
              </w:rPr>
              <w:t xml:space="preserve"> nárastu žiadostí o poskytnutie pôžičiek bez ručiteľa alebo pôžičiek pre „talentovaných študentov“ vo vyššej výške.</w:t>
            </w:r>
            <w:r w:rsidRPr="008C1DF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9661B">
              <w:rPr>
                <w:rFonts w:ascii="Times New Roman" w:hAnsi="Times New Roman" w:cs="Times New Roman"/>
                <w:sz w:val="20"/>
              </w:rPr>
              <w:t>Navrhovaná právna úprava však čiastočne zamedzuje vzniku neočakávaných vplyvov</w:t>
            </w:r>
            <w:r w:rsidR="008805C6">
              <w:rPr>
                <w:rFonts w:ascii="Times New Roman" w:hAnsi="Times New Roman" w:cs="Times New Roman"/>
                <w:sz w:val="20"/>
              </w:rPr>
              <w:t xml:space="preserve"> tým, </w:t>
            </w:r>
            <w:r w:rsidR="00F9661B">
              <w:rPr>
                <w:rFonts w:ascii="Times New Roman" w:hAnsi="Times New Roman" w:cs="Times New Roman"/>
                <w:sz w:val="20"/>
              </w:rPr>
              <w:t>že obmedzuje maximálny rozsah, v ktorom možno tieto pôžičky poskytovať, aby sa nemohlo stať, že ich nesplácan</w:t>
            </w:r>
            <w:r w:rsidR="008805C6">
              <w:rPr>
                <w:rFonts w:ascii="Times New Roman" w:hAnsi="Times New Roman" w:cs="Times New Roman"/>
                <w:sz w:val="20"/>
              </w:rPr>
              <w:t>ím</w:t>
            </w:r>
            <w:r w:rsidR="00F9661B">
              <w:rPr>
                <w:rFonts w:ascii="Times New Roman" w:hAnsi="Times New Roman" w:cs="Times New Roman"/>
                <w:sz w:val="20"/>
              </w:rPr>
              <w:t xml:space="preserve"> by </w:t>
            </w:r>
            <w:r w:rsidR="008805C6">
              <w:rPr>
                <w:rFonts w:ascii="Times New Roman" w:hAnsi="Times New Roman" w:cs="Times New Roman"/>
                <w:sz w:val="20"/>
              </w:rPr>
              <w:t xml:space="preserve">došlo k priamemu ohrozeniu činnosti fondu. </w:t>
            </w:r>
            <w:r w:rsidRPr="008C1DF0">
              <w:rPr>
                <w:sz w:val="20"/>
              </w:rPr>
              <w:t xml:space="preserve"> </w:t>
            </w:r>
          </w:p>
        </w:tc>
      </w:tr>
      <w:tr w:rsidR="00BB34DC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BB34DC" w:rsidRPr="00B043B4" w:rsidRDefault="00BB34DC" w:rsidP="00BB34D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BB34DC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BB34DC" w:rsidRPr="00B043B4" w:rsidRDefault="00BB34DC" w:rsidP="00BB3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BB34DC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BB34DC" w:rsidRPr="00A340BB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4DC" w:rsidRPr="00B043B4" w:rsidRDefault="00BB34DC" w:rsidP="00BB3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BB34DC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B34DC" w:rsidRDefault="00BB34DC" w:rsidP="00BB3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34DC" w:rsidRPr="00B043B4" w:rsidRDefault="00BB34DC" w:rsidP="00BB3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B34DC" w:rsidRPr="00B043B4" w:rsidRDefault="008D69B0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BB34DC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B34DC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DC" w:rsidRPr="00B043B4" w:rsidRDefault="00BB34DC" w:rsidP="00BB3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B34DC" w:rsidRPr="00B043B4" w:rsidRDefault="00BB34DC" w:rsidP="00BB3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DC" w:rsidRPr="00B043B4" w:rsidRDefault="00BB34DC" w:rsidP="00BB3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BB34D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BB34DC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BB34DC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8C1DF0" w:rsidRPr="008C1DF0" w:rsidRDefault="008C1DF0" w:rsidP="00261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1D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 § 1</w:t>
            </w:r>
            <w:r w:rsidR="008805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8C1D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ods. </w:t>
            </w:r>
            <w:r w:rsidR="008805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písm. a)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návrhu zákona</w:t>
            </w:r>
            <w:r w:rsidRPr="008C1D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6135F" w:rsidRPr="008C1DF0" w:rsidRDefault="00A6500C" w:rsidP="00261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Vo vzťahu k úprave poskytovania finančných prostriedkov pre študentov študujúcich na špičkových zahraničných vysokých školách</w:t>
            </w:r>
            <w:r w:rsidR="0002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avrhovan</w:t>
            </w:r>
            <w:r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ou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úprav</w:t>
            </w:r>
            <w:r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ou sa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umož</w:t>
            </w:r>
            <w:r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ňuje iba 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efektívnejšie </w:t>
            </w:r>
            <w:r w:rsidR="00D06DE9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 cielenejšie 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prerozdelenie finančných prostriedkov určených na pôžičky pre študentov podľa ich reálnych potrieb, </w:t>
            </w:r>
            <w:r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čo však nemá za následo</w:t>
            </w:r>
            <w:r w:rsidR="00C67A77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 (aj 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vzhľadom na dostatok disponibilných finančných prostriedkov</w:t>
            </w:r>
            <w:r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fondu na podporu vzdelávania</w:t>
            </w:r>
            <w:r w:rsidR="00C67A77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žiaden</w:t>
            </w:r>
            <w:r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faktický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vplyv na možnosť získa</w:t>
            </w:r>
            <w:r w:rsidR="00C67A77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nia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pôžičk</w:t>
            </w:r>
            <w:r w:rsidR="00C67A77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 fondu inými študentmi.</w:t>
            </w:r>
            <w:r w:rsidR="003B6BB6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 praxi to pre žiadateľov o pôžičku študujúcich na špičkových vysokých školách bude znamenať, že v závislosti od okolností konkrétneho prípadu bude môcť Rada fondu schváliť pôžičku pre tohto študenta aj v sume vyššej ako je aktuálna suma (t. j. do 5000 eur), pričom vo vzťahu k predpokladanej maximálnej výške pôžičky po prijatí navrhovanej právnej úpravy môže ísť o sumu aj vo výške 12 000 </w:t>
            </w:r>
            <w:r w:rsidR="00022F2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3B6BB6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ur. 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všetkých žiadateľov o pôžičku </w:t>
            </w:r>
            <w:r w:rsidR="00022F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 študentov </w:t>
            </w:r>
            <w:r w:rsidR="0026135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sa aj naďalej budú uplatňovať podmienky a pravidlá poskytovania pôžičiek ako to je podľa doterajšej právnej úpravy.</w:t>
            </w:r>
            <w:r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B6BB6" w:rsidRDefault="003B6BB6" w:rsidP="00261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805C6" w:rsidRPr="00717B61" w:rsidRDefault="008805C6" w:rsidP="008805C6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17B61">
              <w:rPr>
                <w:rFonts w:ascii="Times New Roman" w:eastAsia="Calibri" w:hAnsi="Times New Roman" w:cs="Times New Roman"/>
                <w:b/>
                <w:sz w:val="20"/>
              </w:rPr>
              <w:t>K § 13 ods. 6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návrhu zákona</w:t>
            </w:r>
            <w:r w:rsidRPr="00717B61">
              <w:rPr>
                <w:rFonts w:ascii="Times New Roman" w:eastAsia="Calibri" w:hAnsi="Times New Roman" w:cs="Times New Roman"/>
                <w:b/>
                <w:sz w:val="20"/>
              </w:rPr>
              <w:t>:</w:t>
            </w:r>
          </w:p>
          <w:p w:rsidR="008805C6" w:rsidRPr="008C1DF0" w:rsidRDefault="008805C6" w:rsidP="008805C6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K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> úprave obmedzenia poskytovania odpisu istiny</w:t>
            </w:r>
            <w:r w:rsidR="00022F20">
              <w:rPr>
                <w:rFonts w:ascii="Times New Roman" w:eastAsia="Calibri" w:hAnsi="Times New Roman" w:cs="Times New Roman"/>
                <w:sz w:val="20"/>
              </w:rPr>
              <w:t>: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počet dlžníkov, 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>ktor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ých 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>zo štúdia vylúč</w:t>
            </w:r>
            <w:r>
              <w:rPr>
                <w:rFonts w:ascii="Times New Roman" w:eastAsia="Calibri" w:hAnsi="Times New Roman" w:cs="Times New Roman"/>
                <w:sz w:val="20"/>
              </w:rPr>
              <w:t>ia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alebo jednoducho nezísk</w:t>
            </w:r>
            <w:r>
              <w:rPr>
                <w:rFonts w:ascii="Times New Roman" w:eastAsia="Calibri" w:hAnsi="Times New Roman" w:cs="Times New Roman"/>
                <w:sz w:val="20"/>
              </w:rPr>
              <w:t>ajú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aspoň vysokoškolské vzdelanie I. stupňa, </w:t>
            </w:r>
            <w:r>
              <w:rPr>
                <w:rFonts w:ascii="Times New Roman" w:eastAsia="Calibri" w:hAnsi="Times New Roman" w:cs="Times New Roman"/>
                <w:sz w:val="20"/>
              </w:rPr>
              <w:t>je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vo vzťahu k 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>maximáln</w:t>
            </w:r>
            <w:r>
              <w:rPr>
                <w:rFonts w:ascii="Times New Roman" w:eastAsia="Calibri" w:hAnsi="Times New Roman" w:cs="Times New Roman"/>
                <w:sz w:val="20"/>
              </w:rPr>
              <w:t>ej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výšk</w:t>
            </w:r>
            <w:r>
              <w:rPr>
                <w:rFonts w:ascii="Times New Roman" w:eastAsia="Calibri" w:hAnsi="Times New Roman" w:cs="Times New Roman"/>
                <w:sz w:val="20"/>
              </w:rPr>
              <w:t>e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odpisu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istiny 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t. j. 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>5% z nesplatenej istiny pôžičky podľa počtu odpracovaných rokov) a priemern</w:t>
            </w:r>
            <w:r>
              <w:rPr>
                <w:rFonts w:ascii="Times New Roman" w:eastAsia="Calibri" w:hAnsi="Times New Roman" w:cs="Times New Roman"/>
                <w:sz w:val="20"/>
              </w:rPr>
              <w:t>ej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dob</w:t>
            </w:r>
            <w:r>
              <w:rPr>
                <w:rFonts w:ascii="Times New Roman" w:eastAsia="Calibri" w:hAnsi="Times New Roman" w:cs="Times New Roman"/>
                <w:sz w:val="20"/>
              </w:rPr>
              <w:t>e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splatnosti pôžičky (cca 7,8 roku)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bagateľný počet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- 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odhadom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ide 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ročne </w:t>
            </w:r>
            <w:r>
              <w:rPr>
                <w:rFonts w:ascii="Times New Roman" w:eastAsia="Calibri" w:hAnsi="Times New Roman" w:cs="Times New Roman"/>
                <w:sz w:val="20"/>
              </w:rPr>
              <w:t>najviac o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20 dlžníkov.</w:t>
            </w:r>
          </w:p>
          <w:p w:rsidR="008805C6" w:rsidRPr="008C1DF0" w:rsidRDefault="008805C6" w:rsidP="008805C6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8805C6" w:rsidRPr="00717B61" w:rsidRDefault="008805C6" w:rsidP="008805C6">
            <w:pPr>
              <w:jc w:val="both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17B61">
              <w:rPr>
                <w:rFonts w:ascii="Times New Roman" w:eastAsia="Calibri" w:hAnsi="Times New Roman" w:cs="Times New Roman"/>
                <w:b/>
                <w:sz w:val="20"/>
              </w:rPr>
              <w:t>K § 13d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ods. 3</w:t>
            </w:r>
            <w:r w:rsidRPr="00717B61">
              <w:rPr>
                <w:rFonts w:ascii="Times New Roman" w:eastAsia="Calibri" w:hAnsi="Times New Roman" w:cs="Times New Roman"/>
                <w:b/>
                <w:sz w:val="20"/>
              </w:rPr>
              <w:t xml:space="preserve"> písm. e) až h)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návrhu zákona</w:t>
            </w:r>
            <w:r w:rsidRPr="00717B61">
              <w:rPr>
                <w:rFonts w:ascii="Times New Roman" w:eastAsia="Calibri" w:hAnsi="Times New Roman" w:cs="Times New Roman"/>
                <w:b/>
                <w:sz w:val="20"/>
              </w:rPr>
              <w:t>:</w:t>
            </w:r>
          </w:p>
          <w:p w:rsidR="008805C6" w:rsidRDefault="008805C6" w:rsidP="008805C6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C1DF0">
              <w:rPr>
                <w:rFonts w:ascii="Times New Roman" w:eastAsia="Calibri" w:hAnsi="Times New Roman" w:cs="Times New Roman"/>
                <w:sz w:val="20"/>
              </w:rPr>
              <w:t>K návrhu na úpravu podmienok poskytovania odkladu splátok stabilizačnej pôžičky po prerušení štúdia alebo po prerušení výkonu nedostatkového regulované povolania</w:t>
            </w:r>
            <w:r w:rsidR="00022F20">
              <w:rPr>
                <w:rFonts w:ascii="Times New Roman" w:eastAsia="Calibri" w:hAnsi="Times New Roman" w:cs="Times New Roman"/>
                <w:sz w:val="20"/>
              </w:rPr>
              <w:t>:</w:t>
            </w:r>
            <w:r w:rsidRPr="008C1DF0">
              <w:rPr>
                <w:rFonts w:ascii="Times New Roman" w:eastAsia="Calibri" w:hAnsi="Times New Roman" w:cs="Times New Roman"/>
                <w:sz w:val="20"/>
              </w:rPr>
              <w:t xml:space="preserve"> uvedené sa navrhuje s cieľom vzájomného zosúladenia jednotlivých typov odkladov splátok podľa § 13d ods. 3, ako aj odkladov splátok pre študentov podľa § 13 ods. 3. Touto úpravou dochádza aj k zosúladeniu podmienok poskytovania odkladov splátok stabilizačných pôžičiek s podmienkami poskytovania a splácania stabilizačných pôžičiek podľa zámerov a cieľov uznesenia vlády SR č. 404/2018, pričom túto úpravu nemožno považovať za úpravu vykazujúcu významnú mieru vplyvu na sociálne prostredie adresátov príslušnej právnej úpravy.</w:t>
            </w:r>
          </w:p>
          <w:p w:rsidR="008805C6" w:rsidRPr="006C6BB7" w:rsidRDefault="008805C6" w:rsidP="008805C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C1DF0" w:rsidRDefault="008C1DF0" w:rsidP="008C1DF0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B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K </w:t>
            </w:r>
            <w:r w:rsidR="006C6BB7" w:rsidRPr="006C6B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§ 18 ods. 2</w:t>
            </w:r>
            <w:r w:rsidR="006C6B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návrhu zákona</w:t>
            </w:r>
            <w:r w:rsidR="006C6BB7" w:rsidRPr="008C1D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3B6BB6" w:rsidRPr="008C1DF0" w:rsidRDefault="00022F20" w:rsidP="008C1DF0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="003B6BB6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>o vzťahu k</w:t>
            </w:r>
            <w:r w:rsidR="00E2191F" w:rsidRPr="008C1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schvaľovaniu pôžičiek </w:t>
            </w:r>
            <w:r w:rsidR="005F5391">
              <w:rPr>
                <w:rFonts w:ascii="Times New Roman" w:eastAsia="Calibri" w:hAnsi="Times New Roman" w:cs="Times New Roman"/>
                <w:sz w:val="20"/>
                <w:szCs w:val="20"/>
              </w:rPr>
              <w:t>pre študentov študujúcich na špičkových zahraničných vysokých školách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5F53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2191F" w:rsidRPr="008C1DF0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ustanovuje </w:t>
            </w:r>
            <w:r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 xml:space="preserve">sa </w:t>
            </w:r>
            <w:r w:rsidR="00E2191F" w:rsidRPr="008C1DF0">
              <w:rPr>
                <w:rFonts w:ascii="Times New Roman" w:eastAsia="Calibri" w:hAnsi="Times New Roman" w:cs="Times New Roman"/>
                <w:kern w:val="1"/>
                <w:sz w:val="20"/>
                <w:szCs w:val="20"/>
              </w:rPr>
              <w:t>možnosť poskytnúť pôžičku pre študentov na úhradu školného ešte pred zápisom na štúdium. Takéto pôžičky by boli účelovo viazané a podmienené preukázaním zápisu na štúdium a potvrdením o úhrade školného najneskôr do 30 dní od poskytnutia pôžičky. V opačnom prípade by išlo o neoprávnene čerpanú pôžičku. Vo vzťahu k čerpaniu pôžičiek nejde o nový typ pôžičiek, ale len o časový posun vyplatenia pôžičky.</w:t>
            </w:r>
          </w:p>
          <w:p w:rsidR="00EC2CF7" w:rsidRPr="0026135F" w:rsidRDefault="00EC2CF7" w:rsidP="008564C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A910CB">
            <w:pPr>
              <w:pStyle w:val="Normlnywebov"/>
              <w:rPr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8805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4F0A9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4F0A9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4F0A9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4F0A9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4F0A9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4F0A9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4F0A90"/>
    <w:sectPr w:rsidR="00274130" w:rsidSect="001E35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A90" w:rsidRDefault="004F0A90" w:rsidP="001B23B7">
      <w:pPr>
        <w:spacing w:after="0" w:line="240" w:lineRule="auto"/>
      </w:pPr>
      <w:r>
        <w:separator/>
      </w:r>
    </w:p>
  </w:endnote>
  <w:endnote w:type="continuationSeparator" w:id="0">
    <w:p w:rsidR="004F0A90" w:rsidRDefault="004F0A90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64C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A90" w:rsidRDefault="004F0A90" w:rsidP="001B23B7">
      <w:pPr>
        <w:spacing w:after="0" w:line="240" w:lineRule="auto"/>
      </w:pPr>
      <w:r>
        <w:separator/>
      </w:r>
    </w:p>
  </w:footnote>
  <w:footnote w:type="continuationSeparator" w:id="0">
    <w:p w:rsidR="004F0A90" w:rsidRDefault="004F0A90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C246B"/>
    <w:multiLevelType w:val="hybridMultilevel"/>
    <w:tmpl w:val="19320348"/>
    <w:lvl w:ilvl="0" w:tplc="5D24C2C8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E42C9"/>
    <w:multiLevelType w:val="hybridMultilevel"/>
    <w:tmpl w:val="A1187C4E"/>
    <w:lvl w:ilvl="0" w:tplc="22D844A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B7"/>
    <w:rsid w:val="000013C3"/>
    <w:rsid w:val="00022F20"/>
    <w:rsid w:val="00043706"/>
    <w:rsid w:val="000533F8"/>
    <w:rsid w:val="000749FD"/>
    <w:rsid w:val="00097069"/>
    <w:rsid w:val="000B0F2D"/>
    <w:rsid w:val="000F2BE9"/>
    <w:rsid w:val="0017181B"/>
    <w:rsid w:val="001B23B7"/>
    <w:rsid w:val="001E3562"/>
    <w:rsid w:val="001F37D3"/>
    <w:rsid w:val="00203EE3"/>
    <w:rsid w:val="002222C7"/>
    <w:rsid w:val="0023360B"/>
    <w:rsid w:val="00233D46"/>
    <w:rsid w:val="00242A4C"/>
    <w:rsid w:val="00243652"/>
    <w:rsid w:val="00255D45"/>
    <w:rsid w:val="0026135F"/>
    <w:rsid w:val="00265B67"/>
    <w:rsid w:val="0026690A"/>
    <w:rsid w:val="002918D1"/>
    <w:rsid w:val="002C4CAF"/>
    <w:rsid w:val="002E47D6"/>
    <w:rsid w:val="00332BB1"/>
    <w:rsid w:val="003351F0"/>
    <w:rsid w:val="003A057B"/>
    <w:rsid w:val="003B6BB6"/>
    <w:rsid w:val="003D3BC4"/>
    <w:rsid w:val="00413583"/>
    <w:rsid w:val="0049476D"/>
    <w:rsid w:val="004A06E6"/>
    <w:rsid w:val="004A4383"/>
    <w:rsid w:val="004B3A09"/>
    <w:rsid w:val="004B458B"/>
    <w:rsid w:val="004F0A90"/>
    <w:rsid w:val="004F48E5"/>
    <w:rsid w:val="005421DD"/>
    <w:rsid w:val="00591EC6"/>
    <w:rsid w:val="005F5391"/>
    <w:rsid w:val="00684334"/>
    <w:rsid w:val="006B7518"/>
    <w:rsid w:val="006C6BB7"/>
    <w:rsid w:val="006F678E"/>
    <w:rsid w:val="00707F06"/>
    <w:rsid w:val="00717B61"/>
    <w:rsid w:val="00720322"/>
    <w:rsid w:val="0075197E"/>
    <w:rsid w:val="00761208"/>
    <w:rsid w:val="007B40C1"/>
    <w:rsid w:val="007C5EF4"/>
    <w:rsid w:val="008564C0"/>
    <w:rsid w:val="00865E81"/>
    <w:rsid w:val="008801B5"/>
    <w:rsid w:val="008805C6"/>
    <w:rsid w:val="008B222D"/>
    <w:rsid w:val="008C1DF0"/>
    <w:rsid w:val="008C79B7"/>
    <w:rsid w:val="008D69B0"/>
    <w:rsid w:val="008F073F"/>
    <w:rsid w:val="0092395D"/>
    <w:rsid w:val="009431E3"/>
    <w:rsid w:val="009475F5"/>
    <w:rsid w:val="009510CF"/>
    <w:rsid w:val="009642A1"/>
    <w:rsid w:val="009717F5"/>
    <w:rsid w:val="00984FE6"/>
    <w:rsid w:val="0099465F"/>
    <w:rsid w:val="009C424C"/>
    <w:rsid w:val="009E09F7"/>
    <w:rsid w:val="009F4832"/>
    <w:rsid w:val="00A340BB"/>
    <w:rsid w:val="00A51127"/>
    <w:rsid w:val="00A6500C"/>
    <w:rsid w:val="00A73523"/>
    <w:rsid w:val="00A910CB"/>
    <w:rsid w:val="00AB3999"/>
    <w:rsid w:val="00AC30D6"/>
    <w:rsid w:val="00AC79BA"/>
    <w:rsid w:val="00B26006"/>
    <w:rsid w:val="00B547F5"/>
    <w:rsid w:val="00B700EE"/>
    <w:rsid w:val="00B84F87"/>
    <w:rsid w:val="00BA2BF4"/>
    <w:rsid w:val="00BB34DC"/>
    <w:rsid w:val="00C67A77"/>
    <w:rsid w:val="00CE241A"/>
    <w:rsid w:val="00CE6AAE"/>
    <w:rsid w:val="00CF1A25"/>
    <w:rsid w:val="00D06DE9"/>
    <w:rsid w:val="00D2313B"/>
    <w:rsid w:val="00D94AFD"/>
    <w:rsid w:val="00DB601E"/>
    <w:rsid w:val="00DF357C"/>
    <w:rsid w:val="00E0459B"/>
    <w:rsid w:val="00E113B5"/>
    <w:rsid w:val="00E2191F"/>
    <w:rsid w:val="00E44D82"/>
    <w:rsid w:val="00EB718B"/>
    <w:rsid w:val="00EC2CF7"/>
    <w:rsid w:val="00EC5210"/>
    <w:rsid w:val="00EF41F7"/>
    <w:rsid w:val="00F05177"/>
    <w:rsid w:val="00F87681"/>
    <w:rsid w:val="00F9661B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7D2A"/>
  <w15:docId w15:val="{6D4DC9CA-F0D4-43F4-945A-DEA442B9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rsid w:val="00B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BB34DC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BB34D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32BB1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910CB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uiPriority w:val="99"/>
    <w:rsid w:val="00DB60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B601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5_doložka-vplyvov"/>
    <f:field ref="objsubject" par="" edit="true" text=""/>
    <f:field ref="objcreatedby" par="" text="Cabalová, Katarína, Mgr."/>
    <f:field ref="objcreatedat" par="" text="22.10.2021 11:53:53"/>
    <f:field ref="objchangedby" par="" text="Administrator, System"/>
    <f:field ref="objmodifiedat" par="" text="22.10.2021 11:53:5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Cabalová Katarína</dc:creator>
  <cp:lastModifiedBy>Katarína Cabalová</cp:lastModifiedBy>
  <cp:revision>3</cp:revision>
  <cp:lastPrinted>2021-11-26T09:58:00Z</cp:lastPrinted>
  <dcterms:created xsi:type="dcterms:W3CDTF">2022-02-22T09:01:00Z</dcterms:created>
  <dcterms:modified xsi:type="dcterms:W3CDTF">2022-02-22T17:01:00Z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1em 0px; text-align: justify;"&gt;Verejnosť bola o príprave návrhu zákona informovaná v rámci rámcového plánu legislatívnych úloh vlády SR na VIII. volebné obdobie a v rámci návrhu plánu legislatívnych úloh vlády SR na rok 2021 (schváleného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Vysoké a vyššie školstvo_x000d_
Veda, technika, výskumníctvo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Cabalová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roky 2021 až 2024, Rámcový plánu legislatívnych úloh vlády Slovenskej republiky na VIII. volebné obdobie a Plán legislatívnych úloh vlády Slovenskej republiky na mesiace jún až december 2021 </vt:lpwstr>
  </property>
  <property fmtid="{D5CDD505-2E9C-101B-9397-08002B2CF9AE}" pid="23" name="FSC#SKEDITIONSLOVLEX@103.510:plnynazovpredpis">
    <vt:lpwstr> Zákon,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2021/20426-A1810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LP/2021/596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radca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Slovenskej republiky predkladá na základe Programového vyhlásenia vlády Slovenskej republiky na roky 2021 až 2024, Rámcového plánu legislatívnych úloh vlády Slovenskej republiky na VIII. volebné obdobi</vt:lpwstr>
  </property>
  <property fmtid="{D5CDD505-2E9C-101B-9397-08002B2CF9AE}" pid="150" name="FSC#SKEDITIONSLOVLEX@103.510:vytvorenedna">
    <vt:lpwstr>22. 10. 2021</vt:lpwstr>
  </property>
  <property fmtid="{D5CDD505-2E9C-101B-9397-08002B2CF9AE}" pid="151" name="FSC#COOSYSTEM@1.1:Container">
    <vt:lpwstr>COO.2145.1000.3.4630621</vt:lpwstr>
  </property>
  <property fmtid="{D5CDD505-2E9C-101B-9397-08002B2CF9AE}" pid="152" name="FSC#FSCFOLIO@1.1001:docpropproject">
    <vt:lpwstr/>
  </property>
</Properties>
</file>