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4ADB0" w14:textId="77777777" w:rsidR="00D14B99" w:rsidRPr="004F3BD8" w:rsidRDefault="00B326AA">
      <w:pPr>
        <w:jc w:val="center"/>
        <w:rPr>
          <w:b/>
          <w:caps/>
          <w:spacing w:val="30"/>
          <w:sz w:val="25"/>
          <w:szCs w:val="25"/>
        </w:rPr>
      </w:pPr>
      <w:r w:rsidRPr="004F3BD8">
        <w:rPr>
          <w:b/>
          <w:caps/>
          <w:spacing w:val="30"/>
          <w:sz w:val="25"/>
          <w:szCs w:val="25"/>
        </w:rPr>
        <w:t>Doložka zlučiteľnosti</w:t>
      </w:r>
    </w:p>
    <w:p w14:paraId="2C297D24" w14:textId="1BA51523" w:rsidR="001F0AA3" w:rsidRPr="004F3BD8" w:rsidRDefault="00C12975" w:rsidP="00DC377E">
      <w:pPr>
        <w:jc w:val="center"/>
        <w:rPr>
          <w:b/>
          <w:sz w:val="25"/>
          <w:szCs w:val="25"/>
        </w:rPr>
      </w:pPr>
      <w:r w:rsidRPr="004F3BD8">
        <w:rPr>
          <w:b/>
          <w:sz w:val="25"/>
          <w:szCs w:val="25"/>
        </w:rPr>
        <w:t xml:space="preserve">návrhu </w:t>
      </w:r>
      <w:r w:rsidR="00976671" w:rsidRPr="004F3BD8">
        <w:rPr>
          <w:b/>
          <w:sz w:val="25"/>
          <w:szCs w:val="25"/>
        </w:rPr>
        <w:t>zákona</w:t>
      </w:r>
      <w:r w:rsidR="00DC377E" w:rsidRPr="004F3BD8">
        <w:rPr>
          <w:b/>
          <w:sz w:val="25"/>
          <w:szCs w:val="25"/>
        </w:rPr>
        <w:t xml:space="preserve"> s právom Európskej únie</w:t>
      </w:r>
    </w:p>
    <w:p w14:paraId="2B3DB268" w14:textId="77777777" w:rsidR="00DC377E" w:rsidRPr="004F3BD8" w:rsidRDefault="00DC377E" w:rsidP="00DC377E">
      <w:pPr>
        <w:jc w:val="center"/>
        <w:rPr>
          <w:b/>
          <w:sz w:val="25"/>
          <w:szCs w:val="25"/>
        </w:rPr>
      </w:pPr>
    </w:p>
    <w:p w14:paraId="78F20C5B" w14:textId="77777777" w:rsidR="00DC377E" w:rsidRPr="004F3BD8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4F3BD8" w:rsidRPr="004F3BD8" w14:paraId="7D08EBC2" w14:textId="77777777" w:rsidTr="006F3E6F">
        <w:tc>
          <w:tcPr>
            <w:tcW w:w="404" w:type="dxa"/>
          </w:tcPr>
          <w:p w14:paraId="0EA9DA60" w14:textId="7E364101" w:rsidR="001F0AA3" w:rsidRPr="004F3BD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09EDA613" w14:textId="78159A5C" w:rsidR="001F0AA3" w:rsidRPr="004F3BD8" w:rsidRDefault="00976671" w:rsidP="00976671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Navrhovateľ zákona</w:t>
            </w:r>
            <w:r w:rsidR="001F0AA3" w:rsidRPr="004F3BD8">
              <w:rPr>
                <w:b/>
                <w:sz w:val="25"/>
                <w:szCs w:val="25"/>
              </w:rPr>
              <w:t>:</w:t>
            </w:r>
            <w:r w:rsidR="00632C56" w:rsidRPr="004F3BD8">
              <w:rPr>
                <w:sz w:val="25"/>
                <w:szCs w:val="25"/>
              </w:rPr>
              <w:t xml:space="preserve"> </w:t>
            </w:r>
            <w:r w:rsidR="005716C3">
              <w:rPr>
                <w:sz w:val="25"/>
                <w:szCs w:val="25"/>
              </w:rPr>
              <w:t xml:space="preserve">Poslanci Národnej rady Slovenskej republiky </w:t>
            </w:r>
          </w:p>
        </w:tc>
      </w:tr>
      <w:tr w:rsidR="004F3BD8" w:rsidRPr="004F3BD8" w14:paraId="375BA047" w14:textId="77777777" w:rsidTr="006F3E6F">
        <w:tc>
          <w:tcPr>
            <w:tcW w:w="404" w:type="dxa"/>
          </w:tcPr>
          <w:p w14:paraId="5A496EE8" w14:textId="77777777" w:rsidR="001F0AA3" w:rsidRPr="004F3BD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916B647" w14:textId="04E81E64" w:rsidR="006E1D9C" w:rsidRPr="004F3BD8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4F3BD8" w:rsidRPr="004F3BD8" w14:paraId="3DF0B4FC" w14:textId="77777777" w:rsidTr="006F3E6F">
        <w:tc>
          <w:tcPr>
            <w:tcW w:w="404" w:type="dxa"/>
          </w:tcPr>
          <w:p w14:paraId="51209F81" w14:textId="0D91764A" w:rsidR="001F0AA3" w:rsidRPr="004F3BD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278F4256" w14:textId="6057ED0B" w:rsidR="001F0AA3" w:rsidRPr="00974C97" w:rsidRDefault="001F0AA3" w:rsidP="00FD1BAC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974C97">
              <w:rPr>
                <w:b/>
                <w:sz w:val="25"/>
                <w:szCs w:val="25"/>
              </w:rPr>
              <w:t xml:space="preserve">Názov návrhu </w:t>
            </w:r>
            <w:r w:rsidR="00976671" w:rsidRPr="00974C97">
              <w:rPr>
                <w:b/>
                <w:sz w:val="25"/>
                <w:szCs w:val="25"/>
              </w:rPr>
              <w:t>zákona</w:t>
            </w:r>
            <w:r w:rsidRPr="00974C97">
              <w:rPr>
                <w:b/>
                <w:sz w:val="25"/>
                <w:szCs w:val="25"/>
              </w:rPr>
              <w:t>:</w:t>
            </w:r>
            <w:r w:rsidR="00632C56" w:rsidRPr="00974C97">
              <w:rPr>
                <w:sz w:val="25"/>
                <w:szCs w:val="25"/>
              </w:rPr>
              <w:t xml:space="preserve"> </w:t>
            </w:r>
            <w:r w:rsidR="005716C3" w:rsidRPr="008D440F">
              <w:rPr>
                <w:sz w:val="25"/>
                <w:szCs w:val="25"/>
              </w:rPr>
              <w:t>Zákon,</w:t>
            </w:r>
            <w:r w:rsidR="005716C3" w:rsidRPr="00720401">
              <w:rPr>
                <w:b/>
                <w:sz w:val="25"/>
                <w:szCs w:val="25"/>
              </w:rPr>
              <w:t xml:space="preserve"> </w:t>
            </w:r>
            <w:r w:rsidR="005716C3" w:rsidRPr="00720401">
              <w:rPr>
                <w:cs/>
              </w:rPr>
              <w:t xml:space="preserve">ktorým sa mení </w:t>
            </w:r>
            <w:r w:rsidR="005716C3" w:rsidRPr="00720401">
              <w:rPr>
                <w:rFonts w:hint="cs"/>
                <w:cs/>
              </w:rPr>
              <w:t>a dopĺňa zákon</w:t>
            </w:r>
            <w:r w:rsidR="005716C3" w:rsidRPr="008D440F">
              <w:t xml:space="preserve"> č</w:t>
            </w:r>
            <w:r w:rsidR="005716C3" w:rsidRPr="00720401">
              <w:t>. 422/</w:t>
            </w:r>
            <w:r w:rsidR="005716C3" w:rsidRPr="008D440F">
              <w:t>2015 Z. z.</w:t>
            </w:r>
            <w:r w:rsidR="005716C3" w:rsidRPr="008D440F">
              <w:rPr>
                <w:bCs/>
              </w:rPr>
              <w:t xml:space="preserve"> o uznávaní dokladov o vzdelaní a o uznávaní odborných kvalifikácií a o zmene a doplnení niektorých zákonov v znení neskorších predpisov</w:t>
            </w:r>
            <w:r w:rsidR="005716C3" w:rsidRPr="00974C97">
              <w:rPr>
                <w:sz w:val="25"/>
                <w:szCs w:val="25"/>
              </w:rPr>
              <w:t xml:space="preserve"> </w:t>
            </w:r>
            <w:r w:rsidR="00DB3DB1" w:rsidRPr="00974C97">
              <w:rPr>
                <w:sz w:val="25"/>
                <w:szCs w:val="25"/>
              </w:rPr>
              <w:fldChar w:fldCharType="begin"/>
            </w:r>
            <w:r w:rsidR="00DB3DB1" w:rsidRPr="00974C97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974C97">
              <w:rPr>
                <w:sz w:val="25"/>
                <w:szCs w:val="25"/>
              </w:rPr>
              <w:fldChar w:fldCharType="end"/>
            </w:r>
            <w:r w:rsidR="00DB3DB1" w:rsidRPr="00974C97">
              <w:rPr>
                <w:sz w:val="25"/>
                <w:szCs w:val="25"/>
              </w:rPr>
              <w:fldChar w:fldCharType="begin"/>
            </w:r>
            <w:r w:rsidR="00DB3DB1" w:rsidRPr="00974C97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974C97">
              <w:rPr>
                <w:sz w:val="25"/>
                <w:szCs w:val="25"/>
              </w:rPr>
              <w:fldChar w:fldCharType="end"/>
            </w:r>
            <w:r w:rsidR="00DB3DB1" w:rsidRPr="00974C97">
              <w:rPr>
                <w:sz w:val="25"/>
                <w:szCs w:val="25"/>
              </w:rPr>
              <w:fldChar w:fldCharType="begin"/>
            </w:r>
            <w:r w:rsidR="00DB3DB1" w:rsidRPr="00974C97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974C97">
              <w:rPr>
                <w:sz w:val="25"/>
                <w:szCs w:val="25"/>
              </w:rPr>
              <w:fldChar w:fldCharType="end"/>
            </w:r>
          </w:p>
        </w:tc>
      </w:tr>
      <w:tr w:rsidR="004F3BD8" w:rsidRPr="004F3BD8" w14:paraId="370BAB83" w14:textId="77777777" w:rsidTr="006F3E6F">
        <w:tc>
          <w:tcPr>
            <w:tcW w:w="404" w:type="dxa"/>
          </w:tcPr>
          <w:p w14:paraId="565BF5EC" w14:textId="77777777" w:rsidR="001F0AA3" w:rsidRPr="004F3BD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0DF7156" w14:textId="3173AA6D" w:rsidR="006E1D9C" w:rsidRPr="004F3BD8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4F3BD8" w:rsidRPr="004F3BD8" w14:paraId="040B7E4C" w14:textId="77777777" w:rsidTr="006F3E6F">
        <w:tc>
          <w:tcPr>
            <w:tcW w:w="404" w:type="dxa"/>
          </w:tcPr>
          <w:p w14:paraId="55BF8E11" w14:textId="2073A5BB" w:rsidR="001F0AA3" w:rsidRPr="004F3BD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4A20C751" w14:textId="4170E385" w:rsidR="001F0AA3" w:rsidRPr="004F3BD8" w:rsidRDefault="00976671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Predmet</w:t>
            </w:r>
            <w:r w:rsidR="001F0AA3" w:rsidRPr="004F3BD8">
              <w:rPr>
                <w:b/>
                <w:sz w:val="25"/>
                <w:szCs w:val="25"/>
              </w:rPr>
              <w:t xml:space="preserve"> návrhu </w:t>
            </w:r>
            <w:r w:rsidRPr="004F3BD8">
              <w:rPr>
                <w:b/>
                <w:sz w:val="25"/>
                <w:szCs w:val="25"/>
              </w:rPr>
              <w:t>zákona je upravený v práve Európskej únie</w:t>
            </w:r>
            <w:r w:rsidR="001F0AA3" w:rsidRPr="004F3BD8">
              <w:rPr>
                <w:b/>
                <w:sz w:val="25"/>
                <w:szCs w:val="25"/>
              </w:rPr>
              <w:t>:</w:t>
            </w:r>
          </w:p>
          <w:p w14:paraId="68F7C348" w14:textId="16EC892C" w:rsidR="003841E0" w:rsidRPr="004F3BD8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4F3BD8" w:rsidRPr="004F3BD8" w14:paraId="7735561D" w14:textId="77777777" w:rsidTr="006F3E6F">
        <w:tc>
          <w:tcPr>
            <w:tcW w:w="404" w:type="dxa"/>
          </w:tcPr>
          <w:p w14:paraId="47F8D49E" w14:textId="77777777" w:rsidR="001F0AA3" w:rsidRPr="004F3BD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1C2A3200" w14:textId="2CB01913" w:rsidR="005A5C82" w:rsidRDefault="00976671" w:rsidP="00DB7D91">
            <w:pPr>
              <w:pStyle w:val="Odsekzoznamu"/>
              <w:numPr>
                <w:ilvl w:val="0"/>
                <w:numId w:val="8"/>
              </w:numPr>
              <w:ind w:left="483" w:hanging="426"/>
              <w:jc w:val="both"/>
              <w:divId w:val="549733345"/>
              <w:rPr>
                <w:i/>
                <w:sz w:val="25"/>
                <w:szCs w:val="25"/>
              </w:rPr>
            </w:pPr>
            <w:r w:rsidRPr="004F3BD8">
              <w:rPr>
                <w:sz w:val="25"/>
                <w:szCs w:val="25"/>
              </w:rPr>
              <w:t>v primárnom práve</w:t>
            </w:r>
            <w:r w:rsidR="0027077A" w:rsidRPr="004F3BD8">
              <w:rPr>
                <w:sz w:val="25"/>
                <w:szCs w:val="25"/>
              </w:rPr>
              <w:br/>
            </w:r>
            <w:r w:rsidR="0027077A" w:rsidRPr="004F3BD8">
              <w:rPr>
                <w:sz w:val="25"/>
                <w:szCs w:val="25"/>
              </w:rPr>
              <w:br/>
            </w:r>
            <w:r w:rsidR="0027077A" w:rsidRPr="004F3BD8">
              <w:rPr>
                <w:i/>
                <w:sz w:val="25"/>
                <w:szCs w:val="25"/>
              </w:rPr>
              <w:t xml:space="preserve">Zmluva o fungovaní Európskej únie </w:t>
            </w:r>
            <w:r w:rsidR="00E439CA" w:rsidRPr="00A1572E">
              <w:rPr>
                <w:i/>
              </w:rPr>
              <w:t>(konsolidované znenie) (Ú. v. EÚ C 202, 7. 6. 2016) v platnom znení</w:t>
            </w:r>
            <w:r w:rsidR="00E439CA">
              <w:rPr>
                <w:i/>
              </w:rPr>
              <w:t xml:space="preserve"> </w:t>
            </w:r>
          </w:p>
          <w:p w14:paraId="347CBA5C" w14:textId="5D2BDAD9" w:rsidR="000B7A92" w:rsidRDefault="000B7A92" w:rsidP="005A5C82">
            <w:pPr>
              <w:pStyle w:val="Odsekzoznamu"/>
              <w:numPr>
                <w:ilvl w:val="0"/>
                <w:numId w:val="12"/>
              </w:numPr>
              <w:jc w:val="both"/>
              <w:divId w:val="549733345"/>
              <w:rPr>
                <w:i/>
                <w:sz w:val="25"/>
                <w:szCs w:val="25"/>
              </w:rPr>
            </w:pPr>
            <w:r>
              <w:rPr>
                <w:i/>
                <w:sz w:val="25"/>
                <w:szCs w:val="25"/>
              </w:rPr>
              <w:t xml:space="preserve">Prvá časť, Hlava I - </w:t>
            </w:r>
            <w:r w:rsidR="000D204A">
              <w:rPr>
                <w:i/>
                <w:sz w:val="25"/>
                <w:szCs w:val="25"/>
              </w:rPr>
              <w:t>č</w:t>
            </w:r>
            <w:r w:rsidR="002003B5">
              <w:rPr>
                <w:i/>
                <w:sz w:val="25"/>
                <w:szCs w:val="25"/>
              </w:rPr>
              <w:t>l. 6 písm. e),</w:t>
            </w:r>
            <w:r w:rsidR="0027077A" w:rsidRPr="004F3BD8">
              <w:rPr>
                <w:i/>
                <w:sz w:val="25"/>
                <w:szCs w:val="25"/>
              </w:rPr>
              <w:t xml:space="preserve"> </w:t>
            </w:r>
          </w:p>
          <w:p w14:paraId="6B699BE0" w14:textId="30673BAE" w:rsidR="005A5C82" w:rsidRDefault="000B7A92" w:rsidP="005A5C82">
            <w:pPr>
              <w:pStyle w:val="Odsekzoznamu"/>
              <w:numPr>
                <w:ilvl w:val="0"/>
                <w:numId w:val="12"/>
              </w:numPr>
              <w:jc w:val="both"/>
              <w:divId w:val="549733345"/>
              <w:rPr>
                <w:i/>
                <w:sz w:val="25"/>
                <w:szCs w:val="25"/>
              </w:rPr>
            </w:pPr>
            <w:r>
              <w:rPr>
                <w:i/>
                <w:sz w:val="25"/>
                <w:szCs w:val="25"/>
              </w:rPr>
              <w:t>Tretia časť, Hlava IV, Kapitola I – čl. 45</w:t>
            </w:r>
            <w:r w:rsidR="00720401">
              <w:rPr>
                <w:i/>
                <w:sz w:val="25"/>
                <w:szCs w:val="25"/>
              </w:rPr>
              <w:t xml:space="preserve"> a</w:t>
            </w:r>
            <w:r>
              <w:rPr>
                <w:i/>
                <w:sz w:val="25"/>
                <w:szCs w:val="25"/>
              </w:rPr>
              <w:t xml:space="preserve"> Kapitola II – čl. 49 </w:t>
            </w:r>
          </w:p>
          <w:p w14:paraId="4284E72A" w14:textId="160C7EFE" w:rsidR="005A5C82" w:rsidRPr="00EE6465" w:rsidRDefault="000B7A92" w:rsidP="005A5C82">
            <w:pPr>
              <w:pStyle w:val="Odsekzoznamu"/>
              <w:numPr>
                <w:ilvl w:val="0"/>
                <w:numId w:val="12"/>
              </w:numPr>
              <w:jc w:val="both"/>
              <w:divId w:val="549733345"/>
              <w:rPr>
                <w:i/>
                <w:sz w:val="25"/>
                <w:szCs w:val="25"/>
              </w:rPr>
            </w:pPr>
            <w:r w:rsidRPr="00EE6465">
              <w:rPr>
                <w:i/>
                <w:sz w:val="25"/>
                <w:szCs w:val="25"/>
              </w:rPr>
              <w:t xml:space="preserve">Tretia časť, </w:t>
            </w:r>
            <w:r w:rsidR="005A5C82" w:rsidRPr="00EE6465">
              <w:rPr>
                <w:i/>
                <w:sz w:val="25"/>
                <w:szCs w:val="25"/>
              </w:rPr>
              <w:t>Hlava V</w:t>
            </w:r>
            <w:r w:rsidR="00E439CA" w:rsidRPr="00EE6465">
              <w:rPr>
                <w:i/>
                <w:sz w:val="25"/>
                <w:szCs w:val="25"/>
              </w:rPr>
              <w:t>, Kapitola 2</w:t>
            </w:r>
            <w:r w:rsidRPr="00EE6465">
              <w:rPr>
                <w:i/>
                <w:sz w:val="25"/>
                <w:szCs w:val="25"/>
              </w:rPr>
              <w:t xml:space="preserve"> - </w:t>
            </w:r>
            <w:r w:rsidR="005A5C82" w:rsidRPr="00EE6465">
              <w:rPr>
                <w:i/>
                <w:sz w:val="25"/>
                <w:szCs w:val="25"/>
              </w:rPr>
              <w:t xml:space="preserve">čl. </w:t>
            </w:r>
            <w:r w:rsidR="0027077A" w:rsidRPr="00EE6465">
              <w:rPr>
                <w:i/>
                <w:sz w:val="25"/>
                <w:szCs w:val="25"/>
              </w:rPr>
              <w:t>78</w:t>
            </w:r>
            <w:r w:rsidR="005A5C82" w:rsidRPr="00EE6465">
              <w:rPr>
                <w:i/>
                <w:sz w:val="25"/>
                <w:szCs w:val="25"/>
              </w:rPr>
              <w:t xml:space="preserve"> a</w:t>
            </w:r>
            <w:r w:rsidR="0027077A" w:rsidRPr="00EE6465">
              <w:rPr>
                <w:i/>
                <w:sz w:val="25"/>
                <w:szCs w:val="25"/>
              </w:rPr>
              <w:t xml:space="preserve"> 79</w:t>
            </w:r>
            <w:r w:rsidR="00F50FD6" w:rsidRPr="00EE6465">
              <w:rPr>
                <w:i/>
                <w:sz w:val="25"/>
                <w:szCs w:val="25"/>
              </w:rPr>
              <w:t xml:space="preserve">, </w:t>
            </w:r>
          </w:p>
          <w:p w14:paraId="45F17D8F" w14:textId="2088D38B" w:rsidR="0027077A" w:rsidRDefault="000B7A92" w:rsidP="005A5C82">
            <w:pPr>
              <w:pStyle w:val="Odsekzoznamu"/>
              <w:numPr>
                <w:ilvl w:val="0"/>
                <w:numId w:val="12"/>
              </w:numPr>
              <w:jc w:val="both"/>
              <w:divId w:val="549733345"/>
              <w:rPr>
                <w:i/>
                <w:sz w:val="25"/>
                <w:szCs w:val="25"/>
              </w:rPr>
            </w:pPr>
            <w:r>
              <w:rPr>
                <w:i/>
                <w:sz w:val="25"/>
                <w:szCs w:val="25"/>
              </w:rPr>
              <w:t xml:space="preserve">Tretia časť, </w:t>
            </w:r>
            <w:r w:rsidR="005A5C82" w:rsidRPr="005A5C82">
              <w:rPr>
                <w:i/>
                <w:sz w:val="25"/>
                <w:szCs w:val="25"/>
              </w:rPr>
              <w:t>H</w:t>
            </w:r>
            <w:r w:rsidR="00E439CA">
              <w:rPr>
                <w:i/>
                <w:sz w:val="25"/>
                <w:szCs w:val="25"/>
              </w:rPr>
              <w:t>lava</w:t>
            </w:r>
            <w:r w:rsidR="005A5C82" w:rsidRPr="005A5C82">
              <w:rPr>
                <w:i/>
                <w:sz w:val="25"/>
                <w:szCs w:val="25"/>
              </w:rPr>
              <w:t xml:space="preserve"> XII</w:t>
            </w:r>
            <w:r>
              <w:rPr>
                <w:i/>
                <w:sz w:val="25"/>
                <w:szCs w:val="25"/>
              </w:rPr>
              <w:t xml:space="preserve"> -</w:t>
            </w:r>
            <w:r w:rsidR="005A5C82" w:rsidRPr="005A5C82">
              <w:rPr>
                <w:i/>
                <w:sz w:val="25"/>
                <w:szCs w:val="25"/>
              </w:rPr>
              <w:t xml:space="preserve"> </w:t>
            </w:r>
            <w:r w:rsidR="005A5C82">
              <w:rPr>
                <w:i/>
                <w:sz w:val="25"/>
                <w:szCs w:val="25"/>
              </w:rPr>
              <w:t>čl. 165</w:t>
            </w:r>
            <w:r w:rsidR="00A1572E" w:rsidRPr="00A1572E">
              <w:rPr>
                <w:i/>
                <w:sz w:val="25"/>
                <w:szCs w:val="25"/>
              </w:rPr>
              <w:t xml:space="preserve"> </w:t>
            </w:r>
          </w:p>
          <w:p w14:paraId="4434B02E" w14:textId="1F030539" w:rsidR="0006178D" w:rsidRDefault="0006178D" w:rsidP="0006178D">
            <w:pPr>
              <w:pStyle w:val="Odsekzoznamu"/>
              <w:ind w:left="483"/>
              <w:jc w:val="both"/>
              <w:divId w:val="549733345"/>
              <w:rPr>
                <w:i/>
                <w:sz w:val="25"/>
                <w:szCs w:val="25"/>
              </w:rPr>
            </w:pPr>
          </w:p>
          <w:p w14:paraId="68D47F47" w14:textId="23F5BC06" w:rsidR="00090444" w:rsidRPr="004F3BD8" w:rsidRDefault="0027077A" w:rsidP="00DB7D91">
            <w:pPr>
              <w:pStyle w:val="Odsekzoznamu"/>
              <w:numPr>
                <w:ilvl w:val="0"/>
                <w:numId w:val="8"/>
              </w:numPr>
              <w:ind w:left="483" w:hanging="426"/>
              <w:jc w:val="both"/>
              <w:divId w:val="357434708"/>
              <w:rPr>
                <w:rFonts w:ascii="Times" w:hAnsi="Times" w:cs="Times"/>
                <w:i/>
                <w:sz w:val="25"/>
                <w:szCs w:val="25"/>
              </w:rPr>
            </w:pPr>
            <w:r w:rsidRPr="004F3BD8">
              <w:rPr>
                <w:rFonts w:ascii="Times" w:hAnsi="Times" w:cs="Times"/>
                <w:iCs/>
                <w:sz w:val="25"/>
                <w:szCs w:val="25"/>
              </w:rPr>
              <w:t xml:space="preserve">sekundárnom </w:t>
            </w:r>
            <w:r w:rsidR="00976671" w:rsidRPr="004F3BD8">
              <w:rPr>
                <w:rFonts w:ascii="Times" w:hAnsi="Times" w:cs="Times"/>
                <w:iCs/>
                <w:sz w:val="25"/>
                <w:szCs w:val="25"/>
              </w:rPr>
              <w:t>práve</w:t>
            </w:r>
            <w:r w:rsidRPr="004F3BD8">
              <w:rPr>
                <w:rFonts w:ascii="Times" w:hAnsi="Times" w:cs="Times"/>
                <w:sz w:val="25"/>
                <w:szCs w:val="25"/>
              </w:rPr>
              <w:br/>
            </w:r>
            <w:r w:rsidRPr="004F3BD8">
              <w:rPr>
                <w:rFonts w:ascii="Times" w:hAnsi="Times" w:cs="Times"/>
                <w:sz w:val="25"/>
                <w:szCs w:val="25"/>
              </w:rPr>
              <w:br/>
            </w:r>
            <w:r w:rsidRPr="004F3BD8">
              <w:rPr>
                <w:rFonts w:ascii="Times" w:hAnsi="Times" w:cs="Times"/>
                <w:i/>
                <w:sz w:val="25"/>
                <w:szCs w:val="25"/>
              </w:rPr>
              <w:t>Smernica Európskeho parlamentu a Rady 2005/36/ES zo 7. septembra 2005 o uznávaní odborných kvalifikácií (Ú. v. EÚ L 255, 30.9. 2005) v platnom znení</w:t>
            </w:r>
            <w:r w:rsidR="00090444" w:rsidRPr="004F3BD8">
              <w:rPr>
                <w:rFonts w:ascii="Times" w:hAnsi="Times" w:cs="Times"/>
                <w:i/>
                <w:sz w:val="25"/>
                <w:szCs w:val="25"/>
              </w:rPr>
              <w:t xml:space="preserve">; </w:t>
            </w:r>
            <w:r w:rsidR="00090444" w:rsidRPr="004F3BD8">
              <w:rPr>
                <w:rFonts w:ascii="Times" w:hAnsi="Times" w:cs="Times"/>
                <w:b/>
                <w:i/>
                <w:sz w:val="25"/>
                <w:szCs w:val="25"/>
              </w:rPr>
              <w:t>gestor</w:t>
            </w:r>
            <w:r w:rsidR="007353DC">
              <w:rPr>
                <w:rFonts w:ascii="Times" w:hAnsi="Times" w:cs="Times"/>
                <w:b/>
                <w:i/>
                <w:sz w:val="25"/>
                <w:szCs w:val="25"/>
              </w:rPr>
              <w:t>;</w:t>
            </w:r>
            <w:r w:rsidR="00090444" w:rsidRPr="004F3BD8">
              <w:rPr>
                <w:rFonts w:ascii="Times" w:hAnsi="Times" w:cs="Times"/>
                <w:b/>
                <w:i/>
                <w:sz w:val="25"/>
                <w:szCs w:val="25"/>
              </w:rPr>
              <w:t xml:space="preserve"> Ministerstvo školstva, vedy, výskumu a športu Slovenskej republiky</w:t>
            </w:r>
          </w:p>
          <w:p w14:paraId="3B23AA86" w14:textId="77777777" w:rsidR="00090444" w:rsidRPr="004F3BD8" w:rsidRDefault="00090444" w:rsidP="00DB7D91">
            <w:pPr>
              <w:pStyle w:val="Odsekzoznamu"/>
              <w:divId w:val="357434708"/>
              <w:rPr>
                <w:rFonts w:ascii="Times" w:hAnsi="Times" w:cs="Times"/>
                <w:i/>
                <w:sz w:val="25"/>
                <w:szCs w:val="25"/>
              </w:rPr>
            </w:pPr>
          </w:p>
          <w:p w14:paraId="59BBC092" w14:textId="254AB14D" w:rsidR="00214A6C" w:rsidRDefault="00214A6C" w:rsidP="00DB7D91">
            <w:pPr>
              <w:pStyle w:val="Odsekzoznamu"/>
              <w:ind w:left="483"/>
              <w:jc w:val="both"/>
              <w:divId w:val="357434708"/>
              <w:rPr>
                <w:rFonts w:ascii="Times" w:hAnsi="Times" w:cs="Times"/>
                <w:i/>
                <w:sz w:val="25"/>
                <w:szCs w:val="25"/>
              </w:rPr>
            </w:pPr>
            <w:r w:rsidRPr="00214A6C">
              <w:rPr>
                <w:rFonts w:ascii="Times" w:hAnsi="Times" w:cs="Times"/>
                <w:i/>
                <w:sz w:val="25"/>
                <w:szCs w:val="25"/>
              </w:rPr>
              <w:t xml:space="preserve">Smernica Európskeho parlamentu a Rady 2011/95/EÚ z 13. decembra 2011 o normách pre oprávnenie štátnych príslušníkov tretej krajiny alebo osôb bez štátneho občianstva mať postavenie medzinárodnej ochrany, o jednotnom postavení utečencov alebo osôb oprávnených na doplnkovú ochranu a o obsahu poskytovanej ochrany (Ú. v. EÚ L 337, 20. 12. 2011); </w:t>
            </w:r>
            <w:r w:rsidRPr="00214A6C">
              <w:rPr>
                <w:rFonts w:ascii="Times" w:hAnsi="Times" w:cs="Times"/>
                <w:b/>
                <w:i/>
                <w:sz w:val="25"/>
                <w:szCs w:val="25"/>
              </w:rPr>
              <w:t>gestor Ministerstvo vnútra Slovenskej republiky</w:t>
            </w:r>
          </w:p>
          <w:p w14:paraId="71CDE1AC" w14:textId="77777777" w:rsidR="00214A6C" w:rsidRDefault="00214A6C" w:rsidP="00DB7D91">
            <w:pPr>
              <w:pStyle w:val="Odsekzoznamu"/>
              <w:ind w:left="483"/>
              <w:jc w:val="both"/>
              <w:divId w:val="357434708"/>
              <w:rPr>
                <w:rFonts w:ascii="Times" w:hAnsi="Times" w:cs="Times"/>
                <w:i/>
                <w:sz w:val="25"/>
                <w:szCs w:val="25"/>
              </w:rPr>
            </w:pPr>
          </w:p>
          <w:p w14:paraId="5DE3403E" w14:textId="0A1E00AE" w:rsidR="0023485C" w:rsidRPr="00720401" w:rsidRDefault="0023485C" w:rsidP="00720401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  <w:p w14:paraId="20F46682" w14:textId="1E84F927" w:rsidR="0023485C" w:rsidRPr="004F3BD8" w:rsidRDefault="00976671" w:rsidP="00DB7D91">
            <w:pPr>
              <w:pStyle w:val="Odsekzoznamu"/>
              <w:tabs>
                <w:tab w:val="left" w:pos="483"/>
              </w:tabs>
              <w:ind w:left="360" w:hanging="303"/>
              <w:rPr>
                <w:sz w:val="25"/>
                <w:szCs w:val="25"/>
              </w:rPr>
            </w:pPr>
            <w:r w:rsidRPr="004F3BD8">
              <w:rPr>
                <w:rFonts w:ascii="Times" w:hAnsi="Times" w:cs="Times"/>
                <w:iCs/>
                <w:sz w:val="25"/>
                <w:szCs w:val="25"/>
              </w:rPr>
              <w:t xml:space="preserve">c)   </w:t>
            </w:r>
            <w:r w:rsidR="0027077A" w:rsidRPr="004F3BD8">
              <w:rPr>
                <w:rFonts w:ascii="Times" w:hAnsi="Times" w:cs="Times"/>
                <w:iCs/>
                <w:sz w:val="25"/>
                <w:szCs w:val="25"/>
              </w:rPr>
              <w:t>v judikatúre Súdneho dvora Európskej únie</w:t>
            </w:r>
          </w:p>
          <w:p w14:paraId="47C8A381" w14:textId="741D3E85" w:rsidR="0023485C" w:rsidRPr="004F3BD8" w:rsidRDefault="0023485C" w:rsidP="006F3E6F">
            <w:pPr>
              <w:pStyle w:val="Odsekzoznamu"/>
              <w:tabs>
                <w:tab w:val="left" w:pos="360"/>
              </w:tabs>
              <w:ind w:left="360"/>
              <w:rPr>
                <w:sz w:val="25"/>
                <w:szCs w:val="25"/>
              </w:rPr>
            </w:pPr>
          </w:p>
        </w:tc>
      </w:tr>
      <w:tr w:rsidR="004F3BD8" w:rsidRPr="004F3BD8" w14:paraId="343951D4" w14:textId="77777777" w:rsidTr="006F3E6F">
        <w:tc>
          <w:tcPr>
            <w:tcW w:w="404" w:type="dxa"/>
          </w:tcPr>
          <w:p w14:paraId="7289BFF9" w14:textId="77777777" w:rsidR="001F0AA3" w:rsidRPr="004F3BD8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7DC02DED" w14:textId="1F2E88EA" w:rsidR="0027077A" w:rsidRPr="004F3BD8" w:rsidRDefault="00AB23EA" w:rsidP="00214A6C">
            <w:pPr>
              <w:pStyle w:val="Odsekzoznamu"/>
              <w:jc w:val="both"/>
              <w:divId w:val="2055762896"/>
              <w:rPr>
                <w:rFonts w:ascii="Times" w:hAnsi="Times" w:cs="Times"/>
                <w:i/>
                <w:sz w:val="25"/>
                <w:szCs w:val="25"/>
              </w:rPr>
            </w:pPr>
            <w:r>
              <w:rPr>
                <w:rFonts w:ascii="Times" w:hAnsi="Times" w:cs="Times"/>
                <w:b/>
                <w:i/>
                <w:sz w:val="25"/>
                <w:szCs w:val="25"/>
              </w:rPr>
              <w:t>nie je upravený</w:t>
            </w:r>
          </w:p>
          <w:p w14:paraId="10E820A7" w14:textId="685B5FB1" w:rsidR="0023485C" w:rsidRPr="004F3BD8" w:rsidRDefault="0023485C" w:rsidP="0027077A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1F0AA3" w:rsidRPr="004F3BD8" w14:paraId="45CE67F2" w14:textId="77777777" w:rsidTr="006F3E6F">
        <w:tc>
          <w:tcPr>
            <w:tcW w:w="404" w:type="dxa"/>
          </w:tcPr>
          <w:p w14:paraId="1604FD79" w14:textId="23987BD1" w:rsidR="001F0AA3" w:rsidRPr="004F3BD8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44211FD1" w14:textId="66E0524F" w:rsidR="006E1D9C" w:rsidRPr="004F3BD8" w:rsidRDefault="006E1D9C" w:rsidP="0023485C">
            <w:pPr>
              <w:tabs>
                <w:tab w:val="left" w:pos="360"/>
              </w:tabs>
            </w:pPr>
          </w:p>
        </w:tc>
      </w:tr>
    </w:tbl>
    <w:p w14:paraId="12F1B196" w14:textId="59F16932" w:rsidR="0027077A" w:rsidRPr="004F3BD8" w:rsidRDefault="0027077A" w:rsidP="00814DF5">
      <w:pPr>
        <w:tabs>
          <w:tab w:val="left" w:pos="360"/>
        </w:tabs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11"/>
        <w:gridCol w:w="320"/>
        <w:gridCol w:w="8580"/>
      </w:tblGrid>
      <w:tr w:rsidR="004F3BD8" w:rsidRPr="004F3BD8" w14:paraId="27F916B3" w14:textId="77777777" w:rsidTr="00DF6DB9">
        <w:trPr>
          <w:divId w:val="614824887"/>
          <w:jc w:val="center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167E53" w14:textId="77777777" w:rsidR="0027077A" w:rsidRPr="004F3BD8" w:rsidRDefault="0027077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4F3BD8"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9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8FC6F" w14:textId="77777777" w:rsidR="0027077A" w:rsidRPr="004F3BD8" w:rsidRDefault="0027077A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4F3BD8"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 w:rsidR="004F3BD8" w:rsidRPr="004F3BD8" w14:paraId="05101493" w14:textId="77777777" w:rsidTr="00DF6DB9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E8ABD8" w14:textId="77777777" w:rsidR="0027077A" w:rsidRPr="004F3BD8" w:rsidRDefault="0027077A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1536A4" w14:textId="77777777" w:rsidR="0027077A" w:rsidRPr="004F3BD8" w:rsidRDefault="0027077A">
            <w:pPr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DFBC1" w14:textId="17109A9D" w:rsidR="0027077A" w:rsidRPr="004F3BD8" w:rsidRDefault="00976671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>lehota na prebranie príslušného právneho aktu Európskej únie, príp. aj osobitná lehotu účinnosti jeho ustanovení</w:t>
            </w:r>
          </w:p>
        </w:tc>
      </w:tr>
      <w:tr w:rsidR="004F3BD8" w:rsidRPr="004F3BD8" w14:paraId="138C7B9F" w14:textId="77777777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F20FBC" w14:textId="77777777" w:rsidR="0027077A" w:rsidRPr="004F3BD8" w:rsidRDefault="0027077A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52924F" w14:textId="77777777" w:rsidR="0027077A" w:rsidRPr="004F3BD8" w:rsidRDefault="002707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FFBFB" w14:textId="6100AFDD" w:rsidR="00945FF3" w:rsidRDefault="00945FF3" w:rsidP="00214A6C">
            <w:pPr>
              <w:spacing w:after="250"/>
              <w:jc w:val="both"/>
              <w:rPr>
                <w:rFonts w:ascii="Times" w:hAnsi="Times" w:cs="Times"/>
                <w:b/>
                <w:i/>
                <w:sz w:val="25"/>
                <w:szCs w:val="25"/>
              </w:rPr>
            </w:pPr>
            <w:r w:rsidRPr="00214A6C">
              <w:rPr>
                <w:rFonts w:ascii="Times" w:hAnsi="Times" w:cs="Times"/>
                <w:b/>
                <w:i/>
                <w:sz w:val="25"/>
                <w:szCs w:val="25"/>
              </w:rPr>
              <w:t>B</w:t>
            </w:r>
            <w:r w:rsidR="00214A6C" w:rsidRPr="00214A6C">
              <w:rPr>
                <w:rFonts w:ascii="Times" w:hAnsi="Times" w:cs="Times"/>
                <w:b/>
                <w:i/>
                <w:sz w:val="25"/>
                <w:szCs w:val="25"/>
              </w:rPr>
              <w:t>ezpredmetné</w:t>
            </w:r>
          </w:p>
          <w:p w14:paraId="2BC3D9EF" w14:textId="7F1863F7" w:rsidR="00214A6C" w:rsidRPr="00214A6C" w:rsidRDefault="0027077A" w:rsidP="00214A6C">
            <w:pPr>
              <w:spacing w:after="250"/>
              <w:jc w:val="both"/>
              <w:rPr>
                <w:rFonts w:ascii="Times" w:hAnsi="Times" w:cs="Times"/>
                <w:b/>
                <w:i/>
                <w:sz w:val="25"/>
                <w:szCs w:val="25"/>
              </w:rPr>
            </w:pPr>
            <w:r w:rsidRPr="00214A6C">
              <w:rPr>
                <w:rFonts w:ascii="Times" w:hAnsi="Times" w:cs="Times"/>
                <w:b/>
                <w:i/>
                <w:sz w:val="25"/>
                <w:szCs w:val="25"/>
              </w:rPr>
              <w:br/>
            </w:r>
          </w:p>
        </w:tc>
      </w:tr>
      <w:tr w:rsidR="004F3BD8" w:rsidRPr="004F3BD8" w14:paraId="71B8808F" w14:textId="77777777" w:rsidTr="00DF6DB9">
        <w:trPr>
          <w:divId w:val="614824887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6F356B" w14:textId="77777777" w:rsidR="0027077A" w:rsidRPr="004F3BD8" w:rsidRDefault="0027077A" w:rsidP="00945FF3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60F541" w14:textId="77777777" w:rsidR="0027077A" w:rsidRPr="004F3BD8" w:rsidRDefault="0027077A" w:rsidP="00945FF3">
            <w:pPr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45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D3048" w14:textId="77777777" w:rsidR="0027077A" w:rsidRDefault="0027077A" w:rsidP="00DF6DB9">
            <w:pPr>
              <w:keepLines/>
              <w:jc w:val="both"/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      </w:r>
          </w:p>
          <w:p w14:paraId="6DBD9B02" w14:textId="77777777" w:rsidR="00DF6DB9" w:rsidRDefault="00DF6DB9" w:rsidP="00DF6DB9">
            <w:pPr>
              <w:keepLines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</w:p>
          <w:p w14:paraId="7378FE7C" w14:textId="77777777" w:rsidR="00DF6DB9" w:rsidRPr="00FD1BAC" w:rsidRDefault="00DF6DB9" w:rsidP="00DF6DB9">
            <w:pPr>
              <w:numPr>
                <w:ilvl w:val="0"/>
                <w:numId w:val="10"/>
              </w:num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FD1BAC">
              <w:rPr>
                <w:rFonts w:ascii="Times" w:hAnsi="Times" w:cs="Times"/>
                <w:i/>
                <w:sz w:val="25"/>
                <w:szCs w:val="25"/>
              </w:rPr>
              <w:t>nebolo začaté konanie v rámci „EÚ Pilot“</w:t>
            </w:r>
          </w:p>
          <w:p w14:paraId="00F8F72C" w14:textId="57473C4B" w:rsidR="00AB23EA" w:rsidRDefault="00DF6DB9" w:rsidP="00DF6DB9">
            <w:pPr>
              <w:numPr>
                <w:ilvl w:val="0"/>
                <w:numId w:val="10"/>
              </w:num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FD1BAC">
              <w:rPr>
                <w:rFonts w:ascii="Times" w:hAnsi="Times" w:cs="Times"/>
                <w:i/>
                <w:sz w:val="25"/>
                <w:szCs w:val="25"/>
              </w:rPr>
              <w:t>bol začatý postup Európskej komisie podľa čl. 258 a 260 Zmluvy o fungovaní Európskej únie v platnom znení</w:t>
            </w:r>
            <w:r w:rsidR="00AB23EA" w:rsidRPr="00AB23EA">
              <w:rPr>
                <w:lang w:eastAsia="cs-CZ"/>
              </w:rPr>
              <w:t xml:space="preserve"> </w:t>
            </w:r>
            <w:r w:rsidR="00AB23EA" w:rsidRPr="00AB23EA">
              <w:rPr>
                <w:rFonts w:ascii="Times" w:hAnsi="Times" w:cs="Times"/>
                <w:i/>
                <w:sz w:val="25"/>
                <w:szCs w:val="25"/>
              </w:rPr>
              <w:t>v súvislosti s transpozíciou smer</w:t>
            </w:r>
            <w:r w:rsidR="00AB23EA">
              <w:rPr>
                <w:rFonts w:ascii="Times" w:hAnsi="Times" w:cs="Times"/>
                <w:i/>
                <w:sz w:val="25"/>
                <w:szCs w:val="25"/>
              </w:rPr>
              <w:t xml:space="preserve">nice 2005/36/ES v platnom znení: </w:t>
            </w:r>
          </w:p>
          <w:p w14:paraId="44C10F64" w14:textId="77777777" w:rsidR="00AB23EA" w:rsidRDefault="00AB23EA" w:rsidP="00DF6DB9">
            <w:pPr>
              <w:numPr>
                <w:ilvl w:val="0"/>
                <w:numId w:val="10"/>
              </w:num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AB23EA">
              <w:rPr>
                <w:rFonts w:ascii="Times" w:hAnsi="Times" w:cs="Times"/>
                <w:i/>
                <w:sz w:val="25"/>
                <w:szCs w:val="25"/>
              </w:rPr>
              <w:t xml:space="preserve"> </w:t>
            </w:r>
            <w:r>
              <w:rPr>
                <w:rFonts w:ascii="Times" w:hAnsi="Times" w:cs="Times"/>
                <w:i/>
                <w:sz w:val="25"/>
                <w:szCs w:val="25"/>
              </w:rPr>
              <w:t>K</w:t>
            </w:r>
            <w:r w:rsidRPr="00AB23EA">
              <w:rPr>
                <w:rFonts w:ascii="Times" w:hAnsi="Times" w:cs="Times"/>
                <w:i/>
                <w:sz w:val="25"/>
                <w:szCs w:val="25"/>
              </w:rPr>
              <w:t xml:space="preserve">onanie o porušení zmlúv č. 2018/2183 v štádiu odôvodneného stanoviska Európskej </w:t>
            </w:r>
            <w:r>
              <w:rPr>
                <w:rFonts w:ascii="Times" w:hAnsi="Times" w:cs="Times"/>
                <w:i/>
                <w:sz w:val="25"/>
                <w:szCs w:val="25"/>
              </w:rPr>
              <w:t>komisie zo dňa 27. marca 2019;</w:t>
            </w:r>
          </w:p>
          <w:p w14:paraId="4923393C" w14:textId="77777777" w:rsidR="00AB23EA" w:rsidRDefault="00AB23EA" w:rsidP="00DF6DB9">
            <w:pPr>
              <w:numPr>
                <w:ilvl w:val="0"/>
                <w:numId w:val="10"/>
              </w:num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AB23EA">
              <w:rPr>
                <w:rFonts w:ascii="Times" w:hAnsi="Times" w:cs="Times"/>
                <w:i/>
                <w:sz w:val="25"/>
                <w:szCs w:val="25"/>
              </w:rPr>
              <w:t xml:space="preserve"> konanie o porušení zmlúv č. 2018/2304, ku ktorému Európska komisia prijala odôvodnené stanovisko dňa 27. novembra 2019, a následne bola vec dňa 30. októbra 2020 predložená Súdnemu dvoru Európskej únie. </w:t>
            </w:r>
          </w:p>
          <w:p w14:paraId="03C7CDB1" w14:textId="3AFE18B2" w:rsidR="00DF6DB9" w:rsidRPr="00FD1BAC" w:rsidRDefault="00AB23EA" w:rsidP="00EE6465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>
              <w:rPr>
                <w:rFonts w:ascii="Times" w:hAnsi="Times" w:cs="Times"/>
                <w:i/>
                <w:sz w:val="25"/>
                <w:szCs w:val="25"/>
              </w:rPr>
              <w:t>Na</w:t>
            </w:r>
            <w:r w:rsidRPr="00AB23EA">
              <w:rPr>
                <w:rFonts w:ascii="Times" w:hAnsi="Times" w:cs="Times"/>
                <w:i/>
                <w:sz w:val="25"/>
                <w:szCs w:val="25"/>
              </w:rPr>
              <w:t xml:space="preserve"> uvedené konania o porušení zmlúv predkladaný návrh nereflektuje.</w:t>
            </w:r>
          </w:p>
          <w:p w14:paraId="7AAD9EF8" w14:textId="7EC635AE" w:rsidR="00DF6DB9" w:rsidRPr="00DF6DB9" w:rsidRDefault="00DF6DB9" w:rsidP="00EE6465">
            <w:pPr>
              <w:spacing w:after="250"/>
              <w:ind w:left="72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</w:p>
        </w:tc>
      </w:tr>
      <w:tr w:rsidR="004F3BD8" w:rsidRPr="004F3BD8" w14:paraId="5885DFF5" w14:textId="77777777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8CD986" w14:textId="77777777" w:rsidR="0027077A" w:rsidRDefault="0027077A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  <w:p w14:paraId="34E3A0A9" w14:textId="55506DB0" w:rsidR="00DF6DB9" w:rsidRPr="004F3BD8" w:rsidRDefault="00DF6DB9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973961" w14:textId="77777777" w:rsidR="0027077A" w:rsidRPr="004F3BD8" w:rsidRDefault="0027077A">
            <w:pPr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10ABE" w14:textId="7639AF3A" w:rsidR="0027077A" w:rsidRPr="004F3BD8" w:rsidRDefault="0095407F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>informácia o právnych predpisoch, v ktorých sú uvádzané právne akty Európskej únie už prebrané, spolu s uvedením rozsahu ich prebrania, príp. potreby prijatia ďalších úprav</w:t>
            </w:r>
          </w:p>
        </w:tc>
      </w:tr>
      <w:tr w:rsidR="004F3BD8" w:rsidRPr="00EE6465" w14:paraId="540B6A2C" w14:textId="77777777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ED980A" w14:textId="77777777" w:rsidR="0027077A" w:rsidRPr="004F3BD8" w:rsidRDefault="0027077A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EE8FE7" w14:textId="77777777" w:rsidR="0027077A" w:rsidRPr="004F3BD8" w:rsidRDefault="002707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B3D24" w14:textId="77777777" w:rsidR="0095407F" w:rsidRPr="00720401" w:rsidRDefault="0027077A" w:rsidP="00DB7D91">
            <w:pPr>
              <w:spacing w:after="250"/>
              <w:jc w:val="both"/>
              <w:rPr>
                <w:rFonts w:ascii="Times" w:hAnsi="Times" w:cs="Times"/>
                <w:b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b/>
                <w:i/>
                <w:sz w:val="25"/>
                <w:szCs w:val="25"/>
              </w:rPr>
              <w:t>Smernica Európskeho parlamentu a Rady 2005/36/ES</w:t>
            </w:r>
            <w:r w:rsidR="0095407F" w:rsidRPr="00720401">
              <w:rPr>
                <w:rFonts w:ascii="Times" w:hAnsi="Times" w:cs="Times"/>
                <w:b/>
                <w:i/>
                <w:sz w:val="25"/>
                <w:szCs w:val="25"/>
              </w:rPr>
              <w:t xml:space="preserve"> bola prebratá do</w:t>
            </w:r>
          </w:p>
          <w:p w14:paraId="340B3A79" w14:textId="77777777" w:rsidR="007B648C" w:rsidRPr="00720401" w:rsidRDefault="007B648C" w:rsidP="007B648C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i/>
                <w:sz w:val="25"/>
                <w:szCs w:val="25"/>
              </w:rPr>
              <w:t xml:space="preserve">- zákona č. 455/1991 Zb. o živnostenskom podnikaní (živnostenský zákon) v znení neskorších predpisov, </w:t>
            </w:r>
          </w:p>
          <w:p w14:paraId="56DC9A17" w14:textId="77777777" w:rsidR="007B648C" w:rsidRPr="00720401" w:rsidRDefault="007B648C" w:rsidP="007B648C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i/>
                <w:sz w:val="25"/>
                <w:szCs w:val="25"/>
              </w:rPr>
              <w:t>- zákona č. 78/1992 Zb. o daňových poradcoch a Slovenskej komore daňových poradcov v znení neskorších predpisov,</w:t>
            </w:r>
          </w:p>
          <w:p w14:paraId="049867DF" w14:textId="77777777" w:rsidR="007B648C" w:rsidRPr="00720401" w:rsidRDefault="007B648C" w:rsidP="007B648C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i/>
                <w:sz w:val="25"/>
                <w:szCs w:val="25"/>
              </w:rPr>
              <w:t xml:space="preserve">- zákona č. 138/1992 Zb. o autorizovaných architektoch a autorizovaných stavebných inžinieroch v znení neskorších predpisov, </w:t>
            </w:r>
          </w:p>
          <w:p w14:paraId="7C3300E3" w14:textId="77777777" w:rsidR="007B648C" w:rsidRPr="00720401" w:rsidRDefault="007B648C" w:rsidP="007B648C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i/>
                <w:sz w:val="25"/>
                <w:szCs w:val="25"/>
              </w:rPr>
              <w:t>- zákona č. 586/2003 Z. z. o advokácii a o zmene a doplnení zákona č. 455/1991 Zb. o živnostenskom podnikaní (živnostenský zákon) v znení neskorších predpisov v znení neskorších predpisov,</w:t>
            </w:r>
          </w:p>
          <w:p w14:paraId="092AF762" w14:textId="77777777" w:rsidR="007B648C" w:rsidRPr="00720401" w:rsidRDefault="007B648C" w:rsidP="007B648C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i/>
                <w:sz w:val="25"/>
                <w:szCs w:val="25"/>
              </w:rPr>
              <w:t>- zákona č. 442/2004 Z. z. o súkromných veterinárnych lekároch, o Komore</w:t>
            </w:r>
            <w:r w:rsidRPr="00EE6465">
              <w:rPr>
                <w:rFonts w:ascii="Times" w:hAnsi="Times" w:cs="Times"/>
                <w:i/>
                <w:strike/>
                <w:sz w:val="25"/>
                <w:szCs w:val="25"/>
              </w:rPr>
              <w:t xml:space="preserve"> </w:t>
            </w:r>
            <w:r w:rsidRPr="00720401">
              <w:rPr>
                <w:rFonts w:ascii="Times" w:hAnsi="Times" w:cs="Times"/>
                <w:i/>
                <w:sz w:val="25"/>
                <w:szCs w:val="25"/>
              </w:rPr>
              <w:lastRenderedPageBreak/>
              <w:t>veterinárnych lekárov Slovenskej republiky a o zmene a doplnení zákona č. 488/2002 Z. z. o veterinárnej starostlivosti a o zmene niektorých zákonov v znení neskorších predpisov v znení neskorších predpisov,</w:t>
            </w:r>
          </w:p>
          <w:p w14:paraId="6278A239" w14:textId="77777777" w:rsidR="007B648C" w:rsidRPr="00720401" w:rsidRDefault="007B648C" w:rsidP="007B648C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i/>
                <w:sz w:val="25"/>
                <w:szCs w:val="25"/>
              </w:rPr>
              <w:t xml:space="preserve">- zákona č. 576/2004 Z. z. o zdravotnej starostlivosti, službách súvisiacich s poskytovaním zdravotnej starostlivosti a o zmene a doplnení niektorých zákonov v znení neskorších predpisov, </w:t>
            </w:r>
          </w:p>
          <w:p w14:paraId="48F45673" w14:textId="77777777" w:rsidR="007B648C" w:rsidRPr="00720401" w:rsidRDefault="007B648C" w:rsidP="007B648C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i/>
                <w:sz w:val="25"/>
                <w:szCs w:val="25"/>
              </w:rPr>
              <w:t xml:space="preserve">- zákona č. 578/2004 Z. z. o poskytovateľoch zdravotnej starostlivosti, zdravotníckych pracovníkoch, stavovských organizáciách v zdravotníctve a o zmene a doplnení niektorých zákonov v znení neskorších predpisov, </w:t>
            </w:r>
          </w:p>
          <w:p w14:paraId="3112E679" w14:textId="7F685781" w:rsidR="00671BE2" w:rsidRPr="00720401" w:rsidRDefault="00671BE2" w:rsidP="00671BE2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i/>
                <w:sz w:val="25"/>
                <w:szCs w:val="25"/>
              </w:rPr>
              <w:t>- zákona č. 39/2007 Z. z. o veterinárnej starostlivosti v znení neskorších predpisov,</w:t>
            </w:r>
          </w:p>
          <w:p w14:paraId="66A0E32A" w14:textId="3DDEF947" w:rsidR="00671BE2" w:rsidRPr="00720401" w:rsidRDefault="00671BE2" w:rsidP="00671BE2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i/>
                <w:sz w:val="25"/>
                <w:szCs w:val="25"/>
              </w:rPr>
              <w:t>- zákona č. 569/2007 Z. z. o geologických prácach (geologický zákon) v znení neskorších predpisov,</w:t>
            </w:r>
          </w:p>
          <w:p w14:paraId="2996B7C5" w14:textId="77777777" w:rsidR="007B648C" w:rsidRPr="00720401" w:rsidRDefault="007B648C" w:rsidP="007B648C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i/>
                <w:sz w:val="25"/>
                <w:szCs w:val="25"/>
              </w:rPr>
              <w:t xml:space="preserve">- zákona č. 422/2015 Z. z. o uznávaní dokladov o vzdelaní a o uznávaní odborných kvalifikácii a o zmene a doplnení niektorých zákonov v znení neskorších predpisov, </w:t>
            </w:r>
          </w:p>
          <w:p w14:paraId="77CBE6D4" w14:textId="284E9D8D" w:rsidR="008D4418" w:rsidRPr="00720401" w:rsidRDefault="008D4418" w:rsidP="008D4418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i/>
                <w:sz w:val="25"/>
                <w:szCs w:val="25"/>
              </w:rPr>
              <w:t>- nariadeni</w:t>
            </w:r>
            <w:r w:rsidR="00671BE2" w:rsidRPr="00720401">
              <w:rPr>
                <w:rFonts w:ascii="Times" w:hAnsi="Times" w:cs="Times"/>
                <w:i/>
                <w:sz w:val="25"/>
                <w:szCs w:val="25"/>
              </w:rPr>
              <w:t>a</w:t>
            </w:r>
            <w:r w:rsidRPr="00720401">
              <w:rPr>
                <w:rFonts w:ascii="Times" w:hAnsi="Times" w:cs="Times"/>
                <w:i/>
                <w:sz w:val="25"/>
                <w:szCs w:val="25"/>
              </w:rPr>
              <w:t xml:space="preserve"> vlády Slovenskej republiky č. 296/</w:t>
            </w:r>
            <w:r w:rsidR="00671BE2" w:rsidRPr="00720401">
              <w:rPr>
                <w:rFonts w:ascii="Times" w:hAnsi="Times" w:cs="Times"/>
                <w:i/>
                <w:sz w:val="25"/>
                <w:szCs w:val="25"/>
              </w:rPr>
              <w:t>2010 Z. z. o odbornej spôsobilosti na výkon zdravotníckeho povolania, spôsobe ďalšieho vzdelávania zdravotníckych pracovníkov, sústave špecializačných odborov a sústave certifikovaných pracovných činností v znení neskorších predpisov</w:t>
            </w:r>
            <w:r w:rsidR="00D7776C" w:rsidRPr="00720401">
              <w:rPr>
                <w:rFonts w:ascii="Times" w:hAnsi="Times" w:cs="Times"/>
                <w:i/>
                <w:sz w:val="25"/>
                <w:szCs w:val="25"/>
              </w:rPr>
              <w:t>,</w:t>
            </w:r>
          </w:p>
          <w:p w14:paraId="31483F8A" w14:textId="63EC0EA5" w:rsidR="008D4418" w:rsidRPr="00720401" w:rsidRDefault="008D4418" w:rsidP="008D4418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i/>
                <w:sz w:val="25"/>
                <w:szCs w:val="25"/>
              </w:rPr>
              <w:t>- vyhlášk</w:t>
            </w:r>
            <w:r w:rsidR="00671BE2" w:rsidRPr="00720401">
              <w:rPr>
                <w:rFonts w:ascii="Times" w:hAnsi="Times" w:cs="Times"/>
                <w:i/>
                <w:sz w:val="25"/>
                <w:szCs w:val="25"/>
              </w:rPr>
              <w:t>y</w:t>
            </w:r>
            <w:r w:rsidRPr="00720401">
              <w:rPr>
                <w:rFonts w:ascii="Times" w:hAnsi="Times" w:cs="Times"/>
                <w:i/>
                <w:sz w:val="25"/>
                <w:szCs w:val="25"/>
              </w:rPr>
              <w:t xml:space="preserve"> Ministerstva školstva, vedy, výskumu a športu Slovenskej republiky č. 16/2016 Z. z. ktorou sa ustanovujú profesijné organizácie, ktorých členovia vykonávajú regulované povolanie s právom používať profesijné tituly a regulované povolania s koordináciou vzdelania v znení vyhlášky č. 359/2016 Z. z. ktorou sa mení a dopĺňa vyhláška Ministerstva školstva, vedy, výskumu a športu Slovenskej republiky č. 16/2016 Z. z., ktorou sa ustanovujú profesijné organizácie, ktorých členovia vykonávajú regulované povolanie s právom používať profesijné tituly a regulované povolania s koordináciou vzdelania</w:t>
            </w:r>
            <w:r w:rsidR="00D7776C" w:rsidRPr="00720401">
              <w:rPr>
                <w:rFonts w:ascii="Times" w:hAnsi="Times" w:cs="Times"/>
                <w:i/>
                <w:sz w:val="25"/>
                <w:szCs w:val="25"/>
              </w:rPr>
              <w:t>.</w:t>
            </w:r>
          </w:p>
          <w:p w14:paraId="51F070F2" w14:textId="77777777" w:rsidR="00E979BF" w:rsidRPr="00720401" w:rsidRDefault="00E979BF" w:rsidP="00E979BF">
            <w:pPr>
              <w:spacing w:after="250"/>
              <w:jc w:val="both"/>
              <w:rPr>
                <w:rFonts w:ascii="Times" w:hAnsi="Times" w:cs="Times"/>
                <w:b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b/>
                <w:i/>
                <w:sz w:val="25"/>
                <w:szCs w:val="25"/>
              </w:rPr>
              <w:t>Smernica Európskeho parlamentu a Rady 2011/95/EÚ bola prebratá do</w:t>
            </w:r>
          </w:p>
          <w:p w14:paraId="1029DA32" w14:textId="77777777" w:rsidR="00E979BF" w:rsidRPr="0072040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i/>
                <w:sz w:val="25"/>
                <w:szCs w:val="25"/>
              </w:rPr>
              <w:t xml:space="preserve"> - zákona č. 480/2002 Z. z. o azyle a o zmene a doplnení niektorých zákonov v znení neskorších predpisov,</w:t>
            </w:r>
          </w:p>
          <w:p w14:paraId="30A46151" w14:textId="77777777" w:rsidR="00E979BF" w:rsidRPr="0072040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i/>
                <w:sz w:val="25"/>
                <w:szCs w:val="25"/>
              </w:rPr>
              <w:t xml:space="preserve"> - zákona č. 596/2003 Z. z. o štátnej správe v školstve a školskej samospráve a o </w:t>
            </w:r>
          </w:p>
          <w:p w14:paraId="2D364043" w14:textId="77777777" w:rsidR="00E979BF" w:rsidRPr="0072040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i/>
                <w:sz w:val="25"/>
                <w:szCs w:val="25"/>
              </w:rPr>
              <w:t xml:space="preserve">zmene a doplnení niektorých zákonov v znení neskorších predpisov, </w:t>
            </w:r>
          </w:p>
          <w:p w14:paraId="154C0A08" w14:textId="77777777" w:rsidR="00E979BF" w:rsidRPr="0072040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i/>
                <w:sz w:val="25"/>
                <w:szCs w:val="25"/>
              </w:rPr>
              <w:t>- zákona č. 5/2004 Z. z. o službách zamestnanosti a o zmene a doplnení niektorých zákonov v znení neskorších predpisov,</w:t>
            </w:r>
          </w:p>
          <w:p w14:paraId="21299785" w14:textId="77777777" w:rsidR="00E979BF" w:rsidRPr="0072040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i/>
                <w:sz w:val="25"/>
                <w:szCs w:val="25"/>
              </w:rPr>
              <w:lastRenderedPageBreak/>
              <w:t xml:space="preserve"> - zákona č. 245/2008 Z. z. o výchove a vzdelávaní (školský zákon) a o zmene a doplnení niektorých zákonov v znení neskorších predpisov, </w:t>
            </w:r>
          </w:p>
          <w:p w14:paraId="53A68F26" w14:textId="77777777" w:rsidR="00E979BF" w:rsidRPr="0072040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i/>
                <w:sz w:val="25"/>
                <w:szCs w:val="25"/>
              </w:rPr>
              <w:t xml:space="preserve">- zákona č. 404/2011 Z. z. o pobyte cudzincov a o zmene a doplnení niektorých zákonov v znení neskorších predpisov, </w:t>
            </w:r>
          </w:p>
          <w:p w14:paraId="37CE89BC" w14:textId="77777777" w:rsidR="00E979BF" w:rsidRPr="0072040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i/>
                <w:sz w:val="25"/>
                <w:szCs w:val="25"/>
              </w:rPr>
              <w:t xml:space="preserve">- zákona č. 417/2013 Z. z. o pomoci v hmotnej núdzi a o zmene a doplnení niektorých zákonov v znení neskorších predpisov, </w:t>
            </w:r>
          </w:p>
          <w:p w14:paraId="219401C7" w14:textId="77777777" w:rsidR="0027077A" w:rsidRDefault="00E979BF" w:rsidP="00720401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720401">
              <w:rPr>
                <w:rFonts w:ascii="Times" w:hAnsi="Times" w:cs="Times"/>
                <w:i/>
                <w:sz w:val="25"/>
                <w:szCs w:val="25"/>
              </w:rPr>
              <w:t>- zákona č. 422/2015 Z. z. o uznávaní dokladov o vzdelaní a o uznávaní odborných kvalifikácií a o zmene a doplnení niektorých zákonov v znení neskorších predpisov.</w:t>
            </w:r>
          </w:p>
          <w:p w14:paraId="4E134358" w14:textId="33C82DDB" w:rsidR="00720401" w:rsidRPr="00720401" w:rsidRDefault="00720401" w:rsidP="00720401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bookmarkStart w:id="0" w:name="_GoBack"/>
            <w:bookmarkEnd w:id="0"/>
          </w:p>
        </w:tc>
      </w:tr>
      <w:tr w:rsidR="004F3BD8" w:rsidRPr="004F3BD8" w14:paraId="78E800FC" w14:textId="77777777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F506B4" w14:textId="77777777" w:rsidR="0027077A" w:rsidRPr="004F3BD8" w:rsidRDefault="0027077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4F3BD8">
              <w:rPr>
                <w:rFonts w:ascii="Times" w:hAnsi="Times" w:cs="Times"/>
                <w:b/>
                <w:bCs/>
                <w:sz w:val="25"/>
                <w:szCs w:val="25"/>
              </w:rPr>
              <w:lastRenderedPageBreak/>
              <w:t>5.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71181D" w14:textId="77777777" w:rsidR="0095407F" w:rsidRPr="004F3BD8" w:rsidRDefault="0095407F" w:rsidP="00AE72B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4F3BD8">
              <w:rPr>
                <w:rFonts w:ascii="Times" w:hAnsi="Times" w:cs="Times"/>
                <w:b/>
                <w:bCs/>
                <w:sz w:val="25"/>
                <w:szCs w:val="25"/>
              </w:rPr>
              <w:t>Návrh zákona je zlučiteľný s právom Európskej únie</w:t>
            </w:r>
          </w:p>
          <w:p w14:paraId="570F16BC" w14:textId="540F7A12" w:rsidR="0027077A" w:rsidRPr="004F3BD8" w:rsidRDefault="0027077A" w:rsidP="00AE72B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</w:tr>
      <w:tr w:rsidR="0027077A" w:rsidRPr="004F3BD8" w14:paraId="76E94EA4" w14:textId="77777777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7AC9D1" w14:textId="77777777" w:rsidR="0027077A" w:rsidRPr="004F3BD8" w:rsidRDefault="0027077A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9D43F2" w14:textId="77777777" w:rsidR="0027077A" w:rsidRPr="004F3BD8" w:rsidRDefault="002707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DCD54" w14:textId="79235308" w:rsidR="0027077A" w:rsidRDefault="002F435A" w:rsidP="00AE72B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Úplne</w:t>
            </w:r>
          </w:p>
          <w:p w14:paraId="78447FD7" w14:textId="39E71C0B" w:rsidR="00615A42" w:rsidRPr="004F3BD8" w:rsidRDefault="00615A42" w:rsidP="00AE72B3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0FF88273" w14:textId="1D5D7D9B" w:rsidR="003D0DA4" w:rsidRPr="004F3BD8" w:rsidRDefault="003D0DA4" w:rsidP="00814DF5">
      <w:pPr>
        <w:tabs>
          <w:tab w:val="left" w:pos="360"/>
        </w:tabs>
        <w:jc w:val="both"/>
      </w:pPr>
    </w:p>
    <w:sectPr w:rsidR="003D0DA4" w:rsidRPr="004F3BD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77A8"/>
    <w:multiLevelType w:val="hybridMultilevel"/>
    <w:tmpl w:val="C9DC7E96"/>
    <w:lvl w:ilvl="0" w:tplc="42CE38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AD8"/>
    <w:multiLevelType w:val="hybridMultilevel"/>
    <w:tmpl w:val="5224B340"/>
    <w:lvl w:ilvl="0" w:tplc="71F06B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21D37"/>
    <w:multiLevelType w:val="hybridMultilevel"/>
    <w:tmpl w:val="FFE6CE1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F5967"/>
    <w:multiLevelType w:val="hybridMultilevel"/>
    <w:tmpl w:val="DDF82F0E"/>
    <w:lvl w:ilvl="0" w:tplc="222C5A9E">
      <w:start w:val="1"/>
      <w:numFmt w:val="lowerLetter"/>
      <w:lvlText w:val="%1)"/>
      <w:lvlJc w:val="left"/>
      <w:pPr>
        <w:ind w:left="720" w:hanging="360"/>
      </w:pPr>
      <w:rPr>
        <w:rFonts w:ascii="Times" w:hAnsi="Times" w:cs="Times" w:hint="default"/>
        <w:sz w:val="25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93259"/>
    <w:multiLevelType w:val="hybridMultilevel"/>
    <w:tmpl w:val="12B0280C"/>
    <w:lvl w:ilvl="0" w:tplc="842296A0">
      <w:start w:val="3"/>
      <w:numFmt w:val="bullet"/>
      <w:lvlText w:val="-"/>
      <w:lvlJc w:val="left"/>
      <w:pPr>
        <w:ind w:left="84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8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5"/>
  </w:num>
  <w:num w:numId="5">
    <w:abstractNumId w:val="2"/>
  </w:num>
  <w:num w:numId="6">
    <w:abstractNumId w:val="9"/>
  </w:num>
  <w:num w:numId="7">
    <w:abstractNumId w:val="11"/>
  </w:num>
  <w:num w:numId="8">
    <w:abstractNumId w:val="6"/>
  </w:num>
  <w:num w:numId="9">
    <w:abstractNumId w:val="1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CF"/>
    <w:rsid w:val="00010D7F"/>
    <w:rsid w:val="00054456"/>
    <w:rsid w:val="0006178D"/>
    <w:rsid w:val="00071A47"/>
    <w:rsid w:val="00090444"/>
    <w:rsid w:val="000B7A92"/>
    <w:rsid w:val="000C03E4"/>
    <w:rsid w:val="000C5887"/>
    <w:rsid w:val="000D204A"/>
    <w:rsid w:val="00105C8D"/>
    <w:rsid w:val="00117A7E"/>
    <w:rsid w:val="001B687A"/>
    <w:rsid w:val="001D60ED"/>
    <w:rsid w:val="001F0AA3"/>
    <w:rsid w:val="0020025E"/>
    <w:rsid w:val="002003B5"/>
    <w:rsid w:val="00214A6C"/>
    <w:rsid w:val="0023485C"/>
    <w:rsid w:val="0027077A"/>
    <w:rsid w:val="00293D5E"/>
    <w:rsid w:val="002B14DD"/>
    <w:rsid w:val="002E6AC0"/>
    <w:rsid w:val="002F435A"/>
    <w:rsid w:val="003071CA"/>
    <w:rsid w:val="00317BDF"/>
    <w:rsid w:val="00330361"/>
    <w:rsid w:val="00333B31"/>
    <w:rsid w:val="00365743"/>
    <w:rsid w:val="003841E0"/>
    <w:rsid w:val="00386A8B"/>
    <w:rsid w:val="003D0DA4"/>
    <w:rsid w:val="003E5ED8"/>
    <w:rsid w:val="0042139B"/>
    <w:rsid w:val="00482868"/>
    <w:rsid w:val="004A3CCB"/>
    <w:rsid w:val="004B1E6E"/>
    <w:rsid w:val="004B5455"/>
    <w:rsid w:val="004E7F23"/>
    <w:rsid w:val="004F3BD8"/>
    <w:rsid w:val="00540FEA"/>
    <w:rsid w:val="005716C3"/>
    <w:rsid w:val="00582FF8"/>
    <w:rsid w:val="00596545"/>
    <w:rsid w:val="005A5C82"/>
    <w:rsid w:val="00615A42"/>
    <w:rsid w:val="00632C56"/>
    <w:rsid w:val="00671BE2"/>
    <w:rsid w:val="006731F8"/>
    <w:rsid w:val="006C0FA0"/>
    <w:rsid w:val="006E1D9C"/>
    <w:rsid w:val="006F3E6F"/>
    <w:rsid w:val="00720401"/>
    <w:rsid w:val="007353DC"/>
    <w:rsid w:val="0074595C"/>
    <w:rsid w:val="0074658F"/>
    <w:rsid w:val="00785F65"/>
    <w:rsid w:val="007B648C"/>
    <w:rsid w:val="007E2679"/>
    <w:rsid w:val="007E75A6"/>
    <w:rsid w:val="007F5B72"/>
    <w:rsid w:val="00814DF5"/>
    <w:rsid w:val="00824CCF"/>
    <w:rsid w:val="00847169"/>
    <w:rsid w:val="008570D4"/>
    <w:rsid w:val="008655C8"/>
    <w:rsid w:val="00884CD9"/>
    <w:rsid w:val="00893502"/>
    <w:rsid w:val="008D4418"/>
    <w:rsid w:val="008E2891"/>
    <w:rsid w:val="00914CA9"/>
    <w:rsid w:val="00945FF3"/>
    <w:rsid w:val="0095407F"/>
    <w:rsid w:val="00970F68"/>
    <w:rsid w:val="00974C97"/>
    <w:rsid w:val="00976671"/>
    <w:rsid w:val="009C63EB"/>
    <w:rsid w:val="00A1572E"/>
    <w:rsid w:val="00A6212B"/>
    <w:rsid w:val="00A86D7F"/>
    <w:rsid w:val="00AB23EA"/>
    <w:rsid w:val="00AE72B3"/>
    <w:rsid w:val="00B128CD"/>
    <w:rsid w:val="00B326AA"/>
    <w:rsid w:val="00C12975"/>
    <w:rsid w:val="00C90146"/>
    <w:rsid w:val="00CA5D08"/>
    <w:rsid w:val="00CD1D52"/>
    <w:rsid w:val="00D032A1"/>
    <w:rsid w:val="00D14B99"/>
    <w:rsid w:val="00D465F6"/>
    <w:rsid w:val="00D5344B"/>
    <w:rsid w:val="00D67A54"/>
    <w:rsid w:val="00D7275F"/>
    <w:rsid w:val="00D75FDD"/>
    <w:rsid w:val="00D7776C"/>
    <w:rsid w:val="00DB3DB1"/>
    <w:rsid w:val="00DB7D91"/>
    <w:rsid w:val="00DC377E"/>
    <w:rsid w:val="00DC3BFE"/>
    <w:rsid w:val="00DF3806"/>
    <w:rsid w:val="00DF6DB9"/>
    <w:rsid w:val="00E439CA"/>
    <w:rsid w:val="00E85F6B"/>
    <w:rsid w:val="00E979BF"/>
    <w:rsid w:val="00EC5BF8"/>
    <w:rsid w:val="00EE6465"/>
    <w:rsid w:val="00F50FD6"/>
    <w:rsid w:val="00FA1E89"/>
    <w:rsid w:val="00FA32F7"/>
    <w:rsid w:val="00FD1BAC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A5B0540B-7DEF-46A0-BDDD-1BC7BF59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DB7D9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7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13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4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6_zlucitelnost"/>
    <f:field ref="objsubject" par="" edit="true" text=""/>
    <f:field ref="objcreatedby" par="" text="Cabalová, Katarína, Mgr."/>
    <f:field ref="objcreatedat" par="" text="22.10.2021 11:52:44"/>
    <f:field ref="objchangedby" par="" text="Administrator, System"/>
    <f:field ref="objmodifiedat" par="" text="22.10.2021 11:52:4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FFC7052-9928-4A6C-9B91-4998E0F7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Katarína Cabalová</cp:lastModifiedBy>
  <cp:revision>3</cp:revision>
  <cp:lastPrinted>2021-11-29T14:48:00Z</cp:lastPrinted>
  <dcterms:created xsi:type="dcterms:W3CDTF">2022-02-22T11:47:00Z</dcterms:created>
  <dcterms:modified xsi:type="dcterms:W3CDTF">2022-02-22T17:31:00Z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COO.2145.1000.3.4630617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Vysoké a vyššie školstvo_x000d_
Veda, technika, výskumníctvo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Katarína Cabalová</vt:lpwstr>
  </property>
  <property fmtid="{D5CDD505-2E9C-101B-9397-08002B2CF9AE}" pid="11" name="FSC#SKEDITIONSLOVLEX@103.510:zodppredkladatel">
    <vt:lpwstr>Mgr. Branislav Gröhling</vt:lpwstr>
  </property>
  <property fmtid="{D5CDD505-2E9C-101B-9397-08002B2CF9AE}" pid="12" name="FSC#SKEDITIONSLOVLEX@103.510:nazovpredpis">
    <vt:lpwstr>, ktorým sa mení a dopĺňa zákon č. 131/2002 Z. z. o vysokých školách a o zmene a doplnení niektorých zákonov v znení neskorších predpisov a ktorým sa menia a dopĺňajú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>Ministerstvo školstva, vedy, výskumu a športu Slovenskej republiky, Ministerstvo školstva, vedy, výskumu a športu Slovenskej republiky, Ministerstvo školstva, vedy, výskumu a športu Slovenskej republiky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Programové vyhlásenie vlády Slovenskej republiky na roky 2021 až 2024, Rámcový plánu legislatívnych úloh vlády Slovenskej republiky na VIII. volebné obdobie a Plán legislatívnych úloh vlády Slovenskej republiky na mesiace jún až december 2021 </vt:lpwstr>
  </property>
  <property fmtid="{D5CDD505-2E9C-101B-9397-08002B2CF9AE}" pid="18" name="FSC#SKEDITIONSLOVLEX@103.510:plnynazovpredpis">
    <vt:lpwstr> Zákon, ktorým sa mení a dopĺňa zákon č. 131/2002 Z. z. o vysokých školách a o zmene a doplnení niektorých zákonov v znení neskorších predpisov a ktorým sa menia a dopĺňajú niektoré zákony</vt:lpwstr>
  </property>
  <property fmtid="{D5CDD505-2E9C-101B-9397-08002B2CF9AE}" pid="19" name="FSC#SKEDITIONSLOVLEX@103.510:rezortcislopredpis">
    <vt:lpwstr>2021/20426-A1810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LP/2021/596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školstva, vedy, výskumu a športu SR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školstva, vedy, výskumu a&amp;nbsp;športu Slovenskej republiky predkladá na základe Programového vyhlásenia vlády Slovenskej republiky na roky 2021 až 2024, Rámcového plánu legislatívnych úloh vlády Slovenskej republiky na VIII. volebné obdobi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style="margin: 1em 0px; text-align: justify;"&gt;Verejnosť bola o príprave návrhu zákona informovaná v rámci rámcového plánu legislatívnych úloh vlády SR na VIII. volebné obdobie a v rámci návrhu plánu legislatívnych úloh vlády SR na rok 2021 (schváleného</vt:lpwstr>
  </property>
  <property fmtid="{D5CDD505-2E9C-101B-9397-08002B2CF9AE}" pid="134" name="FSC#SKEDITIONSLOVLEX@103.510:funkciaPred">
    <vt:lpwstr>Hlavný štátny radca</vt:lpwstr>
  </property>
  <property fmtid="{D5CDD505-2E9C-101B-9397-08002B2CF9AE}" pid="135" name="FSC#SKEDITIONSLOVLEX@103.510:funkciaPredAkuzativ">
    <vt:lpwstr>Hlavného štátneho radca</vt:lpwstr>
  </property>
  <property fmtid="{D5CDD505-2E9C-101B-9397-08002B2CF9AE}" pid="136" name="FSC#SKEDITIONSLOVLEX@103.510:funkciaPredDativ">
    <vt:lpwstr>Hlavnému štátnemu radcovi</vt:lpwstr>
  </property>
  <property fmtid="{D5CDD505-2E9C-101B-9397-08002B2CF9AE}" pid="137" name="FSC#SKEDITIONSLOVLEX@103.510:funkciaZodpPred">
    <vt:lpwstr>minister školstva, vedy, výskumu a športu SR</vt:lpwstr>
  </property>
  <property fmtid="{D5CDD505-2E9C-101B-9397-08002B2CF9AE}" pid="138" name="FSC#SKEDITIONSLOVLEX@103.510:funkciaZodpPredAkuzativ">
    <vt:lpwstr>ministra školstva, vedy, výskumu a športu SR</vt:lpwstr>
  </property>
  <property fmtid="{D5CDD505-2E9C-101B-9397-08002B2CF9AE}" pid="139" name="FSC#SKEDITIONSLOVLEX@103.510:funkciaZodpPredDativ">
    <vt:lpwstr>ministrovi školstva, vedy, výskumu a športu SR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Mgr. Branislav Gröhling_x000d_
minister školstva, vedy, výskumu a športu SR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22. 10. 2021</vt:lpwstr>
  </property>
</Properties>
</file>