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7486" w14:textId="667B9AE8" w:rsidR="003A095C" w:rsidRPr="003A095C" w:rsidRDefault="00584000" w:rsidP="003A095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0773">
        <w:rPr>
          <w:rFonts w:ascii="Times New Roman" w:hAnsi="Times New Roman"/>
          <w:b/>
          <w:bCs/>
          <w:caps/>
          <w:color w:val="000000" w:themeColor="text1"/>
          <w:spacing w:val="30"/>
        </w:rPr>
        <w:t>Dôvodová správa</w:t>
      </w:r>
    </w:p>
    <w:p w14:paraId="3871196A" w14:textId="77777777" w:rsidR="003A095C" w:rsidRPr="003A095C" w:rsidRDefault="003A095C" w:rsidP="003A09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E8BE17" w14:textId="77777777" w:rsidR="003A095C" w:rsidRPr="003A095C" w:rsidRDefault="003A095C" w:rsidP="003A095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CD1563E" w14:textId="77777777" w:rsidR="003A095C" w:rsidRPr="00806EB7" w:rsidRDefault="003A095C" w:rsidP="003A09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6EB7">
        <w:rPr>
          <w:rFonts w:ascii="Times New Roman" w:hAnsi="Times New Roman"/>
          <w:b/>
          <w:sz w:val="24"/>
          <w:szCs w:val="24"/>
        </w:rPr>
        <w:t>A. Všeobecná časť</w:t>
      </w:r>
    </w:p>
    <w:p w14:paraId="75E652D9" w14:textId="77777777" w:rsidR="003A095C" w:rsidRPr="003A095C" w:rsidRDefault="003A095C" w:rsidP="003A095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9E7886" w14:textId="0D034AF8" w:rsidR="0002407F" w:rsidRDefault="0002407F" w:rsidP="00196698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2407F">
        <w:rPr>
          <w:rFonts w:ascii="Times New Roman" w:hAnsi="Times New Roman"/>
          <w:bCs/>
          <w:sz w:val="24"/>
          <w:szCs w:val="24"/>
        </w:rPr>
        <w:t xml:space="preserve">Návrh zákona, </w:t>
      </w:r>
      <w:r w:rsidR="00325835" w:rsidRPr="00325835">
        <w:rPr>
          <w:rFonts w:ascii="Times New Roman" w:hAnsi="Times New Roman"/>
          <w:bCs/>
          <w:sz w:val="24"/>
          <w:szCs w:val="24"/>
        </w:rPr>
        <w:t>ktorým sa mení a dopĺňa zákon č. 362/2011 Z. z. o liekoch a zdravotníckych pomôckach a o zmene a doplnení niektorých zákonov v znení neskorších predpisov</w:t>
      </w:r>
      <w:r w:rsidRPr="0002407F">
        <w:rPr>
          <w:rFonts w:ascii="Times New Roman" w:hAnsi="Times New Roman"/>
          <w:bCs/>
          <w:sz w:val="24"/>
          <w:szCs w:val="24"/>
        </w:rPr>
        <w:t xml:space="preserve"> (ďalej len „návrh zákona“) predkladá skupina poslancov Národnej rady Slovenskej republiky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765C4D4" w14:textId="3E848CA7" w:rsidR="00C046B7" w:rsidRDefault="00265CA4" w:rsidP="0077030D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Zákon č</w:t>
      </w:r>
      <w:r w:rsidR="00325835" w:rsidRPr="00325835">
        <w:rPr>
          <w:rFonts w:ascii="Times New Roman" w:hAnsi="Times New Roman"/>
          <w:bCs/>
          <w:sz w:val="24"/>
          <w:szCs w:val="24"/>
        </w:rPr>
        <w:t>. 362/2011 Z. z. o liekoch a zdravotníckych pomôckach a o zmene a doplnení niektorých zákonov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5835">
        <w:rPr>
          <w:rFonts w:ascii="Times New Roman" w:hAnsi="Times New Roman"/>
          <w:bCs/>
          <w:sz w:val="24"/>
          <w:szCs w:val="24"/>
        </w:rPr>
        <w:t xml:space="preserve">bol novelizovaný v nedávnom období </w:t>
      </w:r>
      <w:r w:rsidR="00325835" w:rsidRPr="00325835">
        <w:rPr>
          <w:rFonts w:ascii="Times New Roman" w:hAnsi="Times New Roman"/>
          <w:bCs/>
          <w:sz w:val="24"/>
          <w:szCs w:val="24"/>
        </w:rPr>
        <w:t>zákon</w:t>
      </w:r>
      <w:r w:rsidR="00325835">
        <w:rPr>
          <w:rFonts w:ascii="Times New Roman" w:hAnsi="Times New Roman"/>
          <w:bCs/>
          <w:sz w:val="24"/>
          <w:szCs w:val="24"/>
        </w:rPr>
        <w:t>om</w:t>
      </w:r>
      <w:r w:rsidR="00325835" w:rsidRPr="00325835">
        <w:rPr>
          <w:rFonts w:ascii="Times New Roman" w:hAnsi="Times New Roman"/>
          <w:bCs/>
          <w:sz w:val="24"/>
          <w:szCs w:val="24"/>
        </w:rPr>
        <w:t xml:space="preserve"> č. 532/2021 Z. z.</w:t>
      </w:r>
      <w:r w:rsidR="00325835">
        <w:rPr>
          <w:rFonts w:ascii="Times New Roman" w:hAnsi="Times New Roman"/>
          <w:bCs/>
          <w:sz w:val="24"/>
          <w:szCs w:val="24"/>
        </w:rPr>
        <w:t>, ktorý bol vládnym návrhom zákona. Prostredníctvom poslaneckého pozmeňujúceho a doplňujúceho návrhu sa však v priebehu legislatívneho procesu v NRSR do tohto</w:t>
      </w:r>
      <w:r w:rsidR="00C046B7">
        <w:rPr>
          <w:rFonts w:ascii="Times New Roman" w:hAnsi="Times New Roman"/>
          <w:bCs/>
          <w:sz w:val="24"/>
          <w:szCs w:val="24"/>
        </w:rPr>
        <w:t xml:space="preserve"> návrhu</w:t>
      </w:r>
      <w:r w:rsidR="00325835">
        <w:rPr>
          <w:rFonts w:ascii="Times New Roman" w:hAnsi="Times New Roman"/>
          <w:bCs/>
          <w:sz w:val="24"/>
          <w:szCs w:val="24"/>
        </w:rPr>
        <w:t xml:space="preserve"> zákona dostali zmeny, ktoré neboli vopred konzultované s odbornou verejnosťou v riadnom medzirezortnom pripomienkovom konaní, čo sa v praxi po účinnosti tohto zákona, ukázalo ako zásadná </w:t>
      </w:r>
      <w:r w:rsidR="0082662A">
        <w:rPr>
          <w:rFonts w:ascii="Times New Roman" w:hAnsi="Times New Roman"/>
          <w:bCs/>
          <w:sz w:val="24"/>
          <w:szCs w:val="24"/>
        </w:rPr>
        <w:t xml:space="preserve">a systémová </w:t>
      </w:r>
      <w:r w:rsidR="00325835">
        <w:rPr>
          <w:rFonts w:ascii="Times New Roman" w:hAnsi="Times New Roman"/>
          <w:bCs/>
          <w:sz w:val="24"/>
          <w:szCs w:val="24"/>
        </w:rPr>
        <w:t xml:space="preserve">chyba. Prijaté zmeny totiž významným spôsobom zasiahli do </w:t>
      </w:r>
      <w:r w:rsidR="0082662A">
        <w:rPr>
          <w:rFonts w:ascii="Times New Roman" w:hAnsi="Times New Roman"/>
          <w:bCs/>
          <w:sz w:val="24"/>
          <w:szCs w:val="24"/>
        </w:rPr>
        <w:t xml:space="preserve">dovtedajšej praxe </w:t>
      </w:r>
      <w:r w:rsidR="00325835">
        <w:rPr>
          <w:rFonts w:ascii="Times New Roman" w:hAnsi="Times New Roman"/>
          <w:bCs/>
          <w:sz w:val="24"/>
          <w:szCs w:val="24"/>
        </w:rPr>
        <w:t>predpisova</w:t>
      </w:r>
      <w:r w:rsidR="0082662A">
        <w:rPr>
          <w:rFonts w:ascii="Times New Roman" w:hAnsi="Times New Roman"/>
          <w:bCs/>
          <w:sz w:val="24"/>
          <w:szCs w:val="24"/>
        </w:rPr>
        <w:t>nia</w:t>
      </w:r>
      <w:r w:rsidR="00325835">
        <w:rPr>
          <w:rFonts w:ascii="Times New Roman" w:hAnsi="Times New Roman"/>
          <w:bCs/>
          <w:sz w:val="24"/>
          <w:szCs w:val="24"/>
        </w:rPr>
        <w:t xml:space="preserve"> liek</w:t>
      </w:r>
      <w:r w:rsidR="0082662A">
        <w:rPr>
          <w:rFonts w:ascii="Times New Roman" w:hAnsi="Times New Roman"/>
          <w:bCs/>
          <w:sz w:val="24"/>
          <w:szCs w:val="24"/>
        </w:rPr>
        <w:t>ov</w:t>
      </w:r>
      <w:r w:rsidR="00325835">
        <w:rPr>
          <w:rFonts w:ascii="Times New Roman" w:hAnsi="Times New Roman"/>
          <w:bCs/>
          <w:sz w:val="24"/>
          <w:szCs w:val="24"/>
        </w:rPr>
        <w:t xml:space="preserve"> svojim pacientom</w:t>
      </w:r>
      <w:r w:rsidR="0082662A">
        <w:rPr>
          <w:rFonts w:ascii="Times New Roman" w:hAnsi="Times New Roman"/>
          <w:bCs/>
          <w:sz w:val="24"/>
          <w:szCs w:val="24"/>
        </w:rPr>
        <w:t xml:space="preserve"> a z dôvodu neodbornej a neodkomunikovej zmeny</w:t>
      </w:r>
      <w:r w:rsidR="00325835">
        <w:rPr>
          <w:rFonts w:ascii="Times New Roman" w:hAnsi="Times New Roman"/>
          <w:bCs/>
          <w:sz w:val="24"/>
          <w:szCs w:val="24"/>
        </w:rPr>
        <w:t>zapríčinili chaos</w:t>
      </w:r>
      <w:r w:rsidR="00F65D1D">
        <w:rPr>
          <w:rFonts w:ascii="Times New Roman" w:hAnsi="Times New Roman"/>
          <w:bCs/>
          <w:sz w:val="24"/>
          <w:szCs w:val="24"/>
        </w:rPr>
        <w:t xml:space="preserve">, ktorý mal za následok, že </w:t>
      </w:r>
      <w:r w:rsidR="00325835">
        <w:rPr>
          <w:rFonts w:ascii="Times New Roman" w:hAnsi="Times New Roman"/>
          <w:bCs/>
          <w:sz w:val="24"/>
          <w:szCs w:val="24"/>
        </w:rPr>
        <w:t xml:space="preserve"> mnohí pacienti ostali de facto bez liekov, ktoré nevyhnutne potrebujú. </w:t>
      </w:r>
      <w:r w:rsidR="00A15A03">
        <w:rPr>
          <w:rFonts w:ascii="Times New Roman" w:hAnsi="Times New Roman"/>
          <w:bCs/>
          <w:sz w:val="24"/>
          <w:szCs w:val="24"/>
        </w:rPr>
        <w:t xml:space="preserve">Okrem toho </w:t>
      </w:r>
      <w:r w:rsidR="0077030D">
        <w:rPr>
          <w:rFonts w:ascii="Times New Roman" w:hAnsi="Times New Roman"/>
          <w:bCs/>
          <w:sz w:val="24"/>
          <w:szCs w:val="24"/>
        </w:rPr>
        <w:t xml:space="preserve">vzrástla nespokojnosť v radoch lekárov, ktorí nemali vedomosť o textácií zmeny zákona prijatej na poslednú chvíľu na základe pozmeňujúceho návrhu zákona poslancov. </w:t>
      </w:r>
      <w:r w:rsidR="00C046B7">
        <w:rPr>
          <w:rFonts w:ascii="Times New Roman" w:hAnsi="Times New Roman"/>
          <w:bCs/>
          <w:sz w:val="24"/>
          <w:szCs w:val="24"/>
        </w:rPr>
        <w:t>Zákon o</w:t>
      </w:r>
      <w:r w:rsidR="00C046B7" w:rsidRPr="00325835">
        <w:rPr>
          <w:rFonts w:ascii="Times New Roman" w:hAnsi="Times New Roman"/>
          <w:bCs/>
          <w:sz w:val="24"/>
          <w:szCs w:val="24"/>
        </w:rPr>
        <w:t xml:space="preserve"> liekoch a zdravotníckych pomôckach</w:t>
      </w:r>
      <w:r w:rsidR="00C046B7">
        <w:rPr>
          <w:rFonts w:ascii="Times New Roman" w:hAnsi="Times New Roman"/>
          <w:bCs/>
          <w:sz w:val="24"/>
          <w:szCs w:val="24"/>
        </w:rPr>
        <w:t xml:space="preserve"> v súčasnom znení umožňuje </w:t>
      </w:r>
      <w:r w:rsidR="00C046B7" w:rsidRPr="00C046B7">
        <w:rPr>
          <w:rFonts w:ascii="Times New Roman" w:hAnsi="Times New Roman"/>
          <w:bCs/>
          <w:sz w:val="24"/>
          <w:szCs w:val="24"/>
        </w:rPr>
        <w:t>predpis liekov,</w:t>
      </w:r>
      <w:r w:rsidR="00C046B7">
        <w:rPr>
          <w:rFonts w:ascii="Times New Roman" w:hAnsi="Times New Roman"/>
          <w:bCs/>
          <w:sz w:val="24"/>
          <w:szCs w:val="24"/>
        </w:rPr>
        <w:t xml:space="preserve"> </w:t>
      </w:r>
      <w:r w:rsidR="00C046B7" w:rsidRPr="00C046B7">
        <w:rPr>
          <w:rFonts w:ascii="Times New Roman" w:hAnsi="Times New Roman"/>
          <w:bCs/>
          <w:sz w:val="24"/>
          <w:szCs w:val="24"/>
        </w:rPr>
        <w:t xml:space="preserve">zdravotníckych pomôcok a dietetických potravín viazaných preskripčným obmedzením </w:t>
      </w:r>
      <w:r w:rsidR="00C046B7">
        <w:rPr>
          <w:rFonts w:ascii="Times New Roman" w:hAnsi="Times New Roman"/>
          <w:bCs/>
          <w:sz w:val="24"/>
          <w:szCs w:val="24"/>
        </w:rPr>
        <w:t>prostredníctvom</w:t>
      </w:r>
      <w:r w:rsidR="00C046B7" w:rsidRPr="00C046B7">
        <w:rPr>
          <w:rFonts w:ascii="Times New Roman" w:hAnsi="Times New Roman"/>
          <w:bCs/>
          <w:sz w:val="24"/>
          <w:szCs w:val="24"/>
        </w:rPr>
        <w:t xml:space="preserve"> lekára s príslušnou špecializáciou.</w:t>
      </w:r>
      <w:r w:rsidR="00C046B7">
        <w:rPr>
          <w:rFonts w:ascii="Times New Roman" w:hAnsi="Times New Roman"/>
          <w:bCs/>
          <w:sz w:val="24"/>
          <w:szCs w:val="24"/>
        </w:rPr>
        <w:t xml:space="preserve"> Táto úprava teda </w:t>
      </w:r>
      <w:r w:rsidR="00F65D1D">
        <w:rPr>
          <w:rFonts w:ascii="Times New Roman" w:hAnsi="Times New Roman"/>
          <w:bCs/>
          <w:sz w:val="24"/>
          <w:szCs w:val="24"/>
        </w:rPr>
        <w:t>zrušila takzvanú delegovanú preskripciu liekov, ktorá platila do 31.12.2021. Delegovaná preskripcia dávala odborným lekárom možnosť, nie povinnosť, delegovať predpisovanie liekov, ktoré odporučili pacientovi, na ich všeobecného lekára.</w:t>
      </w:r>
      <w:r w:rsidR="0077030D">
        <w:rPr>
          <w:rFonts w:ascii="Times New Roman" w:hAnsi="Times New Roman"/>
          <w:bCs/>
          <w:sz w:val="24"/>
          <w:szCs w:val="24"/>
        </w:rPr>
        <w:t xml:space="preserve"> Povinnosť predpisovať lieky pacientovi platila do času nadobudnutia účinnosti tohto zákona tak pre všeobecných lekárov, ako i pre špecialistov.</w:t>
      </w:r>
      <w:r w:rsidR="00C046B7">
        <w:rPr>
          <w:rFonts w:ascii="Times New Roman" w:hAnsi="Times New Roman"/>
          <w:bCs/>
          <w:sz w:val="24"/>
          <w:szCs w:val="24"/>
        </w:rPr>
        <w:t xml:space="preserve">. </w:t>
      </w:r>
      <w:r w:rsidR="008D3513">
        <w:rPr>
          <w:rFonts w:ascii="Times New Roman" w:hAnsi="Times New Roman"/>
          <w:bCs/>
          <w:sz w:val="24"/>
          <w:szCs w:val="24"/>
        </w:rPr>
        <w:t xml:space="preserve"> Pozitívne vnímame snahu o zmenu zákona v tom zmysle, že </w:t>
      </w:r>
      <w:r w:rsidR="00303F98">
        <w:rPr>
          <w:rFonts w:ascii="Times New Roman" w:hAnsi="Times New Roman"/>
          <w:bCs/>
          <w:sz w:val="24"/>
          <w:szCs w:val="24"/>
        </w:rPr>
        <w:t xml:space="preserve">jeho </w:t>
      </w:r>
      <w:r w:rsidR="008D3513">
        <w:rPr>
          <w:rFonts w:ascii="Times New Roman" w:hAnsi="Times New Roman"/>
          <w:bCs/>
          <w:sz w:val="24"/>
          <w:szCs w:val="24"/>
        </w:rPr>
        <w:t>cieľom mala byť rýchl</w:t>
      </w:r>
      <w:r w:rsidR="0077030D">
        <w:rPr>
          <w:rFonts w:ascii="Times New Roman" w:hAnsi="Times New Roman"/>
          <w:bCs/>
          <w:sz w:val="24"/>
          <w:szCs w:val="24"/>
        </w:rPr>
        <w:t xml:space="preserve">ejšia </w:t>
      </w:r>
      <w:r w:rsidR="008D3513">
        <w:rPr>
          <w:rFonts w:ascii="Times New Roman" w:hAnsi="Times New Roman"/>
          <w:bCs/>
          <w:sz w:val="24"/>
          <w:szCs w:val="24"/>
        </w:rPr>
        <w:t>a jednoduch</w:t>
      </w:r>
      <w:r w:rsidR="0077030D">
        <w:rPr>
          <w:rFonts w:ascii="Times New Roman" w:hAnsi="Times New Roman"/>
          <w:bCs/>
          <w:sz w:val="24"/>
          <w:szCs w:val="24"/>
        </w:rPr>
        <w:t>šia</w:t>
      </w:r>
      <w:r w:rsidR="008D3513">
        <w:rPr>
          <w:rFonts w:ascii="Times New Roman" w:hAnsi="Times New Roman"/>
          <w:bCs/>
          <w:sz w:val="24"/>
          <w:szCs w:val="24"/>
        </w:rPr>
        <w:t xml:space="preserve"> dostupnosť a bezpečnosť liekov pre pacienta, jasné zadefinovanie právnej zodpovednosti lekára, ktorý lieky indikuje a</w:t>
      </w:r>
      <w:r w:rsidR="00303F98">
        <w:rPr>
          <w:rFonts w:ascii="Times New Roman" w:hAnsi="Times New Roman"/>
          <w:bCs/>
          <w:sz w:val="24"/>
          <w:szCs w:val="24"/>
        </w:rPr>
        <w:t> </w:t>
      </w:r>
      <w:r w:rsidR="008D3513">
        <w:rPr>
          <w:rFonts w:ascii="Times New Roman" w:hAnsi="Times New Roman"/>
          <w:bCs/>
          <w:sz w:val="24"/>
          <w:szCs w:val="24"/>
        </w:rPr>
        <w:t>predpisuje</w:t>
      </w:r>
      <w:r w:rsidR="00303F98">
        <w:rPr>
          <w:rFonts w:ascii="Times New Roman" w:hAnsi="Times New Roman"/>
          <w:bCs/>
          <w:sz w:val="24"/>
          <w:szCs w:val="24"/>
        </w:rPr>
        <w:t xml:space="preserve">, ako i okamžité a aspoň čiastočné odbremenenie </w:t>
      </w:r>
      <w:r w:rsidR="008D3513">
        <w:rPr>
          <w:rFonts w:ascii="Times New Roman" w:hAnsi="Times New Roman"/>
          <w:bCs/>
          <w:sz w:val="24"/>
          <w:szCs w:val="24"/>
        </w:rPr>
        <w:t>neúnosné</w:t>
      </w:r>
      <w:r w:rsidR="00303F98">
        <w:rPr>
          <w:rFonts w:ascii="Times New Roman" w:hAnsi="Times New Roman"/>
          <w:bCs/>
          <w:sz w:val="24"/>
          <w:szCs w:val="24"/>
        </w:rPr>
        <w:t>ho</w:t>
      </w:r>
      <w:r w:rsidR="008D3513">
        <w:rPr>
          <w:rFonts w:ascii="Times New Roman" w:hAnsi="Times New Roman"/>
          <w:bCs/>
          <w:sz w:val="24"/>
          <w:szCs w:val="24"/>
        </w:rPr>
        <w:t xml:space="preserve"> administratívne</w:t>
      </w:r>
      <w:r w:rsidR="00303F98">
        <w:rPr>
          <w:rFonts w:ascii="Times New Roman" w:hAnsi="Times New Roman"/>
          <w:bCs/>
          <w:sz w:val="24"/>
          <w:szCs w:val="24"/>
        </w:rPr>
        <w:t xml:space="preserve">ho zaťaženia </w:t>
      </w:r>
      <w:r w:rsidR="008D3513">
        <w:rPr>
          <w:rFonts w:ascii="Times New Roman" w:hAnsi="Times New Roman"/>
          <w:bCs/>
          <w:sz w:val="24"/>
          <w:szCs w:val="24"/>
        </w:rPr>
        <w:t>práce všeobecných lekárov. Z dôvodu akejkoľvek absencie odbornej diskusie o</w:t>
      </w:r>
      <w:r w:rsidR="0077030D">
        <w:rPr>
          <w:rFonts w:ascii="Times New Roman" w:hAnsi="Times New Roman"/>
          <w:bCs/>
          <w:sz w:val="24"/>
          <w:szCs w:val="24"/>
        </w:rPr>
        <w:t xml:space="preserve"> schválenej</w:t>
      </w:r>
      <w:r w:rsidR="008D3513">
        <w:rPr>
          <w:rFonts w:ascii="Times New Roman" w:hAnsi="Times New Roman"/>
          <w:bCs/>
          <w:sz w:val="24"/>
          <w:szCs w:val="24"/>
        </w:rPr>
        <w:t xml:space="preserve"> zmene zákona na úrovni odborných a záujmových organizácií a spoločností všeobecných lekárov, odborných lekárov, zdravotných poisťovní, lekárnikov a pacientskych organizácií</w:t>
      </w:r>
      <w:r w:rsidR="0077030D">
        <w:rPr>
          <w:rFonts w:ascii="Times New Roman" w:hAnsi="Times New Roman"/>
          <w:bCs/>
          <w:sz w:val="24"/>
          <w:szCs w:val="24"/>
        </w:rPr>
        <w:t>,</w:t>
      </w:r>
      <w:r w:rsidR="008D3513">
        <w:rPr>
          <w:rFonts w:ascii="Times New Roman" w:hAnsi="Times New Roman"/>
          <w:bCs/>
          <w:sz w:val="24"/>
          <w:szCs w:val="24"/>
        </w:rPr>
        <w:t xml:space="preserve"> bola novela prijatá v takej podobe, ktorá má viaceré </w:t>
      </w:r>
      <w:r w:rsidR="0077030D">
        <w:rPr>
          <w:rFonts w:ascii="Times New Roman" w:hAnsi="Times New Roman"/>
          <w:bCs/>
          <w:sz w:val="24"/>
          <w:szCs w:val="24"/>
        </w:rPr>
        <w:t xml:space="preserve"> </w:t>
      </w:r>
      <w:r w:rsidR="008D3513">
        <w:rPr>
          <w:rFonts w:ascii="Times New Roman" w:hAnsi="Times New Roman"/>
          <w:bCs/>
          <w:sz w:val="24"/>
          <w:szCs w:val="24"/>
        </w:rPr>
        <w:t xml:space="preserve">praktické i legislatívne nedostatky a tie sú spôsobilé spôsobovať </w:t>
      </w:r>
      <w:r w:rsidR="00303F98">
        <w:rPr>
          <w:rFonts w:ascii="Times New Roman" w:hAnsi="Times New Roman"/>
          <w:bCs/>
          <w:sz w:val="24"/>
          <w:szCs w:val="24"/>
        </w:rPr>
        <w:t xml:space="preserve">pacientom </w:t>
      </w:r>
      <w:r w:rsidR="008D3513">
        <w:rPr>
          <w:rFonts w:ascii="Times New Roman" w:hAnsi="Times New Roman"/>
          <w:bCs/>
          <w:sz w:val="24"/>
          <w:szCs w:val="24"/>
        </w:rPr>
        <w:t>váž</w:t>
      </w:r>
      <w:r w:rsidR="00303F98">
        <w:rPr>
          <w:rFonts w:ascii="Times New Roman" w:hAnsi="Times New Roman"/>
          <w:bCs/>
          <w:sz w:val="24"/>
          <w:szCs w:val="24"/>
        </w:rPr>
        <w:t xml:space="preserve">ne problémy v dostupnosti k liekom, ktoré denne užívajú. </w:t>
      </w:r>
      <w:r w:rsidR="0077030D">
        <w:rPr>
          <w:rFonts w:ascii="Times New Roman" w:hAnsi="Times New Roman"/>
          <w:bCs/>
          <w:sz w:val="24"/>
          <w:szCs w:val="24"/>
        </w:rPr>
        <w:t>Z</w:t>
      </w:r>
      <w:r w:rsidR="00303F98">
        <w:rPr>
          <w:rFonts w:ascii="Times New Roman" w:hAnsi="Times New Roman"/>
          <w:bCs/>
          <w:sz w:val="24"/>
          <w:szCs w:val="24"/>
        </w:rPr>
        <w:t>mena</w:t>
      </w:r>
      <w:r w:rsidR="0077030D">
        <w:rPr>
          <w:rFonts w:ascii="Times New Roman" w:hAnsi="Times New Roman"/>
          <w:bCs/>
          <w:sz w:val="24"/>
          <w:szCs w:val="24"/>
        </w:rPr>
        <w:t xml:space="preserve"> zákona o liekoch</w:t>
      </w:r>
      <w:r w:rsidR="00303F98">
        <w:rPr>
          <w:rFonts w:ascii="Times New Roman" w:hAnsi="Times New Roman"/>
          <w:bCs/>
          <w:sz w:val="24"/>
          <w:szCs w:val="24"/>
        </w:rPr>
        <w:t xml:space="preserve"> môže byť očakávaným prínosom vo všetkých jej vyššie uvedených cieľoch, ale len za podmienky, že dôjde k jej úprave na základe </w:t>
      </w:r>
      <w:r w:rsidR="00CB5221">
        <w:rPr>
          <w:rFonts w:ascii="Times New Roman" w:hAnsi="Times New Roman"/>
          <w:bCs/>
          <w:sz w:val="24"/>
          <w:szCs w:val="24"/>
        </w:rPr>
        <w:t xml:space="preserve">konsenzu </w:t>
      </w:r>
      <w:r w:rsidR="00303F98">
        <w:rPr>
          <w:rFonts w:ascii="Times New Roman" w:hAnsi="Times New Roman"/>
          <w:bCs/>
          <w:sz w:val="24"/>
          <w:szCs w:val="24"/>
        </w:rPr>
        <w:t>požiadaviek odbornej verejnosti.</w:t>
      </w:r>
    </w:p>
    <w:p w14:paraId="49795940" w14:textId="15D216AA" w:rsidR="00325835" w:rsidRPr="002355F8" w:rsidRDefault="00C046B7" w:rsidP="002355F8">
      <w:pPr>
        <w:spacing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Proti spomínanej novelizácií </w:t>
      </w:r>
      <w:r w:rsidR="00303F98">
        <w:rPr>
          <w:rFonts w:ascii="Times New Roman" w:hAnsi="Times New Roman"/>
          <w:bCs/>
          <w:sz w:val="24"/>
          <w:szCs w:val="24"/>
        </w:rPr>
        <w:t xml:space="preserve">v schválenom znení </w:t>
      </w:r>
      <w:r>
        <w:rPr>
          <w:rFonts w:ascii="Times New Roman" w:hAnsi="Times New Roman"/>
          <w:bCs/>
          <w:sz w:val="24"/>
          <w:szCs w:val="24"/>
        </w:rPr>
        <w:t>sa postavili všetky organizácie zastrešujúce lekárov a poskytovateľov zdravotnej starostlivosti, napríklad</w:t>
      </w:r>
      <w:r w:rsidRPr="00C046B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Slovenská lekárska komora </w:t>
      </w:r>
      <w:r w:rsidRPr="00C046B7">
        <w:rPr>
          <w:rFonts w:ascii="Times New Roman" w:hAnsi="Times New Roman"/>
          <w:bCs/>
          <w:sz w:val="24"/>
          <w:szCs w:val="24"/>
        </w:rPr>
        <w:t>považuje nový spôsob predpisovania liekov a zdravotníckych pomôcok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046B7">
        <w:rPr>
          <w:rFonts w:ascii="Times New Roman" w:hAnsi="Times New Roman"/>
          <w:bCs/>
          <w:sz w:val="24"/>
          <w:szCs w:val="24"/>
        </w:rPr>
        <w:t xml:space="preserve">odporúčaných v špecializovanej ambulancii za </w:t>
      </w:r>
      <w:r w:rsidRPr="00C046B7">
        <w:rPr>
          <w:rFonts w:ascii="Times New Roman" w:hAnsi="Times New Roman"/>
          <w:b/>
          <w:sz w:val="24"/>
          <w:szCs w:val="24"/>
        </w:rPr>
        <w:t>obmedzenie prístupu pacienta ku zdravotnej starostlivosti.</w:t>
      </w:r>
      <w:r>
        <w:rPr>
          <w:rStyle w:val="Odkaznapoznmkupodiarou"/>
          <w:rFonts w:ascii="Times New Roman" w:hAnsi="Times New Roman"/>
          <w:b/>
          <w:sz w:val="24"/>
          <w:szCs w:val="24"/>
        </w:rPr>
        <w:footnoteReference w:id="1"/>
      </w:r>
      <w:r w:rsidR="002355F8">
        <w:rPr>
          <w:rFonts w:ascii="Times New Roman" w:hAnsi="Times New Roman"/>
          <w:b/>
          <w:sz w:val="24"/>
          <w:szCs w:val="24"/>
        </w:rPr>
        <w:t xml:space="preserve"> </w:t>
      </w:r>
      <w:r w:rsidR="002355F8" w:rsidRPr="002355F8">
        <w:rPr>
          <w:rFonts w:ascii="Times New Roman" w:hAnsi="Times New Roman"/>
          <w:bCs/>
          <w:sz w:val="24"/>
          <w:szCs w:val="24"/>
        </w:rPr>
        <w:t>Asociácia poskytovateľov sociálnych služieb v</w:t>
      </w:r>
      <w:r w:rsidR="002355F8">
        <w:rPr>
          <w:rFonts w:ascii="Times New Roman" w:hAnsi="Times New Roman"/>
          <w:bCs/>
          <w:sz w:val="24"/>
          <w:szCs w:val="24"/>
        </w:rPr>
        <w:t> </w:t>
      </w:r>
      <w:r w:rsidR="002355F8" w:rsidRPr="002355F8">
        <w:rPr>
          <w:rFonts w:ascii="Times New Roman" w:hAnsi="Times New Roman"/>
          <w:bCs/>
          <w:sz w:val="24"/>
          <w:szCs w:val="24"/>
        </w:rPr>
        <w:t>SR</w:t>
      </w:r>
      <w:r w:rsidR="002355F8">
        <w:rPr>
          <w:rFonts w:ascii="Times New Roman" w:hAnsi="Times New Roman"/>
          <w:bCs/>
          <w:sz w:val="24"/>
          <w:szCs w:val="24"/>
        </w:rPr>
        <w:t xml:space="preserve"> považuje tieto zmeny v praxi za </w:t>
      </w:r>
      <w:r w:rsidR="002355F8" w:rsidRPr="002355F8">
        <w:rPr>
          <w:rFonts w:ascii="Times New Roman" w:hAnsi="Times New Roman"/>
          <w:b/>
          <w:sz w:val="24"/>
          <w:szCs w:val="24"/>
        </w:rPr>
        <w:t>nevykonateľné</w:t>
      </w:r>
      <w:r w:rsidR="002355F8">
        <w:rPr>
          <w:rFonts w:ascii="Times New Roman" w:hAnsi="Times New Roman"/>
          <w:bCs/>
          <w:sz w:val="24"/>
          <w:szCs w:val="24"/>
        </w:rPr>
        <w:t xml:space="preserve"> a najmä pri </w:t>
      </w:r>
      <w:r w:rsidR="002355F8" w:rsidRPr="002355F8">
        <w:rPr>
          <w:rFonts w:ascii="Times New Roman" w:hAnsi="Times New Roman"/>
          <w:bCs/>
          <w:sz w:val="24"/>
          <w:szCs w:val="24"/>
        </w:rPr>
        <w:t>starších a</w:t>
      </w:r>
      <w:r w:rsidR="002355F8">
        <w:rPr>
          <w:rFonts w:ascii="Times New Roman" w:hAnsi="Times New Roman"/>
          <w:bCs/>
          <w:sz w:val="24"/>
          <w:szCs w:val="24"/>
        </w:rPr>
        <w:t> </w:t>
      </w:r>
      <w:r w:rsidR="002355F8" w:rsidRPr="002355F8">
        <w:rPr>
          <w:rFonts w:ascii="Times New Roman" w:hAnsi="Times New Roman"/>
          <w:bCs/>
          <w:sz w:val="24"/>
          <w:szCs w:val="24"/>
        </w:rPr>
        <w:t>polymorbídnych</w:t>
      </w:r>
      <w:r w:rsidR="002355F8">
        <w:rPr>
          <w:rFonts w:ascii="Times New Roman" w:hAnsi="Times New Roman"/>
          <w:bCs/>
          <w:sz w:val="24"/>
          <w:szCs w:val="24"/>
        </w:rPr>
        <w:t xml:space="preserve"> </w:t>
      </w:r>
      <w:r w:rsidR="002355F8" w:rsidRPr="002355F8">
        <w:rPr>
          <w:rFonts w:ascii="Times New Roman" w:hAnsi="Times New Roman"/>
          <w:bCs/>
          <w:sz w:val="24"/>
          <w:szCs w:val="24"/>
        </w:rPr>
        <w:t>paciento</w:t>
      </w:r>
      <w:r w:rsidR="002355F8">
        <w:rPr>
          <w:rFonts w:ascii="Times New Roman" w:hAnsi="Times New Roman"/>
          <w:bCs/>
          <w:sz w:val="24"/>
          <w:szCs w:val="24"/>
        </w:rPr>
        <w:t>ch,</w:t>
      </w:r>
      <w:r w:rsidR="002355F8" w:rsidRPr="002355F8">
        <w:rPr>
          <w:rFonts w:ascii="Times New Roman" w:hAnsi="Times New Roman"/>
          <w:bCs/>
          <w:sz w:val="24"/>
          <w:szCs w:val="24"/>
        </w:rPr>
        <w:t xml:space="preserve"> ktor</w:t>
      </w:r>
      <w:r w:rsidR="002355F8">
        <w:rPr>
          <w:rFonts w:ascii="Times New Roman" w:hAnsi="Times New Roman"/>
          <w:bCs/>
          <w:sz w:val="24"/>
          <w:szCs w:val="24"/>
        </w:rPr>
        <w:t>í</w:t>
      </w:r>
      <w:r w:rsidR="002355F8" w:rsidRPr="002355F8">
        <w:rPr>
          <w:rFonts w:ascii="Times New Roman" w:hAnsi="Times New Roman"/>
          <w:bCs/>
          <w:sz w:val="24"/>
          <w:szCs w:val="24"/>
        </w:rPr>
        <w:t xml:space="preserve"> sa lieči</w:t>
      </w:r>
      <w:r w:rsidR="002355F8">
        <w:rPr>
          <w:rFonts w:ascii="Times New Roman" w:hAnsi="Times New Roman"/>
          <w:bCs/>
          <w:sz w:val="24"/>
          <w:szCs w:val="24"/>
        </w:rPr>
        <w:t>a</w:t>
      </w:r>
      <w:r w:rsidR="002355F8" w:rsidRPr="002355F8">
        <w:rPr>
          <w:rFonts w:ascii="Times New Roman" w:hAnsi="Times New Roman"/>
          <w:bCs/>
          <w:sz w:val="24"/>
          <w:szCs w:val="24"/>
        </w:rPr>
        <w:t xml:space="preserve"> na viaceré ochorenia</w:t>
      </w:r>
      <w:r w:rsidR="002355F8">
        <w:rPr>
          <w:rFonts w:ascii="Times New Roman" w:hAnsi="Times New Roman"/>
          <w:bCs/>
          <w:sz w:val="24"/>
          <w:szCs w:val="24"/>
        </w:rPr>
        <w:t xml:space="preserve"> a po novom si musia riešiť </w:t>
      </w:r>
      <w:r w:rsidR="002355F8" w:rsidRPr="002355F8">
        <w:rPr>
          <w:rFonts w:ascii="Times New Roman" w:hAnsi="Times New Roman"/>
          <w:bCs/>
          <w:sz w:val="24"/>
          <w:szCs w:val="24"/>
        </w:rPr>
        <w:t>predpis liekov pri ich dlhodobom užívaní vo viacerých ambulanciách</w:t>
      </w:r>
      <w:r w:rsidR="002355F8">
        <w:rPr>
          <w:rFonts w:ascii="Times New Roman" w:hAnsi="Times New Roman"/>
          <w:bCs/>
          <w:sz w:val="24"/>
          <w:szCs w:val="24"/>
        </w:rPr>
        <w:t xml:space="preserve">, </w:t>
      </w:r>
      <w:r w:rsidR="002355F8" w:rsidRPr="002355F8">
        <w:rPr>
          <w:rFonts w:ascii="Times New Roman" w:hAnsi="Times New Roman"/>
          <w:bCs/>
          <w:sz w:val="24"/>
          <w:szCs w:val="24"/>
        </w:rPr>
        <w:t xml:space="preserve">a to viackrát ročne, </w:t>
      </w:r>
      <w:r w:rsidR="002355F8">
        <w:rPr>
          <w:rFonts w:ascii="Times New Roman" w:hAnsi="Times New Roman"/>
          <w:bCs/>
          <w:sz w:val="24"/>
          <w:szCs w:val="24"/>
        </w:rPr>
        <w:t xml:space="preserve">sa neúmerne zaťažia pacienti i </w:t>
      </w:r>
      <w:r w:rsidR="002355F8" w:rsidRPr="002355F8">
        <w:rPr>
          <w:rFonts w:ascii="Times New Roman" w:hAnsi="Times New Roman"/>
          <w:bCs/>
          <w:sz w:val="24"/>
          <w:szCs w:val="24"/>
        </w:rPr>
        <w:t>zariadeni</w:t>
      </w:r>
      <w:r w:rsidR="002355F8">
        <w:rPr>
          <w:rFonts w:ascii="Times New Roman" w:hAnsi="Times New Roman"/>
          <w:bCs/>
          <w:sz w:val="24"/>
          <w:szCs w:val="24"/>
        </w:rPr>
        <w:t>a</w:t>
      </w:r>
      <w:r w:rsidR="002355F8" w:rsidRPr="002355F8">
        <w:rPr>
          <w:rFonts w:ascii="Times New Roman" w:hAnsi="Times New Roman"/>
          <w:bCs/>
          <w:sz w:val="24"/>
          <w:szCs w:val="24"/>
        </w:rPr>
        <w:t xml:space="preserve"> sociálnych </w:t>
      </w:r>
      <w:r w:rsidR="002355F8" w:rsidRPr="002355F8">
        <w:rPr>
          <w:rFonts w:ascii="Times New Roman" w:hAnsi="Times New Roman"/>
          <w:bCs/>
          <w:sz w:val="24"/>
          <w:szCs w:val="24"/>
        </w:rPr>
        <w:lastRenderedPageBreak/>
        <w:t>služieb</w:t>
      </w:r>
      <w:r w:rsidR="002355F8">
        <w:rPr>
          <w:rFonts w:ascii="Times New Roman" w:hAnsi="Times New Roman"/>
          <w:bCs/>
          <w:sz w:val="24"/>
          <w:szCs w:val="24"/>
        </w:rPr>
        <w:t>.</w:t>
      </w:r>
      <w:r w:rsidR="002355F8">
        <w:rPr>
          <w:rStyle w:val="Odkaznapoznmkupodiarou"/>
          <w:rFonts w:ascii="Times New Roman" w:hAnsi="Times New Roman"/>
          <w:bCs/>
          <w:sz w:val="24"/>
          <w:szCs w:val="24"/>
        </w:rPr>
        <w:footnoteReference w:id="2"/>
      </w:r>
      <w:r w:rsidR="002355F8">
        <w:rPr>
          <w:rFonts w:ascii="Times New Roman" w:hAnsi="Times New Roman"/>
          <w:bCs/>
          <w:sz w:val="24"/>
          <w:szCs w:val="24"/>
        </w:rPr>
        <w:t xml:space="preserve"> </w:t>
      </w:r>
      <w:r w:rsidR="002355F8" w:rsidRPr="002355F8">
        <w:rPr>
          <w:rFonts w:ascii="Times New Roman" w:hAnsi="Times New Roman"/>
          <w:bCs/>
          <w:sz w:val="24"/>
          <w:szCs w:val="24"/>
        </w:rPr>
        <w:t>Zväz ambulantných poskytovateľov</w:t>
      </w:r>
      <w:r w:rsidR="002355F8">
        <w:rPr>
          <w:rFonts w:ascii="Times New Roman" w:hAnsi="Times New Roman"/>
          <w:bCs/>
          <w:sz w:val="24"/>
          <w:szCs w:val="24"/>
        </w:rPr>
        <w:t xml:space="preserve"> upozorňuje, že novela m</w:t>
      </w:r>
      <w:r w:rsidR="002355F8" w:rsidRPr="002355F8">
        <w:rPr>
          <w:rFonts w:ascii="Times New Roman" w:hAnsi="Times New Roman"/>
          <w:bCs/>
          <w:sz w:val="24"/>
          <w:szCs w:val="24"/>
        </w:rPr>
        <w:t>ôže byť príčinou zhoršenia dostupnosti zdravotnej starostlivosti pre pacientov. Pre niektorých môže táto zmena znamenať zbytočnú logistickú záťaž v zmysle nutnosti návštevy viacerých lekárov špecialistov len na účel predpisu chronickej liečby</w:t>
      </w:r>
      <w:r w:rsidR="002355F8">
        <w:rPr>
          <w:rFonts w:ascii="Times New Roman" w:hAnsi="Times New Roman"/>
          <w:bCs/>
          <w:sz w:val="24"/>
          <w:szCs w:val="24"/>
        </w:rPr>
        <w:t>.</w:t>
      </w:r>
      <w:r w:rsidR="002355F8">
        <w:rPr>
          <w:rStyle w:val="Odkaznapoznmkupodiarou"/>
          <w:rFonts w:ascii="Times New Roman" w:hAnsi="Times New Roman"/>
          <w:bCs/>
          <w:sz w:val="24"/>
          <w:szCs w:val="24"/>
        </w:rPr>
        <w:footnoteReference w:id="3"/>
      </w:r>
      <w:r w:rsidR="00F64024">
        <w:rPr>
          <w:rFonts w:ascii="Times New Roman" w:hAnsi="Times New Roman"/>
          <w:bCs/>
          <w:sz w:val="24"/>
          <w:szCs w:val="24"/>
        </w:rPr>
        <w:t xml:space="preserve"> Navyše, všetky tieto negatívne zmeny zasiahli zdravotníctvo práve vo chvíli, kedy čelí bezprecedentnej pandemickej situácií a štát by sa mal snažiť lekárov a zdravotnícky personál čo najviac podporiť v ich práci.</w:t>
      </w:r>
    </w:p>
    <w:p w14:paraId="312C444C" w14:textId="1B0DD9CB" w:rsidR="002903E4" w:rsidRDefault="00AE689C" w:rsidP="004A2DB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Cieľom</w:t>
      </w:r>
      <w:r w:rsidR="00F64024">
        <w:rPr>
          <w:rFonts w:ascii="Times New Roman" w:hAnsi="Times New Roman"/>
          <w:bCs/>
          <w:sz w:val="24"/>
          <w:szCs w:val="24"/>
        </w:rPr>
        <w:t xml:space="preserve"> predkladanej</w:t>
      </w:r>
      <w:r>
        <w:rPr>
          <w:rFonts w:ascii="Times New Roman" w:hAnsi="Times New Roman"/>
          <w:bCs/>
          <w:sz w:val="24"/>
          <w:szCs w:val="24"/>
        </w:rPr>
        <w:t xml:space="preserve"> novely zákona je</w:t>
      </w:r>
      <w:r w:rsidR="00F64024">
        <w:rPr>
          <w:rFonts w:ascii="Times New Roman" w:hAnsi="Times New Roman"/>
          <w:bCs/>
          <w:sz w:val="24"/>
          <w:szCs w:val="24"/>
        </w:rPr>
        <w:t xml:space="preserve"> v nadväznosti na uvedené</w:t>
      </w:r>
      <w:r>
        <w:rPr>
          <w:rFonts w:ascii="Times New Roman" w:hAnsi="Times New Roman"/>
          <w:bCs/>
          <w:sz w:val="24"/>
          <w:szCs w:val="24"/>
        </w:rPr>
        <w:t xml:space="preserve"> odstrániť problémy aplikačnej praxe a</w:t>
      </w:r>
      <w:r w:rsidR="00F64024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docieliť</w:t>
      </w:r>
      <w:r w:rsidR="00F64024">
        <w:rPr>
          <w:rFonts w:ascii="Times New Roman" w:hAnsi="Times New Roman"/>
          <w:bCs/>
          <w:sz w:val="24"/>
          <w:szCs w:val="24"/>
        </w:rPr>
        <w:t xml:space="preserve"> </w:t>
      </w:r>
      <w:r w:rsidR="00303F98">
        <w:rPr>
          <w:rFonts w:ascii="Times New Roman" w:hAnsi="Times New Roman"/>
          <w:bCs/>
          <w:sz w:val="24"/>
          <w:szCs w:val="24"/>
        </w:rPr>
        <w:t xml:space="preserve">nastavenie takého </w:t>
      </w:r>
      <w:r w:rsidR="00F64024">
        <w:rPr>
          <w:rFonts w:ascii="Times New Roman" w:hAnsi="Times New Roman"/>
          <w:bCs/>
          <w:sz w:val="24"/>
          <w:szCs w:val="24"/>
        </w:rPr>
        <w:t xml:space="preserve">právneho stavu, </w:t>
      </w:r>
      <w:r w:rsidR="00303F98">
        <w:rPr>
          <w:rFonts w:ascii="Times New Roman" w:hAnsi="Times New Roman"/>
          <w:bCs/>
          <w:sz w:val="24"/>
          <w:szCs w:val="24"/>
        </w:rPr>
        <w:t>ktorý</w:t>
      </w:r>
      <w:r w:rsidR="00D92271">
        <w:rPr>
          <w:rFonts w:ascii="Times New Roman" w:hAnsi="Times New Roman"/>
          <w:bCs/>
          <w:sz w:val="24"/>
          <w:szCs w:val="24"/>
        </w:rPr>
        <w:t xml:space="preserve"> v súlade so zamýšľaným cieľom zákona zlepší dostupnosť liekov pre pacientov, definuje právnu zodpovednosť lekára za preskripciu a v záujme zachovania kvality  a komfortu pacient</w:t>
      </w:r>
      <w:r w:rsidR="007D2870">
        <w:rPr>
          <w:rFonts w:ascii="Times New Roman" w:hAnsi="Times New Roman"/>
          <w:bCs/>
          <w:sz w:val="24"/>
          <w:szCs w:val="24"/>
        </w:rPr>
        <w:t>a</w:t>
      </w:r>
      <w:r w:rsidR="00D92271">
        <w:rPr>
          <w:rFonts w:ascii="Times New Roman" w:hAnsi="Times New Roman"/>
          <w:bCs/>
          <w:sz w:val="24"/>
          <w:szCs w:val="24"/>
        </w:rPr>
        <w:t xml:space="preserve"> vo vzťahu k prístupu k liekom </w:t>
      </w:r>
      <w:r w:rsidR="00F64024">
        <w:rPr>
          <w:rFonts w:ascii="Times New Roman" w:hAnsi="Times New Roman"/>
          <w:bCs/>
          <w:sz w:val="24"/>
          <w:szCs w:val="24"/>
        </w:rPr>
        <w:t xml:space="preserve">umožní </w:t>
      </w:r>
      <w:r w:rsidR="00CB5221">
        <w:rPr>
          <w:rFonts w:ascii="Times New Roman" w:hAnsi="Times New Roman"/>
          <w:bCs/>
          <w:sz w:val="24"/>
          <w:szCs w:val="24"/>
        </w:rPr>
        <w:t xml:space="preserve">v odôvodnených prípadoch </w:t>
      </w:r>
      <w:r w:rsidR="00D92271">
        <w:rPr>
          <w:rFonts w:ascii="Times New Roman" w:hAnsi="Times New Roman"/>
          <w:bCs/>
          <w:sz w:val="24"/>
          <w:szCs w:val="24"/>
        </w:rPr>
        <w:t xml:space="preserve">aj naďalej </w:t>
      </w:r>
      <w:r w:rsidR="00F64024">
        <w:rPr>
          <w:rFonts w:ascii="Times New Roman" w:hAnsi="Times New Roman"/>
          <w:bCs/>
          <w:sz w:val="24"/>
          <w:szCs w:val="24"/>
        </w:rPr>
        <w:t>všeobecným lekárom predpisovať svojim pacientom lieky, ktoré odporučil l</w:t>
      </w:r>
      <w:r w:rsidR="00F64024" w:rsidRPr="00F64024">
        <w:rPr>
          <w:rFonts w:ascii="Times New Roman" w:hAnsi="Times New Roman"/>
          <w:bCs/>
          <w:sz w:val="24"/>
          <w:szCs w:val="24"/>
        </w:rPr>
        <w:t>ekár so špecializáciou v príslušnom špecializačnom odbore</w:t>
      </w:r>
      <w:r w:rsidR="00CB5221">
        <w:rPr>
          <w:rFonts w:ascii="Times New Roman" w:hAnsi="Times New Roman"/>
          <w:bCs/>
          <w:sz w:val="24"/>
          <w:szCs w:val="24"/>
        </w:rPr>
        <w:t>. V tejto súvislosti je nevyhnutné vykonávacím predpisom</w:t>
      </w:r>
      <w:r w:rsidR="00D92271">
        <w:rPr>
          <w:rFonts w:ascii="Times New Roman" w:hAnsi="Times New Roman"/>
          <w:bCs/>
          <w:sz w:val="24"/>
          <w:szCs w:val="24"/>
        </w:rPr>
        <w:t xml:space="preserve"> </w:t>
      </w:r>
      <w:r w:rsidR="00CB5221">
        <w:rPr>
          <w:rFonts w:ascii="Times New Roman" w:hAnsi="Times New Roman"/>
          <w:bCs/>
          <w:sz w:val="24"/>
          <w:szCs w:val="24"/>
        </w:rPr>
        <w:t xml:space="preserve">na základe konsenzu odbornej verejnosti </w:t>
      </w:r>
      <w:r w:rsidR="00D92271">
        <w:rPr>
          <w:rFonts w:ascii="Times New Roman" w:hAnsi="Times New Roman"/>
          <w:bCs/>
          <w:sz w:val="24"/>
          <w:szCs w:val="24"/>
        </w:rPr>
        <w:t xml:space="preserve">presne </w:t>
      </w:r>
      <w:r w:rsidR="00CB5221">
        <w:rPr>
          <w:rFonts w:ascii="Times New Roman" w:hAnsi="Times New Roman"/>
          <w:bCs/>
          <w:sz w:val="24"/>
          <w:szCs w:val="24"/>
        </w:rPr>
        <w:t xml:space="preserve">zadefinovať </w:t>
      </w:r>
      <w:r w:rsidR="00D92271">
        <w:rPr>
          <w:rFonts w:ascii="Times New Roman" w:hAnsi="Times New Roman"/>
          <w:bCs/>
          <w:sz w:val="24"/>
          <w:szCs w:val="24"/>
        </w:rPr>
        <w:t>prípa</w:t>
      </w:r>
      <w:r w:rsidR="00CB5221">
        <w:rPr>
          <w:rFonts w:ascii="Times New Roman" w:hAnsi="Times New Roman"/>
          <w:bCs/>
          <w:sz w:val="24"/>
          <w:szCs w:val="24"/>
        </w:rPr>
        <w:t>dy a podmienky</w:t>
      </w:r>
      <w:r w:rsidR="00D92271">
        <w:rPr>
          <w:rFonts w:ascii="Times New Roman" w:hAnsi="Times New Roman"/>
          <w:bCs/>
          <w:sz w:val="24"/>
          <w:szCs w:val="24"/>
        </w:rPr>
        <w:t>, v ktorých je možné dôvodne predpokladať, že zrušením delegovanej preskripcie by sa paciento</w:t>
      </w:r>
      <w:r w:rsidR="00A15A03">
        <w:rPr>
          <w:rFonts w:ascii="Times New Roman" w:hAnsi="Times New Roman"/>
          <w:bCs/>
          <w:sz w:val="24"/>
          <w:szCs w:val="24"/>
        </w:rPr>
        <w:t>vi zhoršila dostupnosť k jeho liekom</w:t>
      </w:r>
      <w:r w:rsidR="00CB5221">
        <w:rPr>
          <w:rFonts w:ascii="Times New Roman" w:hAnsi="Times New Roman"/>
          <w:bCs/>
          <w:sz w:val="24"/>
          <w:szCs w:val="24"/>
        </w:rPr>
        <w:t>, a teda v týchto prípadoch ponechať možnosť delegovanej preskripcie zo špecialistu na všeobecného lekára</w:t>
      </w:r>
      <w:r w:rsidR="00F64024">
        <w:rPr>
          <w:rFonts w:ascii="Times New Roman" w:hAnsi="Times New Roman"/>
          <w:bCs/>
          <w:sz w:val="24"/>
          <w:szCs w:val="24"/>
        </w:rPr>
        <w:t>.</w:t>
      </w:r>
      <w:r w:rsidR="00CB5221">
        <w:rPr>
          <w:rFonts w:ascii="Times New Roman" w:hAnsi="Times New Roman"/>
          <w:bCs/>
          <w:sz w:val="24"/>
          <w:szCs w:val="24"/>
        </w:rPr>
        <w:t xml:space="preserve"> Ako príklad</w:t>
      </w:r>
      <w:r w:rsidR="009B3486">
        <w:rPr>
          <w:rFonts w:ascii="Times New Roman" w:hAnsi="Times New Roman"/>
          <w:bCs/>
          <w:sz w:val="24"/>
          <w:szCs w:val="24"/>
        </w:rPr>
        <w:t>y</w:t>
      </w:r>
      <w:r w:rsidR="00CB5221">
        <w:rPr>
          <w:rFonts w:ascii="Times New Roman" w:hAnsi="Times New Roman"/>
          <w:bCs/>
          <w:sz w:val="24"/>
          <w:szCs w:val="24"/>
        </w:rPr>
        <w:t xml:space="preserve"> na diskusiu</w:t>
      </w:r>
      <w:r w:rsidR="009B3486">
        <w:rPr>
          <w:rFonts w:ascii="Times New Roman" w:hAnsi="Times New Roman"/>
          <w:bCs/>
          <w:sz w:val="24"/>
          <w:szCs w:val="24"/>
        </w:rPr>
        <w:t xml:space="preserve">, keby by bolo legitímne uvažovať o ponechaní delegovanej preskripcie a ktoré súčasne vychádzajú aj z reálnych požiadaviek aplikačnej praxe, sú napríklad pacienti v domovoch sociálnych služieb, imobilní pacienti, pacienti, ktorí sú dispenzarizovaní u viac ako troch špecialistoch, pacienti, ktorí majú zlú geografickú dostupnosť k svojmu špecialistovi, a to napr. vo vzdialenosti ďalej ako 30 km od miesta bydliska, celiaktici a pod. </w:t>
      </w:r>
      <w:r w:rsidR="00F64024">
        <w:rPr>
          <w:rFonts w:ascii="Times New Roman" w:hAnsi="Times New Roman"/>
          <w:bCs/>
          <w:sz w:val="24"/>
          <w:szCs w:val="24"/>
        </w:rPr>
        <w:t xml:space="preserve"> T</w:t>
      </w:r>
      <w:r w:rsidR="00A15A03">
        <w:rPr>
          <w:rFonts w:ascii="Times New Roman" w:hAnsi="Times New Roman"/>
          <w:bCs/>
          <w:sz w:val="24"/>
          <w:szCs w:val="24"/>
        </w:rPr>
        <w:t>á</w:t>
      </w:r>
      <w:r w:rsidR="00F64024">
        <w:rPr>
          <w:rFonts w:ascii="Times New Roman" w:hAnsi="Times New Roman"/>
          <w:bCs/>
          <w:sz w:val="24"/>
          <w:szCs w:val="24"/>
        </w:rPr>
        <w:t xml:space="preserve">to </w:t>
      </w:r>
      <w:r w:rsidR="00A15A03">
        <w:rPr>
          <w:rFonts w:ascii="Times New Roman" w:hAnsi="Times New Roman"/>
          <w:bCs/>
          <w:sz w:val="24"/>
          <w:szCs w:val="24"/>
        </w:rPr>
        <w:t xml:space="preserve">právna úprava </w:t>
      </w:r>
      <w:r w:rsidR="00F64024">
        <w:rPr>
          <w:rFonts w:ascii="Times New Roman" w:hAnsi="Times New Roman"/>
          <w:bCs/>
          <w:sz w:val="24"/>
          <w:szCs w:val="24"/>
        </w:rPr>
        <w:t>zastabilizuje doterajší stav a</w:t>
      </w:r>
      <w:r w:rsidR="00A15A03">
        <w:rPr>
          <w:rFonts w:ascii="Times New Roman" w:hAnsi="Times New Roman"/>
          <w:bCs/>
          <w:sz w:val="24"/>
          <w:szCs w:val="24"/>
        </w:rPr>
        <w:t xml:space="preserve"> sme presvedčení, že do značnej miery sa ňou odstráni aj </w:t>
      </w:r>
      <w:r w:rsidR="00F64024">
        <w:rPr>
          <w:rFonts w:ascii="Times New Roman" w:hAnsi="Times New Roman"/>
          <w:bCs/>
          <w:sz w:val="24"/>
          <w:szCs w:val="24"/>
        </w:rPr>
        <w:t>nadmerná administratívna záťaž všeobecných lekárov,</w:t>
      </w:r>
      <w:r w:rsidR="00A15A03">
        <w:rPr>
          <w:rFonts w:ascii="Times New Roman" w:hAnsi="Times New Roman"/>
          <w:bCs/>
          <w:sz w:val="24"/>
          <w:szCs w:val="24"/>
        </w:rPr>
        <w:t xml:space="preserve"> pričom ďalš</w:t>
      </w:r>
      <w:r w:rsidR="004A2DB1">
        <w:rPr>
          <w:rFonts w:ascii="Times New Roman" w:hAnsi="Times New Roman"/>
          <w:bCs/>
          <w:sz w:val="24"/>
          <w:szCs w:val="24"/>
        </w:rPr>
        <w:t>ími</w:t>
      </w:r>
      <w:r w:rsidR="009B3486">
        <w:rPr>
          <w:rFonts w:ascii="Times New Roman" w:hAnsi="Times New Roman"/>
          <w:bCs/>
          <w:sz w:val="24"/>
          <w:szCs w:val="24"/>
        </w:rPr>
        <w:t xml:space="preserve"> </w:t>
      </w:r>
      <w:r w:rsidR="004A2DB1">
        <w:rPr>
          <w:rFonts w:ascii="Times New Roman" w:hAnsi="Times New Roman"/>
          <w:bCs/>
          <w:sz w:val="24"/>
          <w:szCs w:val="24"/>
        </w:rPr>
        <w:t xml:space="preserve">návrhmi na </w:t>
      </w:r>
      <w:r w:rsidR="009B3486">
        <w:rPr>
          <w:rFonts w:ascii="Times New Roman" w:hAnsi="Times New Roman"/>
          <w:bCs/>
          <w:sz w:val="24"/>
          <w:szCs w:val="24"/>
        </w:rPr>
        <w:t>riešen</w:t>
      </w:r>
      <w:r w:rsidR="004A2DB1">
        <w:rPr>
          <w:rFonts w:ascii="Times New Roman" w:hAnsi="Times New Roman"/>
          <w:bCs/>
          <w:sz w:val="24"/>
          <w:szCs w:val="24"/>
        </w:rPr>
        <w:t>ie</w:t>
      </w:r>
      <w:r w:rsidR="009B3486">
        <w:rPr>
          <w:rFonts w:ascii="Times New Roman" w:hAnsi="Times New Roman"/>
          <w:bCs/>
          <w:sz w:val="24"/>
          <w:szCs w:val="24"/>
        </w:rPr>
        <w:t xml:space="preserve"> </w:t>
      </w:r>
      <w:r w:rsidR="00A15A03">
        <w:rPr>
          <w:rFonts w:ascii="Times New Roman" w:hAnsi="Times New Roman"/>
          <w:bCs/>
          <w:sz w:val="24"/>
          <w:szCs w:val="24"/>
        </w:rPr>
        <w:t>prob</w:t>
      </w:r>
      <w:r w:rsidR="009B3486">
        <w:rPr>
          <w:rFonts w:ascii="Times New Roman" w:hAnsi="Times New Roman"/>
          <w:bCs/>
          <w:sz w:val="24"/>
          <w:szCs w:val="24"/>
        </w:rPr>
        <w:t>lematiky</w:t>
      </w:r>
      <w:r w:rsidR="00A15A03">
        <w:rPr>
          <w:rFonts w:ascii="Times New Roman" w:hAnsi="Times New Roman"/>
          <w:bCs/>
          <w:sz w:val="24"/>
          <w:szCs w:val="24"/>
        </w:rPr>
        <w:t xml:space="preserve"> neprimeranej byrokratickej záťaže</w:t>
      </w:r>
      <w:r w:rsidR="004A2DB1">
        <w:rPr>
          <w:rFonts w:ascii="Times New Roman" w:hAnsi="Times New Roman"/>
          <w:bCs/>
          <w:sz w:val="24"/>
          <w:szCs w:val="24"/>
        </w:rPr>
        <w:t xml:space="preserve"> poskytovateľov ambulantnej starostlivosti vo všetkých špecializačných odboroch</w:t>
      </w:r>
      <w:r w:rsidR="00A15A03">
        <w:rPr>
          <w:rFonts w:ascii="Times New Roman" w:hAnsi="Times New Roman"/>
          <w:bCs/>
          <w:sz w:val="24"/>
          <w:szCs w:val="24"/>
        </w:rPr>
        <w:t xml:space="preserve"> bude</w:t>
      </w:r>
      <w:r w:rsidR="004A2DB1">
        <w:rPr>
          <w:rFonts w:ascii="Times New Roman" w:hAnsi="Times New Roman"/>
          <w:bCs/>
          <w:sz w:val="24"/>
          <w:szCs w:val="24"/>
        </w:rPr>
        <w:t xml:space="preserve"> nepochybne</w:t>
      </w:r>
      <w:r w:rsidR="00A15A03">
        <w:rPr>
          <w:rFonts w:ascii="Times New Roman" w:hAnsi="Times New Roman"/>
          <w:bCs/>
          <w:sz w:val="24"/>
          <w:szCs w:val="24"/>
        </w:rPr>
        <w:t xml:space="preserve"> potrebné </w:t>
      </w:r>
      <w:r w:rsidR="00F64024">
        <w:rPr>
          <w:rFonts w:ascii="Times New Roman" w:hAnsi="Times New Roman"/>
          <w:bCs/>
          <w:sz w:val="24"/>
          <w:szCs w:val="24"/>
        </w:rPr>
        <w:t xml:space="preserve"> </w:t>
      </w:r>
      <w:r w:rsidR="004A2DB1">
        <w:rPr>
          <w:rFonts w:ascii="Times New Roman" w:hAnsi="Times New Roman"/>
          <w:bCs/>
          <w:sz w:val="24"/>
          <w:szCs w:val="24"/>
        </w:rPr>
        <w:t xml:space="preserve">sa zaoberať </w:t>
      </w:r>
      <w:r w:rsidR="00F64024">
        <w:rPr>
          <w:rFonts w:ascii="Times New Roman" w:hAnsi="Times New Roman"/>
          <w:bCs/>
          <w:sz w:val="24"/>
          <w:szCs w:val="24"/>
        </w:rPr>
        <w:t xml:space="preserve">postupnými krokmi, s dostatočným priestorom na konzultácie s odborníkmi a možnosťou odstránenia prípadných negatívnych vplyvov zmien ešte pred ich zavedením do praxe. </w:t>
      </w:r>
    </w:p>
    <w:p w14:paraId="7BC3EA9D" w14:textId="77777777" w:rsidR="002903E4" w:rsidRPr="002903E4" w:rsidRDefault="002903E4" w:rsidP="002903E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B0DAE7E" w14:textId="6C7B3D5D" w:rsidR="002903E4" w:rsidRDefault="002903E4" w:rsidP="002903E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903E4">
        <w:rPr>
          <w:rFonts w:ascii="Times New Roman" w:hAnsi="Times New Roman"/>
          <w:bCs/>
          <w:sz w:val="24"/>
          <w:szCs w:val="24"/>
        </w:rPr>
        <w:t>Predkladaný návrh zákona nemá žiadne vplyvy na rozpočet verejnej správy, vplyvy na podnikateľské prostredie,</w:t>
      </w:r>
      <w:r w:rsidR="006A09F2">
        <w:rPr>
          <w:rFonts w:ascii="Times New Roman" w:hAnsi="Times New Roman"/>
          <w:bCs/>
          <w:sz w:val="24"/>
          <w:szCs w:val="24"/>
        </w:rPr>
        <w:t xml:space="preserve"> sociálne vplyvy,</w:t>
      </w:r>
      <w:r w:rsidRPr="002903E4">
        <w:rPr>
          <w:rFonts w:ascii="Times New Roman" w:hAnsi="Times New Roman"/>
          <w:bCs/>
          <w:sz w:val="24"/>
          <w:szCs w:val="24"/>
        </w:rPr>
        <w:t xml:space="preserve"> vplyvy na životné prostredie a ani vplyvy na informatizáciu spoločnosti a služby verejnej správy pre občana</w:t>
      </w:r>
      <w:r w:rsidR="006A09F2">
        <w:rPr>
          <w:rFonts w:ascii="Times New Roman" w:hAnsi="Times New Roman"/>
          <w:bCs/>
          <w:sz w:val="24"/>
          <w:szCs w:val="24"/>
        </w:rPr>
        <w:t>.</w:t>
      </w:r>
    </w:p>
    <w:p w14:paraId="0A44E9BC" w14:textId="260C906F" w:rsidR="002903E4" w:rsidRPr="002903E4" w:rsidRDefault="002903E4" w:rsidP="002903E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903E4">
        <w:rPr>
          <w:rFonts w:ascii="Times New Roman" w:hAnsi="Times New Roman"/>
          <w:bCs/>
          <w:sz w:val="24"/>
          <w:szCs w:val="24"/>
        </w:rPr>
        <w:t xml:space="preserve"> </w:t>
      </w:r>
    </w:p>
    <w:p w14:paraId="10C787C6" w14:textId="77777777" w:rsidR="002903E4" w:rsidRPr="002903E4" w:rsidRDefault="002903E4" w:rsidP="002903E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903E4">
        <w:rPr>
          <w:rFonts w:ascii="Times New Roman" w:hAnsi="Times New Roman"/>
          <w:bCs/>
          <w:sz w:val="24"/>
          <w:szCs w:val="24"/>
        </w:rPr>
        <w:t>Predkladaný návrh zákona je v súlade s Ústavou Slovenskej republiky, ústavnými zákonmi a ostatnými všeobecne záväznými právnymi predpismi Slovenskej republiky, medzinárodnými zmluvami a inými medzinárodnými dokumentmi, ktorými je Slovenská republika viazaná. Návrh  zákona je v súlade s právom Európskej únie.</w:t>
      </w:r>
    </w:p>
    <w:p w14:paraId="1668AABA" w14:textId="77777777" w:rsidR="003A095C" w:rsidRDefault="003A095C" w:rsidP="003A095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D7D58EC" w14:textId="24333DC2" w:rsidR="00584000" w:rsidRDefault="00584000" w:rsidP="00584000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B. </w:t>
      </w:r>
      <w:r w:rsidRPr="007350A3">
        <w:rPr>
          <w:rFonts w:ascii="Times New Roman" w:hAnsi="Times New Roman"/>
          <w:b/>
          <w:sz w:val="24"/>
          <w:szCs w:val="24"/>
        </w:rPr>
        <w:t>Osobitná časť</w:t>
      </w:r>
    </w:p>
    <w:p w14:paraId="540D49E9" w14:textId="77777777" w:rsidR="002903E4" w:rsidRDefault="002903E4" w:rsidP="002903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BAD6CB" w14:textId="6F6014DD" w:rsidR="002903E4" w:rsidRDefault="002903E4" w:rsidP="002903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03E4">
        <w:rPr>
          <w:rFonts w:ascii="Times New Roman" w:hAnsi="Times New Roman"/>
          <w:b/>
          <w:sz w:val="24"/>
          <w:szCs w:val="24"/>
        </w:rPr>
        <w:t>K Čl. I</w:t>
      </w:r>
    </w:p>
    <w:p w14:paraId="3492819A" w14:textId="77777777" w:rsidR="00B0274E" w:rsidRDefault="00B0274E" w:rsidP="002903E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5F7DAE8" w14:textId="1E6A463A" w:rsidR="00257BC2" w:rsidRDefault="00257BC2" w:rsidP="00F16A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K bodu 1</w:t>
      </w:r>
    </w:p>
    <w:p w14:paraId="325C39D2" w14:textId="751C4CCC" w:rsidR="00257BC2" w:rsidRDefault="00257BC2" w:rsidP="00F16A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57BC2">
        <w:rPr>
          <w:rFonts w:ascii="Times New Roman" w:hAnsi="Times New Roman"/>
          <w:bCs/>
          <w:sz w:val="24"/>
          <w:szCs w:val="24"/>
        </w:rPr>
        <w:t xml:space="preserve">V § 2 ods. 46 sa </w:t>
      </w:r>
      <w:r>
        <w:rPr>
          <w:rFonts w:ascii="Times New Roman" w:hAnsi="Times New Roman"/>
          <w:bCs/>
          <w:sz w:val="24"/>
          <w:szCs w:val="24"/>
        </w:rPr>
        <w:t xml:space="preserve">navrhuje ponechať definíciu predpisujúceho lekára, zároveň sa však vypúšťa posledná časť ustanovenia, ktorý uvedenú definíciu viaže na skutočnosť či lekár </w:t>
      </w:r>
      <w:r w:rsidRPr="00257BC2">
        <w:rPr>
          <w:rFonts w:ascii="Times New Roman" w:hAnsi="Times New Roman"/>
          <w:bCs/>
          <w:sz w:val="24"/>
          <w:szCs w:val="24"/>
        </w:rPr>
        <w:t>indik</w:t>
      </w:r>
      <w:r>
        <w:rPr>
          <w:rFonts w:ascii="Times New Roman" w:hAnsi="Times New Roman"/>
          <w:bCs/>
          <w:sz w:val="24"/>
          <w:szCs w:val="24"/>
        </w:rPr>
        <w:t>uje</w:t>
      </w:r>
      <w:r w:rsidRPr="00257BC2">
        <w:rPr>
          <w:rFonts w:ascii="Times New Roman" w:hAnsi="Times New Roman"/>
          <w:bCs/>
          <w:sz w:val="24"/>
          <w:szCs w:val="24"/>
        </w:rPr>
        <w:t xml:space="preserve"> potrebu podania alebo užitia humánneho lieku, zdravotníckej pomôcky alebo dietetickej potraviny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6A44559" w14:textId="77777777" w:rsidR="00257BC2" w:rsidRDefault="00257BC2" w:rsidP="00F16A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017228B" w14:textId="28C3298C" w:rsidR="00584000" w:rsidRDefault="00257BC2" w:rsidP="00F16A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 bodu 2</w:t>
      </w:r>
    </w:p>
    <w:p w14:paraId="343C78C3" w14:textId="6D9C35E2" w:rsidR="006F6A2C" w:rsidRDefault="00257BC2" w:rsidP="00F16A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Zmena súvisí s pôvodným znením zákona č. </w:t>
      </w:r>
      <w:r w:rsidRPr="00325835">
        <w:rPr>
          <w:rFonts w:ascii="Times New Roman" w:hAnsi="Times New Roman"/>
          <w:bCs/>
          <w:sz w:val="24"/>
          <w:szCs w:val="24"/>
        </w:rPr>
        <w:t>532/2021 Z. z.</w:t>
      </w:r>
      <w:r>
        <w:rPr>
          <w:rFonts w:ascii="Times New Roman" w:hAnsi="Times New Roman"/>
          <w:bCs/>
          <w:sz w:val="24"/>
          <w:szCs w:val="24"/>
        </w:rPr>
        <w:t xml:space="preserve">, pred poslaneckým pozmeňujúcim a doplňujúcim návrhom, a smeruje k </w:t>
      </w:r>
      <w:r w:rsidRPr="00257BC2">
        <w:rPr>
          <w:rFonts w:ascii="Times New Roman" w:hAnsi="Times New Roman"/>
          <w:bCs/>
          <w:sz w:val="24"/>
          <w:szCs w:val="24"/>
        </w:rPr>
        <w:t>cieľ</w:t>
      </w:r>
      <w:r>
        <w:rPr>
          <w:rFonts w:ascii="Times New Roman" w:hAnsi="Times New Roman"/>
          <w:bCs/>
          <w:sz w:val="24"/>
          <w:szCs w:val="24"/>
        </w:rPr>
        <w:t>u</w:t>
      </w:r>
      <w:r w:rsidRPr="00257BC2">
        <w:rPr>
          <w:rFonts w:ascii="Times New Roman" w:hAnsi="Times New Roman"/>
          <w:bCs/>
          <w:sz w:val="24"/>
          <w:szCs w:val="24"/>
        </w:rPr>
        <w:t xml:space="preserve"> odstrániť nedostatky doterajšej právnej úpravy, ako napr. zodpovednosť predpisujúceho lekára za nesprávne vystavený lekársky predpis alebo poukaz aj v</w:t>
      </w:r>
      <w:r>
        <w:rPr>
          <w:rFonts w:ascii="Times New Roman" w:hAnsi="Times New Roman"/>
          <w:bCs/>
          <w:sz w:val="24"/>
          <w:szCs w:val="24"/>
        </w:rPr>
        <w:t> </w:t>
      </w:r>
      <w:r w:rsidRPr="00257BC2">
        <w:rPr>
          <w:rFonts w:ascii="Times New Roman" w:hAnsi="Times New Roman"/>
          <w:bCs/>
          <w:sz w:val="24"/>
          <w:szCs w:val="24"/>
        </w:rPr>
        <w:t>prípade</w:t>
      </w:r>
      <w:r>
        <w:rPr>
          <w:rFonts w:ascii="Times New Roman" w:hAnsi="Times New Roman"/>
          <w:bCs/>
          <w:sz w:val="24"/>
          <w:szCs w:val="24"/>
        </w:rPr>
        <w:t>,</w:t>
      </w:r>
      <w:r w:rsidRPr="00257BC2">
        <w:rPr>
          <w:rFonts w:ascii="Times New Roman" w:hAnsi="Times New Roman"/>
          <w:bCs/>
          <w:sz w:val="24"/>
          <w:szCs w:val="24"/>
        </w:rPr>
        <w:t xml:space="preserve"> že postupoval podľa odporúčania odborného lekára a predpis/poukaz vystavil na základe nesprávneho odporúčania odborného lekára.</w:t>
      </w:r>
    </w:p>
    <w:p w14:paraId="1CCC1B69" w14:textId="5D444BCE" w:rsidR="00257BC2" w:rsidRDefault="00257BC2" w:rsidP="00F16A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01D14AD" w14:textId="5EB30344" w:rsidR="00257BC2" w:rsidRDefault="00257BC2" w:rsidP="00F16A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 bodu 3</w:t>
      </w:r>
    </w:p>
    <w:p w14:paraId="14912810" w14:textId="1F1763E0" w:rsidR="00257BC2" w:rsidRDefault="002F44F4" w:rsidP="00F16A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 odôvodnených a presne špecifikovaných prípadoch a za podmienok definovaných na  základe konsenzu odbornej verejnosti a vychádzajúcich z požiadaviek aplikačnej prace sa v</w:t>
      </w:r>
      <w:r w:rsidR="00257BC2" w:rsidRPr="00257BC2">
        <w:rPr>
          <w:rFonts w:ascii="Times New Roman" w:hAnsi="Times New Roman"/>
          <w:bCs/>
          <w:sz w:val="24"/>
          <w:szCs w:val="24"/>
        </w:rPr>
        <w:t xml:space="preserve"> § 119 odsek</w:t>
      </w:r>
      <w:r w:rsidR="00257BC2">
        <w:rPr>
          <w:rFonts w:ascii="Times New Roman" w:hAnsi="Times New Roman"/>
          <w:bCs/>
          <w:sz w:val="24"/>
          <w:szCs w:val="24"/>
        </w:rPr>
        <w:t>u</w:t>
      </w:r>
      <w:r w:rsidR="00257BC2" w:rsidRPr="00257BC2">
        <w:rPr>
          <w:rFonts w:ascii="Times New Roman" w:hAnsi="Times New Roman"/>
          <w:bCs/>
          <w:sz w:val="24"/>
          <w:szCs w:val="24"/>
        </w:rPr>
        <w:t xml:space="preserve"> 10 </w:t>
      </w:r>
      <w:r w:rsidR="00257BC2">
        <w:rPr>
          <w:rFonts w:ascii="Times New Roman" w:hAnsi="Times New Roman"/>
          <w:bCs/>
          <w:sz w:val="24"/>
          <w:szCs w:val="24"/>
        </w:rPr>
        <w:t>sa navrhuje</w:t>
      </w:r>
      <w:r w:rsidR="003609E5">
        <w:rPr>
          <w:rFonts w:ascii="Times New Roman" w:hAnsi="Times New Roman"/>
          <w:bCs/>
          <w:sz w:val="24"/>
          <w:szCs w:val="24"/>
        </w:rPr>
        <w:t xml:space="preserve"> čiastočne</w:t>
      </w:r>
      <w:r w:rsidR="00257BC2">
        <w:rPr>
          <w:rFonts w:ascii="Times New Roman" w:hAnsi="Times New Roman"/>
          <w:bCs/>
          <w:sz w:val="24"/>
          <w:szCs w:val="24"/>
        </w:rPr>
        <w:t xml:space="preserve"> vrátiť k pôvodnému zneniu tohto ustanovenia, ktoré umožňuje lekárovi </w:t>
      </w:r>
      <w:r w:rsidR="00257BC2" w:rsidRPr="00257BC2">
        <w:rPr>
          <w:rFonts w:ascii="Times New Roman" w:hAnsi="Times New Roman"/>
          <w:bCs/>
          <w:sz w:val="24"/>
          <w:szCs w:val="24"/>
        </w:rPr>
        <w:t>so špecializáciou v špecializačnom odbore všeobecné lekárstvo a lekár</w:t>
      </w:r>
      <w:r w:rsidR="00257BC2">
        <w:rPr>
          <w:rFonts w:ascii="Times New Roman" w:hAnsi="Times New Roman"/>
          <w:bCs/>
          <w:sz w:val="24"/>
          <w:szCs w:val="24"/>
        </w:rPr>
        <w:t>ovi</w:t>
      </w:r>
      <w:r w:rsidR="00257BC2" w:rsidRPr="00257BC2">
        <w:rPr>
          <w:rFonts w:ascii="Times New Roman" w:hAnsi="Times New Roman"/>
          <w:bCs/>
          <w:sz w:val="24"/>
          <w:szCs w:val="24"/>
        </w:rPr>
        <w:t xml:space="preserve"> so špecializáciou v špecializačnom odbore pediatria predpísať humánny liek, zdravotnícku pomôcku a dietetickú potravinu, ktoré sú viazané na odbornosť lekára, len na základe odporúčania odborného lekára</w:t>
      </w:r>
      <w:r w:rsidR="00257BC2">
        <w:rPr>
          <w:rFonts w:ascii="Times New Roman" w:hAnsi="Times New Roman"/>
          <w:bCs/>
          <w:sz w:val="24"/>
          <w:szCs w:val="24"/>
        </w:rPr>
        <w:t>.</w:t>
      </w:r>
      <w:r w:rsidR="003609E5">
        <w:rPr>
          <w:rFonts w:ascii="Times New Roman" w:hAnsi="Times New Roman"/>
          <w:bCs/>
          <w:sz w:val="24"/>
          <w:szCs w:val="24"/>
        </w:rPr>
        <w:t xml:space="preserve"> Zároveň však toto oprávnenie nebude rovnako široké ako tomu bolo v minulosti, ale bude limitované na konkrétne </w:t>
      </w:r>
      <w:r w:rsidR="003609E5" w:rsidRPr="003609E5">
        <w:rPr>
          <w:rFonts w:ascii="Times New Roman" w:hAnsi="Times New Roman"/>
          <w:bCs/>
          <w:sz w:val="24"/>
          <w:szCs w:val="24"/>
        </w:rPr>
        <w:t>prípad</w:t>
      </w:r>
      <w:r w:rsidR="003609E5">
        <w:rPr>
          <w:rFonts w:ascii="Times New Roman" w:hAnsi="Times New Roman"/>
          <w:bCs/>
          <w:sz w:val="24"/>
          <w:szCs w:val="24"/>
        </w:rPr>
        <w:t>y</w:t>
      </w:r>
      <w:r w:rsidR="003609E5" w:rsidRPr="003609E5">
        <w:rPr>
          <w:rFonts w:ascii="Times New Roman" w:hAnsi="Times New Roman"/>
          <w:bCs/>
          <w:sz w:val="24"/>
          <w:szCs w:val="24"/>
        </w:rPr>
        <w:t xml:space="preserve">, </w:t>
      </w:r>
      <w:r w:rsidR="003609E5">
        <w:rPr>
          <w:rFonts w:ascii="Times New Roman" w:hAnsi="Times New Roman"/>
          <w:bCs/>
          <w:sz w:val="24"/>
          <w:szCs w:val="24"/>
        </w:rPr>
        <w:t xml:space="preserve">pri ktorých v praxi existuje potreba ponechania delegovanej preskripcie a </w:t>
      </w:r>
      <w:r w:rsidR="003609E5" w:rsidRPr="003609E5">
        <w:rPr>
          <w:rFonts w:ascii="Times New Roman" w:hAnsi="Times New Roman"/>
          <w:bCs/>
          <w:sz w:val="24"/>
          <w:szCs w:val="24"/>
        </w:rPr>
        <w:t>ktoré určí všeobecne záväzný právny predpis</w:t>
      </w:r>
      <w:r w:rsidR="003609E5">
        <w:rPr>
          <w:rFonts w:ascii="Times New Roman" w:hAnsi="Times New Roman"/>
          <w:bCs/>
          <w:sz w:val="24"/>
          <w:szCs w:val="24"/>
        </w:rPr>
        <w:t xml:space="preserve"> </w:t>
      </w:r>
      <w:r w:rsidR="003609E5" w:rsidRPr="003609E5">
        <w:rPr>
          <w:rFonts w:ascii="Times New Roman" w:hAnsi="Times New Roman"/>
          <w:bCs/>
          <w:sz w:val="24"/>
          <w:szCs w:val="24"/>
        </w:rPr>
        <w:t>vyd</w:t>
      </w:r>
      <w:r w:rsidR="003609E5">
        <w:rPr>
          <w:rFonts w:ascii="Times New Roman" w:hAnsi="Times New Roman"/>
          <w:bCs/>
          <w:sz w:val="24"/>
          <w:szCs w:val="24"/>
        </w:rPr>
        <w:t>aný</w:t>
      </w:r>
      <w:r w:rsidR="003609E5" w:rsidRPr="003609E5">
        <w:rPr>
          <w:rFonts w:ascii="Times New Roman" w:hAnsi="Times New Roman"/>
          <w:bCs/>
          <w:sz w:val="24"/>
          <w:szCs w:val="24"/>
        </w:rPr>
        <w:t xml:space="preserve"> ministerstvo</w:t>
      </w:r>
      <w:r w:rsidR="003609E5">
        <w:rPr>
          <w:rFonts w:ascii="Times New Roman" w:hAnsi="Times New Roman"/>
          <w:bCs/>
          <w:sz w:val="24"/>
          <w:szCs w:val="24"/>
        </w:rPr>
        <w:t>m</w:t>
      </w:r>
      <w:r w:rsidR="003609E5" w:rsidRPr="003609E5">
        <w:rPr>
          <w:rFonts w:ascii="Times New Roman" w:hAnsi="Times New Roman"/>
          <w:bCs/>
          <w:sz w:val="24"/>
          <w:szCs w:val="24"/>
        </w:rPr>
        <w:t xml:space="preserve"> zdravotníctva</w:t>
      </w:r>
      <w:r w:rsidR="003609E5">
        <w:rPr>
          <w:rFonts w:ascii="Times New Roman" w:hAnsi="Times New Roman"/>
          <w:bCs/>
          <w:sz w:val="24"/>
          <w:szCs w:val="24"/>
        </w:rPr>
        <w:t xml:space="preserve">. Taktiež </w:t>
      </w:r>
      <w:r w:rsidR="00257BC2">
        <w:rPr>
          <w:rFonts w:ascii="Times New Roman" w:hAnsi="Times New Roman"/>
          <w:bCs/>
          <w:sz w:val="24"/>
          <w:szCs w:val="24"/>
        </w:rPr>
        <w:t>sa k zneniu tohto ustanovenia</w:t>
      </w:r>
      <w:r w:rsidR="008223FA">
        <w:rPr>
          <w:rFonts w:ascii="Times New Roman" w:hAnsi="Times New Roman"/>
          <w:bCs/>
          <w:sz w:val="24"/>
          <w:szCs w:val="24"/>
        </w:rPr>
        <w:t>,</w:t>
      </w:r>
      <w:r w:rsidR="00257BC2">
        <w:rPr>
          <w:rFonts w:ascii="Times New Roman" w:hAnsi="Times New Roman"/>
          <w:bCs/>
          <w:sz w:val="24"/>
          <w:szCs w:val="24"/>
        </w:rPr>
        <w:t xml:space="preserve"> účinnému do 31.12.2021,</w:t>
      </w:r>
      <w:r w:rsidR="008223FA">
        <w:rPr>
          <w:rFonts w:ascii="Times New Roman" w:hAnsi="Times New Roman"/>
          <w:bCs/>
          <w:sz w:val="24"/>
          <w:szCs w:val="24"/>
        </w:rPr>
        <w:t xml:space="preserve"> navrhuje doplniť poslednú vetu, ktorá súvisí s predchádzajúcim bodom a prináša č</w:t>
      </w:r>
      <w:r w:rsidR="008223FA" w:rsidRPr="008223FA">
        <w:rPr>
          <w:rFonts w:ascii="Times New Roman" w:hAnsi="Times New Roman"/>
          <w:bCs/>
          <w:sz w:val="24"/>
          <w:szCs w:val="24"/>
        </w:rPr>
        <w:t>iastočn</w:t>
      </w:r>
      <w:r w:rsidR="008223FA">
        <w:rPr>
          <w:rFonts w:ascii="Times New Roman" w:hAnsi="Times New Roman"/>
          <w:bCs/>
          <w:sz w:val="24"/>
          <w:szCs w:val="24"/>
        </w:rPr>
        <w:t>ú</w:t>
      </w:r>
      <w:r w:rsidR="008223FA" w:rsidRPr="008223FA">
        <w:rPr>
          <w:rFonts w:ascii="Times New Roman" w:hAnsi="Times New Roman"/>
          <w:bCs/>
          <w:sz w:val="24"/>
          <w:szCs w:val="24"/>
        </w:rPr>
        <w:t xml:space="preserve"> zmen</w:t>
      </w:r>
      <w:r w:rsidR="008223FA">
        <w:rPr>
          <w:rFonts w:ascii="Times New Roman" w:hAnsi="Times New Roman"/>
          <w:bCs/>
          <w:sz w:val="24"/>
          <w:szCs w:val="24"/>
        </w:rPr>
        <w:t>u</w:t>
      </w:r>
      <w:r w:rsidR="008223FA" w:rsidRPr="008223FA">
        <w:rPr>
          <w:rFonts w:ascii="Times New Roman" w:hAnsi="Times New Roman"/>
          <w:bCs/>
          <w:sz w:val="24"/>
          <w:szCs w:val="24"/>
        </w:rPr>
        <w:t xml:space="preserve"> v úprave predpisovania liekov formou tzv. delegovanej preskripcie (ku ktorej v praxi dochádza najčastejšie vo vzťahu medzi všeobecným lekárom ako predpisujúcim lekárom a lekárom špecialistom, ktorý vystavuje odporúčanie)</w:t>
      </w:r>
      <w:r w:rsidR="008223FA">
        <w:rPr>
          <w:rFonts w:ascii="Times New Roman" w:hAnsi="Times New Roman"/>
          <w:bCs/>
          <w:sz w:val="24"/>
          <w:szCs w:val="24"/>
        </w:rPr>
        <w:t>.</w:t>
      </w:r>
    </w:p>
    <w:p w14:paraId="55F51334" w14:textId="35EEA73B" w:rsidR="008223FA" w:rsidRDefault="008223FA" w:rsidP="00F16A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F924725" w14:textId="3CFDC7CB" w:rsidR="008223FA" w:rsidRDefault="008223FA" w:rsidP="00F16A7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 bodu 4</w:t>
      </w:r>
    </w:p>
    <w:p w14:paraId="7E037753" w14:textId="2A88A22D" w:rsidR="00584000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Tento bod navrhuje vrátiť sa v</w:t>
      </w:r>
      <w:r w:rsidRPr="008223FA">
        <w:rPr>
          <w:rFonts w:ascii="Times New Roman" w:hAnsi="Times New Roman"/>
          <w:bCs/>
          <w:sz w:val="24"/>
          <w:szCs w:val="24"/>
        </w:rPr>
        <w:t xml:space="preserve"> § 119 odsek</w:t>
      </w:r>
      <w:r>
        <w:rPr>
          <w:rFonts w:ascii="Times New Roman" w:hAnsi="Times New Roman"/>
          <w:bCs/>
          <w:sz w:val="24"/>
          <w:szCs w:val="24"/>
        </w:rPr>
        <w:t>u</w:t>
      </w:r>
      <w:r w:rsidRPr="008223FA">
        <w:rPr>
          <w:rFonts w:ascii="Times New Roman" w:hAnsi="Times New Roman"/>
          <w:bCs/>
          <w:sz w:val="24"/>
          <w:szCs w:val="24"/>
        </w:rPr>
        <w:t xml:space="preserve"> 11 </w:t>
      </w:r>
      <w:r>
        <w:rPr>
          <w:rFonts w:ascii="Times New Roman" w:hAnsi="Times New Roman"/>
          <w:bCs/>
          <w:sz w:val="24"/>
          <w:szCs w:val="24"/>
        </w:rPr>
        <w:t xml:space="preserve">k zneniu tohto ustanovenia účinnému do 31.12.2021 a vypustiť právnu úpravu o poverenom lekárovi, ktorá ďalej nebude potrebná, nakoľko sa pristúpi k režimu delegovanej preskripcie, pričom toto ustanovenie určuje podrobnosti ohľadom toho, akým spôsobom odborný lekár odporučí </w:t>
      </w:r>
      <w:r w:rsidRPr="008223FA">
        <w:rPr>
          <w:rFonts w:ascii="Times New Roman" w:hAnsi="Times New Roman"/>
          <w:bCs/>
          <w:sz w:val="24"/>
          <w:szCs w:val="24"/>
        </w:rPr>
        <w:t>všeobecnému lekárovi</w:t>
      </w:r>
      <w:r>
        <w:rPr>
          <w:rFonts w:ascii="Times New Roman" w:hAnsi="Times New Roman"/>
          <w:bCs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redpis liek, zdravotníckej pomôcky či dietetickej potraviny.</w:t>
      </w:r>
    </w:p>
    <w:p w14:paraId="031CEF16" w14:textId="080CDD56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093E483" w14:textId="28861FBA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5</w:t>
      </w:r>
    </w:p>
    <w:p w14:paraId="1EDA6EEF" w14:textId="7B8B942D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zmena bezprostredne súvisiaca s predchádzajúcimi bodmi návrhu zákona.</w:t>
      </w:r>
    </w:p>
    <w:p w14:paraId="7AFFBFFD" w14:textId="4AE6AFAD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EEE5040" w14:textId="2D3279F7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6</w:t>
      </w:r>
    </w:p>
    <w:p w14:paraId="69D5FEC7" w14:textId="77777777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zmena bezprostredne súvisiaca s predchádzajúcimi bodmi návrhu zákona.</w:t>
      </w:r>
    </w:p>
    <w:p w14:paraId="047DD160" w14:textId="519C0D41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B56535" w14:textId="57CEB51D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bodu7</w:t>
      </w:r>
    </w:p>
    <w:p w14:paraId="198A8F52" w14:textId="77777777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zmena bezprostredne súvisiaca s predchádzajúcimi bodmi návrhu zákona.</w:t>
      </w:r>
    </w:p>
    <w:p w14:paraId="30070D00" w14:textId="73A8F9DA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8621D3" w14:textId="5212DC0F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8</w:t>
      </w:r>
    </w:p>
    <w:p w14:paraId="2D5F2ABC" w14:textId="77777777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Legislatívno-technická zmena bezprostredne súvisiaca s predchádzajúcimi bodmi návrhu zákona.</w:t>
      </w:r>
    </w:p>
    <w:p w14:paraId="3890FDA3" w14:textId="36F743F1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F63FA1" w14:textId="62E2B309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9</w:t>
      </w:r>
    </w:p>
    <w:p w14:paraId="1E01A708" w14:textId="77777777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zmena bezprostredne súvisiaca s predchádzajúcimi bodmi návrhu zákona.</w:t>
      </w:r>
    </w:p>
    <w:p w14:paraId="2DFB553C" w14:textId="40719547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078A78C" w14:textId="4CD69A57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10</w:t>
      </w:r>
    </w:p>
    <w:p w14:paraId="76373EC5" w14:textId="77777777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zmena bezprostredne súvisiaca s predchádzajúcimi bodmi návrhu zákona.</w:t>
      </w:r>
    </w:p>
    <w:p w14:paraId="5FEBDAD6" w14:textId="40701582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6F60581" w14:textId="77777777" w:rsidR="008223FA" w:rsidRDefault="008223FA" w:rsidP="008223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60596BF" w14:textId="77777777" w:rsidR="00584000" w:rsidRPr="005E1004" w:rsidRDefault="00584000" w:rsidP="00584000">
      <w:pPr>
        <w:pStyle w:val="Zkladntext"/>
        <w:rPr>
          <w:b/>
        </w:rPr>
      </w:pPr>
      <w:r>
        <w:rPr>
          <w:b/>
        </w:rPr>
        <w:t>K Čl. II</w:t>
      </w:r>
    </w:p>
    <w:p w14:paraId="7F75174B" w14:textId="77777777" w:rsidR="00584000" w:rsidRPr="007350A3" w:rsidRDefault="00584000" w:rsidP="00584000">
      <w:pPr>
        <w:pStyle w:val="Zkladntext"/>
        <w:rPr>
          <w:b/>
        </w:rPr>
      </w:pPr>
    </w:p>
    <w:p w14:paraId="4A0B8664" w14:textId="3F638B16" w:rsidR="00584000" w:rsidRDefault="00584000" w:rsidP="00584000">
      <w:pPr>
        <w:pStyle w:val="Zkladntext"/>
        <w:ind w:firstLine="708"/>
      </w:pPr>
      <w:r w:rsidRPr="007350A3">
        <w:t>Navrhuje sa</w:t>
      </w:r>
      <w:r w:rsidR="002903E4">
        <w:t xml:space="preserve"> </w:t>
      </w:r>
      <w:r w:rsidR="00F16A78">
        <w:t xml:space="preserve">stanoviť </w:t>
      </w:r>
      <w:r w:rsidR="007A20D6">
        <w:t xml:space="preserve">účinnosť zákona </w:t>
      </w:r>
      <w:r w:rsidR="008223FA">
        <w:t xml:space="preserve">dňom jeho vyhlásenia, a to z dôvodu mimoriadnej naliehavosti uvedených zmien, nakoľko smerujú k umožneniu </w:t>
      </w:r>
      <w:r w:rsidR="008223FA" w:rsidRPr="008223FA">
        <w:t>prístupu pacient</w:t>
      </w:r>
      <w:r w:rsidR="008223FA">
        <w:t>ov</w:t>
      </w:r>
      <w:r w:rsidR="008223FA" w:rsidRPr="008223FA">
        <w:t xml:space="preserve"> ku zdravotnej starostlivosti</w:t>
      </w:r>
      <w:r w:rsidR="006A09F2">
        <w:t>.</w:t>
      </w:r>
    </w:p>
    <w:p w14:paraId="09F35B98" w14:textId="77777777" w:rsidR="00F16A78" w:rsidRDefault="00F16A78">
      <w:pPr>
        <w:rPr>
          <w:rFonts w:ascii="Times New Roman" w:hAnsi="Times New Roman"/>
          <w:b/>
          <w:sz w:val="24"/>
          <w:szCs w:val="24"/>
        </w:rPr>
      </w:pPr>
    </w:p>
    <w:p w14:paraId="486A61DC" w14:textId="6A2E36A6" w:rsidR="00F16A78" w:rsidRDefault="00F16A7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AC3C156" w14:textId="77777777" w:rsidR="005A0910" w:rsidRPr="005A0910" w:rsidRDefault="005A0910" w:rsidP="005A091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A0910">
        <w:rPr>
          <w:rFonts w:ascii="Times New Roman" w:hAnsi="Times New Roman"/>
          <w:b/>
          <w:sz w:val="24"/>
          <w:szCs w:val="24"/>
        </w:rPr>
        <w:lastRenderedPageBreak/>
        <w:t>DOLOŽKA  ZLUČITEĽNOSTI</w:t>
      </w:r>
    </w:p>
    <w:p w14:paraId="12DCB1EC" w14:textId="77777777" w:rsidR="005A0910" w:rsidRPr="005A0910" w:rsidRDefault="005A0910" w:rsidP="005A0910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A0910">
        <w:rPr>
          <w:rFonts w:ascii="Times New Roman" w:hAnsi="Times New Roman"/>
          <w:b/>
          <w:sz w:val="24"/>
          <w:szCs w:val="24"/>
        </w:rPr>
        <w:t>návrhu zákona s právom Európskej únie</w:t>
      </w:r>
    </w:p>
    <w:p w14:paraId="37A26E9F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D7A92F7" w14:textId="42361381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1.</w:t>
      </w:r>
      <w:r w:rsidRPr="005A0910">
        <w:rPr>
          <w:rFonts w:ascii="Times New Roman" w:hAnsi="Times New Roman"/>
          <w:bCs/>
          <w:sz w:val="24"/>
          <w:szCs w:val="24"/>
        </w:rPr>
        <w:tab/>
      </w:r>
      <w:r w:rsidRPr="005A0910">
        <w:rPr>
          <w:rFonts w:ascii="Times New Roman" w:hAnsi="Times New Roman"/>
          <w:b/>
          <w:sz w:val="24"/>
          <w:szCs w:val="24"/>
        </w:rPr>
        <w:t>Navrhovateľ zákona</w:t>
      </w:r>
      <w:r w:rsidRPr="005A0910">
        <w:rPr>
          <w:rFonts w:ascii="Times New Roman" w:hAnsi="Times New Roman"/>
          <w:bCs/>
          <w:sz w:val="24"/>
          <w:szCs w:val="24"/>
        </w:rPr>
        <w:t xml:space="preserve">: </w:t>
      </w:r>
      <w:r w:rsidR="00CB5D72" w:rsidRPr="003673F6">
        <w:rPr>
          <w:rFonts w:ascii="Times New Roman" w:hAnsi="Times New Roman"/>
          <w:bCs/>
          <w:sz w:val="24"/>
          <w:szCs w:val="24"/>
        </w:rPr>
        <w:t xml:space="preserve">skupina poslancov Národnej rady Slovenskej republiky </w:t>
      </w:r>
    </w:p>
    <w:p w14:paraId="1264F955" w14:textId="77777777" w:rsidR="005A0910" w:rsidRPr="005A0910" w:rsidRDefault="005A0910" w:rsidP="005A0910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D233097" w14:textId="58651EB1" w:rsidR="005A0910" w:rsidRPr="005A0910" w:rsidRDefault="005A0910" w:rsidP="00325835">
      <w:pPr>
        <w:spacing w:after="0" w:line="240" w:lineRule="auto"/>
        <w:ind w:left="708" w:hanging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5A0910">
        <w:rPr>
          <w:rFonts w:ascii="Times New Roman" w:hAnsi="Times New Roman"/>
          <w:bCs/>
          <w:sz w:val="24"/>
          <w:szCs w:val="24"/>
        </w:rPr>
        <w:t>2.</w:t>
      </w:r>
      <w:r w:rsidRPr="005A0910">
        <w:rPr>
          <w:rFonts w:ascii="Times New Roman" w:hAnsi="Times New Roman"/>
          <w:bCs/>
          <w:sz w:val="24"/>
          <w:szCs w:val="24"/>
        </w:rPr>
        <w:tab/>
      </w:r>
      <w:r w:rsidRPr="005A0910">
        <w:rPr>
          <w:rFonts w:ascii="Times New Roman" w:hAnsi="Times New Roman"/>
          <w:b/>
          <w:sz w:val="24"/>
          <w:szCs w:val="24"/>
        </w:rPr>
        <w:t>Názov návrhu zákona:</w:t>
      </w:r>
      <w:r w:rsidRPr="005A0910">
        <w:rPr>
          <w:rFonts w:ascii="Times New Roman" w:hAnsi="Times New Roman"/>
          <w:bCs/>
          <w:sz w:val="24"/>
          <w:szCs w:val="24"/>
        </w:rPr>
        <w:t xml:space="preserve"> </w:t>
      </w:r>
      <w:r w:rsidR="00CB5D72">
        <w:rPr>
          <w:rFonts w:ascii="Times New Roman" w:hAnsi="Times New Roman"/>
          <w:bCs/>
          <w:sz w:val="24"/>
          <w:szCs w:val="24"/>
        </w:rPr>
        <w:t>N</w:t>
      </w:r>
      <w:r w:rsidRPr="005A0910">
        <w:rPr>
          <w:rFonts w:ascii="Times New Roman" w:hAnsi="Times New Roman"/>
          <w:bCs/>
          <w:sz w:val="24"/>
          <w:szCs w:val="24"/>
        </w:rPr>
        <w:t xml:space="preserve">ávrh zákona, </w:t>
      </w:r>
      <w:r w:rsidR="00325835" w:rsidRPr="00325835">
        <w:rPr>
          <w:rFonts w:ascii="Times New Roman" w:hAnsi="Times New Roman"/>
          <w:bCs/>
          <w:sz w:val="24"/>
          <w:szCs w:val="24"/>
        </w:rPr>
        <w:t>ktorým sa mení a dopĺňa zákon č. 362/2011 Z. z. o liekoch a zdravotníckych pomôckach a o zmene a doplnení niektorých zákonov v znení neskorších predpisov</w:t>
      </w:r>
    </w:p>
    <w:p w14:paraId="62072B33" w14:textId="565D7B59" w:rsidR="00F01582" w:rsidRPr="00D60773" w:rsidRDefault="005A0910" w:rsidP="00F01582">
      <w:pPr>
        <w:pStyle w:val="Normlnywebov"/>
        <w:spacing w:before="120" w:after="0" w:line="276" w:lineRule="auto"/>
        <w:jc w:val="both"/>
        <w:rPr>
          <w:b/>
          <w:bCs/>
          <w:color w:val="000000" w:themeColor="text1"/>
        </w:rPr>
      </w:pPr>
      <w:r w:rsidRPr="005A0910">
        <w:rPr>
          <w:bCs/>
        </w:rPr>
        <w:t>3.</w:t>
      </w:r>
      <w:r w:rsidRPr="005A0910">
        <w:rPr>
          <w:bCs/>
        </w:rPr>
        <w:tab/>
      </w:r>
      <w:r w:rsidR="00F01582" w:rsidRPr="00D60773">
        <w:rPr>
          <w:b/>
          <w:bCs/>
          <w:color w:val="000000" w:themeColor="text1"/>
        </w:rPr>
        <w:t>Predmet návrhu zákona:</w:t>
      </w:r>
    </w:p>
    <w:p w14:paraId="48113EC9" w14:textId="08140024" w:rsidR="00F01582" w:rsidRDefault="00325835" w:rsidP="00F01582">
      <w:pPr>
        <w:pStyle w:val="Normlnywebov"/>
        <w:numPr>
          <w:ilvl w:val="0"/>
          <w:numId w:val="2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nie </w:t>
      </w:r>
      <w:r w:rsidR="00F01582" w:rsidRPr="00D60773">
        <w:rPr>
          <w:bCs/>
          <w:color w:val="000000" w:themeColor="text1"/>
        </w:rPr>
        <w:t>je upravený v primárnom práve Európskej únie,</w:t>
      </w:r>
    </w:p>
    <w:p w14:paraId="58A27724" w14:textId="45E76045" w:rsidR="00F01582" w:rsidRDefault="00325835" w:rsidP="00F01582">
      <w:pPr>
        <w:pStyle w:val="Normlnywebov"/>
        <w:numPr>
          <w:ilvl w:val="0"/>
          <w:numId w:val="2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325835">
        <w:rPr>
          <w:bCs/>
          <w:color w:val="000000" w:themeColor="text1"/>
        </w:rPr>
        <w:t>nie</w:t>
      </w:r>
      <w:r>
        <w:rPr>
          <w:bCs/>
          <w:i/>
          <w:iCs/>
          <w:color w:val="000000" w:themeColor="text1"/>
        </w:rPr>
        <w:t xml:space="preserve"> </w:t>
      </w:r>
      <w:r w:rsidR="00F01582" w:rsidRPr="00D60773">
        <w:rPr>
          <w:bCs/>
          <w:color w:val="000000" w:themeColor="text1"/>
        </w:rPr>
        <w:t>je upravený v sekundárnom práve Európskej únie,</w:t>
      </w:r>
    </w:p>
    <w:p w14:paraId="6BC17CE9" w14:textId="77777777" w:rsidR="00F01582" w:rsidRPr="00D60773" w:rsidRDefault="00F01582" w:rsidP="00F01582">
      <w:pPr>
        <w:pStyle w:val="Normlnywebov"/>
        <w:numPr>
          <w:ilvl w:val="0"/>
          <w:numId w:val="2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obsiahnutý v judikatúre Súdneho dvora Európskej únie.</w:t>
      </w:r>
    </w:p>
    <w:p w14:paraId="78E1F8DE" w14:textId="77777777" w:rsidR="00F01582" w:rsidRPr="00D60773" w:rsidRDefault="00F01582" w:rsidP="00F01582">
      <w:pPr>
        <w:pStyle w:val="Normlnywebov"/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</w:p>
    <w:p w14:paraId="79F16156" w14:textId="537F5B1C" w:rsidR="00E56676" w:rsidRDefault="00F16A78" w:rsidP="00F015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16A78">
        <w:rPr>
          <w:rFonts w:ascii="Times New Roman" w:hAnsi="Times New Roman"/>
          <w:b/>
          <w:sz w:val="24"/>
          <w:szCs w:val="24"/>
        </w:rPr>
        <w:t xml:space="preserve">4. </w:t>
      </w:r>
      <w:r w:rsidR="00E56676">
        <w:rPr>
          <w:rFonts w:ascii="Times New Roman" w:hAnsi="Times New Roman"/>
          <w:b/>
          <w:sz w:val="24"/>
          <w:szCs w:val="24"/>
        </w:rPr>
        <w:tab/>
      </w:r>
      <w:r w:rsidRPr="00F16A78">
        <w:rPr>
          <w:rFonts w:ascii="Times New Roman" w:hAnsi="Times New Roman"/>
          <w:b/>
          <w:sz w:val="24"/>
          <w:szCs w:val="24"/>
        </w:rPr>
        <w:t>Záväzky Slovenskej republiky vo vzťahu k Európskej únii:</w:t>
      </w:r>
    </w:p>
    <w:p w14:paraId="57D713D1" w14:textId="602DFF08" w:rsidR="00E56676" w:rsidRDefault="00E56676" w:rsidP="00F015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-</w:t>
      </w:r>
      <w:r w:rsidRPr="00E56676">
        <w:rPr>
          <w:rFonts w:ascii="Times New Roman" w:hAnsi="Times New Roman"/>
          <w:bCs/>
          <w:sz w:val="24"/>
          <w:szCs w:val="24"/>
        </w:rPr>
        <w:t xml:space="preserve"> bezpredmetné</w:t>
      </w:r>
      <w:r w:rsidR="00AF058B">
        <w:rPr>
          <w:rFonts w:ascii="Times New Roman" w:hAnsi="Times New Roman"/>
          <w:bCs/>
          <w:sz w:val="24"/>
          <w:szCs w:val="24"/>
        </w:rPr>
        <w:t>.</w:t>
      </w:r>
    </w:p>
    <w:p w14:paraId="2B65B54C" w14:textId="77777777" w:rsidR="00E56676" w:rsidRDefault="00E56676" w:rsidP="00F0158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8D5B88D" w14:textId="24F4842C" w:rsidR="00E56676" w:rsidRPr="00E56676" w:rsidRDefault="00E56676" w:rsidP="00E5667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ab/>
      </w:r>
      <w:r w:rsidRPr="00E56676">
        <w:rPr>
          <w:rFonts w:ascii="Times New Roman" w:hAnsi="Times New Roman"/>
          <w:b/>
          <w:sz w:val="24"/>
          <w:szCs w:val="24"/>
        </w:rPr>
        <w:t>Návrh zákona je zlučiteľný s právom Európskej únie:</w:t>
      </w:r>
    </w:p>
    <w:p w14:paraId="343908EB" w14:textId="7A15CAD1" w:rsidR="00CB5D72" w:rsidRPr="00E56676" w:rsidRDefault="00E56676" w:rsidP="00E566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56676">
        <w:rPr>
          <w:rFonts w:ascii="Times New Roman" w:hAnsi="Times New Roman"/>
          <w:bCs/>
          <w:sz w:val="24"/>
          <w:szCs w:val="24"/>
        </w:rPr>
        <w:t>- úplne.</w:t>
      </w:r>
      <w:r w:rsidR="00CB5D72" w:rsidRPr="00E56676">
        <w:rPr>
          <w:rFonts w:ascii="Times New Roman" w:hAnsi="Times New Roman"/>
          <w:bCs/>
          <w:sz w:val="24"/>
          <w:szCs w:val="24"/>
        </w:rPr>
        <w:br w:type="page"/>
      </w:r>
    </w:p>
    <w:p w14:paraId="4B293E65" w14:textId="77777777" w:rsidR="003673F6" w:rsidRDefault="003673F6" w:rsidP="003673F6">
      <w:pPr>
        <w:spacing w:before="120"/>
        <w:jc w:val="center"/>
        <w:rPr>
          <w:rFonts w:ascii="Times New Roman" w:hAnsi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/>
          <w:b/>
          <w:bCs/>
          <w:caps/>
          <w:color w:val="000000" w:themeColor="text1"/>
          <w:spacing w:val="30"/>
        </w:rPr>
        <w:lastRenderedPageBreak/>
        <w:t>Doložka</w:t>
      </w:r>
    </w:p>
    <w:p w14:paraId="084B8635" w14:textId="77777777" w:rsidR="003673F6" w:rsidRDefault="003673F6" w:rsidP="003673F6">
      <w:pPr>
        <w:spacing w:before="120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vybraných vplyvov</w:t>
      </w:r>
    </w:p>
    <w:p w14:paraId="6A528573" w14:textId="1BC985C1" w:rsidR="00CB5D72" w:rsidRPr="006E26EC" w:rsidRDefault="00CB5D72" w:rsidP="00CB5D72">
      <w:pPr>
        <w:spacing w:before="120"/>
        <w:jc w:val="both"/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A.1. Názov materiálu: </w:t>
      </w:r>
      <w:r w:rsidR="002903E4" w:rsidRPr="002903E4">
        <w:rPr>
          <w:rFonts w:ascii="Times New Roman" w:hAnsi="Times New Roman"/>
          <w:color w:val="000000" w:themeColor="text1"/>
        </w:rPr>
        <w:t xml:space="preserve">Návrh zákona, </w:t>
      </w:r>
      <w:r w:rsidR="00325835" w:rsidRPr="00325835">
        <w:rPr>
          <w:rFonts w:ascii="Times New Roman" w:hAnsi="Times New Roman"/>
          <w:color w:val="000000" w:themeColor="text1"/>
        </w:rPr>
        <w:t>ktorým sa mení a dopĺňa zákon č. 362/2011 Z. z. o liekoch a zdravotníckych pomôckach a o zmene a doplnení niektorých zákonov v znení neskorších predpisov</w:t>
      </w:r>
    </w:p>
    <w:p w14:paraId="115EC837" w14:textId="7D3CD15B" w:rsidR="00CB5D72" w:rsidRPr="00CB5D72" w:rsidRDefault="00CB5D72" w:rsidP="00CB5D72">
      <w:pPr>
        <w:spacing w:before="120"/>
        <w:jc w:val="both"/>
        <w:rPr>
          <w:rFonts w:ascii="Times New Roman" w:hAnsi="Times New Roman"/>
          <w:i/>
          <w:i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i/>
          <w:iCs/>
          <w:color w:val="000000" w:themeColor="text1"/>
        </w:rPr>
        <w:t>bezpredmetné</w:t>
      </w:r>
    </w:p>
    <w:p w14:paraId="7C33A7D7" w14:textId="77777777" w:rsidR="00CB5D72" w:rsidRDefault="00CB5D72" w:rsidP="00CB5D72">
      <w:pPr>
        <w:spacing w:before="120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1"/>
        <w:gridCol w:w="1190"/>
        <w:gridCol w:w="1178"/>
        <w:gridCol w:w="1197"/>
      </w:tblGrid>
      <w:tr w:rsidR="00CB5D72" w14:paraId="13A98082" w14:textId="77777777" w:rsidTr="002903E4">
        <w:tc>
          <w:tcPr>
            <w:tcW w:w="5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4BAD658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EBDD5E4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 Pozitívne </w:t>
            </w:r>
          </w:p>
        </w:tc>
        <w:tc>
          <w:tcPr>
            <w:tcW w:w="11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3C38990" w14:textId="0B1DBBEC" w:rsidR="00CB5D72" w:rsidRDefault="00CB5D72" w:rsidP="00325835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Žiadne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F8104FE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 Negatívne </w:t>
            </w:r>
          </w:p>
        </w:tc>
      </w:tr>
      <w:tr w:rsidR="00CB5D72" w14:paraId="239706A6" w14:textId="77777777" w:rsidTr="002903E4">
        <w:tc>
          <w:tcPr>
            <w:tcW w:w="5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8B3B4FE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1337633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E4A5B05" w14:textId="7080BA6B" w:rsidR="00CB5D72" w:rsidRDefault="00F0158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5929626" w14:textId="5B51E9BC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B5D72" w14:paraId="4CB9E443" w14:textId="77777777" w:rsidTr="002903E4">
        <w:tc>
          <w:tcPr>
            <w:tcW w:w="5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3E6D5C9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9A464CB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2BBCBCA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985CA97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B5D72" w14:paraId="26D74337" w14:textId="77777777" w:rsidTr="002903E4">
        <w:tc>
          <w:tcPr>
            <w:tcW w:w="5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276BD47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 Sociálne vplyvy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0480596" w14:textId="61129463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60B3F8F" w14:textId="157C9502" w:rsidR="00CB5D72" w:rsidRDefault="00F0158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892125D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B5D72" w14:paraId="7B658390" w14:textId="77777777" w:rsidTr="002903E4">
        <w:tc>
          <w:tcPr>
            <w:tcW w:w="5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B3A6F1F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BC5BF71" w14:textId="20D38E55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4E4151" w14:textId="676D2433" w:rsidR="00CB5D72" w:rsidRDefault="00F0158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12CB697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B5D72" w14:paraId="729C9253" w14:textId="77777777" w:rsidTr="002903E4">
        <w:tc>
          <w:tcPr>
            <w:tcW w:w="5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0751ACF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– sociálnu exklúziu,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7923577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F19EDE6" w14:textId="7C99A7C1" w:rsidR="00CB5D72" w:rsidRDefault="00325835" w:rsidP="0001262B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0C86377" w14:textId="1D1D001A" w:rsidR="00CB5D72" w:rsidRDefault="00CB5D72" w:rsidP="0001262B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B5D72" w14:paraId="2289F005" w14:textId="77777777" w:rsidTr="002903E4">
        <w:tc>
          <w:tcPr>
            <w:tcW w:w="5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BA66449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9623CEE" w14:textId="0EDDC086" w:rsidR="00CB5D72" w:rsidRDefault="00CB5D72" w:rsidP="00F16A78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8C84C68" w14:textId="2DC58DCD" w:rsidR="00CB5D72" w:rsidRDefault="00325835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727F260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B5D72" w14:paraId="1F7D2677" w14:textId="77777777" w:rsidTr="002903E4">
        <w:tc>
          <w:tcPr>
            <w:tcW w:w="5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C9AA90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4. Vplyvy na životné prostredie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3A1195F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6574129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C6B67E2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B5D72" w14:paraId="25757298" w14:textId="77777777" w:rsidTr="002903E4">
        <w:tc>
          <w:tcPr>
            <w:tcW w:w="5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F396326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79D59F4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90EBD6" w14:textId="77777777" w:rsidR="00CB5D72" w:rsidRDefault="00CB5D72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4B456DE" w14:textId="77777777" w:rsidR="00CB5D72" w:rsidRDefault="00CB5D72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903E4" w14:paraId="2AEC9C8C" w14:textId="77777777" w:rsidTr="002903E4">
        <w:tc>
          <w:tcPr>
            <w:tcW w:w="5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64EC915" w14:textId="54A0C280" w:rsidR="002903E4" w:rsidRDefault="002903E4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6. Vplyvy na služby verejnej správy pre občana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784EAC4" w14:textId="77777777" w:rsidR="002903E4" w:rsidRDefault="002903E4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12F4D9F" w14:textId="7921F353" w:rsidR="002903E4" w:rsidRDefault="002903E4" w:rsidP="00C1722D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EC1C698" w14:textId="77777777" w:rsidR="002903E4" w:rsidRDefault="002903E4" w:rsidP="00C1722D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2903E4" w14:paraId="1DA2B3F3" w14:textId="77777777" w:rsidTr="002903E4">
        <w:tc>
          <w:tcPr>
            <w:tcW w:w="551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6847520" w14:textId="0D6F1269" w:rsidR="002903E4" w:rsidRDefault="002903E4" w:rsidP="002903E4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SimSun" w:hAnsi="Times New Roman"/>
                <w:kern w:val="2"/>
                <w:szCs w:val="24"/>
                <w:lang w:eastAsia="ar-SA"/>
              </w:rPr>
              <w:t>7. Vplyvy na rodinu</w:t>
            </w:r>
          </w:p>
        </w:tc>
        <w:tc>
          <w:tcPr>
            <w:tcW w:w="11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28E2C62" w14:textId="77777777" w:rsidR="002903E4" w:rsidRDefault="002903E4" w:rsidP="002903E4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3498AB1" w14:textId="2680A54C" w:rsidR="002903E4" w:rsidRDefault="002903E4" w:rsidP="002903E4">
            <w:pPr>
              <w:spacing w:before="12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1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75A48AC" w14:textId="77777777" w:rsidR="002903E4" w:rsidRDefault="002903E4" w:rsidP="002903E4">
            <w:pPr>
              <w:spacing w:before="12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70A27F3" w14:textId="77777777" w:rsidR="00E56676" w:rsidRDefault="00E56676" w:rsidP="00CB5D72">
      <w:pPr>
        <w:spacing w:before="120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69A979C3" w14:textId="6C2FA05B" w:rsidR="00CB5D72" w:rsidRDefault="00CB5D72" w:rsidP="00CB5D72">
      <w:pPr>
        <w:spacing w:before="120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A.3. Poznámky</w:t>
      </w:r>
    </w:p>
    <w:p w14:paraId="7A27AE6D" w14:textId="44136DE3" w:rsidR="00325835" w:rsidRPr="00325835" w:rsidRDefault="00325835" w:rsidP="00CB5D72">
      <w:pPr>
        <w:spacing w:before="120"/>
        <w:jc w:val="both"/>
        <w:rPr>
          <w:rFonts w:ascii="Times New Roman" w:hAnsi="Times New Roman"/>
          <w:i/>
          <w:iCs/>
          <w:color w:val="000000" w:themeColor="text1"/>
        </w:rPr>
      </w:pPr>
      <w:r w:rsidRPr="00325835">
        <w:rPr>
          <w:rFonts w:ascii="Times New Roman" w:hAnsi="Times New Roman"/>
          <w:i/>
          <w:iCs/>
          <w:color w:val="000000" w:themeColor="text1"/>
        </w:rPr>
        <w:t>bezpredmetné</w:t>
      </w:r>
    </w:p>
    <w:p w14:paraId="42BB7A21" w14:textId="77E8F6A7" w:rsidR="00CB5D72" w:rsidRDefault="00CB5D72" w:rsidP="00CB5D72">
      <w:pPr>
        <w:spacing w:before="120"/>
        <w:jc w:val="both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A.4. Alternatívne riešenia</w:t>
      </w:r>
    </w:p>
    <w:p w14:paraId="2D490E05" w14:textId="77777777" w:rsidR="00CB5D72" w:rsidRDefault="00CB5D72" w:rsidP="00CB5D72">
      <w:pPr>
        <w:spacing w:before="120"/>
        <w:jc w:val="both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>bezpredmetné </w:t>
      </w:r>
    </w:p>
    <w:p w14:paraId="60653565" w14:textId="77777777" w:rsidR="00CB5D72" w:rsidRDefault="00CB5D72" w:rsidP="00CB5D72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14:paraId="0932AE4C" w14:textId="08E3C81A" w:rsidR="00D474DF" w:rsidRPr="00E56676" w:rsidRDefault="00CB5D72" w:rsidP="002903E4">
      <w:pPr>
        <w:pStyle w:val="Normlnywebov"/>
        <w:spacing w:before="0" w:beforeAutospacing="0" w:after="0" w:afterAutospacing="0"/>
        <w:rPr>
          <w:i/>
          <w:color w:val="000000" w:themeColor="text1"/>
          <w:sz w:val="22"/>
          <w:szCs w:val="22"/>
          <w:lang w:eastAsia="en-US"/>
        </w:rPr>
      </w:pPr>
      <w:r w:rsidRPr="00E56676">
        <w:rPr>
          <w:i/>
          <w:color w:val="000000" w:themeColor="text1"/>
          <w:sz w:val="22"/>
          <w:szCs w:val="22"/>
          <w:lang w:eastAsia="en-US"/>
        </w:rPr>
        <w:t xml:space="preserve">Návrh zákona bol zaslaný na vyjadrenie Ministerstvu financií SR a stanovisko tohto </w:t>
      </w:r>
      <w:r w:rsidR="0043485F" w:rsidRPr="00E56676">
        <w:rPr>
          <w:i/>
          <w:color w:val="000000" w:themeColor="text1"/>
          <w:sz w:val="22"/>
          <w:szCs w:val="22"/>
          <w:lang w:eastAsia="en-US"/>
        </w:rPr>
        <w:t>m</w:t>
      </w:r>
      <w:r w:rsidRPr="00E56676">
        <w:rPr>
          <w:i/>
          <w:color w:val="000000" w:themeColor="text1"/>
          <w:sz w:val="22"/>
          <w:szCs w:val="22"/>
          <w:lang w:eastAsia="en-US"/>
        </w:rPr>
        <w:t>inisterstva tvorí súčasť predkladaného materiálu.</w:t>
      </w:r>
    </w:p>
    <w:sectPr w:rsidR="00D474DF" w:rsidRPr="00E5667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FD032" w14:textId="77777777" w:rsidR="0009627B" w:rsidRDefault="0009627B">
      <w:pPr>
        <w:spacing w:after="0" w:line="240" w:lineRule="auto"/>
      </w:pPr>
      <w:r>
        <w:separator/>
      </w:r>
    </w:p>
  </w:endnote>
  <w:endnote w:type="continuationSeparator" w:id="0">
    <w:p w14:paraId="55102660" w14:textId="77777777" w:rsidR="0009627B" w:rsidRDefault="0009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04E2" w14:textId="77777777" w:rsidR="003F2AD4" w:rsidRDefault="000962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BEFA5" w14:textId="77777777" w:rsidR="0009627B" w:rsidRDefault="0009627B">
      <w:pPr>
        <w:spacing w:after="0" w:line="240" w:lineRule="auto"/>
      </w:pPr>
      <w:r>
        <w:separator/>
      </w:r>
    </w:p>
  </w:footnote>
  <w:footnote w:type="continuationSeparator" w:id="0">
    <w:p w14:paraId="7EE720DC" w14:textId="77777777" w:rsidR="0009627B" w:rsidRDefault="0009627B">
      <w:pPr>
        <w:spacing w:after="0" w:line="240" w:lineRule="auto"/>
      </w:pPr>
      <w:r>
        <w:continuationSeparator/>
      </w:r>
    </w:p>
  </w:footnote>
  <w:footnote w:id="1">
    <w:p w14:paraId="1F76941D" w14:textId="0015D923" w:rsidR="00C046B7" w:rsidRDefault="00C046B7">
      <w:pPr>
        <w:pStyle w:val="Textpoznmkypodiarou"/>
      </w:pPr>
      <w:r>
        <w:rPr>
          <w:rStyle w:val="Odkaznapoznmkupodiarou"/>
        </w:rPr>
        <w:footnoteRef/>
      </w:r>
      <w:r>
        <w:t xml:space="preserve"> SLK. </w:t>
      </w:r>
      <w:r w:rsidRPr="002355F8">
        <w:rPr>
          <w:i/>
          <w:iCs/>
        </w:rPr>
        <w:t>Tlačová správa k predpisovaniu liekov po novom od 1.1.2022</w:t>
      </w:r>
      <w:r>
        <w:t xml:space="preserve">. dostupné na: </w:t>
      </w:r>
      <w:r w:rsidRPr="00C046B7">
        <w:t>https://lekom.sk/files/2/Media/TS%20SLK%2012.1.%20def.%20nz.pdf</w:t>
      </w:r>
      <w:r w:rsidR="002355F8">
        <w:t>.</w:t>
      </w:r>
    </w:p>
  </w:footnote>
  <w:footnote w:id="2">
    <w:p w14:paraId="706CBD41" w14:textId="68A43F1B" w:rsidR="002355F8" w:rsidRDefault="002355F8">
      <w:pPr>
        <w:pStyle w:val="Textpoznmkypodiarou"/>
      </w:pPr>
      <w:r>
        <w:rPr>
          <w:rStyle w:val="Odkaznapoznmkupodiarou"/>
        </w:rPr>
        <w:footnoteRef/>
      </w:r>
      <w:r>
        <w:t xml:space="preserve"> Pravda. </w:t>
      </w:r>
      <w:r w:rsidRPr="002355F8">
        <w:rPr>
          <w:i/>
          <w:iCs/>
        </w:rPr>
        <w:t>Poslanci OĽaNO postavili pacientov na nohy. Lieky od špecialistov im už nepredpíše 'obvoďák'</w:t>
      </w:r>
      <w:r>
        <w:t xml:space="preserve">. dostupné na: </w:t>
      </w:r>
      <w:r w:rsidRPr="002355F8">
        <w:t>https://spravy.pravda.sk/domace/clanok/613537-krajci-postavil-pacientov-na-nohy-lieky-od-specialistov-im-uz-nepredpise-obvodak</w:t>
      </w:r>
      <w:r>
        <w:t>.</w:t>
      </w:r>
    </w:p>
  </w:footnote>
  <w:footnote w:id="3">
    <w:p w14:paraId="60A20F0A" w14:textId="794DFC3A" w:rsidR="002355F8" w:rsidRDefault="002355F8">
      <w:pPr>
        <w:pStyle w:val="Textpoznmkypodiarou"/>
      </w:pPr>
      <w:r>
        <w:rPr>
          <w:rStyle w:val="Odkaznapoznmkupodiarou"/>
        </w:rPr>
        <w:footnoteRef/>
      </w:r>
      <w:r>
        <w:t xml:space="preserve"> ZAP. </w:t>
      </w:r>
      <w:r w:rsidRPr="002355F8">
        <w:rPr>
          <w:i/>
          <w:iCs/>
        </w:rPr>
        <w:t>Stanovisko ZAP v súvislosti s novými podmienkami preskripcie liekov a zdravotníckych pomôcok od 01.01.2022</w:t>
      </w:r>
      <w:r>
        <w:rPr>
          <w:i/>
          <w:iCs/>
        </w:rPr>
        <w:t>.</w:t>
      </w:r>
      <w:r>
        <w:t xml:space="preserve"> dostupné na: </w:t>
      </w:r>
      <w:r w:rsidRPr="002355F8">
        <w:t>https://zapsk.sk/stanovisko-zap-v-suvislosti-s-novymi-podmienkami-preskripcie-liekov-a-zdravotnickych-pomocok-v-zmysle-novely-zakona-c-362-2011-z-z-o-liekoch-a-zdravotnickych-pomockach-ucinnej-od-01-01-2022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362CC"/>
    <w:multiLevelType w:val="hybridMultilevel"/>
    <w:tmpl w:val="A3AC741A"/>
    <w:lvl w:ilvl="0" w:tplc="1EC0FAA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98B0F70"/>
    <w:multiLevelType w:val="hybridMultilevel"/>
    <w:tmpl w:val="5F98CFDC"/>
    <w:lvl w:ilvl="0" w:tplc="553438C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1NrM0MzEzMDU2NTBX0lEKTi0uzszPAykwrgUAmXT5xSwAAAA="/>
  </w:docVars>
  <w:rsids>
    <w:rsidRoot w:val="00FF6941"/>
    <w:rsid w:val="0001097E"/>
    <w:rsid w:val="0001262B"/>
    <w:rsid w:val="000211FD"/>
    <w:rsid w:val="0002407F"/>
    <w:rsid w:val="0004014E"/>
    <w:rsid w:val="00050F29"/>
    <w:rsid w:val="00080955"/>
    <w:rsid w:val="0009627B"/>
    <w:rsid w:val="000A5DC4"/>
    <w:rsid w:val="000C6483"/>
    <w:rsid w:val="000C7FEC"/>
    <w:rsid w:val="000D738B"/>
    <w:rsid w:val="000E51D5"/>
    <w:rsid w:val="000E5A28"/>
    <w:rsid w:val="000F1159"/>
    <w:rsid w:val="001058D1"/>
    <w:rsid w:val="001104E3"/>
    <w:rsid w:val="001105EB"/>
    <w:rsid w:val="00140B55"/>
    <w:rsid w:val="001865B6"/>
    <w:rsid w:val="00196698"/>
    <w:rsid w:val="001A566E"/>
    <w:rsid w:val="001E4117"/>
    <w:rsid w:val="001F7E03"/>
    <w:rsid w:val="00213100"/>
    <w:rsid w:val="00226E9E"/>
    <w:rsid w:val="002355F8"/>
    <w:rsid w:val="00240ADB"/>
    <w:rsid w:val="00255C5E"/>
    <w:rsid w:val="00257BC2"/>
    <w:rsid w:val="00265A1C"/>
    <w:rsid w:val="00265CA4"/>
    <w:rsid w:val="00284D4C"/>
    <w:rsid w:val="002903E4"/>
    <w:rsid w:val="00297220"/>
    <w:rsid w:val="002C03FF"/>
    <w:rsid w:val="002F44F4"/>
    <w:rsid w:val="00303F98"/>
    <w:rsid w:val="00325835"/>
    <w:rsid w:val="00326B1C"/>
    <w:rsid w:val="003361ED"/>
    <w:rsid w:val="003609E5"/>
    <w:rsid w:val="003673F6"/>
    <w:rsid w:val="003812EF"/>
    <w:rsid w:val="00391939"/>
    <w:rsid w:val="003A095C"/>
    <w:rsid w:val="003A5187"/>
    <w:rsid w:val="003A5FFD"/>
    <w:rsid w:val="003B7255"/>
    <w:rsid w:val="003C5184"/>
    <w:rsid w:val="003C5912"/>
    <w:rsid w:val="003D221B"/>
    <w:rsid w:val="003E6056"/>
    <w:rsid w:val="004022BC"/>
    <w:rsid w:val="00406E4E"/>
    <w:rsid w:val="0041021F"/>
    <w:rsid w:val="00425EFB"/>
    <w:rsid w:val="004276C2"/>
    <w:rsid w:val="0043295B"/>
    <w:rsid w:val="0043485F"/>
    <w:rsid w:val="004353CF"/>
    <w:rsid w:val="004A2DB1"/>
    <w:rsid w:val="004A4016"/>
    <w:rsid w:val="004D6A2B"/>
    <w:rsid w:val="004E4DFA"/>
    <w:rsid w:val="00522607"/>
    <w:rsid w:val="00544359"/>
    <w:rsid w:val="0055326D"/>
    <w:rsid w:val="00584000"/>
    <w:rsid w:val="00584825"/>
    <w:rsid w:val="005A0910"/>
    <w:rsid w:val="005B3023"/>
    <w:rsid w:val="005C793F"/>
    <w:rsid w:val="005D34E3"/>
    <w:rsid w:val="005E1004"/>
    <w:rsid w:val="005E6E3C"/>
    <w:rsid w:val="005F0286"/>
    <w:rsid w:val="00616300"/>
    <w:rsid w:val="00694396"/>
    <w:rsid w:val="006A09F2"/>
    <w:rsid w:val="006A5DA9"/>
    <w:rsid w:val="006C1717"/>
    <w:rsid w:val="006D22DB"/>
    <w:rsid w:val="006E4412"/>
    <w:rsid w:val="006F6A2C"/>
    <w:rsid w:val="007350A3"/>
    <w:rsid w:val="007561CC"/>
    <w:rsid w:val="00764554"/>
    <w:rsid w:val="0077030D"/>
    <w:rsid w:val="007914E9"/>
    <w:rsid w:val="00795340"/>
    <w:rsid w:val="007A20D6"/>
    <w:rsid w:val="007A2B63"/>
    <w:rsid w:val="007D2870"/>
    <w:rsid w:val="007E5DA1"/>
    <w:rsid w:val="00803D8C"/>
    <w:rsid w:val="00807525"/>
    <w:rsid w:val="008223FA"/>
    <w:rsid w:val="0082662A"/>
    <w:rsid w:val="00837D94"/>
    <w:rsid w:val="008443CE"/>
    <w:rsid w:val="00845B83"/>
    <w:rsid w:val="008D115A"/>
    <w:rsid w:val="008D3513"/>
    <w:rsid w:val="008E5E18"/>
    <w:rsid w:val="00903B8F"/>
    <w:rsid w:val="00916816"/>
    <w:rsid w:val="00956962"/>
    <w:rsid w:val="00956CE8"/>
    <w:rsid w:val="00963AAA"/>
    <w:rsid w:val="009732D1"/>
    <w:rsid w:val="00980920"/>
    <w:rsid w:val="009B3486"/>
    <w:rsid w:val="009C731F"/>
    <w:rsid w:val="009E584B"/>
    <w:rsid w:val="00A00F9D"/>
    <w:rsid w:val="00A152D6"/>
    <w:rsid w:val="00A15A03"/>
    <w:rsid w:val="00A16E07"/>
    <w:rsid w:val="00AD2E1F"/>
    <w:rsid w:val="00AE5D04"/>
    <w:rsid w:val="00AE689C"/>
    <w:rsid w:val="00AF058B"/>
    <w:rsid w:val="00AF6492"/>
    <w:rsid w:val="00B01DCB"/>
    <w:rsid w:val="00B0274E"/>
    <w:rsid w:val="00B119BB"/>
    <w:rsid w:val="00B13ED7"/>
    <w:rsid w:val="00B4388B"/>
    <w:rsid w:val="00B561B2"/>
    <w:rsid w:val="00BE3918"/>
    <w:rsid w:val="00BF1F06"/>
    <w:rsid w:val="00C046B7"/>
    <w:rsid w:val="00C24108"/>
    <w:rsid w:val="00C24202"/>
    <w:rsid w:val="00C37093"/>
    <w:rsid w:val="00C46DFE"/>
    <w:rsid w:val="00C5784E"/>
    <w:rsid w:val="00C70994"/>
    <w:rsid w:val="00C73B8D"/>
    <w:rsid w:val="00C85E14"/>
    <w:rsid w:val="00C94250"/>
    <w:rsid w:val="00CA2573"/>
    <w:rsid w:val="00CA589C"/>
    <w:rsid w:val="00CB5221"/>
    <w:rsid w:val="00CB5D72"/>
    <w:rsid w:val="00CC34EE"/>
    <w:rsid w:val="00CD0E47"/>
    <w:rsid w:val="00CF2603"/>
    <w:rsid w:val="00D12BC0"/>
    <w:rsid w:val="00D13FDB"/>
    <w:rsid w:val="00D26814"/>
    <w:rsid w:val="00D40871"/>
    <w:rsid w:val="00D474DF"/>
    <w:rsid w:val="00D56444"/>
    <w:rsid w:val="00D61416"/>
    <w:rsid w:val="00D632ED"/>
    <w:rsid w:val="00D7014E"/>
    <w:rsid w:val="00D70A46"/>
    <w:rsid w:val="00D92271"/>
    <w:rsid w:val="00DA1A8A"/>
    <w:rsid w:val="00E56676"/>
    <w:rsid w:val="00E60A5E"/>
    <w:rsid w:val="00E65468"/>
    <w:rsid w:val="00E67460"/>
    <w:rsid w:val="00EA2CE2"/>
    <w:rsid w:val="00EC747A"/>
    <w:rsid w:val="00ED01AF"/>
    <w:rsid w:val="00ED40CB"/>
    <w:rsid w:val="00ED6D8E"/>
    <w:rsid w:val="00EE19CC"/>
    <w:rsid w:val="00EE5DDC"/>
    <w:rsid w:val="00EF2881"/>
    <w:rsid w:val="00EF7927"/>
    <w:rsid w:val="00F01582"/>
    <w:rsid w:val="00F153A6"/>
    <w:rsid w:val="00F16A78"/>
    <w:rsid w:val="00F54703"/>
    <w:rsid w:val="00F57683"/>
    <w:rsid w:val="00F64024"/>
    <w:rsid w:val="00F65D1D"/>
    <w:rsid w:val="00F90111"/>
    <w:rsid w:val="00FC35CE"/>
    <w:rsid w:val="00FD2AED"/>
    <w:rsid w:val="00FE1C36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C2F9"/>
  <w15:docId w15:val="{B1D2B20C-6D47-4185-85CF-4BE02543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2BC0"/>
    <w:rPr>
      <w:rFonts w:ascii="Calibri" w:eastAsia="Times New Roman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3A095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D12BC0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12B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2BC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2BC0"/>
    <w:rPr>
      <w:rFonts w:ascii="Calibri" w:eastAsia="Times New Roman" w:hAnsi="Calibri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12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2BC0"/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D12BC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920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F792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79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7927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3A095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6E44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046B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046B7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046B7"/>
    <w:rPr>
      <w:vertAlign w:val="superscript"/>
    </w:rPr>
  </w:style>
  <w:style w:type="paragraph" w:styleId="Revzia">
    <w:name w:val="Revision"/>
    <w:hidden/>
    <w:uiPriority w:val="99"/>
    <w:semiHidden/>
    <w:rsid w:val="0082662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C8D0-0AFB-4694-B664-7AE515F2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tento pc</cp:lastModifiedBy>
  <cp:revision>3</cp:revision>
  <cp:lastPrinted>2019-04-03T14:18:00Z</cp:lastPrinted>
  <dcterms:created xsi:type="dcterms:W3CDTF">2022-02-03T10:02:00Z</dcterms:created>
  <dcterms:modified xsi:type="dcterms:W3CDTF">2022-02-23T19:32:00Z</dcterms:modified>
</cp:coreProperties>
</file>