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DD8" w:rsidRPr="00B262C2" w:rsidRDefault="00987DD8" w:rsidP="00347A7A">
      <w:pPr>
        <w:widowControl/>
        <w:ind w:firstLine="708"/>
        <w:jc w:val="center"/>
        <w:rPr>
          <w:b/>
          <w:caps/>
          <w:color w:val="000000"/>
          <w:spacing w:val="30"/>
        </w:rPr>
      </w:pPr>
      <w:r w:rsidRPr="00A64D2D">
        <w:rPr>
          <w:b/>
          <w:caps/>
          <w:color w:val="000000"/>
          <w:spacing w:val="30"/>
        </w:rPr>
        <w:t>Dôvodová správa</w:t>
      </w:r>
    </w:p>
    <w:p w:rsidR="00987DD8" w:rsidRPr="00A64D2D" w:rsidRDefault="00987DD8" w:rsidP="00987DD8">
      <w:pPr>
        <w:widowControl/>
        <w:jc w:val="both"/>
        <w:rPr>
          <w:color w:val="000000"/>
        </w:rPr>
      </w:pPr>
    </w:p>
    <w:p w:rsidR="00987DD8" w:rsidRPr="00F75375" w:rsidRDefault="00987DD8" w:rsidP="00F75375">
      <w:pPr>
        <w:widowControl/>
        <w:jc w:val="both"/>
        <w:rPr>
          <w:b/>
          <w:color w:val="000000"/>
        </w:rPr>
      </w:pPr>
      <w:r w:rsidRPr="00F75375">
        <w:rPr>
          <w:b/>
          <w:color w:val="000000"/>
        </w:rPr>
        <w:t>Všeobecná časť</w:t>
      </w:r>
    </w:p>
    <w:p w:rsidR="00F75375" w:rsidRPr="00F75375" w:rsidRDefault="00F75375" w:rsidP="00F75375">
      <w:pPr>
        <w:pStyle w:val="Odsekzoznamu"/>
        <w:widowControl/>
        <w:jc w:val="both"/>
        <w:rPr>
          <w:b/>
          <w:color w:val="000000"/>
        </w:rPr>
      </w:pPr>
    </w:p>
    <w:p w:rsidR="002F2EA4" w:rsidRDefault="008524A1" w:rsidP="00E01643">
      <w:pPr>
        <w:widowControl/>
        <w:ind w:firstLine="708"/>
        <w:jc w:val="both"/>
      </w:pPr>
      <w:r>
        <w:t>Vláda Slovenskej republiky</w:t>
      </w:r>
      <w:r w:rsidR="00811BF4">
        <w:t xml:space="preserve"> </w:t>
      </w:r>
      <w:r w:rsidR="00425E08" w:rsidRPr="008B6ACC">
        <w:t>predkladá</w:t>
      </w:r>
      <w:r>
        <w:t xml:space="preserve"> vládny</w:t>
      </w:r>
      <w:r w:rsidR="00425E08" w:rsidRPr="008B6ACC">
        <w:t xml:space="preserve"> návrh zákona </w:t>
      </w:r>
      <w:r w:rsidR="0050685F">
        <w:t>o</w:t>
      </w:r>
      <w:r w:rsidR="00E01643">
        <w:t xml:space="preserve"> vydavateľoch publikácií a o registri v oblasti médií a</w:t>
      </w:r>
      <w:r w:rsidR="0050685F">
        <w:t> </w:t>
      </w:r>
      <w:r w:rsidR="00E01643">
        <w:t>audiovízie</w:t>
      </w:r>
      <w:r w:rsidR="0050685F">
        <w:t xml:space="preserve"> a o zmene a doplnení niektorých zákonov</w:t>
      </w:r>
      <w:r w:rsidR="00E01643">
        <w:t xml:space="preserve"> (zákon o publikáciách) </w:t>
      </w:r>
      <w:r w:rsidR="002C34FA">
        <w:t>(ďalej len „návrh zákona“)</w:t>
      </w:r>
      <w:r w:rsidR="00425E08">
        <w:t>. N</w:t>
      </w:r>
      <w:r w:rsidR="00425E08" w:rsidRPr="008B6ACC">
        <w:t xml:space="preserve">ávrh zákona </w:t>
      </w:r>
      <w:r w:rsidR="00BF4D88">
        <w:t xml:space="preserve">sa predkladá </w:t>
      </w:r>
      <w:r w:rsidR="003F319D">
        <w:t>ako iniciatívny materiál.</w:t>
      </w:r>
    </w:p>
    <w:p w:rsidR="002C0C98" w:rsidRDefault="002C0C98" w:rsidP="002F2EA4">
      <w:pPr>
        <w:widowControl/>
        <w:ind w:firstLine="708"/>
        <w:jc w:val="both"/>
      </w:pPr>
    </w:p>
    <w:p w:rsidR="006F2CDD" w:rsidRDefault="002F2EA4" w:rsidP="00BF4D88">
      <w:pPr>
        <w:widowControl/>
        <w:ind w:firstLine="708"/>
        <w:jc w:val="both"/>
      </w:pPr>
      <w:r>
        <w:t xml:space="preserve">Proces odovzdávania </w:t>
      </w:r>
      <w:r w:rsidR="00D01DFB">
        <w:t>povinných deponátov</w:t>
      </w:r>
      <w:r>
        <w:t xml:space="preserve"> </w:t>
      </w:r>
      <w:r w:rsidR="006B3BFB">
        <w:t xml:space="preserve">aktuálne upravených v zákone č. 212/1997 Z. z. </w:t>
      </w:r>
      <w:r w:rsidR="006B3BFB" w:rsidRPr="006B3BFB">
        <w:t>o povinných výtlačkoch periodických publikácií, neperiodických publikácií a rozmnoženín audiovizuálnych diel</w:t>
      </w:r>
      <w:r w:rsidR="006B3BFB">
        <w:t xml:space="preserve"> v znení neskorších predpisov </w:t>
      </w:r>
      <w:r w:rsidRPr="006B3BFB">
        <w:t>predstavuje významnú a neoddeliteľnú súčasť vytvárania a udržiavania kultúrneho ded</w:t>
      </w:r>
      <w:r w:rsidR="002C34FA" w:rsidRPr="006B3BFB">
        <w:t>i</w:t>
      </w:r>
      <w:r w:rsidRPr="006B3BFB">
        <w:t>čstva</w:t>
      </w:r>
      <w:r w:rsidR="00BF4D88" w:rsidRPr="006B3BFB">
        <w:t xml:space="preserve"> Slovenskej republiky</w:t>
      </w:r>
      <w:r w:rsidRPr="006B3BFB">
        <w:t>.</w:t>
      </w:r>
      <w:r w:rsidR="006B3BFB">
        <w:t xml:space="preserve"> V súčasnosti platný mechanizmus odovzdávania</w:t>
      </w:r>
      <w:r w:rsidR="006B3BFB" w:rsidRPr="00BF4D88">
        <w:t xml:space="preserve"> </w:t>
      </w:r>
      <w:r w:rsidR="00BF4D88" w:rsidRPr="00BF4D88">
        <w:t>povinný</w:t>
      </w:r>
      <w:r w:rsidR="006B3BFB">
        <w:t>ch výtlač</w:t>
      </w:r>
      <w:r w:rsidR="00BF4D88" w:rsidRPr="00BF4D88">
        <w:t>k</w:t>
      </w:r>
      <w:r w:rsidR="006B3BFB">
        <w:t>ov</w:t>
      </w:r>
      <w:r w:rsidR="00BF4D88" w:rsidRPr="00BF4D88">
        <w:t xml:space="preserve"> periodick</w:t>
      </w:r>
      <w:r w:rsidR="006B3BFB">
        <w:t>ých</w:t>
      </w:r>
      <w:r w:rsidR="00BF4D88" w:rsidRPr="00BF4D88">
        <w:t xml:space="preserve"> publikáci</w:t>
      </w:r>
      <w:r w:rsidR="006B3BFB">
        <w:t>í</w:t>
      </w:r>
      <w:r w:rsidR="00BF4D88" w:rsidRPr="00BF4D88">
        <w:t>, neperiodick</w:t>
      </w:r>
      <w:r w:rsidR="006B3BFB">
        <w:t>ých</w:t>
      </w:r>
      <w:r w:rsidR="00BF4D88" w:rsidRPr="00BF4D88">
        <w:t xml:space="preserve"> publikáci</w:t>
      </w:r>
      <w:r w:rsidR="006B3BFB">
        <w:t>í a povinných rozmnoženín</w:t>
      </w:r>
      <w:r w:rsidR="00BF4D88" w:rsidRPr="00BF4D88">
        <w:t xml:space="preserve"> slo</w:t>
      </w:r>
      <w:r w:rsidR="00B36E3F">
        <w:t>v</w:t>
      </w:r>
      <w:r w:rsidR="00BF4D88" w:rsidRPr="00BF4D88">
        <w:t>ensk</w:t>
      </w:r>
      <w:r w:rsidR="006B3BFB">
        <w:t>ých</w:t>
      </w:r>
      <w:r w:rsidR="00BF4D88" w:rsidRPr="00BF4D88">
        <w:t xml:space="preserve"> audiovizuáln</w:t>
      </w:r>
      <w:r w:rsidR="006B3BFB">
        <w:t>ych</w:t>
      </w:r>
      <w:r w:rsidR="00BF4D88" w:rsidRPr="00BF4D88">
        <w:t xml:space="preserve"> diel</w:t>
      </w:r>
      <w:r w:rsidR="00F142F1">
        <w:t xml:space="preserve"> určeným právnickým osobám</w:t>
      </w:r>
      <w:r w:rsidR="006B3BFB">
        <w:t>, ktoré</w:t>
      </w:r>
      <w:r w:rsidR="00BF4D88" w:rsidRPr="00BF4D88">
        <w:t xml:space="preserve"> </w:t>
      </w:r>
      <w:r w:rsidR="00D41237">
        <w:t>sú</w:t>
      </w:r>
      <w:r w:rsidR="00BF4D88" w:rsidRPr="00BF4D88">
        <w:t xml:space="preserve"> určen</w:t>
      </w:r>
      <w:r w:rsidR="00D41237">
        <w:t>é</w:t>
      </w:r>
      <w:r w:rsidR="00BF4D88" w:rsidRPr="00BF4D88">
        <w:t xml:space="preserve"> na archivačné, dokumentačné a výskumné účely</w:t>
      </w:r>
      <w:r w:rsidR="006B3BFB">
        <w:t>,</w:t>
      </w:r>
      <w:r w:rsidR="00BF4D88" w:rsidRPr="00BF4D88">
        <w:t xml:space="preserve"> </w:t>
      </w:r>
      <w:r w:rsidR="006B3BFB">
        <w:t>je</w:t>
      </w:r>
      <w:r w:rsidR="00D01DFB">
        <w:t xml:space="preserve"> </w:t>
      </w:r>
      <w:r w:rsidR="006B3BFB">
        <w:t xml:space="preserve">však </w:t>
      </w:r>
      <w:r w:rsidR="00D01DFB">
        <w:t>vzhľadom na neustály technologi</w:t>
      </w:r>
      <w:r w:rsidR="006F2CDD">
        <w:t>cký a spoločenský vývoj potrebné aktualizovať a prispôsobiť novým požiadavkám.</w:t>
      </w:r>
      <w:r w:rsidR="00BF4D88">
        <w:t xml:space="preserve"> </w:t>
      </w:r>
    </w:p>
    <w:p w:rsidR="002C0C98" w:rsidRDefault="002C0C98" w:rsidP="00BF4D88">
      <w:pPr>
        <w:widowControl/>
        <w:ind w:firstLine="708"/>
        <w:jc w:val="both"/>
      </w:pPr>
    </w:p>
    <w:p w:rsidR="006B3BFB" w:rsidRDefault="00411B46" w:rsidP="00B74B90">
      <w:pPr>
        <w:widowControl/>
        <w:ind w:firstLine="708"/>
        <w:jc w:val="both"/>
      </w:pPr>
      <w:r w:rsidRPr="00411B46">
        <w:t xml:space="preserve">Cieľom predloženého návrhu zákona </w:t>
      </w:r>
      <w:r w:rsidR="00EB7E6A">
        <w:t>je reflektovať aktuálny vývoj a nové požiadavky v oblasti šírenia informácií, a to nie</w:t>
      </w:r>
      <w:r w:rsidR="00E01643">
        <w:t xml:space="preserve"> len prostredníctvom tradičnej periodickej tlače, </w:t>
      </w:r>
      <w:r w:rsidR="00EB7E6A">
        <w:t xml:space="preserve">ale aj </w:t>
      </w:r>
      <w:r w:rsidR="00AA1C12">
        <w:t xml:space="preserve">prostredníctvom </w:t>
      </w:r>
      <w:r w:rsidR="00EB7E6A">
        <w:t xml:space="preserve">elektronických </w:t>
      </w:r>
      <w:r w:rsidR="00E01643">
        <w:t xml:space="preserve">periodických </w:t>
      </w:r>
      <w:r w:rsidR="00EB7E6A">
        <w:t>publikácií</w:t>
      </w:r>
      <w:r w:rsidR="00613679">
        <w:t xml:space="preserve"> a</w:t>
      </w:r>
      <w:r w:rsidR="00F142F1">
        <w:t xml:space="preserve"> spravodajských </w:t>
      </w:r>
      <w:r w:rsidR="00613679">
        <w:t xml:space="preserve">webových portálov. </w:t>
      </w:r>
    </w:p>
    <w:p w:rsidR="006B3BFB" w:rsidRDefault="006B3BFB" w:rsidP="00B74B90">
      <w:pPr>
        <w:widowControl/>
        <w:ind w:firstLine="708"/>
        <w:jc w:val="both"/>
      </w:pPr>
    </w:p>
    <w:p w:rsidR="00492FFE" w:rsidRDefault="00492FFE" w:rsidP="00B74B90">
      <w:pPr>
        <w:widowControl/>
        <w:ind w:firstLine="708"/>
        <w:jc w:val="both"/>
      </w:pPr>
      <w:r>
        <w:t>P</w:t>
      </w:r>
      <w:r w:rsidR="004E2D2F">
        <w:t>redmet</w:t>
      </w:r>
      <w:r>
        <w:t>om návrhu zákona je</w:t>
      </w:r>
      <w:r w:rsidR="00E01643">
        <w:t>,</w:t>
      </w:r>
      <w:r>
        <w:t xml:space="preserve"> okrem iného</w:t>
      </w:r>
      <w:r w:rsidR="00E01643">
        <w:t>,</w:t>
      </w:r>
      <w:r>
        <w:t xml:space="preserve"> úprava systému evidovania periodických publikácií, ktorá je aktuálne zakotvená v zákone č. 167/2008 Z. z. </w:t>
      </w:r>
      <w:r w:rsidRPr="00492FFE">
        <w:t>o periodickej tlači a agentúrnom spravodajstve a o zmene a doplnení niektorých zákonov (tlačový zákon)</w:t>
      </w:r>
      <w:r>
        <w:t xml:space="preserve"> v znení neskorších predpisov. Súčasťou evidencie majú byť</w:t>
      </w:r>
      <w:r w:rsidR="00E01643">
        <w:t xml:space="preserve"> s ohľadom na novú definíciu periodickej publikácie</w:t>
      </w:r>
      <w:r>
        <w:t xml:space="preserve"> aj </w:t>
      </w:r>
      <w:r w:rsidR="00E01643">
        <w:t>elektronické periodické publikácie a</w:t>
      </w:r>
      <w:r w:rsidR="00F142F1">
        <w:t xml:space="preserve"> spravodajské </w:t>
      </w:r>
      <w:r w:rsidR="00E01643">
        <w:t>webové portály. Práve tie</w:t>
      </w:r>
      <w:r>
        <w:t xml:space="preserve"> sú v súčasnosti jedným z najvyužívanejších </w:t>
      </w:r>
      <w:r w:rsidR="00A91A3C">
        <w:t xml:space="preserve">zdrojov informácií, preto ich zaradenie </w:t>
      </w:r>
      <w:r w:rsidR="004E2D2F">
        <w:t>do evidencie je logickým vyústením digitálneho progresu.</w:t>
      </w:r>
    </w:p>
    <w:p w:rsidR="00492FFE" w:rsidRDefault="00492FFE" w:rsidP="00B74B90">
      <w:pPr>
        <w:widowControl/>
        <w:ind w:firstLine="708"/>
        <w:jc w:val="both"/>
      </w:pPr>
    </w:p>
    <w:p w:rsidR="004E2D2F" w:rsidRPr="00670475" w:rsidRDefault="005732BA" w:rsidP="00670475">
      <w:pPr>
        <w:ind w:firstLine="708"/>
        <w:jc w:val="both"/>
        <w:rPr>
          <w:color w:val="000000"/>
        </w:rPr>
      </w:pPr>
      <w:r>
        <w:t xml:space="preserve">Súčasťou </w:t>
      </w:r>
      <w:r w:rsidR="004E2D2F">
        <w:t xml:space="preserve">návrhu zákona </w:t>
      </w:r>
      <w:r>
        <w:t xml:space="preserve">je </w:t>
      </w:r>
      <w:r w:rsidR="00E01643">
        <w:t>zároveň</w:t>
      </w:r>
      <w:r>
        <w:t xml:space="preserve"> </w:t>
      </w:r>
      <w:r w:rsidR="004E2D2F">
        <w:t>aj</w:t>
      </w:r>
      <w:r w:rsidR="006B3BFB">
        <w:t xml:space="preserve"> </w:t>
      </w:r>
      <w:r w:rsidR="004E2D2F">
        <w:t>úprava povinností vydavateľov periodických publikácií a tlačovej agentúry pri šírení informácií,</w:t>
      </w:r>
      <w:r w:rsidR="004E2D2F" w:rsidRPr="004E2D2F">
        <w:t xml:space="preserve"> </w:t>
      </w:r>
      <w:r>
        <w:t xml:space="preserve">ktoré sú aktuálne upravené v tlačovom zákone a </w:t>
      </w:r>
      <w:r w:rsidR="004E2D2F">
        <w:t xml:space="preserve">ku ktorým </w:t>
      </w:r>
      <w:r>
        <w:t>predkladateľ zahrnul aj prevádzkovateľov</w:t>
      </w:r>
      <w:r w:rsidR="00F142F1">
        <w:t xml:space="preserve"> spravodajských</w:t>
      </w:r>
      <w:r w:rsidR="004E2D2F">
        <w:t xml:space="preserve"> webových portálov, nakoľko nepochybne spadajú medzi relevantných hráčov na mediálnom trhu.</w:t>
      </w:r>
      <w:r w:rsidR="0000507B">
        <w:t xml:space="preserve"> Novinkou v návrhu zákona je aj povinnosť vydavateľov neperiodických publikácií uverejňovať povinné údaje vo vzťahu k šíreniu týchto publikácií.</w:t>
      </w:r>
      <w:r w:rsidR="00670475">
        <w:t xml:space="preserve"> </w:t>
      </w:r>
      <w:r w:rsidR="00670475">
        <w:rPr>
          <w:color w:val="000000"/>
        </w:rPr>
        <w:t xml:space="preserve">Zavádza sa tiež nová povinnosť vydavateľa periodickej publikácie a prevádzkovateľa </w:t>
      </w:r>
      <w:r w:rsidR="00F142F1">
        <w:rPr>
          <w:color w:val="000000"/>
        </w:rPr>
        <w:t xml:space="preserve">spravodajského </w:t>
      </w:r>
      <w:r w:rsidR="00670475">
        <w:rPr>
          <w:color w:val="000000"/>
        </w:rPr>
        <w:t>webového portálu zapísať sa do registra partnerov verejného sektora.</w:t>
      </w:r>
    </w:p>
    <w:p w:rsidR="003056B9" w:rsidRDefault="003056B9" w:rsidP="00B74B90">
      <w:pPr>
        <w:widowControl/>
        <w:ind w:firstLine="708"/>
        <w:jc w:val="both"/>
      </w:pPr>
    </w:p>
    <w:p w:rsidR="002D4C90" w:rsidRPr="002928F4" w:rsidRDefault="002D4C90" w:rsidP="003056B9">
      <w:pPr>
        <w:ind w:firstLine="708"/>
        <w:jc w:val="both"/>
      </w:pPr>
      <w:r w:rsidRPr="002928F4">
        <w:t>S cieľom zvyšovať povedomie o základných právach a slobodách, informačnej pluralite menšín, lokálnych komunít či znevýhodnených skupín</w:t>
      </w:r>
      <w:r w:rsidR="000F16DD" w:rsidRPr="002928F4">
        <w:t xml:space="preserve"> sa</w:t>
      </w:r>
      <w:r w:rsidRPr="002928F4">
        <w:t xml:space="preserve"> prostredníctvom návrhu zákona zavádza pojem komunitné periodikum a súčasne </w:t>
      </w:r>
      <w:r w:rsidR="000F16DD" w:rsidRPr="002928F4">
        <w:t xml:space="preserve">aj niektoré </w:t>
      </w:r>
      <w:r w:rsidRPr="002928F4">
        <w:t>povinnos</w:t>
      </w:r>
      <w:r w:rsidR="000F16DD" w:rsidRPr="002928F4">
        <w:t>ti</w:t>
      </w:r>
      <w:r w:rsidRPr="002928F4">
        <w:t xml:space="preserve"> vyplývajúc</w:t>
      </w:r>
      <w:r w:rsidR="000F16DD" w:rsidRPr="002928F4">
        <w:t>e</w:t>
      </w:r>
      <w:r w:rsidRPr="002928F4">
        <w:t xml:space="preserve"> z jeho postavenia na trhu. </w:t>
      </w:r>
    </w:p>
    <w:p w:rsidR="002D4C90" w:rsidRPr="002928F4" w:rsidRDefault="002D4C90" w:rsidP="003056B9">
      <w:pPr>
        <w:ind w:firstLine="708"/>
        <w:jc w:val="both"/>
      </w:pPr>
    </w:p>
    <w:p w:rsidR="003056B9" w:rsidRPr="003056B9" w:rsidRDefault="003056B9" w:rsidP="003056B9">
      <w:pPr>
        <w:ind w:firstLine="708"/>
        <w:jc w:val="both"/>
        <w:rPr>
          <w:color w:val="000000"/>
        </w:rPr>
      </w:pPr>
      <w:r w:rsidRPr="002928F4">
        <w:t xml:space="preserve">Predkladanou právnou úpravou sa upravuje aj </w:t>
      </w:r>
      <w:r w:rsidR="00670475" w:rsidRPr="002928F4">
        <w:t xml:space="preserve">transparentnosť financovania, </w:t>
      </w:r>
      <w:r w:rsidRPr="002928F4">
        <w:t>odlíšiteľnosť inzercie a</w:t>
      </w:r>
      <w:r w:rsidR="002D4C90" w:rsidRPr="002928F4">
        <w:t xml:space="preserve"> explicitne sa vylučuje </w:t>
      </w:r>
      <w:r w:rsidRPr="002928F4">
        <w:t xml:space="preserve">zodpovednosť </w:t>
      </w:r>
      <w:r w:rsidR="002D4C90" w:rsidRPr="002928F4">
        <w:t xml:space="preserve">vydavateľa </w:t>
      </w:r>
      <w:r>
        <w:rPr>
          <w:color w:val="000000"/>
        </w:rPr>
        <w:t xml:space="preserve">za pravdivosť zverejnenej inzercie, </w:t>
      </w:r>
      <w:r w:rsidR="000F16DD">
        <w:rPr>
          <w:color w:val="000000"/>
        </w:rPr>
        <w:t xml:space="preserve">či </w:t>
      </w:r>
      <w:r>
        <w:rPr>
          <w:color w:val="000000"/>
        </w:rPr>
        <w:t>inej formy propagácie. Osobitne sa navrhuje upraviť sponzorovanie vo vzťahu k neperiodickej publikácii, komunikátu periodickej publikácie alebo časti agentúrneho servisu.</w:t>
      </w:r>
    </w:p>
    <w:p w:rsidR="004E2D2F" w:rsidRDefault="004E2D2F" w:rsidP="00B74B90">
      <w:pPr>
        <w:widowControl/>
        <w:ind w:firstLine="708"/>
        <w:jc w:val="both"/>
      </w:pPr>
    </w:p>
    <w:p w:rsidR="00062D5F" w:rsidRDefault="00AA1C12" w:rsidP="006E15B4">
      <w:pPr>
        <w:widowControl/>
        <w:ind w:firstLine="708"/>
        <w:jc w:val="both"/>
      </w:pPr>
      <w:r>
        <w:lastRenderedPageBreak/>
        <w:t>Návrh zákona upravuje taktiež povinnosti</w:t>
      </w:r>
      <w:r w:rsidR="004E2D2F">
        <w:t xml:space="preserve"> vydavateľov periodických </w:t>
      </w:r>
      <w:r w:rsidR="00E01643">
        <w:t xml:space="preserve">publikácií vydavateľov </w:t>
      </w:r>
      <w:r w:rsidR="004E2D2F">
        <w:t xml:space="preserve">neperiodických publikácií a prevádzkovateľov </w:t>
      </w:r>
      <w:r w:rsidR="00F142F1">
        <w:t xml:space="preserve">spravodajských </w:t>
      </w:r>
      <w:r w:rsidR="004E2D2F">
        <w:t xml:space="preserve">webových portálov </w:t>
      </w:r>
      <w:r w:rsidR="004E2D2F" w:rsidRPr="00BA3A7E">
        <w:t xml:space="preserve">za účelom </w:t>
      </w:r>
      <w:r w:rsidR="004E2D2F">
        <w:t>budovania</w:t>
      </w:r>
      <w:r w:rsidR="004E2D2F" w:rsidRPr="00BA3A7E">
        <w:t xml:space="preserve"> konzervačného fondu</w:t>
      </w:r>
      <w:r w:rsidR="004E2D2F">
        <w:t xml:space="preserve"> </w:t>
      </w:r>
      <w:r w:rsidR="00E01643">
        <w:t>a digitálneho depozitného fondu</w:t>
      </w:r>
      <w:r>
        <w:t>.</w:t>
      </w:r>
      <w:r w:rsidR="004E2D2F">
        <w:t xml:space="preserve"> </w:t>
      </w:r>
      <w:r w:rsidR="00E01643">
        <w:t>Popri reflektovaní</w:t>
      </w:r>
      <w:r w:rsidR="00062D5F">
        <w:t xml:space="preserve"> súčasných digitalizačných trendov je z</w:t>
      </w:r>
      <w:r w:rsidR="004E2D2F">
        <w:t>ámerom predmetného návrhu zákona aj</w:t>
      </w:r>
      <w:r w:rsidR="004E2D2F" w:rsidRPr="00411B46">
        <w:t xml:space="preserve"> </w:t>
      </w:r>
      <w:r w:rsidR="00E01643">
        <w:t>úprava</w:t>
      </w:r>
      <w:r w:rsidR="00411B46">
        <w:t xml:space="preserve"> systému odovzdávania </w:t>
      </w:r>
      <w:r w:rsidR="00411B46" w:rsidRPr="00411B46">
        <w:t>deponátov p</w:t>
      </w:r>
      <w:r w:rsidR="00AA7120">
        <w:t>ublikáci</w:t>
      </w:r>
      <w:r w:rsidR="00411B46" w:rsidRPr="00AA7120">
        <w:t>í</w:t>
      </w:r>
      <w:r w:rsidR="00411B46">
        <w:t xml:space="preserve"> oprávneným subjektom</w:t>
      </w:r>
      <w:r w:rsidR="00E01643">
        <w:t>, tzv. depozitárom,</w:t>
      </w:r>
      <w:r w:rsidR="00411B46" w:rsidRPr="00411B46">
        <w:t xml:space="preserve"> </w:t>
      </w:r>
      <w:r w:rsidR="00411B46">
        <w:t>a</w:t>
      </w:r>
      <w:r w:rsidR="00411B46" w:rsidRPr="00411B46">
        <w:t xml:space="preserve"> dosiahnuť stav, kedy bude jednoznačne definované, aké publikácie majú b</w:t>
      </w:r>
      <w:r w:rsidR="00062D5F">
        <w:t xml:space="preserve">yť obsahom </w:t>
      </w:r>
      <w:r w:rsidR="00E01643">
        <w:t>konzervačného fondu a digitálneho depozitného fondu</w:t>
      </w:r>
      <w:r w:rsidR="00062D5F">
        <w:t xml:space="preserve">. </w:t>
      </w:r>
      <w:r w:rsidR="00411B46" w:rsidRPr="00411B46">
        <w:t xml:space="preserve">Cieľom je tiež </w:t>
      </w:r>
      <w:r w:rsidR="00E01643">
        <w:t>priblížiť sa štandardu krajín Európskej únie</w:t>
      </w:r>
      <w:r w:rsidR="00411B46" w:rsidRPr="00411B46">
        <w:t>, kde sa počet povinne odovzdávaných exemplárov publikácií pohybuje od jedna do päť.</w:t>
      </w:r>
    </w:p>
    <w:p w:rsidR="0000507B" w:rsidRDefault="0000507B" w:rsidP="006E15B4">
      <w:pPr>
        <w:widowControl/>
        <w:ind w:firstLine="708"/>
        <w:jc w:val="both"/>
      </w:pPr>
    </w:p>
    <w:p w:rsidR="002C0C98" w:rsidRDefault="00AF003C" w:rsidP="00E01643">
      <w:pPr>
        <w:widowControl/>
        <w:ind w:firstLine="708"/>
        <w:jc w:val="both"/>
      </w:pPr>
      <w:r>
        <w:t>Návrh zákona</w:t>
      </w:r>
      <w:r w:rsidR="00E01643">
        <w:t>,</w:t>
      </w:r>
      <w:r w:rsidR="00117C2B">
        <w:t xml:space="preserve"> na rozdiel od súčasnej právnej úpravy</w:t>
      </w:r>
      <w:r w:rsidR="00E01643">
        <w:t>,</w:t>
      </w:r>
      <w:r>
        <w:t xml:space="preserve"> zároveň </w:t>
      </w:r>
      <w:r w:rsidR="00CC1E92">
        <w:t xml:space="preserve">popri povinnosti zabezpečovania konzervačného fondu </w:t>
      </w:r>
      <w:r>
        <w:t>umožňuje knižniciam odovzdaný deponát publikácie používať na knižnično-informačné služby</w:t>
      </w:r>
      <w:r w:rsidRPr="00AF003C">
        <w:t xml:space="preserve"> </w:t>
      </w:r>
      <w:r>
        <w:t>v súlade s príslušnými ustanoveniami zákona o knižniciach.</w:t>
      </w:r>
    </w:p>
    <w:p w:rsidR="003056B9" w:rsidRDefault="003056B9" w:rsidP="00E01643">
      <w:pPr>
        <w:widowControl/>
        <w:ind w:firstLine="708"/>
        <w:jc w:val="both"/>
      </w:pPr>
    </w:p>
    <w:p w:rsidR="00811BF4" w:rsidRDefault="00C9685F" w:rsidP="002F2EA4">
      <w:pPr>
        <w:widowControl/>
        <w:ind w:firstLine="708"/>
        <w:jc w:val="both"/>
      </w:pPr>
      <w:r>
        <w:t xml:space="preserve">Hlavným definičným znakom publikácie je podľa novej právnej úpravy jej verejné rozširovanie </w:t>
      </w:r>
      <w:r w:rsidR="00D41237">
        <w:t xml:space="preserve">na území Slovenskej republiky </w:t>
      </w:r>
      <w:r w:rsidR="00CC1E92">
        <w:t>alebo</w:t>
      </w:r>
      <w:r>
        <w:t xml:space="preserve"> </w:t>
      </w:r>
      <w:r w:rsidR="00D41237">
        <w:t xml:space="preserve">sprístupňovanie </w:t>
      </w:r>
      <w:r>
        <w:t>verejnosti z územia Slovenskej republiky</w:t>
      </w:r>
      <w:r w:rsidR="00F142F1">
        <w:t xml:space="preserve"> s cieľom informovať, zabávať alebo vzdelávať verejnosť</w:t>
      </w:r>
      <w:r w:rsidR="00E01643">
        <w:t xml:space="preserve">. Publikácie sa rozdeľujú na </w:t>
      </w:r>
      <w:r w:rsidR="00F142F1">
        <w:t xml:space="preserve">neperiodické publikácie a </w:t>
      </w:r>
      <w:r w:rsidR="00E01643">
        <w:t>periodické publikácie, ktorými sa rozumejú periodická tlač, elektronická periodická publikácia</w:t>
      </w:r>
      <w:r w:rsidR="00F142F1">
        <w:t xml:space="preserve"> a</w:t>
      </w:r>
      <w:r w:rsidR="00E01643">
        <w:t xml:space="preserve"> </w:t>
      </w:r>
      <w:r w:rsidR="00F142F1">
        <w:t>spravodajský webový portál</w:t>
      </w:r>
      <w:r w:rsidR="00E01643">
        <w:t xml:space="preserve">. </w:t>
      </w:r>
      <w:r w:rsidR="0000507B">
        <w:t xml:space="preserve">Legislatívne zakotvenie </w:t>
      </w:r>
      <w:r w:rsidR="00F142F1">
        <w:t>kategórií vedeckých a odborných publikácií, ktoré predurčujú, akým depozitárom sa majú povinné deponáty takýchto publikácií odovzdávať, je</w:t>
      </w:r>
      <w:r w:rsidR="0000507B">
        <w:t xml:space="preserve"> vo Vyhláške Ministerstva školstva, vedy výskumu a športu č. č. 397/2020 Z. z. </w:t>
      </w:r>
      <w:r w:rsidR="0000507B" w:rsidRPr="00E07F83">
        <w:t>o centrálnom registri evidencie publikačnej činnosti a centrálnom registri evidencie umeleckej činnosti</w:t>
      </w:r>
      <w:r w:rsidR="0000507B">
        <w:t>.</w:t>
      </w:r>
    </w:p>
    <w:p w:rsidR="00811BF4" w:rsidRDefault="00811BF4" w:rsidP="00CC1E92">
      <w:pPr>
        <w:widowControl/>
        <w:jc w:val="both"/>
      </w:pPr>
    </w:p>
    <w:p w:rsidR="00F142F1" w:rsidRDefault="00BD27E1" w:rsidP="00670475">
      <w:pPr>
        <w:widowControl/>
        <w:ind w:firstLine="708"/>
        <w:jc w:val="both"/>
      </w:pPr>
      <w:r>
        <w:rPr>
          <w:color w:val="000000"/>
        </w:rPr>
        <w:t>Návrh</w:t>
      </w:r>
      <w:r w:rsidR="009A261C">
        <w:rPr>
          <w:color w:val="000000"/>
        </w:rPr>
        <w:t>om</w:t>
      </w:r>
      <w:r>
        <w:rPr>
          <w:color w:val="000000"/>
        </w:rPr>
        <w:t xml:space="preserve"> zákona </w:t>
      </w:r>
      <w:r w:rsidR="009A261C">
        <w:rPr>
          <w:color w:val="000000"/>
        </w:rPr>
        <w:t>sa upravuje</w:t>
      </w:r>
      <w:r>
        <w:rPr>
          <w:color w:val="000000"/>
        </w:rPr>
        <w:t xml:space="preserve"> počet </w:t>
      </w:r>
      <w:r w:rsidR="009A261C">
        <w:rPr>
          <w:color w:val="000000"/>
        </w:rPr>
        <w:t>depozitárov, ktorým sa majú odovzdávať povinné</w:t>
      </w:r>
      <w:r>
        <w:rPr>
          <w:color w:val="000000"/>
        </w:rPr>
        <w:t xml:space="preserve"> deponát</w:t>
      </w:r>
      <w:r w:rsidR="009A261C">
        <w:rPr>
          <w:color w:val="000000"/>
        </w:rPr>
        <w:t>y</w:t>
      </w:r>
      <w:r>
        <w:rPr>
          <w:color w:val="000000"/>
        </w:rPr>
        <w:t xml:space="preserve"> publikácie. </w:t>
      </w:r>
      <w:r w:rsidR="00A6080F">
        <w:t>Navrhuje sa, aby</w:t>
      </w:r>
      <w:r w:rsidR="00D41237" w:rsidRPr="00021A14">
        <w:t xml:space="preserve"> </w:t>
      </w:r>
      <w:r w:rsidR="00A6080F">
        <w:t xml:space="preserve">medzi </w:t>
      </w:r>
      <w:r w:rsidR="009A261C">
        <w:t>depozitármi</w:t>
      </w:r>
      <w:r w:rsidR="00D41237" w:rsidRPr="00021A14">
        <w:t xml:space="preserve"> </w:t>
      </w:r>
      <w:r w:rsidR="00A6080F">
        <w:t>bola predovšetkým</w:t>
      </w:r>
      <w:r w:rsidR="00D41237">
        <w:t xml:space="preserve"> </w:t>
      </w:r>
      <w:r w:rsidR="00CC1E92" w:rsidRPr="00021A14">
        <w:t>Univerzitná knižnica v</w:t>
      </w:r>
      <w:r w:rsidR="009A261C">
        <w:t> </w:t>
      </w:r>
      <w:r w:rsidR="00CC1E92" w:rsidRPr="00021A14">
        <w:t>Bratislave</w:t>
      </w:r>
      <w:r w:rsidR="009A261C">
        <w:t xml:space="preserve"> a Slovenská národná knižnica, ktorým</w:t>
      </w:r>
      <w:r w:rsidR="00CC1E92">
        <w:t xml:space="preserve"> sa majú odovzdávať </w:t>
      </w:r>
      <w:r w:rsidR="00A6080F">
        <w:t xml:space="preserve">povinné deponáty </w:t>
      </w:r>
      <w:r w:rsidR="00BA17D7">
        <w:t xml:space="preserve">všetkých druhov </w:t>
      </w:r>
      <w:r w:rsidR="00A6080F">
        <w:t>periodických</w:t>
      </w:r>
      <w:r w:rsidR="00CC1E92">
        <w:t xml:space="preserve"> </w:t>
      </w:r>
      <w:r w:rsidR="009A261C">
        <w:t xml:space="preserve">publikácií </w:t>
      </w:r>
      <w:r w:rsidR="00CC1E92">
        <w:t>a </w:t>
      </w:r>
      <w:r w:rsidR="00A6080F">
        <w:t>neperiodických</w:t>
      </w:r>
      <w:r w:rsidR="00CC1E92">
        <w:t xml:space="preserve"> </w:t>
      </w:r>
      <w:r w:rsidR="00A6080F">
        <w:t>publikácií</w:t>
      </w:r>
      <w:r w:rsidR="00CC1E92">
        <w:t xml:space="preserve"> tak v tlačenej ako aj elektronickej </w:t>
      </w:r>
      <w:r w:rsidR="0000507B">
        <w:t xml:space="preserve">podobe. </w:t>
      </w:r>
      <w:r w:rsidR="00670475">
        <w:t>Vedecké a odborné publikácie v tlačenej podobe majú byť navyše odovzdávané do fondov Štátnej vedeckej knižnice v Banskej</w:t>
      </w:r>
      <w:r w:rsidR="00F142F1">
        <w:t xml:space="preserve"> Bystrici, Košiciach a Prešove.</w:t>
      </w:r>
    </w:p>
    <w:p w:rsidR="00F142F1" w:rsidRDefault="00F142F1" w:rsidP="00670475">
      <w:pPr>
        <w:widowControl/>
        <w:ind w:firstLine="708"/>
        <w:jc w:val="both"/>
      </w:pPr>
    </w:p>
    <w:p w:rsidR="00EC521F" w:rsidRDefault="00670475" w:rsidP="00670475">
      <w:pPr>
        <w:widowControl/>
        <w:ind w:firstLine="708"/>
        <w:jc w:val="both"/>
      </w:pPr>
      <w:r>
        <w:t>Osobitnú kategóriu tvorí</w:t>
      </w:r>
      <w:r w:rsidR="0000507B">
        <w:t xml:space="preserve"> periodická tlač a publikácie</w:t>
      </w:r>
      <w:r w:rsidR="00BA17D7">
        <w:t xml:space="preserve"> </w:t>
      </w:r>
      <w:r w:rsidR="0000507B">
        <w:t xml:space="preserve">v tlačenej podobe </w:t>
      </w:r>
      <w:r w:rsidR="00BA17D7">
        <w:t>v Braillovom písme a</w:t>
      </w:r>
      <w:r w:rsidR="0000507B">
        <w:t> neperiodické</w:t>
      </w:r>
      <w:r w:rsidR="009A261C">
        <w:t xml:space="preserve"> </w:t>
      </w:r>
      <w:r w:rsidR="0000507B">
        <w:t>publikácie</w:t>
      </w:r>
      <w:r w:rsidR="00BA17D7">
        <w:t xml:space="preserve"> </w:t>
      </w:r>
      <w:r w:rsidR="0000507B">
        <w:t>v podobe</w:t>
      </w:r>
      <w:r w:rsidR="009A261C">
        <w:t xml:space="preserve"> audioknihy</w:t>
      </w:r>
      <w:r w:rsidR="0000507B">
        <w:t xml:space="preserve"> odovzdávané výlučne Slovenskej knižnici pre nevidiacich Mateja Hrebendu v Levoči</w:t>
      </w:r>
      <w:r w:rsidR="009A261C">
        <w:t>. Univerzitnej</w:t>
      </w:r>
      <w:r w:rsidR="00BA17D7">
        <w:t xml:space="preserve"> knižnici</w:t>
      </w:r>
      <w:r w:rsidR="009A261C">
        <w:t xml:space="preserve"> v Bratislave</w:t>
      </w:r>
      <w:r w:rsidR="00BA17D7">
        <w:t xml:space="preserve"> </w:t>
      </w:r>
      <w:r w:rsidR="0000507B">
        <w:t>sa</w:t>
      </w:r>
      <w:r w:rsidR="00CC1E92" w:rsidRPr="00021A14">
        <w:t xml:space="preserve"> </w:t>
      </w:r>
      <w:r w:rsidR="009A261C">
        <w:t>v zmysle návrhu zákona</w:t>
      </w:r>
      <w:r w:rsidR="00BA17D7">
        <w:t xml:space="preserve"> </w:t>
      </w:r>
      <w:r w:rsidR="0000507B">
        <w:t>umožňuje</w:t>
      </w:r>
      <w:r w:rsidR="009A261C">
        <w:t xml:space="preserve"> vyhotovovanie</w:t>
      </w:r>
      <w:r w:rsidR="00A6080F">
        <w:t xml:space="preserve"> </w:t>
      </w:r>
      <w:r w:rsidR="009A261C">
        <w:t>kópií a uloženie obsahu webových portálov do digitálneho</w:t>
      </w:r>
      <w:r w:rsidR="00A6080F">
        <w:t xml:space="preserve"> d</w:t>
      </w:r>
      <w:r w:rsidR="009A261C">
        <w:t>epozitného fondu</w:t>
      </w:r>
      <w:r w:rsidR="0000507B">
        <w:t>, a to s ohľadom na ustanovenia Autorského zákona.</w:t>
      </w:r>
      <w:r>
        <w:t xml:space="preserve"> </w:t>
      </w:r>
    </w:p>
    <w:p w:rsidR="00670475" w:rsidRDefault="00670475" w:rsidP="00670475">
      <w:pPr>
        <w:widowControl/>
        <w:ind w:firstLine="708"/>
        <w:jc w:val="both"/>
      </w:pPr>
    </w:p>
    <w:p w:rsidR="002928F4" w:rsidRPr="00B262C2" w:rsidRDefault="00670475" w:rsidP="00B262C2">
      <w:pPr>
        <w:widowControl/>
        <w:ind w:firstLine="708"/>
        <w:jc w:val="both"/>
      </w:pPr>
      <w:r>
        <w:t>Ministerstvu</w:t>
      </w:r>
      <w:r w:rsidR="00EC521F">
        <w:t xml:space="preserve"> </w:t>
      </w:r>
      <w:r>
        <w:t>sú odovzdávané deponáty publikácií výlučne</w:t>
      </w:r>
      <w:r w:rsidR="00EC521F">
        <w:t xml:space="preserve"> za účelom výkonu dohľadu nad dodržiavaním povinností podľa tohto zákona a </w:t>
      </w:r>
      <w:r w:rsidR="00EC521F" w:rsidRPr="00EC521F">
        <w:t>najneskôr do dvoch rokov od nadobudnutia</w:t>
      </w:r>
      <w:r w:rsidR="00EC521F">
        <w:t xml:space="preserve"> ich </w:t>
      </w:r>
      <w:r>
        <w:t xml:space="preserve">ministerstvo </w:t>
      </w:r>
      <w:r w:rsidR="00EC521F">
        <w:t>odovzdá</w:t>
      </w:r>
      <w:r w:rsidR="00EC521F" w:rsidRPr="00EC521F">
        <w:t xml:space="preserve"> Slovenskému národnému archívu</w:t>
      </w:r>
      <w:r>
        <w:t>,</w:t>
      </w:r>
      <w:r w:rsidR="00EC521F" w:rsidRPr="00EC521F">
        <w:t xml:space="preserve"> </w:t>
      </w:r>
      <w:r>
        <w:t>resp.</w:t>
      </w:r>
      <w:r w:rsidR="00EC521F" w:rsidRPr="00EC521F">
        <w:t xml:space="preserve"> niektorej knižnici v zriaďovateľskej pôsobnosti ministerstva.</w:t>
      </w:r>
    </w:p>
    <w:p w:rsidR="002928F4" w:rsidRPr="00347A7A" w:rsidRDefault="002928F4" w:rsidP="00727314">
      <w:pPr>
        <w:widowControl/>
        <w:ind w:firstLine="708"/>
        <w:jc w:val="both"/>
        <w:rPr>
          <w:bCs/>
          <w:color w:val="000000"/>
          <w:sz w:val="32"/>
        </w:rPr>
      </w:pPr>
      <w:bookmarkStart w:id="0" w:name="_GoBack"/>
      <w:bookmarkEnd w:id="0"/>
    </w:p>
    <w:p w:rsidR="00811BF4" w:rsidRDefault="00CC1E92" w:rsidP="00727314">
      <w:pPr>
        <w:widowControl/>
        <w:ind w:firstLine="708"/>
        <w:jc w:val="both"/>
        <w:rPr>
          <w:bCs/>
          <w:color w:val="000000"/>
        </w:rPr>
      </w:pPr>
      <w:r>
        <w:rPr>
          <w:bCs/>
          <w:color w:val="000000"/>
        </w:rPr>
        <w:t xml:space="preserve">Významným prínosom </w:t>
      </w:r>
      <w:r w:rsidR="00811BF4">
        <w:rPr>
          <w:bCs/>
          <w:color w:val="000000"/>
        </w:rPr>
        <w:t>návrhu zákona je aj zriadenie registra v oblasti médií a audiovízie, ktorý má viesť ministerstvo s cieľom umožniť verejnosti ucelený a prehľadný prístup k aktuálnym informáciám o poskytovateľoch, službách a </w:t>
      </w:r>
      <w:r w:rsidR="00AA1C12">
        <w:rPr>
          <w:bCs/>
          <w:color w:val="000000"/>
        </w:rPr>
        <w:t>produktoch</w:t>
      </w:r>
      <w:r w:rsidR="00811BF4">
        <w:rPr>
          <w:bCs/>
          <w:color w:val="000000"/>
        </w:rPr>
        <w:t xml:space="preserve"> v oblasti médií a audiovízie.</w:t>
      </w:r>
    </w:p>
    <w:p w:rsidR="003E4829" w:rsidRDefault="003E4829" w:rsidP="00727314">
      <w:pPr>
        <w:widowControl/>
        <w:ind w:firstLine="708"/>
        <w:jc w:val="both"/>
        <w:rPr>
          <w:bCs/>
          <w:color w:val="000000"/>
        </w:rPr>
      </w:pPr>
    </w:p>
    <w:p w:rsidR="003E4829" w:rsidRDefault="003E4829" w:rsidP="003E4829">
      <w:pPr>
        <w:widowControl/>
        <w:ind w:firstLine="708"/>
        <w:jc w:val="both"/>
      </w:pPr>
      <w:r w:rsidRPr="008B6ACC">
        <w:lastRenderedPageBreak/>
        <w:t xml:space="preserve">Dohľad nad dodržiavaním povinností </w:t>
      </w:r>
      <w:r>
        <w:t>podľa predmetného návrhu zákona vykonáva m</w:t>
      </w:r>
      <w:r w:rsidRPr="008B6ACC">
        <w:t xml:space="preserve">inisterstvo </w:t>
      </w:r>
      <w:r>
        <w:t xml:space="preserve">v spolupráci s ostatnými </w:t>
      </w:r>
      <w:r w:rsidR="00EC521F">
        <w:t>depozitármi</w:t>
      </w:r>
      <w:r>
        <w:t xml:space="preserve"> uv</w:t>
      </w:r>
      <w:r w:rsidR="00670475">
        <w:t>edenými v prílohe návrhu zákona a tiež Rada pre mediálne služby podľa osobitného predpisu vo vzťahu ku kontrole dodržiavania povinností týkajúcich sa transparentnosti financovania.</w:t>
      </w:r>
    </w:p>
    <w:p w:rsidR="00670475" w:rsidRDefault="00670475" w:rsidP="003E4829">
      <w:pPr>
        <w:widowControl/>
        <w:ind w:firstLine="708"/>
        <w:jc w:val="both"/>
      </w:pPr>
    </w:p>
    <w:p w:rsidR="001C05FA" w:rsidRDefault="00670475" w:rsidP="001C05FA">
      <w:pPr>
        <w:ind w:firstLine="708"/>
        <w:jc w:val="both"/>
      </w:pPr>
      <w:r>
        <w:t xml:space="preserve">Novinkou v návrhu </w:t>
      </w:r>
      <w:r w:rsidR="00F142F1">
        <w:t>zákona je tiež</w:t>
      </w:r>
      <w:r>
        <w:t xml:space="preserve"> úprava samoregulác</w:t>
      </w:r>
      <w:r w:rsidR="001C05FA">
        <w:t xml:space="preserve">ie zakotvujúcej zásadu res iudicata. </w:t>
      </w:r>
      <w:r w:rsidR="001C05FA" w:rsidRPr="00F164EC">
        <w:t xml:space="preserve">Význam </w:t>
      </w:r>
      <w:r w:rsidR="001C05FA">
        <w:t xml:space="preserve">samoregulácie a </w:t>
      </w:r>
      <w:r w:rsidR="001C05FA" w:rsidRPr="00F164EC">
        <w:t xml:space="preserve">koregulácie spočíva predovšetkým v tom, že regulácia </w:t>
      </w:r>
      <w:r w:rsidR="001C05FA">
        <w:t xml:space="preserve">zo strany príslušného orgánu dohľadu </w:t>
      </w:r>
      <w:r w:rsidR="001C05FA" w:rsidRPr="00F164EC">
        <w:t xml:space="preserve">nastupuje až v prípade, že </w:t>
      </w:r>
      <w:r w:rsidR="001C05FA">
        <w:t>je uplatňovaný samoregulačný mechanizmus neúčinný.</w:t>
      </w:r>
    </w:p>
    <w:p w:rsidR="0050685F" w:rsidRDefault="0050685F" w:rsidP="001C05FA">
      <w:pPr>
        <w:ind w:firstLine="708"/>
        <w:jc w:val="both"/>
      </w:pPr>
    </w:p>
    <w:p w:rsidR="0050685F" w:rsidRDefault="0050685F" w:rsidP="001C05FA">
      <w:pPr>
        <w:ind w:firstLine="708"/>
        <w:jc w:val="both"/>
      </w:pPr>
      <w:r>
        <w:t xml:space="preserve">Súčasťou predmetného návrhu zákona je novelizácia zákona Národnej rady Slovenskej republiky </w:t>
      </w:r>
      <w:r w:rsidRPr="0050685F">
        <w:t xml:space="preserve">č. 145/1995 Z. z. </w:t>
      </w:r>
      <w:r>
        <w:t xml:space="preserve">o správnych poplatkoch v znení neskorších predpisov, ktorou sa zavádza správny poplatok </w:t>
      </w:r>
      <w:r w:rsidR="001D70D0">
        <w:t xml:space="preserve">za administratívny úkon v súvislosti s evidovaním periodickej publikácie v  zozname  periodickej  publikácie </w:t>
      </w:r>
      <w:r>
        <w:t xml:space="preserve">a zákona č. </w:t>
      </w:r>
      <w:r w:rsidRPr="0050685F">
        <w:t>103/2014 Z. z. o divadelnej činnosti a hudobnej činnosti a o zmene a doplnení niektorých zákonov v znení zákona č. 40/2015 Z. z.</w:t>
      </w:r>
      <w:r>
        <w:t xml:space="preserve">, ktorou sa </w:t>
      </w:r>
      <w:r w:rsidRPr="0050685F">
        <w:t xml:space="preserve">v nadväznosti na rozšírenie definície publikácie aj na záznamy slovesných diel </w:t>
      </w:r>
      <w:r>
        <w:t>odstraňuje</w:t>
      </w:r>
      <w:r w:rsidRPr="0050685F">
        <w:t xml:space="preserve"> duplicitná povinnosť evidencie takýchto záznamov</w:t>
      </w:r>
      <w:r w:rsidR="009A0A9F">
        <w:t xml:space="preserve"> ministerstvom</w:t>
      </w:r>
      <w:r w:rsidRPr="0050685F">
        <w:t>.</w:t>
      </w:r>
    </w:p>
    <w:p w:rsidR="00811BF4" w:rsidRDefault="00811BF4" w:rsidP="00727314">
      <w:pPr>
        <w:widowControl/>
        <w:ind w:firstLine="708"/>
        <w:jc w:val="both"/>
        <w:rPr>
          <w:bCs/>
          <w:color w:val="000000"/>
        </w:rPr>
      </w:pPr>
    </w:p>
    <w:p w:rsidR="00727314" w:rsidRDefault="00727314" w:rsidP="00727314">
      <w:pPr>
        <w:widowControl/>
        <w:ind w:firstLine="708"/>
        <w:jc w:val="both"/>
        <w:rPr>
          <w:bCs/>
          <w:color w:val="000000"/>
        </w:rPr>
      </w:pPr>
      <w:r w:rsidRPr="00727314">
        <w:rPr>
          <w:bCs/>
          <w:color w:val="000000"/>
        </w:rPr>
        <w:t>Návrh zákona je v súlade s Ústavou Slovenskej republiky, ústavnými zákonmi a nálezmi ústavného súdu, zákonmi a medzinárodnými zmluvami, ktorými je Slovenská repub</w:t>
      </w:r>
      <w:r w:rsidR="00EC521F">
        <w:rPr>
          <w:bCs/>
          <w:color w:val="000000"/>
        </w:rPr>
        <w:t>lika viazaná, ako aj s právom Európskej únie</w:t>
      </w:r>
      <w:r w:rsidRPr="00727314">
        <w:rPr>
          <w:bCs/>
          <w:color w:val="000000"/>
        </w:rPr>
        <w:t xml:space="preserve">.  </w:t>
      </w:r>
    </w:p>
    <w:p w:rsidR="002C0C98" w:rsidRPr="00727314" w:rsidRDefault="002C0C98" w:rsidP="00727314">
      <w:pPr>
        <w:widowControl/>
        <w:ind w:firstLine="708"/>
        <w:jc w:val="both"/>
        <w:rPr>
          <w:bCs/>
          <w:color w:val="000000"/>
        </w:rPr>
      </w:pPr>
    </w:p>
    <w:p w:rsidR="00961842" w:rsidRDefault="00727314" w:rsidP="00961842">
      <w:pPr>
        <w:spacing w:before="120" w:after="240"/>
        <w:ind w:firstLine="708"/>
        <w:jc w:val="both"/>
        <w:rPr>
          <w:bCs/>
          <w:color w:val="000000"/>
        </w:rPr>
      </w:pPr>
      <w:r w:rsidRPr="003056B9">
        <w:rPr>
          <w:bCs/>
          <w:color w:val="000000"/>
        </w:rPr>
        <w:t xml:space="preserve">Predpokladá sa, že </w:t>
      </w:r>
      <w:r w:rsidR="00961842" w:rsidRPr="003056B9">
        <w:t xml:space="preserve">návrh zákona </w:t>
      </w:r>
      <w:r w:rsidR="00961842" w:rsidRPr="003056B9">
        <w:rPr>
          <w:bCs/>
          <w:color w:val="000000"/>
        </w:rPr>
        <w:t xml:space="preserve">bude mať </w:t>
      </w:r>
      <w:r w:rsidR="006E15B4">
        <w:rPr>
          <w:bCs/>
          <w:color w:val="000000"/>
        </w:rPr>
        <w:t>pozitívny aj negatívny vplyv</w:t>
      </w:r>
      <w:r w:rsidR="00961842" w:rsidRPr="003056B9">
        <w:rPr>
          <w:bCs/>
          <w:color w:val="000000"/>
        </w:rPr>
        <w:t xml:space="preserve"> na rozpočet verejnej správy, </w:t>
      </w:r>
      <w:r w:rsidR="006E15B4">
        <w:rPr>
          <w:bCs/>
          <w:color w:val="000000"/>
        </w:rPr>
        <w:t>pozitívny aj negatívny vplyv na podnikateľské prostredie a tiež na</w:t>
      </w:r>
      <w:r w:rsidR="00961842" w:rsidRPr="003056B9">
        <w:rPr>
          <w:bCs/>
          <w:color w:val="000000"/>
        </w:rPr>
        <w:t xml:space="preserve"> služby verejnej správy pre občana</w:t>
      </w:r>
      <w:r w:rsidR="006E15B4">
        <w:rPr>
          <w:bCs/>
          <w:color w:val="000000"/>
        </w:rPr>
        <w:t>, pozitívny vplyv na</w:t>
      </w:r>
      <w:r w:rsidR="00961842" w:rsidRPr="003056B9">
        <w:rPr>
          <w:bCs/>
          <w:color w:val="000000"/>
        </w:rPr>
        <w:t xml:space="preserve"> </w:t>
      </w:r>
      <w:r w:rsidR="006E15B4" w:rsidRPr="003056B9">
        <w:rPr>
          <w:bCs/>
          <w:color w:val="000000"/>
        </w:rPr>
        <w:t xml:space="preserve">informatizáciu spoločnosti </w:t>
      </w:r>
      <w:r w:rsidR="00D76299">
        <w:rPr>
          <w:bCs/>
          <w:color w:val="000000"/>
        </w:rPr>
        <w:t>a nemá</w:t>
      </w:r>
      <w:r w:rsidR="003056B9" w:rsidRPr="003056B9">
        <w:rPr>
          <w:bCs/>
          <w:color w:val="000000"/>
        </w:rPr>
        <w:t xml:space="preserve"> </w:t>
      </w:r>
      <w:r w:rsidR="00961842" w:rsidRPr="003056B9">
        <w:rPr>
          <w:bCs/>
          <w:color w:val="000000"/>
        </w:rPr>
        <w:t xml:space="preserve">žiadne sociálne </w:t>
      </w:r>
      <w:r w:rsidR="003056B9" w:rsidRPr="003056B9">
        <w:rPr>
          <w:bCs/>
          <w:color w:val="000000"/>
        </w:rPr>
        <w:t>vplyvy,</w:t>
      </w:r>
      <w:r w:rsidR="00961842" w:rsidRPr="003056B9">
        <w:rPr>
          <w:bCs/>
          <w:color w:val="000000"/>
        </w:rPr>
        <w:t xml:space="preserve"> </w:t>
      </w:r>
      <w:r w:rsidR="00D76299">
        <w:rPr>
          <w:bCs/>
          <w:color w:val="000000"/>
        </w:rPr>
        <w:t>vplyvy na životné prostredie</w:t>
      </w:r>
      <w:r w:rsidR="003056B9" w:rsidRPr="003056B9">
        <w:rPr>
          <w:bCs/>
          <w:color w:val="000000"/>
        </w:rPr>
        <w:t xml:space="preserve"> </w:t>
      </w:r>
      <w:r w:rsidR="00961842" w:rsidRPr="003056B9">
        <w:rPr>
          <w:bCs/>
          <w:color w:val="000000"/>
        </w:rPr>
        <w:t>ani</w:t>
      </w:r>
      <w:r w:rsidR="00D76299">
        <w:rPr>
          <w:bCs/>
          <w:color w:val="000000"/>
        </w:rPr>
        <w:t xml:space="preserve"> vplyvy</w:t>
      </w:r>
      <w:r w:rsidR="00961842" w:rsidRPr="003056B9">
        <w:rPr>
          <w:bCs/>
          <w:color w:val="000000"/>
        </w:rPr>
        <w:t> na manželstvo, rodičovstvo a rodinu.</w:t>
      </w:r>
    </w:p>
    <w:p w:rsidR="00C66735" w:rsidRDefault="00C66735" w:rsidP="00961842">
      <w:pPr>
        <w:spacing w:before="120" w:after="240"/>
        <w:ind w:firstLine="708"/>
        <w:jc w:val="both"/>
        <w:rPr>
          <w:bCs/>
          <w:color w:val="000000"/>
        </w:rPr>
      </w:pPr>
    </w:p>
    <w:p w:rsidR="00C66735" w:rsidRDefault="00C66735" w:rsidP="00961842">
      <w:pPr>
        <w:spacing w:before="120" w:after="240"/>
        <w:ind w:firstLine="708"/>
        <w:jc w:val="both"/>
        <w:rPr>
          <w:bCs/>
          <w:color w:val="000000"/>
        </w:rPr>
      </w:pPr>
    </w:p>
    <w:p w:rsidR="00C66735" w:rsidRDefault="00C66735" w:rsidP="00961842">
      <w:pPr>
        <w:spacing w:before="120" w:after="240"/>
        <w:ind w:firstLine="708"/>
        <w:jc w:val="both"/>
        <w:rPr>
          <w:bCs/>
          <w:color w:val="000000"/>
        </w:rPr>
      </w:pPr>
    </w:p>
    <w:p w:rsidR="00C66735" w:rsidRDefault="00C66735" w:rsidP="00961842">
      <w:pPr>
        <w:spacing w:before="120" w:after="240"/>
        <w:ind w:firstLine="708"/>
        <w:jc w:val="both"/>
        <w:rPr>
          <w:bCs/>
          <w:color w:val="000000"/>
        </w:rPr>
      </w:pPr>
    </w:p>
    <w:p w:rsidR="00C66735" w:rsidRDefault="00C66735" w:rsidP="00961842">
      <w:pPr>
        <w:spacing w:before="120" w:after="240"/>
        <w:ind w:firstLine="708"/>
        <w:jc w:val="both"/>
        <w:rPr>
          <w:bCs/>
          <w:color w:val="000000"/>
        </w:rPr>
      </w:pPr>
    </w:p>
    <w:p w:rsidR="00C66735" w:rsidRDefault="00C66735" w:rsidP="00961842">
      <w:pPr>
        <w:spacing w:before="120" w:after="240"/>
        <w:ind w:firstLine="708"/>
        <w:jc w:val="both"/>
        <w:rPr>
          <w:bCs/>
          <w:color w:val="000000"/>
        </w:rPr>
      </w:pPr>
    </w:p>
    <w:p w:rsidR="00C66735" w:rsidRDefault="00C66735" w:rsidP="00961842">
      <w:pPr>
        <w:spacing w:before="120" w:after="240"/>
        <w:ind w:firstLine="708"/>
        <w:jc w:val="both"/>
        <w:rPr>
          <w:bCs/>
          <w:color w:val="000000"/>
        </w:rPr>
      </w:pPr>
    </w:p>
    <w:p w:rsidR="00C66735" w:rsidRDefault="00C66735" w:rsidP="00961842">
      <w:pPr>
        <w:spacing w:before="120" w:after="240"/>
        <w:ind w:firstLine="708"/>
        <w:jc w:val="both"/>
        <w:rPr>
          <w:bCs/>
          <w:color w:val="000000"/>
        </w:rPr>
      </w:pPr>
    </w:p>
    <w:p w:rsidR="00C66735" w:rsidRDefault="00C66735" w:rsidP="00961842">
      <w:pPr>
        <w:spacing w:before="120" w:after="240"/>
        <w:ind w:firstLine="708"/>
        <w:jc w:val="both"/>
        <w:rPr>
          <w:bCs/>
          <w:color w:val="000000"/>
        </w:rPr>
      </w:pPr>
    </w:p>
    <w:p w:rsidR="00C66735" w:rsidRDefault="00C66735" w:rsidP="00961842">
      <w:pPr>
        <w:spacing w:before="120" w:after="240"/>
        <w:ind w:firstLine="708"/>
        <w:jc w:val="both"/>
      </w:pPr>
    </w:p>
    <w:p w:rsidR="00B262C2" w:rsidRDefault="00B262C2" w:rsidP="00961842">
      <w:pPr>
        <w:spacing w:before="120" w:after="240"/>
        <w:ind w:firstLine="708"/>
        <w:jc w:val="both"/>
      </w:pPr>
    </w:p>
    <w:p w:rsidR="00B262C2" w:rsidRDefault="00B262C2" w:rsidP="00961842">
      <w:pPr>
        <w:spacing w:before="120" w:after="240"/>
        <w:ind w:firstLine="708"/>
        <w:jc w:val="both"/>
      </w:pPr>
    </w:p>
    <w:p w:rsidR="005B606A" w:rsidRDefault="005B606A" w:rsidP="00961842">
      <w:pPr>
        <w:spacing w:before="120" w:after="240"/>
        <w:ind w:firstLine="708"/>
        <w:jc w:val="both"/>
      </w:pPr>
    </w:p>
    <w:p w:rsidR="00B262C2" w:rsidRPr="006045CB" w:rsidRDefault="00B262C2" w:rsidP="00B262C2">
      <w:pPr>
        <w:jc w:val="center"/>
        <w:rPr>
          <w:b/>
          <w:sz w:val="28"/>
          <w:szCs w:val="28"/>
        </w:rPr>
      </w:pPr>
      <w:r>
        <w:rPr>
          <w:b/>
          <w:sz w:val="28"/>
          <w:szCs w:val="28"/>
        </w:rPr>
        <w:lastRenderedPageBreak/>
        <w:t>D</w:t>
      </w:r>
      <w:r w:rsidRPr="006045CB">
        <w:rPr>
          <w:b/>
          <w:sz w:val="28"/>
          <w:szCs w:val="28"/>
        </w:rPr>
        <w:t>oložka vybraných vplyvov</w:t>
      </w:r>
    </w:p>
    <w:p w:rsidR="00B262C2" w:rsidRPr="00B043B4" w:rsidRDefault="00B262C2" w:rsidP="00B262C2">
      <w:pPr>
        <w:spacing w:after="200" w:line="276" w:lineRule="auto"/>
        <w:ind w:left="426"/>
        <w:contextualSpacing/>
        <w:rPr>
          <w:rFonts w:ascii="Calibri" w:eastAsia="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B262C2" w:rsidRPr="00B043B4" w:rsidTr="001B6C25">
        <w:tc>
          <w:tcPr>
            <w:tcW w:w="9180" w:type="dxa"/>
            <w:gridSpan w:val="11"/>
            <w:tcBorders>
              <w:bottom w:val="single" w:sz="4" w:space="0" w:color="FFFFFF"/>
            </w:tcBorders>
            <w:shd w:val="clear" w:color="auto" w:fill="E2E2E2"/>
          </w:tcPr>
          <w:p w:rsidR="00B262C2" w:rsidRPr="00B043B4" w:rsidRDefault="00B262C2" w:rsidP="00B262C2">
            <w:pPr>
              <w:widowControl/>
              <w:numPr>
                <w:ilvl w:val="0"/>
                <w:numId w:val="3"/>
              </w:numPr>
              <w:adjustRightInd/>
              <w:ind w:left="426"/>
              <w:contextualSpacing/>
              <w:rPr>
                <w:rFonts w:eastAsia="Calibri"/>
                <w:b/>
              </w:rPr>
            </w:pPr>
            <w:r w:rsidRPr="00B043B4">
              <w:rPr>
                <w:rFonts w:eastAsia="Calibri"/>
                <w:b/>
              </w:rPr>
              <w:t>Základné údaje</w:t>
            </w:r>
          </w:p>
        </w:tc>
      </w:tr>
      <w:tr w:rsidR="00B262C2" w:rsidRPr="00B043B4" w:rsidTr="001B6C25">
        <w:tc>
          <w:tcPr>
            <w:tcW w:w="9180" w:type="dxa"/>
            <w:gridSpan w:val="11"/>
            <w:tcBorders>
              <w:bottom w:val="single" w:sz="4" w:space="0" w:color="FFFFFF"/>
            </w:tcBorders>
            <w:shd w:val="clear" w:color="auto" w:fill="E2E2E2"/>
          </w:tcPr>
          <w:p w:rsidR="00B262C2" w:rsidRPr="00B043B4" w:rsidRDefault="00B262C2" w:rsidP="001B6C25">
            <w:pPr>
              <w:spacing w:after="200" w:line="276" w:lineRule="auto"/>
              <w:ind w:left="142"/>
              <w:contextualSpacing/>
              <w:rPr>
                <w:rFonts w:eastAsia="Calibri"/>
                <w:b/>
              </w:rPr>
            </w:pPr>
            <w:r w:rsidRPr="00B043B4">
              <w:rPr>
                <w:rFonts w:eastAsia="Calibri"/>
                <w:b/>
              </w:rPr>
              <w:t>Názov materiálu</w:t>
            </w:r>
          </w:p>
        </w:tc>
      </w:tr>
      <w:tr w:rsidR="00B262C2" w:rsidRPr="00B043B4" w:rsidTr="001B6C25">
        <w:tc>
          <w:tcPr>
            <w:tcW w:w="9180" w:type="dxa"/>
            <w:gridSpan w:val="11"/>
            <w:tcBorders>
              <w:top w:val="single" w:sz="4" w:space="0" w:color="FFFFFF"/>
              <w:bottom w:val="single" w:sz="4" w:space="0" w:color="auto"/>
            </w:tcBorders>
          </w:tcPr>
          <w:p w:rsidR="00B262C2" w:rsidRPr="00B043B4" w:rsidRDefault="00B262C2" w:rsidP="001B6C25">
            <w:pPr>
              <w:rPr>
                <w:sz w:val="20"/>
                <w:szCs w:val="20"/>
              </w:rPr>
            </w:pPr>
            <w:r w:rsidRPr="002E7E4D">
              <w:rPr>
                <w:sz w:val="20"/>
                <w:szCs w:val="20"/>
              </w:rPr>
              <w:t xml:space="preserve">Zákon o </w:t>
            </w:r>
            <w:r w:rsidRPr="00682519">
              <w:rPr>
                <w:sz w:val="20"/>
                <w:szCs w:val="20"/>
              </w:rPr>
              <w:t>vydavateľoch publikácií a o registr</w:t>
            </w:r>
            <w:r>
              <w:rPr>
                <w:sz w:val="20"/>
                <w:szCs w:val="20"/>
              </w:rPr>
              <w:t xml:space="preserve">i v oblasti médií a audiovízie </w:t>
            </w:r>
            <w:r w:rsidRPr="00682519">
              <w:rPr>
                <w:sz w:val="20"/>
                <w:szCs w:val="20"/>
              </w:rPr>
              <w:t>(zákon o publikáciách)</w:t>
            </w:r>
          </w:p>
          <w:p w:rsidR="00B262C2" w:rsidRPr="00B043B4" w:rsidRDefault="00B262C2" w:rsidP="001B6C25">
            <w:pPr>
              <w:rPr>
                <w:sz w:val="20"/>
                <w:szCs w:val="20"/>
              </w:rPr>
            </w:pPr>
          </w:p>
        </w:tc>
      </w:tr>
      <w:tr w:rsidR="00B262C2" w:rsidRPr="00B043B4" w:rsidTr="001B6C25">
        <w:tc>
          <w:tcPr>
            <w:tcW w:w="9180" w:type="dxa"/>
            <w:gridSpan w:val="11"/>
            <w:tcBorders>
              <w:top w:val="single" w:sz="4" w:space="0" w:color="auto"/>
              <w:left w:val="single" w:sz="4" w:space="0" w:color="auto"/>
              <w:bottom w:val="single" w:sz="4" w:space="0" w:color="FFFFFF"/>
            </w:tcBorders>
            <w:shd w:val="clear" w:color="auto" w:fill="E2E2E2"/>
          </w:tcPr>
          <w:p w:rsidR="00B262C2" w:rsidRPr="00B043B4" w:rsidRDefault="00B262C2" w:rsidP="001B6C25">
            <w:pPr>
              <w:spacing w:after="200" w:line="276" w:lineRule="auto"/>
              <w:ind w:left="142"/>
              <w:contextualSpacing/>
              <w:rPr>
                <w:rFonts w:eastAsia="Calibri"/>
                <w:b/>
              </w:rPr>
            </w:pPr>
            <w:r w:rsidRPr="00B043B4">
              <w:rPr>
                <w:rFonts w:eastAsia="Calibri"/>
                <w:b/>
              </w:rPr>
              <w:t>Predkladateľ (a spolupredkladateľ)</w:t>
            </w:r>
          </w:p>
        </w:tc>
      </w:tr>
      <w:tr w:rsidR="00B262C2" w:rsidRPr="00B043B4" w:rsidTr="001B6C25">
        <w:tc>
          <w:tcPr>
            <w:tcW w:w="9180" w:type="dxa"/>
            <w:gridSpan w:val="11"/>
            <w:tcBorders>
              <w:top w:val="single" w:sz="4" w:space="0" w:color="FFFFFF"/>
              <w:left w:val="single" w:sz="4" w:space="0" w:color="auto"/>
              <w:bottom w:val="single" w:sz="4" w:space="0" w:color="auto"/>
            </w:tcBorders>
            <w:shd w:val="clear" w:color="auto" w:fill="FFFFFF"/>
          </w:tcPr>
          <w:p w:rsidR="00B262C2" w:rsidRPr="00B043B4" w:rsidRDefault="00B262C2" w:rsidP="001B6C25">
            <w:pPr>
              <w:rPr>
                <w:sz w:val="20"/>
                <w:szCs w:val="20"/>
              </w:rPr>
            </w:pPr>
          </w:p>
          <w:p w:rsidR="00B262C2" w:rsidRPr="00B043B4" w:rsidRDefault="00B262C2" w:rsidP="001B6C25">
            <w:pPr>
              <w:rPr>
                <w:sz w:val="20"/>
                <w:szCs w:val="20"/>
              </w:rPr>
            </w:pPr>
            <w:r w:rsidRPr="002E7E4D">
              <w:rPr>
                <w:sz w:val="20"/>
                <w:szCs w:val="20"/>
              </w:rPr>
              <w:t>Ministerstvo kultúry Slovenskej republiky</w:t>
            </w:r>
          </w:p>
        </w:tc>
      </w:tr>
      <w:tr w:rsidR="00B262C2" w:rsidRPr="00B043B4" w:rsidTr="001B6C25">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B262C2" w:rsidRPr="00B043B4" w:rsidRDefault="00B262C2" w:rsidP="001B6C25">
            <w:pPr>
              <w:spacing w:after="200" w:line="276" w:lineRule="auto"/>
              <w:ind w:left="142"/>
              <w:contextualSpacing/>
              <w:rPr>
                <w:rFonts w:eastAsia="Calibri"/>
                <w:b/>
              </w:rPr>
            </w:pPr>
            <w:r w:rsidRPr="00B043B4">
              <w:rPr>
                <w:rFonts w:eastAsia="Calibri"/>
                <w:b/>
              </w:rPr>
              <w:t>Charakter predkladaného materiálu</w:t>
            </w:r>
          </w:p>
        </w:tc>
        <w:sdt>
          <w:sdtPr>
            <w:rPr>
              <w:sz w:val="20"/>
              <w:szCs w:val="20"/>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B262C2" w:rsidRPr="00B043B4" w:rsidRDefault="00B262C2" w:rsidP="001B6C25">
                <w:pPr>
                  <w:jc w:val="center"/>
                  <w:rPr>
                    <w:sz w:val="20"/>
                    <w:szCs w:val="20"/>
                  </w:rPr>
                </w:pPr>
                <w:r>
                  <w:rPr>
                    <w:rFonts w:ascii="MS Gothic" w:eastAsia="MS Gothic" w:hAnsi="MS Gothic" w:hint="eastAsia"/>
                    <w:sz w:val="20"/>
                    <w:szCs w:val="20"/>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B262C2" w:rsidRPr="00B043B4" w:rsidRDefault="00B262C2" w:rsidP="001B6C25">
            <w:pPr>
              <w:rPr>
                <w:sz w:val="20"/>
                <w:szCs w:val="20"/>
              </w:rPr>
            </w:pPr>
            <w:r w:rsidRPr="00B043B4">
              <w:rPr>
                <w:sz w:val="20"/>
                <w:szCs w:val="20"/>
              </w:rPr>
              <w:t>Materiál nelegislatívnej povahy</w:t>
            </w:r>
          </w:p>
        </w:tc>
      </w:tr>
      <w:tr w:rsidR="00B262C2" w:rsidRPr="00B043B4" w:rsidTr="001B6C25">
        <w:tc>
          <w:tcPr>
            <w:tcW w:w="4212" w:type="dxa"/>
            <w:gridSpan w:val="2"/>
            <w:vMerge/>
            <w:tcBorders>
              <w:top w:val="nil"/>
              <w:left w:val="single" w:sz="4" w:space="0" w:color="auto"/>
              <w:bottom w:val="single" w:sz="4" w:space="0" w:color="FFFFFF"/>
            </w:tcBorders>
            <w:shd w:val="clear" w:color="auto" w:fill="E2E2E2"/>
          </w:tcPr>
          <w:p w:rsidR="00B262C2" w:rsidRPr="00B043B4" w:rsidRDefault="00B262C2" w:rsidP="001B6C25">
            <w:pPr>
              <w:rPr>
                <w:sz w:val="20"/>
                <w:szCs w:val="20"/>
              </w:rPr>
            </w:pPr>
          </w:p>
        </w:tc>
        <w:sdt>
          <w:sdtPr>
            <w:rPr>
              <w:sz w:val="20"/>
              <w:szCs w:val="20"/>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B262C2" w:rsidRPr="00B043B4" w:rsidRDefault="00B262C2" w:rsidP="001B6C25">
                <w:pPr>
                  <w:jc w:val="center"/>
                  <w:rPr>
                    <w:sz w:val="20"/>
                    <w:szCs w:val="20"/>
                  </w:rPr>
                </w:pPr>
                <w:r>
                  <w:rPr>
                    <w:rFonts w:ascii="MS Gothic" w:eastAsia="MS Gothic" w:hAnsi="MS Gothic" w:hint="eastAsia"/>
                    <w:sz w:val="20"/>
                    <w:szCs w:val="20"/>
                  </w:rPr>
                  <w:t>☒</w:t>
                </w:r>
              </w:p>
            </w:tc>
          </w:sdtContent>
        </w:sdt>
        <w:tc>
          <w:tcPr>
            <w:tcW w:w="4263" w:type="dxa"/>
            <w:gridSpan w:val="7"/>
            <w:tcBorders>
              <w:top w:val="single" w:sz="4" w:space="0" w:color="auto"/>
              <w:left w:val="nil"/>
              <w:bottom w:val="single" w:sz="4" w:space="0" w:color="auto"/>
            </w:tcBorders>
            <w:shd w:val="clear" w:color="auto" w:fill="FFFFFF"/>
          </w:tcPr>
          <w:p w:rsidR="00B262C2" w:rsidRPr="00B043B4" w:rsidRDefault="00B262C2" w:rsidP="001B6C25">
            <w:pPr>
              <w:ind w:left="175" w:hanging="175"/>
              <w:rPr>
                <w:sz w:val="20"/>
                <w:szCs w:val="20"/>
              </w:rPr>
            </w:pPr>
            <w:r w:rsidRPr="00B043B4">
              <w:rPr>
                <w:sz w:val="20"/>
                <w:szCs w:val="20"/>
              </w:rPr>
              <w:t>Materiál legislatívnej povahy</w:t>
            </w:r>
          </w:p>
        </w:tc>
      </w:tr>
      <w:tr w:rsidR="00B262C2" w:rsidRPr="00B043B4" w:rsidTr="001B6C25">
        <w:tc>
          <w:tcPr>
            <w:tcW w:w="4212" w:type="dxa"/>
            <w:gridSpan w:val="2"/>
            <w:vMerge/>
            <w:tcBorders>
              <w:top w:val="nil"/>
              <w:left w:val="single" w:sz="4" w:space="0" w:color="auto"/>
              <w:bottom w:val="single" w:sz="4" w:space="0" w:color="auto"/>
            </w:tcBorders>
            <w:shd w:val="clear" w:color="auto" w:fill="E2E2E2"/>
          </w:tcPr>
          <w:p w:rsidR="00B262C2" w:rsidRPr="00B043B4" w:rsidRDefault="00B262C2" w:rsidP="001B6C25">
            <w:pPr>
              <w:rPr>
                <w:sz w:val="20"/>
                <w:szCs w:val="20"/>
              </w:rPr>
            </w:pPr>
          </w:p>
        </w:tc>
        <w:sdt>
          <w:sdtPr>
            <w:rPr>
              <w:sz w:val="20"/>
              <w:szCs w:val="20"/>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B262C2" w:rsidRPr="00B043B4" w:rsidRDefault="00B262C2" w:rsidP="001B6C25">
                <w:pPr>
                  <w:jc w:val="center"/>
                  <w:rPr>
                    <w:sz w:val="20"/>
                    <w:szCs w:val="20"/>
                  </w:rPr>
                </w:pPr>
                <w:r>
                  <w:rPr>
                    <w:rFonts w:ascii="MS Gothic" w:eastAsia="MS Gothic" w:hAnsi="MS Gothic" w:hint="eastAsia"/>
                    <w:sz w:val="20"/>
                    <w:szCs w:val="20"/>
                  </w:rPr>
                  <w:t>☐</w:t>
                </w:r>
              </w:p>
            </w:tc>
          </w:sdtContent>
        </w:sdt>
        <w:tc>
          <w:tcPr>
            <w:tcW w:w="4263" w:type="dxa"/>
            <w:gridSpan w:val="7"/>
            <w:tcBorders>
              <w:top w:val="single" w:sz="4" w:space="0" w:color="auto"/>
              <w:left w:val="nil"/>
              <w:bottom w:val="single" w:sz="4" w:space="0" w:color="auto"/>
            </w:tcBorders>
            <w:shd w:val="clear" w:color="auto" w:fill="FFFFFF"/>
          </w:tcPr>
          <w:p w:rsidR="00B262C2" w:rsidRPr="00B043B4" w:rsidRDefault="00B262C2" w:rsidP="001B6C25">
            <w:pPr>
              <w:rPr>
                <w:sz w:val="20"/>
                <w:szCs w:val="20"/>
              </w:rPr>
            </w:pPr>
            <w:r w:rsidRPr="00B043B4">
              <w:rPr>
                <w:sz w:val="20"/>
                <w:szCs w:val="20"/>
              </w:rPr>
              <w:t>Transpozícia práva EÚ</w:t>
            </w:r>
          </w:p>
        </w:tc>
      </w:tr>
      <w:tr w:rsidR="00B262C2" w:rsidRPr="00B043B4" w:rsidTr="001B6C25">
        <w:tc>
          <w:tcPr>
            <w:tcW w:w="9180" w:type="dxa"/>
            <w:gridSpan w:val="11"/>
            <w:tcBorders>
              <w:top w:val="single" w:sz="4" w:space="0" w:color="auto"/>
              <w:left w:val="single" w:sz="4" w:space="0" w:color="auto"/>
              <w:bottom w:val="single" w:sz="4" w:space="0" w:color="FFFFFF"/>
            </w:tcBorders>
            <w:shd w:val="clear" w:color="auto" w:fill="FFFFFF"/>
          </w:tcPr>
          <w:p w:rsidR="00B262C2" w:rsidRPr="00B043B4" w:rsidRDefault="00B262C2" w:rsidP="001B6C25">
            <w:pPr>
              <w:rPr>
                <w:i/>
                <w:sz w:val="20"/>
                <w:szCs w:val="20"/>
              </w:rPr>
            </w:pPr>
            <w:r w:rsidRPr="00B043B4">
              <w:rPr>
                <w:i/>
                <w:sz w:val="20"/>
                <w:szCs w:val="20"/>
              </w:rPr>
              <w:t>V prípade transpozície uveďte zoznam transponovaných predpisov:</w:t>
            </w:r>
          </w:p>
          <w:p w:rsidR="00B262C2" w:rsidRPr="00B043B4" w:rsidRDefault="00B262C2" w:rsidP="001B6C25">
            <w:pPr>
              <w:rPr>
                <w:sz w:val="20"/>
                <w:szCs w:val="20"/>
              </w:rPr>
            </w:pPr>
          </w:p>
        </w:tc>
      </w:tr>
      <w:tr w:rsidR="00B262C2" w:rsidRPr="00B043B4" w:rsidTr="001B6C25">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B262C2" w:rsidRPr="00B043B4" w:rsidRDefault="00B262C2" w:rsidP="001B6C25">
            <w:pPr>
              <w:spacing w:after="200" w:line="276" w:lineRule="auto"/>
              <w:ind w:left="142"/>
              <w:contextualSpacing/>
              <w:rPr>
                <w:rFonts w:eastAsia="Calibri"/>
                <w:b/>
              </w:rPr>
            </w:pPr>
            <w:r w:rsidRPr="00B043B4">
              <w:rPr>
                <w:rFonts w:eastAsia="Calibri"/>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B262C2" w:rsidRPr="00B043B4" w:rsidRDefault="00B262C2" w:rsidP="001B6C25">
            <w:pPr>
              <w:rPr>
                <w:i/>
                <w:sz w:val="20"/>
                <w:szCs w:val="20"/>
              </w:rPr>
            </w:pPr>
          </w:p>
        </w:tc>
      </w:tr>
      <w:tr w:rsidR="00B262C2" w:rsidRPr="00B043B4" w:rsidTr="001B6C25">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B262C2" w:rsidRPr="00B043B4" w:rsidRDefault="00B262C2" w:rsidP="001B6C25">
            <w:pPr>
              <w:spacing w:after="200" w:line="276" w:lineRule="auto"/>
              <w:ind w:left="142"/>
              <w:contextualSpacing/>
              <w:rPr>
                <w:rFonts w:eastAsia="Calibri"/>
                <w:b/>
              </w:rPr>
            </w:pPr>
            <w:r w:rsidRPr="00B043B4">
              <w:rPr>
                <w:rFonts w:eastAsia="Calibri"/>
                <w:b/>
              </w:rPr>
              <w:t>Predpokl</w:t>
            </w:r>
            <w:r>
              <w:rPr>
                <w:rFonts w:eastAsia="Calibri"/>
                <w:b/>
              </w:rPr>
              <w:t>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B262C2" w:rsidRPr="00B043B4" w:rsidRDefault="00B262C2" w:rsidP="001B6C25">
            <w:pPr>
              <w:rPr>
                <w:i/>
                <w:sz w:val="20"/>
                <w:szCs w:val="20"/>
              </w:rPr>
            </w:pPr>
            <w:r>
              <w:rPr>
                <w:i/>
                <w:sz w:val="20"/>
                <w:szCs w:val="20"/>
              </w:rPr>
              <w:t>október 2021</w:t>
            </w:r>
          </w:p>
        </w:tc>
      </w:tr>
      <w:tr w:rsidR="00B262C2" w:rsidRPr="00B043B4" w:rsidTr="001B6C25">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B262C2" w:rsidRPr="00B043B4" w:rsidRDefault="00B262C2" w:rsidP="001B6C25">
            <w:pPr>
              <w:spacing w:line="276" w:lineRule="auto"/>
              <w:ind w:left="142"/>
              <w:contextualSpacing/>
              <w:rPr>
                <w:rFonts w:ascii="Calibri" w:eastAsia="Calibri" w:hAnsi="Calibri"/>
                <w:b/>
              </w:rPr>
            </w:pPr>
            <w:r w:rsidRPr="00B043B4">
              <w:rPr>
                <w:rFonts w:eastAsia="Calibri"/>
                <w:b/>
              </w:rPr>
              <w:t>Predpokladaný termín začiatku a ukončenia ZP**</w:t>
            </w:r>
            <w:r w:rsidRPr="00B043B4">
              <w:rPr>
                <w:rFonts w:ascii="Calibri" w:eastAsia="Calibri" w:hAnsi="Calibri"/>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B262C2" w:rsidRPr="00B043B4" w:rsidRDefault="00B262C2" w:rsidP="001B6C25">
            <w:pPr>
              <w:rPr>
                <w:i/>
                <w:sz w:val="20"/>
                <w:szCs w:val="20"/>
              </w:rPr>
            </w:pPr>
          </w:p>
        </w:tc>
      </w:tr>
      <w:tr w:rsidR="00B262C2" w:rsidRPr="00B043B4" w:rsidTr="001B6C25">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B262C2" w:rsidRPr="00B043B4" w:rsidRDefault="00B262C2" w:rsidP="001B6C25">
            <w:pPr>
              <w:spacing w:after="200" w:line="276" w:lineRule="auto"/>
              <w:ind w:left="142"/>
              <w:contextualSpacing/>
              <w:jc w:val="both"/>
              <w:rPr>
                <w:rFonts w:eastAsia="Calibri"/>
                <w:b/>
              </w:rPr>
            </w:pPr>
            <w:r w:rsidRPr="00B043B4">
              <w:rPr>
                <w:rFonts w:eastAsia="Calibri"/>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B262C2" w:rsidRPr="00B043B4" w:rsidRDefault="00B262C2" w:rsidP="001B6C25">
            <w:pPr>
              <w:rPr>
                <w:i/>
                <w:sz w:val="20"/>
                <w:szCs w:val="20"/>
              </w:rPr>
            </w:pPr>
            <w:r>
              <w:rPr>
                <w:i/>
                <w:sz w:val="20"/>
                <w:szCs w:val="20"/>
              </w:rPr>
              <w:t>február 2022</w:t>
            </w:r>
          </w:p>
        </w:tc>
      </w:tr>
      <w:tr w:rsidR="00B262C2" w:rsidRPr="00B043B4" w:rsidTr="001B6C25">
        <w:tc>
          <w:tcPr>
            <w:tcW w:w="9180" w:type="dxa"/>
            <w:gridSpan w:val="11"/>
            <w:tcBorders>
              <w:top w:val="single" w:sz="4" w:space="0" w:color="auto"/>
              <w:left w:val="nil"/>
              <w:bottom w:val="single" w:sz="4" w:space="0" w:color="auto"/>
              <w:right w:val="nil"/>
            </w:tcBorders>
            <w:shd w:val="clear" w:color="auto" w:fill="FFFFFF"/>
          </w:tcPr>
          <w:p w:rsidR="00B262C2" w:rsidRPr="00B043B4" w:rsidRDefault="00B262C2" w:rsidP="001B6C25">
            <w:pPr>
              <w:rPr>
                <w:sz w:val="20"/>
                <w:szCs w:val="20"/>
              </w:rPr>
            </w:pPr>
          </w:p>
        </w:tc>
      </w:tr>
      <w:tr w:rsidR="00B262C2" w:rsidRPr="00B043B4" w:rsidTr="001B6C2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B262C2" w:rsidRPr="00B043B4" w:rsidRDefault="00B262C2" w:rsidP="00B262C2">
            <w:pPr>
              <w:widowControl/>
              <w:numPr>
                <w:ilvl w:val="0"/>
                <w:numId w:val="3"/>
              </w:numPr>
              <w:adjustRightInd/>
              <w:ind w:left="426"/>
              <w:contextualSpacing/>
              <w:rPr>
                <w:rFonts w:eastAsia="Calibri"/>
                <w:b/>
              </w:rPr>
            </w:pPr>
            <w:r w:rsidRPr="00B043B4">
              <w:rPr>
                <w:rFonts w:eastAsia="Calibri"/>
                <w:b/>
              </w:rPr>
              <w:t>Definovanie problému</w:t>
            </w:r>
          </w:p>
        </w:tc>
      </w:tr>
      <w:tr w:rsidR="00B262C2" w:rsidRPr="00B043B4" w:rsidTr="001B6C25">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B262C2" w:rsidRPr="00B043B4" w:rsidRDefault="00B262C2" w:rsidP="001B6C25">
            <w:pPr>
              <w:jc w:val="both"/>
              <w:rPr>
                <w:i/>
                <w:sz w:val="20"/>
                <w:szCs w:val="20"/>
              </w:rPr>
            </w:pPr>
            <w:r w:rsidRPr="00B043B4">
              <w:rPr>
                <w:i/>
                <w:sz w:val="20"/>
                <w:szCs w:val="20"/>
              </w:rPr>
              <w:t>Uveďte základné problémy, ktoré sú dôvodom vypracovania predkladaného  materiálu (dôvody majú presne poukázať na problém, ktorý existuje a je nutné ho predloženým materiálom riešiť).</w:t>
            </w:r>
          </w:p>
          <w:p w:rsidR="00B262C2" w:rsidRDefault="00B262C2" w:rsidP="001B6C25">
            <w:pPr>
              <w:rPr>
                <w:b/>
                <w:sz w:val="20"/>
                <w:szCs w:val="20"/>
              </w:rPr>
            </w:pPr>
          </w:p>
          <w:p w:rsidR="00B262C2" w:rsidRDefault="00B262C2" w:rsidP="001B6C25">
            <w:pPr>
              <w:jc w:val="both"/>
              <w:rPr>
                <w:sz w:val="20"/>
                <w:szCs w:val="20"/>
              </w:rPr>
            </w:pPr>
            <w:r w:rsidRPr="002E7E4D">
              <w:rPr>
                <w:sz w:val="20"/>
                <w:szCs w:val="20"/>
              </w:rPr>
              <w:t xml:space="preserve">Proces odovzdávania deponátov periodických </w:t>
            </w:r>
            <w:r>
              <w:rPr>
                <w:sz w:val="20"/>
                <w:szCs w:val="20"/>
              </w:rPr>
              <w:t xml:space="preserve">publikácií </w:t>
            </w:r>
            <w:r w:rsidRPr="002E7E4D">
              <w:rPr>
                <w:sz w:val="20"/>
                <w:szCs w:val="20"/>
              </w:rPr>
              <w:t>a neperiodických publikácií zákonom určeným právnickým osobám</w:t>
            </w:r>
            <w:r>
              <w:rPr>
                <w:sz w:val="20"/>
                <w:szCs w:val="20"/>
              </w:rPr>
              <w:t xml:space="preserve">, tzv. depozitárom, </w:t>
            </w:r>
            <w:r w:rsidRPr="002E7E4D">
              <w:rPr>
                <w:sz w:val="20"/>
                <w:szCs w:val="20"/>
              </w:rPr>
              <w:t xml:space="preserve"> predstavuje významnú a neoddeliteľnú súčasť vytvárania a udržiavania kultúrneho dedičstva. Súčasne platný a účinný mechanizmus je však vzhľadom na neustály technologický a spoločenský vývoj potrebné aktualizovať a</w:t>
            </w:r>
            <w:r>
              <w:rPr>
                <w:sz w:val="20"/>
                <w:szCs w:val="20"/>
              </w:rPr>
              <w:t xml:space="preserve"> prispôsobiť novým požiadavkám.</w:t>
            </w:r>
          </w:p>
          <w:p w:rsidR="00B262C2" w:rsidRDefault="00B262C2" w:rsidP="001B6C25">
            <w:pPr>
              <w:jc w:val="both"/>
              <w:rPr>
                <w:sz w:val="20"/>
                <w:szCs w:val="20"/>
              </w:rPr>
            </w:pPr>
          </w:p>
          <w:p w:rsidR="00B262C2" w:rsidRDefault="00B262C2" w:rsidP="001B6C25">
            <w:pPr>
              <w:jc w:val="both"/>
              <w:rPr>
                <w:sz w:val="20"/>
                <w:szCs w:val="20"/>
              </w:rPr>
            </w:pPr>
            <w:r w:rsidRPr="002E7E4D">
              <w:rPr>
                <w:sz w:val="20"/>
                <w:szCs w:val="20"/>
              </w:rPr>
              <w:t>Navrhovaná právna úprava reaguje na potrebu po</w:t>
            </w:r>
            <w:r>
              <w:rPr>
                <w:sz w:val="20"/>
                <w:szCs w:val="20"/>
              </w:rPr>
              <w:t xml:space="preserve"> takmer 25</w:t>
            </w:r>
            <w:r w:rsidRPr="002E7E4D">
              <w:rPr>
                <w:sz w:val="20"/>
                <w:szCs w:val="20"/>
              </w:rPr>
              <w:t xml:space="preserve"> rokoch účinnosti zákona č. 212/1997 Z. z. o </w:t>
            </w:r>
          </w:p>
          <w:p w:rsidR="00B262C2" w:rsidRDefault="00B262C2" w:rsidP="001B6C25">
            <w:pPr>
              <w:jc w:val="both"/>
              <w:rPr>
                <w:sz w:val="20"/>
                <w:szCs w:val="20"/>
              </w:rPr>
            </w:pPr>
            <w:r w:rsidRPr="002E7E4D">
              <w:rPr>
                <w:sz w:val="20"/>
                <w:szCs w:val="20"/>
              </w:rPr>
              <w:t>povinných výtlačkoch periodických publikácií, neperiodických publikácií a rozmnoženín audiovizuálnych diel v znení neskorších predpisov</w:t>
            </w:r>
            <w:r>
              <w:rPr>
                <w:sz w:val="20"/>
                <w:szCs w:val="20"/>
              </w:rPr>
              <w:t xml:space="preserve"> (ďalej len „zákon č. 212/1997 Z. z.)</w:t>
            </w:r>
            <w:r w:rsidRPr="002E7E4D">
              <w:rPr>
                <w:sz w:val="20"/>
                <w:szCs w:val="20"/>
              </w:rPr>
              <w:t xml:space="preserve"> aktualiz</w:t>
            </w:r>
            <w:r>
              <w:rPr>
                <w:sz w:val="20"/>
                <w:szCs w:val="20"/>
              </w:rPr>
              <w:t xml:space="preserve">ovať povinnosti v ňom upravené. Návrh zákona zároveň reflektuje potrebu prispôsobenia v súčasnosti platného zákona č. 167/2008 Z. z. </w:t>
            </w:r>
            <w:r w:rsidRPr="00682519">
              <w:rPr>
                <w:sz w:val="20"/>
                <w:szCs w:val="20"/>
              </w:rPr>
              <w:t>o periodickej tlači a agentúrnom spravodajstve a o zmene a doplnení niektorých zákonov</w:t>
            </w:r>
            <w:r>
              <w:rPr>
                <w:sz w:val="20"/>
                <w:szCs w:val="20"/>
              </w:rPr>
              <w:t xml:space="preserve"> (tlačový zákon) meniacim sa podmienkam trhu a tiež pripravovanej novej právnej úprave v oblasti mediálnych služieb. </w:t>
            </w:r>
          </w:p>
          <w:p w:rsidR="00B262C2" w:rsidRDefault="00B262C2" w:rsidP="001B6C25">
            <w:pPr>
              <w:jc w:val="both"/>
              <w:rPr>
                <w:sz w:val="20"/>
                <w:szCs w:val="20"/>
              </w:rPr>
            </w:pPr>
          </w:p>
          <w:p w:rsidR="00B262C2" w:rsidRDefault="00B262C2" w:rsidP="001B6C25">
            <w:pPr>
              <w:jc w:val="both"/>
              <w:rPr>
                <w:sz w:val="20"/>
                <w:szCs w:val="20"/>
              </w:rPr>
            </w:pPr>
            <w:r>
              <w:rPr>
                <w:sz w:val="20"/>
                <w:szCs w:val="20"/>
              </w:rPr>
              <w:t>Predkladaný návrh zákona predstavuje zlúčenie aktuálne platného zákona č. 212/1997 Z. z. s tlačovým zákonom, čím sa predmetná oblasť úpravy zjednocuje, sprehľadňuje, čo vytvára možnosť rozšírenia pôsobnosti návrhu zákona a priestor pre úpravu nových užitočných inštitútov.</w:t>
            </w:r>
          </w:p>
          <w:p w:rsidR="00B262C2" w:rsidRPr="00B043B4" w:rsidRDefault="00B262C2" w:rsidP="001B6C25">
            <w:pPr>
              <w:rPr>
                <w:b/>
                <w:sz w:val="20"/>
                <w:szCs w:val="20"/>
              </w:rPr>
            </w:pPr>
          </w:p>
        </w:tc>
      </w:tr>
      <w:tr w:rsidR="00B262C2" w:rsidRPr="00B043B4" w:rsidTr="001B6C25">
        <w:tc>
          <w:tcPr>
            <w:tcW w:w="9180" w:type="dxa"/>
            <w:gridSpan w:val="11"/>
            <w:tcBorders>
              <w:top w:val="single" w:sz="4" w:space="0" w:color="auto"/>
              <w:left w:val="single" w:sz="4" w:space="0" w:color="auto"/>
              <w:bottom w:val="nil"/>
              <w:right w:val="single" w:sz="4" w:space="0" w:color="auto"/>
            </w:tcBorders>
            <w:shd w:val="clear" w:color="auto" w:fill="E2E2E2"/>
          </w:tcPr>
          <w:p w:rsidR="00B262C2" w:rsidRPr="00B043B4" w:rsidRDefault="00B262C2" w:rsidP="00B262C2">
            <w:pPr>
              <w:widowControl/>
              <w:numPr>
                <w:ilvl w:val="0"/>
                <w:numId w:val="3"/>
              </w:numPr>
              <w:adjustRightInd/>
              <w:ind w:left="426"/>
              <w:contextualSpacing/>
              <w:rPr>
                <w:rFonts w:eastAsia="Calibri"/>
                <w:b/>
              </w:rPr>
            </w:pPr>
            <w:r w:rsidRPr="00B043B4">
              <w:rPr>
                <w:rFonts w:eastAsia="Calibri"/>
                <w:b/>
              </w:rPr>
              <w:t>Ciele a výsledný stav</w:t>
            </w:r>
          </w:p>
        </w:tc>
      </w:tr>
      <w:tr w:rsidR="00B262C2" w:rsidRPr="00B043B4" w:rsidTr="001B6C25">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B262C2" w:rsidRPr="00B043B4" w:rsidRDefault="00B262C2" w:rsidP="001B6C25">
            <w:pPr>
              <w:rPr>
                <w:i/>
                <w:sz w:val="20"/>
                <w:szCs w:val="20"/>
              </w:rPr>
            </w:pPr>
            <w:r w:rsidRPr="00B043B4">
              <w:rPr>
                <w:i/>
                <w:sz w:val="20"/>
                <w:szCs w:val="20"/>
              </w:rPr>
              <w:t>Uveďte hlavné ciele predkladaného materiálu (aký výsledný stav má byť prijatím materiálu dosiahnutý, pričom dosiahnutý stav musí byť odlišný od stavu popísaného v bod</w:t>
            </w:r>
            <w:r>
              <w:rPr>
                <w:i/>
                <w:sz w:val="20"/>
                <w:szCs w:val="20"/>
              </w:rPr>
              <w:t>e</w:t>
            </w:r>
            <w:r w:rsidRPr="00B043B4">
              <w:rPr>
                <w:i/>
                <w:sz w:val="20"/>
                <w:szCs w:val="20"/>
              </w:rPr>
              <w:t xml:space="preserve"> 2. Definovanie problému). </w:t>
            </w:r>
          </w:p>
          <w:p w:rsidR="00B262C2" w:rsidRDefault="00B262C2" w:rsidP="001B6C25">
            <w:pPr>
              <w:rPr>
                <w:sz w:val="20"/>
                <w:szCs w:val="20"/>
              </w:rPr>
            </w:pPr>
          </w:p>
          <w:p w:rsidR="00B262C2" w:rsidRDefault="00B262C2" w:rsidP="001B6C25">
            <w:pPr>
              <w:jc w:val="both"/>
              <w:rPr>
                <w:sz w:val="20"/>
                <w:szCs w:val="20"/>
              </w:rPr>
            </w:pPr>
            <w:r w:rsidRPr="00E81A89">
              <w:rPr>
                <w:sz w:val="20"/>
                <w:szCs w:val="20"/>
              </w:rPr>
              <w:t>Cieľom predloženého návrhu zákona je reflektovať aktuálny vývoj a nové požiadavky v oblasti vytvárania a uchovávani</w:t>
            </w:r>
            <w:r>
              <w:rPr>
                <w:sz w:val="20"/>
                <w:szCs w:val="20"/>
              </w:rPr>
              <w:t>a konzervačného fondu, digitálneho depozitného fondu</w:t>
            </w:r>
            <w:r w:rsidRPr="00E81A89">
              <w:rPr>
                <w:sz w:val="20"/>
                <w:szCs w:val="20"/>
              </w:rPr>
              <w:t xml:space="preserve"> a š</w:t>
            </w:r>
            <w:r>
              <w:rPr>
                <w:sz w:val="20"/>
                <w:szCs w:val="20"/>
              </w:rPr>
              <w:t xml:space="preserve">írenia informácií, a to nielen </w:t>
            </w:r>
            <w:r w:rsidRPr="00E81A89">
              <w:rPr>
                <w:sz w:val="20"/>
                <w:szCs w:val="20"/>
              </w:rPr>
              <w:t>prostredníctvom tra</w:t>
            </w:r>
            <w:r>
              <w:rPr>
                <w:sz w:val="20"/>
                <w:szCs w:val="20"/>
              </w:rPr>
              <w:t>dičnej tlače,</w:t>
            </w:r>
            <w:r w:rsidRPr="00E81A89">
              <w:rPr>
                <w:sz w:val="20"/>
                <w:szCs w:val="20"/>
              </w:rPr>
              <w:t xml:space="preserve"> ale aj</w:t>
            </w:r>
            <w:r>
              <w:rPr>
                <w:sz w:val="20"/>
                <w:szCs w:val="20"/>
              </w:rPr>
              <w:t xml:space="preserve"> prostredníctvom</w:t>
            </w:r>
            <w:r w:rsidRPr="00E81A89">
              <w:rPr>
                <w:sz w:val="20"/>
                <w:szCs w:val="20"/>
              </w:rPr>
              <w:t xml:space="preserve"> elektronických publi</w:t>
            </w:r>
            <w:r>
              <w:rPr>
                <w:sz w:val="20"/>
                <w:szCs w:val="20"/>
              </w:rPr>
              <w:t>kácií a najmä webových portálov. Práve tie</w:t>
            </w:r>
            <w:r w:rsidRPr="001F30C3">
              <w:rPr>
                <w:sz w:val="20"/>
                <w:szCs w:val="20"/>
              </w:rPr>
              <w:t xml:space="preserve"> sú v súčasnosti jedným z najvyužívanejších zdrojov informácií, preto ich zaradenie do evidencie</w:t>
            </w:r>
            <w:r>
              <w:rPr>
                <w:sz w:val="20"/>
                <w:szCs w:val="20"/>
              </w:rPr>
              <w:t xml:space="preserve"> periodických publikácií</w:t>
            </w:r>
            <w:r w:rsidRPr="001F30C3">
              <w:rPr>
                <w:sz w:val="20"/>
                <w:szCs w:val="20"/>
              </w:rPr>
              <w:t xml:space="preserve"> je logickým vyústením progresu digitalizácie.</w:t>
            </w:r>
            <w:r>
              <w:rPr>
                <w:sz w:val="20"/>
                <w:szCs w:val="20"/>
              </w:rPr>
              <w:t xml:space="preserve"> </w:t>
            </w:r>
          </w:p>
          <w:p w:rsidR="00B262C2" w:rsidRDefault="00B262C2" w:rsidP="001B6C25">
            <w:pPr>
              <w:jc w:val="both"/>
              <w:rPr>
                <w:sz w:val="20"/>
                <w:szCs w:val="20"/>
              </w:rPr>
            </w:pPr>
          </w:p>
          <w:p w:rsidR="00B262C2" w:rsidRDefault="00B262C2" w:rsidP="001B6C25">
            <w:pPr>
              <w:jc w:val="both"/>
              <w:rPr>
                <w:sz w:val="20"/>
                <w:szCs w:val="20"/>
              </w:rPr>
            </w:pPr>
            <w:r w:rsidRPr="001F30C3">
              <w:rPr>
                <w:sz w:val="20"/>
                <w:szCs w:val="20"/>
              </w:rPr>
              <w:t xml:space="preserve">Návrh zákona </w:t>
            </w:r>
            <w:r>
              <w:rPr>
                <w:sz w:val="20"/>
                <w:szCs w:val="20"/>
              </w:rPr>
              <w:t xml:space="preserve">novým spôsobom </w:t>
            </w:r>
            <w:r w:rsidRPr="001F30C3">
              <w:rPr>
                <w:sz w:val="20"/>
                <w:szCs w:val="20"/>
              </w:rPr>
              <w:t>upravuje aj povinností vydavateľov periodických publikácií, tlačovej agentúry a prevádzkovateľov webových portálov. Zámerom návrhu zákona j</w:t>
            </w:r>
            <w:r>
              <w:rPr>
                <w:sz w:val="20"/>
                <w:szCs w:val="20"/>
              </w:rPr>
              <w:t>e zároveň</w:t>
            </w:r>
            <w:r w:rsidRPr="001F30C3">
              <w:rPr>
                <w:sz w:val="20"/>
                <w:szCs w:val="20"/>
              </w:rPr>
              <w:t xml:space="preserve"> </w:t>
            </w:r>
            <w:r>
              <w:rPr>
                <w:sz w:val="20"/>
                <w:szCs w:val="20"/>
              </w:rPr>
              <w:t>úprava</w:t>
            </w:r>
            <w:r w:rsidRPr="001F30C3">
              <w:rPr>
                <w:sz w:val="20"/>
                <w:szCs w:val="20"/>
              </w:rPr>
              <w:t xml:space="preserve"> počtu </w:t>
            </w:r>
            <w:r>
              <w:rPr>
                <w:sz w:val="20"/>
                <w:szCs w:val="20"/>
              </w:rPr>
              <w:t>depozitárov</w:t>
            </w:r>
            <w:r w:rsidRPr="001F30C3">
              <w:rPr>
                <w:sz w:val="20"/>
                <w:szCs w:val="20"/>
              </w:rPr>
              <w:t xml:space="preserve">, ktorým sa má odovzdávať deponát publikácie, čo </w:t>
            </w:r>
            <w:r>
              <w:rPr>
                <w:sz w:val="20"/>
                <w:szCs w:val="20"/>
              </w:rPr>
              <w:t xml:space="preserve">zníži záťaž vydavateľov a </w:t>
            </w:r>
            <w:r w:rsidRPr="001F30C3">
              <w:rPr>
                <w:sz w:val="20"/>
                <w:szCs w:val="20"/>
              </w:rPr>
              <w:t>prispeje k zefektívneniu procesu budovania konzervačného fondu.</w:t>
            </w:r>
          </w:p>
          <w:p w:rsidR="00B262C2" w:rsidRDefault="00B262C2" w:rsidP="001B6C25">
            <w:pPr>
              <w:jc w:val="both"/>
              <w:rPr>
                <w:sz w:val="20"/>
                <w:szCs w:val="20"/>
              </w:rPr>
            </w:pPr>
          </w:p>
          <w:p w:rsidR="00B262C2" w:rsidRPr="00B043B4" w:rsidRDefault="00B262C2" w:rsidP="001B6C25">
            <w:pPr>
              <w:jc w:val="both"/>
              <w:rPr>
                <w:sz w:val="20"/>
                <w:szCs w:val="20"/>
              </w:rPr>
            </w:pPr>
            <w:r>
              <w:rPr>
                <w:sz w:val="20"/>
                <w:szCs w:val="20"/>
              </w:rPr>
              <w:t>Významný prínos</w:t>
            </w:r>
            <w:r w:rsidRPr="00E81A89">
              <w:rPr>
                <w:sz w:val="20"/>
                <w:szCs w:val="20"/>
              </w:rPr>
              <w:t xml:space="preserve"> novej právnej úpravy </w:t>
            </w:r>
            <w:r>
              <w:rPr>
                <w:sz w:val="20"/>
                <w:szCs w:val="20"/>
              </w:rPr>
              <w:t>vidí predkladateľ</w:t>
            </w:r>
            <w:r w:rsidRPr="00E81A89">
              <w:rPr>
                <w:sz w:val="20"/>
                <w:szCs w:val="20"/>
              </w:rPr>
              <w:t xml:space="preserve"> aj </w:t>
            </w:r>
            <w:r>
              <w:rPr>
                <w:sz w:val="20"/>
                <w:szCs w:val="20"/>
              </w:rPr>
              <w:t xml:space="preserve">v </w:t>
            </w:r>
            <w:r w:rsidRPr="00E81A89">
              <w:rPr>
                <w:sz w:val="20"/>
                <w:szCs w:val="20"/>
              </w:rPr>
              <w:t>zriad</w:t>
            </w:r>
            <w:r>
              <w:rPr>
                <w:sz w:val="20"/>
                <w:szCs w:val="20"/>
              </w:rPr>
              <w:t>ení</w:t>
            </w:r>
            <w:r w:rsidRPr="00E81A89">
              <w:rPr>
                <w:sz w:val="20"/>
                <w:szCs w:val="20"/>
              </w:rPr>
              <w:t xml:space="preserve"> registra v oblasti médií a</w:t>
            </w:r>
            <w:r>
              <w:rPr>
                <w:sz w:val="20"/>
                <w:szCs w:val="20"/>
              </w:rPr>
              <w:t> </w:t>
            </w:r>
            <w:r w:rsidRPr="00E81A89">
              <w:rPr>
                <w:sz w:val="20"/>
                <w:szCs w:val="20"/>
              </w:rPr>
              <w:t>audiovízie</w:t>
            </w:r>
            <w:r>
              <w:rPr>
                <w:sz w:val="20"/>
                <w:szCs w:val="20"/>
              </w:rPr>
              <w:t>, ktorého cieľom</w:t>
            </w:r>
            <w:r w:rsidRPr="00E81A89">
              <w:rPr>
                <w:sz w:val="20"/>
                <w:szCs w:val="20"/>
              </w:rPr>
              <w:t xml:space="preserve"> </w:t>
            </w:r>
            <w:r>
              <w:rPr>
                <w:sz w:val="20"/>
                <w:szCs w:val="20"/>
              </w:rPr>
              <w:t>je</w:t>
            </w:r>
            <w:r w:rsidRPr="00E81A89">
              <w:rPr>
                <w:sz w:val="20"/>
                <w:szCs w:val="20"/>
              </w:rPr>
              <w:t xml:space="preserve"> umožniť verejnosti ucelený a prehľadný prístup k aktuálnym informáciám o poskytovateľoch, službách a </w:t>
            </w:r>
            <w:r>
              <w:rPr>
                <w:sz w:val="20"/>
                <w:szCs w:val="20"/>
              </w:rPr>
              <w:t>produktoch</w:t>
            </w:r>
            <w:r w:rsidRPr="00E81A89">
              <w:rPr>
                <w:sz w:val="20"/>
                <w:szCs w:val="20"/>
              </w:rPr>
              <w:t xml:space="preserve"> v oblasti médií a audiovízie.</w:t>
            </w:r>
          </w:p>
        </w:tc>
      </w:tr>
      <w:tr w:rsidR="00B262C2" w:rsidRPr="00B043B4" w:rsidTr="001B6C25">
        <w:tc>
          <w:tcPr>
            <w:tcW w:w="9180" w:type="dxa"/>
            <w:gridSpan w:val="11"/>
            <w:tcBorders>
              <w:top w:val="single" w:sz="4" w:space="0" w:color="auto"/>
              <w:left w:val="single" w:sz="4" w:space="0" w:color="auto"/>
              <w:bottom w:val="nil"/>
              <w:right w:val="single" w:sz="4" w:space="0" w:color="auto"/>
            </w:tcBorders>
            <w:shd w:val="clear" w:color="auto" w:fill="E2E2E2"/>
          </w:tcPr>
          <w:p w:rsidR="00B262C2" w:rsidRPr="00B043B4" w:rsidRDefault="00B262C2" w:rsidP="00B262C2">
            <w:pPr>
              <w:widowControl/>
              <w:numPr>
                <w:ilvl w:val="0"/>
                <w:numId w:val="3"/>
              </w:numPr>
              <w:adjustRightInd/>
              <w:ind w:left="426"/>
              <w:contextualSpacing/>
              <w:rPr>
                <w:rFonts w:eastAsia="Calibri"/>
                <w:b/>
              </w:rPr>
            </w:pPr>
            <w:r w:rsidRPr="00B043B4">
              <w:rPr>
                <w:rFonts w:eastAsia="Calibri"/>
                <w:b/>
              </w:rPr>
              <w:lastRenderedPageBreak/>
              <w:t>Dotknuté subjekty</w:t>
            </w:r>
          </w:p>
        </w:tc>
      </w:tr>
      <w:tr w:rsidR="00B262C2" w:rsidRPr="00B043B4" w:rsidTr="001B6C25">
        <w:tc>
          <w:tcPr>
            <w:tcW w:w="9180" w:type="dxa"/>
            <w:gridSpan w:val="11"/>
            <w:tcBorders>
              <w:top w:val="nil"/>
              <w:left w:val="single" w:sz="4" w:space="0" w:color="auto"/>
              <w:bottom w:val="single" w:sz="4" w:space="0" w:color="auto"/>
              <w:right w:val="single" w:sz="4" w:space="0" w:color="auto"/>
            </w:tcBorders>
            <w:shd w:val="clear" w:color="auto" w:fill="FFFFFF"/>
          </w:tcPr>
          <w:p w:rsidR="00B262C2" w:rsidRDefault="00B262C2" w:rsidP="001B6C25">
            <w:pPr>
              <w:rPr>
                <w:i/>
                <w:sz w:val="20"/>
                <w:szCs w:val="20"/>
              </w:rPr>
            </w:pPr>
            <w:r w:rsidRPr="00B043B4">
              <w:rPr>
                <w:i/>
                <w:sz w:val="20"/>
                <w:szCs w:val="20"/>
              </w:rPr>
              <w:t xml:space="preserve">Uveďte subjekty, ktorých sa zmeny predkladaného materiálu dotknú priamo aj nepriamo: </w:t>
            </w:r>
          </w:p>
          <w:p w:rsidR="00B262C2" w:rsidRPr="00B043B4" w:rsidRDefault="00B262C2" w:rsidP="001B6C25">
            <w:pPr>
              <w:rPr>
                <w:b/>
                <w:sz w:val="20"/>
                <w:szCs w:val="20"/>
              </w:rPr>
            </w:pPr>
          </w:p>
          <w:p w:rsidR="00B262C2" w:rsidRPr="002E7E4D" w:rsidRDefault="00B262C2" w:rsidP="001B6C25">
            <w:pPr>
              <w:rPr>
                <w:sz w:val="20"/>
                <w:szCs w:val="20"/>
              </w:rPr>
            </w:pPr>
            <w:r>
              <w:rPr>
                <w:sz w:val="20"/>
                <w:szCs w:val="20"/>
              </w:rPr>
              <w:t>- vydavatelia periodických publikácií</w:t>
            </w:r>
            <w:r w:rsidRPr="002E7E4D">
              <w:rPr>
                <w:sz w:val="20"/>
                <w:szCs w:val="20"/>
              </w:rPr>
              <w:t xml:space="preserve">, </w:t>
            </w:r>
          </w:p>
          <w:p w:rsidR="00B262C2" w:rsidRDefault="00B262C2" w:rsidP="001B6C25">
            <w:pPr>
              <w:rPr>
                <w:sz w:val="20"/>
                <w:szCs w:val="20"/>
              </w:rPr>
            </w:pPr>
            <w:r>
              <w:rPr>
                <w:sz w:val="20"/>
                <w:szCs w:val="20"/>
              </w:rPr>
              <w:t>- vydavatelia neperiodických publikácií</w:t>
            </w:r>
            <w:r w:rsidRPr="002E7E4D">
              <w:rPr>
                <w:sz w:val="20"/>
                <w:szCs w:val="20"/>
              </w:rPr>
              <w:t xml:space="preserve">, </w:t>
            </w:r>
          </w:p>
          <w:p w:rsidR="00B262C2" w:rsidRDefault="00B262C2" w:rsidP="001B6C25">
            <w:pPr>
              <w:rPr>
                <w:sz w:val="20"/>
                <w:szCs w:val="20"/>
              </w:rPr>
            </w:pPr>
            <w:r>
              <w:rPr>
                <w:sz w:val="20"/>
                <w:szCs w:val="20"/>
              </w:rPr>
              <w:t>- prevádzkovatelia webových portálov,</w:t>
            </w:r>
          </w:p>
          <w:p w:rsidR="00B262C2" w:rsidRPr="002E7E4D" w:rsidRDefault="00B262C2" w:rsidP="001B6C25">
            <w:pPr>
              <w:rPr>
                <w:sz w:val="20"/>
                <w:szCs w:val="20"/>
              </w:rPr>
            </w:pPr>
            <w:r>
              <w:rPr>
                <w:sz w:val="20"/>
                <w:szCs w:val="20"/>
              </w:rPr>
              <w:t>- tlačové agentúry,</w:t>
            </w:r>
          </w:p>
          <w:p w:rsidR="00B262C2" w:rsidRPr="002E7E4D" w:rsidRDefault="00B262C2" w:rsidP="001B6C25">
            <w:pPr>
              <w:rPr>
                <w:sz w:val="20"/>
                <w:szCs w:val="20"/>
              </w:rPr>
            </w:pPr>
            <w:r w:rsidRPr="002E7E4D">
              <w:rPr>
                <w:sz w:val="20"/>
                <w:szCs w:val="20"/>
              </w:rPr>
              <w:t>- Ministerstvo kultúry Slovenskej republiky,</w:t>
            </w:r>
          </w:p>
          <w:p w:rsidR="00B262C2" w:rsidRPr="002E7E4D" w:rsidRDefault="00B262C2" w:rsidP="001B6C25">
            <w:pPr>
              <w:rPr>
                <w:sz w:val="20"/>
                <w:szCs w:val="20"/>
              </w:rPr>
            </w:pPr>
            <w:r w:rsidRPr="002E7E4D">
              <w:rPr>
                <w:sz w:val="20"/>
                <w:szCs w:val="20"/>
              </w:rPr>
              <w:t>- Slovenská národná knižnica,</w:t>
            </w:r>
          </w:p>
          <w:p w:rsidR="00B262C2" w:rsidRPr="002E7E4D" w:rsidRDefault="00B262C2" w:rsidP="001B6C25">
            <w:pPr>
              <w:rPr>
                <w:sz w:val="20"/>
                <w:szCs w:val="20"/>
              </w:rPr>
            </w:pPr>
            <w:r w:rsidRPr="002E7E4D">
              <w:rPr>
                <w:sz w:val="20"/>
                <w:szCs w:val="20"/>
              </w:rPr>
              <w:t>- Univerzitná knižnica v Bratislave,</w:t>
            </w:r>
          </w:p>
          <w:p w:rsidR="00B262C2" w:rsidRPr="002E7E4D" w:rsidRDefault="00B262C2" w:rsidP="001B6C25">
            <w:pPr>
              <w:rPr>
                <w:sz w:val="20"/>
                <w:szCs w:val="20"/>
              </w:rPr>
            </w:pPr>
            <w:r w:rsidRPr="002E7E4D">
              <w:rPr>
                <w:sz w:val="20"/>
                <w:szCs w:val="20"/>
              </w:rPr>
              <w:t xml:space="preserve">- Štátna vedecká knižnica v Banskej Bystrici, </w:t>
            </w:r>
          </w:p>
          <w:p w:rsidR="00B262C2" w:rsidRPr="002E7E4D" w:rsidRDefault="00B262C2" w:rsidP="001B6C25">
            <w:pPr>
              <w:rPr>
                <w:sz w:val="20"/>
                <w:szCs w:val="20"/>
              </w:rPr>
            </w:pPr>
            <w:r w:rsidRPr="002E7E4D">
              <w:rPr>
                <w:sz w:val="20"/>
                <w:szCs w:val="20"/>
              </w:rPr>
              <w:t>- Štátna vedecká knižnica v Košiciach,</w:t>
            </w:r>
          </w:p>
          <w:p w:rsidR="00B262C2" w:rsidRPr="002E7E4D" w:rsidRDefault="00B262C2" w:rsidP="001B6C25">
            <w:pPr>
              <w:rPr>
                <w:sz w:val="20"/>
                <w:szCs w:val="20"/>
              </w:rPr>
            </w:pPr>
            <w:r w:rsidRPr="002E7E4D">
              <w:rPr>
                <w:sz w:val="20"/>
                <w:szCs w:val="20"/>
              </w:rPr>
              <w:t>- Štátna vedecká knižnica v Prešove,</w:t>
            </w:r>
          </w:p>
          <w:p w:rsidR="00B262C2" w:rsidRPr="002E7E4D" w:rsidRDefault="00B262C2" w:rsidP="001B6C25">
            <w:pPr>
              <w:rPr>
                <w:sz w:val="20"/>
                <w:szCs w:val="20"/>
              </w:rPr>
            </w:pPr>
            <w:r w:rsidRPr="002E7E4D">
              <w:rPr>
                <w:sz w:val="20"/>
                <w:szCs w:val="20"/>
              </w:rPr>
              <w:t>- Slovenská knižnica pre nevidiacich Mateja Hrebendu v Levoči,</w:t>
            </w:r>
          </w:p>
          <w:p w:rsidR="00B262C2" w:rsidRPr="002E7E4D" w:rsidRDefault="00B262C2" w:rsidP="001B6C25">
            <w:pPr>
              <w:rPr>
                <w:sz w:val="20"/>
                <w:szCs w:val="20"/>
              </w:rPr>
            </w:pPr>
            <w:r w:rsidRPr="002E7E4D">
              <w:rPr>
                <w:sz w:val="20"/>
                <w:szCs w:val="20"/>
              </w:rPr>
              <w:t>- Centrum vedecko – technických informácií Slovenskej republiky,</w:t>
            </w:r>
          </w:p>
          <w:p w:rsidR="00B262C2" w:rsidRDefault="00B262C2" w:rsidP="001B6C25">
            <w:pPr>
              <w:rPr>
                <w:sz w:val="20"/>
                <w:szCs w:val="20"/>
              </w:rPr>
            </w:pPr>
            <w:r>
              <w:rPr>
                <w:sz w:val="20"/>
                <w:szCs w:val="20"/>
              </w:rPr>
              <w:t xml:space="preserve">- Slovenský národný archív, </w:t>
            </w:r>
          </w:p>
          <w:p w:rsidR="00B262C2" w:rsidRDefault="00B262C2" w:rsidP="001B6C25">
            <w:pPr>
              <w:rPr>
                <w:sz w:val="20"/>
                <w:szCs w:val="20"/>
              </w:rPr>
            </w:pPr>
            <w:r>
              <w:rPr>
                <w:sz w:val="20"/>
                <w:szCs w:val="20"/>
              </w:rPr>
              <w:t>- Rada pre vysielanie a retransmisiu,</w:t>
            </w:r>
          </w:p>
          <w:p w:rsidR="00B262C2" w:rsidRDefault="00B262C2" w:rsidP="001B6C25">
            <w:pPr>
              <w:rPr>
                <w:sz w:val="20"/>
                <w:szCs w:val="20"/>
              </w:rPr>
            </w:pPr>
            <w:r>
              <w:rPr>
                <w:sz w:val="20"/>
                <w:szCs w:val="20"/>
              </w:rPr>
              <w:t>- Slovenský filmový ústav,</w:t>
            </w:r>
          </w:p>
          <w:p w:rsidR="00B262C2" w:rsidRDefault="00B262C2" w:rsidP="001B6C25">
            <w:pPr>
              <w:rPr>
                <w:sz w:val="20"/>
                <w:szCs w:val="20"/>
              </w:rPr>
            </w:pPr>
            <w:r>
              <w:rPr>
                <w:sz w:val="20"/>
                <w:szCs w:val="20"/>
              </w:rPr>
              <w:t>- Audiovizuálny fond,</w:t>
            </w:r>
          </w:p>
          <w:p w:rsidR="00B262C2" w:rsidRDefault="00B262C2" w:rsidP="001B6C25">
            <w:pPr>
              <w:rPr>
                <w:sz w:val="20"/>
                <w:szCs w:val="20"/>
              </w:rPr>
            </w:pPr>
            <w:r>
              <w:rPr>
                <w:sz w:val="20"/>
                <w:szCs w:val="20"/>
              </w:rPr>
              <w:t>- Úrad pre reguláciu elektronických komunikácií</w:t>
            </w:r>
          </w:p>
          <w:p w:rsidR="00B262C2" w:rsidRPr="002E7E4D" w:rsidRDefault="00B262C2" w:rsidP="001B6C25">
            <w:pPr>
              <w:rPr>
                <w:sz w:val="20"/>
                <w:szCs w:val="20"/>
              </w:rPr>
            </w:pPr>
            <w:r>
              <w:rPr>
                <w:sz w:val="20"/>
                <w:szCs w:val="20"/>
              </w:rPr>
              <w:t>- používatelia knižničných služieb.</w:t>
            </w:r>
          </w:p>
          <w:p w:rsidR="00B262C2" w:rsidRPr="00B043B4" w:rsidRDefault="00B262C2" w:rsidP="001B6C25">
            <w:pPr>
              <w:jc w:val="both"/>
              <w:rPr>
                <w:i/>
                <w:sz w:val="20"/>
                <w:szCs w:val="20"/>
              </w:rPr>
            </w:pPr>
          </w:p>
        </w:tc>
      </w:tr>
      <w:tr w:rsidR="00B262C2" w:rsidRPr="00B043B4" w:rsidTr="001B6C25">
        <w:tc>
          <w:tcPr>
            <w:tcW w:w="9180" w:type="dxa"/>
            <w:gridSpan w:val="11"/>
            <w:tcBorders>
              <w:top w:val="single" w:sz="4" w:space="0" w:color="auto"/>
              <w:left w:val="single" w:sz="4" w:space="0" w:color="auto"/>
              <w:bottom w:val="nil"/>
              <w:right w:val="single" w:sz="4" w:space="0" w:color="auto"/>
            </w:tcBorders>
            <w:shd w:val="clear" w:color="auto" w:fill="E2E2E2"/>
          </w:tcPr>
          <w:p w:rsidR="00B262C2" w:rsidRPr="00B043B4" w:rsidRDefault="00B262C2" w:rsidP="00B262C2">
            <w:pPr>
              <w:widowControl/>
              <w:numPr>
                <w:ilvl w:val="0"/>
                <w:numId w:val="3"/>
              </w:numPr>
              <w:adjustRightInd/>
              <w:ind w:left="426"/>
              <w:contextualSpacing/>
              <w:rPr>
                <w:rFonts w:eastAsia="Calibri"/>
                <w:b/>
              </w:rPr>
            </w:pPr>
            <w:r w:rsidRPr="00B043B4">
              <w:rPr>
                <w:rFonts w:eastAsia="Calibri"/>
                <w:b/>
              </w:rPr>
              <w:t>Alternatívne riešenia</w:t>
            </w:r>
          </w:p>
        </w:tc>
      </w:tr>
      <w:tr w:rsidR="00B262C2" w:rsidRPr="00B043B4" w:rsidTr="001B6C25">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B262C2" w:rsidRDefault="00B262C2" w:rsidP="001B6C25">
            <w:pPr>
              <w:jc w:val="both"/>
              <w:rPr>
                <w:i/>
                <w:sz w:val="20"/>
                <w:szCs w:val="20"/>
              </w:rPr>
            </w:pPr>
            <w:r w:rsidRPr="00B043B4">
              <w:rPr>
                <w:i/>
                <w:sz w:val="20"/>
                <w:szCs w:val="20"/>
              </w:rPr>
              <w:t>Aké alternatívne riešenia vedúce k stanovenému cieľu boli identifikované a posudzované pre riešenie definovaného problému?</w:t>
            </w:r>
          </w:p>
          <w:p w:rsidR="00B262C2" w:rsidRPr="00B043B4" w:rsidRDefault="00B262C2" w:rsidP="001B6C25">
            <w:pPr>
              <w:jc w:val="both"/>
              <w:rPr>
                <w:i/>
                <w:sz w:val="20"/>
                <w:szCs w:val="20"/>
              </w:rPr>
            </w:pPr>
          </w:p>
          <w:p w:rsidR="00B262C2" w:rsidRPr="002E7E4D" w:rsidRDefault="00B262C2" w:rsidP="001B6C25">
            <w:pPr>
              <w:jc w:val="both"/>
              <w:rPr>
                <w:sz w:val="20"/>
                <w:szCs w:val="20"/>
              </w:rPr>
            </w:pPr>
            <w:r w:rsidRPr="002E7E4D">
              <w:rPr>
                <w:sz w:val="20"/>
                <w:szCs w:val="20"/>
              </w:rPr>
              <w:t xml:space="preserve">Boli posudzované rôzne alternatívy určenia okruhu </w:t>
            </w:r>
            <w:r>
              <w:rPr>
                <w:sz w:val="20"/>
                <w:szCs w:val="20"/>
              </w:rPr>
              <w:t>depozitárov</w:t>
            </w:r>
            <w:r w:rsidRPr="002E7E4D">
              <w:rPr>
                <w:sz w:val="20"/>
                <w:szCs w:val="20"/>
              </w:rPr>
              <w:t>. Do úvahy boli brané právnické osoby, ktorým sú odovzdávané povinné výtlačky podľa súčasného zákona. Navrhovaný okruh považujeme za optimálne riešenie pri snahe o zachovanie rovnováhy medzi potrebou utvárania konzervačného fondu ako súčasti kultúrneho dedičstva a zaťaženia vydavateľov publikácií.</w:t>
            </w:r>
          </w:p>
          <w:p w:rsidR="00B262C2" w:rsidRPr="00B043B4" w:rsidRDefault="00B262C2" w:rsidP="001B6C25">
            <w:pPr>
              <w:rPr>
                <w:i/>
                <w:sz w:val="20"/>
                <w:szCs w:val="20"/>
              </w:rPr>
            </w:pPr>
          </w:p>
          <w:p w:rsidR="00B262C2" w:rsidRDefault="00B262C2" w:rsidP="001B6C25">
            <w:pPr>
              <w:jc w:val="both"/>
              <w:rPr>
                <w:i/>
                <w:sz w:val="20"/>
                <w:szCs w:val="20"/>
              </w:rPr>
            </w:pPr>
            <w:r w:rsidRPr="00B043B4">
              <w:rPr>
                <w:i/>
                <w:sz w:val="20"/>
                <w:szCs w:val="20"/>
              </w:rPr>
              <w:t>Nulový variant - uveďte dôsledky, ku ktorým by došlo v prípade nevykonania úprav v predkladanom materiáli a alternatívne riešenia/spôsoby dosiahnutia cieľov uvedených v bode 3.</w:t>
            </w:r>
          </w:p>
          <w:p w:rsidR="00B262C2" w:rsidRDefault="00B262C2" w:rsidP="001B6C25">
            <w:pPr>
              <w:jc w:val="both"/>
              <w:rPr>
                <w:i/>
                <w:sz w:val="20"/>
                <w:szCs w:val="20"/>
              </w:rPr>
            </w:pPr>
          </w:p>
          <w:p w:rsidR="00B262C2" w:rsidRDefault="00B262C2" w:rsidP="001B6C25">
            <w:pPr>
              <w:jc w:val="both"/>
              <w:rPr>
                <w:sz w:val="20"/>
                <w:szCs w:val="20"/>
              </w:rPr>
            </w:pPr>
            <w:r w:rsidRPr="001F30C3">
              <w:rPr>
                <w:sz w:val="20"/>
                <w:szCs w:val="20"/>
              </w:rPr>
              <w:t>V prípade nevykonania úprav by právna úprava v oblasti šírenia informácií</w:t>
            </w:r>
            <w:r>
              <w:rPr>
                <w:sz w:val="20"/>
                <w:szCs w:val="20"/>
              </w:rPr>
              <w:t xml:space="preserve"> a odovzdávania deponátov publikácií zostala zastaranou a nereflektovala by súčasné požiadavky, najmä potrebu zaradenia elektronických periodických publikácií a webových portálov medzi poskytovateľov informácií, vo vzťahu ku ktorým je nevyhnutné rovnako uplatňovať povinnosti aktuálne platné len pre tradičné médiá a tiež potrebu upraviť počet subjektov, ktorým sa odovzdávajú povinné deponáty za účelom zníženia administratívnej záťaže vydavateľov. </w:t>
            </w:r>
          </w:p>
          <w:p w:rsidR="00B262C2" w:rsidRPr="001F30C3" w:rsidRDefault="00B262C2" w:rsidP="001B6C25">
            <w:pPr>
              <w:jc w:val="both"/>
              <w:rPr>
                <w:sz w:val="20"/>
                <w:szCs w:val="20"/>
              </w:rPr>
            </w:pPr>
            <w:r>
              <w:rPr>
                <w:sz w:val="20"/>
                <w:szCs w:val="20"/>
              </w:rPr>
              <w:t xml:space="preserve">V prípade nevykonania úprav by tiež nebol zavedený Register médií a audiovízie, na ktorý sa odvoláva materiál LP/2021/559 Zákon o mediálnych službách. </w:t>
            </w:r>
          </w:p>
          <w:p w:rsidR="00B262C2" w:rsidRPr="002E7E4D" w:rsidRDefault="00B262C2" w:rsidP="001B6C25">
            <w:pPr>
              <w:jc w:val="both"/>
              <w:rPr>
                <w:sz w:val="20"/>
                <w:szCs w:val="20"/>
              </w:rPr>
            </w:pPr>
          </w:p>
        </w:tc>
      </w:tr>
      <w:tr w:rsidR="00B262C2" w:rsidRPr="00B043B4" w:rsidTr="001B6C2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B262C2" w:rsidRPr="00B043B4" w:rsidRDefault="00B262C2" w:rsidP="00B262C2">
            <w:pPr>
              <w:widowControl/>
              <w:numPr>
                <w:ilvl w:val="0"/>
                <w:numId w:val="3"/>
              </w:numPr>
              <w:adjustRightInd/>
              <w:ind w:left="426"/>
              <w:contextualSpacing/>
              <w:rPr>
                <w:rFonts w:eastAsia="Calibri"/>
                <w:b/>
              </w:rPr>
            </w:pPr>
            <w:r w:rsidRPr="00B043B4">
              <w:rPr>
                <w:rFonts w:eastAsia="Calibri"/>
                <w:b/>
              </w:rPr>
              <w:t>Vykonávacie predpisy</w:t>
            </w:r>
          </w:p>
        </w:tc>
      </w:tr>
      <w:tr w:rsidR="00B262C2" w:rsidRPr="00B043B4" w:rsidTr="001B6C25">
        <w:tc>
          <w:tcPr>
            <w:tcW w:w="6203" w:type="dxa"/>
            <w:gridSpan w:val="7"/>
            <w:tcBorders>
              <w:top w:val="single" w:sz="4" w:space="0" w:color="FFFFFF"/>
              <w:left w:val="single" w:sz="4" w:space="0" w:color="auto"/>
              <w:bottom w:val="nil"/>
              <w:right w:val="nil"/>
            </w:tcBorders>
            <w:shd w:val="clear" w:color="auto" w:fill="FFFFFF"/>
          </w:tcPr>
          <w:p w:rsidR="00B262C2" w:rsidRPr="00B043B4" w:rsidRDefault="00B262C2" w:rsidP="001B6C25">
            <w:pPr>
              <w:rPr>
                <w:i/>
                <w:sz w:val="20"/>
                <w:szCs w:val="20"/>
              </w:rPr>
            </w:pPr>
            <w:r w:rsidRPr="00B043B4">
              <w:rPr>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B262C2" w:rsidRPr="00B043B4" w:rsidRDefault="008865D3" w:rsidP="001B6C25">
            <w:pPr>
              <w:jc w:val="center"/>
              <w:rPr>
                <w:b/>
                <w:sz w:val="20"/>
                <w:szCs w:val="20"/>
              </w:rPr>
            </w:pPr>
            <w:sdt>
              <w:sdtPr>
                <w:rPr>
                  <w:b/>
                  <w:sz w:val="20"/>
                  <w:szCs w:val="20"/>
                </w:rPr>
                <w:id w:val="1929613764"/>
                <w14:checkbox>
                  <w14:checked w14:val="0"/>
                  <w14:checkedState w14:val="2612" w14:font="MS Gothic"/>
                  <w14:uncheckedState w14:val="2610" w14:font="MS Gothic"/>
                </w14:checkbox>
              </w:sdtPr>
              <w:sdtEndPr/>
              <w:sdtContent>
                <w:r w:rsidR="00B262C2">
                  <w:rPr>
                    <w:rFonts w:ascii="MS Gothic" w:eastAsia="MS Gothic" w:hAnsi="MS Gothic" w:hint="eastAsia"/>
                    <w:b/>
                    <w:sz w:val="20"/>
                    <w:szCs w:val="20"/>
                  </w:rPr>
                  <w:t>☐</w:t>
                </w:r>
              </w:sdtContent>
            </w:sdt>
            <w:r w:rsidR="00B262C2" w:rsidRPr="00B043B4">
              <w:rPr>
                <w:b/>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B262C2" w:rsidRPr="00B043B4" w:rsidRDefault="008865D3" w:rsidP="001B6C25">
            <w:pPr>
              <w:jc w:val="center"/>
              <w:rPr>
                <w:b/>
                <w:sz w:val="20"/>
                <w:szCs w:val="20"/>
              </w:rPr>
            </w:pPr>
            <w:sdt>
              <w:sdtPr>
                <w:rPr>
                  <w:b/>
                  <w:sz w:val="20"/>
                  <w:szCs w:val="20"/>
                </w:rPr>
                <w:id w:val="-1594626508"/>
                <w14:checkbox>
                  <w14:checked w14:val="1"/>
                  <w14:checkedState w14:val="2612" w14:font="MS Gothic"/>
                  <w14:uncheckedState w14:val="2610" w14:font="MS Gothic"/>
                </w14:checkbox>
              </w:sdtPr>
              <w:sdtEndPr/>
              <w:sdtContent>
                <w:r w:rsidR="00B262C2">
                  <w:rPr>
                    <w:rFonts w:ascii="MS Gothic" w:eastAsia="MS Gothic" w:hAnsi="MS Gothic" w:hint="eastAsia"/>
                    <w:b/>
                    <w:sz w:val="20"/>
                    <w:szCs w:val="20"/>
                  </w:rPr>
                  <w:t>☒</w:t>
                </w:r>
              </w:sdtContent>
            </w:sdt>
            <w:r w:rsidR="00B262C2" w:rsidRPr="00B043B4">
              <w:rPr>
                <w:b/>
                <w:sz w:val="20"/>
                <w:szCs w:val="20"/>
              </w:rPr>
              <w:t xml:space="preserve">  Nie</w:t>
            </w:r>
          </w:p>
        </w:tc>
      </w:tr>
      <w:tr w:rsidR="00B262C2" w:rsidRPr="00B043B4" w:rsidTr="001B6C25">
        <w:tc>
          <w:tcPr>
            <w:tcW w:w="9180" w:type="dxa"/>
            <w:gridSpan w:val="11"/>
            <w:tcBorders>
              <w:top w:val="nil"/>
              <w:left w:val="single" w:sz="4" w:space="0" w:color="auto"/>
              <w:bottom w:val="single" w:sz="4" w:space="0" w:color="auto"/>
              <w:right w:val="single" w:sz="4" w:space="0" w:color="auto"/>
            </w:tcBorders>
            <w:shd w:val="clear" w:color="auto" w:fill="FFFFFF"/>
          </w:tcPr>
          <w:p w:rsidR="00B262C2" w:rsidRPr="00B043B4" w:rsidRDefault="00B262C2" w:rsidP="001B6C25">
            <w:pPr>
              <w:rPr>
                <w:i/>
                <w:sz w:val="20"/>
                <w:szCs w:val="20"/>
              </w:rPr>
            </w:pPr>
            <w:r w:rsidRPr="00B043B4">
              <w:rPr>
                <w:i/>
                <w:sz w:val="20"/>
                <w:szCs w:val="20"/>
              </w:rPr>
              <w:t>Ak áno, uveďte ktoré oblasti budú nimi upravené, resp. ktorých vykonávacích predpisov sa zmena dotkne:</w:t>
            </w:r>
          </w:p>
          <w:p w:rsidR="00B262C2" w:rsidRPr="00B043B4" w:rsidRDefault="00B262C2" w:rsidP="001B6C25">
            <w:pPr>
              <w:rPr>
                <w:sz w:val="20"/>
                <w:szCs w:val="20"/>
              </w:rPr>
            </w:pPr>
          </w:p>
        </w:tc>
      </w:tr>
      <w:tr w:rsidR="00B262C2" w:rsidRPr="00B043B4" w:rsidTr="001B6C2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B262C2" w:rsidRPr="00B043B4" w:rsidRDefault="00B262C2" w:rsidP="00B262C2">
            <w:pPr>
              <w:widowControl/>
              <w:numPr>
                <w:ilvl w:val="0"/>
                <w:numId w:val="3"/>
              </w:numPr>
              <w:adjustRightInd/>
              <w:ind w:left="426"/>
              <w:contextualSpacing/>
              <w:rPr>
                <w:rFonts w:eastAsia="Calibri"/>
                <w:b/>
              </w:rPr>
            </w:pPr>
            <w:r w:rsidRPr="00B043B4">
              <w:rPr>
                <w:rFonts w:eastAsia="Calibri"/>
                <w:b/>
              </w:rPr>
              <w:t xml:space="preserve">Transpozícia práva EÚ </w:t>
            </w:r>
          </w:p>
        </w:tc>
      </w:tr>
      <w:tr w:rsidR="00B262C2" w:rsidRPr="00B043B4" w:rsidTr="001B6C25">
        <w:trPr>
          <w:trHeight w:val="157"/>
        </w:trPr>
        <w:tc>
          <w:tcPr>
            <w:tcW w:w="9180" w:type="dxa"/>
            <w:gridSpan w:val="11"/>
            <w:tcBorders>
              <w:top w:val="nil"/>
              <w:left w:val="single" w:sz="4" w:space="0" w:color="000000"/>
              <w:bottom w:val="nil"/>
              <w:right w:val="single" w:sz="4" w:space="0" w:color="auto"/>
            </w:tcBorders>
            <w:shd w:val="clear" w:color="auto" w:fill="FFFFFF"/>
          </w:tcPr>
          <w:p w:rsidR="00B262C2" w:rsidRPr="00B043B4" w:rsidRDefault="00B262C2" w:rsidP="001B6C25">
            <w:pPr>
              <w:jc w:val="both"/>
              <w:rPr>
                <w:i/>
                <w:sz w:val="20"/>
                <w:szCs w:val="20"/>
              </w:rPr>
            </w:pPr>
            <w:r w:rsidRPr="00B043B4">
              <w:rPr>
                <w:i/>
                <w:sz w:val="20"/>
                <w:szCs w:val="20"/>
              </w:rPr>
              <w:t>Uveďte, v ktorých konkrétnych ustanoveniach (paragrafy, články, body, atď.) ide národná právna úprava nad rámec minimálnych požiadaviek EÚ (tzv. goldplating) spolu s odôvodnením opodstatnenosti presahu.</w:t>
            </w:r>
          </w:p>
        </w:tc>
      </w:tr>
      <w:tr w:rsidR="00B262C2" w:rsidRPr="00B043B4" w:rsidTr="001B6C25">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B262C2" w:rsidRDefault="00B262C2" w:rsidP="001B6C25">
            <w:pPr>
              <w:rPr>
                <w:sz w:val="20"/>
                <w:szCs w:val="20"/>
              </w:rPr>
            </w:pPr>
          </w:p>
          <w:p w:rsidR="00B262C2" w:rsidRPr="00B043B4" w:rsidRDefault="00B262C2" w:rsidP="001B6C25">
            <w:pPr>
              <w:rPr>
                <w:sz w:val="20"/>
                <w:szCs w:val="20"/>
              </w:rPr>
            </w:pPr>
            <w:r w:rsidRPr="002E7E4D">
              <w:rPr>
                <w:sz w:val="20"/>
                <w:szCs w:val="20"/>
              </w:rPr>
              <w:t>Materiál sa netýka transpozície práva EÚ.</w:t>
            </w:r>
          </w:p>
        </w:tc>
      </w:tr>
      <w:tr w:rsidR="00B262C2" w:rsidRPr="00B043B4" w:rsidTr="001B6C25">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B262C2" w:rsidRPr="00B043B4" w:rsidRDefault="00B262C2" w:rsidP="00B262C2">
            <w:pPr>
              <w:widowControl/>
              <w:numPr>
                <w:ilvl w:val="0"/>
                <w:numId w:val="3"/>
              </w:numPr>
              <w:adjustRightInd/>
              <w:ind w:left="426"/>
              <w:contextualSpacing/>
              <w:rPr>
                <w:rFonts w:eastAsia="Calibri"/>
                <w:b/>
              </w:rPr>
            </w:pPr>
            <w:r w:rsidRPr="00B043B4">
              <w:rPr>
                <w:rFonts w:eastAsia="Calibri"/>
                <w:b/>
              </w:rPr>
              <w:t>Preskúmanie účelnosti</w:t>
            </w:r>
          </w:p>
        </w:tc>
      </w:tr>
      <w:tr w:rsidR="00B262C2" w:rsidRPr="00B043B4" w:rsidTr="001B6C25">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B262C2" w:rsidRPr="00B043B4" w:rsidRDefault="00B262C2" w:rsidP="001B6C25">
            <w:pPr>
              <w:rPr>
                <w:i/>
                <w:sz w:val="20"/>
                <w:szCs w:val="20"/>
              </w:rPr>
            </w:pPr>
            <w:r w:rsidRPr="00B043B4">
              <w:rPr>
                <w:i/>
                <w:sz w:val="20"/>
                <w:szCs w:val="20"/>
              </w:rPr>
              <w:t>Uveďte termín, kedy by malo dôjsť k preskúmaniu účinnosti a účelnosti predkladaného materiálu.</w:t>
            </w:r>
          </w:p>
          <w:p w:rsidR="00B262C2" w:rsidRPr="00B043B4" w:rsidRDefault="00B262C2" w:rsidP="001B6C25">
            <w:pPr>
              <w:rPr>
                <w:i/>
                <w:sz w:val="20"/>
                <w:szCs w:val="20"/>
              </w:rPr>
            </w:pPr>
            <w:r w:rsidRPr="00B043B4">
              <w:rPr>
                <w:i/>
                <w:sz w:val="20"/>
                <w:szCs w:val="20"/>
              </w:rPr>
              <w:t>Uveďte kritériá, na základe ktorých bude preskúmanie vykonané.</w:t>
            </w:r>
          </w:p>
          <w:p w:rsidR="00B262C2" w:rsidRDefault="00B262C2" w:rsidP="001B6C25">
            <w:pPr>
              <w:rPr>
                <w:sz w:val="20"/>
                <w:szCs w:val="20"/>
              </w:rPr>
            </w:pPr>
            <w:r>
              <w:rPr>
                <w:sz w:val="20"/>
                <w:szCs w:val="20"/>
              </w:rPr>
              <w:t xml:space="preserve"> </w:t>
            </w:r>
          </w:p>
          <w:p w:rsidR="00B262C2" w:rsidRDefault="00B262C2" w:rsidP="001B6C25">
            <w:pPr>
              <w:rPr>
                <w:sz w:val="20"/>
                <w:szCs w:val="20"/>
              </w:rPr>
            </w:pPr>
            <w:r>
              <w:rPr>
                <w:sz w:val="20"/>
                <w:szCs w:val="20"/>
              </w:rPr>
              <w:lastRenderedPageBreak/>
              <w:t xml:space="preserve">Účelnosť sa bude vyhodnocovať každoročne, so začiatkom v roku 2023 (rok po uvedenia úpravy do platnosti). </w:t>
            </w:r>
          </w:p>
          <w:p w:rsidR="00B262C2" w:rsidRDefault="00B262C2" w:rsidP="001B6C25">
            <w:pPr>
              <w:rPr>
                <w:sz w:val="20"/>
                <w:szCs w:val="20"/>
              </w:rPr>
            </w:pPr>
            <w:r>
              <w:rPr>
                <w:sz w:val="20"/>
                <w:szCs w:val="20"/>
              </w:rPr>
              <w:t>Ukazovatele:</w:t>
            </w:r>
          </w:p>
          <w:p w:rsidR="00B262C2" w:rsidRDefault="00B262C2" w:rsidP="00B262C2">
            <w:pPr>
              <w:pStyle w:val="Odsekzoznamu"/>
              <w:widowControl/>
              <w:numPr>
                <w:ilvl w:val="0"/>
                <w:numId w:val="4"/>
              </w:numPr>
              <w:adjustRightInd/>
              <w:rPr>
                <w:sz w:val="20"/>
                <w:szCs w:val="20"/>
              </w:rPr>
            </w:pPr>
            <w:r>
              <w:rPr>
                <w:sz w:val="20"/>
                <w:szCs w:val="20"/>
              </w:rPr>
              <w:t>počet odovzdaných povinných deponátov – fyzické kópie</w:t>
            </w:r>
          </w:p>
          <w:p w:rsidR="00B262C2" w:rsidRPr="00C95FDB" w:rsidRDefault="00B262C2" w:rsidP="00B262C2">
            <w:pPr>
              <w:pStyle w:val="Odsekzoznamu"/>
              <w:widowControl/>
              <w:numPr>
                <w:ilvl w:val="0"/>
                <w:numId w:val="4"/>
              </w:numPr>
              <w:adjustRightInd/>
              <w:rPr>
                <w:sz w:val="20"/>
                <w:szCs w:val="20"/>
              </w:rPr>
            </w:pPr>
            <w:r>
              <w:rPr>
                <w:sz w:val="20"/>
                <w:szCs w:val="20"/>
              </w:rPr>
              <w:t>počet odovzdaných povinných deponátov – digitálne kópie</w:t>
            </w:r>
          </w:p>
        </w:tc>
      </w:tr>
      <w:tr w:rsidR="00B262C2" w:rsidRPr="00B043B4" w:rsidTr="001B6C25">
        <w:tc>
          <w:tcPr>
            <w:tcW w:w="9180" w:type="dxa"/>
            <w:gridSpan w:val="11"/>
            <w:tcBorders>
              <w:top w:val="nil"/>
              <w:left w:val="nil"/>
              <w:bottom w:val="single" w:sz="4" w:space="0" w:color="auto"/>
              <w:right w:val="nil"/>
            </w:tcBorders>
            <w:shd w:val="clear" w:color="auto" w:fill="FFFFFF"/>
          </w:tcPr>
          <w:p w:rsidR="00B262C2" w:rsidRPr="00B043B4" w:rsidRDefault="00B262C2" w:rsidP="001B6C25">
            <w:pPr>
              <w:rPr>
                <w:b/>
                <w:sz w:val="20"/>
                <w:szCs w:val="20"/>
              </w:rPr>
            </w:pPr>
          </w:p>
          <w:p w:rsidR="00B262C2" w:rsidRPr="00B043B4" w:rsidRDefault="00B262C2" w:rsidP="001B6C25">
            <w:pPr>
              <w:rPr>
                <w:b/>
                <w:sz w:val="20"/>
                <w:szCs w:val="20"/>
              </w:rPr>
            </w:pPr>
          </w:p>
          <w:p w:rsidR="00B262C2" w:rsidRPr="00B043B4" w:rsidRDefault="00B262C2" w:rsidP="001B6C25">
            <w:pPr>
              <w:ind w:left="142" w:hanging="142"/>
              <w:rPr>
                <w:sz w:val="20"/>
                <w:szCs w:val="20"/>
              </w:rPr>
            </w:pPr>
            <w:r w:rsidRPr="00B043B4">
              <w:rPr>
                <w:sz w:val="20"/>
                <w:szCs w:val="20"/>
              </w:rPr>
              <w:t xml:space="preserve">* vyplniť iba v prípade, ak materiál nie je zahrnutý do Plánu práce vlády Slovenskej republiky alebo Plánu        legislatívnych úloh vlády Slovenskej republiky. </w:t>
            </w:r>
          </w:p>
          <w:p w:rsidR="00B262C2" w:rsidRDefault="00B262C2" w:rsidP="001B6C25">
            <w:pPr>
              <w:rPr>
                <w:sz w:val="20"/>
                <w:szCs w:val="20"/>
              </w:rPr>
            </w:pPr>
            <w:r w:rsidRPr="00B043B4">
              <w:rPr>
                <w:sz w:val="20"/>
                <w:szCs w:val="20"/>
              </w:rPr>
              <w:t>** vyplniť iba v prípade, ak sa záverečné posúdenie</w:t>
            </w:r>
            <w:r>
              <w:rPr>
                <w:sz w:val="20"/>
                <w:szCs w:val="20"/>
              </w:rPr>
              <w:t xml:space="preserve"> vybraných vplyvov</w:t>
            </w:r>
            <w:r w:rsidRPr="00B043B4">
              <w:rPr>
                <w:sz w:val="20"/>
                <w:szCs w:val="20"/>
              </w:rPr>
              <w:t xml:space="preserve"> uskutočnilo v zmysle bodu 9.1. </w:t>
            </w:r>
            <w:r>
              <w:rPr>
                <w:sz w:val="20"/>
                <w:szCs w:val="20"/>
              </w:rPr>
              <w:t>j</w:t>
            </w:r>
            <w:r w:rsidRPr="00B043B4">
              <w:rPr>
                <w:sz w:val="20"/>
                <w:szCs w:val="20"/>
              </w:rPr>
              <w:t>ednotnej metodiky</w:t>
            </w:r>
            <w:r>
              <w:rPr>
                <w:sz w:val="20"/>
                <w:szCs w:val="20"/>
              </w:rPr>
              <w:t>.</w:t>
            </w:r>
          </w:p>
          <w:p w:rsidR="00B262C2" w:rsidRPr="00B043B4" w:rsidRDefault="00B262C2" w:rsidP="001B6C25">
            <w:pPr>
              <w:rPr>
                <w:b/>
                <w:sz w:val="20"/>
                <w:szCs w:val="20"/>
              </w:rPr>
            </w:pPr>
          </w:p>
        </w:tc>
      </w:tr>
      <w:tr w:rsidR="00B262C2" w:rsidRPr="00B043B4" w:rsidTr="001B6C25">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B262C2" w:rsidRPr="00B043B4" w:rsidRDefault="00B262C2" w:rsidP="00B262C2">
            <w:pPr>
              <w:widowControl/>
              <w:numPr>
                <w:ilvl w:val="0"/>
                <w:numId w:val="3"/>
              </w:numPr>
              <w:adjustRightInd/>
              <w:ind w:left="426"/>
              <w:contextualSpacing/>
              <w:rPr>
                <w:rFonts w:eastAsia="Calibri"/>
                <w:b/>
              </w:rPr>
            </w:pPr>
            <w:r w:rsidRPr="00C95FDB">
              <w:rPr>
                <w:rFonts w:eastAsia="Calibri"/>
                <w:b/>
              </w:rPr>
              <w:t>Vybrané vplyvy  materiálu</w:t>
            </w:r>
          </w:p>
        </w:tc>
      </w:tr>
      <w:tr w:rsidR="00B262C2" w:rsidRPr="00B043B4" w:rsidTr="001B6C25">
        <w:tc>
          <w:tcPr>
            <w:tcW w:w="3812" w:type="dxa"/>
            <w:tcBorders>
              <w:top w:val="single" w:sz="4" w:space="0" w:color="auto"/>
              <w:left w:val="single" w:sz="4" w:space="0" w:color="auto"/>
              <w:bottom w:val="nil"/>
              <w:right w:val="single" w:sz="4" w:space="0" w:color="auto"/>
            </w:tcBorders>
            <w:shd w:val="clear" w:color="auto" w:fill="E2E2E2"/>
          </w:tcPr>
          <w:p w:rsidR="00B262C2" w:rsidRPr="00B043B4" w:rsidRDefault="00B262C2" w:rsidP="001B6C25">
            <w:pPr>
              <w:rPr>
                <w:b/>
                <w:sz w:val="20"/>
                <w:szCs w:val="20"/>
              </w:rPr>
            </w:pPr>
            <w:r w:rsidRPr="00B043B4">
              <w:rPr>
                <w:b/>
                <w:sz w:val="20"/>
                <w:szCs w:val="20"/>
              </w:rPr>
              <w:t>Vplyvy na rozpočet verejnej správy</w:t>
            </w:r>
          </w:p>
        </w:tc>
        <w:sdt>
          <w:sdtPr>
            <w:rPr>
              <w:b/>
              <w:sz w:val="20"/>
              <w:szCs w:val="20"/>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B262C2" w:rsidRPr="00B043B4" w:rsidRDefault="00B262C2" w:rsidP="001B6C25">
                <w:pPr>
                  <w:jc w:val="center"/>
                  <w:rPr>
                    <w:b/>
                    <w:sz w:val="20"/>
                    <w:szCs w:val="20"/>
                  </w:rPr>
                </w:pPr>
                <w:r>
                  <w:rPr>
                    <w:rFonts w:ascii="MS Gothic" w:eastAsia="MS Gothic" w:hAnsi="MS Gothic" w:hint="eastAsia"/>
                    <w:b/>
                    <w:sz w:val="20"/>
                    <w:szCs w:val="20"/>
                  </w:rPr>
                  <w:t>☒</w:t>
                </w:r>
              </w:p>
            </w:tc>
          </w:sdtContent>
        </w:sdt>
        <w:tc>
          <w:tcPr>
            <w:tcW w:w="1312" w:type="dxa"/>
            <w:gridSpan w:val="2"/>
            <w:tcBorders>
              <w:top w:val="single" w:sz="4" w:space="0" w:color="auto"/>
              <w:left w:val="nil"/>
              <w:bottom w:val="dotted" w:sz="4" w:space="0" w:color="auto"/>
              <w:right w:val="nil"/>
            </w:tcBorders>
          </w:tcPr>
          <w:p w:rsidR="00B262C2" w:rsidRPr="00B043B4" w:rsidRDefault="00B262C2" w:rsidP="001B6C25">
            <w:pPr>
              <w:rPr>
                <w:b/>
                <w:sz w:val="20"/>
                <w:szCs w:val="20"/>
              </w:rPr>
            </w:pPr>
            <w:r w:rsidRPr="00B043B4">
              <w:rPr>
                <w:b/>
                <w:sz w:val="20"/>
                <w:szCs w:val="20"/>
              </w:rPr>
              <w:t>Pozitívne</w:t>
            </w:r>
          </w:p>
        </w:tc>
        <w:sdt>
          <w:sdtPr>
            <w:rPr>
              <w:b/>
              <w:sz w:val="20"/>
              <w:szCs w:val="20"/>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B262C2" w:rsidRPr="00B043B4" w:rsidRDefault="00B262C2" w:rsidP="001B6C25">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dotted" w:sz="4" w:space="0" w:color="auto"/>
              <w:right w:val="nil"/>
            </w:tcBorders>
          </w:tcPr>
          <w:p w:rsidR="00B262C2" w:rsidRPr="00B043B4" w:rsidRDefault="00B262C2" w:rsidP="001B6C25">
            <w:pPr>
              <w:rPr>
                <w:b/>
                <w:sz w:val="20"/>
                <w:szCs w:val="20"/>
              </w:rPr>
            </w:pPr>
            <w:r w:rsidRPr="00B043B4">
              <w:rPr>
                <w:b/>
                <w:sz w:val="20"/>
                <w:szCs w:val="20"/>
              </w:rPr>
              <w:t>Žiadne</w:t>
            </w:r>
          </w:p>
        </w:tc>
        <w:sdt>
          <w:sdtPr>
            <w:rPr>
              <w:b/>
              <w:sz w:val="20"/>
              <w:szCs w:val="20"/>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B262C2" w:rsidRPr="00B043B4" w:rsidRDefault="00B262C2" w:rsidP="001B6C25">
                <w:pPr>
                  <w:ind w:left="-107" w:right="-108"/>
                  <w:jc w:val="center"/>
                  <w:rPr>
                    <w:b/>
                    <w:sz w:val="20"/>
                    <w:szCs w:val="20"/>
                  </w:rPr>
                </w:pPr>
                <w:r>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tcPr>
          <w:p w:rsidR="00B262C2" w:rsidRPr="00B043B4" w:rsidRDefault="00B262C2" w:rsidP="001B6C25">
            <w:pPr>
              <w:ind w:left="34"/>
              <w:rPr>
                <w:b/>
                <w:sz w:val="20"/>
                <w:szCs w:val="20"/>
              </w:rPr>
            </w:pPr>
            <w:r w:rsidRPr="00B043B4">
              <w:rPr>
                <w:b/>
                <w:sz w:val="20"/>
                <w:szCs w:val="20"/>
              </w:rPr>
              <w:t>Negatívne</w:t>
            </w:r>
          </w:p>
        </w:tc>
      </w:tr>
      <w:tr w:rsidR="00B262C2" w:rsidRPr="00B043B4" w:rsidTr="001B6C25">
        <w:tc>
          <w:tcPr>
            <w:tcW w:w="3812" w:type="dxa"/>
            <w:tcBorders>
              <w:top w:val="nil"/>
              <w:left w:val="single" w:sz="4" w:space="0" w:color="auto"/>
              <w:bottom w:val="single" w:sz="4" w:space="0" w:color="000000"/>
              <w:right w:val="single" w:sz="4" w:space="0" w:color="auto"/>
            </w:tcBorders>
            <w:shd w:val="clear" w:color="auto" w:fill="E2E2E2"/>
          </w:tcPr>
          <w:p w:rsidR="00B262C2" w:rsidRDefault="00B262C2" w:rsidP="001B6C25">
            <w:pPr>
              <w:rPr>
                <w:sz w:val="20"/>
                <w:szCs w:val="20"/>
              </w:rPr>
            </w:pPr>
            <w:r>
              <w:rPr>
                <w:sz w:val="20"/>
                <w:szCs w:val="20"/>
              </w:rPr>
              <w:t xml:space="preserve">    </w:t>
            </w:r>
            <w:r w:rsidRPr="00A340BB">
              <w:rPr>
                <w:sz w:val="20"/>
                <w:szCs w:val="20"/>
              </w:rPr>
              <w:t xml:space="preserve">z toho rozpočtovo zabezpečené vplyvy,     </w:t>
            </w:r>
            <w:r>
              <w:rPr>
                <w:sz w:val="20"/>
                <w:szCs w:val="20"/>
              </w:rPr>
              <w:t xml:space="preserve">    </w:t>
            </w:r>
          </w:p>
          <w:p w:rsidR="00B262C2" w:rsidRDefault="00B262C2" w:rsidP="001B6C25">
            <w:pPr>
              <w:rPr>
                <w:sz w:val="20"/>
                <w:szCs w:val="20"/>
              </w:rPr>
            </w:pPr>
            <w:r>
              <w:rPr>
                <w:sz w:val="20"/>
                <w:szCs w:val="20"/>
              </w:rPr>
              <w:t xml:space="preserve">    </w:t>
            </w:r>
            <w:r w:rsidRPr="00A340BB">
              <w:rPr>
                <w:sz w:val="20"/>
                <w:szCs w:val="20"/>
              </w:rPr>
              <w:t xml:space="preserve">v prípade identifikovaného negatívneho </w:t>
            </w:r>
          </w:p>
          <w:p w:rsidR="00B262C2" w:rsidRPr="00A340BB" w:rsidRDefault="00B262C2" w:rsidP="001B6C25">
            <w:pPr>
              <w:rPr>
                <w:sz w:val="20"/>
                <w:szCs w:val="20"/>
              </w:rPr>
            </w:pPr>
            <w:r>
              <w:rPr>
                <w:sz w:val="20"/>
                <w:szCs w:val="20"/>
              </w:rPr>
              <w:t xml:space="preserve">    </w:t>
            </w:r>
            <w:r w:rsidRPr="00A340BB">
              <w:rPr>
                <w:sz w:val="20"/>
                <w:szCs w:val="20"/>
              </w:rPr>
              <w:t>vplyvu</w:t>
            </w:r>
          </w:p>
        </w:tc>
        <w:sdt>
          <w:sdtPr>
            <w:rPr>
              <w:sz w:val="20"/>
              <w:szCs w:val="20"/>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B262C2" w:rsidRPr="00B043B4" w:rsidRDefault="00B262C2" w:rsidP="001B6C25">
                <w:pPr>
                  <w:jc w:val="center"/>
                  <w:rPr>
                    <w:sz w:val="20"/>
                    <w:szCs w:val="20"/>
                  </w:rPr>
                </w:pPr>
                <w:r>
                  <w:rPr>
                    <w:rFonts w:ascii="MS Gothic" w:eastAsia="MS Gothic" w:hAnsi="MS Gothic" w:hint="eastAsia"/>
                    <w:sz w:val="20"/>
                    <w:szCs w:val="20"/>
                  </w:rPr>
                  <w:t>☒</w:t>
                </w:r>
              </w:p>
            </w:tc>
          </w:sdtContent>
        </w:sdt>
        <w:tc>
          <w:tcPr>
            <w:tcW w:w="1312" w:type="dxa"/>
            <w:gridSpan w:val="2"/>
            <w:tcBorders>
              <w:top w:val="dotted" w:sz="4" w:space="0" w:color="auto"/>
              <w:left w:val="nil"/>
              <w:bottom w:val="single" w:sz="4" w:space="0" w:color="auto"/>
              <w:right w:val="nil"/>
            </w:tcBorders>
            <w:vAlign w:val="center"/>
          </w:tcPr>
          <w:p w:rsidR="00B262C2" w:rsidRPr="00B043B4" w:rsidRDefault="00B262C2" w:rsidP="001B6C25">
            <w:pPr>
              <w:rPr>
                <w:sz w:val="20"/>
                <w:szCs w:val="20"/>
              </w:rPr>
            </w:pPr>
            <w:r w:rsidRPr="00B043B4">
              <w:rPr>
                <w:sz w:val="20"/>
                <w:szCs w:val="20"/>
              </w:rPr>
              <w:t>Áno</w:t>
            </w:r>
          </w:p>
        </w:tc>
        <w:sdt>
          <w:sdtPr>
            <w:rPr>
              <w:sz w:val="20"/>
              <w:szCs w:val="20"/>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B262C2" w:rsidRPr="00B043B4" w:rsidRDefault="00B262C2" w:rsidP="001B6C25">
                <w:pPr>
                  <w:jc w:val="center"/>
                  <w:rPr>
                    <w:sz w:val="20"/>
                    <w:szCs w:val="20"/>
                  </w:rPr>
                </w:pPr>
                <w:r>
                  <w:rPr>
                    <w:rFonts w:ascii="MS Gothic" w:eastAsia="MS Gothic" w:hAnsi="MS Gothic" w:hint="eastAsia"/>
                    <w:sz w:val="20"/>
                    <w:szCs w:val="20"/>
                  </w:rPr>
                  <w:t>☐</w:t>
                </w:r>
              </w:p>
            </w:tc>
          </w:sdtContent>
        </w:sdt>
        <w:tc>
          <w:tcPr>
            <w:tcW w:w="1133" w:type="dxa"/>
            <w:tcBorders>
              <w:top w:val="dotted" w:sz="4" w:space="0" w:color="auto"/>
              <w:left w:val="nil"/>
              <w:bottom w:val="single" w:sz="4" w:space="0" w:color="auto"/>
              <w:right w:val="nil"/>
            </w:tcBorders>
            <w:vAlign w:val="center"/>
          </w:tcPr>
          <w:p w:rsidR="00B262C2" w:rsidRPr="00B043B4" w:rsidRDefault="00B262C2" w:rsidP="001B6C25">
            <w:pPr>
              <w:rPr>
                <w:sz w:val="20"/>
                <w:szCs w:val="20"/>
              </w:rPr>
            </w:pPr>
            <w:r w:rsidRPr="00B043B4">
              <w:rPr>
                <w:sz w:val="20"/>
                <w:szCs w:val="20"/>
              </w:rPr>
              <w:t>Nie</w:t>
            </w:r>
          </w:p>
        </w:tc>
        <w:sdt>
          <w:sdtPr>
            <w:rPr>
              <w:sz w:val="20"/>
              <w:szCs w:val="20"/>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B262C2" w:rsidRPr="00B043B4" w:rsidRDefault="00B262C2" w:rsidP="001B6C25">
                <w:pPr>
                  <w:ind w:left="-107" w:right="-108"/>
                  <w:jc w:val="center"/>
                  <w:rPr>
                    <w:sz w:val="20"/>
                    <w:szCs w:val="20"/>
                  </w:rPr>
                </w:pPr>
                <w:r>
                  <w:rPr>
                    <w:rFonts w:ascii="MS Gothic" w:eastAsia="MS Gothic" w:hAnsi="MS Gothic" w:hint="eastAsia"/>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rsidR="00B262C2" w:rsidRPr="00B043B4" w:rsidRDefault="00B262C2" w:rsidP="001B6C25">
            <w:pPr>
              <w:ind w:left="34"/>
              <w:rPr>
                <w:sz w:val="20"/>
                <w:szCs w:val="20"/>
              </w:rPr>
            </w:pPr>
            <w:r w:rsidRPr="00B043B4">
              <w:rPr>
                <w:sz w:val="20"/>
                <w:szCs w:val="20"/>
              </w:rPr>
              <w:t>Čiastočne</w:t>
            </w:r>
          </w:p>
        </w:tc>
      </w:tr>
      <w:tr w:rsidR="00B262C2" w:rsidRPr="00B043B4" w:rsidTr="001B6C25">
        <w:tc>
          <w:tcPr>
            <w:tcW w:w="3812" w:type="dxa"/>
            <w:tcBorders>
              <w:top w:val="single" w:sz="4" w:space="0" w:color="000000"/>
              <w:left w:val="single" w:sz="4" w:space="0" w:color="auto"/>
              <w:bottom w:val="nil"/>
              <w:right w:val="single" w:sz="4" w:space="0" w:color="auto"/>
            </w:tcBorders>
            <w:shd w:val="clear" w:color="auto" w:fill="E2E2E2"/>
          </w:tcPr>
          <w:p w:rsidR="00B262C2" w:rsidRPr="00B043B4" w:rsidRDefault="00B262C2" w:rsidP="001B6C25">
            <w:pPr>
              <w:rPr>
                <w:b/>
                <w:sz w:val="20"/>
                <w:szCs w:val="20"/>
              </w:rPr>
            </w:pPr>
            <w:r w:rsidRPr="00B043B4">
              <w:rPr>
                <w:b/>
                <w:sz w:val="20"/>
                <w:szCs w:val="20"/>
              </w:rPr>
              <w:t>Vplyvy na podnikateľské prostredie</w:t>
            </w:r>
          </w:p>
        </w:tc>
        <w:sdt>
          <w:sdtPr>
            <w:rPr>
              <w:b/>
              <w:sz w:val="20"/>
              <w:szCs w:val="20"/>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B262C2" w:rsidRPr="00B043B4" w:rsidRDefault="00B262C2" w:rsidP="001B6C25">
                <w:pPr>
                  <w:jc w:val="center"/>
                  <w:rPr>
                    <w:b/>
                    <w:sz w:val="20"/>
                    <w:szCs w:val="20"/>
                  </w:rPr>
                </w:pPr>
                <w:r>
                  <w:rPr>
                    <w:rFonts w:ascii="MS Gothic" w:eastAsia="MS Gothic" w:hAnsi="MS Gothic" w:hint="eastAsia"/>
                    <w:b/>
                    <w:sz w:val="20"/>
                    <w:szCs w:val="20"/>
                  </w:rPr>
                  <w:t>☒</w:t>
                </w:r>
              </w:p>
            </w:tc>
          </w:sdtContent>
        </w:sdt>
        <w:tc>
          <w:tcPr>
            <w:tcW w:w="1312" w:type="dxa"/>
            <w:gridSpan w:val="2"/>
            <w:tcBorders>
              <w:top w:val="single" w:sz="4" w:space="0" w:color="auto"/>
              <w:left w:val="nil"/>
              <w:bottom w:val="dotted" w:sz="4" w:space="0" w:color="auto"/>
              <w:right w:val="nil"/>
            </w:tcBorders>
            <w:vAlign w:val="center"/>
          </w:tcPr>
          <w:p w:rsidR="00B262C2" w:rsidRPr="00B043B4" w:rsidRDefault="00B262C2" w:rsidP="001B6C25">
            <w:pPr>
              <w:ind w:right="-108"/>
              <w:rPr>
                <w:b/>
                <w:sz w:val="20"/>
                <w:szCs w:val="20"/>
              </w:rPr>
            </w:pPr>
            <w:r w:rsidRPr="00B043B4">
              <w:rPr>
                <w:b/>
                <w:sz w:val="20"/>
                <w:szCs w:val="20"/>
              </w:rPr>
              <w:t>Pozitívne</w:t>
            </w:r>
          </w:p>
        </w:tc>
        <w:sdt>
          <w:sdtPr>
            <w:rPr>
              <w:b/>
              <w:sz w:val="20"/>
              <w:szCs w:val="20"/>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B262C2" w:rsidRPr="00B043B4" w:rsidRDefault="00B262C2" w:rsidP="001B6C25">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dotted" w:sz="4" w:space="0" w:color="auto"/>
              <w:right w:val="nil"/>
            </w:tcBorders>
            <w:vAlign w:val="center"/>
          </w:tcPr>
          <w:p w:rsidR="00B262C2" w:rsidRPr="00B043B4" w:rsidRDefault="00B262C2" w:rsidP="001B6C25">
            <w:pPr>
              <w:rPr>
                <w:b/>
                <w:sz w:val="20"/>
                <w:szCs w:val="20"/>
              </w:rPr>
            </w:pPr>
            <w:r w:rsidRPr="00B043B4">
              <w:rPr>
                <w:b/>
                <w:sz w:val="20"/>
                <w:szCs w:val="20"/>
              </w:rPr>
              <w:t>Žiadne</w:t>
            </w:r>
          </w:p>
        </w:tc>
        <w:sdt>
          <w:sdtPr>
            <w:rPr>
              <w:b/>
              <w:sz w:val="20"/>
              <w:szCs w:val="20"/>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B262C2" w:rsidRPr="00B043B4" w:rsidRDefault="00B262C2" w:rsidP="001B6C25">
                <w:pPr>
                  <w:jc w:val="center"/>
                  <w:rPr>
                    <w:b/>
                    <w:sz w:val="20"/>
                    <w:szCs w:val="20"/>
                  </w:rPr>
                </w:pPr>
                <w:r>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vAlign w:val="center"/>
          </w:tcPr>
          <w:p w:rsidR="00B262C2" w:rsidRPr="00B043B4" w:rsidRDefault="00B262C2" w:rsidP="001B6C25">
            <w:pPr>
              <w:ind w:left="54"/>
              <w:rPr>
                <w:b/>
                <w:sz w:val="20"/>
                <w:szCs w:val="20"/>
              </w:rPr>
            </w:pPr>
            <w:r w:rsidRPr="00B043B4">
              <w:rPr>
                <w:b/>
                <w:sz w:val="20"/>
                <w:szCs w:val="20"/>
              </w:rPr>
              <w:t>Negatívne</w:t>
            </w:r>
          </w:p>
        </w:tc>
      </w:tr>
      <w:tr w:rsidR="00B262C2" w:rsidRPr="00B043B4" w:rsidTr="001B6C25">
        <w:tc>
          <w:tcPr>
            <w:tcW w:w="3812" w:type="dxa"/>
            <w:tcBorders>
              <w:top w:val="nil"/>
              <w:left w:val="single" w:sz="4" w:space="0" w:color="000000"/>
              <w:bottom w:val="nil"/>
              <w:right w:val="single" w:sz="4" w:space="0" w:color="000000"/>
            </w:tcBorders>
            <w:shd w:val="clear" w:color="auto" w:fill="E2E2E2"/>
          </w:tcPr>
          <w:p w:rsidR="00B262C2" w:rsidRPr="00B043B4" w:rsidRDefault="00B262C2" w:rsidP="001B6C25">
            <w:pPr>
              <w:rPr>
                <w:sz w:val="20"/>
                <w:szCs w:val="20"/>
              </w:rPr>
            </w:pPr>
            <w:r w:rsidRPr="00B043B4">
              <w:rPr>
                <w:sz w:val="20"/>
                <w:szCs w:val="20"/>
              </w:rPr>
              <w:t xml:space="preserve"> </w:t>
            </w:r>
            <w:r>
              <w:rPr>
                <w:sz w:val="20"/>
                <w:szCs w:val="20"/>
              </w:rPr>
              <w:t xml:space="preserve">   </w:t>
            </w:r>
            <w:r w:rsidRPr="00B043B4">
              <w:rPr>
                <w:sz w:val="20"/>
                <w:szCs w:val="20"/>
              </w:rPr>
              <w:t>z toho vplyvy na MSP</w:t>
            </w:r>
          </w:p>
          <w:p w:rsidR="00B262C2" w:rsidRPr="00B043B4" w:rsidRDefault="00B262C2" w:rsidP="001B6C25">
            <w:pPr>
              <w:rPr>
                <w:sz w:val="20"/>
                <w:szCs w:val="20"/>
              </w:rPr>
            </w:pPr>
          </w:p>
        </w:tc>
        <w:sdt>
          <w:sdtPr>
            <w:rPr>
              <w:sz w:val="20"/>
              <w:szCs w:val="20"/>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B262C2" w:rsidRPr="00B043B4" w:rsidRDefault="00B262C2" w:rsidP="001B6C25">
                <w:pPr>
                  <w:jc w:val="center"/>
                  <w:rPr>
                    <w:sz w:val="20"/>
                    <w:szCs w:val="20"/>
                  </w:rPr>
                </w:pPr>
                <w:r>
                  <w:rPr>
                    <w:rFonts w:ascii="MS Gothic" w:eastAsia="MS Gothic" w:hAnsi="MS Gothic" w:hint="eastAsia"/>
                    <w:sz w:val="20"/>
                    <w:szCs w:val="20"/>
                  </w:rPr>
                  <w:t>☒</w:t>
                </w:r>
              </w:p>
            </w:tc>
          </w:sdtContent>
        </w:sdt>
        <w:tc>
          <w:tcPr>
            <w:tcW w:w="1312" w:type="dxa"/>
            <w:gridSpan w:val="2"/>
            <w:tcBorders>
              <w:top w:val="dotted" w:sz="4" w:space="0" w:color="auto"/>
              <w:left w:val="nil"/>
              <w:bottom w:val="dotted" w:sz="4" w:space="0" w:color="auto"/>
              <w:right w:val="nil"/>
            </w:tcBorders>
            <w:vAlign w:val="center"/>
          </w:tcPr>
          <w:p w:rsidR="00B262C2" w:rsidRPr="00B043B4" w:rsidRDefault="00B262C2" w:rsidP="001B6C25">
            <w:pPr>
              <w:ind w:right="-108"/>
              <w:rPr>
                <w:sz w:val="20"/>
                <w:szCs w:val="20"/>
              </w:rPr>
            </w:pPr>
            <w:r w:rsidRPr="00B043B4">
              <w:rPr>
                <w:sz w:val="20"/>
                <w:szCs w:val="20"/>
              </w:rPr>
              <w:t>Pozitívne</w:t>
            </w:r>
          </w:p>
        </w:tc>
        <w:sdt>
          <w:sdtPr>
            <w:rPr>
              <w:sz w:val="20"/>
              <w:szCs w:val="20"/>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B262C2" w:rsidRPr="00B043B4" w:rsidRDefault="00B262C2" w:rsidP="001B6C25">
                <w:pPr>
                  <w:jc w:val="center"/>
                  <w:rPr>
                    <w:sz w:val="20"/>
                    <w:szCs w:val="20"/>
                  </w:rPr>
                </w:pPr>
                <w:r>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vAlign w:val="center"/>
          </w:tcPr>
          <w:p w:rsidR="00B262C2" w:rsidRPr="00B043B4" w:rsidRDefault="00B262C2" w:rsidP="001B6C25">
            <w:pPr>
              <w:rPr>
                <w:sz w:val="20"/>
                <w:szCs w:val="20"/>
              </w:rPr>
            </w:pPr>
            <w:r w:rsidRPr="00B043B4">
              <w:rPr>
                <w:sz w:val="20"/>
                <w:szCs w:val="20"/>
              </w:rPr>
              <w:t>Žiadne</w:t>
            </w:r>
          </w:p>
        </w:tc>
        <w:sdt>
          <w:sdtPr>
            <w:rPr>
              <w:sz w:val="20"/>
              <w:szCs w:val="20"/>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B262C2" w:rsidRPr="00B043B4" w:rsidRDefault="00B262C2" w:rsidP="001B6C25">
                <w:pPr>
                  <w:jc w:val="center"/>
                  <w:rPr>
                    <w:sz w:val="20"/>
                    <w:szCs w:val="20"/>
                  </w:rPr>
                </w:pPr>
                <w:r>
                  <w:rPr>
                    <w:rFonts w:ascii="MS Gothic" w:eastAsia="MS Gothic" w:hAnsi="MS Gothic" w:hint="eastAsia"/>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rsidR="00B262C2" w:rsidRPr="00B043B4" w:rsidRDefault="00B262C2" w:rsidP="001B6C25">
            <w:pPr>
              <w:ind w:left="54"/>
              <w:rPr>
                <w:sz w:val="20"/>
                <w:szCs w:val="20"/>
              </w:rPr>
            </w:pPr>
            <w:r w:rsidRPr="00B043B4">
              <w:rPr>
                <w:sz w:val="20"/>
                <w:szCs w:val="20"/>
              </w:rPr>
              <w:t>Negatívne</w:t>
            </w:r>
          </w:p>
        </w:tc>
      </w:tr>
      <w:tr w:rsidR="00B262C2" w:rsidRPr="00B043B4" w:rsidTr="001B6C25">
        <w:tc>
          <w:tcPr>
            <w:tcW w:w="3812" w:type="dxa"/>
            <w:tcBorders>
              <w:top w:val="nil"/>
              <w:left w:val="single" w:sz="4" w:space="0" w:color="auto"/>
              <w:bottom w:val="single" w:sz="4" w:space="0" w:color="auto"/>
              <w:right w:val="single" w:sz="4" w:space="0" w:color="auto"/>
            </w:tcBorders>
            <w:shd w:val="clear" w:color="auto" w:fill="E2E2E2"/>
          </w:tcPr>
          <w:p w:rsidR="00B262C2" w:rsidRDefault="00B262C2" w:rsidP="001B6C25">
            <w:pPr>
              <w:rPr>
                <w:sz w:val="20"/>
                <w:szCs w:val="20"/>
              </w:rPr>
            </w:pPr>
            <w:r>
              <w:rPr>
                <w:sz w:val="20"/>
                <w:szCs w:val="20"/>
              </w:rPr>
              <w:t xml:space="preserve">    </w:t>
            </w:r>
            <w:r w:rsidRPr="00B043B4">
              <w:rPr>
                <w:sz w:val="20"/>
                <w:szCs w:val="20"/>
              </w:rPr>
              <w:t xml:space="preserve">Mechanizmus znižovania byrokracie </w:t>
            </w:r>
            <w:r>
              <w:rPr>
                <w:sz w:val="20"/>
                <w:szCs w:val="20"/>
              </w:rPr>
              <w:t xml:space="preserve">   </w:t>
            </w:r>
          </w:p>
          <w:p w:rsidR="00B262C2" w:rsidRPr="00B043B4" w:rsidRDefault="00B262C2" w:rsidP="001B6C25">
            <w:pPr>
              <w:rPr>
                <w:b/>
                <w:sz w:val="20"/>
                <w:szCs w:val="20"/>
              </w:rPr>
            </w:pPr>
            <w:r>
              <w:rPr>
                <w:sz w:val="20"/>
                <w:szCs w:val="20"/>
              </w:rPr>
              <w:t xml:space="preserve">    </w:t>
            </w:r>
            <w:r w:rsidRPr="00B043B4">
              <w:rPr>
                <w:sz w:val="20"/>
                <w:szCs w:val="20"/>
              </w:rPr>
              <w:t>a nákladov sa uplatňuje:</w:t>
            </w:r>
          </w:p>
        </w:tc>
        <w:sdt>
          <w:sdtPr>
            <w:rPr>
              <w:b/>
              <w:sz w:val="20"/>
              <w:szCs w:val="20"/>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B262C2" w:rsidRPr="00B043B4" w:rsidRDefault="00B262C2" w:rsidP="001B6C25">
                <w:pPr>
                  <w:jc w:val="center"/>
                  <w:rPr>
                    <w:b/>
                    <w:sz w:val="20"/>
                    <w:szCs w:val="20"/>
                  </w:rPr>
                </w:pPr>
                <w:r>
                  <w:rPr>
                    <w:rFonts w:ascii="MS Gothic" w:eastAsia="MS Gothic" w:hAnsi="MS Gothic" w:hint="eastAsia"/>
                    <w:b/>
                    <w:sz w:val="20"/>
                    <w:szCs w:val="20"/>
                  </w:rPr>
                  <w:t>☒</w:t>
                </w:r>
              </w:p>
            </w:tc>
          </w:sdtContent>
        </w:sdt>
        <w:tc>
          <w:tcPr>
            <w:tcW w:w="1596" w:type="dxa"/>
            <w:gridSpan w:val="3"/>
            <w:tcBorders>
              <w:top w:val="dotted" w:sz="4" w:space="0" w:color="auto"/>
              <w:left w:val="nil"/>
              <w:bottom w:val="single" w:sz="4" w:space="0" w:color="auto"/>
              <w:right w:val="nil"/>
            </w:tcBorders>
            <w:vAlign w:val="center"/>
          </w:tcPr>
          <w:p w:rsidR="00B262C2" w:rsidRPr="00B043B4" w:rsidRDefault="00B262C2" w:rsidP="001B6C25">
            <w:pPr>
              <w:ind w:right="-108"/>
              <w:rPr>
                <w:b/>
                <w:sz w:val="20"/>
                <w:szCs w:val="20"/>
              </w:rPr>
            </w:pPr>
            <w:r w:rsidRPr="00B043B4">
              <w:rPr>
                <w:sz w:val="20"/>
                <w:szCs w:val="20"/>
              </w:rPr>
              <w:t>Áno</w:t>
            </w:r>
          </w:p>
        </w:tc>
        <w:tc>
          <w:tcPr>
            <w:tcW w:w="254" w:type="dxa"/>
            <w:tcBorders>
              <w:top w:val="dotted" w:sz="4" w:space="0" w:color="auto"/>
              <w:left w:val="nil"/>
              <w:bottom w:val="single" w:sz="4" w:space="0" w:color="auto"/>
              <w:right w:val="nil"/>
            </w:tcBorders>
            <w:vAlign w:val="center"/>
          </w:tcPr>
          <w:p w:rsidR="00B262C2" w:rsidRPr="00B043B4" w:rsidRDefault="00B262C2" w:rsidP="001B6C25">
            <w:pPr>
              <w:jc w:val="center"/>
              <w:rPr>
                <w:b/>
                <w:sz w:val="20"/>
                <w:szCs w:val="20"/>
              </w:rPr>
            </w:pPr>
          </w:p>
        </w:tc>
        <w:tc>
          <w:tcPr>
            <w:tcW w:w="1133" w:type="dxa"/>
            <w:tcBorders>
              <w:top w:val="dotted" w:sz="4" w:space="0" w:color="auto"/>
              <w:left w:val="nil"/>
              <w:bottom w:val="single" w:sz="4" w:space="0" w:color="auto"/>
              <w:right w:val="nil"/>
            </w:tcBorders>
            <w:vAlign w:val="center"/>
          </w:tcPr>
          <w:p w:rsidR="00B262C2" w:rsidRPr="00B043B4" w:rsidRDefault="00B262C2" w:rsidP="001B6C25">
            <w:pPr>
              <w:jc w:val="center"/>
              <w:rPr>
                <w:b/>
                <w:sz w:val="20"/>
                <w:szCs w:val="20"/>
              </w:rPr>
            </w:pPr>
          </w:p>
        </w:tc>
        <w:sdt>
          <w:sdtPr>
            <w:rPr>
              <w:b/>
              <w:sz w:val="20"/>
              <w:szCs w:val="20"/>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B262C2" w:rsidRPr="00B043B4" w:rsidRDefault="00B262C2" w:rsidP="001B6C25">
                <w:pPr>
                  <w:jc w:val="center"/>
                  <w:rPr>
                    <w:b/>
                    <w:sz w:val="20"/>
                    <w:szCs w:val="20"/>
                  </w:rPr>
                </w:pPr>
                <w:r>
                  <w:rPr>
                    <w:rFonts w:ascii="MS Gothic" w:eastAsia="MS Gothic" w:hAnsi="MS Gothic" w:hint="eastAsia"/>
                    <w:b/>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rsidR="00B262C2" w:rsidRPr="00B043B4" w:rsidRDefault="00B262C2" w:rsidP="001B6C25">
            <w:pPr>
              <w:ind w:left="54"/>
              <w:rPr>
                <w:b/>
                <w:sz w:val="20"/>
                <w:szCs w:val="20"/>
              </w:rPr>
            </w:pPr>
            <w:r w:rsidRPr="00B043B4">
              <w:rPr>
                <w:sz w:val="20"/>
                <w:szCs w:val="20"/>
              </w:rPr>
              <w:t>Nie</w:t>
            </w:r>
          </w:p>
        </w:tc>
      </w:tr>
      <w:tr w:rsidR="00B262C2" w:rsidRPr="00B043B4" w:rsidTr="001B6C25">
        <w:tc>
          <w:tcPr>
            <w:tcW w:w="3812" w:type="dxa"/>
            <w:tcBorders>
              <w:top w:val="single" w:sz="4" w:space="0" w:color="000000"/>
              <w:left w:val="single" w:sz="4" w:space="0" w:color="auto"/>
              <w:bottom w:val="single" w:sz="4" w:space="0" w:color="auto"/>
              <w:right w:val="single" w:sz="4" w:space="0" w:color="auto"/>
            </w:tcBorders>
            <w:shd w:val="clear" w:color="auto" w:fill="E2E2E2"/>
          </w:tcPr>
          <w:p w:rsidR="00B262C2" w:rsidRPr="00B043B4" w:rsidRDefault="00B262C2" w:rsidP="001B6C25">
            <w:pPr>
              <w:rPr>
                <w:b/>
                <w:sz w:val="20"/>
                <w:szCs w:val="20"/>
              </w:rPr>
            </w:pPr>
            <w:r w:rsidRPr="00B043B4">
              <w:rPr>
                <w:b/>
                <w:sz w:val="20"/>
                <w:szCs w:val="20"/>
              </w:rPr>
              <w:t>Sociálne vplyvy</w:t>
            </w:r>
          </w:p>
        </w:tc>
        <w:sdt>
          <w:sdtPr>
            <w:rPr>
              <w:b/>
              <w:sz w:val="20"/>
              <w:szCs w:val="20"/>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B262C2" w:rsidRPr="00B043B4" w:rsidRDefault="00B262C2" w:rsidP="001B6C25">
                <w:pPr>
                  <w:jc w:val="center"/>
                  <w:rPr>
                    <w:b/>
                    <w:sz w:val="20"/>
                    <w:szCs w:val="20"/>
                  </w:rPr>
                </w:pPr>
                <w:r>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tcPr>
          <w:p w:rsidR="00B262C2" w:rsidRPr="00B043B4" w:rsidRDefault="00B262C2" w:rsidP="001B6C25">
            <w:pPr>
              <w:ind w:right="-108"/>
              <w:rPr>
                <w:b/>
                <w:sz w:val="20"/>
                <w:szCs w:val="20"/>
              </w:rPr>
            </w:pPr>
            <w:r w:rsidRPr="00B043B4">
              <w:rPr>
                <w:b/>
                <w:sz w:val="20"/>
                <w:szCs w:val="20"/>
              </w:rPr>
              <w:t>Pozitívne</w:t>
            </w:r>
          </w:p>
        </w:tc>
        <w:sdt>
          <w:sdtPr>
            <w:rPr>
              <w:b/>
              <w:sz w:val="20"/>
              <w:szCs w:val="20"/>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B262C2" w:rsidRPr="00B043B4" w:rsidRDefault="00B262C2" w:rsidP="001B6C25">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rsidR="00B262C2" w:rsidRPr="00B043B4" w:rsidRDefault="00B262C2" w:rsidP="001B6C25">
            <w:pPr>
              <w:rPr>
                <w:b/>
                <w:sz w:val="20"/>
                <w:szCs w:val="20"/>
              </w:rPr>
            </w:pPr>
            <w:r w:rsidRPr="00B043B4">
              <w:rPr>
                <w:b/>
                <w:sz w:val="20"/>
                <w:szCs w:val="20"/>
              </w:rPr>
              <w:t>Žiadne</w:t>
            </w:r>
          </w:p>
        </w:tc>
        <w:sdt>
          <w:sdtPr>
            <w:rPr>
              <w:b/>
              <w:sz w:val="20"/>
              <w:szCs w:val="20"/>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B262C2" w:rsidRPr="00B043B4" w:rsidRDefault="00B262C2" w:rsidP="001B6C25">
                <w:pPr>
                  <w:jc w:val="center"/>
                  <w:rPr>
                    <w:b/>
                    <w:sz w:val="20"/>
                    <w:szCs w:val="20"/>
                  </w:rPr>
                </w:pPr>
                <w:r>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rsidR="00B262C2" w:rsidRPr="00B043B4" w:rsidRDefault="00B262C2" w:rsidP="001B6C25">
            <w:pPr>
              <w:ind w:left="54"/>
              <w:rPr>
                <w:b/>
                <w:sz w:val="20"/>
                <w:szCs w:val="20"/>
              </w:rPr>
            </w:pPr>
            <w:r w:rsidRPr="00B043B4">
              <w:rPr>
                <w:b/>
                <w:sz w:val="20"/>
                <w:szCs w:val="20"/>
              </w:rPr>
              <w:t>Negatívne</w:t>
            </w:r>
          </w:p>
        </w:tc>
      </w:tr>
      <w:tr w:rsidR="00B262C2" w:rsidRPr="00B043B4" w:rsidTr="001B6C25">
        <w:tc>
          <w:tcPr>
            <w:tcW w:w="3812" w:type="dxa"/>
            <w:tcBorders>
              <w:top w:val="single" w:sz="4" w:space="0" w:color="auto"/>
              <w:left w:val="single" w:sz="4" w:space="0" w:color="auto"/>
              <w:bottom w:val="single" w:sz="4" w:space="0" w:color="auto"/>
              <w:right w:val="single" w:sz="4" w:space="0" w:color="auto"/>
            </w:tcBorders>
            <w:shd w:val="clear" w:color="auto" w:fill="E2E2E2"/>
          </w:tcPr>
          <w:p w:rsidR="00B262C2" w:rsidRPr="00B043B4" w:rsidRDefault="00B262C2" w:rsidP="001B6C25">
            <w:pPr>
              <w:rPr>
                <w:b/>
                <w:sz w:val="20"/>
                <w:szCs w:val="20"/>
              </w:rPr>
            </w:pPr>
            <w:r w:rsidRPr="00B043B4">
              <w:rPr>
                <w:b/>
                <w:sz w:val="20"/>
                <w:szCs w:val="20"/>
              </w:rPr>
              <w:t>Vplyvy na životné prostredie</w:t>
            </w:r>
          </w:p>
        </w:tc>
        <w:sdt>
          <w:sdtPr>
            <w:rPr>
              <w:b/>
              <w:sz w:val="20"/>
              <w:szCs w:val="20"/>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B262C2" w:rsidRPr="00B043B4" w:rsidRDefault="00B262C2" w:rsidP="001B6C25">
                <w:pPr>
                  <w:jc w:val="center"/>
                  <w:rPr>
                    <w:b/>
                    <w:sz w:val="20"/>
                    <w:szCs w:val="20"/>
                  </w:rPr>
                </w:pPr>
                <w:r>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tcPr>
          <w:p w:rsidR="00B262C2" w:rsidRPr="00B043B4" w:rsidRDefault="00B262C2" w:rsidP="001B6C25">
            <w:pPr>
              <w:ind w:right="-108"/>
              <w:rPr>
                <w:b/>
                <w:sz w:val="20"/>
                <w:szCs w:val="20"/>
              </w:rPr>
            </w:pPr>
            <w:r w:rsidRPr="00B043B4">
              <w:rPr>
                <w:b/>
                <w:sz w:val="20"/>
                <w:szCs w:val="20"/>
              </w:rPr>
              <w:t>Pozitívne</w:t>
            </w:r>
          </w:p>
        </w:tc>
        <w:sdt>
          <w:sdtPr>
            <w:rPr>
              <w:b/>
              <w:sz w:val="20"/>
              <w:szCs w:val="20"/>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B262C2" w:rsidRPr="00B043B4" w:rsidRDefault="00B262C2" w:rsidP="001B6C25">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rsidR="00B262C2" w:rsidRPr="00B043B4" w:rsidRDefault="00B262C2" w:rsidP="001B6C25">
            <w:pPr>
              <w:rPr>
                <w:b/>
                <w:sz w:val="20"/>
                <w:szCs w:val="20"/>
              </w:rPr>
            </w:pPr>
            <w:r w:rsidRPr="00B043B4">
              <w:rPr>
                <w:b/>
                <w:sz w:val="20"/>
                <w:szCs w:val="20"/>
              </w:rPr>
              <w:t>Žiadne</w:t>
            </w:r>
          </w:p>
        </w:tc>
        <w:sdt>
          <w:sdtPr>
            <w:rPr>
              <w:b/>
              <w:sz w:val="20"/>
              <w:szCs w:val="20"/>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B262C2" w:rsidRPr="00B043B4" w:rsidRDefault="00B262C2" w:rsidP="001B6C25">
                <w:pPr>
                  <w:jc w:val="center"/>
                  <w:rPr>
                    <w:b/>
                    <w:sz w:val="20"/>
                    <w:szCs w:val="20"/>
                  </w:rPr>
                </w:pPr>
                <w:r>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rsidR="00B262C2" w:rsidRPr="00B043B4" w:rsidRDefault="00B262C2" w:rsidP="001B6C25">
            <w:pPr>
              <w:ind w:left="54"/>
              <w:rPr>
                <w:b/>
                <w:sz w:val="20"/>
                <w:szCs w:val="20"/>
              </w:rPr>
            </w:pPr>
            <w:r w:rsidRPr="00B043B4">
              <w:rPr>
                <w:b/>
                <w:sz w:val="20"/>
                <w:szCs w:val="20"/>
              </w:rPr>
              <w:t>Negatívne</w:t>
            </w:r>
          </w:p>
        </w:tc>
      </w:tr>
      <w:tr w:rsidR="00B262C2" w:rsidRPr="00B043B4" w:rsidTr="001B6C25">
        <w:tc>
          <w:tcPr>
            <w:tcW w:w="3812" w:type="dxa"/>
            <w:tcBorders>
              <w:top w:val="single" w:sz="4" w:space="0" w:color="auto"/>
              <w:left w:val="single" w:sz="4" w:space="0" w:color="auto"/>
              <w:bottom w:val="single" w:sz="4" w:space="0" w:color="auto"/>
              <w:right w:val="single" w:sz="4" w:space="0" w:color="auto"/>
            </w:tcBorders>
            <w:shd w:val="clear" w:color="auto" w:fill="E2E2E2"/>
          </w:tcPr>
          <w:p w:rsidR="00B262C2" w:rsidRPr="00B043B4" w:rsidRDefault="00B262C2" w:rsidP="001B6C25">
            <w:pPr>
              <w:rPr>
                <w:b/>
                <w:sz w:val="20"/>
                <w:szCs w:val="20"/>
              </w:rPr>
            </w:pPr>
            <w:r w:rsidRPr="00B043B4">
              <w:rPr>
                <w:b/>
                <w:sz w:val="20"/>
                <w:szCs w:val="20"/>
              </w:rPr>
              <w:t>Vplyvy na informatizáciu</w:t>
            </w:r>
            <w:r>
              <w:rPr>
                <w:b/>
                <w:sz w:val="20"/>
                <w:szCs w:val="20"/>
              </w:rPr>
              <w:t xml:space="preserve"> spoločnosti</w:t>
            </w:r>
          </w:p>
        </w:tc>
        <w:sdt>
          <w:sdtPr>
            <w:rPr>
              <w:b/>
              <w:sz w:val="20"/>
              <w:szCs w:val="20"/>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B262C2" w:rsidRPr="00B043B4" w:rsidRDefault="00B262C2" w:rsidP="001B6C25">
                <w:pPr>
                  <w:jc w:val="center"/>
                  <w:rPr>
                    <w:b/>
                    <w:sz w:val="20"/>
                    <w:szCs w:val="20"/>
                  </w:rPr>
                </w:pPr>
                <w:r>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tcPr>
          <w:p w:rsidR="00B262C2" w:rsidRPr="00B043B4" w:rsidRDefault="00B262C2" w:rsidP="001B6C25">
            <w:pPr>
              <w:ind w:right="-108"/>
              <w:rPr>
                <w:b/>
                <w:sz w:val="20"/>
                <w:szCs w:val="20"/>
              </w:rPr>
            </w:pPr>
            <w:r w:rsidRPr="00B043B4">
              <w:rPr>
                <w:b/>
                <w:sz w:val="20"/>
                <w:szCs w:val="20"/>
              </w:rPr>
              <w:t>Pozitívne</w:t>
            </w:r>
          </w:p>
        </w:tc>
        <w:sdt>
          <w:sdtPr>
            <w:rPr>
              <w:b/>
              <w:sz w:val="20"/>
              <w:szCs w:val="20"/>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B262C2" w:rsidRPr="00B043B4" w:rsidRDefault="00B262C2" w:rsidP="001B6C25">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rsidR="00B262C2" w:rsidRPr="00B043B4" w:rsidRDefault="00B262C2" w:rsidP="001B6C25">
            <w:pPr>
              <w:rPr>
                <w:b/>
                <w:sz w:val="20"/>
                <w:szCs w:val="20"/>
              </w:rPr>
            </w:pPr>
            <w:r w:rsidRPr="00B043B4">
              <w:rPr>
                <w:b/>
                <w:sz w:val="20"/>
                <w:szCs w:val="20"/>
              </w:rPr>
              <w:t>Žiadne</w:t>
            </w:r>
          </w:p>
        </w:tc>
        <w:sdt>
          <w:sdtPr>
            <w:rPr>
              <w:b/>
              <w:sz w:val="20"/>
              <w:szCs w:val="20"/>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B262C2" w:rsidRPr="00B043B4" w:rsidRDefault="00B262C2" w:rsidP="001B6C25">
                <w:pPr>
                  <w:jc w:val="center"/>
                  <w:rPr>
                    <w:b/>
                    <w:sz w:val="20"/>
                    <w:szCs w:val="20"/>
                  </w:rPr>
                </w:pPr>
                <w:r>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rsidR="00B262C2" w:rsidRPr="00B043B4" w:rsidRDefault="00B262C2" w:rsidP="001B6C25">
            <w:pPr>
              <w:ind w:left="54"/>
              <w:rPr>
                <w:b/>
                <w:sz w:val="20"/>
                <w:szCs w:val="20"/>
              </w:rPr>
            </w:pPr>
            <w:r w:rsidRPr="00B043B4">
              <w:rPr>
                <w:b/>
                <w:sz w:val="20"/>
                <w:szCs w:val="20"/>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B262C2" w:rsidRPr="00B043B4" w:rsidTr="001B6C25">
        <w:tc>
          <w:tcPr>
            <w:tcW w:w="3812" w:type="dxa"/>
            <w:tcBorders>
              <w:top w:val="single" w:sz="4" w:space="0" w:color="auto"/>
              <w:left w:val="single" w:sz="4" w:space="0" w:color="auto"/>
              <w:bottom w:val="nil"/>
              <w:right w:val="single" w:sz="4" w:space="0" w:color="auto"/>
            </w:tcBorders>
            <w:shd w:val="clear" w:color="auto" w:fill="E2E2E2"/>
          </w:tcPr>
          <w:p w:rsidR="00B262C2" w:rsidRPr="00B043B4" w:rsidRDefault="00B262C2" w:rsidP="001B6C25">
            <w:pPr>
              <w:rPr>
                <w:b/>
                <w:sz w:val="20"/>
                <w:szCs w:val="20"/>
              </w:rPr>
            </w:pPr>
            <w:r w:rsidRPr="00B043B4">
              <w:rPr>
                <w:rFonts w:eastAsia="Calibri"/>
                <w:b/>
                <w:sz w:val="20"/>
                <w:szCs w:val="20"/>
              </w:rPr>
              <w:t>Vplyvy na služby verejnej správy pre občana, z</w:t>
            </w:r>
            <w:r>
              <w:rPr>
                <w:rFonts w:eastAsia="Calibri"/>
                <w:b/>
                <w:sz w:val="20"/>
                <w:szCs w:val="20"/>
              </w:rPr>
              <w:t> </w:t>
            </w:r>
            <w:r w:rsidRPr="00B043B4">
              <w:rPr>
                <w:rFonts w:eastAsia="Calibri"/>
                <w:b/>
                <w:sz w:val="20"/>
                <w:szCs w:val="20"/>
              </w:rPr>
              <w:t>toho</w:t>
            </w:r>
          </w:p>
        </w:tc>
        <w:tc>
          <w:tcPr>
            <w:tcW w:w="541" w:type="dxa"/>
            <w:tcBorders>
              <w:top w:val="single" w:sz="4" w:space="0" w:color="auto"/>
              <w:left w:val="single" w:sz="4" w:space="0" w:color="auto"/>
              <w:bottom w:val="nil"/>
              <w:right w:val="nil"/>
            </w:tcBorders>
            <w:shd w:val="clear" w:color="auto" w:fill="auto"/>
          </w:tcPr>
          <w:p w:rsidR="00B262C2" w:rsidRPr="00B043B4" w:rsidRDefault="00B262C2" w:rsidP="001B6C25">
            <w:pPr>
              <w:jc w:val="center"/>
              <w:rPr>
                <w:rFonts w:eastAsia="MS Mincho"/>
                <w:b/>
                <w:sz w:val="20"/>
                <w:szCs w:val="20"/>
              </w:rPr>
            </w:pPr>
          </w:p>
        </w:tc>
        <w:tc>
          <w:tcPr>
            <w:tcW w:w="1281" w:type="dxa"/>
            <w:tcBorders>
              <w:top w:val="single" w:sz="4" w:space="0" w:color="auto"/>
              <w:left w:val="nil"/>
              <w:bottom w:val="nil"/>
              <w:right w:val="nil"/>
            </w:tcBorders>
            <w:shd w:val="clear" w:color="auto" w:fill="auto"/>
          </w:tcPr>
          <w:p w:rsidR="00B262C2" w:rsidRPr="00B043B4" w:rsidRDefault="00B262C2" w:rsidP="001B6C25">
            <w:pPr>
              <w:ind w:right="-108"/>
              <w:rPr>
                <w:b/>
                <w:sz w:val="20"/>
                <w:szCs w:val="20"/>
              </w:rPr>
            </w:pPr>
          </w:p>
        </w:tc>
        <w:tc>
          <w:tcPr>
            <w:tcW w:w="569" w:type="dxa"/>
            <w:gridSpan w:val="2"/>
            <w:tcBorders>
              <w:top w:val="single" w:sz="4" w:space="0" w:color="auto"/>
              <w:left w:val="nil"/>
              <w:bottom w:val="nil"/>
              <w:right w:val="nil"/>
            </w:tcBorders>
            <w:shd w:val="clear" w:color="auto" w:fill="auto"/>
          </w:tcPr>
          <w:p w:rsidR="00B262C2" w:rsidRPr="00B043B4" w:rsidRDefault="00B262C2" w:rsidP="001B6C25">
            <w:pPr>
              <w:jc w:val="center"/>
              <w:rPr>
                <w:rFonts w:eastAsia="MS Mincho"/>
                <w:b/>
                <w:sz w:val="20"/>
                <w:szCs w:val="20"/>
              </w:rPr>
            </w:pPr>
          </w:p>
        </w:tc>
        <w:tc>
          <w:tcPr>
            <w:tcW w:w="1133" w:type="dxa"/>
            <w:tcBorders>
              <w:top w:val="single" w:sz="4" w:space="0" w:color="auto"/>
              <w:left w:val="nil"/>
              <w:bottom w:val="nil"/>
              <w:right w:val="nil"/>
            </w:tcBorders>
            <w:shd w:val="clear" w:color="auto" w:fill="auto"/>
          </w:tcPr>
          <w:p w:rsidR="00B262C2" w:rsidRPr="00B043B4" w:rsidRDefault="00B262C2" w:rsidP="001B6C25">
            <w:pPr>
              <w:rPr>
                <w:b/>
                <w:sz w:val="20"/>
                <w:szCs w:val="20"/>
              </w:rPr>
            </w:pPr>
          </w:p>
        </w:tc>
        <w:tc>
          <w:tcPr>
            <w:tcW w:w="547" w:type="dxa"/>
            <w:tcBorders>
              <w:top w:val="single" w:sz="4" w:space="0" w:color="auto"/>
              <w:left w:val="nil"/>
              <w:bottom w:val="nil"/>
              <w:right w:val="nil"/>
            </w:tcBorders>
            <w:shd w:val="clear" w:color="auto" w:fill="auto"/>
          </w:tcPr>
          <w:p w:rsidR="00B262C2" w:rsidRPr="00B043B4" w:rsidRDefault="00B262C2" w:rsidP="001B6C25">
            <w:pPr>
              <w:jc w:val="center"/>
              <w:rPr>
                <w:rFonts w:eastAsia="MS Mincho"/>
                <w:b/>
                <w:sz w:val="20"/>
                <w:szCs w:val="20"/>
              </w:rPr>
            </w:pPr>
          </w:p>
        </w:tc>
        <w:tc>
          <w:tcPr>
            <w:tcW w:w="1297" w:type="dxa"/>
            <w:tcBorders>
              <w:top w:val="single" w:sz="4" w:space="0" w:color="auto"/>
              <w:left w:val="nil"/>
              <w:bottom w:val="nil"/>
              <w:right w:val="single" w:sz="4" w:space="0" w:color="auto"/>
            </w:tcBorders>
            <w:shd w:val="clear" w:color="auto" w:fill="auto"/>
          </w:tcPr>
          <w:p w:rsidR="00B262C2" w:rsidRPr="00B043B4" w:rsidRDefault="00B262C2" w:rsidP="001B6C25">
            <w:pPr>
              <w:ind w:left="54"/>
              <w:rPr>
                <w:b/>
                <w:sz w:val="20"/>
                <w:szCs w:val="20"/>
              </w:rPr>
            </w:pPr>
          </w:p>
        </w:tc>
      </w:tr>
      <w:tr w:rsidR="00B262C2" w:rsidRPr="00B043B4" w:rsidTr="001B6C25">
        <w:tc>
          <w:tcPr>
            <w:tcW w:w="3812" w:type="dxa"/>
            <w:tcBorders>
              <w:top w:val="nil"/>
              <w:left w:val="single" w:sz="4" w:space="0" w:color="auto"/>
              <w:bottom w:val="nil"/>
              <w:right w:val="single" w:sz="4" w:space="0" w:color="auto"/>
            </w:tcBorders>
            <w:shd w:val="clear" w:color="auto" w:fill="E2E2E2"/>
          </w:tcPr>
          <w:p w:rsidR="00B262C2" w:rsidRPr="00B043B4" w:rsidRDefault="00B262C2" w:rsidP="001B6C25">
            <w:pPr>
              <w:ind w:left="196" w:hanging="196"/>
              <w:rPr>
                <w:rFonts w:eastAsia="Calibri"/>
                <w:b/>
                <w:sz w:val="20"/>
                <w:szCs w:val="20"/>
              </w:rPr>
            </w:pPr>
            <w:r w:rsidRPr="00B043B4">
              <w:rPr>
                <w:rFonts w:eastAsia="Calibri"/>
                <w:b/>
                <w:sz w:val="20"/>
                <w:szCs w:val="20"/>
              </w:rPr>
              <w:t xml:space="preserve">    vplyvy služieb verejnej správy na občana</w:t>
            </w:r>
          </w:p>
        </w:tc>
        <w:sdt>
          <w:sdtPr>
            <w:rPr>
              <w:b/>
              <w:sz w:val="20"/>
              <w:szCs w:val="20"/>
            </w:rPr>
            <w:id w:val="2031215792"/>
            <w14:checkbox>
              <w14:checked w14:val="1"/>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B262C2" w:rsidRPr="00B043B4" w:rsidRDefault="00B262C2" w:rsidP="001B6C25">
                <w:pPr>
                  <w:jc w:val="center"/>
                  <w:rPr>
                    <w:b/>
                    <w:sz w:val="20"/>
                    <w:szCs w:val="20"/>
                  </w:rPr>
                </w:pPr>
                <w:r>
                  <w:rPr>
                    <w:rFonts w:ascii="MS Gothic" w:eastAsia="MS Gothic" w:hAnsi="MS Gothic" w:hint="eastAsia"/>
                    <w:b/>
                    <w:sz w:val="20"/>
                    <w:szCs w:val="20"/>
                  </w:rPr>
                  <w:t>☒</w:t>
                </w:r>
              </w:p>
            </w:tc>
          </w:sdtContent>
        </w:sdt>
        <w:tc>
          <w:tcPr>
            <w:tcW w:w="1312" w:type="dxa"/>
            <w:gridSpan w:val="2"/>
            <w:tcBorders>
              <w:top w:val="nil"/>
              <w:left w:val="nil"/>
              <w:bottom w:val="dotted" w:sz="4" w:space="0" w:color="auto"/>
              <w:right w:val="nil"/>
            </w:tcBorders>
            <w:shd w:val="clear" w:color="auto" w:fill="auto"/>
          </w:tcPr>
          <w:p w:rsidR="00B262C2" w:rsidRPr="00B043B4" w:rsidRDefault="00B262C2" w:rsidP="001B6C25">
            <w:pPr>
              <w:ind w:right="-108"/>
              <w:rPr>
                <w:b/>
                <w:sz w:val="20"/>
                <w:szCs w:val="20"/>
              </w:rPr>
            </w:pPr>
            <w:r w:rsidRPr="00B043B4">
              <w:rPr>
                <w:b/>
                <w:sz w:val="20"/>
                <w:szCs w:val="20"/>
              </w:rPr>
              <w:t>Pozitívne</w:t>
            </w:r>
          </w:p>
        </w:tc>
        <w:sdt>
          <w:sdtPr>
            <w:rPr>
              <w:b/>
              <w:sz w:val="20"/>
              <w:szCs w:val="20"/>
            </w:rPr>
            <w:id w:val="-1752193863"/>
            <w14:checkbox>
              <w14:checked w14:val="0"/>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B262C2" w:rsidRPr="00B043B4" w:rsidRDefault="00B262C2" w:rsidP="001B6C25">
                <w:pPr>
                  <w:jc w:val="center"/>
                  <w:rPr>
                    <w:b/>
                    <w:sz w:val="20"/>
                    <w:szCs w:val="20"/>
                  </w:rPr>
                </w:pPr>
                <w:r>
                  <w:rPr>
                    <w:rFonts w:ascii="MS Gothic" w:eastAsia="MS Gothic" w:hAnsi="MS Gothic" w:hint="eastAsia"/>
                    <w:b/>
                    <w:sz w:val="20"/>
                    <w:szCs w:val="20"/>
                  </w:rPr>
                  <w:t>☐</w:t>
                </w:r>
              </w:p>
            </w:tc>
          </w:sdtContent>
        </w:sdt>
        <w:tc>
          <w:tcPr>
            <w:tcW w:w="1133" w:type="dxa"/>
            <w:tcBorders>
              <w:top w:val="nil"/>
              <w:left w:val="nil"/>
              <w:bottom w:val="dotted" w:sz="4" w:space="0" w:color="auto"/>
              <w:right w:val="nil"/>
            </w:tcBorders>
            <w:shd w:val="clear" w:color="auto" w:fill="auto"/>
          </w:tcPr>
          <w:p w:rsidR="00B262C2" w:rsidRPr="00B043B4" w:rsidRDefault="00B262C2" w:rsidP="001B6C25">
            <w:pPr>
              <w:rPr>
                <w:b/>
                <w:sz w:val="20"/>
                <w:szCs w:val="20"/>
              </w:rPr>
            </w:pPr>
            <w:r w:rsidRPr="00B043B4">
              <w:rPr>
                <w:b/>
                <w:sz w:val="20"/>
                <w:szCs w:val="20"/>
              </w:rPr>
              <w:t>Žiadne</w:t>
            </w:r>
          </w:p>
        </w:tc>
        <w:sdt>
          <w:sdtPr>
            <w:rPr>
              <w:b/>
              <w:sz w:val="20"/>
              <w:szCs w:val="20"/>
            </w:rPr>
            <w:id w:val="-1282867047"/>
            <w14:checkbox>
              <w14:checked w14:val="1"/>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B262C2" w:rsidRPr="00B043B4" w:rsidRDefault="00B262C2" w:rsidP="001B6C25">
                <w:pPr>
                  <w:jc w:val="center"/>
                  <w:rPr>
                    <w:b/>
                    <w:sz w:val="20"/>
                    <w:szCs w:val="20"/>
                  </w:rPr>
                </w:pPr>
                <w:r>
                  <w:rPr>
                    <w:rFonts w:ascii="MS Gothic" w:eastAsia="MS Gothic" w:hAnsi="MS Gothic" w:hint="eastAsia"/>
                    <w:b/>
                    <w:sz w:val="20"/>
                    <w:szCs w:val="20"/>
                  </w:rPr>
                  <w:t>☒</w:t>
                </w:r>
              </w:p>
            </w:tc>
          </w:sdtContent>
        </w:sdt>
        <w:tc>
          <w:tcPr>
            <w:tcW w:w="1297" w:type="dxa"/>
            <w:tcBorders>
              <w:top w:val="nil"/>
              <w:left w:val="nil"/>
              <w:bottom w:val="dotted" w:sz="4" w:space="0" w:color="auto"/>
              <w:right w:val="single" w:sz="4" w:space="0" w:color="auto"/>
            </w:tcBorders>
            <w:shd w:val="clear" w:color="auto" w:fill="auto"/>
          </w:tcPr>
          <w:p w:rsidR="00B262C2" w:rsidRPr="00B043B4" w:rsidRDefault="00B262C2" w:rsidP="001B6C25">
            <w:pPr>
              <w:ind w:left="54"/>
              <w:rPr>
                <w:b/>
                <w:sz w:val="20"/>
                <w:szCs w:val="20"/>
              </w:rPr>
            </w:pPr>
            <w:r w:rsidRPr="00B043B4">
              <w:rPr>
                <w:b/>
                <w:sz w:val="20"/>
                <w:szCs w:val="20"/>
              </w:rPr>
              <w:t>Negatívne</w:t>
            </w:r>
          </w:p>
        </w:tc>
      </w:tr>
      <w:tr w:rsidR="00B262C2" w:rsidRPr="00B043B4" w:rsidTr="001B6C25">
        <w:tc>
          <w:tcPr>
            <w:tcW w:w="3812" w:type="dxa"/>
            <w:tcBorders>
              <w:top w:val="nil"/>
              <w:left w:val="single" w:sz="4" w:space="0" w:color="auto"/>
              <w:bottom w:val="nil"/>
              <w:right w:val="single" w:sz="4" w:space="0" w:color="auto"/>
            </w:tcBorders>
            <w:shd w:val="clear" w:color="auto" w:fill="E2E2E2"/>
          </w:tcPr>
          <w:p w:rsidR="00B262C2" w:rsidRPr="00B043B4" w:rsidRDefault="00B262C2" w:rsidP="001B6C25">
            <w:pPr>
              <w:ind w:left="168" w:hanging="168"/>
              <w:rPr>
                <w:rFonts w:eastAsia="Calibri"/>
                <w:b/>
                <w:sz w:val="20"/>
                <w:szCs w:val="20"/>
              </w:rPr>
            </w:pPr>
            <w:r w:rsidRPr="00B043B4">
              <w:rPr>
                <w:rFonts w:eastAsia="Calibri"/>
                <w:b/>
                <w:sz w:val="20"/>
                <w:szCs w:val="20"/>
              </w:rPr>
              <w:t xml:space="preserve">    vplyvy na procesy služieb vo verejnej správe</w:t>
            </w:r>
          </w:p>
        </w:tc>
        <w:sdt>
          <w:sdtPr>
            <w:rPr>
              <w:b/>
              <w:sz w:val="20"/>
              <w:szCs w:val="20"/>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B262C2" w:rsidRPr="00B043B4" w:rsidRDefault="00B262C2" w:rsidP="001B6C25">
                <w:pPr>
                  <w:jc w:val="center"/>
                  <w:rPr>
                    <w:b/>
                    <w:sz w:val="20"/>
                    <w:szCs w:val="20"/>
                  </w:rPr>
                </w:pPr>
                <w:r>
                  <w:rPr>
                    <w:rFonts w:ascii="MS Gothic" w:eastAsia="MS Gothic" w:hAnsi="MS Gothic" w:hint="eastAsia"/>
                    <w:b/>
                    <w:sz w:val="20"/>
                    <w:szCs w:val="20"/>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B262C2" w:rsidRPr="00B043B4" w:rsidRDefault="00B262C2" w:rsidP="001B6C25">
            <w:pPr>
              <w:ind w:right="-108"/>
              <w:rPr>
                <w:b/>
                <w:sz w:val="20"/>
                <w:szCs w:val="20"/>
              </w:rPr>
            </w:pPr>
            <w:r w:rsidRPr="00B043B4">
              <w:rPr>
                <w:b/>
                <w:sz w:val="20"/>
                <w:szCs w:val="20"/>
              </w:rPr>
              <w:t>Pozitívne</w:t>
            </w:r>
          </w:p>
        </w:tc>
        <w:sdt>
          <w:sdtPr>
            <w:rPr>
              <w:b/>
              <w:sz w:val="20"/>
              <w:szCs w:val="20"/>
            </w:rPr>
            <w:id w:val="1993677602"/>
            <w14:checkbox>
              <w14:checked w14:val="0"/>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B262C2" w:rsidRPr="00B043B4" w:rsidRDefault="00B262C2" w:rsidP="001B6C25">
                <w:pPr>
                  <w:jc w:val="center"/>
                  <w:rPr>
                    <w:b/>
                    <w:sz w:val="20"/>
                    <w:szCs w:val="20"/>
                  </w:rPr>
                </w:pPr>
                <w:r>
                  <w:rPr>
                    <w:rFonts w:ascii="MS Gothic" w:eastAsia="MS Gothic" w:hAnsi="MS Gothic" w:hint="eastAsia"/>
                    <w:b/>
                    <w:sz w:val="20"/>
                    <w:szCs w:val="20"/>
                  </w:rPr>
                  <w:t>☐</w:t>
                </w:r>
              </w:p>
            </w:tc>
          </w:sdtContent>
        </w:sdt>
        <w:tc>
          <w:tcPr>
            <w:tcW w:w="1133" w:type="dxa"/>
            <w:tcBorders>
              <w:top w:val="dotted" w:sz="4" w:space="0" w:color="auto"/>
              <w:left w:val="nil"/>
              <w:bottom w:val="dotted" w:sz="4" w:space="0" w:color="auto"/>
              <w:right w:val="nil"/>
            </w:tcBorders>
            <w:shd w:val="clear" w:color="auto" w:fill="auto"/>
            <w:vAlign w:val="center"/>
          </w:tcPr>
          <w:p w:rsidR="00B262C2" w:rsidRPr="00B043B4" w:rsidRDefault="00B262C2" w:rsidP="001B6C25">
            <w:pPr>
              <w:rPr>
                <w:b/>
                <w:sz w:val="20"/>
                <w:szCs w:val="20"/>
              </w:rPr>
            </w:pPr>
            <w:r w:rsidRPr="00B043B4">
              <w:rPr>
                <w:b/>
                <w:sz w:val="20"/>
                <w:szCs w:val="20"/>
              </w:rPr>
              <w:t>Žiadne</w:t>
            </w:r>
          </w:p>
        </w:tc>
        <w:sdt>
          <w:sdtPr>
            <w:rPr>
              <w:b/>
              <w:sz w:val="20"/>
              <w:szCs w:val="20"/>
            </w:rPr>
            <w:id w:val="578477896"/>
            <w14:checkbox>
              <w14:checked w14:val="1"/>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B262C2" w:rsidRPr="00B043B4" w:rsidRDefault="00B262C2" w:rsidP="001B6C25">
                <w:pPr>
                  <w:jc w:val="center"/>
                  <w:rPr>
                    <w:b/>
                    <w:sz w:val="20"/>
                    <w:szCs w:val="20"/>
                  </w:rPr>
                </w:pPr>
                <w:r>
                  <w:rPr>
                    <w:rFonts w:ascii="MS Gothic" w:eastAsia="MS Gothic" w:hAnsi="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B262C2" w:rsidRPr="00B043B4" w:rsidRDefault="00B262C2" w:rsidP="001B6C25">
            <w:pPr>
              <w:ind w:left="54"/>
              <w:rPr>
                <w:b/>
                <w:sz w:val="20"/>
                <w:szCs w:val="20"/>
              </w:rPr>
            </w:pPr>
            <w:r w:rsidRPr="00B043B4">
              <w:rPr>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B262C2" w:rsidRPr="00B043B4" w:rsidTr="001B6C25">
        <w:tc>
          <w:tcPr>
            <w:tcW w:w="3812" w:type="dxa"/>
            <w:tcBorders>
              <w:top w:val="single" w:sz="4" w:space="0" w:color="000000"/>
              <w:left w:val="single" w:sz="4" w:space="0" w:color="auto"/>
              <w:bottom w:val="single" w:sz="4" w:space="0" w:color="auto"/>
              <w:right w:val="single" w:sz="4" w:space="0" w:color="auto"/>
            </w:tcBorders>
            <w:shd w:val="clear" w:color="auto" w:fill="E2E2E2"/>
          </w:tcPr>
          <w:p w:rsidR="00B262C2" w:rsidRPr="00B043B4" w:rsidRDefault="00B262C2" w:rsidP="001B6C25">
            <w:pPr>
              <w:rPr>
                <w:b/>
                <w:sz w:val="20"/>
                <w:szCs w:val="20"/>
              </w:rPr>
            </w:pPr>
            <w:r w:rsidRPr="00F87681">
              <w:rPr>
                <w:b/>
                <w:sz w:val="20"/>
                <w:szCs w:val="20"/>
              </w:rPr>
              <w:t>Vplyvy na manželstvo</w:t>
            </w:r>
            <w:r>
              <w:rPr>
                <w:b/>
                <w:sz w:val="20"/>
                <w:szCs w:val="20"/>
              </w:rPr>
              <w:t>,</w:t>
            </w:r>
            <w:r w:rsidRPr="00F87681">
              <w:rPr>
                <w:b/>
                <w:sz w:val="20"/>
                <w:szCs w:val="20"/>
              </w:rPr>
              <w:t xml:space="preserve"> rodičovstvo a</w:t>
            </w:r>
            <w:r>
              <w:rPr>
                <w:b/>
                <w:sz w:val="20"/>
                <w:szCs w:val="20"/>
              </w:rPr>
              <w:t> </w:t>
            </w:r>
            <w:r w:rsidRPr="00F87681">
              <w:rPr>
                <w:b/>
                <w:sz w:val="20"/>
                <w:szCs w:val="20"/>
              </w:rPr>
              <w:t>rodinu</w:t>
            </w:r>
          </w:p>
        </w:tc>
        <w:sdt>
          <w:sdtPr>
            <w:rPr>
              <w:b/>
              <w:sz w:val="20"/>
              <w:szCs w:val="20"/>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B262C2" w:rsidRPr="00B043B4" w:rsidRDefault="00B262C2" w:rsidP="001B6C25">
                <w:pPr>
                  <w:jc w:val="center"/>
                  <w:rPr>
                    <w:b/>
                    <w:sz w:val="20"/>
                    <w:szCs w:val="20"/>
                  </w:rPr>
                </w:pPr>
                <w:r>
                  <w:rPr>
                    <w:rFonts w:ascii="MS Gothic" w:eastAsia="MS Gothic" w:hAnsi="MS Gothic" w:hint="eastAsia"/>
                    <w:b/>
                    <w:sz w:val="20"/>
                    <w:szCs w:val="20"/>
                  </w:rPr>
                  <w:t>☐</w:t>
                </w:r>
              </w:p>
            </w:tc>
          </w:sdtContent>
        </w:sdt>
        <w:tc>
          <w:tcPr>
            <w:tcW w:w="1312" w:type="dxa"/>
            <w:tcBorders>
              <w:top w:val="single" w:sz="4" w:space="0" w:color="auto"/>
              <w:left w:val="nil"/>
              <w:bottom w:val="single" w:sz="4" w:space="0" w:color="auto"/>
              <w:right w:val="nil"/>
            </w:tcBorders>
            <w:vAlign w:val="center"/>
          </w:tcPr>
          <w:p w:rsidR="00B262C2" w:rsidRPr="00B043B4" w:rsidRDefault="00B262C2" w:rsidP="001B6C25">
            <w:pPr>
              <w:ind w:right="-108"/>
              <w:rPr>
                <w:b/>
                <w:sz w:val="20"/>
                <w:szCs w:val="20"/>
              </w:rPr>
            </w:pPr>
            <w:r w:rsidRPr="00B043B4">
              <w:rPr>
                <w:b/>
                <w:sz w:val="20"/>
                <w:szCs w:val="20"/>
              </w:rPr>
              <w:t>Pozitívne</w:t>
            </w:r>
          </w:p>
        </w:tc>
        <w:sdt>
          <w:sdtPr>
            <w:rPr>
              <w:b/>
              <w:sz w:val="20"/>
              <w:szCs w:val="20"/>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B262C2" w:rsidRPr="00B043B4" w:rsidRDefault="00B262C2" w:rsidP="001B6C25">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vAlign w:val="center"/>
          </w:tcPr>
          <w:p w:rsidR="00B262C2" w:rsidRPr="00B043B4" w:rsidRDefault="00B262C2" w:rsidP="001B6C25">
            <w:pPr>
              <w:rPr>
                <w:b/>
                <w:sz w:val="20"/>
                <w:szCs w:val="20"/>
              </w:rPr>
            </w:pPr>
            <w:r w:rsidRPr="00B043B4">
              <w:rPr>
                <w:b/>
                <w:sz w:val="20"/>
                <w:szCs w:val="20"/>
              </w:rPr>
              <w:t>Žiadne</w:t>
            </w:r>
          </w:p>
        </w:tc>
        <w:sdt>
          <w:sdtPr>
            <w:rPr>
              <w:b/>
              <w:sz w:val="20"/>
              <w:szCs w:val="20"/>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B262C2" w:rsidRPr="00B043B4" w:rsidRDefault="00B262C2" w:rsidP="001B6C25">
                <w:pPr>
                  <w:jc w:val="center"/>
                  <w:rPr>
                    <w:b/>
                    <w:sz w:val="20"/>
                    <w:szCs w:val="20"/>
                  </w:rPr>
                </w:pPr>
                <w:r>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rsidR="00B262C2" w:rsidRPr="00B043B4" w:rsidRDefault="00B262C2" w:rsidP="001B6C25">
            <w:pPr>
              <w:ind w:left="54"/>
              <w:rPr>
                <w:b/>
                <w:sz w:val="20"/>
                <w:szCs w:val="20"/>
              </w:rPr>
            </w:pPr>
            <w:r w:rsidRPr="00B043B4">
              <w:rPr>
                <w:b/>
                <w:sz w:val="20"/>
                <w:szCs w:val="20"/>
              </w:rPr>
              <w:t>Negatívne</w:t>
            </w:r>
          </w:p>
        </w:tc>
      </w:tr>
    </w:tbl>
    <w:p w:rsidR="00B262C2" w:rsidRPr="00B043B4" w:rsidRDefault="00B262C2" w:rsidP="00B262C2">
      <w:pPr>
        <w:ind w:right="141"/>
        <w:rPr>
          <w:b/>
          <w:sz w:val="20"/>
          <w:szCs w:val="20"/>
        </w:rPr>
      </w:pPr>
    </w:p>
    <w:tbl>
      <w:tblPr>
        <w:tblStyle w:val="Mriekatabuky1"/>
        <w:tblW w:w="9176" w:type="dxa"/>
        <w:tblLayout w:type="fixed"/>
        <w:tblLook w:val="04A0" w:firstRow="1" w:lastRow="0" w:firstColumn="1" w:lastColumn="0" w:noHBand="0" w:noVBand="1"/>
      </w:tblPr>
      <w:tblGrid>
        <w:gridCol w:w="9176"/>
      </w:tblGrid>
      <w:tr w:rsidR="00B262C2" w:rsidRPr="00B043B4" w:rsidTr="001B6C25">
        <w:tc>
          <w:tcPr>
            <w:tcW w:w="9176" w:type="dxa"/>
            <w:tcBorders>
              <w:top w:val="single" w:sz="4" w:space="0" w:color="auto"/>
              <w:left w:val="single" w:sz="4" w:space="0" w:color="auto"/>
              <w:bottom w:val="nil"/>
              <w:right w:val="single" w:sz="4" w:space="0" w:color="auto"/>
            </w:tcBorders>
            <w:shd w:val="clear" w:color="auto" w:fill="E2E2E2"/>
          </w:tcPr>
          <w:p w:rsidR="00B262C2" w:rsidRPr="00B043B4" w:rsidRDefault="00B262C2" w:rsidP="00B262C2">
            <w:pPr>
              <w:widowControl/>
              <w:numPr>
                <w:ilvl w:val="0"/>
                <w:numId w:val="3"/>
              </w:numPr>
              <w:adjustRightInd/>
              <w:ind w:left="426"/>
              <w:contextualSpacing/>
              <w:rPr>
                <w:rFonts w:eastAsia="Calibri"/>
                <w:b/>
              </w:rPr>
            </w:pPr>
            <w:r w:rsidRPr="00B043B4">
              <w:rPr>
                <w:rFonts w:eastAsia="Calibri"/>
                <w:b/>
              </w:rPr>
              <w:t>Poznámky</w:t>
            </w:r>
          </w:p>
        </w:tc>
      </w:tr>
      <w:tr w:rsidR="00B262C2" w:rsidRPr="00B043B4" w:rsidTr="001B6C25">
        <w:trPr>
          <w:trHeight w:val="713"/>
        </w:trPr>
        <w:tc>
          <w:tcPr>
            <w:tcW w:w="9176" w:type="dxa"/>
            <w:tcBorders>
              <w:top w:val="nil"/>
              <w:left w:val="single" w:sz="4" w:space="0" w:color="auto"/>
              <w:bottom w:val="single" w:sz="4" w:space="0" w:color="FFFFFF"/>
              <w:right w:val="single" w:sz="4" w:space="0" w:color="auto"/>
            </w:tcBorders>
            <w:shd w:val="clear" w:color="auto" w:fill="auto"/>
          </w:tcPr>
          <w:p w:rsidR="00B262C2" w:rsidRDefault="00B262C2" w:rsidP="001B6C25">
            <w:pPr>
              <w:jc w:val="both"/>
              <w:rPr>
                <w:i/>
                <w:sz w:val="20"/>
                <w:szCs w:val="20"/>
              </w:rPr>
            </w:pPr>
            <w:r w:rsidRPr="00B043B4">
              <w:rPr>
                <w:i/>
                <w:sz w:val="20"/>
                <w:szCs w:val="20"/>
              </w:rPr>
              <w:t>V prípade potreby uveďte doplňujúce informácie k identifikovaným vplyvom a ich analýzam. Informácie v tejto časti slúžia na zhrnutie vplyvov a nie ako náhrada za vypracovanie príslušných analýz vybraných vplyvov.</w:t>
            </w:r>
          </w:p>
          <w:p w:rsidR="00B262C2" w:rsidRDefault="00B262C2" w:rsidP="001B6C25">
            <w:pPr>
              <w:jc w:val="both"/>
              <w:rPr>
                <w:i/>
                <w:sz w:val="20"/>
                <w:szCs w:val="20"/>
              </w:rPr>
            </w:pPr>
          </w:p>
          <w:p w:rsidR="00B262C2" w:rsidRPr="00D22E3A" w:rsidRDefault="00B262C2" w:rsidP="001B6C25">
            <w:pPr>
              <w:rPr>
                <w:sz w:val="20"/>
                <w:szCs w:val="20"/>
              </w:rPr>
            </w:pPr>
            <w:bookmarkStart w:id="1" w:name="_Hlk84496634"/>
            <w:r>
              <w:rPr>
                <w:sz w:val="20"/>
                <w:szCs w:val="20"/>
              </w:rPr>
              <w:t>Predložený m</w:t>
            </w:r>
            <w:r w:rsidRPr="000A1618">
              <w:rPr>
                <w:sz w:val="20"/>
                <w:szCs w:val="20"/>
              </w:rPr>
              <w:t xml:space="preserve">ateriál </w:t>
            </w:r>
            <w:r>
              <w:rPr>
                <w:sz w:val="20"/>
                <w:szCs w:val="20"/>
              </w:rPr>
              <w:t>zavádza sankcie, ktorých vplyv nie je možné kvantifikovať z dôvodu, že mieru porušovania ustanovení nie je možné predikovať.</w:t>
            </w:r>
            <w:bookmarkEnd w:id="1"/>
          </w:p>
          <w:p w:rsidR="00B262C2" w:rsidRPr="00B043B4" w:rsidRDefault="00B262C2" w:rsidP="001B6C25">
            <w:pPr>
              <w:ind w:left="426"/>
              <w:contextualSpacing/>
              <w:rPr>
                <w:rFonts w:eastAsia="Calibri"/>
                <w:b/>
              </w:rPr>
            </w:pPr>
          </w:p>
        </w:tc>
      </w:tr>
      <w:tr w:rsidR="00B262C2" w:rsidRPr="00B043B4" w:rsidTr="001B6C25">
        <w:tc>
          <w:tcPr>
            <w:tcW w:w="9176" w:type="dxa"/>
            <w:tcBorders>
              <w:top w:val="single" w:sz="4" w:space="0" w:color="auto"/>
              <w:left w:val="single" w:sz="4" w:space="0" w:color="auto"/>
              <w:bottom w:val="single" w:sz="4" w:space="0" w:color="FFFFFF"/>
              <w:right w:val="single" w:sz="4" w:space="0" w:color="auto"/>
            </w:tcBorders>
            <w:shd w:val="clear" w:color="auto" w:fill="E2E2E2"/>
          </w:tcPr>
          <w:p w:rsidR="00B262C2" w:rsidRPr="00B043B4" w:rsidRDefault="00B262C2" w:rsidP="00B262C2">
            <w:pPr>
              <w:widowControl/>
              <w:numPr>
                <w:ilvl w:val="0"/>
                <w:numId w:val="3"/>
              </w:numPr>
              <w:adjustRightInd/>
              <w:ind w:left="426"/>
              <w:contextualSpacing/>
              <w:rPr>
                <w:rFonts w:eastAsia="Calibri"/>
                <w:b/>
              </w:rPr>
            </w:pPr>
            <w:r w:rsidRPr="00B043B4">
              <w:rPr>
                <w:rFonts w:eastAsia="Calibri"/>
                <w:b/>
              </w:rPr>
              <w:t>Kontakt na spracovateľa</w:t>
            </w:r>
          </w:p>
        </w:tc>
      </w:tr>
      <w:tr w:rsidR="00B262C2" w:rsidRPr="00B043B4" w:rsidTr="001B6C25">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B262C2" w:rsidRDefault="00B262C2" w:rsidP="001B6C25">
            <w:pPr>
              <w:rPr>
                <w:i/>
                <w:sz w:val="20"/>
                <w:szCs w:val="20"/>
              </w:rPr>
            </w:pPr>
            <w:r w:rsidRPr="00B043B4">
              <w:rPr>
                <w:i/>
                <w:sz w:val="20"/>
                <w:szCs w:val="20"/>
              </w:rPr>
              <w:t>Uveďte údaje na kontaktnú osobu, ktorú je možné kontaktovať v súvislosti s posúdením vybraných vplyvov.</w:t>
            </w:r>
          </w:p>
          <w:p w:rsidR="00B262C2" w:rsidRDefault="00B262C2" w:rsidP="001B6C25">
            <w:pPr>
              <w:rPr>
                <w:sz w:val="20"/>
                <w:szCs w:val="20"/>
              </w:rPr>
            </w:pPr>
          </w:p>
          <w:p w:rsidR="00B262C2" w:rsidRDefault="00B262C2" w:rsidP="001B6C25">
            <w:pPr>
              <w:rPr>
                <w:sz w:val="20"/>
                <w:szCs w:val="20"/>
              </w:rPr>
            </w:pPr>
            <w:r w:rsidRPr="002E7E4D">
              <w:rPr>
                <w:sz w:val="20"/>
                <w:szCs w:val="20"/>
              </w:rPr>
              <w:t xml:space="preserve">JUDr. Ivana Maláková, riaditeľka odboru mediálneho práva a audiovízie, sekcia kreatívneho priemyslu, MK SR, </w:t>
            </w:r>
            <w:hyperlink r:id="rId10" w:history="1">
              <w:r w:rsidRPr="00FE0D1C">
                <w:rPr>
                  <w:rStyle w:val="Hypertextovprepojenie"/>
                </w:rPr>
                <w:t>ivana.malakova@culture.gov.sk</w:t>
              </w:r>
            </w:hyperlink>
          </w:p>
          <w:p w:rsidR="00B262C2" w:rsidRPr="002E7E4D" w:rsidRDefault="00B262C2" w:rsidP="001B6C25">
            <w:pPr>
              <w:rPr>
                <w:sz w:val="20"/>
                <w:szCs w:val="20"/>
              </w:rPr>
            </w:pPr>
          </w:p>
        </w:tc>
      </w:tr>
      <w:tr w:rsidR="00B262C2" w:rsidRPr="00B043B4" w:rsidTr="001B6C25">
        <w:tc>
          <w:tcPr>
            <w:tcW w:w="9176" w:type="dxa"/>
            <w:tcBorders>
              <w:top w:val="single" w:sz="4" w:space="0" w:color="auto"/>
              <w:left w:val="single" w:sz="4" w:space="0" w:color="auto"/>
              <w:bottom w:val="single" w:sz="4" w:space="0" w:color="FFFFFF"/>
              <w:right w:val="single" w:sz="4" w:space="0" w:color="auto"/>
            </w:tcBorders>
            <w:shd w:val="clear" w:color="auto" w:fill="E2E2E2"/>
          </w:tcPr>
          <w:p w:rsidR="00B262C2" w:rsidRPr="00B043B4" w:rsidRDefault="00B262C2" w:rsidP="00B262C2">
            <w:pPr>
              <w:widowControl/>
              <w:numPr>
                <w:ilvl w:val="0"/>
                <w:numId w:val="3"/>
              </w:numPr>
              <w:adjustRightInd/>
              <w:ind w:left="426"/>
              <w:contextualSpacing/>
              <w:rPr>
                <w:rFonts w:eastAsia="Calibri"/>
                <w:b/>
              </w:rPr>
            </w:pPr>
            <w:r w:rsidRPr="00B043B4">
              <w:rPr>
                <w:rFonts w:eastAsia="Calibri"/>
                <w:b/>
              </w:rPr>
              <w:t>Zdroje</w:t>
            </w:r>
          </w:p>
        </w:tc>
      </w:tr>
      <w:tr w:rsidR="00B262C2" w:rsidRPr="00B043B4" w:rsidTr="001B6C25">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B262C2" w:rsidRPr="00B043B4" w:rsidRDefault="00B262C2" w:rsidP="001B6C25">
            <w:pPr>
              <w:jc w:val="both"/>
              <w:rPr>
                <w:i/>
                <w:sz w:val="20"/>
                <w:szCs w:val="20"/>
              </w:rPr>
            </w:pPr>
            <w:r w:rsidRPr="00B043B4">
              <w:rPr>
                <w:i/>
                <w:sz w:val="20"/>
                <w:szCs w:val="20"/>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B043B4">
              <w:rPr>
                <w:rFonts w:eastAsia="Calibri"/>
              </w:rPr>
              <w:t xml:space="preserve"> </w:t>
            </w:r>
          </w:p>
          <w:p w:rsidR="00B262C2" w:rsidRPr="00B043B4" w:rsidRDefault="00B262C2" w:rsidP="001B6C25">
            <w:pPr>
              <w:rPr>
                <w:i/>
                <w:sz w:val="20"/>
                <w:szCs w:val="20"/>
              </w:rPr>
            </w:pPr>
          </w:p>
          <w:p w:rsidR="00B262C2" w:rsidRPr="00BD1C00" w:rsidRDefault="00B262C2" w:rsidP="001B6C25">
            <w:pPr>
              <w:rPr>
                <w:sz w:val="20"/>
                <w:szCs w:val="20"/>
              </w:rPr>
            </w:pPr>
            <w:r w:rsidRPr="00BD1C00">
              <w:rPr>
                <w:sz w:val="20"/>
                <w:szCs w:val="20"/>
              </w:rPr>
              <w:t>Štátna štatistika KULT 4-01: ročný výkaz o neperiodických publikáciách (2</w:t>
            </w:r>
            <w:r>
              <w:rPr>
                <w:sz w:val="20"/>
                <w:szCs w:val="20"/>
              </w:rPr>
              <w:t>020</w:t>
            </w:r>
            <w:r w:rsidRPr="00BD1C00">
              <w:rPr>
                <w:sz w:val="20"/>
                <w:szCs w:val="20"/>
              </w:rPr>
              <w:t>)</w:t>
            </w:r>
          </w:p>
          <w:p w:rsidR="00B262C2" w:rsidRPr="00BD1C00" w:rsidRDefault="00B262C2" w:rsidP="001B6C25">
            <w:pPr>
              <w:rPr>
                <w:sz w:val="20"/>
                <w:szCs w:val="20"/>
              </w:rPr>
            </w:pPr>
            <w:r w:rsidRPr="00BD1C00">
              <w:rPr>
                <w:sz w:val="20"/>
                <w:szCs w:val="20"/>
              </w:rPr>
              <w:t>Štátna štatistika KULT 10-01: ročný výkaz o knižnici (201</w:t>
            </w:r>
            <w:r>
              <w:rPr>
                <w:sz w:val="20"/>
                <w:szCs w:val="20"/>
              </w:rPr>
              <w:t>7 - 2020</w:t>
            </w:r>
            <w:r w:rsidRPr="00BD1C00">
              <w:rPr>
                <w:sz w:val="20"/>
                <w:szCs w:val="20"/>
              </w:rPr>
              <w:t>)</w:t>
            </w:r>
          </w:p>
          <w:p w:rsidR="00B262C2" w:rsidRDefault="00B262C2" w:rsidP="001B6C25">
            <w:pPr>
              <w:rPr>
                <w:b/>
                <w:sz w:val="20"/>
                <w:szCs w:val="20"/>
              </w:rPr>
            </w:pPr>
            <w:r w:rsidRPr="00BD1C00">
              <w:rPr>
                <w:sz w:val="20"/>
                <w:szCs w:val="20"/>
              </w:rPr>
              <w:t xml:space="preserve">Evidencia periodickej tlače MK SR, dostupné na  </w:t>
            </w:r>
            <w:hyperlink r:id="rId11" w:history="1">
              <w:r w:rsidRPr="00BD1C00">
                <w:rPr>
                  <w:rStyle w:val="Hypertextovprepojenie"/>
                </w:rPr>
                <w:t>https://www.culture.gov.sk/pertlac/modul/tlac</w:t>
              </w:r>
            </w:hyperlink>
          </w:p>
          <w:p w:rsidR="00B262C2" w:rsidRPr="00B043B4" w:rsidRDefault="00B262C2" w:rsidP="001B6C25">
            <w:pPr>
              <w:rPr>
                <w:b/>
                <w:sz w:val="20"/>
                <w:szCs w:val="20"/>
              </w:rPr>
            </w:pPr>
          </w:p>
        </w:tc>
      </w:tr>
      <w:tr w:rsidR="00B262C2" w:rsidRPr="00B043B4" w:rsidTr="001B6C25">
        <w:tc>
          <w:tcPr>
            <w:tcW w:w="9176" w:type="dxa"/>
            <w:tcBorders>
              <w:top w:val="single" w:sz="4" w:space="0" w:color="auto"/>
              <w:left w:val="single" w:sz="4" w:space="0" w:color="auto"/>
              <w:bottom w:val="single" w:sz="4" w:space="0" w:color="FFFFFF"/>
              <w:right w:val="single" w:sz="4" w:space="0" w:color="auto"/>
            </w:tcBorders>
            <w:shd w:val="clear" w:color="auto" w:fill="E2E2E2"/>
          </w:tcPr>
          <w:p w:rsidR="00B262C2" w:rsidRPr="00B043B4" w:rsidRDefault="00B262C2" w:rsidP="00B262C2">
            <w:pPr>
              <w:widowControl/>
              <w:numPr>
                <w:ilvl w:val="0"/>
                <w:numId w:val="3"/>
              </w:numPr>
              <w:adjustRightInd/>
              <w:ind w:left="447" w:hanging="425"/>
              <w:contextualSpacing/>
              <w:rPr>
                <w:rFonts w:eastAsia="Calibri"/>
                <w:b/>
              </w:rPr>
            </w:pPr>
            <w:r w:rsidRPr="00B043B4">
              <w:rPr>
                <w:rFonts w:eastAsia="Calibri"/>
                <w:b/>
              </w:rPr>
              <w:t>Stanovisko Komisie na posudzovanie vybraných vplyvov z PPK č. ..........</w:t>
            </w:r>
            <w:r w:rsidRPr="00B043B4">
              <w:rPr>
                <w:rFonts w:ascii="Calibri" w:eastAsia="Calibri" w:hAnsi="Calibri"/>
              </w:rPr>
              <w:t xml:space="preserve"> </w:t>
            </w:r>
          </w:p>
          <w:p w:rsidR="00B262C2" w:rsidRPr="00B043B4" w:rsidRDefault="00B262C2" w:rsidP="001B6C25">
            <w:pPr>
              <w:ind w:left="502"/>
              <w:rPr>
                <w:b/>
                <w:sz w:val="20"/>
                <w:szCs w:val="20"/>
              </w:rPr>
            </w:pPr>
            <w:r w:rsidRPr="00B043B4">
              <w:rPr>
                <w:rFonts w:eastAsia="Calibri"/>
              </w:rPr>
              <w:t>(v prípade, ak sa uskutočnilo v zmysle bodu 8.1 Jednotnej metodiky)</w:t>
            </w:r>
          </w:p>
        </w:tc>
      </w:tr>
      <w:tr w:rsidR="00B262C2" w:rsidRPr="00B043B4" w:rsidTr="001B6C25">
        <w:trPr>
          <w:trHeight w:val="123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B262C2" w:rsidRPr="00B043B4" w:rsidRDefault="00B262C2" w:rsidP="001B6C25">
            <w:pPr>
              <w:rPr>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B262C2" w:rsidRPr="00B043B4" w:rsidTr="001B6C25">
              <w:trPr>
                <w:trHeight w:val="396"/>
              </w:trPr>
              <w:tc>
                <w:tcPr>
                  <w:tcW w:w="2552" w:type="dxa"/>
                </w:tcPr>
                <w:p w:rsidR="00B262C2" w:rsidRPr="00B043B4" w:rsidRDefault="008865D3" w:rsidP="001B6C25">
                  <w:pPr>
                    <w:rPr>
                      <w:b/>
                      <w:sz w:val="20"/>
                      <w:szCs w:val="20"/>
                    </w:rPr>
                  </w:pPr>
                  <w:sdt>
                    <w:sdtPr>
                      <w:rPr>
                        <w:b/>
                        <w:sz w:val="20"/>
                        <w:szCs w:val="20"/>
                      </w:rPr>
                      <w:id w:val="-1874910888"/>
                      <w14:checkbox>
                        <w14:checked w14:val="0"/>
                        <w14:checkedState w14:val="2612" w14:font="MS Gothic"/>
                        <w14:uncheckedState w14:val="2610" w14:font="MS Gothic"/>
                      </w14:checkbox>
                    </w:sdtPr>
                    <w:sdtEndPr/>
                    <w:sdtContent>
                      <w:r w:rsidR="00B262C2">
                        <w:rPr>
                          <w:rFonts w:ascii="MS Gothic" w:eastAsia="MS Gothic" w:hAnsi="MS Gothic" w:hint="eastAsia"/>
                          <w:b/>
                          <w:sz w:val="20"/>
                          <w:szCs w:val="20"/>
                        </w:rPr>
                        <w:t>☐</w:t>
                      </w:r>
                    </w:sdtContent>
                  </w:sdt>
                  <w:r w:rsidR="00B262C2">
                    <w:rPr>
                      <w:b/>
                      <w:sz w:val="20"/>
                      <w:szCs w:val="20"/>
                    </w:rPr>
                    <w:t xml:space="preserve">  </w:t>
                  </w:r>
                  <w:r w:rsidR="00B262C2" w:rsidRPr="00B043B4">
                    <w:rPr>
                      <w:b/>
                      <w:sz w:val="20"/>
                      <w:szCs w:val="20"/>
                    </w:rPr>
                    <w:t xml:space="preserve">Súhlasné </w:t>
                  </w:r>
                </w:p>
              </w:tc>
              <w:tc>
                <w:tcPr>
                  <w:tcW w:w="3827" w:type="dxa"/>
                </w:tcPr>
                <w:p w:rsidR="00B262C2" w:rsidRPr="00B043B4" w:rsidRDefault="008865D3" w:rsidP="001B6C25">
                  <w:pPr>
                    <w:rPr>
                      <w:b/>
                      <w:sz w:val="20"/>
                      <w:szCs w:val="20"/>
                    </w:rPr>
                  </w:pPr>
                  <w:sdt>
                    <w:sdtPr>
                      <w:rPr>
                        <w:b/>
                        <w:sz w:val="20"/>
                        <w:szCs w:val="20"/>
                      </w:rPr>
                      <w:id w:val="1697888127"/>
                      <w14:checkbox>
                        <w14:checked w14:val="0"/>
                        <w14:checkedState w14:val="2612" w14:font="MS Gothic"/>
                        <w14:uncheckedState w14:val="2610" w14:font="MS Gothic"/>
                      </w14:checkbox>
                    </w:sdtPr>
                    <w:sdtEndPr/>
                    <w:sdtContent>
                      <w:r w:rsidR="00B262C2">
                        <w:rPr>
                          <w:rFonts w:ascii="MS Gothic" w:eastAsia="MS Gothic" w:hAnsi="MS Gothic" w:hint="eastAsia"/>
                          <w:b/>
                          <w:sz w:val="20"/>
                          <w:szCs w:val="20"/>
                        </w:rPr>
                        <w:t>☐</w:t>
                      </w:r>
                    </w:sdtContent>
                  </w:sdt>
                  <w:r w:rsidR="00B262C2">
                    <w:rPr>
                      <w:b/>
                      <w:sz w:val="20"/>
                      <w:szCs w:val="20"/>
                    </w:rPr>
                    <w:t xml:space="preserve">  </w:t>
                  </w:r>
                  <w:r w:rsidR="00B262C2" w:rsidRPr="00B043B4">
                    <w:rPr>
                      <w:b/>
                      <w:sz w:val="20"/>
                      <w:szCs w:val="20"/>
                    </w:rPr>
                    <w:t>Súhlasné s návrhom na dopracovanie</w:t>
                  </w:r>
                </w:p>
              </w:tc>
              <w:tc>
                <w:tcPr>
                  <w:tcW w:w="2534" w:type="dxa"/>
                </w:tcPr>
                <w:p w:rsidR="00B262C2" w:rsidRPr="00B043B4" w:rsidRDefault="008865D3" w:rsidP="001B6C25">
                  <w:pPr>
                    <w:ind w:right="459"/>
                    <w:rPr>
                      <w:b/>
                      <w:sz w:val="20"/>
                      <w:szCs w:val="20"/>
                    </w:rPr>
                  </w:pPr>
                  <w:sdt>
                    <w:sdtPr>
                      <w:rPr>
                        <w:b/>
                        <w:sz w:val="20"/>
                        <w:szCs w:val="20"/>
                      </w:rPr>
                      <w:id w:val="-647822913"/>
                      <w14:checkbox>
                        <w14:checked w14:val="0"/>
                        <w14:checkedState w14:val="2612" w14:font="MS Gothic"/>
                        <w14:uncheckedState w14:val="2610" w14:font="MS Gothic"/>
                      </w14:checkbox>
                    </w:sdtPr>
                    <w:sdtEndPr/>
                    <w:sdtContent>
                      <w:r w:rsidR="00B262C2">
                        <w:rPr>
                          <w:rFonts w:ascii="MS Gothic" w:eastAsia="MS Gothic" w:hAnsi="MS Gothic" w:hint="eastAsia"/>
                          <w:b/>
                          <w:sz w:val="20"/>
                          <w:szCs w:val="20"/>
                        </w:rPr>
                        <w:t>☐</w:t>
                      </w:r>
                    </w:sdtContent>
                  </w:sdt>
                  <w:r w:rsidR="00B262C2">
                    <w:rPr>
                      <w:b/>
                      <w:sz w:val="20"/>
                      <w:szCs w:val="20"/>
                    </w:rPr>
                    <w:t xml:space="preserve">  </w:t>
                  </w:r>
                  <w:r w:rsidR="00B262C2" w:rsidRPr="00B043B4">
                    <w:rPr>
                      <w:b/>
                      <w:sz w:val="20"/>
                      <w:szCs w:val="20"/>
                    </w:rPr>
                    <w:t>Nesúhlasné</w:t>
                  </w:r>
                </w:p>
              </w:tc>
            </w:tr>
          </w:tbl>
          <w:p w:rsidR="00B262C2" w:rsidRPr="00B043B4" w:rsidRDefault="00B262C2" w:rsidP="001B6C25">
            <w:pPr>
              <w:jc w:val="both"/>
              <w:rPr>
                <w:b/>
                <w:sz w:val="20"/>
                <w:szCs w:val="20"/>
              </w:rPr>
            </w:pPr>
            <w:r w:rsidRPr="00B043B4">
              <w:rPr>
                <w:b/>
                <w:sz w:val="20"/>
                <w:szCs w:val="20"/>
              </w:rPr>
              <w:t>Uveďte pripomienky zo stanoviska Komisie z časti II. spolu s Vaším vyhodnotením:</w:t>
            </w:r>
          </w:p>
          <w:p w:rsidR="00B262C2" w:rsidRPr="00B043B4" w:rsidRDefault="00B262C2" w:rsidP="001B6C25">
            <w:pPr>
              <w:rPr>
                <w:b/>
                <w:sz w:val="20"/>
                <w:szCs w:val="20"/>
              </w:rPr>
            </w:pPr>
          </w:p>
          <w:p w:rsidR="00B262C2" w:rsidRPr="00B043B4" w:rsidRDefault="00B262C2" w:rsidP="001B6C25">
            <w:pPr>
              <w:rPr>
                <w:b/>
                <w:sz w:val="20"/>
                <w:szCs w:val="20"/>
              </w:rPr>
            </w:pPr>
          </w:p>
          <w:p w:rsidR="00B262C2" w:rsidRPr="00B043B4" w:rsidRDefault="00B262C2" w:rsidP="001B6C25">
            <w:pPr>
              <w:rPr>
                <w:b/>
                <w:sz w:val="20"/>
                <w:szCs w:val="20"/>
              </w:rPr>
            </w:pPr>
          </w:p>
        </w:tc>
      </w:tr>
      <w:tr w:rsidR="00B262C2" w:rsidRPr="00B043B4" w:rsidTr="001B6C25">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B262C2" w:rsidRPr="00B043B4" w:rsidRDefault="00B262C2" w:rsidP="00B262C2">
            <w:pPr>
              <w:widowControl/>
              <w:numPr>
                <w:ilvl w:val="0"/>
                <w:numId w:val="3"/>
              </w:numPr>
              <w:adjustRightInd/>
              <w:ind w:left="450" w:hanging="425"/>
              <w:contextualSpacing/>
              <w:jc w:val="both"/>
              <w:rPr>
                <w:rFonts w:eastAsia="Calibri"/>
                <w:b/>
              </w:rPr>
            </w:pPr>
            <w:r w:rsidRPr="00B043B4">
              <w:rPr>
                <w:rFonts w:eastAsia="Calibri"/>
                <w:b/>
              </w:rPr>
              <w:t>Stanovisko Komisie na posudzovanie vybraných vplyvov zo záverečného posúdenia č. ..........</w:t>
            </w:r>
            <w:r w:rsidRPr="00B043B4">
              <w:rPr>
                <w:rFonts w:eastAsia="Calibri"/>
              </w:rPr>
              <w:t xml:space="preserve"> (v prípade, ak sa uskutočnilo v zmysle bodu 9.1. Jednotnej metodiky) </w:t>
            </w:r>
          </w:p>
        </w:tc>
      </w:tr>
      <w:tr w:rsidR="00B262C2" w:rsidRPr="00B043B4" w:rsidTr="001B6C25">
        <w:tblPrEx>
          <w:tblBorders>
            <w:insideH w:val="single" w:sz="4" w:space="0" w:color="FFFFFF"/>
            <w:insideV w:val="single" w:sz="4" w:space="0" w:color="FFFFFF"/>
          </w:tblBorders>
        </w:tblPrEx>
        <w:tc>
          <w:tcPr>
            <w:tcW w:w="9176" w:type="dxa"/>
            <w:shd w:val="clear" w:color="auto" w:fill="FFFFFF"/>
          </w:tcPr>
          <w:p w:rsidR="00B262C2" w:rsidRPr="00B043B4" w:rsidRDefault="00B262C2" w:rsidP="001B6C25">
            <w:pPr>
              <w:rPr>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B262C2" w:rsidRPr="00B043B4" w:rsidTr="001B6C25">
              <w:trPr>
                <w:trHeight w:val="396"/>
              </w:trPr>
              <w:tc>
                <w:tcPr>
                  <w:tcW w:w="2552" w:type="dxa"/>
                </w:tcPr>
                <w:p w:rsidR="00B262C2" w:rsidRPr="00B043B4" w:rsidRDefault="008865D3" w:rsidP="001B6C25">
                  <w:pPr>
                    <w:rPr>
                      <w:b/>
                      <w:sz w:val="20"/>
                      <w:szCs w:val="20"/>
                    </w:rPr>
                  </w:pPr>
                  <w:sdt>
                    <w:sdtPr>
                      <w:rPr>
                        <w:b/>
                        <w:sz w:val="20"/>
                        <w:szCs w:val="20"/>
                      </w:rPr>
                      <w:id w:val="888232876"/>
                      <w14:checkbox>
                        <w14:checked w14:val="0"/>
                        <w14:checkedState w14:val="2612" w14:font="MS Gothic"/>
                        <w14:uncheckedState w14:val="2610" w14:font="MS Gothic"/>
                      </w14:checkbox>
                    </w:sdtPr>
                    <w:sdtEndPr/>
                    <w:sdtContent>
                      <w:r w:rsidR="00B262C2">
                        <w:rPr>
                          <w:rFonts w:ascii="MS Gothic" w:eastAsia="MS Gothic" w:hAnsi="MS Gothic" w:hint="eastAsia"/>
                          <w:b/>
                          <w:sz w:val="20"/>
                          <w:szCs w:val="20"/>
                        </w:rPr>
                        <w:t>☐</w:t>
                      </w:r>
                    </w:sdtContent>
                  </w:sdt>
                  <w:r w:rsidR="00B262C2">
                    <w:rPr>
                      <w:b/>
                      <w:sz w:val="20"/>
                      <w:szCs w:val="20"/>
                    </w:rPr>
                    <w:t xml:space="preserve">   </w:t>
                  </w:r>
                  <w:r w:rsidR="00B262C2" w:rsidRPr="00B043B4">
                    <w:rPr>
                      <w:b/>
                      <w:sz w:val="20"/>
                      <w:szCs w:val="20"/>
                    </w:rPr>
                    <w:t xml:space="preserve">Súhlasné </w:t>
                  </w:r>
                </w:p>
              </w:tc>
              <w:tc>
                <w:tcPr>
                  <w:tcW w:w="3827" w:type="dxa"/>
                </w:tcPr>
                <w:p w:rsidR="00B262C2" w:rsidRPr="00B043B4" w:rsidRDefault="008865D3" w:rsidP="001B6C25">
                  <w:pPr>
                    <w:rPr>
                      <w:b/>
                      <w:sz w:val="20"/>
                      <w:szCs w:val="20"/>
                    </w:rPr>
                  </w:pPr>
                  <w:sdt>
                    <w:sdtPr>
                      <w:rPr>
                        <w:b/>
                        <w:sz w:val="20"/>
                        <w:szCs w:val="20"/>
                      </w:rPr>
                      <w:id w:val="953831761"/>
                      <w14:checkbox>
                        <w14:checked w14:val="0"/>
                        <w14:checkedState w14:val="2612" w14:font="MS Gothic"/>
                        <w14:uncheckedState w14:val="2610" w14:font="MS Gothic"/>
                      </w14:checkbox>
                    </w:sdtPr>
                    <w:sdtEndPr/>
                    <w:sdtContent>
                      <w:r w:rsidR="00B262C2">
                        <w:rPr>
                          <w:rFonts w:ascii="MS Gothic" w:eastAsia="MS Gothic" w:hAnsi="MS Gothic" w:hint="eastAsia"/>
                          <w:b/>
                          <w:sz w:val="20"/>
                          <w:szCs w:val="20"/>
                        </w:rPr>
                        <w:t>☐</w:t>
                      </w:r>
                    </w:sdtContent>
                  </w:sdt>
                  <w:r w:rsidR="00B262C2">
                    <w:rPr>
                      <w:b/>
                      <w:sz w:val="20"/>
                      <w:szCs w:val="20"/>
                    </w:rPr>
                    <w:t xml:space="preserve">  </w:t>
                  </w:r>
                  <w:r w:rsidR="00B262C2" w:rsidRPr="00B043B4">
                    <w:rPr>
                      <w:b/>
                      <w:sz w:val="20"/>
                      <w:szCs w:val="20"/>
                    </w:rPr>
                    <w:t>Súhlasné s  návrhom na dopracovanie</w:t>
                  </w:r>
                </w:p>
              </w:tc>
              <w:tc>
                <w:tcPr>
                  <w:tcW w:w="2534" w:type="dxa"/>
                </w:tcPr>
                <w:p w:rsidR="00B262C2" w:rsidRPr="00B043B4" w:rsidRDefault="008865D3" w:rsidP="001B6C25">
                  <w:pPr>
                    <w:ind w:right="459"/>
                    <w:rPr>
                      <w:b/>
                      <w:sz w:val="20"/>
                      <w:szCs w:val="20"/>
                    </w:rPr>
                  </w:pPr>
                  <w:sdt>
                    <w:sdtPr>
                      <w:rPr>
                        <w:b/>
                        <w:sz w:val="20"/>
                        <w:szCs w:val="20"/>
                      </w:rPr>
                      <w:id w:val="-361740452"/>
                      <w14:checkbox>
                        <w14:checked w14:val="0"/>
                        <w14:checkedState w14:val="2612" w14:font="MS Gothic"/>
                        <w14:uncheckedState w14:val="2610" w14:font="MS Gothic"/>
                      </w14:checkbox>
                    </w:sdtPr>
                    <w:sdtEndPr/>
                    <w:sdtContent>
                      <w:r w:rsidR="00B262C2">
                        <w:rPr>
                          <w:rFonts w:ascii="MS Gothic" w:eastAsia="MS Gothic" w:hAnsi="MS Gothic" w:hint="eastAsia"/>
                          <w:b/>
                          <w:sz w:val="20"/>
                          <w:szCs w:val="20"/>
                        </w:rPr>
                        <w:t>☐</w:t>
                      </w:r>
                    </w:sdtContent>
                  </w:sdt>
                  <w:r w:rsidR="00B262C2">
                    <w:rPr>
                      <w:b/>
                      <w:sz w:val="20"/>
                      <w:szCs w:val="20"/>
                    </w:rPr>
                    <w:t xml:space="preserve">  </w:t>
                  </w:r>
                  <w:r w:rsidR="00B262C2" w:rsidRPr="00B043B4">
                    <w:rPr>
                      <w:b/>
                      <w:sz w:val="20"/>
                      <w:szCs w:val="20"/>
                    </w:rPr>
                    <w:t>Nesúhlasné</w:t>
                  </w:r>
                </w:p>
              </w:tc>
            </w:tr>
          </w:tbl>
          <w:p w:rsidR="00B262C2" w:rsidRPr="00B043B4" w:rsidRDefault="00B262C2" w:rsidP="001B6C25">
            <w:pPr>
              <w:jc w:val="both"/>
              <w:rPr>
                <w:b/>
                <w:sz w:val="20"/>
                <w:szCs w:val="20"/>
              </w:rPr>
            </w:pPr>
            <w:r w:rsidRPr="00B043B4">
              <w:rPr>
                <w:b/>
                <w:sz w:val="20"/>
                <w:szCs w:val="20"/>
              </w:rPr>
              <w:t>Uveďte pripomienky zo stanoviska Komisie z časti II. spolu s Vaším vyhodnotením:</w:t>
            </w:r>
          </w:p>
          <w:p w:rsidR="00B262C2" w:rsidRDefault="00B262C2" w:rsidP="001B6C25">
            <w:pPr>
              <w:rPr>
                <w:b/>
                <w:sz w:val="20"/>
                <w:szCs w:val="20"/>
              </w:rPr>
            </w:pPr>
          </w:p>
          <w:p w:rsidR="00B262C2" w:rsidRPr="00FB7A07" w:rsidRDefault="00B262C2" w:rsidP="00B262C2">
            <w:pPr>
              <w:pStyle w:val="Nadpis4"/>
              <w:outlineLvl w:val="3"/>
              <w:rPr>
                <w:rFonts w:ascii="Arial" w:hAnsi="Arial" w:cs="Arial"/>
                <w:sz w:val="22"/>
              </w:rPr>
            </w:pPr>
            <w:r w:rsidRPr="00FB7A07">
              <w:rPr>
                <w:rFonts w:ascii="Arial" w:hAnsi="Arial" w:cs="Arial"/>
                <w:spacing w:val="20"/>
                <w:sz w:val="32"/>
              </w:rPr>
              <w:t>stanovisko komisie</w:t>
            </w:r>
            <w:r w:rsidRPr="00FB7A07">
              <w:rPr>
                <w:rFonts w:ascii="Arial" w:hAnsi="Arial" w:cs="Arial"/>
                <w:sz w:val="22"/>
              </w:rPr>
              <w:t xml:space="preserve"> </w:t>
            </w:r>
          </w:p>
          <w:p w:rsidR="00B262C2" w:rsidRPr="00FB7A07" w:rsidRDefault="00B262C2" w:rsidP="00B262C2">
            <w:pPr>
              <w:ind w:right="-2"/>
              <w:jc w:val="center"/>
              <w:rPr>
                <w:rFonts w:ascii="Arial" w:hAnsi="Arial" w:cs="Arial"/>
                <w:b/>
                <w:smallCaps/>
              </w:rPr>
            </w:pPr>
          </w:p>
          <w:p w:rsidR="00B262C2" w:rsidRPr="00FB7A07" w:rsidRDefault="00B262C2" w:rsidP="00B262C2">
            <w:pPr>
              <w:ind w:right="-2"/>
              <w:jc w:val="center"/>
              <w:rPr>
                <w:rFonts w:ascii="Arial" w:hAnsi="Arial" w:cs="Arial"/>
                <w:b/>
                <w:smallCaps/>
              </w:rPr>
            </w:pPr>
            <w:r w:rsidRPr="00FB7A07">
              <w:rPr>
                <w:rFonts w:ascii="Arial" w:hAnsi="Arial" w:cs="Arial"/>
                <w:b/>
                <w:smallCaps/>
              </w:rPr>
              <w:t>(záverečné posúdenie)</w:t>
            </w:r>
          </w:p>
          <w:p w:rsidR="00B262C2" w:rsidRPr="00FB7A07" w:rsidRDefault="00B262C2" w:rsidP="00B262C2">
            <w:pPr>
              <w:ind w:right="-2"/>
              <w:jc w:val="center"/>
              <w:rPr>
                <w:rFonts w:ascii="Arial" w:hAnsi="Arial" w:cs="Arial"/>
                <w:b/>
                <w:smallCaps/>
              </w:rPr>
            </w:pPr>
          </w:p>
          <w:p w:rsidR="00B262C2" w:rsidRPr="00FB7A07" w:rsidRDefault="00B262C2" w:rsidP="00B262C2">
            <w:pPr>
              <w:ind w:right="-2"/>
              <w:jc w:val="center"/>
              <w:rPr>
                <w:rFonts w:ascii="Arial" w:hAnsi="Arial" w:cs="Arial"/>
                <w:b/>
                <w:smallCaps/>
              </w:rPr>
            </w:pPr>
            <w:r w:rsidRPr="00FB7A07">
              <w:rPr>
                <w:rFonts w:ascii="Arial" w:hAnsi="Arial" w:cs="Arial"/>
                <w:b/>
                <w:smallCaps/>
              </w:rPr>
              <w:t>k materiálu</w:t>
            </w:r>
          </w:p>
          <w:p w:rsidR="00B262C2" w:rsidRPr="00FB7A07" w:rsidRDefault="00B262C2" w:rsidP="00B262C2">
            <w:pPr>
              <w:ind w:right="-2"/>
              <w:jc w:val="both"/>
              <w:rPr>
                <w:rFonts w:ascii="Arial" w:hAnsi="Arial" w:cs="Arial"/>
                <w:b/>
                <w:smallCaps/>
              </w:rPr>
            </w:pPr>
          </w:p>
          <w:p w:rsidR="00B262C2" w:rsidRPr="00576D7F" w:rsidRDefault="00B262C2" w:rsidP="00B262C2">
            <w:pPr>
              <w:pBdr>
                <w:bottom w:val="single" w:sz="4" w:space="1" w:color="auto"/>
              </w:pBdr>
              <w:jc w:val="center"/>
              <w:rPr>
                <w:rStyle w:val="Intenzvnyodkaz"/>
                <w:rFonts w:ascii="Arial" w:hAnsi="Arial" w:cs="Arial"/>
              </w:rPr>
            </w:pPr>
            <w:r w:rsidRPr="004B5ECA">
              <w:rPr>
                <w:rStyle w:val="Intenzvnyodkaz"/>
                <w:rFonts w:ascii="Arial" w:hAnsi="Arial" w:cs="Arial"/>
              </w:rPr>
              <w:t>Zákon o vydavateľoch publikácií a o registri v oblasti médií a audiovízie a o zmene a doplnení niektorých zákonov (zákon o publikáciách)</w:t>
            </w:r>
          </w:p>
          <w:p w:rsidR="00B262C2" w:rsidRPr="00FB7A07" w:rsidRDefault="00B262C2" w:rsidP="00B262C2">
            <w:pPr>
              <w:jc w:val="both"/>
              <w:rPr>
                <w:rFonts w:ascii="Arial" w:hAnsi="Arial" w:cs="Arial"/>
                <w:b/>
                <w:bCs/>
              </w:rPr>
            </w:pPr>
          </w:p>
          <w:p w:rsidR="00B262C2" w:rsidRPr="00FB7A07" w:rsidRDefault="00B262C2" w:rsidP="00B262C2">
            <w:pPr>
              <w:jc w:val="both"/>
              <w:rPr>
                <w:rFonts w:ascii="Arial" w:hAnsi="Arial" w:cs="Arial"/>
                <w:bCs/>
                <w:i/>
              </w:rPr>
            </w:pPr>
            <w:r w:rsidRPr="00FB7A07">
              <w:rPr>
                <w:rFonts w:ascii="Arial" w:hAnsi="Arial" w:cs="Arial"/>
                <w:b/>
                <w:bCs/>
              </w:rPr>
              <w:t xml:space="preserve">I. Úvod: </w:t>
            </w:r>
            <w:r w:rsidRPr="00FB7A07">
              <w:rPr>
                <w:rFonts w:ascii="Arial" w:hAnsi="Arial" w:cs="Arial"/>
                <w:bCs/>
              </w:rPr>
              <w:t xml:space="preserve">Ministerstvo </w:t>
            </w:r>
            <w:r>
              <w:rPr>
                <w:rFonts w:ascii="Arial" w:hAnsi="Arial" w:cs="Arial"/>
                <w:bCs/>
              </w:rPr>
              <w:t xml:space="preserve">kultúry </w:t>
            </w:r>
            <w:r w:rsidRPr="00FB7A07">
              <w:rPr>
                <w:rFonts w:ascii="Arial" w:hAnsi="Arial" w:cs="Arial"/>
                <w:bCs/>
              </w:rPr>
              <w:t xml:space="preserve">Slovenskej republiky predložilo </w:t>
            </w:r>
            <w:r>
              <w:rPr>
                <w:rFonts w:ascii="Arial" w:hAnsi="Arial" w:cs="Arial"/>
                <w:bCs/>
              </w:rPr>
              <w:t>dňa 9</w:t>
            </w:r>
            <w:r w:rsidRPr="00FB7A07">
              <w:rPr>
                <w:rFonts w:ascii="Arial" w:hAnsi="Arial" w:cs="Arial"/>
                <w:bCs/>
              </w:rPr>
              <w:t xml:space="preserve">. </w:t>
            </w:r>
            <w:r>
              <w:rPr>
                <w:rFonts w:ascii="Arial" w:hAnsi="Arial" w:cs="Arial"/>
                <w:bCs/>
              </w:rPr>
              <w:t xml:space="preserve">decembra </w:t>
            </w:r>
            <w:r w:rsidRPr="00FB7A07">
              <w:rPr>
                <w:rFonts w:ascii="Arial" w:hAnsi="Arial" w:cs="Arial"/>
                <w:bCs/>
              </w:rPr>
              <w:t>2021 Stálej pracovnej komisii na posudzovanie vybraných vplyvov (ďalej len „Komisia“) na záverečné posúdenie materiál: „</w:t>
            </w:r>
            <w:r w:rsidRPr="00451B76">
              <w:rPr>
                <w:rFonts w:ascii="Arial" w:hAnsi="Arial" w:cs="Arial"/>
                <w:i/>
              </w:rPr>
              <w:t>Zákon o vydavateľoch publikácií a o registri v oblasti médií a audiovízie a o zmene a doplnení niektorých zákonov (zákon o publikáciách)</w:t>
            </w:r>
            <w:r w:rsidRPr="00761772">
              <w:rPr>
                <w:rFonts w:ascii="Arial" w:hAnsi="Arial" w:cs="Arial"/>
                <w:i/>
              </w:rPr>
              <w:t>“</w:t>
            </w:r>
            <w:r w:rsidRPr="00FB7A07">
              <w:rPr>
                <w:rFonts w:ascii="Arial" w:hAnsi="Arial" w:cs="Arial"/>
                <w:iCs/>
              </w:rPr>
              <w:t xml:space="preserve">. </w:t>
            </w:r>
            <w:r w:rsidRPr="00112CB5">
              <w:rPr>
                <w:rFonts w:ascii="Arial" w:hAnsi="Arial" w:cs="Arial"/>
                <w:iCs/>
              </w:rPr>
              <w:t>Materiál predpokladá pozitívno-negatívne vplyvy na rozpočet verejnej správy, ktoré nie sú rozpočtovo zabezpečené, pozitívno-negatívne vplyvy na podnikateľské prostredie, vrátane pozitívno-negatívnych vplyvov na MSP, pozitívne vplyvy na informatizáciu spoločnosti a pozitívno-negatívne vplyvy na služby verejnej správy pre občana.</w:t>
            </w:r>
          </w:p>
          <w:p w:rsidR="00B262C2" w:rsidRDefault="00B262C2" w:rsidP="00B262C2">
            <w:pPr>
              <w:jc w:val="both"/>
              <w:rPr>
                <w:rFonts w:ascii="Arial" w:hAnsi="Arial" w:cs="Arial"/>
                <w:b/>
                <w:bCs/>
              </w:rPr>
            </w:pPr>
          </w:p>
          <w:p w:rsidR="00B262C2" w:rsidRDefault="00B262C2" w:rsidP="00B262C2">
            <w:pPr>
              <w:jc w:val="both"/>
              <w:rPr>
                <w:rFonts w:ascii="Arial" w:hAnsi="Arial" w:cs="Arial"/>
                <w:bCs/>
              </w:rPr>
            </w:pPr>
            <w:r w:rsidRPr="00FB7A07">
              <w:rPr>
                <w:rFonts w:ascii="Arial" w:hAnsi="Arial" w:cs="Arial"/>
                <w:b/>
                <w:bCs/>
              </w:rPr>
              <w:t xml:space="preserve">II. Pripomienky a návrhy zmien: </w:t>
            </w:r>
            <w:r w:rsidRPr="00FB7A07">
              <w:rPr>
                <w:rFonts w:ascii="Arial" w:hAnsi="Arial" w:cs="Arial"/>
                <w:bCs/>
              </w:rPr>
              <w:t xml:space="preserve">Komisia uplatňuje k materiálu </w:t>
            </w:r>
            <w:r>
              <w:rPr>
                <w:rFonts w:ascii="Arial" w:hAnsi="Arial" w:cs="Arial"/>
                <w:bCs/>
              </w:rPr>
              <w:t>nasledovné pripomienky a odporúčania:</w:t>
            </w:r>
          </w:p>
          <w:p w:rsidR="00B262C2" w:rsidRDefault="00B262C2" w:rsidP="00B262C2">
            <w:pPr>
              <w:jc w:val="both"/>
              <w:rPr>
                <w:rFonts w:ascii="Arial" w:hAnsi="Arial" w:cs="Arial"/>
                <w:bCs/>
              </w:rPr>
            </w:pPr>
          </w:p>
          <w:p w:rsidR="00B262C2" w:rsidRPr="00DA4A12" w:rsidRDefault="00B262C2" w:rsidP="00B262C2">
            <w:pPr>
              <w:jc w:val="both"/>
              <w:rPr>
                <w:rFonts w:ascii="Arial" w:hAnsi="Arial" w:cs="Arial"/>
                <w:b/>
                <w:bCs/>
              </w:rPr>
            </w:pPr>
            <w:r w:rsidRPr="00DA4A12">
              <w:rPr>
                <w:rFonts w:ascii="Arial" w:hAnsi="Arial" w:cs="Arial"/>
                <w:b/>
                <w:bCs/>
              </w:rPr>
              <w:t>K </w:t>
            </w:r>
            <w:r>
              <w:rPr>
                <w:rFonts w:ascii="Arial" w:hAnsi="Arial" w:cs="Arial"/>
                <w:b/>
                <w:bCs/>
              </w:rPr>
              <w:t>vplyvom</w:t>
            </w:r>
            <w:r w:rsidRPr="00DA4A12">
              <w:rPr>
                <w:rFonts w:ascii="Arial" w:hAnsi="Arial" w:cs="Arial"/>
                <w:b/>
                <w:bCs/>
              </w:rPr>
              <w:t xml:space="preserve"> na podnikateľské prostredie</w:t>
            </w:r>
          </w:p>
          <w:p w:rsidR="00B262C2" w:rsidRPr="00CB78F5" w:rsidRDefault="00B262C2" w:rsidP="00B262C2">
            <w:pPr>
              <w:jc w:val="both"/>
              <w:rPr>
                <w:rFonts w:ascii="Arial" w:hAnsi="Arial" w:cs="Arial"/>
                <w:bCs/>
              </w:rPr>
            </w:pPr>
            <w:r>
              <w:rPr>
                <w:rFonts w:ascii="Arial" w:hAnsi="Arial" w:cs="Arial"/>
                <w:bCs/>
              </w:rPr>
              <w:t>Komisia žiada</w:t>
            </w:r>
            <w:r w:rsidRPr="00CB78F5">
              <w:rPr>
                <w:rFonts w:ascii="Arial" w:hAnsi="Arial" w:cs="Arial"/>
                <w:bCs/>
              </w:rPr>
              <w:t xml:space="preserve"> predkladateľa o výrazné upravenie kvantifikovaných súm v Kalkulačke nákladov a v Analýze vplyvov na podnikateľské prostredie v časti 3.1 v opatreniach č. 1 a č. 2. </w:t>
            </w:r>
          </w:p>
          <w:p w:rsidR="00B262C2" w:rsidRPr="00CB78F5" w:rsidRDefault="00B262C2" w:rsidP="00B262C2">
            <w:pPr>
              <w:jc w:val="both"/>
              <w:rPr>
                <w:rFonts w:ascii="Arial" w:hAnsi="Arial" w:cs="Arial"/>
                <w:bCs/>
              </w:rPr>
            </w:pPr>
            <w:r w:rsidRPr="009B5AFC">
              <w:rPr>
                <w:rFonts w:ascii="Arial" w:hAnsi="Arial" w:cs="Arial"/>
                <w:bCs/>
                <w:u w:val="single"/>
              </w:rPr>
              <w:t>Odôvodnenie:</w:t>
            </w:r>
            <w:r w:rsidRPr="00CB78F5">
              <w:rPr>
                <w:rFonts w:ascii="Arial" w:hAnsi="Arial" w:cs="Arial"/>
                <w:bCs/>
              </w:rPr>
              <w:t xml:space="preserve"> Predkladateľ výrazne zvýšil v opatrení č. 1 náklady pre podnikateľa a v opatrení č. 2 počet dotknutých subjektov, pričom v procese medzirezortného pripomienkového konania predložil značne nižšiu kvantifikáciu v oboch opatreniach, no nedošlo k žiadnej inej zmene. Neopodstatnená zmena sumy nákladov bola zvýšená o takmer 40% oproti pôvodnej sume. Takto kvantifikované pozitívne vplyvy </w:t>
            </w:r>
            <w:r>
              <w:rPr>
                <w:rFonts w:ascii="Arial" w:hAnsi="Arial" w:cs="Arial"/>
                <w:bCs/>
              </w:rPr>
              <w:t>Komisia považuje</w:t>
            </w:r>
            <w:r w:rsidRPr="00CB78F5">
              <w:rPr>
                <w:rFonts w:ascii="Arial" w:hAnsi="Arial" w:cs="Arial"/>
                <w:bCs/>
              </w:rPr>
              <w:t xml:space="preserve"> za vysoko nadhodnotené. </w:t>
            </w:r>
          </w:p>
          <w:p w:rsidR="00B262C2" w:rsidRDefault="00B262C2" w:rsidP="00B262C2">
            <w:pPr>
              <w:jc w:val="both"/>
              <w:rPr>
                <w:rFonts w:ascii="Arial" w:hAnsi="Arial" w:cs="Arial"/>
                <w:bCs/>
              </w:rPr>
            </w:pPr>
          </w:p>
          <w:p w:rsidR="00B262C2" w:rsidRDefault="00B262C2" w:rsidP="00B262C2">
            <w:pPr>
              <w:jc w:val="both"/>
              <w:rPr>
                <w:rFonts w:ascii="Arial" w:hAnsi="Arial" w:cs="Arial"/>
                <w:bCs/>
                <w:i/>
              </w:rPr>
            </w:pPr>
            <w:r>
              <w:rPr>
                <w:rFonts w:ascii="Arial" w:hAnsi="Arial" w:cs="Arial"/>
                <w:bCs/>
                <w:i/>
                <w:u w:val="single"/>
              </w:rPr>
              <w:t>K opatreniu č. 1 - ne</w:t>
            </w:r>
            <w:r w:rsidRPr="00BF2E78">
              <w:rPr>
                <w:rFonts w:ascii="Arial" w:hAnsi="Arial" w:cs="Arial"/>
                <w:bCs/>
                <w:i/>
                <w:u w:val="single"/>
              </w:rPr>
              <w:t>akceptované.</w:t>
            </w:r>
            <w:r w:rsidRPr="00BF2E78">
              <w:rPr>
                <w:rFonts w:ascii="Arial" w:hAnsi="Arial" w:cs="Arial"/>
                <w:bCs/>
                <w:i/>
              </w:rPr>
              <w:t xml:space="preserve"> V opatrení č. 1 došlo k prehodnoteniu výpočtu pozitívneho vplyvu na základe pripomienok z MPK, ktoré MK SR vyhodnotilo ako opodstatnené. Pôvodný výpočet vychádzal z</w:t>
            </w:r>
            <w:r>
              <w:rPr>
                <w:rFonts w:ascii="Arial" w:hAnsi="Arial" w:cs="Arial"/>
                <w:bCs/>
                <w:i/>
              </w:rPr>
              <w:t xml:space="preserve"> jednotkovej ceny publikácie v hodnote </w:t>
            </w:r>
            <w:r w:rsidRPr="00BF2E78">
              <w:rPr>
                <w:rFonts w:ascii="Arial" w:hAnsi="Arial" w:cs="Arial"/>
                <w:bCs/>
                <w:i/>
              </w:rPr>
              <w:t>priemern</w:t>
            </w:r>
            <w:r>
              <w:rPr>
                <w:rFonts w:ascii="Arial" w:hAnsi="Arial" w:cs="Arial"/>
                <w:bCs/>
                <w:i/>
              </w:rPr>
              <w:t>ých</w:t>
            </w:r>
            <w:r w:rsidRPr="00BF2E78">
              <w:rPr>
                <w:rFonts w:ascii="Arial" w:hAnsi="Arial" w:cs="Arial"/>
                <w:bCs/>
                <w:i/>
              </w:rPr>
              <w:t xml:space="preserve"> </w:t>
            </w:r>
            <w:r>
              <w:rPr>
                <w:rFonts w:ascii="Arial" w:hAnsi="Arial" w:cs="Arial"/>
                <w:bCs/>
                <w:i/>
              </w:rPr>
              <w:t>nákladov na</w:t>
            </w:r>
            <w:r w:rsidRPr="00BF2E78">
              <w:rPr>
                <w:rFonts w:ascii="Arial" w:hAnsi="Arial" w:cs="Arial"/>
                <w:bCs/>
                <w:i/>
              </w:rPr>
              <w:t xml:space="preserve"> obstarani</w:t>
            </w:r>
            <w:r>
              <w:rPr>
                <w:rFonts w:ascii="Arial" w:hAnsi="Arial" w:cs="Arial"/>
                <w:bCs/>
                <w:i/>
              </w:rPr>
              <w:t>e</w:t>
            </w:r>
            <w:r w:rsidRPr="00BF2E78">
              <w:rPr>
                <w:rFonts w:ascii="Arial" w:hAnsi="Arial" w:cs="Arial"/>
                <w:bCs/>
                <w:i/>
              </w:rPr>
              <w:t xml:space="preserve"> jednej publikácie podľa údajov zo všetkých knižníc v SR. </w:t>
            </w:r>
            <w:r>
              <w:rPr>
                <w:rFonts w:ascii="Arial" w:hAnsi="Arial" w:cs="Arial"/>
                <w:bCs/>
                <w:i/>
              </w:rPr>
              <w:t xml:space="preserve">Pri upravenom výpočte sa berie do úvahy, že podnikatelia pri súčasnej úprave odovzdávajú povinný výtlačok šiestim knižniciam, pričom štyri </w:t>
            </w:r>
            <w:r>
              <w:rPr>
                <w:rFonts w:ascii="Arial" w:hAnsi="Arial" w:cs="Arial"/>
                <w:bCs/>
                <w:i/>
              </w:rPr>
              <w:lastRenderedPageBreak/>
              <w:t>z nich (tri Štátne vedecké knižnice a CVTI) majú nárok iba na výtlačky odborných publikácií, ktoré sú oproti bežným publikáciám výrazne drahšie. Preto sa ako základ upraveného výpočtu vplyvu vzala odhadovaná jednotková cena publikácie rovná priemernej hodnote, t.j. (náklady na obstaranie bežnej publikácie + náklady na obstaranie odbornej publikácie) / 2. Táto skutočnosť je vysvetlená v analýze a výpočet je uvedený v Hárku 2 Kalkulačky nákladov.</w:t>
            </w:r>
          </w:p>
          <w:p w:rsidR="00B262C2" w:rsidRDefault="00B262C2" w:rsidP="00B262C2">
            <w:pPr>
              <w:jc w:val="both"/>
              <w:rPr>
                <w:rFonts w:ascii="Arial" w:hAnsi="Arial" w:cs="Arial"/>
                <w:bCs/>
                <w:i/>
                <w:u w:val="single"/>
              </w:rPr>
            </w:pPr>
          </w:p>
          <w:p w:rsidR="00B262C2" w:rsidRDefault="00B262C2" w:rsidP="00B262C2">
            <w:pPr>
              <w:jc w:val="both"/>
              <w:rPr>
                <w:rFonts w:ascii="Arial" w:hAnsi="Arial" w:cs="Arial"/>
                <w:bCs/>
                <w:i/>
              </w:rPr>
            </w:pPr>
            <w:r>
              <w:rPr>
                <w:rFonts w:ascii="Arial" w:hAnsi="Arial" w:cs="Arial"/>
                <w:bCs/>
                <w:i/>
                <w:u w:val="single"/>
              </w:rPr>
              <w:t xml:space="preserve">K opatreniu č. 2 – </w:t>
            </w:r>
            <w:r w:rsidRPr="00BF2E78">
              <w:rPr>
                <w:rFonts w:ascii="Arial" w:hAnsi="Arial" w:cs="Arial"/>
                <w:bCs/>
                <w:i/>
                <w:u w:val="single"/>
              </w:rPr>
              <w:t>akceptované</w:t>
            </w:r>
            <w:r>
              <w:rPr>
                <w:rFonts w:ascii="Arial" w:hAnsi="Arial" w:cs="Arial"/>
                <w:bCs/>
                <w:i/>
                <w:u w:val="single"/>
              </w:rPr>
              <w:t>.</w:t>
            </w:r>
            <w:r w:rsidRPr="007E1713">
              <w:rPr>
                <w:rFonts w:ascii="Arial" w:hAnsi="Arial" w:cs="Arial"/>
                <w:bCs/>
                <w:i/>
              </w:rPr>
              <w:t xml:space="preserve"> Pri opatrení 2 bol </w:t>
            </w:r>
            <w:r>
              <w:rPr>
                <w:rFonts w:ascii="Arial" w:hAnsi="Arial" w:cs="Arial"/>
                <w:bCs/>
                <w:i/>
              </w:rPr>
              <w:t>chybne</w:t>
            </w:r>
            <w:r w:rsidRPr="007E1713">
              <w:rPr>
                <w:rFonts w:ascii="Arial" w:hAnsi="Arial" w:cs="Arial"/>
                <w:bCs/>
                <w:i/>
              </w:rPr>
              <w:t xml:space="preserve"> uvedený počet vydavateľov neperiodík aj periodík. Počet bol opravený na predošlú hodnotu (iba vydavatelia neperiodík).</w:t>
            </w:r>
          </w:p>
          <w:p w:rsidR="00B262C2" w:rsidRPr="007E1713" w:rsidRDefault="00B262C2" w:rsidP="00B262C2">
            <w:pPr>
              <w:jc w:val="both"/>
              <w:rPr>
                <w:rFonts w:ascii="Arial" w:hAnsi="Arial" w:cs="Arial"/>
                <w:bCs/>
                <w:i/>
              </w:rPr>
            </w:pPr>
          </w:p>
          <w:p w:rsidR="00B262C2" w:rsidRPr="00CB78F5" w:rsidRDefault="00B262C2" w:rsidP="00B262C2">
            <w:pPr>
              <w:jc w:val="both"/>
              <w:rPr>
                <w:rFonts w:ascii="Arial" w:hAnsi="Arial" w:cs="Arial"/>
                <w:bCs/>
              </w:rPr>
            </w:pPr>
            <w:r>
              <w:rPr>
                <w:rFonts w:ascii="Arial" w:hAnsi="Arial" w:cs="Arial"/>
                <w:bCs/>
              </w:rPr>
              <w:t>Komisia žiada</w:t>
            </w:r>
            <w:r w:rsidRPr="00CB78F5">
              <w:rPr>
                <w:rFonts w:ascii="Arial" w:hAnsi="Arial" w:cs="Arial"/>
                <w:bCs/>
              </w:rPr>
              <w:t xml:space="preserve"> predkladateľa o zapracovanie a kvantifikáciu všetkých vplyvov na podnikateľské prostredie. </w:t>
            </w:r>
          </w:p>
          <w:p w:rsidR="00B262C2" w:rsidRPr="00CB78F5" w:rsidRDefault="00B262C2" w:rsidP="00B262C2">
            <w:pPr>
              <w:jc w:val="both"/>
              <w:rPr>
                <w:rFonts w:ascii="Arial" w:hAnsi="Arial" w:cs="Arial"/>
                <w:bCs/>
              </w:rPr>
            </w:pPr>
            <w:r w:rsidRPr="00766AA8">
              <w:rPr>
                <w:rFonts w:ascii="Arial" w:hAnsi="Arial" w:cs="Arial"/>
                <w:bCs/>
                <w:u w:val="single"/>
              </w:rPr>
              <w:t>Odôvodnenie:</w:t>
            </w:r>
            <w:r w:rsidRPr="00CB78F5">
              <w:rPr>
                <w:rFonts w:ascii="Arial" w:hAnsi="Arial" w:cs="Arial"/>
                <w:bCs/>
              </w:rPr>
              <w:t xml:space="preserve"> Predkladateľ napriek pripomienkam neuviedol všetky vplyvy, ktoré materiál zakladá, pričom ide najmä o negatívne vplyvy na podnikateľské prostredie v nezanedbateľnej výške. Celkové negatívne vplyvy na podnikateľské prostredie sú tak v analýze podhodnotené. </w:t>
            </w:r>
          </w:p>
          <w:p w:rsidR="00B262C2" w:rsidRDefault="00B262C2" w:rsidP="00B262C2">
            <w:pPr>
              <w:jc w:val="both"/>
              <w:rPr>
                <w:rFonts w:ascii="Arial" w:hAnsi="Arial" w:cs="Arial"/>
                <w:bCs/>
              </w:rPr>
            </w:pPr>
          </w:p>
          <w:p w:rsidR="00B262C2" w:rsidRPr="007F170F" w:rsidRDefault="00B262C2" w:rsidP="00B262C2">
            <w:pPr>
              <w:rPr>
                <w:rFonts w:ascii="Arial" w:hAnsi="Arial" w:cs="Arial"/>
                <w:bCs/>
                <w:i/>
              </w:rPr>
            </w:pPr>
            <w:r w:rsidRPr="007F170F">
              <w:rPr>
                <w:rFonts w:ascii="Arial" w:hAnsi="Arial" w:cs="Arial"/>
                <w:bCs/>
                <w:i/>
                <w:u w:val="single"/>
              </w:rPr>
              <w:t>Neakceptované.</w:t>
            </w:r>
            <w:r w:rsidRPr="007F170F">
              <w:rPr>
                <w:rFonts w:ascii="Arial" w:hAnsi="Arial" w:cs="Arial"/>
                <w:bCs/>
                <w:i/>
              </w:rPr>
              <w:t xml:space="preserve"> Z pripomienok MH SR boli zapracované tie, ktoré sa týkali novo zavedených povinností. Ďalšie povinnosti, ktoré uvádza MH SR v pripomienkach (povinnosť evidovať deponát a zabezpečovať jeho trvalé uchovanie v kon</w:t>
            </w:r>
            <w:r>
              <w:rPr>
                <w:rFonts w:ascii="Arial" w:hAnsi="Arial" w:cs="Arial"/>
                <w:bCs/>
                <w:i/>
              </w:rPr>
              <w:t>z</w:t>
            </w:r>
            <w:r w:rsidRPr="007F170F">
              <w:rPr>
                <w:rFonts w:ascii="Arial" w:hAnsi="Arial" w:cs="Arial"/>
                <w:bCs/>
                <w:i/>
              </w:rPr>
              <w:t>er</w:t>
            </w:r>
            <w:r>
              <w:rPr>
                <w:rFonts w:ascii="Arial" w:hAnsi="Arial" w:cs="Arial"/>
                <w:bCs/>
                <w:i/>
              </w:rPr>
              <w:t>v</w:t>
            </w:r>
            <w:r w:rsidRPr="007F170F">
              <w:rPr>
                <w:rFonts w:ascii="Arial" w:hAnsi="Arial" w:cs="Arial"/>
                <w:bCs/>
                <w:i/>
              </w:rPr>
              <w:t>ačnom fonde - povinnosť zasielať tlač v Braillovom písme v tlačenej podobe - povinnosť odovzdať ministerstvu bezodplatne deponát v zákonnej alebo dohodnutej lehote - povinnosť oznámiť splnenie na vydávanie vedeckej alebo odbornej publikácie) už teraz vyplývajú podnikateľom z platnej legislatívy, konkrétne zo zákona 212/1997 Z. z. o povinných výtlačkoch periodických publikácií, neperiodických publikácií a rozmnoženín audiovizuálnych diel v znení neskorších predpisov, resp. zo zákona 167/2008 Z. z. o periodickej tlači a agentúrnom spravodajstve a o zmene a doplnení niektorých zákonov (tlačový zákon).</w:t>
            </w:r>
          </w:p>
          <w:p w:rsidR="00B262C2" w:rsidRPr="00CB78F5" w:rsidRDefault="00B262C2" w:rsidP="00B262C2">
            <w:pPr>
              <w:jc w:val="both"/>
              <w:rPr>
                <w:rFonts w:ascii="Arial" w:hAnsi="Arial" w:cs="Arial"/>
                <w:bCs/>
              </w:rPr>
            </w:pPr>
          </w:p>
          <w:p w:rsidR="00B262C2" w:rsidRPr="00CB78F5" w:rsidRDefault="00B262C2" w:rsidP="00B262C2">
            <w:pPr>
              <w:jc w:val="both"/>
              <w:rPr>
                <w:rFonts w:ascii="Arial" w:hAnsi="Arial" w:cs="Arial"/>
                <w:bCs/>
              </w:rPr>
            </w:pPr>
            <w:r>
              <w:rPr>
                <w:rFonts w:ascii="Arial" w:hAnsi="Arial" w:cs="Arial"/>
                <w:bCs/>
              </w:rPr>
              <w:t>Komisia žiada</w:t>
            </w:r>
            <w:r w:rsidRPr="00CB78F5">
              <w:rPr>
                <w:rFonts w:ascii="Arial" w:hAnsi="Arial" w:cs="Arial"/>
                <w:bCs/>
              </w:rPr>
              <w:t xml:space="preserve"> predkladateľa o kvantifikáciu vplyvov v Analýze vplyvov v časti 3.4d a ich presun do časti 3.1.</w:t>
            </w:r>
          </w:p>
          <w:p w:rsidR="00B262C2" w:rsidRDefault="00B262C2" w:rsidP="00B262C2">
            <w:pPr>
              <w:jc w:val="both"/>
              <w:rPr>
                <w:rFonts w:ascii="Arial" w:hAnsi="Arial" w:cs="Arial"/>
                <w:bCs/>
              </w:rPr>
            </w:pPr>
            <w:r w:rsidRPr="009B6141">
              <w:rPr>
                <w:rFonts w:ascii="Arial" w:hAnsi="Arial" w:cs="Arial"/>
                <w:bCs/>
                <w:u w:val="single"/>
              </w:rPr>
              <w:t>Odôvodnenie:</w:t>
            </w:r>
            <w:r w:rsidRPr="00CB78F5">
              <w:rPr>
                <w:rFonts w:ascii="Arial" w:hAnsi="Arial" w:cs="Arial"/>
                <w:bCs/>
              </w:rPr>
              <w:t xml:space="preserve"> Ide o administratívne vplyvy, ktoré predkladateľ vie kvantifikovať prostredníctvom Kalkulačky nákladov. Odôvodnenie, že ide o minimálny vplyv na podnikateľské prostredie je neadekvátne.</w:t>
            </w:r>
          </w:p>
          <w:p w:rsidR="00B262C2" w:rsidRDefault="00B262C2" w:rsidP="00B262C2">
            <w:pPr>
              <w:jc w:val="both"/>
              <w:rPr>
                <w:rFonts w:ascii="Arial" w:hAnsi="Arial" w:cs="Arial"/>
                <w:bCs/>
              </w:rPr>
            </w:pPr>
          </w:p>
          <w:p w:rsidR="00B262C2" w:rsidRPr="007F170F" w:rsidRDefault="00B262C2" w:rsidP="00B262C2">
            <w:pPr>
              <w:jc w:val="both"/>
              <w:rPr>
                <w:rFonts w:ascii="Arial" w:hAnsi="Arial" w:cs="Arial"/>
                <w:bCs/>
                <w:i/>
              </w:rPr>
            </w:pPr>
            <w:r w:rsidRPr="007F170F">
              <w:rPr>
                <w:rFonts w:ascii="Arial" w:hAnsi="Arial" w:cs="Arial"/>
                <w:bCs/>
                <w:i/>
                <w:u w:val="single"/>
              </w:rPr>
              <w:t>Akceptované.</w:t>
            </w:r>
            <w:r w:rsidRPr="007F170F">
              <w:rPr>
                <w:rFonts w:ascii="Arial" w:hAnsi="Arial" w:cs="Arial"/>
                <w:bCs/>
                <w:i/>
              </w:rPr>
              <w:t xml:space="preserve"> Vplyvy boli presunuté do časti 3.1.</w:t>
            </w:r>
          </w:p>
          <w:p w:rsidR="00B262C2" w:rsidRDefault="00B262C2" w:rsidP="00B262C2">
            <w:pPr>
              <w:jc w:val="both"/>
              <w:rPr>
                <w:rFonts w:ascii="Arial" w:hAnsi="Arial" w:cs="Arial"/>
                <w:bCs/>
              </w:rPr>
            </w:pPr>
          </w:p>
          <w:p w:rsidR="00B262C2" w:rsidRDefault="00B262C2" w:rsidP="00B262C2">
            <w:pPr>
              <w:jc w:val="both"/>
              <w:rPr>
                <w:rFonts w:ascii="Arial" w:hAnsi="Arial" w:cs="Arial"/>
                <w:bCs/>
              </w:rPr>
            </w:pPr>
            <w:r>
              <w:rPr>
                <w:rFonts w:ascii="Arial" w:hAnsi="Arial" w:cs="Arial"/>
                <w:bCs/>
              </w:rPr>
              <w:t xml:space="preserve">Komisia </w:t>
            </w:r>
            <w:r w:rsidRPr="007C18DF">
              <w:rPr>
                <w:rFonts w:ascii="Arial" w:hAnsi="Arial" w:cs="Arial"/>
                <w:bCs/>
              </w:rPr>
              <w:t xml:space="preserve">žiada predkladateľa o doplnene časti </w:t>
            </w:r>
            <w:r w:rsidRPr="007552DF">
              <w:rPr>
                <w:rFonts w:ascii="Arial" w:hAnsi="Arial" w:cs="Arial"/>
                <w:bCs/>
              </w:rPr>
              <w:t>3.2 a 3.3</w:t>
            </w:r>
            <w:r w:rsidRPr="007C18DF">
              <w:rPr>
                <w:rFonts w:ascii="Arial" w:hAnsi="Arial" w:cs="Arial"/>
                <w:bCs/>
              </w:rPr>
              <w:t xml:space="preserve"> Analýzy vplyvov na podnikateľské prostredie.</w:t>
            </w:r>
          </w:p>
          <w:p w:rsidR="00B262C2" w:rsidRDefault="00B262C2" w:rsidP="00B262C2">
            <w:pPr>
              <w:jc w:val="both"/>
              <w:rPr>
                <w:rFonts w:ascii="Arial" w:hAnsi="Arial" w:cs="Arial"/>
                <w:bCs/>
              </w:rPr>
            </w:pPr>
          </w:p>
          <w:p w:rsidR="00B262C2" w:rsidRPr="007552DF" w:rsidRDefault="00B262C2" w:rsidP="00B262C2">
            <w:pPr>
              <w:jc w:val="both"/>
              <w:rPr>
                <w:rFonts w:ascii="Arial" w:hAnsi="Arial" w:cs="Arial"/>
                <w:bCs/>
                <w:i/>
              </w:rPr>
            </w:pPr>
            <w:r w:rsidRPr="007552DF">
              <w:rPr>
                <w:rFonts w:ascii="Arial" w:hAnsi="Arial" w:cs="Arial"/>
                <w:bCs/>
                <w:i/>
                <w:u w:val="single"/>
              </w:rPr>
              <w:t>Akceptované.</w:t>
            </w:r>
            <w:r w:rsidRPr="007552DF">
              <w:rPr>
                <w:rFonts w:ascii="Arial" w:hAnsi="Arial" w:cs="Arial"/>
                <w:bCs/>
                <w:i/>
              </w:rPr>
              <w:t xml:space="preserve"> Časti 3.2 a 3.3 boli doplnené.</w:t>
            </w:r>
          </w:p>
          <w:p w:rsidR="00B262C2" w:rsidRDefault="00B262C2" w:rsidP="00B262C2">
            <w:pPr>
              <w:jc w:val="both"/>
              <w:rPr>
                <w:rFonts w:ascii="Arial" w:hAnsi="Arial" w:cs="Arial"/>
                <w:b/>
                <w:bCs/>
              </w:rPr>
            </w:pPr>
          </w:p>
          <w:p w:rsidR="00B262C2" w:rsidRDefault="00B262C2" w:rsidP="00B262C2">
            <w:pPr>
              <w:jc w:val="both"/>
              <w:rPr>
                <w:rFonts w:ascii="Arial" w:hAnsi="Arial" w:cs="Arial"/>
                <w:b/>
                <w:bCs/>
              </w:rPr>
            </w:pPr>
            <w:r>
              <w:rPr>
                <w:rFonts w:ascii="Arial" w:hAnsi="Arial" w:cs="Arial"/>
                <w:b/>
                <w:bCs/>
              </w:rPr>
              <w:t>K vplyvom na informatizáciu spoločnosti</w:t>
            </w:r>
          </w:p>
          <w:p w:rsidR="00B262C2" w:rsidRDefault="00B262C2" w:rsidP="00B262C2">
            <w:pPr>
              <w:jc w:val="both"/>
              <w:rPr>
                <w:rFonts w:ascii="Arial" w:hAnsi="Arial" w:cs="Arial"/>
                <w:bCs/>
              </w:rPr>
            </w:pPr>
            <w:r>
              <w:rPr>
                <w:rFonts w:ascii="Arial" w:hAnsi="Arial" w:cs="Arial"/>
                <w:bCs/>
              </w:rPr>
              <w:t>Komisia súhlasí</w:t>
            </w:r>
            <w:r w:rsidRPr="0082636C">
              <w:rPr>
                <w:rFonts w:ascii="Arial" w:hAnsi="Arial" w:cs="Arial"/>
                <w:bCs/>
              </w:rPr>
              <w:t xml:space="preserve"> s tým, že </w:t>
            </w:r>
            <w:r>
              <w:rPr>
                <w:rFonts w:ascii="Arial" w:hAnsi="Arial" w:cs="Arial"/>
                <w:bCs/>
              </w:rPr>
              <w:t>predmetný zákon</w:t>
            </w:r>
            <w:r w:rsidRPr="0082636C">
              <w:rPr>
                <w:rFonts w:ascii="Arial" w:hAnsi="Arial" w:cs="Arial"/>
                <w:bCs/>
              </w:rPr>
              <w:t xml:space="preserve"> má vplyv na informatizáciu spoločnosti. V rámci vyhodnotenia zásadných pripomienok však bola pripomienka týkajúca sa doložky/analýzy vplyvov vyhodnotená ako čiastočne akceptovaná s odôvodnením, ktoré </w:t>
            </w:r>
            <w:r>
              <w:rPr>
                <w:rFonts w:ascii="Arial" w:hAnsi="Arial" w:cs="Arial"/>
                <w:bCs/>
              </w:rPr>
              <w:t>Komisia neakceptuje</w:t>
            </w:r>
            <w:r w:rsidRPr="0082636C">
              <w:rPr>
                <w:rFonts w:ascii="Arial" w:hAnsi="Arial" w:cs="Arial"/>
                <w:bCs/>
              </w:rPr>
              <w:t xml:space="preserve">. Pokiaľ predkladateľ vie stanoviť cenu za úpravu/vybudovanie e-lendingového systému, musí byť predsa dané, čo za uvedenú sumu dostane. Či nový systém, alebo v danej cene sa bude systém iba upravovať. Uvedené je nutné teda premietnuť nie len do rozpočtovej analýzy ale aj </w:t>
            </w:r>
            <w:r w:rsidRPr="0082636C">
              <w:rPr>
                <w:rFonts w:ascii="Arial" w:hAnsi="Arial" w:cs="Arial"/>
                <w:bCs/>
              </w:rPr>
              <w:lastRenderedPageBreak/>
              <w:t xml:space="preserve">do analýzy na informatizáciu spoločnosti. </w:t>
            </w:r>
          </w:p>
          <w:p w:rsidR="00B262C2" w:rsidRDefault="00B262C2" w:rsidP="00B262C2">
            <w:pPr>
              <w:jc w:val="both"/>
              <w:rPr>
                <w:rFonts w:ascii="Arial" w:hAnsi="Arial" w:cs="Arial"/>
                <w:bCs/>
                <w:i/>
                <w:u w:val="single"/>
              </w:rPr>
            </w:pPr>
          </w:p>
          <w:p w:rsidR="00B262C2" w:rsidRPr="005656BE" w:rsidRDefault="00B262C2" w:rsidP="00B262C2">
            <w:pPr>
              <w:jc w:val="both"/>
              <w:rPr>
                <w:rFonts w:ascii="Arial" w:hAnsi="Arial" w:cs="Arial"/>
                <w:bCs/>
                <w:i/>
              </w:rPr>
            </w:pPr>
            <w:r w:rsidRPr="005656BE">
              <w:rPr>
                <w:rFonts w:ascii="Arial" w:hAnsi="Arial" w:cs="Arial"/>
                <w:bCs/>
                <w:i/>
                <w:u w:val="single"/>
              </w:rPr>
              <w:t>Akceptované.</w:t>
            </w:r>
            <w:r w:rsidRPr="005656BE">
              <w:rPr>
                <w:rFonts w:ascii="Arial" w:hAnsi="Arial" w:cs="Arial"/>
                <w:bCs/>
                <w:i/>
              </w:rPr>
              <w:t xml:space="preserve"> Systém na e-lending bol odstránený z analýz</w:t>
            </w:r>
            <w:r>
              <w:rPr>
                <w:rFonts w:ascii="Arial" w:hAnsi="Arial" w:cs="Arial"/>
                <w:bCs/>
                <w:i/>
              </w:rPr>
              <w:t>y</w:t>
            </w:r>
            <w:r w:rsidRPr="005656BE">
              <w:rPr>
                <w:rFonts w:ascii="Arial" w:hAnsi="Arial" w:cs="Arial"/>
                <w:bCs/>
                <w:i/>
              </w:rPr>
              <w:t xml:space="preserve"> vplyvov na informatizáciu aj </w:t>
            </w:r>
            <w:r>
              <w:rPr>
                <w:rFonts w:ascii="Arial" w:hAnsi="Arial" w:cs="Arial"/>
                <w:bCs/>
                <w:i/>
              </w:rPr>
              <w:t xml:space="preserve">z analýzy vplyvov </w:t>
            </w:r>
            <w:r w:rsidRPr="005656BE">
              <w:rPr>
                <w:rFonts w:ascii="Arial" w:hAnsi="Arial" w:cs="Arial"/>
                <w:bCs/>
                <w:i/>
              </w:rPr>
              <w:t>na rozpočet</w:t>
            </w:r>
            <w:r>
              <w:rPr>
                <w:rFonts w:ascii="Arial" w:hAnsi="Arial" w:cs="Arial"/>
                <w:bCs/>
                <w:i/>
              </w:rPr>
              <w:t xml:space="preserve"> z dôvodu,</w:t>
            </w:r>
            <w:r w:rsidRPr="005656BE">
              <w:rPr>
                <w:rFonts w:ascii="Arial" w:hAnsi="Arial" w:cs="Arial"/>
                <w:bCs/>
                <w:i/>
              </w:rPr>
              <w:t xml:space="preserve"> </w:t>
            </w:r>
            <w:r>
              <w:rPr>
                <w:rFonts w:ascii="Arial" w:hAnsi="Arial" w:cs="Arial"/>
                <w:bCs/>
                <w:i/>
              </w:rPr>
              <w:t>že pred jeho špecifikáciou je potrebné</w:t>
            </w:r>
            <w:r w:rsidRPr="005656BE">
              <w:rPr>
                <w:rFonts w:ascii="Arial" w:hAnsi="Arial" w:cs="Arial"/>
                <w:bCs/>
                <w:i/>
              </w:rPr>
              <w:t xml:space="preserve"> </w:t>
            </w:r>
            <w:r>
              <w:rPr>
                <w:rFonts w:ascii="Arial" w:hAnsi="Arial" w:cs="Arial"/>
                <w:bCs/>
                <w:i/>
              </w:rPr>
              <w:t xml:space="preserve">realizovať </w:t>
            </w:r>
            <w:r w:rsidRPr="005656BE">
              <w:rPr>
                <w:rFonts w:ascii="Arial" w:hAnsi="Arial" w:cs="Arial"/>
                <w:bCs/>
                <w:i/>
              </w:rPr>
              <w:t>podrobn</w:t>
            </w:r>
            <w:r>
              <w:rPr>
                <w:rFonts w:ascii="Arial" w:hAnsi="Arial" w:cs="Arial"/>
                <w:bCs/>
                <w:i/>
              </w:rPr>
              <w:t>ejšiu</w:t>
            </w:r>
            <w:r w:rsidRPr="005656BE">
              <w:rPr>
                <w:rFonts w:ascii="Arial" w:hAnsi="Arial" w:cs="Arial"/>
                <w:bCs/>
                <w:i/>
              </w:rPr>
              <w:t xml:space="preserve"> analýz</w:t>
            </w:r>
            <w:r>
              <w:rPr>
                <w:rFonts w:ascii="Arial" w:hAnsi="Arial" w:cs="Arial"/>
                <w:bCs/>
                <w:i/>
              </w:rPr>
              <w:t>u</w:t>
            </w:r>
            <w:r w:rsidRPr="005656BE">
              <w:rPr>
                <w:rFonts w:ascii="Arial" w:hAnsi="Arial" w:cs="Arial"/>
                <w:bCs/>
                <w:i/>
              </w:rPr>
              <w:t xml:space="preserve"> možných riešení. Upozorňujeme, že zavedenie e-lendingového systému nie je súčasťou predkladaného znenia zákona.</w:t>
            </w:r>
          </w:p>
          <w:p w:rsidR="00B262C2" w:rsidRDefault="00B262C2" w:rsidP="00B262C2">
            <w:pPr>
              <w:jc w:val="both"/>
              <w:rPr>
                <w:rFonts w:ascii="Arial" w:hAnsi="Arial" w:cs="Arial"/>
                <w:b/>
                <w:bCs/>
              </w:rPr>
            </w:pPr>
          </w:p>
          <w:p w:rsidR="00B262C2" w:rsidRDefault="00B262C2" w:rsidP="00B262C2">
            <w:pPr>
              <w:jc w:val="both"/>
              <w:rPr>
                <w:rFonts w:ascii="Arial" w:hAnsi="Arial" w:cs="Arial"/>
                <w:b/>
                <w:bCs/>
              </w:rPr>
            </w:pPr>
            <w:r>
              <w:rPr>
                <w:rFonts w:ascii="Arial" w:hAnsi="Arial" w:cs="Arial"/>
                <w:b/>
                <w:bCs/>
              </w:rPr>
              <w:t>K vplyvom verejnej správy na občana</w:t>
            </w:r>
          </w:p>
          <w:p w:rsidR="00B262C2" w:rsidRPr="00CF061A" w:rsidRDefault="00B262C2" w:rsidP="00B262C2">
            <w:pPr>
              <w:jc w:val="both"/>
              <w:rPr>
                <w:rFonts w:ascii="Arial" w:hAnsi="Arial" w:cs="Arial"/>
                <w:bCs/>
              </w:rPr>
            </w:pPr>
            <w:r>
              <w:rPr>
                <w:rFonts w:ascii="Arial" w:hAnsi="Arial" w:cs="Arial"/>
                <w:bCs/>
              </w:rPr>
              <w:t>Komisia p</w:t>
            </w:r>
            <w:r w:rsidRPr="00CF061A">
              <w:rPr>
                <w:rFonts w:ascii="Arial" w:hAnsi="Arial" w:cs="Arial"/>
                <w:bCs/>
              </w:rPr>
              <w:t>redkladateľovi navrhuj</w:t>
            </w:r>
            <w:r>
              <w:rPr>
                <w:rFonts w:ascii="Arial" w:hAnsi="Arial" w:cs="Arial"/>
                <w:bCs/>
              </w:rPr>
              <w:t>e</w:t>
            </w:r>
            <w:r w:rsidRPr="00CF061A">
              <w:rPr>
                <w:rFonts w:ascii="Arial" w:hAnsi="Arial" w:cs="Arial"/>
                <w:bCs/>
              </w:rPr>
              <w:t xml:space="preserve"> okrem pozitívneho vplyvu na služby verejnej správy na občana vyznačiť v doložke vplyvov aj negatívny vplyv, </w:t>
            </w:r>
            <w:r>
              <w:rPr>
                <w:rFonts w:ascii="Arial" w:hAnsi="Arial" w:cs="Arial"/>
                <w:bCs/>
              </w:rPr>
              <w:t xml:space="preserve">kdeže </w:t>
            </w:r>
            <w:bookmarkStart w:id="2" w:name="_Hlk90892168"/>
            <w:r w:rsidRPr="00CF061A">
              <w:rPr>
                <w:rFonts w:ascii="Arial" w:hAnsi="Arial" w:cs="Arial"/>
                <w:bCs/>
              </w:rPr>
              <w:t>v zmysle dôvodovej správy (osobitná časť) Čl. II, má byť zavedený poplatok za administratívny úkon žiadateľa</w:t>
            </w:r>
            <w:bookmarkEnd w:id="2"/>
            <w:r w:rsidRPr="00CF061A">
              <w:rPr>
                <w:rFonts w:ascii="Arial" w:hAnsi="Arial" w:cs="Arial"/>
                <w:bCs/>
              </w:rPr>
              <w:t xml:space="preserve"> – túto skutočnosť </w:t>
            </w:r>
            <w:r>
              <w:rPr>
                <w:rFonts w:ascii="Arial" w:hAnsi="Arial" w:cs="Arial"/>
                <w:bCs/>
              </w:rPr>
              <w:t>Komisia navrhuje</w:t>
            </w:r>
            <w:r w:rsidRPr="00CF061A">
              <w:rPr>
                <w:rFonts w:ascii="Arial" w:hAnsi="Arial" w:cs="Arial"/>
                <w:bCs/>
              </w:rPr>
              <w:t xml:space="preserve"> premietnuť aj do Analýzy vplyvov na služby verejnej správy pre občana (časť 7.2.1). V Analýze vplyvov na služby verejnej správy pre občana sa tiež uvádza, že návrh zákona sa negatívne dotkne užívateľov knižničných služieb Centra vedecko-technických informácií Slovenskej republiky.</w:t>
            </w:r>
          </w:p>
          <w:p w:rsidR="00B262C2" w:rsidRPr="00CF061A" w:rsidRDefault="00B262C2" w:rsidP="00B262C2">
            <w:pPr>
              <w:jc w:val="both"/>
              <w:rPr>
                <w:rFonts w:ascii="Arial" w:hAnsi="Arial" w:cs="Arial"/>
                <w:bCs/>
              </w:rPr>
            </w:pPr>
          </w:p>
          <w:p w:rsidR="00B262C2" w:rsidRDefault="00B262C2" w:rsidP="00B262C2">
            <w:pPr>
              <w:jc w:val="both"/>
              <w:rPr>
                <w:rFonts w:ascii="Arial" w:hAnsi="Arial" w:cs="Arial"/>
                <w:bCs/>
                <w:i/>
              </w:rPr>
            </w:pPr>
            <w:r w:rsidRPr="0041392C">
              <w:rPr>
                <w:rFonts w:ascii="Arial" w:hAnsi="Arial" w:cs="Arial"/>
                <w:bCs/>
                <w:i/>
                <w:u w:val="single"/>
              </w:rPr>
              <w:t>Akceptované.</w:t>
            </w:r>
            <w:r>
              <w:rPr>
                <w:rFonts w:ascii="Arial" w:hAnsi="Arial" w:cs="Arial"/>
                <w:bCs/>
                <w:i/>
              </w:rPr>
              <w:t xml:space="preserve"> Zapracované do Doložky aj Analýzy vplyvov na služby verejnej správy.</w:t>
            </w:r>
          </w:p>
          <w:p w:rsidR="00B262C2" w:rsidRPr="0041392C" w:rsidRDefault="00B262C2" w:rsidP="00B262C2">
            <w:pPr>
              <w:jc w:val="both"/>
              <w:rPr>
                <w:rFonts w:ascii="Arial" w:hAnsi="Arial" w:cs="Arial"/>
                <w:bCs/>
                <w:i/>
              </w:rPr>
            </w:pPr>
            <w:r w:rsidRPr="0041392C">
              <w:rPr>
                <w:rFonts w:ascii="Arial" w:hAnsi="Arial" w:cs="Arial"/>
                <w:bCs/>
                <w:i/>
              </w:rPr>
              <w:t xml:space="preserve"> </w:t>
            </w:r>
          </w:p>
          <w:p w:rsidR="00B262C2" w:rsidRDefault="00B262C2" w:rsidP="00B262C2">
            <w:pPr>
              <w:jc w:val="both"/>
              <w:rPr>
                <w:rFonts w:ascii="Arial" w:hAnsi="Arial" w:cs="Arial"/>
                <w:bCs/>
              </w:rPr>
            </w:pPr>
            <w:r>
              <w:rPr>
                <w:rFonts w:ascii="Arial" w:hAnsi="Arial" w:cs="Arial"/>
                <w:bCs/>
              </w:rPr>
              <w:t>Komisia predkladateľovi ďalej navrhuje</w:t>
            </w:r>
            <w:r w:rsidRPr="00CF061A">
              <w:rPr>
                <w:rFonts w:ascii="Arial" w:hAnsi="Arial" w:cs="Arial"/>
                <w:bCs/>
              </w:rPr>
              <w:t xml:space="preserve"> v analýze vplyvov na služby verejnej správy pre občana doplniť v časti náklady a časový vplyv, že je predpoklad ich zníženia, </w:t>
            </w:r>
            <w:r>
              <w:rPr>
                <w:rFonts w:ascii="Arial" w:hAnsi="Arial" w:cs="Arial"/>
                <w:bCs/>
              </w:rPr>
              <w:t xml:space="preserve">kdeže </w:t>
            </w:r>
            <w:r w:rsidRPr="00CF061A">
              <w:rPr>
                <w:rFonts w:ascii="Arial" w:hAnsi="Arial" w:cs="Arial"/>
                <w:bCs/>
              </w:rPr>
              <w:t>čitatelia/užívatelia služieb si budú môcť v systéme na e-lending zapožičať digitálne dokumenty absenčne a prezerať si ich na vlastných zariadeniach</w:t>
            </w:r>
            <w:r>
              <w:rPr>
                <w:rFonts w:ascii="Arial" w:hAnsi="Arial" w:cs="Arial"/>
                <w:bCs/>
              </w:rPr>
              <w:t>.</w:t>
            </w:r>
          </w:p>
          <w:p w:rsidR="00B262C2" w:rsidRDefault="00B262C2" w:rsidP="00B262C2">
            <w:pPr>
              <w:jc w:val="both"/>
              <w:rPr>
                <w:rFonts w:ascii="Arial" w:hAnsi="Arial" w:cs="Arial"/>
                <w:bCs/>
              </w:rPr>
            </w:pPr>
          </w:p>
          <w:p w:rsidR="00B262C2" w:rsidRPr="00CF061A" w:rsidRDefault="00B262C2" w:rsidP="00B262C2">
            <w:pPr>
              <w:jc w:val="both"/>
              <w:rPr>
                <w:rFonts w:ascii="Arial" w:hAnsi="Arial" w:cs="Arial"/>
                <w:bCs/>
              </w:rPr>
            </w:pPr>
            <w:r w:rsidRPr="005656BE">
              <w:rPr>
                <w:rFonts w:ascii="Arial" w:hAnsi="Arial" w:cs="Arial"/>
                <w:bCs/>
                <w:i/>
              </w:rPr>
              <w:t>Systém na e-lending bol odstránený z analýz</w:t>
            </w:r>
            <w:r>
              <w:rPr>
                <w:rFonts w:ascii="Arial" w:hAnsi="Arial" w:cs="Arial"/>
                <w:bCs/>
                <w:i/>
              </w:rPr>
              <w:t>y</w:t>
            </w:r>
            <w:r w:rsidRPr="005656BE">
              <w:rPr>
                <w:rFonts w:ascii="Arial" w:hAnsi="Arial" w:cs="Arial"/>
                <w:bCs/>
                <w:i/>
              </w:rPr>
              <w:t xml:space="preserve"> vplyvov na informatizáciu aj </w:t>
            </w:r>
            <w:r>
              <w:rPr>
                <w:rFonts w:ascii="Arial" w:hAnsi="Arial" w:cs="Arial"/>
                <w:bCs/>
                <w:i/>
              </w:rPr>
              <w:t xml:space="preserve">z analýzy vplyvov </w:t>
            </w:r>
            <w:r w:rsidRPr="005656BE">
              <w:rPr>
                <w:rFonts w:ascii="Arial" w:hAnsi="Arial" w:cs="Arial"/>
                <w:bCs/>
                <w:i/>
              </w:rPr>
              <w:t>na rozpočet</w:t>
            </w:r>
            <w:r>
              <w:rPr>
                <w:rFonts w:ascii="Arial" w:hAnsi="Arial" w:cs="Arial"/>
                <w:bCs/>
                <w:i/>
              </w:rPr>
              <w:t xml:space="preserve"> z dôvodu,</w:t>
            </w:r>
            <w:r w:rsidRPr="005656BE">
              <w:rPr>
                <w:rFonts w:ascii="Arial" w:hAnsi="Arial" w:cs="Arial"/>
                <w:bCs/>
                <w:i/>
              </w:rPr>
              <w:t xml:space="preserve"> </w:t>
            </w:r>
            <w:r>
              <w:rPr>
                <w:rFonts w:ascii="Arial" w:hAnsi="Arial" w:cs="Arial"/>
                <w:bCs/>
                <w:i/>
              </w:rPr>
              <w:t>že pred jeho špecifikáciou je potrebné</w:t>
            </w:r>
            <w:r w:rsidRPr="005656BE">
              <w:rPr>
                <w:rFonts w:ascii="Arial" w:hAnsi="Arial" w:cs="Arial"/>
                <w:bCs/>
                <w:i/>
              </w:rPr>
              <w:t xml:space="preserve"> </w:t>
            </w:r>
            <w:r>
              <w:rPr>
                <w:rFonts w:ascii="Arial" w:hAnsi="Arial" w:cs="Arial"/>
                <w:bCs/>
                <w:i/>
              </w:rPr>
              <w:t xml:space="preserve">realizovať </w:t>
            </w:r>
            <w:r w:rsidRPr="005656BE">
              <w:rPr>
                <w:rFonts w:ascii="Arial" w:hAnsi="Arial" w:cs="Arial"/>
                <w:bCs/>
                <w:i/>
              </w:rPr>
              <w:t>podrobn</w:t>
            </w:r>
            <w:r>
              <w:rPr>
                <w:rFonts w:ascii="Arial" w:hAnsi="Arial" w:cs="Arial"/>
                <w:bCs/>
                <w:i/>
              </w:rPr>
              <w:t>ejšiu</w:t>
            </w:r>
            <w:r w:rsidRPr="005656BE">
              <w:rPr>
                <w:rFonts w:ascii="Arial" w:hAnsi="Arial" w:cs="Arial"/>
                <w:bCs/>
                <w:i/>
              </w:rPr>
              <w:t xml:space="preserve"> analýz</w:t>
            </w:r>
            <w:r>
              <w:rPr>
                <w:rFonts w:ascii="Arial" w:hAnsi="Arial" w:cs="Arial"/>
                <w:bCs/>
                <w:i/>
              </w:rPr>
              <w:t>u</w:t>
            </w:r>
            <w:r w:rsidRPr="005656BE">
              <w:rPr>
                <w:rFonts w:ascii="Arial" w:hAnsi="Arial" w:cs="Arial"/>
                <w:bCs/>
                <w:i/>
              </w:rPr>
              <w:t xml:space="preserve"> možných riešení. Upozorňujeme, že zavedenie e-lendingového systému nie je súčasťou predkladaného znenia zákona.</w:t>
            </w:r>
          </w:p>
          <w:p w:rsidR="00B262C2" w:rsidRDefault="00B262C2" w:rsidP="00B262C2">
            <w:pPr>
              <w:jc w:val="both"/>
              <w:rPr>
                <w:rFonts w:ascii="Arial" w:hAnsi="Arial" w:cs="Arial"/>
                <w:b/>
                <w:bCs/>
              </w:rPr>
            </w:pPr>
          </w:p>
          <w:p w:rsidR="00B262C2" w:rsidRPr="00C6280B" w:rsidRDefault="00B262C2" w:rsidP="00B262C2">
            <w:pPr>
              <w:jc w:val="both"/>
              <w:rPr>
                <w:rFonts w:ascii="Arial" w:hAnsi="Arial" w:cs="Arial"/>
                <w:bCs/>
              </w:rPr>
            </w:pPr>
            <w:r w:rsidRPr="00C6280B">
              <w:rPr>
                <w:rFonts w:ascii="Arial" w:hAnsi="Arial" w:cs="Arial"/>
                <w:b/>
                <w:bCs/>
              </w:rPr>
              <w:t xml:space="preserve">III. Záver: </w:t>
            </w:r>
            <w:r w:rsidRPr="00C6280B">
              <w:rPr>
                <w:rFonts w:ascii="Arial" w:hAnsi="Arial" w:cs="Arial"/>
                <w:bCs/>
              </w:rPr>
              <w:t xml:space="preserve">Stála pracovná komisia na posudzovanie vybraných vplyvov vyjadruje </w:t>
            </w:r>
          </w:p>
          <w:p w:rsidR="00B262C2" w:rsidRDefault="00B262C2" w:rsidP="00B262C2">
            <w:pPr>
              <w:tabs>
                <w:tab w:val="center" w:pos="6379"/>
              </w:tabs>
              <w:jc w:val="center"/>
              <w:rPr>
                <w:rFonts w:ascii="Arial" w:hAnsi="Arial" w:cs="Arial"/>
                <w:b/>
                <w:bCs/>
              </w:rPr>
            </w:pPr>
          </w:p>
          <w:p w:rsidR="00B262C2" w:rsidRPr="00C6280B" w:rsidRDefault="00B262C2" w:rsidP="00B262C2">
            <w:pPr>
              <w:tabs>
                <w:tab w:val="center" w:pos="6379"/>
              </w:tabs>
              <w:jc w:val="center"/>
              <w:rPr>
                <w:rFonts w:ascii="Arial" w:hAnsi="Arial" w:cs="Arial"/>
                <w:bCs/>
              </w:rPr>
            </w:pPr>
            <w:r>
              <w:rPr>
                <w:rFonts w:ascii="Arial" w:hAnsi="Arial" w:cs="Arial"/>
                <w:b/>
                <w:bCs/>
              </w:rPr>
              <w:t>ne</w:t>
            </w:r>
            <w:r w:rsidRPr="00C6280B">
              <w:rPr>
                <w:rFonts w:ascii="Arial" w:hAnsi="Arial" w:cs="Arial"/>
                <w:b/>
                <w:bCs/>
              </w:rPr>
              <w:t>súhlasné stanovisko</w:t>
            </w:r>
          </w:p>
          <w:p w:rsidR="00B262C2" w:rsidRDefault="00B262C2" w:rsidP="00B262C2">
            <w:pPr>
              <w:tabs>
                <w:tab w:val="center" w:pos="6379"/>
              </w:tabs>
              <w:jc w:val="both"/>
              <w:rPr>
                <w:rFonts w:ascii="Arial" w:hAnsi="Arial" w:cs="Arial"/>
                <w:bCs/>
              </w:rPr>
            </w:pPr>
          </w:p>
          <w:p w:rsidR="00B262C2" w:rsidRPr="00136EDB" w:rsidRDefault="00B262C2" w:rsidP="00B262C2">
            <w:pPr>
              <w:tabs>
                <w:tab w:val="center" w:pos="6379"/>
              </w:tabs>
              <w:jc w:val="both"/>
              <w:rPr>
                <w:rFonts w:ascii="Arial" w:hAnsi="Arial" w:cs="Arial"/>
                <w:b/>
                <w:bCs/>
              </w:rPr>
            </w:pPr>
            <w:r w:rsidRPr="00136EDB">
              <w:rPr>
                <w:rFonts w:ascii="Arial" w:hAnsi="Arial" w:cs="Arial"/>
                <w:bCs/>
              </w:rPr>
              <w:t>s materiálom predloženým na záverečné posúdenie.</w:t>
            </w:r>
          </w:p>
          <w:p w:rsidR="00B262C2" w:rsidRDefault="00B262C2" w:rsidP="00B262C2">
            <w:pPr>
              <w:jc w:val="both"/>
              <w:rPr>
                <w:rFonts w:ascii="Arial" w:hAnsi="Arial" w:cs="Arial"/>
                <w:b/>
                <w:bCs/>
              </w:rPr>
            </w:pPr>
          </w:p>
          <w:p w:rsidR="00B262C2" w:rsidRPr="00FB7A07" w:rsidRDefault="00B262C2" w:rsidP="00B262C2">
            <w:pPr>
              <w:jc w:val="both"/>
              <w:rPr>
                <w:rFonts w:ascii="Arial" w:hAnsi="Arial" w:cs="Arial"/>
                <w:iCs/>
              </w:rPr>
            </w:pPr>
            <w:r w:rsidRPr="00FB7A07">
              <w:rPr>
                <w:rFonts w:ascii="Arial" w:hAnsi="Arial" w:cs="Arial"/>
                <w:b/>
                <w:bCs/>
              </w:rPr>
              <w:t>IV. Poznámka:</w:t>
            </w:r>
            <w:r w:rsidRPr="00FB7A07">
              <w:rPr>
                <w:rFonts w:ascii="Arial" w:hAnsi="Arial" w:cs="Arial"/>
                <w:iCs/>
              </w:rPr>
              <w:t xml:space="preserve"> </w:t>
            </w:r>
            <w:r w:rsidRPr="00463B9A">
              <w:rPr>
                <w:rFonts w:ascii="Arial" w:hAnsi="Arial" w:cs="Arial"/>
                <w:iCs/>
              </w:rPr>
              <w:t>Predkladateľ zapracuje pripomienky a odporúčania na úpravu uvedené v bode II a uvedie stanovisko Komisie do doložky vybraných vplyvov spolu s vyhodnotením pripomienok.</w:t>
            </w:r>
          </w:p>
          <w:p w:rsidR="00B262C2" w:rsidRDefault="00B262C2" w:rsidP="00B262C2">
            <w:pPr>
              <w:pStyle w:val="Zkladntext"/>
              <w:spacing w:after="0" w:line="240" w:lineRule="auto"/>
              <w:jc w:val="both"/>
              <w:rPr>
                <w:rFonts w:ascii="Arial" w:hAnsi="Arial" w:cs="Arial"/>
                <w:b/>
                <w:bCs/>
                <w:sz w:val="24"/>
                <w:szCs w:val="24"/>
                <w:lang w:val="sk-SK"/>
              </w:rPr>
            </w:pPr>
            <w:r>
              <w:rPr>
                <w:rFonts w:ascii="Arial" w:hAnsi="Arial" w:cs="Arial"/>
                <w:sz w:val="24"/>
                <w:lang w:val="sk-SK"/>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r>
              <w:rPr>
                <w:rFonts w:ascii="Arial" w:hAnsi="Arial" w:cs="Arial"/>
                <w:sz w:val="24"/>
              </w:rPr>
              <w:t>.</w:t>
            </w:r>
          </w:p>
          <w:p w:rsidR="00B262C2" w:rsidRDefault="00B262C2" w:rsidP="00B262C2">
            <w:pPr>
              <w:jc w:val="both"/>
              <w:rPr>
                <w:rFonts w:ascii="Arial" w:hAnsi="Arial" w:cs="Arial"/>
                <w:iCs/>
              </w:rPr>
            </w:pPr>
          </w:p>
          <w:p w:rsidR="00B262C2" w:rsidRDefault="00B262C2" w:rsidP="00B262C2">
            <w:pPr>
              <w:tabs>
                <w:tab w:val="center" w:pos="6379"/>
              </w:tabs>
              <w:ind w:left="4536" w:right="-2"/>
              <w:jc w:val="center"/>
            </w:pPr>
            <w:r>
              <w:rPr>
                <w:rFonts w:ascii="Arial" w:hAnsi="Arial" w:cs="Arial"/>
                <w:b/>
                <w:bCs/>
              </w:rPr>
              <w:t>PhDr. Ján Oravec, CSc.</w:t>
            </w:r>
          </w:p>
          <w:p w:rsidR="00B262C2" w:rsidRPr="00B043B4" w:rsidRDefault="00B262C2" w:rsidP="00B262C2">
            <w:pPr>
              <w:rPr>
                <w:b/>
                <w:sz w:val="20"/>
                <w:szCs w:val="20"/>
              </w:rPr>
            </w:pPr>
            <w:r>
              <w:rPr>
                <w:rFonts w:ascii="Arial" w:hAnsi="Arial" w:cs="Arial"/>
                <w:bCs/>
              </w:rPr>
              <w:t>predseda Komisie</w:t>
            </w:r>
          </w:p>
          <w:p w:rsidR="00B262C2" w:rsidRPr="00B043B4" w:rsidRDefault="00B262C2" w:rsidP="001B6C25">
            <w:pPr>
              <w:rPr>
                <w:b/>
                <w:sz w:val="20"/>
                <w:szCs w:val="20"/>
              </w:rPr>
            </w:pPr>
          </w:p>
          <w:p w:rsidR="00B262C2" w:rsidRPr="00B043B4" w:rsidRDefault="00B262C2" w:rsidP="001B6C25">
            <w:pPr>
              <w:rPr>
                <w:b/>
                <w:sz w:val="20"/>
                <w:szCs w:val="20"/>
              </w:rPr>
            </w:pPr>
          </w:p>
        </w:tc>
      </w:tr>
    </w:tbl>
    <w:p w:rsidR="00B262C2" w:rsidRDefault="00B262C2" w:rsidP="00B262C2"/>
    <w:p w:rsidR="00B262C2" w:rsidRDefault="00B262C2" w:rsidP="00C66735">
      <w:pPr>
        <w:jc w:val="center"/>
        <w:rPr>
          <w:b/>
          <w:bCs/>
          <w:sz w:val="28"/>
          <w:szCs w:val="28"/>
        </w:rPr>
      </w:pPr>
    </w:p>
    <w:p w:rsidR="00B262C2" w:rsidRPr="007D5748" w:rsidRDefault="00B262C2" w:rsidP="00B262C2">
      <w:pPr>
        <w:jc w:val="center"/>
        <w:rPr>
          <w:b/>
          <w:bCs/>
          <w:sz w:val="28"/>
          <w:szCs w:val="28"/>
        </w:rPr>
      </w:pPr>
      <w:r w:rsidRPr="007D5748">
        <w:rPr>
          <w:b/>
          <w:bCs/>
          <w:sz w:val="28"/>
          <w:szCs w:val="28"/>
        </w:rPr>
        <w:lastRenderedPageBreak/>
        <w:t>Analýza vplyvov na rozpočet verejnej správy,</w:t>
      </w:r>
    </w:p>
    <w:p w:rsidR="00B262C2" w:rsidRPr="007D5748" w:rsidRDefault="00B262C2" w:rsidP="00B262C2">
      <w:pPr>
        <w:jc w:val="center"/>
        <w:rPr>
          <w:b/>
          <w:bCs/>
          <w:sz w:val="28"/>
          <w:szCs w:val="28"/>
        </w:rPr>
      </w:pPr>
      <w:r w:rsidRPr="007D5748">
        <w:rPr>
          <w:b/>
          <w:bCs/>
          <w:sz w:val="28"/>
          <w:szCs w:val="28"/>
        </w:rPr>
        <w:t>na zamestnanosť vo verejnej správe a financovanie návrhu</w:t>
      </w:r>
    </w:p>
    <w:p w:rsidR="00B262C2" w:rsidRPr="00212894" w:rsidRDefault="00B262C2" w:rsidP="00B262C2">
      <w:pPr>
        <w:jc w:val="right"/>
        <w:rPr>
          <w:b/>
          <w:bCs/>
        </w:rPr>
      </w:pPr>
    </w:p>
    <w:p w:rsidR="00B262C2" w:rsidRDefault="00B262C2" w:rsidP="00B262C2">
      <w:pPr>
        <w:rPr>
          <w:b/>
          <w:bCs/>
        </w:rPr>
      </w:pPr>
    </w:p>
    <w:p w:rsidR="00B262C2" w:rsidRPr="00212894" w:rsidRDefault="00B262C2" w:rsidP="00B262C2">
      <w:pPr>
        <w:rPr>
          <w:b/>
          <w:bCs/>
        </w:rPr>
      </w:pPr>
      <w:r w:rsidRPr="00212894">
        <w:rPr>
          <w:b/>
          <w:bCs/>
        </w:rPr>
        <w:t>2.1 Zhrnutie vplyvov na rozpočet verejnej správy v návrhu</w:t>
      </w:r>
    </w:p>
    <w:p w:rsidR="00B262C2" w:rsidRDefault="00B262C2" w:rsidP="00B262C2">
      <w:pPr>
        <w:jc w:val="right"/>
        <w:rPr>
          <w:sz w:val="20"/>
          <w:szCs w:val="20"/>
        </w:rPr>
      </w:pPr>
    </w:p>
    <w:p w:rsidR="00B262C2" w:rsidRPr="007D5748" w:rsidRDefault="00B262C2" w:rsidP="00B262C2">
      <w:pPr>
        <w:jc w:val="right"/>
        <w:rPr>
          <w:sz w:val="20"/>
          <w:szCs w:val="20"/>
        </w:rPr>
      </w:pPr>
      <w:r w:rsidRPr="007D5748">
        <w:rPr>
          <w:sz w:val="20"/>
          <w:szCs w:val="20"/>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B262C2" w:rsidRPr="007D5748" w:rsidTr="001B6C25">
        <w:trPr>
          <w:cantSplit/>
          <w:trHeight w:val="194"/>
          <w:jc w:val="center"/>
        </w:trPr>
        <w:tc>
          <w:tcPr>
            <w:tcW w:w="4661" w:type="dxa"/>
            <w:vMerge w:val="restart"/>
            <w:shd w:val="clear" w:color="auto" w:fill="BFBFBF" w:themeFill="background1" w:themeFillShade="BF"/>
            <w:vAlign w:val="center"/>
          </w:tcPr>
          <w:p w:rsidR="00B262C2" w:rsidRPr="007D5748" w:rsidRDefault="00B262C2" w:rsidP="001B6C25">
            <w:pPr>
              <w:jc w:val="center"/>
              <w:rPr>
                <w:b/>
                <w:bCs/>
              </w:rPr>
            </w:pPr>
            <w:bookmarkStart w:id="3" w:name="OLE_LINK1"/>
            <w:r w:rsidRPr="007D5748">
              <w:rPr>
                <w:b/>
                <w:bCs/>
              </w:rPr>
              <w:t>Vplyvy na rozpočet verejnej správy</w:t>
            </w:r>
          </w:p>
        </w:tc>
        <w:tc>
          <w:tcPr>
            <w:tcW w:w="5068" w:type="dxa"/>
            <w:gridSpan w:val="4"/>
            <w:shd w:val="clear" w:color="auto" w:fill="BFBFBF" w:themeFill="background1" w:themeFillShade="BF"/>
            <w:vAlign w:val="center"/>
          </w:tcPr>
          <w:p w:rsidR="00B262C2" w:rsidRPr="007D5748" w:rsidRDefault="00B262C2" w:rsidP="001B6C25">
            <w:pPr>
              <w:jc w:val="center"/>
              <w:rPr>
                <w:b/>
                <w:bCs/>
              </w:rPr>
            </w:pPr>
            <w:r w:rsidRPr="007D5748">
              <w:rPr>
                <w:b/>
                <w:bCs/>
              </w:rPr>
              <w:t>Vplyv na rozpočet verejnej správy (v eurách)</w:t>
            </w:r>
          </w:p>
        </w:tc>
      </w:tr>
      <w:tr w:rsidR="00B262C2" w:rsidRPr="007D5748" w:rsidTr="001B6C25">
        <w:trPr>
          <w:cantSplit/>
          <w:trHeight w:val="70"/>
          <w:jc w:val="center"/>
        </w:trPr>
        <w:tc>
          <w:tcPr>
            <w:tcW w:w="4661" w:type="dxa"/>
            <w:vMerge/>
            <w:shd w:val="clear" w:color="auto" w:fill="BFBFBF" w:themeFill="background1" w:themeFillShade="BF"/>
            <w:vAlign w:val="center"/>
          </w:tcPr>
          <w:p w:rsidR="00B262C2" w:rsidRPr="007D5748" w:rsidRDefault="00B262C2" w:rsidP="001B6C25">
            <w:pPr>
              <w:jc w:val="center"/>
              <w:rPr>
                <w:b/>
                <w:bCs/>
              </w:rPr>
            </w:pPr>
          </w:p>
        </w:tc>
        <w:tc>
          <w:tcPr>
            <w:tcW w:w="1267" w:type="dxa"/>
            <w:shd w:val="clear" w:color="auto" w:fill="BFBFBF" w:themeFill="background1" w:themeFillShade="BF"/>
            <w:vAlign w:val="center"/>
          </w:tcPr>
          <w:p w:rsidR="00B262C2" w:rsidRPr="007D5748" w:rsidRDefault="00B262C2" w:rsidP="001B6C25">
            <w:pPr>
              <w:jc w:val="center"/>
              <w:rPr>
                <w:b/>
                <w:bCs/>
              </w:rPr>
            </w:pPr>
            <w:r>
              <w:rPr>
                <w:b/>
                <w:bCs/>
              </w:rPr>
              <w:t>2022</w:t>
            </w:r>
          </w:p>
        </w:tc>
        <w:tc>
          <w:tcPr>
            <w:tcW w:w="1267" w:type="dxa"/>
            <w:shd w:val="clear" w:color="auto" w:fill="BFBFBF" w:themeFill="background1" w:themeFillShade="BF"/>
            <w:vAlign w:val="center"/>
          </w:tcPr>
          <w:p w:rsidR="00B262C2" w:rsidRPr="007D5748" w:rsidRDefault="00B262C2" w:rsidP="001B6C25">
            <w:pPr>
              <w:jc w:val="center"/>
              <w:rPr>
                <w:b/>
                <w:bCs/>
              </w:rPr>
            </w:pPr>
            <w:r>
              <w:rPr>
                <w:b/>
                <w:bCs/>
              </w:rPr>
              <w:t>2023</w:t>
            </w:r>
          </w:p>
        </w:tc>
        <w:tc>
          <w:tcPr>
            <w:tcW w:w="1267" w:type="dxa"/>
            <w:shd w:val="clear" w:color="auto" w:fill="BFBFBF" w:themeFill="background1" w:themeFillShade="BF"/>
            <w:vAlign w:val="center"/>
          </w:tcPr>
          <w:p w:rsidR="00B262C2" w:rsidRPr="007D5748" w:rsidRDefault="00B262C2" w:rsidP="001B6C25">
            <w:pPr>
              <w:jc w:val="center"/>
              <w:rPr>
                <w:b/>
                <w:bCs/>
              </w:rPr>
            </w:pPr>
            <w:r>
              <w:rPr>
                <w:b/>
                <w:bCs/>
              </w:rPr>
              <w:t>2024</w:t>
            </w:r>
          </w:p>
        </w:tc>
        <w:tc>
          <w:tcPr>
            <w:tcW w:w="1267" w:type="dxa"/>
            <w:shd w:val="clear" w:color="auto" w:fill="BFBFBF" w:themeFill="background1" w:themeFillShade="BF"/>
            <w:vAlign w:val="center"/>
          </w:tcPr>
          <w:p w:rsidR="00B262C2" w:rsidRPr="007D5748" w:rsidRDefault="00B262C2" w:rsidP="001B6C25">
            <w:pPr>
              <w:jc w:val="center"/>
              <w:rPr>
                <w:b/>
                <w:bCs/>
              </w:rPr>
            </w:pPr>
            <w:r>
              <w:rPr>
                <w:b/>
                <w:bCs/>
              </w:rPr>
              <w:t>2025</w:t>
            </w:r>
          </w:p>
        </w:tc>
      </w:tr>
      <w:tr w:rsidR="00B262C2" w:rsidRPr="007D5748" w:rsidTr="001B6C25">
        <w:trPr>
          <w:trHeight w:val="70"/>
          <w:jc w:val="center"/>
        </w:trPr>
        <w:tc>
          <w:tcPr>
            <w:tcW w:w="4661" w:type="dxa"/>
            <w:shd w:val="clear" w:color="auto" w:fill="C0C0C0"/>
            <w:noWrap/>
            <w:vAlign w:val="center"/>
          </w:tcPr>
          <w:p w:rsidR="00B262C2" w:rsidRPr="007D5748" w:rsidRDefault="00B262C2" w:rsidP="001B6C25">
            <w:r w:rsidRPr="007D5748">
              <w:rPr>
                <w:b/>
                <w:bCs/>
              </w:rPr>
              <w:t>Príjmy verejnej správy celkom</w:t>
            </w:r>
          </w:p>
        </w:tc>
        <w:tc>
          <w:tcPr>
            <w:tcW w:w="1267" w:type="dxa"/>
            <w:shd w:val="clear" w:color="auto" w:fill="C0C0C0"/>
            <w:vAlign w:val="center"/>
          </w:tcPr>
          <w:p w:rsidR="00B262C2" w:rsidRPr="000A627E" w:rsidRDefault="00B262C2" w:rsidP="001B6C25">
            <w:pPr>
              <w:jc w:val="right"/>
              <w:rPr>
                <w:rFonts w:asciiTheme="minorHAnsi" w:hAnsiTheme="minorHAnsi" w:cstheme="minorHAnsi"/>
                <w:b/>
                <w:bCs/>
                <w:sz w:val="20"/>
                <w:szCs w:val="20"/>
              </w:rPr>
            </w:pPr>
            <w:r w:rsidRPr="000A627E">
              <w:rPr>
                <w:rFonts w:asciiTheme="minorHAnsi" w:hAnsiTheme="minorHAnsi" w:cstheme="minorHAnsi"/>
                <w:b/>
                <w:bCs/>
                <w:sz w:val="20"/>
                <w:szCs w:val="20"/>
              </w:rPr>
              <w:t>500</w:t>
            </w:r>
          </w:p>
        </w:tc>
        <w:tc>
          <w:tcPr>
            <w:tcW w:w="1267" w:type="dxa"/>
            <w:shd w:val="clear" w:color="auto" w:fill="C0C0C0"/>
            <w:vAlign w:val="center"/>
          </w:tcPr>
          <w:p w:rsidR="00B262C2" w:rsidRPr="000A627E" w:rsidRDefault="00B262C2" w:rsidP="001B6C25">
            <w:pPr>
              <w:jc w:val="right"/>
              <w:rPr>
                <w:rFonts w:asciiTheme="minorHAnsi" w:hAnsiTheme="minorHAnsi" w:cstheme="minorHAnsi"/>
                <w:b/>
                <w:bCs/>
                <w:sz w:val="20"/>
                <w:szCs w:val="20"/>
              </w:rPr>
            </w:pPr>
            <w:r w:rsidRPr="000A627E">
              <w:rPr>
                <w:rFonts w:asciiTheme="minorHAnsi" w:hAnsiTheme="minorHAnsi" w:cstheme="minorHAnsi"/>
                <w:b/>
                <w:bCs/>
                <w:sz w:val="20"/>
                <w:szCs w:val="20"/>
              </w:rPr>
              <w:t>500</w:t>
            </w:r>
          </w:p>
        </w:tc>
        <w:tc>
          <w:tcPr>
            <w:tcW w:w="1267" w:type="dxa"/>
            <w:shd w:val="clear" w:color="auto" w:fill="C0C0C0"/>
            <w:vAlign w:val="center"/>
          </w:tcPr>
          <w:p w:rsidR="00B262C2" w:rsidRPr="000A627E" w:rsidRDefault="00B262C2" w:rsidP="001B6C25">
            <w:pPr>
              <w:jc w:val="right"/>
              <w:rPr>
                <w:rFonts w:asciiTheme="minorHAnsi" w:hAnsiTheme="minorHAnsi" w:cstheme="minorHAnsi"/>
                <w:b/>
                <w:bCs/>
                <w:sz w:val="20"/>
                <w:szCs w:val="20"/>
              </w:rPr>
            </w:pPr>
            <w:r w:rsidRPr="000A627E">
              <w:rPr>
                <w:rFonts w:asciiTheme="minorHAnsi" w:hAnsiTheme="minorHAnsi" w:cstheme="minorHAnsi"/>
                <w:b/>
                <w:bCs/>
                <w:sz w:val="20"/>
                <w:szCs w:val="20"/>
              </w:rPr>
              <w:t>500</w:t>
            </w:r>
          </w:p>
        </w:tc>
        <w:tc>
          <w:tcPr>
            <w:tcW w:w="1267" w:type="dxa"/>
            <w:shd w:val="clear" w:color="auto" w:fill="C0C0C0"/>
            <w:vAlign w:val="center"/>
          </w:tcPr>
          <w:p w:rsidR="00B262C2" w:rsidRPr="000A627E" w:rsidRDefault="00B262C2" w:rsidP="001B6C25">
            <w:pPr>
              <w:jc w:val="right"/>
              <w:rPr>
                <w:rFonts w:asciiTheme="minorHAnsi" w:hAnsiTheme="minorHAnsi" w:cstheme="minorHAnsi"/>
                <w:b/>
                <w:bCs/>
                <w:sz w:val="20"/>
                <w:szCs w:val="20"/>
              </w:rPr>
            </w:pPr>
            <w:r w:rsidRPr="000A627E">
              <w:rPr>
                <w:rFonts w:asciiTheme="minorHAnsi" w:hAnsiTheme="minorHAnsi" w:cstheme="minorHAnsi"/>
                <w:b/>
                <w:bCs/>
                <w:sz w:val="20"/>
                <w:szCs w:val="20"/>
              </w:rPr>
              <w:t>500</w:t>
            </w:r>
          </w:p>
        </w:tc>
      </w:tr>
      <w:tr w:rsidR="00B262C2" w:rsidRPr="007D5748" w:rsidTr="001B6C25">
        <w:trPr>
          <w:trHeight w:val="132"/>
          <w:jc w:val="center"/>
        </w:trPr>
        <w:tc>
          <w:tcPr>
            <w:tcW w:w="4661" w:type="dxa"/>
            <w:noWrap/>
            <w:vAlign w:val="center"/>
          </w:tcPr>
          <w:p w:rsidR="00B262C2" w:rsidRPr="007D5748" w:rsidRDefault="00B262C2" w:rsidP="001B6C25">
            <w:r w:rsidRPr="007D5748">
              <w:t xml:space="preserve">v tom: </w:t>
            </w:r>
            <w:r>
              <w:t>MK SR</w:t>
            </w:r>
          </w:p>
        </w:tc>
        <w:tc>
          <w:tcPr>
            <w:tcW w:w="1267" w:type="dxa"/>
            <w:noWrap/>
            <w:vAlign w:val="center"/>
          </w:tcPr>
          <w:p w:rsidR="00B262C2" w:rsidRPr="000A627E" w:rsidRDefault="00B262C2" w:rsidP="001B6C25">
            <w:pPr>
              <w:jc w:val="right"/>
              <w:rPr>
                <w:rFonts w:asciiTheme="minorHAnsi" w:hAnsiTheme="minorHAnsi" w:cstheme="minorHAnsi"/>
                <w:sz w:val="20"/>
                <w:szCs w:val="20"/>
              </w:rPr>
            </w:pPr>
            <w:r w:rsidRPr="000A627E">
              <w:rPr>
                <w:rFonts w:asciiTheme="minorHAnsi" w:hAnsiTheme="minorHAnsi" w:cstheme="minorHAnsi"/>
                <w:sz w:val="20"/>
                <w:szCs w:val="20"/>
              </w:rPr>
              <w:t>0</w:t>
            </w:r>
          </w:p>
        </w:tc>
        <w:tc>
          <w:tcPr>
            <w:tcW w:w="1267" w:type="dxa"/>
            <w:noWrap/>
            <w:vAlign w:val="center"/>
          </w:tcPr>
          <w:p w:rsidR="00B262C2" w:rsidRPr="000A627E" w:rsidRDefault="00B262C2" w:rsidP="001B6C25">
            <w:pPr>
              <w:jc w:val="right"/>
              <w:rPr>
                <w:rFonts w:asciiTheme="minorHAnsi" w:hAnsiTheme="minorHAnsi" w:cstheme="minorHAnsi"/>
                <w:sz w:val="20"/>
                <w:szCs w:val="20"/>
              </w:rPr>
            </w:pPr>
            <w:r w:rsidRPr="000A627E">
              <w:rPr>
                <w:rFonts w:asciiTheme="minorHAnsi" w:hAnsiTheme="minorHAnsi" w:cstheme="minorHAnsi"/>
                <w:sz w:val="20"/>
                <w:szCs w:val="20"/>
              </w:rPr>
              <w:t>0</w:t>
            </w:r>
          </w:p>
        </w:tc>
        <w:tc>
          <w:tcPr>
            <w:tcW w:w="1267" w:type="dxa"/>
            <w:noWrap/>
            <w:vAlign w:val="center"/>
          </w:tcPr>
          <w:p w:rsidR="00B262C2" w:rsidRPr="000A627E" w:rsidRDefault="00B262C2" w:rsidP="001B6C25">
            <w:pPr>
              <w:jc w:val="right"/>
              <w:rPr>
                <w:rFonts w:asciiTheme="minorHAnsi" w:hAnsiTheme="minorHAnsi" w:cstheme="minorHAnsi"/>
                <w:sz w:val="20"/>
                <w:szCs w:val="20"/>
              </w:rPr>
            </w:pPr>
            <w:r w:rsidRPr="000A627E">
              <w:rPr>
                <w:rFonts w:asciiTheme="minorHAnsi" w:hAnsiTheme="minorHAnsi" w:cstheme="minorHAnsi"/>
                <w:sz w:val="20"/>
                <w:szCs w:val="20"/>
              </w:rPr>
              <w:t>0</w:t>
            </w:r>
          </w:p>
        </w:tc>
        <w:tc>
          <w:tcPr>
            <w:tcW w:w="1267" w:type="dxa"/>
            <w:noWrap/>
            <w:vAlign w:val="center"/>
          </w:tcPr>
          <w:p w:rsidR="00B262C2" w:rsidRPr="000A627E" w:rsidRDefault="00B262C2" w:rsidP="001B6C25">
            <w:pPr>
              <w:jc w:val="right"/>
              <w:rPr>
                <w:rFonts w:asciiTheme="minorHAnsi" w:hAnsiTheme="minorHAnsi" w:cstheme="minorHAnsi"/>
                <w:sz w:val="20"/>
                <w:szCs w:val="20"/>
              </w:rPr>
            </w:pPr>
            <w:r w:rsidRPr="000A627E">
              <w:rPr>
                <w:rFonts w:asciiTheme="minorHAnsi" w:hAnsiTheme="minorHAnsi" w:cstheme="minorHAnsi"/>
                <w:sz w:val="20"/>
                <w:szCs w:val="20"/>
              </w:rPr>
              <w:t>0</w:t>
            </w:r>
          </w:p>
        </w:tc>
      </w:tr>
      <w:tr w:rsidR="00B262C2" w:rsidRPr="007D5748" w:rsidTr="001B6C25">
        <w:trPr>
          <w:trHeight w:val="70"/>
          <w:jc w:val="center"/>
        </w:trPr>
        <w:tc>
          <w:tcPr>
            <w:tcW w:w="4661" w:type="dxa"/>
            <w:noWrap/>
            <w:vAlign w:val="center"/>
          </w:tcPr>
          <w:p w:rsidR="00B262C2" w:rsidRPr="007D5748" w:rsidRDefault="00B262C2" w:rsidP="001B6C25">
            <w:pPr>
              <w:rPr>
                <w:b/>
                <w:bCs/>
                <w:i/>
                <w:iCs/>
              </w:rPr>
            </w:pPr>
            <w:r w:rsidRPr="007D5748">
              <w:rPr>
                <w:b/>
                <w:bCs/>
                <w:i/>
                <w:iCs/>
              </w:rPr>
              <w:t xml:space="preserve">z toho:  </w:t>
            </w:r>
          </w:p>
        </w:tc>
        <w:tc>
          <w:tcPr>
            <w:tcW w:w="1267" w:type="dxa"/>
            <w:noWrap/>
            <w:vAlign w:val="center"/>
          </w:tcPr>
          <w:p w:rsidR="00B262C2" w:rsidRPr="000A627E" w:rsidRDefault="00B262C2" w:rsidP="001B6C25">
            <w:pPr>
              <w:jc w:val="right"/>
              <w:rPr>
                <w:rFonts w:asciiTheme="minorHAnsi" w:hAnsiTheme="minorHAnsi" w:cstheme="minorHAnsi"/>
                <w:b/>
                <w:bCs/>
                <w:iCs/>
                <w:sz w:val="20"/>
                <w:szCs w:val="20"/>
              </w:rPr>
            </w:pPr>
          </w:p>
        </w:tc>
        <w:tc>
          <w:tcPr>
            <w:tcW w:w="1267" w:type="dxa"/>
            <w:noWrap/>
            <w:vAlign w:val="center"/>
          </w:tcPr>
          <w:p w:rsidR="00B262C2" w:rsidRPr="000A627E" w:rsidRDefault="00B262C2" w:rsidP="001B6C25">
            <w:pPr>
              <w:jc w:val="right"/>
              <w:rPr>
                <w:rFonts w:asciiTheme="minorHAnsi" w:hAnsiTheme="minorHAnsi" w:cstheme="minorHAnsi"/>
                <w:b/>
                <w:bCs/>
                <w:iCs/>
                <w:sz w:val="20"/>
                <w:szCs w:val="20"/>
              </w:rPr>
            </w:pPr>
          </w:p>
        </w:tc>
        <w:tc>
          <w:tcPr>
            <w:tcW w:w="1267" w:type="dxa"/>
            <w:noWrap/>
            <w:vAlign w:val="center"/>
          </w:tcPr>
          <w:p w:rsidR="00B262C2" w:rsidRPr="000A627E" w:rsidRDefault="00B262C2" w:rsidP="001B6C25">
            <w:pPr>
              <w:jc w:val="right"/>
              <w:rPr>
                <w:rFonts w:asciiTheme="minorHAnsi" w:hAnsiTheme="minorHAnsi" w:cstheme="minorHAnsi"/>
                <w:b/>
                <w:bCs/>
                <w:iCs/>
                <w:sz w:val="20"/>
                <w:szCs w:val="20"/>
              </w:rPr>
            </w:pPr>
          </w:p>
        </w:tc>
        <w:tc>
          <w:tcPr>
            <w:tcW w:w="1267" w:type="dxa"/>
            <w:noWrap/>
            <w:vAlign w:val="center"/>
          </w:tcPr>
          <w:p w:rsidR="00B262C2" w:rsidRPr="000A627E" w:rsidRDefault="00B262C2" w:rsidP="001B6C25">
            <w:pPr>
              <w:jc w:val="right"/>
              <w:rPr>
                <w:rFonts w:asciiTheme="minorHAnsi" w:hAnsiTheme="minorHAnsi" w:cstheme="minorHAnsi"/>
                <w:b/>
                <w:bCs/>
                <w:iCs/>
                <w:sz w:val="20"/>
                <w:szCs w:val="20"/>
              </w:rPr>
            </w:pPr>
          </w:p>
        </w:tc>
      </w:tr>
      <w:tr w:rsidR="00B262C2" w:rsidRPr="007D5748" w:rsidTr="001B6C25">
        <w:trPr>
          <w:trHeight w:val="125"/>
          <w:jc w:val="center"/>
        </w:trPr>
        <w:tc>
          <w:tcPr>
            <w:tcW w:w="4661" w:type="dxa"/>
            <w:noWrap/>
            <w:vAlign w:val="center"/>
          </w:tcPr>
          <w:p w:rsidR="00B262C2" w:rsidRPr="007D5748" w:rsidRDefault="00B262C2" w:rsidP="001B6C25">
            <w:pPr>
              <w:rPr>
                <w:b/>
                <w:bCs/>
                <w:i/>
                <w:iCs/>
              </w:rPr>
            </w:pPr>
            <w:r w:rsidRPr="007D5748">
              <w:rPr>
                <w:b/>
                <w:bCs/>
                <w:i/>
                <w:iCs/>
              </w:rPr>
              <w:t>- vplyv na ŠR</w:t>
            </w:r>
          </w:p>
        </w:tc>
        <w:tc>
          <w:tcPr>
            <w:tcW w:w="1267" w:type="dxa"/>
            <w:noWrap/>
            <w:vAlign w:val="center"/>
          </w:tcPr>
          <w:p w:rsidR="00B262C2" w:rsidRPr="000A627E" w:rsidRDefault="00B262C2" w:rsidP="001B6C25">
            <w:pPr>
              <w:jc w:val="right"/>
              <w:rPr>
                <w:rFonts w:asciiTheme="minorHAnsi" w:hAnsiTheme="minorHAnsi" w:cstheme="minorHAnsi"/>
                <w:bCs/>
                <w:iCs/>
                <w:sz w:val="20"/>
                <w:szCs w:val="20"/>
              </w:rPr>
            </w:pPr>
            <w:r w:rsidRPr="000A627E">
              <w:rPr>
                <w:rFonts w:asciiTheme="minorHAnsi" w:hAnsiTheme="minorHAnsi" w:cstheme="minorHAnsi"/>
                <w:bCs/>
                <w:sz w:val="20"/>
                <w:szCs w:val="20"/>
              </w:rPr>
              <w:t>500</w:t>
            </w:r>
          </w:p>
        </w:tc>
        <w:tc>
          <w:tcPr>
            <w:tcW w:w="1267" w:type="dxa"/>
            <w:noWrap/>
            <w:vAlign w:val="center"/>
          </w:tcPr>
          <w:p w:rsidR="00B262C2" w:rsidRPr="000A627E" w:rsidRDefault="00B262C2" w:rsidP="001B6C25">
            <w:pPr>
              <w:jc w:val="right"/>
              <w:rPr>
                <w:rFonts w:asciiTheme="minorHAnsi" w:hAnsiTheme="minorHAnsi" w:cstheme="minorHAnsi"/>
                <w:bCs/>
                <w:iCs/>
                <w:sz w:val="20"/>
                <w:szCs w:val="20"/>
              </w:rPr>
            </w:pPr>
            <w:r w:rsidRPr="000A627E">
              <w:rPr>
                <w:rFonts w:asciiTheme="minorHAnsi" w:hAnsiTheme="minorHAnsi" w:cstheme="minorHAnsi"/>
                <w:bCs/>
                <w:sz w:val="20"/>
                <w:szCs w:val="20"/>
              </w:rPr>
              <w:t>500</w:t>
            </w:r>
          </w:p>
        </w:tc>
        <w:tc>
          <w:tcPr>
            <w:tcW w:w="1267" w:type="dxa"/>
            <w:noWrap/>
            <w:vAlign w:val="center"/>
          </w:tcPr>
          <w:p w:rsidR="00B262C2" w:rsidRPr="000A627E" w:rsidRDefault="00B262C2" w:rsidP="001B6C25">
            <w:pPr>
              <w:jc w:val="right"/>
              <w:rPr>
                <w:rFonts w:asciiTheme="minorHAnsi" w:hAnsiTheme="minorHAnsi" w:cstheme="minorHAnsi"/>
                <w:bCs/>
                <w:iCs/>
                <w:sz w:val="20"/>
                <w:szCs w:val="20"/>
              </w:rPr>
            </w:pPr>
            <w:r w:rsidRPr="000A627E">
              <w:rPr>
                <w:rFonts w:asciiTheme="minorHAnsi" w:hAnsiTheme="minorHAnsi" w:cstheme="minorHAnsi"/>
                <w:bCs/>
                <w:sz w:val="20"/>
                <w:szCs w:val="20"/>
              </w:rPr>
              <w:t>500</w:t>
            </w:r>
          </w:p>
        </w:tc>
        <w:tc>
          <w:tcPr>
            <w:tcW w:w="1267" w:type="dxa"/>
            <w:noWrap/>
            <w:vAlign w:val="center"/>
          </w:tcPr>
          <w:p w:rsidR="00B262C2" w:rsidRPr="000A627E" w:rsidRDefault="00B262C2" w:rsidP="001B6C25">
            <w:pPr>
              <w:jc w:val="right"/>
              <w:rPr>
                <w:rFonts w:asciiTheme="minorHAnsi" w:hAnsiTheme="minorHAnsi" w:cstheme="minorHAnsi"/>
                <w:bCs/>
                <w:iCs/>
                <w:sz w:val="20"/>
                <w:szCs w:val="20"/>
              </w:rPr>
            </w:pPr>
            <w:r w:rsidRPr="000A627E">
              <w:rPr>
                <w:rFonts w:asciiTheme="minorHAnsi" w:hAnsiTheme="minorHAnsi" w:cstheme="minorHAnsi"/>
                <w:bCs/>
                <w:sz w:val="20"/>
                <w:szCs w:val="20"/>
              </w:rPr>
              <w:t>500</w:t>
            </w:r>
          </w:p>
        </w:tc>
      </w:tr>
      <w:tr w:rsidR="00B262C2" w:rsidRPr="007D5748" w:rsidTr="001B6C25">
        <w:trPr>
          <w:trHeight w:val="125"/>
          <w:jc w:val="center"/>
        </w:trPr>
        <w:tc>
          <w:tcPr>
            <w:tcW w:w="4661" w:type="dxa"/>
            <w:noWrap/>
            <w:vAlign w:val="center"/>
          </w:tcPr>
          <w:p w:rsidR="00B262C2" w:rsidRPr="007D5748" w:rsidRDefault="00B262C2" w:rsidP="001B6C25">
            <w:pPr>
              <w:ind w:left="259"/>
              <w:rPr>
                <w:b/>
                <w:bCs/>
                <w:i/>
                <w:iCs/>
              </w:rPr>
            </w:pPr>
            <w:r>
              <w:rPr>
                <w:bCs/>
                <w:i/>
                <w:iCs/>
              </w:rPr>
              <w:t>Rozpočtové prostriedky</w:t>
            </w:r>
          </w:p>
        </w:tc>
        <w:tc>
          <w:tcPr>
            <w:tcW w:w="1267" w:type="dxa"/>
            <w:noWrap/>
            <w:vAlign w:val="center"/>
          </w:tcPr>
          <w:p w:rsidR="00B262C2" w:rsidRPr="000A627E" w:rsidRDefault="00B262C2" w:rsidP="001B6C25">
            <w:pPr>
              <w:jc w:val="right"/>
              <w:rPr>
                <w:rFonts w:asciiTheme="minorHAnsi" w:hAnsiTheme="minorHAnsi" w:cstheme="minorHAnsi"/>
                <w:b/>
                <w:bCs/>
                <w:iCs/>
                <w:sz w:val="20"/>
                <w:szCs w:val="20"/>
              </w:rPr>
            </w:pPr>
            <w:r w:rsidRPr="000A627E">
              <w:rPr>
                <w:rFonts w:asciiTheme="minorHAnsi" w:hAnsiTheme="minorHAnsi" w:cstheme="minorHAnsi"/>
                <w:b/>
                <w:bCs/>
                <w:iCs/>
                <w:sz w:val="20"/>
                <w:szCs w:val="20"/>
              </w:rPr>
              <w:t>0</w:t>
            </w:r>
          </w:p>
        </w:tc>
        <w:tc>
          <w:tcPr>
            <w:tcW w:w="1267" w:type="dxa"/>
            <w:noWrap/>
            <w:vAlign w:val="center"/>
          </w:tcPr>
          <w:p w:rsidR="00B262C2" w:rsidRPr="000A627E" w:rsidRDefault="00B262C2" w:rsidP="001B6C25">
            <w:pPr>
              <w:jc w:val="right"/>
              <w:rPr>
                <w:rFonts w:asciiTheme="minorHAnsi" w:hAnsiTheme="minorHAnsi" w:cstheme="minorHAnsi"/>
                <w:b/>
                <w:bCs/>
                <w:iCs/>
                <w:sz w:val="20"/>
                <w:szCs w:val="20"/>
              </w:rPr>
            </w:pPr>
            <w:r w:rsidRPr="000A627E">
              <w:rPr>
                <w:rFonts w:asciiTheme="minorHAnsi" w:hAnsiTheme="minorHAnsi" w:cstheme="minorHAnsi"/>
                <w:b/>
                <w:bCs/>
                <w:iCs/>
                <w:sz w:val="20"/>
                <w:szCs w:val="20"/>
              </w:rPr>
              <w:t>0</w:t>
            </w:r>
          </w:p>
        </w:tc>
        <w:tc>
          <w:tcPr>
            <w:tcW w:w="1267" w:type="dxa"/>
            <w:noWrap/>
            <w:vAlign w:val="center"/>
          </w:tcPr>
          <w:p w:rsidR="00B262C2" w:rsidRPr="000A627E" w:rsidRDefault="00B262C2" w:rsidP="001B6C25">
            <w:pPr>
              <w:jc w:val="right"/>
              <w:rPr>
                <w:rFonts w:asciiTheme="minorHAnsi" w:hAnsiTheme="minorHAnsi" w:cstheme="minorHAnsi"/>
                <w:b/>
                <w:bCs/>
                <w:iCs/>
                <w:sz w:val="20"/>
                <w:szCs w:val="20"/>
              </w:rPr>
            </w:pPr>
            <w:r w:rsidRPr="000A627E">
              <w:rPr>
                <w:rFonts w:asciiTheme="minorHAnsi" w:hAnsiTheme="minorHAnsi" w:cstheme="minorHAnsi"/>
                <w:b/>
                <w:bCs/>
                <w:iCs/>
                <w:sz w:val="20"/>
                <w:szCs w:val="20"/>
              </w:rPr>
              <w:t>0</w:t>
            </w:r>
          </w:p>
        </w:tc>
        <w:tc>
          <w:tcPr>
            <w:tcW w:w="1267" w:type="dxa"/>
            <w:noWrap/>
            <w:vAlign w:val="center"/>
          </w:tcPr>
          <w:p w:rsidR="00B262C2" w:rsidRPr="000A627E" w:rsidRDefault="00B262C2" w:rsidP="001B6C25">
            <w:pPr>
              <w:jc w:val="right"/>
              <w:rPr>
                <w:rFonts w:asciiTheme="minorHAnsi" w:hAnsiTheme="minorHAnsi" w:cstheme="minorHAnsi"/>
                <w:b/>
                <w:bCs/>
                <w:iCs/>
                <w:sz w:val="20"/>
                <w:szCs w:val="20"/>
              </w:rPr>
            </w:pPr>
            <w:r w:rsidRPr="000A627E">
              <w:rPr>
                <w:rFonts w:asciiTheme="minorHAnsi" w:hAnsiTheme="minorHAnsi" w:cstheme="minorHAnsi"/>
                <w:b/>
                <w:bCs/>
                <w:iCs/>
                <w:sz w:val="20"/>
                <w:szCs w:val="20"/>
              </w:rPr>
              <w:t>0</w:t>
            </w:r>
          </w:p>
        </w:tc>
      </w:tr>
      <w:tr w:rsidR="00B262C2" w:rsidRPr="007D5748" w:rsidTr="001B6C25">
        <w:trPr>
          <w:trHeight w:val="125"/>
          <w:jc w:val="center"/>
        </w:trPr>
        <w:tc>
          <w:tcPr>
            <w:tcW w:w="4661" w:type="dxa"/>
            <w:noWrap/>
            <w:vAlign w:val="center"/>
          </w:tcPr>
          <w:p w:rsidR="00B262C2" w:rsidRPr="007D5748" w:rsidRDefault="00B262C2" w:rsidP="001B6C25">
            <w:pPr>
              <w:ind w:left="259"/>
              <w:rPr>
                <w:bCs/>
                <w:i/>
                <w:iCs/>
              </w:rPr>
            </w:pPr>
            <w:r w:rsidRPr="007D5748">
              <w:rPr>
                <w:bCs/>
                <w:i/>
                <w:iCs/>
              </w:rPr>
              <w:t>EÚ zdroje</w:t>
            </w:r>
          </w:p>
        </w:tc>
        <w:tc>
          <w:tcPr>
            <w:tcW w:w="1267" w:type="dxa"/>
            <w:noWrap/>
            <w:vAlign w:val="center"/>
          </w:tcPr>
          <w:p w:rsidR="00B262C2" w:rsidRPr="000A627E" w:rsidRDefault="00B262C2" w:rsidP="001B6C25">
            <w:pPr>
              <w:jc w:val="right"/>
              <w:rPr>
                <w:rFonts w:asciiTheme="minorHAnsi" w:hAnsiTheme="minorHAnsi" w:cstheme="minorHAnsi"/>
                <w:sz w:val="20"/>
                <w:szCs w:val="20"/>
              </w:rPr>
            </w:pPr>
            <w:r w:rsidRPr="000A627E">
              <w:rPr>
                <w:rFonts w:asciiTheme="minorHAnsi" w:hAnsiTheme="minorHAnsi" w:cstheme="minorHAnsi"/>
                <w:sz w:val="20"/>
                <w:szCs w:val="20"/>
              </w:rPr>
              <w:t>0</w:t>
            </w:r>
          </w:p>
        </w:tc>
        <w:tc>
          <w:tcPr>
            <w:tcW w:w="1267" w:type="dxa"/>
            <w:noWrap/>
            <w:vAlign w:val="center"/>
          </w:tcPr>
          <w:p w:rsidR="00B262C2" w:rsidRPr="000A627E" w:rsidRDefault="00B262C2" w:rsidP="001B6C25">
            <w:pPr>
              <w:jc w:val="right"/>
              <w:rPr>
                <w:rFonts w:asciiTheme="minorHAnsi" w:hAnsiTheme="minorHAnsi" w:cstheme="minorHAnsi"/>
                <w:sz w:val="20"/>
                <w:szCs w:val="20"/>
              </w:rPr>
            </w:pPr>
            <w:r w:rsidRPr="000A627E">
              <w:rPr>
                <w:rFonts w:asciiTheme="minorHAnsi" w:hAnsiTheme="minorHAnsi" w:cstheme="minorHAnsi"/>
                <w:sz w:val="20"/>
                <w:szCs w:val="20"/>
              </w:rPr>
              <w:t>0</w:t>
            </w:r>
          </w:p>
        </w:tc>
        <w:tc>
          <w:tcPr>
            <w:tcW w:w="1267" w:type="dxa"/>
            <w:noWrap/>
            <w:vAlign w:val="center"/>
          </w:tcPr>
          <w:p w:rsidR="00B262C2" w:rsidRPr="000A627E" w:rsidRDefault="00B262C2" w:rsidP="001B6C25">
            <w:pPr>
              <w:jc w:val="right"/>
              <w:rPr>
                <w:rFonts w:asciiTheme="minorHAnsi" w:hAnsiTheme="minorHAnsi" w:cstheme="minorHAnsi"/>
                <w:sz w:val="20"/>
                <w:szCs w:val="20"/>
              </w:rPr>
            </w:pPr>
            <w:r w:rsidRPr="000A627E">
              <w:rPr>
                <w:rFonts w:asciiTheme="minorHAnsi" w:hAnsiTheme="minorHAnsi" w:cstheme="minorHAnsi"/>
                <w:sz w:val="20"/>
                <w:szCs w:val="20"/>
              </w:rPr>
              <w:t>0</w:t>
            </w:r>
          </w:p>
        </w:tc>
        <w:tc>
          <w:tcPr>
            <w:tcW w:w="1267" w:type="dxa"/>
            <w:noWrap/>
            <w:vAlign w:val="center"/>
          </w:tcPr>
          <w:p w:rsidR="00B262C2" w:rsidRPr="000A627E" w:rsidRDefault="00B262C2" w:rsidP="001B6C25">
            <w:pPr>
              <w:jc w:val="right"/>
              <w:rPr>
                <w:rFonts w:asciiTheme="minorHAnsi" w:hAnsiTheme="minorHAnsi" w:cstheme="minorHAnsi"/>
                <w:sz w:val="20"/>
                <w:szCs w:val="20"/>
              </w:rPr>
            </w:pPr>
            <w:r w:rsidRPr="000A627E">
              <w:rPr>
                <w:rFonts w:asciiTheme="minorHAnsi" w:hAnsiTheme="minorHAnsi" w:cstheme="minorHAnsi"/>
                <w:sz w:val="20"/>
                <w:szCs w:val="20"/>
              </w:rPr>
              <w:t>0</w:t>
            </w:r>
          </w:p>
        </w:tc>
      </w:tr>
      <w:tr w:rsidR="00B262C2" w:rsidRPr="007D5748" w:rsidTr="001B6C25">
        <w:trPr>
          <w:trHeight w:val="125"/>
          <w:jc w:val="center"/>
        </w:trPr>
        <w:tc>
          <w:tcPr>
            <w:tcW w:w="4661" w:type="dxa"/>
            <w:noWrap/>
            <w:vAlign w:val="center"/>
          </w:tcPr>
          <w:p w:rsidR="00B262C2" w:rsidRPr="007D5748" w:rsidRDefault="00B262C2" w:rsidP="001B6C25">
            <w:pPr>
              <w:rPr>
                <w:b/>
                <w:bCs/>
                <w:i/>
                <w:iCs/>
              </w:rPr>
            </w:pPr>
            <w:r w:rsidRPr="007D5748">
              <w:rPr>
                <w:b/>
                <w:bCs/>
                <w:i/>
                <w:iCs/>
              </w:rPr>
              <w:t>- vplyv na obce</w:t>
            </w:r>
          </w:p>
        </w:tc>
        <w:tc>
          <w:tcPr>
            <w:tcW w:w="1267" w:type="dxa"/>
            <w:noWrap/>
            <w:vAlign w:val="center"/>
          </w:tcPr>
          <w:p w:rsidR="00B262C2" w:rsidRPr="000A627E" w:rsidRDefault="00B262C2" w:rsidP="001B6C25">
            <w:pPr>
              <w:jc w:val="right"/>
              <w:rPr>
                <w:rFonts w:asciiTheme="minorHAnsi" w:hAnsiTheme="minorHAnsi" w:cstheme="minorHAnsi"/>
                <w:b/>
                <w:bCs/>
                <w:iCs/>
                <w:sz w:val="20"/>
                <w:szCs w:val="20"/>
              </w:rPr>
            </w:pPr>
            <w:r w:rsidRPr="000A627E">
              <w:rPr>
                <w:rFonts w:asciiTheme="minorHAnsi" w:hAnsiTheme="minorHAnsi" w:cstheme="minorHAnsi"/>
                <w:b/>
                <w:bCs/>
                <w:iCs/>
                <w:sz w:val="20"/>
                <w:szCs w:val="20"/>
              </w:rPr>
              <w:t>0</w:t>
            </w:r>
          </w:p>
        </w:tc>
        <w:tc>
          <w:tcPr>
            <w:tcW w:w="1267" w:type="dxa"/>
            <w:noWrap/>
            <w:vAlign w:val="center"/>
          </w:tcPr>
          <w:p w:rsidR="00B262C2" w:rsidRPr="000A627E" w:rsidRDefault="00B262C2" w:rsidP="001B6C25">
            <w:pPr>
              <w:jc w:val="right"/>
              <w:rPr>
                <w:rFonts w:asciiTheme="minorHAnsi" w:hAnsiTheme="minorHAnsi" w:cstheme="minorHAnsi"/>
                <w:b/>
                <w:bCs/>
                <w:iCs/>
                <w:sz w:val="20"/>
                <w:szCs w:val="20"/>
              </w:rPr>
            </w:pPr>
            <w:r w:rsidRPr="000A627E">
              <w:rPr>
                <w:rFonts w:asciiTheme="minorHAnsi" w:hAnsiTheme="minorHAnsi" w:cstheme="minorHAnsi"/>
                <w:b/>
                <w:bCs/>
                <w:iCs/>
                <w:sz w:val="20"/>
                <w:szCs w:val="20"/>
              </w:rPr>
              <w:t>0</w:t>
            </w:r>
          </w:p>
        </w:tc>
        <w:tc>
          <w:tcPr>
            <w:tcW w:w="1267" w:type="dxa"/>
            <w:noWrap/>
            <w:vAlign w:val="center"/>
          </w:tcPr>
          <w:p w:rsidR="00B262C2" w:rsidRPr="000A627E" w:rsidRDefault="00B262C2" w:rsidP="001B6C25">
            <w:pPr>
              <w:jc w:val="right"/>
              <w:rPr>
                <w:rFonts w:asciiTheme="minorHAnsi" w:hAnsiTheme="minorHAnsi" w:cstheme="minorHAnsi"/>
                <w:b/>
                <w:bCs/>
                <w:iCs/>
                <w:sz w:val="20"/>
                <w:szCs w:val="20"/>
              </w:rPr>
            </w:pPr>
            <w:r w:rsidRPr="000A627E">
              <w:rPr>
                <w:rFonts w:asciiTheme="minorHAnsi" w:hAnsiTheme="minorHAnsi" w:cstheme="minorHAnsi"/>
                <w:b/>
                <w:bCs/>
                <w:iCs/>
                <w:sz w:val="20"/>
                <w:szCs w:val="20"/>
              </w:rPr>
              <w:t>0</w:t>
            </w:r>
          </w:p>
        </w:tc>
        <w:tc>
          <w:tcPr>
            <w:tcW w:w="1267" w:type="dxa"/>
            <w:noWrap/>
            <w:vAlign w:val="center"/>
          </w:tcPr>
          <w:p w:rsidR="00B262C2" w:rsidRPr="000A627E" w:rsidRDefault="00B262C2" w:rsidP="001B6C25">
            <w:pPr>
              <w:jc w:val="right"/>
              <w:rPr>
                <w:rFonts w:asciiTheme="minorHAnsi" w:hAnsiTheme="minorHAnsi" w:cstheme="minorHAnsi"/>
                <w:b/>
                <w:bCs/>
                <w:iCs/>
                <w:sz w:val="20"/>
                <w:szCs w:val="20"/>
              </w:rPr>
            </w:pPr>
            <w:r w:rsidRPr="000A627E">
              <w:rPr>
                <w:rFonts w:asciiTheme="minorHAnsi" w:hAnsiTheme="minorHAnsi" w:cstheme="minorHAnsi"/>
                <w:b/>
                <w:bCs/>
                <w:iCs/>
                <w:sz w:val="20"/>
                <w:szCs w:val="20"/>
              </w:rPr>
              <w:t>0</w:t>
            </w:r>
          </w:p>
        </w:tc>
      </w:tr>
      <w:tr w:rsidR="00B262C2" w:rsidRPr="007D5748" w:rsidTr="001B6C25">
        <w:trPr>
          <w:trHeight w:val="125"/>
          <w:jc w:val="center"/>
        </w:trPr>
        <w:tc>
          <w:tcPr>
            <w:tcW w:w="4661" w:type="dxa"/>
            <w:noWrap/>
            <w:vAlign w:val="center"/>
          </w:tcPr>
          <w:p w:rsidR="00B262C2" w:rsidRPr="007D5748" w:rsidRDefault="00B262C2" w:rsidP="001B6C25">
            <w:pPr>
              <w:rPr>
                <w:b/>
                <w:bCs/>
                <w:i/>
                <w:iCs/>
              </w:rPr>
            </w:pPr>
            <w:r w:rsidRPr="007D5748">
              <w:rPr>
                <w:b/>
                <w:bCs/>
                <w:i/>
                <w:iCs/>
              </w:rPr>
              <w:t>- vplyv na vyššie územné celky</w:t>
            </w:r>
          </w:p>
        </w:tc>
        <w:tc>
          <w:tcPr>
            <w:tcW w:w="1267" w:type="dxa"/>
            <w:noWrap/>
            <w:vAlign w:val="center"/>
          </w:tcPr>
          <w:p w:rsidR="00B262C2" w:rsidRPr="000A627E" w:rsidRDefault="00B262C2" w:rsidP="001B6C25">
            <w:pPr>
              <w:jc w:val="right"/>
              <w:rPr>
                <w:rFonts w:asciiTheme="minorHAnsi" w:hAnsiTheme="minorHAnsi" w:cstheme="minorHAnsi"/>
                <w:b/>
                <w:bCs/>
                <w:iCs/>
                <w:sz w:val="20"/>
                <w:szCs w:val="20"/>
              </w:rPr>
            </w:pPr>
            <w:r w:rsidRPr="000A627E">
              <w:rPr>
                <w:rFonts w:asciiTheme="minorHAnsi" w:hAnsiTheme="minorHAnsi" w:cstheme="minorHAnsi"/>
                <w:b/>
                <w:bCs/>
                <w:iCs/>
                <w:sz w:val="20"/>
                <w:szCs w:val="20"/>
              </w:rPr>
              <w:t>0</w:t>
            </w:r>
          </w:p>
        </w:tc>
        <w:tc>
          <w:tcPr>
            <w:tcW w:w="1267" w:type="dxa"/>
            <w:noWrap/>
            <w:vAlign w:val="center"/>
          </w:tcPr>
          <w:p w:rsidR="00B262C2" w:rsidRPr="000A627E" w:rsidRDefault="00B262C2" w:rsidP="001B6C25">
            <w:pPr>
              <w:jc w:val="right"/>
              <w:rPr>
                <w:rFonts w:asciiTheme="minorHAnsi" w:hAnsiTheme="minorHAnsi" w:cstheme="minorHAnsi"/>
                <w:b/>
                <w:bCs/>
                <w:iCs/>
                <w:sz w:val="20"/>
                <w:szCs w:val="20"/>
              </w:rPr>
            </w:pPr>
            <w:r w:rsidRPr="000A627E">
              <w:rPr>
                <w:rFonts w:asciiTheme="minorHAnsi" w:hAnsiTheme="minorHAnsi" w:cstheme="minorHAnsi"/>
                <w:b/>
                <w:bCs/>
                <w:iCs/>
                <w:sz w:val="20"/>
                <w:szCs w:val="20"/>
              </w:rPr>
              <w:t>0</w:t>
            </w:r>
          </w:p>
        </w:tc>
        <w:tc>
          <w:tcPr>
            <w:tcW w:w="1267" w:type="dxa"/>
            <w:noWrap/>
            <w:vAlign w:val="center"/>
          </w:tcPr>
          <w:p w:rsidR="00B262C2" w:rsidRPr="000A627E" w:rsidRDefault="00B262C2" w:rsidP="001B6C25">
            <w:pPr>
              <w:jc w:val="right"/>
              <w:rPr>
                <w:rFonts w:asciiTheme="minorHAnsi" w:hAnsiTheme="minorHAnsi" w:cstheme="minorHAnsi"/>
                <w:b/>
                <w:bCs/>
                <w:iCs/>
                <w:sz w:val="20"/>
                <w:szCs w:val="20"/>
              </w:rPr>
            </w:pPr>
            <w:r w:rsidRPr="000A627E">
              <w:rPr>
                <w:rFonts w:asciiTheme="minorHAnsi" w:hAnsiTheme="minorHAnsi" w:cstheme="minorHAnsi"/>
                <w:b/>
                <w:bCs/>
                <w:iCs/>
                <w:sz w:val="20"/>
                <w:szCs w:val="20"/>
              </w:rPr>
              <w:t>0</w:t>
            </w:r>
          </w:p>
        </w:tc>
        <w:tc>
          <w:tcPr>
            <w:tcW w:w="1267" w:type="dxa"/>
            <w:noWrap/>
            <w:vAlign w:val="center"/>
          </w:tcPr>
          <w:p w:rsidR="00B262C2" w:rsidRPr="000A627E" w:rsidRDefault="00B262C2" w:rsidP="001B6C25">
            <w:pPr>
              <w:jc w:val="right"/>
              <w:rPr>
                <w:rFonts w:asciiTheme="minorHAnsi" w:hAnsiTheme="minorHAnsi" w:cstheme="minorHAnsi"/>
                <w:b/>
                <w:bCs/>
                <w:iCs/>
                <w:sz w:val="20"/>
                <w:szCs w:val="20"/>
              </w:rPr>
            </w:pPr>
            <w:r w:rsidRPr="000A627E">
              <w:rPr>
                <w:rFonts w:asciiTheme="minorHAnsi" w:hAnsiTheme="minorHAnsi" w:cstheme="minorHAnsi"/>
                <w:b/>
                <w:bCs/>
                <w:iCs/>
                <w:sz w:val="20"/>
                <w:szCs w:val="20"/>
              </w:rPr>
              <w:t>0</w:t>
            </w:r>
          </w:p>
        </w:tc>
      </w:tr>
      <w:tr w:rsidR="00B262C2" w:rsidRPr="007D5748" w:rsidTr="001B6C25">
        <w:trPr>
          <w:trHeight w:val="125"/>
          <w:jc w:val="center"/>
        </w:trPr>
        <w:tc>
          <w:tcPr>
            <w:tcW w:w="4661" w:type="dxa"/>
            <w:noWrap/>
            <w:vAlign w:val="center"/>
          </w:tcPr>
          <w:p w:rsidR="00B262C2" w:rsidRPr="007D5748" w:rsidRDefault="00B262C2" w:rsidP="001B6C25">
            <w:pPr>
              <w:rPr>
                <w:b/>
                <w:bCs/>
                <w:i/>
                <w:iCs/>
              </w:rPr>
            </w:pPr>
            <w:r w:rsidRPr="007D5748">
              <w:rPr>
                <w:b/>
                <w:bCs/>
                <w:i/>
                <w:iCs/>
              </w:rPr>
              <w:t>- vplyv na ostatné subjekty verejnej správy</w:t>
            </w:r>
          </w:p>
        </w:tc>
        <w:tc>
          <w:tcPr>
            <w:tcW w:w="1267" w:type="dxa"/>
            <w:noWrap/>
            <w:vAlign w:val="center"/>
          </w:tcPr>
          <w:p w:rsidR="00B262C2" w:rsidRPr="000A627E" w:rsidRDefault="00B262C2" w:rsidP="001B6C25">
            <w:pPr>
              <w:jc w:val="right"/>
              <w:rPr>
                <w:rFonts w:asciiTheme="minorHAnsi" w:hAnsiTheme="minorHAnsi" w:cstheme="minorHAnsi"/>
                <w:b/>
                <w:bCs/>
                <w:iCs/>
                <w:sz w:val="20"/>
                <w:szCs w:val="20"/>
              </w:rPr>
            </w:pPr>
            <w:r w:rsidRPr="000A627E">
              <w:rPr>
                <w:rFonts w:asciiTheme="minorHAnsi" w:hAnsiTheme="minorHAnsi" w:cstheme="minorHAnsi"/>
                <w:b/>
                <w:bCs/>
                <w:iCs/>
                <w:sz w:val="20"/>
                <w:szCs w:val="20"/>
              </w:rPr>
              <w:t>0</w:t>
            </w:r>
          </w:p>
        </w:tc>
        <w:tc>
          <w:tcPr>
            <w:tcW w:w="1267" w:type="dxa"/>
            <w:noWrap/>
            <w:vAlign w:val="center"/>
          </w:tcPr>
          <w:p w:rsidR="00B262C2" w:rsidRPr="000A627E" w:rsidRDefault="00B262C2" w:rsidP="001B6C25">
            <w:pPr>
              <w:jc w:val="right"/>
              <w:rPr>
                <w:rFonts w:asciiTheme="minorHAnsi" w:hAnsiTheme="minorHAnsi" w:cstheme="minorHAnsi"/>
                <w:b/>
                <w:bCs/>
                <w:iCs/>
                <w:sz w:val="20"/>
                <w:szCs w:val="20"/>
              </w:rPr>
            </w:pPr>
            <w:r w:rsidRPr="000A627E">
              <w:rPr>
                <w:rFonts w:asciiTheme="minorHAnsi" w:hAnsiTheme="minorHAnsi" w:cstheme="minorHAnsi"/>
                <w:b/>
                <w:bCs/>
                <w:iCs/>
                <w:sz w:val="20"/>
                <w:szCs w:val="20"/>
              </w:rPr>
              <w:t>0</w:t>
            </w:r>
          </w:p>
        </w:tc>
        <w:tc>
          <w:tcPr>
            <w:tcW w:w="1267" w:type="dxa"/>
            <w:noWrap/>
            <w:vAlign w:val="center"/>
          </w:tcPr>
          <w:p w:rsidR="00B262C2" w:rsidRPr="000A627E" w:rsidRDefault="00B262C2" w:rsidP="001B6C25">
            <w:pPr>
              <w:jc w:val="right"/>
              <w:rPr>
                <w:rFonts w:asciiTheme="minorHAnsi" w:hAnsiTheme="minorHAnsi" w:cstheme="minorHAnsi"/>
                <w:b/>
                <w:bCs/>
                <w:iCs/>
                <w:sz w:val="20"/>
                <w:szCs w:val="20"/>
              </w:rPr>
            </w:pPr>
            <w:r w:rsidRPr="000A627E">
              <w:rPr>
                <w:rFonts w:asciiTheme="minorHAnsi" w:hAnsiTheme="minorHAnsi" w:cstheme="minorHAnsi"/>
                <w:b/>
                <w:bCs/>
                <w:iCs/>
                <w:sz w:val="20"/>
                <w:szCs w:val="20"/>
              </w:rPr>
              <w:t>0</w:t>
            </w:r>
          </w:p>
        </w:tc>
        <w:tc>
          <w:tcPr>
            <w:tcW w:w="1267" w:type="dxa"/>
            <w:noWrap/>
            <w:vAlign w:val="center"/>
          </w:tcPr>
          <w:p w:rsidR="00B262C2" w:rsidRPr="000A627E" w:rsidRDefault="00B262C2" w:rsidP="001B6C25">
            <w:pPr>
              <w:jc w:val="right"/>
              <w:rPr>
                <w:rFonts w:asciiTheme="minorHAnsi" w:hAnsiTheme="minorHAnsi" w:cstheme="minorHAnsi"/>
                <w:b/>
                <w:bCs/>
                <w:iCs/>
                <w:sz w:val="20"/>
                <w:szCs w:val="20"/>
              </w:rPr>
            </w:pPr>
            <w:r w:rsidRPr="000A627E">
              <w:rPr>
                <w:rFonts w:asciiTheme="minorHAnsi" w:hAnsiTheme="minorHAnsi" w:cstheme="minorHAnsi"/>
                <w:b/>
                <w:bCs/>
                <w:iCs/>
                <w:sz w:val="20"/>
                <w:szCs w:val="20"/>
              </w:rPr>
              <w:t>0</w:t>
            </w:r>
          </w:p>
        </w:tc>
      </w:tr>
      <w:tr w:rsidR="00B262C2" w:rsidRPr="007D5748" w:rsidTr="001B6C25">
        <w:trPr>
          <w:trHeight w:val="125"/>
          <w:jc w:val="center"/>
        </w:trPr>
        <w:tc>
          <w:tcPr>
            <w:tcW w:w="4661" w:type="dxa"/>
            <w:shd w:val="clear" w:color="auto" w:fill="C0C0C0"/>
            <w:noWrap/>
            <w:vAlign w:val="center"/>
          </w:tcPr>
          <w:p w:rsidR="00B262C2" w:rsidRPr="007D5748" w:rsidRDefault="00B262C2" w:rsidP="001B6C25">
            <w:pPr>
              <w:rPr>
                <w:b/>
                <w:bCs/>
              </w:rPr>
            </w:pPr>
            <w:r w:rsidRPr="007D5748">
              <w:rPr>
                <w:b/>
                <w:bCs/>
              </w:rPr>
              <w:t>Výdavky verejnej správy celkom</w:t>
            </w:r>
          </w:p>
        </w:tc>
        <w:tc>
          <w:tcPr>
            <w:tcW w:w="1267" w:type="dxa"/>
            <w:shd w:val="clear" w:color="auto" w:fill="C0C0C0"/>
            <w:noWrap/>
            <w:vAlign w:val="center"/>
          </w:tcPr>
          <w:p w:rsidR="00B262C2" w:rsidRPr="00BB2351" w:rsidRDefault="00B262C2" w:rsidP="001B6C25">
            <w:pPr>
              <w:rPr>
                <w:b/>
                <w:sz w:val="20"/>
                <w:szCs w:val="20"/>
              </w:rPr>
            </w:pPr>
            <w:r w:rsidRPr="00BB2351">
              <w:rPr>
                <w:rFonts w:ascii="Calibri" w:hAnsi="Calibri" w:cs="Calibri"/>
                <w:b/>
                <w:color w:val="000000"/>
                <w:sz w:val="20"/>
                <w:szCs w:val="20"/>
              </w:rPr>
              <w:t>435 000 €</w:t>
            </w:r>
          </w:p>
        </w:tc>
        <w:tc>
          <w:tcPr>
            <w:tcW w:w="1267" w:type="dxa"/>
            <w:shd w:val="clear" w:color="auto" w:fill="C0C0C0"/>
            <w:noWrap/>
            <w:vAlign w:val="center"/>
          </w:tcPr>
          <w:p w:rsidR="00B262C2" w:rsidRPr="00BB2351" w:rsidRDefault="00B262C2" w:rsidP="001B6C25">
            <w:pPr>
              <w:rPr>
                <w:b/>
                <w:sz w:val="20"/>
                <w:szCs w:val="20"/>
              </w:rPr>
            </w:pPr>
            <w:r w:rsidRPr="00BB2351">
              <w:rPr>
                <w:rFonts w:ascii="Calibri" w:hAnsi="Calibri" w:cs="Calibri"/>
                <w:b/>
                <w:color w:val="000000"/>
                <w:sz w:val="20"/>
                <w:szCs w:val="20"/>
              </w:rPr>
              <w:t>36 000 €</w:t>
            </w:r>
          </w:p>
        </w:tc>
        <w:tc>
          <w:tcPr>
            <w:tcW w:w="1267" w:type="dxa"/>
            <w:shd w:val="clear" w:color="auto" w:fill="C0C0C0"/>
            <w:noWrap/>
            <w:vAlign w:val="center"/>
          </w:tcPr>
          <w:p w:rsidR="00B262C2" w:rsidRPr="00BB2351" w:rsidRDefault="00B262C2" w:rsidP="001B6C25">
            <w:pPr>
              <w:rPr>
                <w:b/>
                <w:sz w:val="20"/>
                <w:szCs w:val="20"/>
              </w:rPr>
            </w:pPr>
            <w:r w:rsidRPr="00BB2351">
              <w:rPr>
                <w:rFonts w:ascii="Calibri" w:hAnsi="Calibri" w:cs="Calibri"/>
                <w:b/>
                <w:color w:val="000000"/>
                <w:sz w:val="20"/>
                <w:szCs w:val="20"/>
              </w:rPr>
              <w:t>36 000 €</w:t>
            </w:r>
          </w:p>
        </w:tc>
        <w:tc>
          <w:tcPr>
            <w:tcW w:w="1267" w:type="dxa"/>
            <w:shd w:val="clear" w:color="auto" w:fill="C0C0C0"/>
            <w:noWrap/>
            <w:vAlign w:val="center"/>
          </w:tcPr>
          <w:p w:rsidR="00B262C2" w:rsidRPr="00BB2351" w:rsidRDefault="00B262C2" w:rsidP="001B6C25">
            <w:pPr>
              <w:rPr>
                <w:rFonts w:ascii="Calibri" w:hAnsi="Calibri" w:cs="Calibri"/>
                <w:b/>
                <w:bCs/>
                <w:color w:val="000000"/>
                <w:sz w:val="20"/>
                <w:szCs w:val="20"/>
              </w:rPr>
            </w:pPr>
            <w:r w:rsidRPr="00BB2351">
              <w:rPr>
                <w:rFonts w:ascii="Calibri" w:hAnsi="Calibri" w:cs="Calibri"/>
                <w:b/>
                <w:color w:val="000000"/>
                <w:sz w:val="20"/>
                <w:szCs w:val="20"/>
              </w:rPr>
              <w:t>36 000 €</w:t>
            </w:r>
          </w:p>
        </w:tc>
      </w:tr>
      <w:tr w:rsidR="00B262C2" w:rsidRPr="007D5748" w:rsidTr="001B6C25">
        <w:trPr>
          <w:trHeight w:val="70"/>
          <w:jc w:val="center"/>
        </w:trPr>
        <w:tc>
          <w:tcPr>
            <w:tcW w:w="4661" w:type="dxa"/>
            <w:noWrap/>
            <w:vAlign w:val="center"/>
          </w:tcPr>
          <w:p w:rsidR="00B262C2" w:rsidRPr="007D5748" w:rsidRDefault="00B262C2" w:rsidP="001B6C25">
            <w:r w:rsidRPr="007D5748">
              <w:t xml:space="preserve">v tom: </w:t>
            </w:r>
            <w:r>
              <w:t>MK SR</w:t>
            </w:r>
          </w:p>
        </w:tc>
        <w:tc>
          <w:tcPr>
            <w:tcW w:w="1267" w:type="dxa"/>
            <w:noWrap/>
            <w:vAlign w:val="center"/>
          </w:tcPr>
          <w:p w:rsidR="00B262C2" w:rsidRPr="001E7BDB" w:rsidRDefault="00B262C2" w:rsidP="001B6C25">
            <w:pPr>
              <w:rPr>
                <w:rFonts w:ascii="Calibri" w:hAnsi="Calibri" w:cs="Calibri"/>
                <w:color w:val="000000"/>
                <w:sz w:val="20"/>
                <w:szCs w:val="20"/>
              </w:rPr>
            </w:pPr>
            <w:r>
              <w:rPr>
                <w:rFonts w:ascii="Calibri" w:hAnsi="Calibri" w:cs="Calibri"/>
                <w:color w:val="000000"/>
                <w:sz w:val="20"/>
                <w:szCs w:val="20"/>
              </w:rPr>
              <w:t>435 000</w:t>
            </w:r>
            <w:r w:rsidRPr="001E7BDB">
              <w:rPr>
                <w:rFonts w:ascii="Calibri" w:hAnsi="Calibri" w:cs="Calibri"/>
                <w:color w:val="000000"/>
                <w:sz w:val="20"/>
                <w:szCs w:val="20"/>
              </w:rPr>
              <w:t xml:space="preserve"> €</w:t>
            </w:r>
          </w:p>
        </w:tc>
        <w:tc>
          <w:tcPr>
            <w:tcW w:w="1267" w:type="dxa"/>
            <w:noWrap/>
            <w:vAlign w:val="center"/>
          </w:tcPr>
          <w:p w:rsidR="00B262C2" w:rsidRPr="001E7BDB" w:rsidRDefault="00B262C2" w:rsidP="001B6C25">
            <w:pPr>
              <w:rPr>
                <w:sz w:val="20"/>
                <w:szCs w:val="20"/>
              </w:rPr>
            </w:pPr>
            <w:r>
              <w:rPr>
                <w:rFonts w:ascii="Calibri" w:hAnsi="Calibri" w:cs="Calibri"/>
                <w:color w:val="000000"/>
                <w:sz w:val="20"/>
                <w:szCs w:val="20"/>
              </w:rPr>
              <w:t>36 000</w:t>
            </w:r>
            <w:r w:rsidRPr="001E7BDB">
              <w:rPr>
                <w:rFonts w:ascii="Calibri" w:hAnsi="Calibri" w:cs="Calibri"/>
                <w:color w:val="000000"/>
                <w:sz w:val="20"/>
                <w:szCs w:val="20"/>
              </w:rPr>
              <w:t xml:space="preserve"> €</w:t>
            </w:r>
          </w:p>
        </w:tc>
        <w:tc>
          <w:tcPr>
            <w:tcW w:w="1267" w:type="dxa"/>
            <w:noWrap/>
            <w:vAlign w:val="center"/>
          </w:tcPr>
          <w:p w:rsidR="00B262C2" w:rsidRPr="001E7BDB" w:rsidRDefault="00B262C2" w:rsidP="001B6C25">
            <w:pPr>
              <w:rPr>
                <w:sz w:val="20"/>
                <w:szCs w:val="20"/>
              </w:rPr>
            </w:pPr>
            <w:r>
              <w:rPr>
                <w:rFonts w:ascii="Calibri" w:hAnsi="Calibri" w:cs="Calibri"/>
                <w:color w:val="000000"/>
                <w:sz w:val="20"/>
                <w:szCs w:val="20"/>
              </w:rPr>
              <w:t>36 000</w:t>
            </w:r>
            <w:r w:rsidRPr="001E7BDB">
              <w:rPr>
                <w:rFonts w:ascii="Calibri" w:hAnsi="Calibri" w:cs="Calibri"/>
                <w:color w:val="000000"/>
                <w:sz w:val="20"/>
                <w:szCs w:val="20"/>
              </w:rPr>
              <w:t xml:space="preserve"> €</w:t>
            </w:r>
          </w:p>
        </w:tc>
        <w:tc>
          <w:tcPr>
            <w:tcW w:w="1267" w:type="dxa"/>
            <w:noWrap/>
            <w:vAlign w:val="center"/>
          </w:tcPr>
          <w:p w:rsidR="00B262C2" w:rsidRPr="001E7BDB" w:rsidRDefault="00B262C2" w:rsidP="001B6C25">
            <w:pPr>
              <w:rPr>
                <w:sz w:val="20"/>
                <w:szCs w:val="20"/>
              </w:rPr>
            </w:pPr>
            <w:r>
              <w:rPr>
                <w:rFonts w:ascii="Calibri" w:hAnsi="Calibri" w:cs="Calibri"/>
                <w:color w:val="000000"/>
                <w:sz w:val="20"/>
                <w:szCs w:val="20"/>
              </w:rPr>
              <w:t>36 000</w:t>
            </w:r>
            <w:r w:rsidRPr="001E7BDB">
              <w:rPr>
                <w:rFonts w:ascii="Calibri" w:hAnsi="Calibri" w:cs="Calibri"/>
                <w:color w:val="000000"/>
                <w:sz w:val="20"/>
                <w:szCs w:val="20"/>
              </w:rPr>
              <w:t xml:space="preserve"> €</w:t>
            </w:r>
          </w:p>
        </w:tc>
      </w:tr>
      <w:tr w:rsidR="00B262C2" w:rsidRPr="007D5748" w:rsidTr="001B6C25">
        <w:trPr>
          <w:trHeight w:val="70"/>
          <w:jc w:val="center"/>
        </w:trPr>
        <w:tc>
          <w:tcPr>
            <w:tcW w:w="4661" w:type="dxa"/>
            <w:noWrap/>
            <w:vAlign w:val="center"/>
          </w:tcPr>
          <w:p w:rsidR="00B262C2" w:rsidRPr="007D5748" w:rsidRDefault="00B262C2" w:rsidP="001B6C25">
            <w:pPr>
              <w:rPr>
                <w:b/>
                <w:bCs/>
                <w:i/>
                <w:iCs/>
              </w:rPr>
            </w:pPr>
            <w:r w:rsidRPr="007D5748">
              <w:rPr>
                <w:b/>
                <w:bCs/>
                <w:i/>
                <w:iCs/>
              </w:rPr>
              <w:t xml:space="preserve">z toho: </w:t>
            </w:r>
          </w:p>
        </w:tc>
        <w:tc>
          <w:tcPr>
            <w:tcW w:w="1267" w:type="dxa"/>
            <w:noWrap/>
            <w:vAlign w:val="center"/>
          </w:tcPr>
          <w:p w:rsidR="00B262C2" w:rsidRPr="00F8438F" w:rsidRDefault="00B262C2" w:rsidP="001B6C25">
            <w:pPr>
              <w:rPr>
                <w:iCs/>
                <w:sz w:val="18"/>
                <w:szCs w:val="18"/>
              </w:rPr>
            </w:pPr>
          </w:p>
        </w:tc>
        <w:tc>
          <w:tcPr>
            <w:tcW w:w="1267" w:type="dxa"/>
            <w:noWrap/>
            <w:vAlign w:val="center"/>
          </w:tcPr>
          <w:p w:rsidR="00B262C2" w:rsidRPr="00F8438F" w:rsidRDefault="00B262C2" w:rsidP="001B6C25">
            <w:pPr>
              <w:rPr>
                <w:iCs/>
                <w:sz w:val="18"/>
                <w:szCs w:val="18"/>
              </w:rPr>
            </w:pPr>
          </w:p>
        </w:tc>
        <w:tc>
          <w:tcPr>
            <w:tcW w:w="1267" w:type="dxa"/>
            <w:noWrap/>
            <w:vAlign w:val="center"/>
          </w:tcPr>
          <w:p w:rsidR="00B262C2" w:rsidRPr="00F8438F" w:rsidRDefault="00B262C2" w:rsidP="001B6C25">
            <w:pPr>
              <w:rPr>
                <w:iCs/>
                <w:sz w:val="18"/>
                <w:szCs w:val="18"/>
              </w:rPr>
            </w:pPr>
          </w:p>
        </w:tc>
        <w:tc>
          <w:tcPr>
            <w:tcW w:w="1267" w:type="dxa"/>
            <w:noWrap/>
            <w:vAlign w:val="center"/>
          </w:tcPr>
          <w:p w:rsidR="00B262C2" w:rsidRPr="00F8438F" w:rsidRDefault="00B262C2" w:rsidP="001B6C25">
            <w:pPr>
              <w:rPr>
                <w:iCs/>
                <w:sz w:val="18"/>
                <w:szCs w:val="18"/>
              </w:rPr>
            </w:pPr>
          </w:p>
        </w:tc>
      </w:tr>
      <w:tr w:rsidR="00B262C2" w:rsidRPr="007D5748" w:rsidTr="001B6C25">
        <w:trPr>
          <w:trHeight w:val="70"/>
          <w:jc w:val="center"/>
        </w:trPr>
        <w:tc>
          <w:tcPr>
            <w:tcW w:w="4661" w:type="dxa"/>
            <w:noWrap/>
            <w:vAlign w:val="center"/>
          </w:tcPr>
          <w:p w:rsidR="00B262C2" w:rsidRPr="007D5748" w:rsidRDefault="00B262C2" w:rsidP="001B6C25">
            <w:pPr>
              <w:rPr>
                <w:b/>
                <w:bCs/>
                <w:i/>
                <w:iCs/>
              </w:rPr>
            </w:pPr>
            <w:r w:rsidRPr="007D5748">
              <w:rPr>
                <w:b/>
                <w:bCs/>
                <w:i/>
                <w:iCs/>
              </w:rPr>
              <w:t>- vplyv na ŠR</w:t>
            </w:r>
          </w:p>
        </w:tc>
        <w:tc>
          <w:tcPr>
            <w:tcW w:w="1267" w:type="dxa"/>
            <w:noWrap/>
            <w:vAlign w:val="center"/>
          </w:tcPr>
          <w:p w:rsidR="00B262C2" w:rsidRPr="00F8438F" w:rsidRDefault="00B262C2" w:rsidP="001B6C25">
            <w:pPr>
              <w:rPr>
                <w:rFonts w:ascii="Calibri" w:hAnsi="Calibri" w:cs="Calibri"/>
                <w:color w:val="000000"/>
                <w:sz w:val="18"/>
                <w:szCs w:val="18"/>
              </w:rPr>
            </w:pPr>
            <w:r>
              <w:rPr>
                <w:rFonts w:ascii="Calibri" w:hAnsi="Calibri" w:cs="Calibri"/>
                <w:color w:val="000000"/>
                <w:sz w:val="20"/>
                <w:szCs w:val="20"/>
              </w:rPr>
              <w:t>435 000</w:t>
            </w:r>
            <w:r w:rsidRPr="001E7BDB">
              <w:rPr>
                <w:rFonts w:ascii="Calibri" w:hAnsi="Calibri" w:cs="Calibri"/>
                <w:color w:val="000000"/>
                <w:sz w:val="20"/>
                <w:szCs w:val="20"/>
              </w:rPr>
              <w:t xml:space="preserve"> €</w:t>
            </w:r>
          </w:p>
        </w:tc>
        <w:tc>
          <w:tcPr>
            <w:tcW w:w="1267" w:type="dxa"/>
            <w:noWrap/>
            <w:vAlign w:val="center"/>
          </w:tcPr>
          <w:p w:rsidR="00B262C2" w:rsidRPr="00F8438F" w:rsidRDefault="00B262C2" w:rsidP="001B6C25">
            <w:pPr>
              <w:rPr>
                <w:sz w:val="18"/>
                <w:szCs w:val="18"/>
              </w:rPr>
            </w:pPr>
            <w:r>
              <w:rPr>
                <w:rFonts w:ascii="Calibri" w:hAnsi="Calibri" w:cs="Calibri"/>
                <w:color w:val="000000"/>
                <w:sz w:val="20"/>
                <w:szCs w:val="20"/>
              </w:rPr>
              <w:t>36 000</w:t>
            </w:r>
            <w:r w:rsidRPr="001E7BDB">
              <w:rPr>
                <w:rFonts w:ascii="Calibri" w:hAnsi="Calibri" w:cs="Calibri"/>
                <w:color w:val="000000"/>
                <w:sz w:val="20"/>
                <w:szCs w:val="20"/>
              </w:rPr>
              <w:t xml:space="preserve"> €</w:t>
            </w:r>
          </w:p>
        </w:tc>
        <w:tc>
          <w:tcPr>
            <w:tcW w:w="1267" w:type="dxa"/>
            <w:noWrap/>
            <w:vAlign w:val="center"/>
          </w:tcPr>
          <w:p w:rsidR="00B262C2" w:rsidRPr="00F8438F" w:rsidRDefault="00B262C2" w:rsidP="001B6C25">
            <w:pPr>
              <w:rPr>
                <w:sz w:val="18"/>
                <w:szCs w:val="18"/>
              </w:rPr>
            </w:pPr>
            <w:r>
              <w:rPr>
                <w:rFonts w:ascii="Calibri" w:hAnsi="Calibri" w:cs="Calibri"/>
                <w:color w:val="000000"/>
                <w:sz w:val="20"/>
                <w:szCs w:val="20"/>
              </w:rPr>
              <w:t>36 000</w:t>
            </w:r>
            <w:r w:rsidRPr="001E7BDB">
              <w:rPr>
                <w:rFonts w:ascii="Calibri" w:hAnsi="Calibri" w:cs="Calibri"/>
                <w:color w:val="000000"/>
                <w:sz w:val="20"/>
                <w:szCs w:val="20"/>
              </w:rPr>
              <w:t xml:space="preserve"> €</w:t>
            </w:r>
          </w:p>
        </w:tc>
        <w:tc>
          <w:tcPr>
            <w:tcW w:w="1267" w:type="dxa"/>
            <w:noWrap/>
            <w:vAlign w:val="center"/>
          </w:tcPr>
          <w:p w:rsidR="00B262C2" w:rsidRPr="00F8438F" w:rsidRDefault="00B262C2" w:rsidP="001B6C25">
            <w:pPr>
              <w:rPr>
                <w:sz w:val="18"/>
                <w:szCs w:val="18"/>
              </w:rPr>
            </w:pPr>
            <w:r>
              <w:rPr>
                <w:rFonts w:ascii="Calibri" w:hAnsi="Calibri" w:cs="Calibri"/>
                <w:color w:val="000000"/>
                <w:sz w:val="20"/>
                <w:szCs w:val="20"/>
              </w:rPr>
              <w:t>36 000</w:t>
            </w:r>
            <w:r w:rsidRPr="001E7BDB">
              <w:rPr>
                <w:rFonts w:ascii="Calibri" w:hAnsi="Calibri" w:cs="Calibri"/>
                <w:color w:val="000000"/>
                <w:sz w:val="20"/>
                <w:szCs w:val="20"/>
              </w:rPr>
              <w:t xml:space="preserve"> €</w:t>
            </w:r>
          </w:p>
        </w:tc>
      </w:tr>
      <w:tr w:rsidR="00B262C2" w:rsidRPr="007D5748" w:rsidTr="001B6C25">
        <w:trPr>
          <w:trHeight w:val="70"/>
          <w:jc w:val="center"/>
        </w:trPr>
        <w:tc>
          <w:tcPr>
            <w:tcW w:w="4661" w:type="dxa"/>
            <w:noWrap/>
            <w:vAlign w:val="center"/>
          </w:tcPr>
          <w:p w:rsidR="00B262C2" w:rsidRPr="007D5748" w:rsidRDefault="00B262C2" w:rsidP="001B6C25">
            <w:pPr>
              <w:ind w:left="259"/>
              <w:rPr>
                <w:b/>
                <w:bCs/>
                <w:i/>
                <w:iCs/>
              </w:rPr>
            </w:pPr>
            <w:r>
              <w:rPr>
                <w:bCs/>
                <w:i/>
                <w:iCs/>
              </w:rPr>
              <w:t>Rozpočtové prostriedky</w:t>
            </w:r>
          </w:p>
        </w:tc>
        <w:tc>
          <w:tcPr>
            <w:tcW w:w="1267" w:type="dxa"/>
            <w:noWrap/>
            <w:vAlign w:val="center"/>
          </w:tcPr>
          <w:p w:rsidR="00B262C2" w:rsidRPr="00F8438F" w:rsidRDefault="00B262C2" w:rsidP="001B6C25">
            <w:pPr>
              <w:rPr>
                <w:rFonts w:ascii="Calibri" w:hAnsi="Calibri" w:cs="Calibri"/>
                <w:color w:val="000000"/>
                <w:sz w:val="18"/>
                <w:szCs w:val="18"/>
              </w:rPr>
            </w:pPr>
            <w:r>
              <w:rPr>
                <w:rFonts w:ascii="Calibri" w:hAnsi="Calibri" w:cs="Calibri"/>
                <w:color w:val="000000"/>
                <w:sz w:val="20"/>
                <w:szCs w:val="20"/>
              </w:rPr>
              <w:t>435 000</w:t>
            </w:r>
            <w:r w:rsidRPr="001E7BDB">
              <w:rPr>
                <w:rFonts w:ascii="Calibri" w:hAnsi="Calibri" w:cs="Calibri"/>
                <w:color w:val="000000"/>
                <w:sz w:val="20"/>
                <w:szCs w:val="20"/>
              </w:rPr>
              <w:t xml:space="preserve"> €</w:t>
            </w:r>
          </w:p>
        </w:tc>
        <w:tc>
          <w:tcPr>
            <w:tcW w:w="1267" w:type="dxa"/>
            <w:noWrap/>
            <w:vAlign w:val="center"/>
          </w:tcPr>
          <w:p w:rsidR="00B262C2" w:rsidRPr="00F8438F" w:rsidRDefault="00B262C2" w:rsidP="001B6C25">
            <w:pPr>
              <w:rPr>
                <w:sz w:val="18"/>
                <w:szCs w:val="18"/>
              </w:rPr>
            </w:pPr>
            <w:r>
              <w:rPr>
                <w:rFonts w:ascii="Calibri" w:hAnsi="Calibri" w:cs="Calibri"/>
                <w:color w:val="000000"/>
                <w:sz w:val="20"/>
                <w:szCs w:val="20"/>
              </w:rPr>
              <w:t>36 000</w:t>
            </w:r>
            <w:r w:rsidRPr="001E7BDB">
              <w:rPr>
                <w:rFonts w:ascii="Calibri" w:hAnsi="Calibri" w:cs="Calibri"/>
                <w:color w:val="000000"/>
                <w:sz w:val="20"/>
                <w:szCs w:val="20"/>
              </w:rPr>
              <w:t xml:space="preserve"> €</w:t>
            </w:r>
          </w:p>
        </w:tc>
        <w:tc>
          <w:tcPr>
            <w:tcW w:w="1267" w:type="dxa"/>
            <w:noWrap/>
            <w:vAlign w:val="center"/>
          </w:tcPr>
          <w:p w:rsidR="00B262C2" w:rsidRPr="00F8438F" w:rsidRDefault="00B262C2" w:rsidP="001B6C25">
            <w:pPr>
              <w:rPr>
                <w:sz w:val="18"/>
                <w:szCs w:val="18"/>
              </w:rPr>
            </w:pPr>
            <w:r>
              <w:rPr>
                <w:rFonts w:ascii="Calibri" w:hAnsi="Calibri" w:cs="Calibri"/>
                <w:color w:val="000000"/>
                <w:sz w:val="20"/>
                <w:szCs w:val="20"/>
              </w:rPr>
              <w:t>36 000</w:t>
            </w:r>
            <w:r w:rsidRPr="001E7BDB">
              <w:rPr>
                <w:rFonts w:ascii="Calibri" w:hAnsi="Calibri" w:cs="Calibri"/>
                <w:color w:val="000000"/>
                <w:sz w:val="20"/>
                <w:szCs w:val="20"/>
              </w:rPr>
              <w:t xml:space="preserve"> €</w:t>
            </w:r>
          </w:p>
        </w:tc>
        <w:tc>
          <w:tcPr>
            <w:tcW w:w="1267" w:type="dxa"/>
            <w:noWrap/>
            <w:vAlign w:val="center"/>
          </w:tcPr>
          <w:p w:rsidR="00B262C2" w:rsidRPr="00F8438F" w:rsidRDefault="00B262C2" w:rsidP="001B6C25">
            <w:pPr>
              <w:rPr>
                <w:sz w:val="18"/>
                <w:szCs w:val="18"/>
              </w:rPr>
            </w:pPr>
            <w:r>
              <w:rPr>
                <w:rFonts w:ascii="Calibri" w:hAnsi="Calibri" w:cs="Calibri"/>
                <w:color w:val="000000"/>
                <w:sz w:val="20"/>
                <w:szCs w:val="20"/>
              </w:rPr>
              <w:t>36 000</w:t>
            </w:r>
            <w:r w:rsidRPr="001E7BDB">
              <w:rPr>
                <w:rFonts w:ascii="Calibri" w:hAnsi="Calibri" w:cs="Calibri"/>
                <w:color w:val="000000"/>
                <w:sz w:val="20"/>
                <w:szCs w:val="20"/>
              </w:rPr>
              <w:t xml:space="preserve"> €</w:t>
            </w:r>
          </w:p>
        </w:tc>
      </w:tr>
      <w:tr w:rsidR="00B262C2" w:rsidRPr="007D5748" w:rsidTr="001B6C25">
        <w:trPr>
          <w:trHeight w:val="70"/>
          <w:jc w:val="center"/>
        </w:trPr>
        <w:tc>
          <w:tcPr>
            <w:tcW w:w="4661" w:type="dxa"/>
            <w:noWrap/>
            <w:vAlign w:val="center"/>
          </w:tcPr>
          <w:p w:rsidR="00B262C2" w:rsidRPr="007D5748" w:rsidRDefault="00B262C2" w:rsidP="001B6C25">
            <w:pPr>
              <w:rPr>
                <w:bCs/>
                <w:i/>
                <w:iCs/>
              </w:rPr>
            </w:pPr>
            <w:r w:rsidRPr="007D5748">
              <w:rPr>
                <w:bCs/>
                <w:i/>
                <w:iCs/>
              </w:rPr>
              <w:t xml:space="preserve">    EÚ zdroje</w:t>
            </w:r>
          </w:p>
        </w:tc>
        <w:tc>
          <w:tcPr>
            <w:tcW w:w="1267" w:type="dxa"/>
            <w:noWrap/>
            <w:vAlign w:val="center"/>
          </w:tcPr>
          <w:p w:rsidR="00B262C2" w:rsidRPr="007D5748" w:rsidRDefault="00B262C2" w:rsidP="001B6C25">
            <w:pPr>
              <w:jc w:val="right"/>
            </w:pPr>
            <w:r>
              <w:rPr>
                <w:rFonts w:asciiTheme="minorHAnsi" w:hAnsiTheme="minorHAnsi" w:cstheme="minorHAnsi"/>
                <w:sz w:val="20"/>
                <w:szCs w:val="20"/>
              </w:rPr>
              <w:t>0</w:t>
            </w:r>
          </w:p>
        </w:tc>
        <w:tc>
          <w:tcPr>
            <w:tcW w:w="1267" w:type="dxa"/>
            <w:noWrap/>
            <w:vAlign w:val="center"/>
          </w:tcPr>
          <w:p w:rsidR="00B262C2" w:rsidRPr="007D5748" w:rsidRDefault="00B262C2" w:rsidP="001B6C25">
            <w:pPr>
              <w:jc w:val="right"/>
            </w:pPr>
            <w:r w:rsidRPr="000A627E">
              <w:rPr>
                <w:rFonts w:asciiTheme="minorHAnsi" w:hAnsiTheme="minorHAnsi" w:cstheme="minorHAnsi"/>
                <w:sz w:val="20"/>
                <w:szCs w:val="20"/>
              </w:rPr>
              <w:t>0</w:t>
            </w:r>
          </w:p>
        </w:tc>
        <w:tc>
          <w:tcPr>
            <w:tcW w:w="1267" w:type="dxa"/>
            <w:noWrap/>
            <w:vAlign w:val="center"/>
          </w:tcPr>
          <w:p w:rsidR="00B262C2" w:rsidRPr="007D5748" w:rsidRDefault="00B262C2" w:rsidP="001B6C25">
            <w:pPr>
              <w:jc w:val="right"/>
            </w:pPr>
            <w:r w:rsidRPr="000A627E">
              <w:rPr>
                <w:rFonts w:asciiTheme="minorHAnsi" w:hAnsiTheme="minorHAnsi" w:cstheme="minorHAnsi"/>
                <w:sz w:val="20"/>
                <w:szCs w:val="20"/>
              </w:rPr>
              <w:t>0</w:t>
            </w:r>
          </w:p>
        </w:tc>
        <w:tc>
          <w:tcPr>
            <w:tcW w:w="1267" w:type="dxa"/>
            <w:noWrap/>
            <w:vAlign w:val="center"/>
          </w:tcPr>
          <w:p w:rsidR="00B262C2" w:rsidRPr="007D5748" w:rsidRDefault="00B262C2" w:rsidP="001B6C25">
            <w:pPr>
              <w:jc w:val="right"/>
            </w:pPr>
            <w:r w:rsidRPr="000A627E">
              <w:rPr>
                <w:rFonts w:asciiTheme="minorHAnsi" w:hAnsiTheme="minorHAnsi" w:cstheme="minorHAnsi"/>
                <w:sz w:val="20"/>
                <w:szCs w:val="20"/>
              </w:rPr>
              <w:t>0</w:t>
            </w:r>
          </w:p>
        </w:tc>
      </w:tr>
      <w:tr w:rsidR="00B262C2" w:rsidRPr="007D5748" w:rsidTr="001B6C25">
        <w:trPr>
          <w:trHeight w:val="70"/>
          <w:jc w:val="center"/>
        </w:trPr>
        <w:tc>
          <w:tcPr>
            <w:tcW w:w="4661" w:type="dxa"/>
            <w:noWrap/>
            <w:vAlign w:val="center"/>
          </w:tcPr>
          <w:p w:rsidR="00B262C2" w:rsidRPr="007D5748" w:rsidRDefault="00B262C2" w:rsidP="001B6C25">
            <w:pPr>
              <w:rPr>
                <w:bCs/>
                <w:i/>
                <w:iCs/>
              </w:rPr>
            </w:pPr>
            <w:r w:rsidRPr="007D5748">
              <w:rPr>
                <w:bCs/>
                <w:i/>
                <w:iCs/>
              </w:rPr>
              <w:t xml:space="preserve">    spolufinancovanie</w:t>
            </w:r>
          </w:p>
        </w:tc>
        <w:tc>
          <w:tcPr>
            <w:tcW w:w="1267" w:type="dxa"/>
            <w:noWrap/>
            <w:vAlign w:val="center"/>
          </w:tcPr>
          <w:p w:rsidR="00B262C2" w:rsidRPr="007D5748" w:rsidRDefault="00B262C2" w:rsidP="001B6C25">
            <w:pPr>
              <w:jc w:val="right"/>
            </w:pPr>
            <w:r w:rsidRPr="000A627E">
              <w:rPr>
                <w:rFonts w:asciiTheme="minorHAnsi" w:hAnsiTheme="minorHAnsi" w:cstheme="minorHAnsi"/>
                <w:sz w:val="20"/>
                <w:szCs w:val="20"/>
              </w:rPr>
              <w:t>0</w:t>
            </w:r>
          </w:p>
        </w:tc>
        <w:tc>
          <w:tcPr>
            <w:tcW w:w="1267" w:type="dxa"/>
            <w:noWrap/>
            <w:vAlign w:val="center"/>
          </w:tcPr>
          <w:p w:rsidR="00B262C2" w:rsidRPr="007D5748" w:rsidRDefault="00B262C2" w:rsidP="001B6C25">
            <w:pPr>
              <w:jc w:val="right"/>
            </w:pPr>
            <w:r w:rsidRPr="000A627E">
              <w:rPr>
                <w:rFonts w:asciiTheme="minorHAnsi" w:hAnsiTheme="minorHAnsi" w:cstheme="minorHAnsi"/>
                <w:sz w:val="20"/>
                <w:szCs w:val="20"/>
              </w:rPr>
              <w:t>0</w:t>
            </w:r>
          </w:p>
        </w:tc>
        <w:tc>
          <w:tcPr>
            <w:tcW w:w="1267" w:type="dxa"/>
            <w:noWrap/>
            <w:vAlign w:val="center"/>
          </w:tcPr>
          <w:p w:rsidR="00B262C2" w:rsidRPr="007D5748" w:rsidRDefault="00B262C2" w:rsidP="001B6C25">
            <w:pPr>
              <w:jc w:val="right"/>
            </w:pPr>
            <w:r w:rsidRPr="000A627E">
              <w:rPr>
                <w:rFonts w:asciiTheme="minorHAnsi" w:hAnsiTheme="minorHAnsi" w:cstheme="minorHAnsi"/>
                <w:sz w:val="20"/>
                <w:szCs w:val="20"/>
              </w:rPr>
              <w:t>0</w:t>
            </w:r>
          </w:p>
        </w:tc>
        <w:tc>
          <w:tcPr>
            <w:tcW w:w="1267" w:type="dxa"/>
            <w:noWrap/>
            <w:vAlign w:val="center"/>
          </w:tcPr>
          <w:p w:rsidR="00B262C2" w:rsidRPr="007D5748" w:rsidRDefault="00B262C2" w:rsidP="001B6C25">
            <w:pPr>
              <w:jc w:val="right"/>
            </w:pPr>
            <w:r w:rsidRPr="000A627E">
              <w:rPr>
                <w:rFonts w:asciiTheme="minorHAnsi" w:hAnsiTheme="minorHAnsi" w:cstheme="minorHAnsi"/>
                <w:sz w:val="20"/>
                <w:szCs w:val="20"/>
              </w:rPr>
              <w:t>0</w:t>
            </w:r>
          </w:p>
        </w:tc>
      </w:tr>
      <w:tr w:rsidR="00B262C2" w:rsidRPr="007D5748" w:rsidTr="001B6C25">
        <w:trPr>
          <w:trHeight w:val="125"/>
          <w:jc w:val="center"/>
        </w:trPr>
        <w:tc>
          <w:tcPr>
            <w:tcW w:w="4661" w:type="dxa"/>
            <w:noWrap/>
            <w:vAlign w:val="center"/>
          </w:tcPr>
          <w:p w:rsidR="00B262C2" w:rsidRPr="007D5748" w:rsidRDefault="00B262C2" w:rsidP="001B6C25">
            <w:pPr>
              <w:rPr>
                <w:b/>
                <w:bCs/>
                <w:i/>
                <w:iCs/>
              </w:rPr>
            </w:pPr>
            <w:r w:rsidRPr="007D5748">
              <w:rPr>
                <w:b/>
                <w:bCs/>
                <w:i/>
                <w:iCs/>
              </w:rPr>
              <w:t>- vplyv na obce</w:t>
            </w:r>
          </w:p>
        </w:tc>
        <w:tc>
          <w:tcPr>
            <w:tcW w:w="1267" w:type="dxa"/>
            <w:noWrap/>
            <w:vAlign w:val="center"/>
          </w:tcPr>
          <w:p w:rsidR="00B262C2" w:rsidRPr="007D5748" w:rsidRDefault="00B262C2" w:rsidP="001B6C25">
            <w:pPr>
              <w:jc w:val="right"/>
              <w:rPr>
                <w:b/>
                <w:bCs/>
                <w:iCs/>
              </w:rPr>
            </w:pPr>
            <w:r w:rsidRPr="000A627E">
              <w:rPr>
                <w:rFonts w:asciiTheme="minorHAnsi" w:hAnsiTheme="minorHAnsi" w:cstheme="minorHAnsi"/>
                <w:sz w:val="20"/>
                <w:szCs w:val="20"/>
              </w:rPr>
              <w:t>0</w:t>
            </w:r>
          </w:p>
        </w:tc>
        <w:tc>
          <w:tcPr>
            <w:tcW w:w="1267" w:type="dxa"/>
            <w:noWrap/>
            <w:vAlign w:val="center"/>
          </w:tcPr>
          <w:p w:rsidR="00B262C2" w:rsidRPr="007D5748" w:rsidRDefault="00B262C2" w:rsidP="001B6C25">
            <w:pPr>
              <w:jc w:val="right"/>
              <w:rPr>
                <w:b/>
                <w:bCs/>
                <w:iCs/>
              </w:rPr>
            </w:pPr>
            <w:r w:rsidRPr="000A627E">
              <w:rPr>
                <w:rFonts w:asciiTheme="minorHAnsi" w:hAnsiTheme="minorHAnsi" w:cstheme="minorHAnsi"/>
                <w:sz w:val="20"/>
                <w:szCs w:val="20"/>
              </w:rPr>
              <w:t>0</w:t>
            </w:r>
          </w:p>
        </w:tc>
        <w:tc>
          <w:tcPr>
            <w:tcW w:w="1267" w:type="dxa"/>
            <w:noWrap/>
            <w:vAlign w:val="center"/>
          </w:tcPr>
          <w:p w:rsidR="00B262C2" w:rsidRPr="007D5748" w:rsidRDefault="00B262C2" w:rsidP="001B6C25">
            <w:pPr>
              <w:jc w:val="right"/>
              <w:rPr>
                <w:b/>
                <w:bCs/>
                <w:iCs/>
              </w:rPr>
            </w:pPr>
            <w:r w:rsidRPr="000A627E">
              <w:rPr>
                <w:rFonts w:asciiTheme="minorHAnsi" w:hAnsiTheme="minorHAnsi" w:cstheme="minorHAnsi"/>
                <w:sz w:val="20"/>
                <w:szCs w:val="20"/>
              </w:rPr>
              <w:t>0</w:t>
            </w:r>
          </w:p>
        </w:tc>
        <w:tc>
          <w:tcPr>
            <w:tcW w:w="1267" w:type="dxa"/>
            <w:noWrap/>
            <w:vAlign w:val="center"/>
          </w:tcPr>
          <w:p w:rsidR="00B262C2" w:rsidRPr="007D5748" w:rsidRDefault="00B262C2" w:rsidP="001B6C25">
            <w:pPr>
              <w:jc w:val="right"/>
              <w:rPr>
                <w:b/>
                <w:bCs/>
                <w:iCs/>
              </w:rPr>
            </w:pPr>
            <w:r w:rsidRPr="000A627E">
              <w:rPr>
                <w:rFonts w:asciiTheme="minorHAnsi" w:hAnsiTheme="minorHAnsi" w:cstheme="minorHAnsi"/>
                <w:sz w:val="20"/>
                <w:szCs w:val="20"/>
              </w:rPr>
              <w:t>0</w:t>
            </w:r>
          </w:p>
        </w:tc>
      </w:tr>
      <w:tr w:rsidR="00B262C2" w:rsidRPr="007D5748" w:rsidTr="001B6C25">
        <w:trPr>
          <w:trHeight w:val="125"/>
          <w:jc w:val="center"/>
        </w:trPr>
        <w:tc>
          <w:tcPr>
            <w:tcW w:w="4661" w:type="dxa"/>
            <w:noWrap/>
            <w:vAlign w:val="center"/>
          </w:tcPr>
          <w:p w:rsidR="00B262C2" w:rsidRPr="007D5748" w:rsidRDefault="00B262C2" w:rsidP="001B6C25">
            <w:pPr>
              <w:rPr>
                <w:b/>
                <w:bCs/>
                <w:i/>
                <w:iCs/>
              </w:rPr>
            </w:pPr>
            <w:r w:rsidRPr="007D5748">
              <w:rPr>
                <w:b/>
                <w:bCs/>
                <w:i/>
                <w:iCs/>
              </w:rPr>
              <w:t>- vplyv na vyššie územné celky</w:t>
            </w:r>
          </w:p>
        </w:tc>
        <w:tc>
          <w:tcPr>
            <w:tcW w:w="1267" w:type="dxa"/>
            <w:noWrap/>
            <w:vAlign w:val="center"/>
          </w:tcPr>
          <w:p w:rsidR="00B262C2" w:rsidRPr="007D5748" w:rsidRDefault="00B262C2" w:rsidP="001B6C25">
            <w:pPr>
              <w:jc w:val="right"/>
              <w:rPr>
                <w:b/>
                <w:bCs/>
                <w:iCs/>
              </w:rPr>
            </w:pPr>
            <w:r w:rsidRPr="000A627E">
              <w:rPr>
                <w:rFonts w:asciiTheme="minorHAnsi" w:hAnsiTheme="minorHAnsi" w:cstheme="minorHAnsi"/>
                <w:sz w:val="20"/>
                <w:szCs w:val="20"/>
              </w:rPr>
              <w:t>0</w:t>
            </w:r>
          </w:p>
        </w:tc>
        <w:tc>
          <w:tcPr>
            <w:tcW w:w="1267" w:type="dxa"/>
            <w:noWrap/>
            <w:vAlign w:val="center"/>
          </w:tcPr>
          <w:p w:rsidR="00B262C2" w:rsidRPr="007D5748" w:rsidRDefault="00B262C2" w:rsidP="001B6C25">
            <w:pPr>
              <w:jc w:val="right"/>
              <w:rPr>
                <w:b/>
                <w:bCs/>
                <w:iCs/>
              </w:rPr>
            </w:pPr>
            <w:r w:rsidRPr="000A627E">
              <w:rPr>
                <w:rFonts w:asciiTheme="minorHAnsi" w:hAnsiTheme="minorHAnsi" w:cstheme="minorHAnsi"/>
                <w:sz w:val="20"/>
                <w:szCs w:val="20"/>
              </w:rPr>
              <w:t>0</w:t>
            </w:r>
          </w:p>
        </w:tc>
        <w:tc>
          <w:tcPr>
            <w:tcW w:w="1267" w:type="dxa"/>
            <w:noWrap/>
            <w:vAlign w:val="center"/>
          </w:tcPr>
          <w:p w:rsidR="00B262C2" w:rsidRPr="007D5748" w:rsidRDefault="00B262C2" w:rsidP="001B6C25">
            <w:pPr>
              <w:jc w:val="right"/>
              <w:rPr>
                <w:b/>
                <w:bCs/>
                <w:iCs/>
              </w:rPr>
            </w:pPr>
            <w:r w:rsidRPr="000A627E">
              <w:rPr>
                <w:rFonts w:asciiTheme="minorHAnsi" w:hAnsiTheme="minorHAnsi" w:cstheme="minorHAnsi"/>
                <w:sz w:val="20"/>
                <w:szCs w:val="20"/>
              </w:rPr>
              <w:t>0</w:t>
            </w:r>
          </w:p>
        </w:tc>
        <w:tc>
          <w:tcPr>
            <w:tcW w:w="1267" w:type="dxa"/>
            <w:noWrap/>
            <w:vAlign w:val="center"/>
          </w:tcPr>
          <w:p w:rsidR="00B262C2" w:rsidRPr="007D5748" w:rsidRDefault="00B262C2" w:rsidP="001B6C25">
            <w:pPr>
              <w:jc w:val="right"/>
              <w:rPr>
                <w:b/>
                <w:bCs/>
                <w:iCs/>
              </w:rPr>
            </w:pPr>
            <w:r w:rsidRPr="000A627E">
              <w:rPr>
                <w:rFonts w:asciiTheme="minorHAnsi" w:hAnsiTheme="minorHAnsi" w:cstheme="minorHAnsi"/>
                <w:sz w:val="20"/>
                <w:szCs w:val="20"/>
              </w:rPr>
              <w:t>0</w:t>
            </w:r>
          </w:p>
        </w:tc>
      </w:tr>
      <w:tr w:rsidR="00B262C2" w:rsidRPr="007D5748" w:rsidTr="001B6C25">
        <w:trPr>
          <w:trHeight w:val="70"/>
          <w:jc w:val="center"/>
        </w:trPr>
        <w:tc>
          <w:tcPr>
            <w:tcW w:w="4661" w:type="dxa"/>
            <w:noWrap/>
            <w:vAlign w:val="center"/>
          </w:tcPr>
          <w:p w:rsidR="00B262C2" w:rsidRPr="007D5748" w:rsidRDefault="00B262C2" w:rsidP="001B6C25">
            <w:pPr>
              <w:rPr>
                <w:b/>
                <w:bCs/>
              </w:rPr>
            </w:pPr>
            <w:r w:rsidRPr="007D5748">
              <w:rPr>
                <w:b/>
                <w:bCs/>
                <w:i/>
                <w:iCs/>
              </w:rPr>
              <w:t>- vplyv na ostatné subjekty verejnej správy</w:t>
            </w:r>
          </w:p>
        </w:tc>
        <w:tc>
          <w:tcPr>
            <w:tcW w:w="1267" w:type="dxa"/>
            <w:noWrap/>
            <w:vAlign w:val="center"/>
          </w:tcPr>
          <w:p w:rsidR="00B262C2" w:rsidRPr="007D5748" w:rsidRDefault="00B262C2" w:rsidP="001B6C25">
            <w:pPr>
              <w:jc w:val="right"/>
              <w:rPr>
                <w:b/>
                <w:bCs/>
                <w:iCs/>
              </w:rPr>
            </w:pPr>
            <w:r w:rsidRPr="000A627E">
              <w:rPr>
                <w:rFonts w:asciiTheme="minorHAnsi" w:hAnsiTheme="minorHAnsi" w:cstheme="minorHAnsi"/>
                <w:sz w:val="20"/>
                <w:szCs w:val="20"/>
              </w:rPr>
              <w:t>0</w:t>
            </w:r>
          </w:p>
        </w:tc>
        <w:tc>
          <w:tcPr>
            <w:tcW w:w="1267" w:type="dxa"/>
            <w:noWrap/>
            <w:vAlign w:val="center"/>
          </w:tcPr>
          <w:p w:rsidR="00B262C2" w:rsidRPr="007D5748" w:rsidRDefault="00B262C2" w:rsidP="001B6C25">
            <w:pPr>
              <w:jc w:val="right"/>
              <w:rPr>
                <w:b/>
                <w:bCs/>
                <w:iCs/>
              </w:rPr>
            </w:pPr>
            <w:r w:rsidRPr="000A627E">
              <w:rPr>
                <w:rFonts w:asciiTheme="minorHAnsi" w:hAnsiTheme="minorHAnsi" w:cstheme="minorHAnsi"/>
                <w:sz w:val="20"/>
                <w:szCs w:val="20"/>
              </w:rPr>
              <w:t>0</w:t>
            </w:r>
          </w:p>
        </w:tc>
        <w:tc>
          <w:tcPr>
            <w:tcW w:w="1267" w:type="dxa"/>
            <w:noWrap/>
            <w:vAlign w:val="center"/>
          </w:tcPr>
          <w:p w:rsidR="00B262C2" w:rsidRPr="007D5748" w:rsidRDefault="00B262C2" w:rsidP="001B6C25">
            <w:pPr>
              <w:jc w:val="right"/>
              <w:rPr>
                <w:b/>
                <w:bCs/>
                <w:iCs/>
              </w:rPr>
            </w:pPr>
            <w:r w:rsidRPr="000A627E">
              <w:rPr>
                <w:rFonts w:asciiTheme="minorHAnsi" w:hAnsiTheme="minorHAnsi" w:cstheme="minorHAnsi"/>
                <w:sz w:val="20"/>
                <w:szCs w:val="20"/>
              </w:rPr>
              <w:t>0</w:t>
            </w:r>
          </w:p>
        </w:tc>
        <w:tc>
          <w:tcPr>
            <w:tcW w:w="1267" w:type="dxa"/>
            <w:noWrap/>
            <w:vAlign w:val="center"/>
          </w:tcPr>
          <w:p w:rsidR="00B262C2" w:rsidRPr="007D5748" w:rsidRDefault="00B262C2" w:rsidP="001B6C25">
            <w:pPr>
              <w:jc w:val="right"/>
              <w:rPr>
                <w:b/>
                <w:bCs/>
                <w:iCs/>
              </w:rPr>
            </w:pPr>
            <w:r w:rsidRPr="000A627E">
              <w:rPr>
                <w:rFonts w:asciiTheme="minorHAnsi" w:hAnsiTheme="minorHAnsi" w:cstheme="minorHAnsi"/>
                <w:sz w:val="20"/>
                <w:szCs w:val="20"/>
              </w:rPr>
              <w:t>0</w:t>
            </w:r>
          </w:p>
        </w:tc>
      </w:tr>
      <w:tr w:rsidR="00B262C2" w:rsidRPr="007D5748" w:rsidTr="001B6C25">
        <w:trPr>
          <w:trHeight w:val="70"/>
          <w:jc w:val="center"/>
        </w:trPr>
        <w:tc>
          <w:tcPr>
            <w:tcW w:w="4661" w:type="dxa"/>
            <w:shd w:val="clear" w:color="auto" w:fill="BFBFBF" w:themeFill="background1" w:themeFillShade="BF"/>
            <w:noWrap/>
            <w:vAlign w:val="center"/>
          </w:tcPr>
          <w:p w:rsidR="00B262C2" w:rsidRPr="007D5748" w:rsidRDefault="00B262C2" w:rsidP="001B6C25">
            <w:pPr>
              <w:rPr>
                <w:b/>
                <w:bCs/>
              </w:rPr>
            </w:pPr>
            <w:r w:rsidRPr="007D5748">
              <w:rPr>
                <w:b/>
                <w:bCs/>
              </w:rPr>
              <w:t xml:space="preserve">Vplyv na počet zamestnancov </w:t>
            </w:r>
          </w:p>
        </w:tc>
        <w:tc>
          <w:tcPr>
            <w:tcW w:w="1267" w:type="dxa"/>
            <w:shd w:val="clear" w:color="auto" w:fill="BFBFBF" w:themeFill="background1" w:themeFillShade="BF"/>
            <w:noWrap/>
            <w:vAlign w:val="center"/>
          </w:tcPr>
          <w:p w:rsidR="00B262C2" w:rsidRPr="007D5748" w:rsidRDefault="00B262C2" w:rsidP="001B6C25">
            <w:pPr>
              <w:jc w:val="right"/>
              <w:rPr>
                <w:b/>
                <w:bCs/>
              </w:rPr>
            </w:pPr>
            <w:r w:rsidRPr="000A627E">
              <w:rPr>
                <w:rFonts w:asciiTheme="minorHAnsi" w:hAnsiTheme="minorHAnsi" w:cstheme="minorHAnsi"/>
                <w:sz w:val="20"/>
                <w:szCs w:val="20"/>
              </w:rPr>
              <w:t>0</w:t>
            </w:r>
          </w:p>
        </w:tc>
        <w:tc>
          <w:tcPr>
            <w:tcW w:w="1267" w:type="dxa"/>
            <w:shd w:val="clear" w:color="auto" w:fill="BFBFBF" w:themeFill="background1" w:themeFillShade="BF"/>
            <w:noWrap/>
            <w:vAlign w:val="center"/>
          </w:tcPr>
          <w:p w:rsidR="00B262C2" w:rsidRPr="007D5748" w:rsidRDefault="00B262C2" w:rsidP="001B6C25">
            <w:pPr>
              <w:jc w:val="right"/>
              <w:rPr>
                <w:b/>
                <w:bCs/>
              </w:rPr>
            </w:pPr>
            <w:r w:rsidRPr="000A627E">
              <w:rPr>
                <w:rFonts w:asciiTheme="minorHAnsi" w:hAnsiTheme="minorHAnsi" w:cstheme="minorHAnsi"/>
                <w:sz w:val="20"/>
                <w:szCs w:val="20"/>
              </w:rPr>
              <w:t>0</w:t>
            </w:r>
          </w:p>
        </w:tc>
        <w:tc>
          <w:tcPr>
            <w:tcW w:w="1267" w:type="dxa"/>
            <w:shd w:val="clear" w:color="auto" w:fill="BFBFBF" w:themeFill="background1" w:themeFillShade="BF"/>
            <w:noWrap/>
            <w:vAlign w:val="center"/>
          </w:tcPr>
          <w:p w:rsidR="00B262C2" w:rsidRPr="007D5748" w:rsidRDefault="00B262C2" w:rsidP="001B6C25">
            <w:pPr>
              <w:jc w:val="right"/>
              <w:rPr>
                <w:b/>
                <w:bCs/>
              </w:rPr>
            </w:pPr>
            <w:r w:rsidRPr="000A627E">
              <w:rPr>
                <w:rFonts w:asciiTheme="minorHAnsi" w:hAnsiTheme="minorHAnsi" w:cstheme="minorHAnsi"/>
                <w:sz w:val="20"/>
                <w:szCs w:val="20"/>
              </w:rPr>
              <w:t>0</w:t>
            </w:r>
          </w:p>
        </w:tc>
        <w:tc>
          <w:tcPr>
            <w:tcW w:w="1267" w:type="dxa"/>
            <w:shd w:val="clear" w:color="auto" w:fill="BFBFBF" w:themeFill="background1" w:themeFillShade="BF"/>
            <w:noWrap/>
            <w:vAlign w:val="center"/>
          </w:tcPr>
          <w:p w:rsidR="00B262C2" w:rsidRPr="007D5748" w:rsidRDefault="00B262C2" w:rsidP="001B6C25">
            <w:pPr>
              <w:jc w:val="right"/>
              <w:rPr>
                <w:b/>
                <w:bCs/>
              </w:rPr>
            </w:pPr>
            <w:r w:rsidRPr="000A627E">
              <w:rPr>
                <w:rFonts w:asciiTheme="minorHAnsi" w:hAnsiTheme="minorHAnsi" w:cstheme="minorHAnsi"/>
                <w:sz w:val="20"/>
                <w:szCs w:val="20"/>
              </w:rPr>
              <w:t>0</w:t>
            </w:r>
          </w:p>
        </w:tc>
      </w:tr>
      <w:tr w:rsidR="00B262C2" w:rsidRPr="007D5748" w:rsidTr="001B6C25">
        <w:trPr>
          <w:trHeight w:val="70"/>
          <w:jc w:val="center"/>
        </w:trPr>
        <w:tc>
          <w:tcPr>
            <w:tcW w:w="4661" w:type="dxa"/>
            <w:noWrap/>
            <w:vAlign w:val="center"/>
          </w:tcPr>
          <w:p w:rsidR="00B262C2" w:rsidRPr="007D5748" w:rsidRDefault="00B262C2" w:rsidP="001B6C25">
            <w:pPr>
              <w:rPr>
                <w:b/>
                <w:bCs/>
                <w:i/>
                <w:iCs/>
              </w:rPr>
            </w:pPr>
            <w:r w:rsidRPr="007D5748">
              <w:rPr>
                <w:b/>
                <w:bCs/>
                <w:i/>
                <w:iCs/>
              </w:rPr>
              <w:t>- vplyv na ŠR</w:t>
            </w:r>
          </w:p>
        </w:tc>
        <w:tc>
          <w:tcPr>
            <w:tcW w:w="1267" w:type="dxa"/>
            <w:noWrap/>
            <w:vAlign w:val="center"/>
          </w:tcPr>
          <w:p w:rsidR="00B262C2" w:rsidRPr="00BB6171" w:rsidRDefault="00B262C2" w:rsidP="001B6C25">
            <w:pPr>
              <w:jc w:val="right"/>
              <w:rPr>
                <w:bCs/>
              </w:rPr>
            </w:pPr>
            <w:r>
              <w:rPr>
                <w:rFonts w:asciiTheme="minorHAnsi" w:hAnsiTheme="minorHAnsi" w:cstheme="minorHAnsi"/>
                <w:sz w:val="20"/>
                <w:szCs w:val="20"/>
              </w:rPr>
              <w:t>0</w:t>
            </w:r>
          </w:p>
        </w:tc>
        <w:tc>
          <w:tcPr>
            <w:tcW w:w="1267" w:type="dxa"/>
            <w:noWrap/>
            <w:vAlign w:val="center"/>
          </w:tcPr>
          <w:p w:rsidR="00B262C2" w:rsidRPr="00BB6171" w:rsidRDefault="00B262C2" w:rsidP="001B6C25">
            <w:pPr>
              <w:jc w:val="right"/>
              <w:rPr>
                <w:bCs/>
              </w:rPr>
            </w:pPr>
            <w:r w:rsidRPr="000A627E">
              <w:rPr>
                <w:rFonts w:asciiTheme="minorHAnsi" w:hAnsiTheme="minorHAnsi" w:cstheme="minorHAnsi"/>
                <w:sz w:val="20"/>
                <w:szCs w:val="20"/>
              </w:rPr>
              <w:t>0</w:t>
            </w:r>
          </w:p>
        </w:tc>
        <w:tc>
          <w:tcPr>
            <w:tcW w:w="1267" w:type="dxa"/>
            <w:noWrap/>
            <w:vAlign w:val="center"/>
          </w:tcPr>
          <w:p w:rsidR="00B262C2" w:rsidRPr="00BB6171" w:rsidRDefault="00B262C2" w:rsidP="001B6C25">
            <w:pPr>
              <w:jc w:val="right"/>
              <w:rPr>
                <w:bCs/>
              </w:rPr>
            </w:pPr>
            <w:r w:rsidRPr="000A627E">
              <w:rPr>
                <w:rFonts w:asciiTheme="minorHAnsi" w:hAnsiTheme="minorHAnsi" w:cstheme="minorHAnsi"/>
                <w:sz w:val="20"/>
                <w:szCs w:val="20"/>
              </w:rPr>
              <w:t>0</w:t>
            </w:r>
          </w:p>
        </w:tc>
        <w:tc>
          <w:tcPr>
            <w:tcW w:w="1267" w:type="dxa"/>
            <w:noWrap/>
            <w:vAlign w:val="center"/>
          </w:tcPr>
          <w:p w:rsidR="00B262C2" w:rsidRPr="00BB6171" w:rsidRDefault="00B262C2" w:rsidP="001B6C25">
            <w:pPr>
              <w:jc w:val="right"/>
              <w:rPr>
                <w:bCs/>
              </w:rPr>
            </w:pPr>
            <w:r w:rsidRPr="000A627E">
              <w:rPr>
                <w:rFonts w:asciiTheme="minorHAnsi" w:hAnsiTheme="minorHAnsi" w:cstheme="minorHAnsi"/>
                <w:sz w:val="20"/>
                <w:szCs w:val="20"/>
              </w:rPr>
              <w:t>0</w:t>
            </w:r>
          </w:p>
        </w:tc>
      </w:tr>
      <w:tr w:rsidR="00B262C2" w:rsidRPr="007D5748" w:rsidTr="001B6C25">
        <w:trPr>
          <w:trHeight w:val="70"/>
          <w:jc w:val="center"/>
        </w:trPr>
        <w:tc>
          <w:tcPr>
            <w:tcW w:w="4661" w:type="dxa"/>
            <w:noWrap/>
            <w:vAlign w:val="center"/>
          </w:tcPr>
          <w:p w:rsidR="00B262C2" w:rsidRPr="007D5748" w:rsidRDefault="00B262C2" w:rsidP="001B6C25">
            <w:pPr>
              <w:rPr>
                <w:b/>
                <w:bCs/>
                <w:i/>
                <w:iCs/>
              </w:rPr>
            </w:pPr>
            <w:r w:rsidRPr="007D5748">
              <w:rPr>
                <w:b/>
                <w:bCs/>
                <w:i/>
                <w:iCs/>
              </w:rPr>
              <w:t>- vplyv na obce</w:t>
            </w:r>
          </w:p>
        </w:tc>
        <w:tc>
          <w:tcPr>
            <w:tcW w:w="1267" w:type="dxa"/>
            <w:noWrap/>
            <w:vAlign w:val="center"/>
          </w:tcPr>
          <w:p w:rsidR="00B262C2" w:rsidRPr="007D5748" w:rsidRDefault="00B262C2" w:rsidP="001B6C25">
            <w:pPr>
              <w:jc w:val="right"/>
              <w:rPr>
                <w:b/>
                <w:bCs/>
                <w:iCs/>
              </w:rPr>
            </w:pPr>
            <w:r>
              <w:rPr>
                <w:rFonts w:asciiTheme="minorHAnsi" w:hAnsiTheme="minorHAnsi" w:cstheme="minorHAnsi"/>
                <w:sz w:val="20"/>
                <w:szCs w:val="20"/>
              </w:rPr>
              <w:t>0</w:t>
            </w:r>
          </w:p>
        </w:tc>
        <w:tc>
          <w:tcPr>
            <w:tcW w:w="1267" w:type="dxa"/>
            <w:noWrap/>
            <w:vAlign w:val="center"/>
          </w:tcPr>
          <w:p w:rsidR="00B262C2" w:rsidRPr="007D5748" w:rsidRDefault="00B262C2" w:rsidP="001B6C25">
            <w:pPr>
              <w:jc w:val="right"/>
              <w:rPr>
                <w:b/>
                <w:bCs/>
                <w:iCs/>
              </w:rPr>
            </w:pPr>
            <w:r w:rsidRPr="000A627E">
              <w:rPr>
                <w:rFonts w:asciiTheme="minorHAnsi" w:hAnsiTheme="minorHAnsi" w:cstheme="minorHAnsi"/>
                <w:sz w:val="20"/>
                <w:szCs w:val="20"/>
              </w:rPr>
              <w:t>0</w:t>
            </w:r>
          </w:p>
        </w:tc>
        <w:tc>
          <w:tcPr>
            <w:tcW w:w="1267" w:type="dxa"/>
            <w:noWrap/>
            <w:vAlign w:val="center"/>
          </w:tcPr>
          <w:p w:rsidR="00B262C2" w:rsidRPr="007D5748" w:rsidRDefault="00B262C2" w:rsidP="001B6C25">
            <w:pPr>
              <w:jc w:val="right"/>
              <w:rPr>
                <w:b/>
                <w:bCs/>
                <w:iCs/>
              </w:rPr>
            </w:pPr>
            <w:r w:rsidRPr="000A627E">
              <w:rPr>
                <w:rFonts w:asciiTheme="minorHAnsi" w:hAnsiTheme="minorHAnsi" w:cstheme="minorHAnsi"/>
                <w:sz w:val="20"/>
                <w:szCs w:val="20"/>
              </w:rPr>
              <w:t>0</w:t>
            </w:r>
          </w:p>
        </w:tc>
        <w:tc>
          <w:tcPr>
            <w:tcW w:w="1267" w:type="dxa"/>
            <w:noWrap/>
            <w:vAlign w:val="center"/>
          </w:tcPr>
          <w:p w:rsidR="00B262C2" w:rsidRPr="007D5748" w:rsidRDefault="00B262C2" w:rsidP="001B6C25">
            <w:pPr>
              <w:jc w:val="right"/>
              <w:rPr>
                <w:b/>
                <w:bCs/>
                <w:iCs/>
              </w:rPr>
            </w:pPr>
            <w:r w:rsidRPr="000A627E">
              <w:rPr>
                <w:rFonts w:asciiTheme="minorHAnsi" w:hAnsiTheme="minorHAnsi" w:cstheme="minorHAnsi"/>
                <w:sz w:val="20"/>
                <w:szCs w:val="20"/>
              </w:rPr>
              <w:t>0</w:t>
            </w:r>
          </w:p>
        </w:tc>
      </w:tr>
      <w:tr w:rsidR="00B262C2" w:rsidRPr="007D5748" w:rsidTr="001B6C25">
        <w:trPr>
          <w:trHeight w:val="70"/>
          <w:jc w:val="center"/>
        </w:trPr>
        <w:tc>
          <w:tcPr>
            <w:tcW w:w="4661" w:type="dxa"/>
            <w:noWrap/>
            <w:vAlign w:val="center"/>
          </w:tcPr>
          <w:p w:rsidR="00B262C2" w:rsidRPr="007D5748" w:rsidRDefault="00B262C2" w:rsidP="001B6C25">
            <w:pPr>
              <w:rPr>
                <w:b/>
                <w:bCs/>
                <w:i/>
                <w:iCs/>
              </w:rPr>
            </w:pPr>
            <w:r w:rsidRPr="007D5748">
              <w:rPr>
                <w:b/>
                <w:bCs/>
                <w:i/>
                <w:iCs/>
              </w:rPr>
              <w:t>- vplyv na vyššie územné celky</w:t>
            </w:r>
          </w:p>
        </w:tc>
        <w:tc>
          <w:tcPr>
            <w:tcW w:w="1267" w:type="dxa"/>
            <w:noWrap/>
            <w:vAlign w:val="center"/>
          </w:tcPr>
          <w:p w:rsidR="00B262C2" w:rsidRPr="007D5748" w:rsidRDefault="00B262C2" w:rsidP="001B6C25">
            <w:pPr>
              <w:jc w:val="right"/>
              <w:rPr>
                <w:b/>
                <w:bCs/>
                <w:iCs/>
              </w:rPr>
            </w:pPr>
            <w:r w:rsidRPr="000A627E">
              <w:rPr>
                <w:rFonts w:asciiTheme="minorHAnsi" w:hAnsiTheme="minorHAnsi" w:cstheme="minorHAnsi"/>
                <w:sz w:val="20"/>
                <w:szCs w:val="20"/>
              </w:rPr>
              <w:t>0</w:t>
            </w:r>
          </w:p>
        </w:tc>
        <w:tc>
          <w:tcPr>
            <w:tcW w:w="1267" w:type="dxa"/>
            <w:noWrap/>
            <w:vAlign w:val="center"/>
          </w:tcPr>
          <w:p w:rsidR="00B262C2" w:rsidRPr="007D5748" w:rsidRDefault="00B262C2" w:rsidP="001B6C25">
            <w:pPr>
              <w:jc w:val="right"/>
              <w:rPr>
                <w:b/>
                <w:bCs/>
                <w:iCs/>
              </w:rPr>
            </w:pPr>
            <w:r w:rsidRPr="000A627E">
              <w:rPr>
                <w:rFonts w:asciiTheme="minorHAnsi" w:hAnsiTheme="minorHAnsi" w:cstheme="minorHAnsi"/>
                <w:sz w:val="20"/>
                <w:szCs w:val="20"/>
              </w:rPr>
              <w:t>0</w:t>
            </w:r>
          </w:p>
        </w:tc>
        <w:tc>
          <w:tcPr>
            <w:tcW w:w="1267" w:type="dxa"/>
            <w:noWrap/>
            <w:vAlign w:val="center"/>
          </w:tcPr>
          <w:p w:rsidR="00B262C2" w:rsidRPr="007D5748" w:rsidRDefault="00B262C2" w:rsidP="001B6C25">
            <w:pPr>
              <w:jc w:val="right"/>
              <w:rPr>
                <w:b/>
                <w:bCs/>
                <w:iCs/>
              </w:rPr>
            </w:pPr>
            <w:r w:rsidRPr="000A627E">
              <w:rPr>
                <w:rFonts w:asciiTheme="minorHAnsi" w:hAnsiTheme="minorHAnsi" w:cstheme="minorHAnsi"/>
                <w:sz w:val="20"/>
                <w:szCs w:val="20"/>
              </w:rPr>
              <w:t>0</w:t>
            </w:r>
          </w:p>
        </w:tc>
        <w:tc>
          <w:tcPr>
            <w:tcW w:w="1267" w:type="dxa"/>
            <w:noWrap/>
            <w:vAlign w:val="center"/>
          </w:tcPr>
          <w:p w:rsidR="00B262C2" w:rsidRPr="007D5748" w:rsidRDefault="00B262C2" w:rsidP="001B6C25">
            <w:pPr>
              <w:jc w:val="right"/>
              <w:rPr>
                <w:b/>
                <w:bCs/>
                <w:iCs/>
              </w:rPr>
            </w:pPr>
            <w:r w:rsidRPr="000A627E">
              <w:rPr>
                <w:rFonts w:asciiTheme="minorHAnsi" w:hAnsiTheme="minorHAnsi" w:cstheme="minorHAnsi"/>
                <w:sz w:val="20"/>
                <w:szCs w:val="20"/>
              </w:rPr>
              <w:t>0</w:t>
            </w:r>
          </w:p>
        </w:tc>
      </w:tr>
      <w:tr w:rsidR="00B262C2" w:rsidRPr="007D5748" w:rsidTr="001B6C25">
        <w:trPr>
          <w:trHeight w:val="70"/>
          <w:jc w:val="center"/>
        </w:trPr>
        <w:tc>
          <w:tcPr>
            <w:tcW w:w="4661" w:type="dxa"/>
            <w:noWrap/>
            <w:vAlign w:val="center"/>
          </w:tcPr>
          <w:p w:rsidR="00B262C2" w:rsidRPr="007D5748" w:rsidRDefault="00B262C2" w:rsidP="001B6C25">
            <w:pPr>
              <w:rPr>
                <w:b/>
                <w:bCs/>
                <w:i/>
                <w:iCs/>
              </w:rPr>
            </w:pPr>
            <w:r w:rsidRPr="007D5748">
              <w:rPr>
                <w:b/>
                <w:bCs/>
                <w:i/>
                <w:iCs/>
              </w:rPr>
              <w:t>- vplyv na ostatné subjekty verejnej správy</w:t>
            </w:r>
          </w:p>
        </w:tc>
        <w:tc>
          <w:tcPr>
            <w:tcW w:w="1267" w:type="dxa"/>
            <w:noWrap/>
            <w:vAlign w:val="center"/>
          </w:tcPr>
          <w:p w:rsidR="00B262C2" w:rsidRPr="007D5748" w:rsidRDefault="00B262C2" w:rsidP="001B6C25">
            <w:pPr>
              <w:jc w:val="right"/>
              <w:rPr>
                <w:b/>
                <w:bCs/>
                <w:iCs/>
              </w:rPr>
            </w:pPr>
            <w:r w:rsidRPr="000A627E">
              <w:rPr>
                <w:rFonts w:asciiTheme="minorHAnsi" w:hAnsiTheme="minorHAnsi" w:cstheme="minorHAnsi"/>
                <w:sz w:val="20"/>
                <w:szCs w:val="20"/>
              </w:rPr>
              <w:t>0</w:t>
            </w:r>
          </w:p>
        </w:tc>
        <w:tc>
          <w:tcPr>
            <w:tcW w:w="1267" w:type="dxa"/>
            <w:noWrap/>
            <w:vAlign w:val="center"/>
          </w:tcPr>
          <w:p w:rsidR="00B262C2" w:rsidRPr="007D5748" w:rsidRDefault="00B262C2" w:rsidP="001B6C25">
            <w:pPr>
              <w:jc w:val="right"/>
              <w:rPr>
                <w:b/>
                <w:bCs/>
                <w:iCs/>
              </w:rPr>
            </w:pPr>
            <w:r w:rsidRPr="000A627E">
              <w:rPr>
                <w:rFonts w:asciiTheme="minorHAnsi" w:hAnsiTheme="minorHAnsi" w:cstheme="minorHAnsi"/>
                <w:sz w:val="20"/>
                <w:szCs w:val="20"/>
              </w:rPr>
              <w:t>0</w:t>
            </w:r>
          </w:p>
        </w:tc>
        <w:tc>
          <w:tcPr>
            <w:tcW w:w="1267" w:type="dxa"/>
            <w:noWrap/>
            <w:vAlign w:val="center"/>
          </w:tcPr>
          <w:p w:rsidR="00B262C2" w:rsidRPr="007D5748" w:rsidRDefault="00B262C2" w:rsidP="001B6C25">
            <w:pPr>
              <w:jc w:val="right"/>
              <w:rPr>
                <w:b/>
                <w:bCs/>
                <w:iCs/>
              </w:rPr>
            </w:pPr>
            <w:r w:rsidRPr="000A627E">
              <w:rPr>
                <w:rFonts w:asciiTheme="minorHAnsi" w:hAnsiTheme="minorHAnsi" w:cstheme="minorHAnsi"/>
                <w:sz w:val="20"/>
                <w:szCs w:val="20"/>
              </w:rPr>
              <w:t>0</w:t>
            </w:r>
          </w:p>
        </w:tc>
        <w:tc>
          <w:tcPr>
            <w:tcW w:w="1267" w:type="dxa"/>
            <w:noWrap/>
            <w:vAlign w:val="center"/>
          </w:tcPr>
          <w:p w:rsidR="00B262C2" w:rsidRPr="007D5748" w:rsidRDefault="00B262C2" w:rsidP="001B6C25">
            <w:pPr>
              <w:jc w:val="right"/>
              <w:rPr>
                <w:b/>
                <w:bCs/>
                <w:iCs/>
              </w:rPr>
            </w:pPr>
            <w:r w:rsidRPr="000A627E">
              <w:rPr>
                <w:rFonts w:asciiTheme="minorHAnsi" w:hAnsiTheme="minorHAnsi" w:cstheme="minorHAnsi"/>
                <w:sz w:val="20"/>
                <w:szCs w:val="20"/>
              </w:rPr>
              <w:t>0</w:t>
            </w:r>
          </w:p>
        </w:tc>
      </w:tr>
      <w:tr w:rsidR="00B262C2" w:rsidRPr="007D5748" w:rsidTr="001B6C25">
        <w:trPr>
          <w:trHeight w:val="70"/>
          <w:jc w:val="center"/>
        </w:trPr>
        <w:tc>
          <w:tcPr>
            <w:tcW w:w="4661" w:type="dxa"/>
            <w:shd w:val="clear" w:color="auto" w:fill="BFBFBF" w:themeFill="background1" w:themeFillShade="BF"/>
            <w:noWrap/>
            <w:vAlign w:val="center"/>
          </w:tcPr>
          <w:p w:rsidR="00B262C2" w:rsidRPr="007D5748" w:rsidRDefault="00B262C2" w:rsidP="001B6C25">
            <w:pPr>
              <w:rPr>
                <w:b/>
              </w:rPr>
            </w:pPr>
            <w:r w:rsidRPr="007D5748">
              <w:rPr>
                <w:b/>
              </w:rPr>
              <w:t>Vplyv na mzdové výdavky</w:t>
            </w:r>
          </w:p>
        </w:tc>
        <w:tc>
          <w:tcPr>
            <w:tcW w:w="1267" w:type="dxa"/>
            <w:shd w:val="clear" w:color="auto" w:fill="BFBFBF" w:themeFill="background1" w:themeFillShade="BF"/>
            <w:noWrap/>
            <w:vAlign w:val="center"/>
          </w:tcPr>
          <w:p w:rsidR="00B262C2" w:rsidRPr="00BB6171" w:rsidRDefault="00B262C2" w:rsidP="001B6C25">
            <w:pPr>
              <w:jc w:val="right"/>
              <w:rPr>
                <w:b/>
                <w:sz w:val="20"/>
                <w:szCs w:val="20"/>
              </w:rPr>
            </w:pPr>
            <w:r>
              <w:rPr>
                <w:rFonts w:asciiTheme="minorHAnsi" w:hAnsiTheme="minorHAnsi" w:cstheme="minorHAnsi"/>
                <w:sz w:val="20"/>
                <w:szCs w:val="20"/>
              </w:rPr>
              <w:t>0</w:t>
            </w:r>
          </w:p>
        </w:tc>
        <w:tc>
          <w:tcPr>
            <w:tcW w:w="1267" w:type="dxa"/>
            <w:shd w:val="clear" w:color="auto" w:fill="BFBFBF" w:themeFill="background1" w:themeFillShade="BF"/>
            <w:noWrap/>
            <w:vAlign w:val="center"/>
          </w:tcPr>
          <w:p w:rsidR="00B262C2" w:rsidRPr="00BB6171" w:rsidRDefault="00B262C2" w:rsidP="001B6C25">
            <w:pPr>
              <w:jc w:val="right"/>
              <w:rPr>
                <w:b/>
                <w:sz w:val="20"/>
                <w:szCs w:val="20"/>
              </w:rPr>
            </w:pPr>
            <w:r w:rsidRPr="000A627E">
              <w:rPr>
                <w:rFonts w:asciiTheme="minorHAnsi" w:hAnsiTheme="minorHAnsi" w:cstheme="minorHAnsi"/>
                <w:sz w:val="20"/>
                <w:szCs w:val="20"/>
              </w:rPr>
              <w:t>0</w:t>
            </w:r>
          </w:p>
        </w:tc>
        <w:tc>
          <w:tcPr>
            <w:tcW w:w="1267" w:type="dxa"/>
            <w:shd w:val="clear" w:color="auto" w:fill="BFBFBF" w:themeFill="background1" w:themeFillShade="BF"/>
            <w:noWrap/>
            <w:vAlign w:val="center"/>
          </w:tcPr>
          <w:p w:rsidR="00B262C2" w:rsidRPr="00BB6171" w:rsidRDefault="00B262C2" w:rsidP="001B6C25">
            <w:pPr>
              <w:jc w:val="right"/>
              <w:rPr>
                <w:b/>
                <w:sz w:val="20"/>
                <w:szCs w:val="20"/>
              </w:rPr>
            </w:pPr>
            <w:r w:rsidRPr="000A627E">
              <w:rPr>
                <w:rFonts w:asciiTheme="minorHAnsi" w:hAnsiTheme="minorHAnsi" w:cstheme="minorHAnsi"/>
                <w:sz w:val="20"/>
                <w:szCs w:val="20"/>
              </w:rPr>
              <w:t>0</w:t>
            </w:r>
          </w:p>
        </w:tc>
        <w:tc>
          <w:tcPr>
            <w:tcW w:w="1267" w:type="dxa"/>
            <w:shd w:val="clear" w:color="auto" w:fill="BFBFBF" w:themeFill="background1" w:themeFillShade="BF"/>
            <w:noWrap/>
            <w:vAlign w:val="center"/>
          </w:tcPr>
          <w:p w:rsidR="00B262C2" w:rsidRPr="00BB6171" w:rsidRDefault="00B262C2" w:rsidP="001B6C25">
            <w:pPr>
              <w:jc w:val="right"/>
              <w:rPr>
                <w:b/>
              </w:rPr>
            </w:pPr>
            <w:r w:rsidRPr="000A627E">
              <w:rPr>
                <w:rFonts w:asciiTheme="minorHAnsi" w:hAnsiTheme="minorHAnsi" w:cstheme="minorHAnsi"/>
                <w:sz w:val="20"/>
                <w:szCs w:val="20"/>
              </w:rPr>
              <w:t>0</w:t>
            </w:r>
          </w:p>
        </w:tc>
      </w:tr>
      <w:tr w:rsidR="00B262C2" w:rsidRPr="007D5748" w:rsidTr="001B6C25">
        <w:trPr>
          <w:trHeight w:val="70"/>
          <w:jc w:val="center"/>
        </w:trPr>
        <w:tc>
          <w:tcPr>
            <w:tcW w:w="4661" w:type="dxa"/>
            <w:noWrap/>
            <w:vAlign w:val="center"/>
          </w:tcPr>
          <w:p w:rsidR="00B262C2" w:rsidRPr="007D5748" w:rsidRDefault="00B262C2" w:rsidP="001B6C25">
            <w:pPr>
              <w:rPr>
                <w:b/>
                <w:bCs/>
                <w:i/>
                <w:iCs/>
              </w:rPr>
            </w:pPr>
            <w:r w:rsidRPr="007D5748">
              <w:rPr>
                <w:b/>
                <w:bCs/>
                <w:i/>
                <w:iCs/>
              </w:rPr>
              <w:t>- vplyv na ŠR</w:t>
            </w:r>
          </w:p>
        </w:tc>
        <w:tc>
          <w:tcPr>
            <w:tcW w:w="1267" w:type="dxa"/>
            <w:noWrap/>
            <w:vAlign w:val="center"/>
          </w:tcPr>
          <w:p w:rsidR="00B262C2" w:rsidRPr="00F8438F" w:rsidRDefault="00B262C2" w:rsidP="001B6C25">
            <w:pPr>
              <w:jc w:val="right"/>
              <w:rPr>
                <w:rFonts w:ascii="Calibri" w:hAnsi="Calibri" w:cs="Calibri"/>
                <w:color w:val="000000"/>
                <w:sz w:val="20"/>
                <w:szCs w:val="20"/>
              </w:rPr>
            </w:pPr>
            <w:r w:rsidRPr="000A627E">
              <w:rPr>
                <w:rFonts w:asciiTheme="minorHAnsi" w:hAnsiTheme="minorHAnsi" w:cstheme="minorHAnsi"/>
                <w:sz w:val="20"/>
                <w:szCs w:val="20"/>
              </w:rPr>
              <w:t>0</w:t>
            </w:r>
          </w:p>
        </w:tc>
        <w:tc>
          <w:tcPr>
            <w:tcW w:w="1267" w:type="dxa"/>
            <w:noWrap/>
            <w:vAlign w:val="center"/>
          </w:tcPr>
          <w:p w:rsidR="00B262C2" w:rsidRPr="00F8438F" w:rsidRDefault="00B262C2" w:rsidP="001B6C25">
            <w:pPr>
              <w:jc w:val="right"/>
              <w:rPr>
                <w:rFonts w:ascii="Calibri" w:hAnsi="Calibri" w:cs="Calibri"/>
                <w:color w:val="000000"/>
                <w:sz w:val="20"/>
                <w:szCs w:val="20"/>
              </w:rPr>
            </w:pPr>
            <w:r w:rsidRPr="000A627E">
              <w:rPr>
                <w:rFonts w:asciiTheme="minorHAnsi" w:hAnsiTheme="minorHAnsi" w:cstheme="minorHAnsi"/>
                <w:sz w:val="20"/>
                <w:szCs w:val="20"/>
              </w:rPr>
              <w:t>0</w:t>
            </w:r>
          </w:p>
        </w:tc>
        <w:tc>
          <w:tcPr>
            <w:tcW w:w="1267" w:type="dxa"/>
            <w:noWrap/>
            <w:vAlign w:val="center"/>
          </w:tcPr>
          <w:p w:rsidR="00B262C2" w:rsidRPr="00F8438F" w:rsidRDefault="00B262C2" w:rsidP="001B6C25">
            <w:pPr>
              <w:jc w:val="right"/>
              <w:rPr>
                <w:rFonts w:ascii="Calibri" w:hAnsi="Calibri" w:cs="Calibri"/>
                <w:color w:val="000000"/>
                <w:sz w:val="20"/>
                <w:szCs w:val="20"/>
              </w:rPr>
            </w:pPr>
            <w:r w:rsidRPr="000A627E">
              <w:rPr>
                <w:rFonts w:asciiTheme="minorHAnsi" w:hAnsiTheme="minorHAnsi" w:cstheme="minorHAnsi"/>
                <w:sz w:val="20"/>
                <w:szCs w:val="20"/>
              </w:rPr>
              <w:t>0</w:t>
            </w:r>
          </w:p>
        </w:tc>
        <w:tc>
          <w:tcPr>
            <w:tcW w:w="1267" w:type="dxa"/>
            <w:noWrap/>
            <w:vAlign w:val="center"/>
          </w:tcPr>
          <w:p w:rsidR="00B262C2" w:rsidRPr="00F8438F" w:rsidRDefault="00B262C2" w:rsidP="001B6C25">
            <w:pPr>
              <w:jc w:val="right"/>
              <w:rPr>
                <w:rFonts w:ascii="Calibri" w:hAnsi="Calibri" w:cs="Calibri"/>
                <w:color w:val="000000"/>
                <w:sz w:val="20"/>
                <w:szCs w:val="20"/>
              </w:rPr>
            </w:pPr>
            <w:r w:rsidRPr="000A627E">
              <w:rPr>
                <w:rFonts w:asciiTheme="minorHAnsi" w:hAnsiTheme="minorHAnsi" w:cstheme="minorHAnsi"/>
                <w:sz w:val="20"/>
                <w:szCs w:val="20"/>
              </w:rPr>
              <w:t>0</w:t>
            </w:r>
          </w:p>
        </w:tc>
      </w:tr>
      <w:tr w:rsidR="00B262C2" w:rsidRPr="007D5748" w:rsidTr="001B6C25">
        <w:trPr>
          <w:trHeight w:val="70"/>
          <w:jc w:val="center"/>
        </w:trPr>
        <w:tc>
          <w:tcPr>
            <w:tcW w:w="4661" w:type="dxa"/>
            <w:noWrap/>
            <w:vAlign w:val="center"/>
          </w:tcPr>
          <w:p w:rsidR="00B262C2" w:rsidRPr="007D5748" w:rsidRDefault="00B262C2" w:rsidP="001B6C25">
            <w:pPr>
              <w:rPr>
                <w:b/>
                <w:bCs/>
                <w:i/>
                <w:iCs/>
              </w:rPr>
            </w:pPr>
            <w:r w:rsidRPr="007D5748">
              <w:rPr>
                <w:b/>
                <w:bCs/>
                <w:i/>
                <w:iCs/>
              </w:rPr>
              <w:t>- vplyv na obce</w:t>
            </w:r>
          </w:p>
        </w:tc>
        <w:tc>
          <w:tcPr>
            <w:tcW w:w="1267" w:type="dxa"/>
            <w:noWrap/>
            <w:vAlign w:val="center"/>
          </w:tcPr>
          <w:p w:rsidR="00B262C2" w:rsidRPr="007D5748" w:rsidRDefault="00B262C2" w:rsidP="001B6C25">
            <w:pPr>
              <w:jc w:val="right"/>
              <w:rPr>
                <w:b/>
                <w:bCs/>
                <w:iCs/>
              </w:rPr>
            </w:pPr>
            <w:r w:rsidRPr="000A627E">
              <w:rPr>
                <w:rFonts w:asciiTheme="minorHAnsi" w:hAnsiTheme="minorHAnsi" w:cstheme="minorHAnsi"/>
                <w:sz w:val="20"/>
                <w:szCs w:val="20"/>
              </w:rPr>
              <w:t>0</w:t>
            </w:r>
          </w:p>
        </w:tc>
        <w:tc>
          <w:tcPr>
            <w:tcW w:w="1267" w:type="dxa"/>
            <w:noWrap/>
            <w:vAlign w:val="center"/>
          </w:tcPr>
          <w:p w:rsidR="00B262C2" w:rsidRPr="007D5748" w:rsidRDefault="00B262C2" w:rsidP="001B6C25">
            <w:pPr>
              <w:jc w:val="right"/>
              <w:rPr>
                <w:b/>
                <w:bCs/>
                <w:iCs/>
              </w:rPr>
            </w:pPr>
            <w:r w:rsidRPr="000A627E">
              <w:rPr>
                <w:rFonts w:asciiTheme="minorHAnsi" w:hAnsiTheme="minorHAnsi" w:cstheme="minorHAnsi"/>
                <w:sz w:val="20"/>
                <w:szCs w:val="20"/>
              </w:rPr>
              <w:t>0</w:t>
            </w:r>
          </w:p>
        </w:tc>
        <w:tc>
          <w:tcPr>
            <w:tcW w:w="1267" w:type="dxa"/>
            <w:noWrap/>
            <w:vAlign w:val="center"/>
          </w:tcPr>
          <w:p w:rsidR="00B262C2" w:rsidRPr="007D5748" w:rsidRDefault="00B262C2" w:rsidP="001B6C25">
            <w:pPr>
              <w:jc w:val="right"/>
              <w:rPr>
                <w:b/>
                <w:bCs/>
                <w:iCs/>
              </w:rPr>
            </w:pPr>
            <w:r w:rsidRPr="000A627E">
              <w:rPr>
                <w:rFonts w:asciiTheme="minorHAnsi" w:hAnsiTheme="minorHAnsi" w:cstheme="minorHAnsi"/>
                <w:sz w:val="20"/>
                <w:szCs w:val="20"/>
              </w:rPr>
              <w:t>0</w:t>
            </w:r>
          </w:p>
        </w:tc>
        <w:tc>
          <w:tcPr>
            <w:tcW w:w="1267" w:type="dxa"/>
            <w:noWrap/>
            <w:vAlign w:val="center"/>
          </w:tcPr>
          <w:p w:rsidR="00B262C2" w:rsidRPr="007D5748" w:rsidRDefault="00B262C2" w:rsidP="001B6C25">
            <w:pPr>
              <w:jc w:val="right"/>
              <w:rPr>
                <w:b/>
                <w:bCs/>
                <w:iCs/>
              </w:rPr>
            </w:pPr>
            <w:r w:rsidRPr="000A627E">
              <w:rPr>
                <w:rFonts w:asciiTheme="minorHAnsi" w:hAnsiTheme="minorHAnsi" w:cstheme="minorHAnsi"/>
                <w:sz w:val="20"/>
                <w:szCs w:val="20"/>
              </w:rPr>
              <w:t>0</w:t>
            </w:r>
          </w:p>
        </w:tc>
      </w:tr>
      <w:tr w:rsidR="00B262C2" w:rsidRPr="007D5748" w:rsidTr="001B6C25">
        <w:trPr>
          <w:trHeight w:val="70"/>
          <w:jc w:val="center"/>
        </w:trPr>
        <w:tc>
          <w:tcPr>
            <w:tcW w:w="4661" w:type="dxa"/>
            <w:noWrap/>
            <w:vAlign w:val="center"/>
          </w:tcPr>
          <w:p w:rsidR="00B262C2" w:rsidRPr="007D5748" w:rsidRDefault="00B262C2" w:rsidP="001B6C25">
            <w:pPr>
              <w:rPr>
                <w:b/>
                <w:bCs/>
                <w:i/>
                <w:iCs/>
              </w:rPr>
            </w:pPr>
            <w:r w:rsidRPr="007D5748">
              <w:rPr>
                <w:b/>
                <w:bCs/>
                <w:i/>
                <w:iCs/>
              </w:rPr>
              <w:t>- vplyv na vyššie územné celky</w:t>
            </w:r>
          </w:p>
        </w:tc>
        <w:tc>
          <w:tcPr>
            <w:tcW w:w="1267" w:type="dxa"/>
            <w:noWrap/>
            <w:vAlign w:val="center"/>
          </w:tcPr>
          <w:p w:rsidR="00B262C2" w:rsidRPr="007D5748" w:rsidRDefault="00B262C2" w:rsidP="001B6C25">
            <w:pPr>
              <w:jc w:val="right"/>
              <w:rPr>
                <w:b/>
                <w:bCs/>
                <w:iCs/>
              </w:rPr>
            </w:pPr>
            <w:r w:rsidRPr="000A627E">
              <w:rPr>
                <w:rFonts w:asciiTheme="minorHAnsi" w:hAnsiTheme="minorHAnsi" w:cstheme="minorHAnsi"/>
                <w:sz w:val="20"/>
                <w:szCs w:val="20"/>
              </w:rPr>
              <w:t>0</w:t>
            </w:r>
          </w:p>
        </w:tc>
        <w:tc>
          <w:tcPr>
            <w:tcW w:w="1267" w:type="dxa"/>
            <w:noWrap/>
            <w:vAlign w:val="center"/>
          </w:tcPr>
          <w:p w:rsidR="00B262C2" w:rsidRPr="007D5748" w:rsidRDefault="00B262C2" w:rsidP="001B6C25">
            <w:pPr>
              <w:jc w:val="right"/>
              <w:rPr>
                <w:b/>
                <w:bCs/>
                <w:iCs/>
              </w:rPr>
            </w:pPr>
            <w:r w:rsidRPr="000A627E">
              <w:rPr>
                <w:rFonts w:asciiTheme="minorHAnsi" w:hAnsiTheme="minorHAnsi" w:cstheme="minorHAnsi"/>
                <w:sz w:val="20"/>
                <w:szCs w:val="20"/>
              </w:rPr>
              <w:t>0</w:t>
            </w:r>
          </w:p>
        </w:tc>
        <w:tc>
          <w:tcPr>
            <w:tcW w:w="1267" w:type="dxa"/>
            <w:noWrap/>
            <w:vAlign w:val="center"/>
          </w:tcPr>
          <w:p w:rsidR="00B262C2" w:rsidRPr="007D5748" w:rsidRDefault="00B262C2" w:rsidP="001B6C25">
            <w:pPr>
              <w:jc w:val="right"/>
              <w:rPr>
                <w:b/>
                <w:bCs/>
                <w:iCs/>
              </w:rPr>
            </w:pPr>
            <w:r w:rsidRPr="000A627E">
              <w:rPr>
                <w:rFonts w:asciiTheme="minorHAnsi" w:hAnsiTheme="minorHAnsi" w:cstheme="minorHAnsi"/>
                <w:sz w:val="20"/>
                <w:szCs w:val="20"/>
              </w:rPr>
              <w:t>0</w:t>
            </w:r>
          </w:p>
        </w:tc>
        <w:tc>
          <w:tcPr>
            <w:tcW w:w="1267" w:type="dxa"/>
            <w:noWrap/>
            <w:vAlign w:val="center"/>
          </w:tcPr>
          <w:p w:rsidR="00B262C2" w:rsidRPr="007D5748" w:rsidRDefault="00B262C2" w:rsidP="001B6C25">
            <w:pPr>
              <w:jc w:val="right"/>
              <w:rPr>
                <w:b/>
                <w:bCs/>
                <w:iCs/>
              </w:rPr>
            </w:pPr>
            <w:r w:rsidRPr="000A627E">
              <w:rPr>
                <w:rFonts w:asciiTheme="minorHAnsi" w:hAnsiTheme="minorHAnsi" w:cstheme="minorHAnsi"/>
                <w:sz w:val="20"/>
                <w:szCs w:val="20"/>
              </w:rPr>
              <w:t>0</w:t>
            </w:r>
          </w:p>
        </w:tc>
      </w:tr>
      <w:tr w:rsidR="00B262C2" w:rsidRPr="007D5748" w:rsidTr="001B6C25">
        <w:trPr>
          <w:trHeight w:val="70"/>
          <w:jc w:val="center"/>
        </w:trPr>
        <w:tc>
          <w:tcPr>
            <w:tcW w:w="4661" w:type="dxa"/>
            <w:noWrap/>
            <w:vAlign w:val="center"/>
          </w:tcPr>
          <w:p w:rsidR="00B262C2" w:rsidRPr="007D5748" w:rsidRDefault="00B262C2" w:rsidP="001B6C25">
            <w:pPr>
              <w:rPr>
                <w:b/>
                <w:bCs/>
              </w:rPr>
            </w:pPr>
            <w:r w:rsidRPr="007D5748">
              <w:rPr>
                <w:b/>
                <w:bCs/>
                <w:i/>
                <w:iCs/>
              </w:rPr>
              <w:t>- vplyv na ostatné subjekty verejnej správy</w:t>
            </w:r>
          </w:p>
        </w:tc>
        <w:tc>
          <w:tcPr>
            <w:tcW w:w="1267" w:type="dxa"/>
            <w:noWrap/>
            <w:vAlign w:val="center"/>
          </w:tcPr>
          <w:p w:rsidR="00B262C2" w:rsidRPr="007D5748" w:rsidRDefault="00B262C2" w:rsidP="001B6C25">
            <w:pPr>
              <w:jc w:val="right"/>
              <w:rPr>
                <w:b/>
                <w:bCs/>
                <w:iCs/>
              </w:rPr>
            </w:pPr>
            <w:r w:rsidRPr="000A627E">
              <w:rPr>
                <w:rFonts w:asciiTheme="minorHAnsi" w:hAnsiTheme="minorHAnsi" w:cstheme="minorHAnsi"/>
                <w:sz w:val="20"/>
                <w:szCs w:val="20"/>
              </w:rPr>
              <w:t>0</w:t>
            </w:r>
          </w:p>
        </w:tc>
        <w:tc>
          <w:tcPr>
            <w:tcW w:w="1267" w:type="dxa"/>
            <w:noWrap/>
            <w:vAlign w:val="center"/>
          </w:tcPr>
          <w:p w:rsidR="00B262C2" w:rsidRPr="007D5748" w:rsidRDefault="00B262C2" w:rsidP="001B6C25">
            <w:pPr>
              <w:jc w:val="right"/>
              <w:rPr>
                <w:b/>
                <w:bCs/>
                <w:iCs/>
              </w:rPr>
            </w:pPr>
            <w:r w:rsidRPr="000A627E">
              <w:rPr>
                <w:rFonts w:asciiTheme="minorHAnsi" w:hAnsiTheme="minorHAnsi" w:cstheme="minorHAnsi"/>
                <w:sz w:val="20"/>
                <w:szCs w:val="20"/>
              </w:rPr>
              <w:t>0</w:t>
            </w:r>
          </w:p>
        </w:tc>
        <w:tc>
          <w:tcPr>
            <w:tcW w:w="1267" w:type="dxa"/>
            <w:noWrap/>
            <w:vAlign w:val="center"/>
          </w:tcPr>
          <w:p w:rsidR="00B262C2" w:rsidRPr="007D5748" w:rsidRDefault="00B262C2" w:rsidP="001B6C25">
            <w:pPr>
              <w:jc w:val="right"/>
              <w:rPr>
                <w:b/>
                <w:bCs/>
                <w:iCs/>
              </w:rPr>
            </w:pPr>
            <w:r w:rsidRPr="000A627E">
              <w:rPr>
                <w:rFonts w:asciiTheme="minorHAnsi" w:hAnsiTheme="minorHAnsi" w:cstheme="minorHAnsi"/>
                <w:sz w:val="20"/>
                <w:szCs w:val="20"/>
              </w:rPr>
              <w:t>0</w:t>
            </w:r>
          </w:p>
        </w:tc>
        <w:tc>
          <w:tcPr>
            <w:tcW w:w="1267" w:type="dxa"/>
            <w:noWrap/>
            <w:vAlign w:val="center"/>
          </w:tcPr>
          <w:p w:rsidR="00B262C2" w:rsidRPr="007D5748" w:rsidRDefault="00B262C2" w:rsidP="001B6C25">
            <w:pPr>
              <w:jc w:val="right"/>
              <w:rPr>
                <w:b/>
                <w:bCs/>
                <w:iCs/>
              </w:rPr>
            </w:pPr>
            <w:r w:rsidRPr="000A627E">
              <w:rPr>
                <w:rFonts w:asciiTheme="minorHAnsi" w:hAnsiTheme="minorHAnsi" w:cstheme="minorHAnsi"/>
                <w:sz w:val="20"/>
                <w:szCs w:val="20"/>
              </w:rPr>
              <w:t>0</w:t>
            </w:r>
          </w:p>
        </w:tc>
      </w:tr>
      <w:tr w:rsidR="00B262C2" w:rsidRPr="007D5748" w:rsidTr="001B6C25">
        <w:trPr>
          <w:trHeight w:val="70"/>
          <w:jc w:val="center"/>
        </w:trPr>
        <w:tc>
          <w:tcPr>
            <w:tcW w:w="4661" w:type="dxa"/>
            <w:shd w:val="clear" w:color="auto" w:fill="C0C0C0"/>
            <w:noWrap/>
            <w:vAlign w:val="center"/>
          </w:tcPr>
          <w:p w:rsidR="00B262C2" w:rsidRPr="007D5748" w:rsidRDefault="00B262C2" w:rsidP="001B6C25">
            <w:pPr>
              <w:rPr>
                <w:b/>
                <w:bCs/>
              </w:rPr>
            </w:pPr>
            <w:r w:rsidRPr="007D5748">
              <w:rPr>
                <w:b/>
                <w:bCs/>
              </w:rPr>
              <w:t>Financovanie zabezpečené v rozpočte</w:t>
            </w:r>
          </w:p>
        </w:tc>
        <w:tc>
          <w:tcPr>
            <w:tcW w:w="1267" w:type="dxa"/>
            <w:shd w:val="clear" w:color="auto" w:fill="C0C0C0"/>
            <w:noWrap/>
            <w:vAlign w:val="center"/>
          </w:tcPr>
          <w:p w:rsidR="00B262C2" w:rsidRPr="007D5748" w:rsidRDefault="00B262C2" w:rsidP="001B6C25">
            <w:pPr>
              <w:jc w:val="right"/>
              <w:rPr>
                <w:b/>
                <w:bCs/>
              </w:rPr>
            </w:pPr>
            <w:r w:rsidRPr="00BB2351">
              <w:rPr>
                <w:rFonts w:ascii="Calibri" w:hAnsi="Calibri" w:cs="Calibri"/>
                <w:b/>
                <w:color w:val="000000"/>
                <w:sz w:val="20"/>
                <w:szCs w:val="20"/>
              </w:rPr>
              <w:t>435 000 €</w:t>
            </w:r>
          </w:p>
        </w:tc>
        <w:tc>
          <w:tcPr>
            <w:tcW w:w="1267" w:type="dxa"/>
            <w:shd w:val="clear" w:color="auto" w:fill="C0C0C0"/>
            <w:noWrap/>
            <w:vAlign w:val="center"/>
          </w:tcPr>
          <w:p w:rsidR="00B262C2" w:rsidRPr="007D5748" w:rsidRDefault="00B262C2" w:rsidP="001B6C25">
            <w:pPr>
              <w:jc w:val="right"/>
              <w:rPr>
                <w:b/>
                <w:bCs/>
              </w:rPr>
            </w:pPr>
            <w:r w:rsidRPr="00BB2351">
              <w:rPr>
                <w:rFonts w:ascii="Calibri" w:hAnsi="Calibri" w:cs="Calibri"/>
                <w:b/>
                <w:color w:val="000000"/>
                <w:sz w:val="20"/>
                <w:szCs w:val="20"/>
              </w:rPr>
              <w:t>36 000 €</w:t>
            </w:r>
          </w:p>
        </w:tc>
        <w:tc>
          <w:tcPr>
            <w:tcW w:w="1267" w:type="dxa"/>
            <w:shd w:val="clear" w:color="auto" w:fill="C0C0C0"/>
            <w:noWrap/>
            <w:vAlign w:val="center"/>
          </w:tcPr>
          <w:p w:rsidR="00B262C2" w:rsidRPr="007D5748" w:rsidRDefault="00B262C2" w:rsidP="001B6C25">
            <w:pPr>
              <w:jc w:val="right"/>
              <w:rPr>
                <w:b/>
                <w:bCs/>
              </w:rPr>
            </w:pPr>
            <w:r w:rsidRPr="00BB2351">
              <w:rPr>
                <w:rFonts w:ascii="Calibri" w:hAnsi="Calibri" w:cs="Calibri"/>
                <w:b/>
                <w:color w:val="000000"/>
                <w:sz w:val="20"/>
                <w:szCs w:val="20"/>
              </w:rPr>
              <w:t>36 000 €</w:t>
            </w:r>
          </w:p>
        </w:tc>
        <w:tc>
          <w:tcPr>
            <w:tcW w:w="1267" w:type="dxa"/>
            <w:shd w:val="clear" w:color="auto" w:fill="C0C0C0"/>
            <w:noWrap/>
            <w:vAlign w:val="center"/>
          </w:tcPr>
          <w:p w:rsidR="00B262C2" w:rsidRPr="007D5748" w:rsidRDefault="00B262C2" w:rsidP="001B6C25">
            <w:pPr>
              <w:jc w:val="right"/>
              <w:rPr>
                <w:b/>
                <w:bCs/>
              </w:rPr>
            </w:pPr>
            <w:r w:rsidRPr="00BB2351">
              <w:rPr>
                <w:rFonts w:ascii="Calibri" w:hAnsi="Calibri" w:cs="Calibri"/>
                <w:b/>
                <w:color w:val="000000"/>
                <w:sz w:val="20"/>
                <w:szCs w:val="20"/>
              </w:rPr>
              <w:t>36 000 €</w:t>
            </w:r>
          </w:p>
        </w:tc>
      </w:tr>
      <w:tr w:rsidR="00B262C2" w:rsidRPr="007D5748" w:rsidTr="001B6C25">
        <w:trPr>
          <w:trHeight w:val="70"/>
          <w:jc w:val="center"/>
        </w:trPr>
        <w:tc>
          <w:tcPr>
            <w:tcW w:w="4661" w:type="dxa"/>
            <w:noWrap/>
            <w:vAlign w:val="center"/>
          </w:tcPr>
          <w:p w:rsidR="00B262C2" w:rsidRPr="007D5748" w:rsidRDefault="00B262C2" w:rsidP="001B6C25">
            <w:r w:rsidRPr="007D5748">
              <w:t xml:space="preserve">v tom: </w:t>
            </w:r>
            <w:r>
              <w:t>MK SR</w:t>
            </w:r>
          </w:p>
        </w:tc>
        <w:tc>
          <w:tcPr>
            <w:tcW w:w="1267" w:type="dxa"/>
            <w:noWrap/>
            <w:vAlign w:val="center"/>
          </w:tcPr>
          <w:p w:rsidR="00B262C2" w:rsidRPr="007D5748" w:rsidRDefault="00B262C2" w:rsidP="001B6C25">
            <w:pPr>
              <w:jc w:val="right"/>
            </w:pPr>
            <w:r>
              <w:rPr>
                <w:rFonts w:ascii="Calibri" w:hAnsi="Calibri" w:cs="Calibri"/>
                <w:color w:val="000000"/>
                <w:sz w:val="20"/>
                <w:szCs w:val="20"/>
              </w:rPr>
              <w:t>435 000</w:t>
            </w:r>
            <w:r w:rsidRPr="001E7BDB">
              <w:rPr>
                <w:rFonts w:ascii="Calibri" w:hAnsi="Calibri" w:cs="Calibri"/>
                <w:color w:val="000000"/>
                <w:sz w:val="20"/>
                <w:szCs w:val="20"/>
              </w:rPr>
              <w:t xml:space="preserve"> €</w:t>
            </w:r>
          </w:p>
        </w:tc>
        <w:tc>
          <w:tcPr>
            <w:tcW w:w="1267" w:type="dxa"/>
            <w:noWrap/>
            <w:vAlign w:val="center"/>
          </w:tcPr>
          <w:p w:rsidR="00B262C2" w:rsidRPr="007D5748" w:rsidRDefault="00B262C2" w:rsidP="001B6C25">
            <w:pPr>
              <w:jc w:val="right"/>
            </w:pPr>
            <w:r>
              <w:rPr>
                <w:rFonts w:ascii="Calibri" w:hAnsi="Calibri" w:cs="Calibri"/>
                <w:color w:val="000000"/>
                <w:sz w:val="20"/>
                <w:szCs w:val="20"/>
              </w:rPr>
              <w:t>36 000</w:t>
            </w:r>
            <w:r w:rsidRPr="001E7BDB">
              <w:rPr>
                <w:rFonts w:ascii="Calibri" w:hAnsi="Calibri" w:cs="Calibri"/>
                <w:color w:val="000000"/>
                <w:sz w:val="20"/>
                <w:szCs w:val="20"/>
              </w:rPr>
              <w:t xml:space="preserve"> €</w:t>
            </w:r>
          </w:p>
        </w:tc>
        <w:tc>
          <w:tcPr>
            <w:tcW w:w="1267" w:type="dxa"/>
            <w:noWrap/>
            <w:vAlign w:val="center"/>
          </w:tcPr>
          <w:p w:rsidR="00B262C2" w:rsidRPr="007D5748" w:rsidRDefault="00B262C2" w:rsidP="001B6C25">
            <w:pPr>
              <w:jc w:val="right"/>
            </w:pPr>
            <w:r>
              <w:rPr>
                <w:rFonts w:ascii="Calibri" w:hAnsi="Calibri" w:cs="Calibri"/>
                <w:color w:val="000000"/>
                <w:sz w:val="20"/>
                <w:szCs w:val="20"/>
              </w:rPr>
              <w:t>36 000</w:t>
            </w:r>
            <w:r w:rsidRPr="001E7BDB">
              <w:rPr>
                <w:rFonts w:ascii="Calibri" w:hAnsi="Calibri" w:cs="Calibri"/>
                <w:color w:val="000000"/>
                <w:sz w:val="20"/>
                <w:szCs w:val="20"/>
              </w:rPr>
              <w:t xml:space="preserve"> €</w:t>
            </w:r>
          </w:p>
        </w:tc>
        <w:tc>
          <w:tcPr>
            <w:tcW w:w="1267" w:type="dxa"/>
            <w:noWrap/>
            <w:vAlign w:val="center"/>
          </w:tcPr>
          <w:p w:rsidR="00B262C2" w:rsidRPr="007D5748" w:rsidRDefault="00B262C2" w:rsidP="001B6C25">
            <w:pPr>
              <w:jc w:val="right"/>
            </w:pPr>
            <w:r>
              <w:rPr>
                <w:rFonts w:ascii="Calibri" w:hAnsi="Calibri" w:cs="Calibri"/>
                <w:color w:val="000000"/>
                <w:sz w:val="20"/>
                <w:szCs w:val="20"/>
              </w:rPr>
              <w:t>36 000</w:t>
            </w:r>
            <w:r w:rsidRPr="001E7BDB">
              <w:rPr>
                <w:rFonts w:ascii="Calibri" w:hAnsi="Calibri" w:cs="Calibri"/>
                <w:color w:val="000000"/>
                <w:sz w:val="20"/>
                <w:szCs w:val="20"/>
              </w:rPr>
              <w:t xml:space="preserve"> €</w:t>
            </w:r>
          </w:p>
        </w:tc>
      </w:tr>
      <w:tr w:rsidR="00B262C2" w:rsidRPr="007D5748" w:rsidTr="001B6C25">
        <w:trPr>
          <w:trHeight w:val="70"/>
          <w:jc w:val="center"/>
        </w:trPr>
        <w:tc>
          <w:tcPr>
            <w:tcW w:w="4661" w:type="dxa"/>
            <w:shd w:val="clear" w:color="auto" w:fill="BFBFBF" w:themeFill="background1" w:themeFillShade="BF"/>
            <w:noWrap/>
            <w:vAlign w:val="center"/>
          </w:tcPr>
          <w:p w:rsidR="00B262C2" w:rsidRPr="007D5748" w:rsidRDefault="00B262C2" w:rsidP="001B6C25">
            <w:pPr>
              <w:rPr>
                <w:b/>
              </w:rPr>
            </w:pPr>
            <w:r w:rsidRPr="007D5748">
              <w:rPr>
                <w:b/>
              </w:rPr>
              <w:t>Iné ako rozpočtové zdroje</w:t>
            </w:r>
          </w:p>
        </w:tc>
        <w:tc>
          <w:tcPr>
            <w:tcW w:w="1267" w:type="dxa"/>
            <w:shd w:val="clear" w:color="auto" w:fill="BFBFBF" w:themeFill="background1" w:themeFillShade="BF"/>
            <w:noWrap/>
            <w:vAlign w:val="center"/>
          </w:tcPr>
          <w:p w:rsidR="00B262C2" w:rsidRPr="007D5748" w:rsidRDefault="00B262C2" w:rsidP="001B6C25">
            <w:pPr>
              <w:jc w:val="right"/>
              <w:rPr>
                <w:b/>
                <w:bCs/>
              </w:rPr>
            </w:pPr>
            <w:r>
              <w:rPr>
                <w:rFonts w:asciiTheme="minorHAnsi" w:hAnsiTheme="minorHAnsi" w:cstheme="minorHAnsi"/>
                <w:sz w:val="20"/>
                <w:szCs w:val="20"/>
              </w:rPr>
              <w:t>0</w:t>
            </w:r>
          </w:p>
        </w:tc>
        <w:tc>
          <w:tcPr>
            <w:tcW w:w="1267" w:type="dxa"/>
            <w:shd w:val="clear" w:color="auto" w:fill="BFBFBF" w:themeFill="background1" w:themeFillShade="BF"/>
            <w:noWrap/>
            <w:vAlign w:val="center"/>
          </w:tcPr>
          <w:p w:rsidR="00B262C2" w:rsidRPr="007D5748" w:rsidRDefault="00B262C2" w:rsidP="001B6C25">
            <w:pPr>
              <w:jc w:val="right"/>
              <w:rPr>
                <w:b/>
                <w:bCs/>
              </w:rPr>
            </w:pPr>
            <w:r w:rsidRPr="000A627E">
              <w:rPr>
                <w:rFonts w:asciiTheme="minorHAnsi" w:hAnsiTheme="minorHAnsi" w:cstheme="minorHAnsi"/>
                <w:sz w:val="20"/>
                <w:szCs w:val="20"/>
              </w:rPr>
              <w:t>0</w:t>
            </w:r>
          </w:p>
        </w:tc>
        <w:tc>
          <w:tcPr>
            <w:tcW w:w="1267" w:type="dxa"/>
            <w:shd w:val="clear" w:color="auto" w:fill="BFBFBF" w:themeFill="background1" w:themeFillShade="BF"/>
            <w:noWrap/>
            <w:vAlign w:val="center"/>
          </w:tcPr>
          <w:p w:rsidR="00B262C2" w:rsidRPr="007D5748" w:rsidRDefault="00B262C2" w:rsidP="001B6C25">
            <w:pPr>
              <w:jc w:val="right"/>
              <w:rPr>
                <w:b/>
                <w:bCs/>
              </w:rPr>
            </w:pPr>
            <w:r w:rsidRPr="000A627E">
              <w:rPr>
                <w:rFonts w:asciiTheme="minorHAnsi" w:hAnsiTheme="minorHAnsi" w:cstheme="minorHAnsi"/>
                <w:sz w:val="20"/>
                <w:szCs w:val="20"/>
              </w:rPr>
              <w:t>0</w:t>
            </w:r>
          </w:p>
        </w:tc>
        <w:tc>
          <w:tcPr>
            <w:tcW w:w="1267" w:type="dxa"/>
            <w:shd w:val="clear" w:color="auto" w:fill="BFBFBF" w:themeFill="background1" w:themeFillShade="BF"/>
            <w:noWrap/>
            <w:vAlign w:val="center"/>
          </w:tcPr>
          <w:p w:rsidR="00B262C2" w:rsidRPr="007D5748" w:rsidRDefault="00B262C2" w:rsidP="001B6C25">
            <w:pPr>
              <w:jc w:val="right"/>
              <w:rPr>
                <w:b/>
                <w:bCs/>
              </w:rPr>
            </w:pPr>
            <w:r w:rsidRPr="000A627E">
              <w:rPr>
                <w:rFonts w:asciiTheme="minorHAnsi" w:hAnsiTheme="minorHAnsi" w:cstheme="minorHAnsi"/>
                <w:sz w:val="20"/>
                <w:szCs w:val="20"/>
              </w:rPr>
              <w:t>0</w:t>
            </w:r>
          </w:p>
        </w:tc>
      </w:tr>
      <w:tr w:rsidR="00B262C2" w:rsidRPr="007D5748" w:rsidTr="001B6C25">
        <w:trPr>
          <w:trHeight w:val="70"/>
          <w:jc w:val="center"/>
        </w:trPr>
        <w:tc>
          <w:tcPr>
            <w:tcW w:w="4661" w:type="dxa"/>
            <w:shd w:val="clear" w:color="auto" w:fill="A6A6A6" w:themeFill="background1" w:themeFillShade="A6"/>
            <w:noWrap/>
            <w:vAlign w:val="center"/>
          </w:tcPr>
          <w:p w:rsidR="00B262C2" w:rsidRPr="007D5748" w:rsidRDefault="00B262C2" w:rsidP="001B6C25">
            <w:pPr>
              <w:rPr>
                <w:b/>
                <w:bCs/>
              </w:rPr>
            </w:pPr>
            <w:r w:rsidRPr="007D5748">
              <w:rPr>
                <w:b/>
                <w:bCs/>
              </w:rPr>
              <w:t>Rozpočtovo nekrytý vplyv / úspora</w:t>
            </w:r>
          </w:p>
        </w:tc>
        <w:tc>
          <w:tcPr>
            <w:tcW w:w="1267" w:type="dxa"/>
            <w:shd w:val="clear" w:color="auto" w:fill="A6A6A6" w:themeFill="background1" w:themeFillShade="A6"/>
            <w:noWrap/>
            <w:vAlign w:val="center"/>
          </w:tcPr>
          <w:p w:rsidR="00B262C2" w:rsidRPr="0013227E" w:rsidRDefault="00B262C2" w:rsidP="001B6C25">
            <w:pPr>
              <w:jc w:val="right"/>
              <w:rPr>
                <w:rFonts w:ascii="Calibri" w:hAnsi="Calibri" w:cs="Calibri"/>
                <w:b/>
                <w:bCs/>
                <w:color w:val="000000"/>
                <w:sz w:val="18"/>
                <w:szCs w:val="18"/>
              </w:rPr>
            </w:pPr>
            <w:r w:rsidRPr="000A627E">
              <w:rPr>
                <w:rFonts w:asciiTheme="minorHAnsi" w:hAnsiTheme="minorHAnsi" w:cstheme="minorHAnsi"/>
                <w:sz w:val="20"/>
                <w:szCs w:val="20"/>
              </w:rPr>
              <w:t>0</w:t>
            </w:r>
          </w:p>
        </w:tc>
        <w:tc>
          <w:tcPr>
            <w:tcW w:w="1267" w:type="dxa"/>
            <w:shd w:val="clear" w:color="auto" w:fill="A6A6A6" w:themeFill="background1" w:themeFillShade="A6"/>
            <w:noWrap/>
            <w:vAlign w:val="center"/>
          </w:tcPr>
          <w:p w:rsidR="00B262C2" w:rsidRPr="00642B1B" w:rsidRDefault="00B262C2" w:rsidP="001B6C25">
            <w:pPr>
              <w:jc w:val="right"/>
              <w:rPr>
                <w:rFonts w:ascii="Calibri" w:hAnsi="Calibri" w:cs="Calibri"/>
                <w:b/>
                <w:bCs/>
                <w:color w:val="000000"/>
                <w:sz w:val="20"/>
                <w:szCs w:val="20"/>
              </w:rPr>
            </w:pPr>
            <w:r w:rsidRPr="000A627E">
              <w:rPr>
                <w:rFonts w:asciiTheme="minorHAnsi" w:hAnsiTheme="minorHAnsi" w:cstheme="minorHAnsi"/>
                <w:sz w:val="20"/>
                <w:szCs w:val="20"/>
              </w:rPr>
              <w:t>0</w:t>
            </w:r>
          </w:p>
        </w:tc>
        <w:tc>
          <w:tcPr>
            <w:tcW w:w="1267" w:type="dxa"/>
            <w:shd w:val="clear" w:color="auto" w:fill="A6A6A6" w:themeFill="background1" w:themeFillShade="A6"/>
            <w:noWrap/>
            <w:vAlign w:val="center"/>
          </w:tcPr>
          <w:p w:rsidR="00B262C2" w:rsidRPr="00642B1B" w:rsidRDefault="00B262C2" w:rsidP="001B6C25">
            <w:pPr>
              <w:jc w:val="right"/>
              <w:rPr>
                <w:rFonts w:ascii="Calibri" w:hAnsi="Calibri" w:cs="Calibri"/>
                <w:b/>
                <w:bCs/>
                <w:color w:val="000000"/>
                <w:sz w:val="20"/>
                <w:szCs w:val="20"/>
              </w:rPr>
            </w:pPr>
            <w:r w:rsidRPr="000A627E">
              <w:rPr>
                <w:rFonts w:asciiTheme="minorHAnsi" w:hAnsiTheme="minorHAnsi" w:cstheme="minorHAnsi"/>
                <w:sz w:val="20"/>
                <w:szCs w:val="20"/>
              </w:rPr>
              <w:t>0</w:t>
            </w:r>
          </w:p>
        </w:tc>
        <w:tc>
          <w:tcPr>
            <w:tcW w:w="1267" w:type="dxa"/>
            <w:shd w:val="clear" w:color="auto" w:fill="A6A6A6" w:themeFill="background1" w:themeFillShade="A6"/>
            <w:noWrap/>
            <w:vAlign w:val="center"/>
          </w:tcPr>
          <w:p w:rsidR="00B262C2" w:rsidRPr="002269B7" w:rsidRDefault="00B262C2" w:rsidP="001B6C25">
            <w:pPr>
              <w:jc w:val="right"/>
              <w:rPr>
                <w:rFonts w:ascii="Calibri" w:hAnsi="Calibri" w:cs="Calibri"/>
                <w:b/>
                <w:bCs/>
                <w:color w:val="000000"/>
                <w:sz w:val="18"/>
                <w:szCs w:val="18"/>
              </w:rPr>
            </w:pPr>
            <w:r w:rsidRPr="000A627E">
              <w:rPr>
                <w:rFonts w:asciiTheme="minorHAnsi" w:hAnsiTheme="minorHAnsi" w:cstheme="minorHAnsi"/>
                <w:sz w:val="20"/>
                <w:szCs w:val="20"/>
              </w:rPr>
              <w:t>0</w:t>
            </w:r>
          </w:p>
        </w:tc>
      </w:tr>
      <w:bookmarkEnd w:id="3"/>
    </w:tbl>
    <w:p w:rsidR="00B262C2" w:rsidRPr="007D5748" w:rsidRDefault="00B262C2" w:rsidP="00B262C2">
      <w:pPr>
        <w:rPr>
          <w:b/>
          <w:bCs/>
        </w:rPr>
      </w:pPr>
    </w:p>
    <w:p w:rsidR="00B262C2" w:rsidRDefault="00B262C2" w:rsidP="00B262C2">
      <w:pPr>
        <w:rPr>
          <w:b/>
          <w:bCs/>
        </w:rPr>
      </w:pPr>
      <w:r>
        <w:rPr>
          <w:b/>
          <w:bCs/>
        </w:rPr>
        <w:br w:type="page"/>
      </w:r>
    </w:p>
    <w:p w:rsidR="00B262C2" w:rsidRPr="007D5748" w:rsidRDefault="00B262C2" w:rsidP="00B262C2">
      <w:pPr>
        <w:jc w:val="both"/>
        <w:rPr>
          <w:b/>
          <w:bCs/>
        </w:rPr>
      </w:pPr>
      <w:r w:rsidRPr="007D5748">
        <w:rPr>
          <w:b/>
          <w:bCs/>
        </w:rPr>
        <w:lastRenderedPageBreak/>
        <w:t>2.1.1. Financovanie návrhu - Návrh na riešenie úbytku príjmov alebo zvýšených výdavkov podľa § 33 ods. 1 zákona č. 523/2004 Z. z. o rozpočtových pravidlách verejnej správy:</w:t>
      </w:r>
    </w:p>
    <w:p w:rsidR="00B262C2" w:rsidRPr="007D5748" w:rsidRDefault="00B262C2" w:rsidP="00B262C2">
      <w:pPr>
        <w:jc w:val="both"/>
        <w:rPr>
          <w:b/>
          <w:bCs/>
          <w:sz w:val="12"/>
        </w:rPr>
      </w:pPr>
    </w:p>
    <w:p w:rsidR="00B262C2" w:rsidRPr="007D5748" w:rsidRDefault="00B262C2" w:rsidP="00B262C2">
      <w:pPr>
        <w:pBdr>
          <w:top w:val="single" w:sz="4" w:space="1" w:color="auto"/>
          <w:left w:val="single" w:sz="4" w:space="4" w:color="auto"/>
          <w:bottom w:val="single" w:sz="4" w:space="0" w:color="auto"/>
          <w:right w:val="single" w:sz="4" w:space="4" w:color="auto"/>
        </w:pBdr>
        <w:rPr>
          <w:b/>
          <w:bCs/>
        </w:rPr>
      </w:pPr>
      <w:r>
        <w:rPr>
          <w:b/>
          <w:bCs/>
        </w:rPr>
        <w:t>Financovanie bude zabezpečené v rámci schválených limitov rozpočtu kapitoly MK SR.</w:t>
      </w:r>
    </w:p>
    <w:p w:rsidR="00B262C2" w:rsidRPr="007D5748" w:rsidRDefault="00B262C2" w:rsidP="00B262C2">
      <w:pPr>
        <w:pBdr>
          <w:top w:val="single" w:sz="4" w:space="1" w:color="auto"/>
          <w:left w:val="single" w:sz="4" w:space="4" w:color="auto"/>
          <w:bottom w:val="single" w:sz="4" w:space="0" w:color="auto"/>
          <w:right w:val="single" w:sz="4" w:space="4" w:color="auto"/>
        </w:pBdr>
        <w:rPr>
          <w:b/>
          <w:bCs/>
        </w:rPr>
      </w:pPr>
    </w:p>
    <w:p w:rsidR="00B262C2" w:rsidRPr="007D5748" w:rsidRDefault="00B262C2" w:rsidP="00B262C2">
      <w:pPr>
        <w:pBdr>
          <w:top w:val="single" w:sz="4" w:space="1" w:color="auto"/>
          <w:left w:val="single" w:sz="4" w:space="4" w:color="auto"/>
          <w:bottom w:val="single" w:sz="4" w:space="0" w:color="auto"/>
          <w:right w:val="single" w:sz="4" w:space="4" w:color="auto"/>
        </w:pBdr>
        <w:rPr>
          <w:b/>
          <w:bCs/>
        </w:rPr>
      </w:pPr>
    </w:p>
    <w:p w:rsidR="00B262C2" w:rsidRPr="007D5748" w:rsidRDefault="00B262C2" w:rsidP="00B262C2">
      <w:pPr>
        <w:pBdr>
          <w:top w:val="single" w:sz="4" w:space="1" w:color="auto"/>
          <w:left w:val="single" w:sz="4" w:space="4" w:color="auto"/>
          <w:bottom w:val="single" w:sz="4" w:space="0" w:color="auto"/>
          <w:right w:val="single" w:sz="4" w:space="4" w:color="auto"/>
        </w:pBdr>
        <w:rPr>
          <w:b/>
          <w:bCs/>
        </w:rPr>
      </w:pPr>
    </w:p>
    <w:p w:rsidR="00B262C2" w:rsidRPr="007D5748" w:rsidRDefault="00B262C2" w:rsidP="00B262C2">
      <w:pPr>
        <w:pBdr>
          <w:top w:val="single" w:sz="4" w:space="1" w:color="auto"/>
          <w:left w:val="single" w:sz="4" w:space="4" w:color="auto"/>
          <w:bottom w:val="single" w:sz="4" w:space="0" w:color="auto"/>
          <w:right w:val="single" w:sz="4" w:space="4" w:color="auto"/>
        </w:pBdr>
        <w:rPr>
          <w:b/>
          <w:bCs/>
        </w:rPr>
      </w:pPr>
    </w:p>
    <w:p w:rsidR="00B262C2" w:rsidRPr="007D5748" w:rsidRDefault="00B262C2" w:rsidP="00B262C2">
      <w:pPr>
        <w:rPr>
          <w:b/>
          <w:bCs/>
        </w:rPr>
      </w:pPr>
      <w:r w:rsidRPr="007D5748">
        <w:rPr>
          <w:b/>
          <w:bCs/>
        </w:rPr>
        <w:t>2.2. Popis a charakteristika návrhu</w:t>
      </w:r>
    </w:p>
    <w:p w:rsidR="00B262C2" w:rsidRPr="007D5748" w:rsidRDefault="00B262C2" w:rsidP="00B262C2"/>
    <w:p w:rsidR="00B262C2" w:rsidRPr="007D5748" w:rsidRDefault="00B262C2" w:rsidP="00B262C2">
      <w:pPr>
        <w:jc w:val="both"/>
        <w:rPr>
          <w:b/>
          <w:bCs/>
        </w:rPr>
      </w:pPr>
      <w:r w:rsidRPr="007D5748">
        <w:rPr>
          <w:b/>
          <w:bCs/>
        </w:rPr>
        <w:t>2.2.1. Popis návrhu:</w:t>
      </w:r>
    </w:p>
    <w:p w:rsidR="00B262C2" w:rsidRPr="007D5748" w:rsidRDefault="00B262C2" w:rsidP="00B262C2">
      <w:pPr>
        <w:jc w:val="both"/>
        <w:rPr>
          <w:b/>
          <w:bCs/>
        </w:rPr>
      </w:pPr>
    </w:p>
    <w:p w:rsidR="00B262C2" w:rsidRPr="008F33AF" w:rsidRDefault="00B262C2" w:rsidP="00B262C2">
      <w:pPr>
        <w:ind w:firstLine="708"/>
        <w:jc w:val="both"/>
        <w:rPr>
          <w:i/>
          <w:iCs/>
        </w:rPr>
      </w:pPr>
      <w:r w:rsidRPr="008F33AF">
        <w:rPr>
          <w:i/>
          <w:iCs/>
        </w:rPr>
        <w:t>Akú problematiku návrh rieši? Kto bude návrh implementovať? Kde sa budú služby poskytovať?</w:t>
      </w:r>
    </w:p>
    <w:p w:rsidR="00B262C2" w:rsidRPr="007D5748" w:rsidRDefault="00B262C2" w:rsidP="00B262C2"/>
    <w:p w:rsidR="00B262C2" w:rsidRDefault="00B262C2" w:rsidP="00B262C2">
      <w:pPr>
        <w:jc w:val="both"/>
      </w:pPr>
      <w:r>
        <w:t xml:space="preserve">Návrh zákona predpokladá </w:t>
      </w:r>
      <w:r w:rsidRPr="00180DE6">
        <w:t xml:space="preserve">zriadenie </w:t>
      </w:r>
      <w:r w:rsidRPr="0098463A">
        <w:rPr>
          <w:b/>
          <w:bCs/>
        </w:rPr>
        <w:t>registra v oblasti médií a audiovízie</w:t>
      </w:r>
      <w:r>
        <w:t>, ktorý má viesť ministerstvo spolu s ďalšími subjektmi s možnosťou editovania obsahu registra</w:t>
      </w:r>
      <w:r w:rsidRPr="00180DE6">
        <w:t xml:space="preserve"> s cieľom umožniť verejnosti ucelený a prehľadný prístup k aktuálnym informáciám o poskytovateľoch, službách a produktoch v oblasti médií a audiovízie.</w:t>
      </w:r>
    </w:p>
    <w:p w:rsidR="00B262C2" w:rsidRDefault="00B262C2" w:rsidP="00B262C2">
      <w:pPr>
        <w:jc w:val="both"/>
        <w:rPr>
          <w:rFonts w:eastAsia="Calibri"/>
        </w:rPr>
      </w:pPr>
    </w:p>
    <w:p w:rsidR="00B262C2" w:rsidRDefault="00B262C2" w:rsidP="00B262C2">
      <w:pPr>
        <w:jc w:val="both"/>
      </w:pPr>
      <w:r>
        <w:rPr>
          <w:rFonts w:eastAsia="Calibri"/>
        </w:rPr>
        <w:t xml:space="preserve">Za zápis vydavateľov neperiodických publikácií a prevádzkovateľov webových portálov v registri médií a audiovízie a za každú zmenu údajov sa zavádza </w:t>
      </w:r>
      <w:r w:rsidRPr="00722F63">
        <w:rPr>
          <w:rFonts w:eastAsia="Calibri"/>
          <w:b/>
        </w:rPr>
        <w:t>správny poplatok 5 eur.</w:t>
      </w:r>
      <w:r>
        <w:rPr>
          <w:rFonts w:eastAsia="Calibri"/>
        </w:rPr>
        <w:t xml:space="preserve"> Poplatok za registráciu sa netýka subjektov, ktoré sú v súčasnosti zapísané v evidencii vydavateľov periodickej tlače MK SR. Počet zápisov/zmien v registri je indikatívne odhadnutých ako 100 ročne.</w:t>
      </w:r>
    </w:p>
    <w:p w:rsidR="00B262C2" w:rsidRDefault="00B262C2" w:rsidP="00B262C2">
      <w:pPr>
        <w:jc w:val="both"/>
      </w:pPr>
    </w:p>
    <w:p w:rsidR="00B262C2" w:rsidRDefault="00B262C2" w:rsidP="00B262C2">
      <w:pPr>
        <w:jc w:val="both"/>
      </w:pPr>
      <w:r>
        <w:t xml:space="preserve">Zriadenie registra si vyžiada nový informačný systém verejnej správy, ktorý umožní prehľadné a automatizované vyhľadávanie údajov pre používateľa. </w:t>
      </w:r>
    </w:p>
    <w:p w:rsidR="00B262C2" w:rsidRDefault="00B262C2" w:rsidP="00B262C2">
      <w:pPr>
        <w:jc w:val="both"/>
      </w:pPr>
    </w:p>
    <w:p w:rsidR="00B262C2" w:rsidRPr="0063595C" w:rsidRDefault="00B262C2" w:rsidP="00B262C2">
      <w:pPr>
        <w:rPr>
          <w:rFonts w:ascii="Calibri" w:hAnsi="Calibri" w:cs="Calibri"/>
          <w:b/>
          <w:bCs/>
          <w:color w:val="000000"/>
          <w:sz w:val="22"/>
          <w:szCs w:val="22"/>
        </w:rPr>
      </w:pPr>
      <w:r>
        <w:t xml:space="preserve">Návrh zákona v súlade so závermi Revízie výdavkov na kultúru (opatrenie 35) redukuje počet povinných výtlačkov. Problematika kompenzácie piatich knižníc v pôsobnosti MK SR, ktoré sú depozitármi a budú prijímať nižší počet povinných výtlačkov, </w:t>
      </w:r>
      <w:r w:rsidRPr="0063595C">
        <w:rPr>
          <w:bCs/>
        </w:rPr>
        <w:t>zvýšením rozpočtu na akvizíciu publikácií</w:t>
      </w:r>
      <w:r>
        <w:t xml:space="preserve"> ako náhradu povinných výtlačkov bude zaradená pripravovanej Stratégie kultúry 2021  - 2030.</w:t>
      </w:r>
      <w:r>
        <w:rPr>
          <w:rFonts w:ascii="Calibri" w:hAnsi="Calibri" w:cs="Calibri"/>
          <w:b/>
          <w:bCs/>
          <w:color w:val="000000"/>
          <w:sz w:val="22"/>
          <w:szCs w:val="22"/>
        </w:rPr>
        <w:t xml:space="preserve"> </w:t>
      </w:r>
      <w:r>
        <w:t xml:space="preserve">Pretože vydavateľ si môže zvoliť aj dodanie digitálnej publikácie, navrhuje sa zavedenie </w:t>
      </w:r>
      <w:r w:rsidRPr="0063595C">
        <w:rPr>
          <w:bCs/>
        </w:rPr>
        <w:t>e-lendingov</w:t>
      </w:r>
      <w:r>
        <w:rPr>
          <w:bCs/>
        </w:rPr>
        <w:t>ého</w:t>
      </w:r>
      <w:r w:rsidRPr="0063595C">
        <w:rPr>
          <w:bCs/>
        </w:rPr>
        <w:t xml:space="preserve"> systém</w:t>
      </w:r>
      <w:r>
        <w:rPr>
          <w:bCs/>
        </w:rPr>
        <w:t>u,</w:t>
      </w:r>
      <w:r w:rsidRPr="00282390">
        <w:rPr>
          <w:b/>
          <w:bCs/>
        </w:rPr>
        <w:t xml:space="preserve"> </w:t>
      </w:r>
      <w:r>
        <w:t>ktorý umožní piatim knižniciam MK SR požičiavať digitálne výtlačky čitateľom na diaľku, teda s dočasným prístupom cez vlastné zariadenie užívateľa. Zavedenie e-lendingového systému bude súčasťou investičného plánu MK SR, ako aj strategických materiálov ministerstva.</w:t>
      </w:r>
    </w:p>
    <w:p w:rsidR="00B262C2" w:rsidRDefault="00B262C2" w:rsidP="00B262C2"/>
    <w:p w:rsidR="00B262C2" w:rsidRPr="0045244B" w:rsidRDefault="00B262C2" w:rsidP="00B262C2">
      <w:r w:rsidRPr="0045244B">
        <w:t>Predložený materiál zavádza sankcie, ktorých vplyv nie je možné kvantifikovať z dôvodu, že mieru porušovania ustanovení nie je možné predikovať.</w:t>
      </w:r>
    </w:p>
    <w:p w:rsidR="00B262C2" w:rsidRPr="007D5748" w:rsidRDefault="00B262C2" w:rsidP="00B262C2"/>
    <w:p w:rsidR="00B262C2" w:rsidRPr="007D5748" w:rsidRDefault="00B262C2" w:rsidP="00B262C2">
      <w:pPr>
        <w:rPr>
          <w:b/>
          <w:bCs/>
        </w:rPr>
      </w:pPr>
      <w:r w:rsidRPr="007D5748">
        <w:rPr>
          <w:b/>
          <w:bCs/>
        </w:rPr>
        <w:t>2.2.2. Charakteristika návrhu:</w:t>
      </w:r>
    </w:p>
    <w:p w:rsidR="00B262C2" w:rsidRPr="007D5748" w:rsidRDefault="00B262C2" w:rsidP="00B262C2"/>
    <w:p w:rsidR="00B262C2" w:rsidRPr="007D5748" w:rsidRDefault="00B262C2" w:rsidP="00B262C2">
      <w:r w:rsidRPr="007D5748">
        <w:rPr>
          <w:b/>
          <w:bdr w:val="single" w:sz="4" w:space="0" w:color="auto"/>
        </w:rPr>
        <w:t xml:space="preserve">     </w:t>
      </w:r>
      <w:r w:rsidRPr="007D5748">
        <w:rPr>
          <w:b/>
        </w:rPr>
        <w:t xml:space="preserve">  </w:t>
      </w:r>
      <w:r w:rsidRPr="007D5748">
        <w:t>zmena sadzby</w:t>
      </w:r>
    </w:p>
    <w:p w:rsidR="00B262C2" w:rsidRPr="007D5748" w:rsidRDefault="00B262C2" w:rsidP="00B262C2">
      <w:r w:rsidRPr="007D5748">
        <w:rPr>
          <w:bdr w:val="single" w:sz="4" w:space="0" w:color="auto"/>
        </w:rPr>
        <w:t xml:space="preserve">     </w:t>
      </w:r>
      <w:r w:rsidRPr="007D5748">
        <w:t xml:space="preserve">  zmena v nároku</w:t>
      </w:r>
    </w:p>
    <w:p w:rsidR="00B262C2" w:rsidRPr="007D5748" w:rsidRDefault="00B262C2" w:rsidP="00B262C2">
      <w:r w:rsidRPr="007D5748">
        <w:rPr>
          <w:bdr w:val="single" w:sz="4" w:space="0" w:color="auto"/>
        </w:rPr>
        <w:t xml:space="preserve"> </w:t>
      </w:r>
      <w:r>
        <w:rPr>
          <w:bdr w:val="single" w:sz="4" w:space="0" w:color="auto"/>
        </w:rPr>
        <w:t>x</w:t>
      </w:r>
      <w:r w:rsidRPr="007D5748">
        <w:rPr>
          <w:bdr w:val="single" w:sz="4" w:space="0" w:color="auto"/>
        </w:rPr>
        <w:t xml:space="preserve">  </w:t>
      </w:r>
      <w:r w:rsidRPr="007D5748">
        <w:t xml:space="preserve">  nová služba alebo nariadenie (alebo ich zrušenie)</w:t>
      </w:r>
    </w:p>
    <w:p w:rsidR="00B262C2" w:rsidRPr="007D5748" w:rsidRDefault="00B262C2" w:rsidP="00B262C2">
      <w:r>
        <w:rPr>
          <w:bdr w:val="single" w:sz="4" w:space="0" w:color="auto"/>
        </w:rPr>
        <w:t xml:space="preserve">   </w:t>
      </w:r>
      <w:r w:rsidRPr="007D5748">
        <w:rPr>
          <w:bdr w:val="single" w:sz="4" w:space="0" w:color="auto"/>
        </w:rPr>
        <w:t xml:space="preserve">  </w:t>
      </w:r>
      <w:r w:rsidRPr="007D5748">
        <w:t xml:space="preserve">  kombinovaný návrh</w:t>
      </w:r>
    </w:p>
    <w:p w:rsidR="00B262C2" w:rsidRPr="007D5748" w:rsidRDefault="00B262C2" w:rsidP="00B262C2">
      <w:r w:rsidRPr="007D5748">
        <w:rPr>
          <w:bdr w:val="single" w:sz="4" w:space="0" w:color="auto"/>
        </w:rPr>
        <w:t xml:space="preserve">     </w:t>
      </w:r>
      <w:r w:rsidRPr="007D5748">
        <w:t xml:space="preserve">  iné </w:t>
      </w:r>
    </w:p>
    <w:p w:rsidR="00B262C2" w:rsidRPr="007D5748" w:rsidRDefault="00B262C2" w:rsidP="00B262C2"/>
    <w:p w:rsidR="00B262C2" w:rsidRPr="007D5748" w:rsidRDefault="00B262C2" w:rsidP="00B262C2"/>
    <w:p w:rsidR="00B262C2" w:rsidRPr="007D5748" w:rsidRDefault="00B262C2" w:rsidP="00B262C2">
      <w:r w:rsidRPr="007D5748">
        <w:rPr>
          <w:b/>
          <w:bCs/>
        </w:rPr>
        <w:t>2.2.3. Predpoklady vývoja objemu aktivít:</w:t>
      </w:r>
    </w:p>
    <w:p w:rsidR="00B262C2" w:rsidRPr="007D5748" w:rsidRDefault="00B262C2" w:rsidP="00B262C2"/>
    <w:p w:rsidR="00B262C2" w:rsidRPr="007D5748" w:rsidRDefault="00B262C2" w:rsidP="00B262C2">
      <w:pPr>
        <w:ind w:firstLine="708"/>
        <w:jc w:val="both"/>
      </w:pPr>
      <w:r w:rsidRPr="007D5748">
        <w:t>Jasne popíšte, v prípade potreby použite nižšie uvedenú tabuľku. Uveďte aj odhady základov daní a/alebo poplatkov, ak sa ich táto zmena týka.</w:t>
      </w:r>
    </w:p>
    <w:p w:rsidR="00B262C2" w:rsidRPr="007D5748" w:rsidRDefault="00B262C2" w:rsidP="00B262C2">
      <w:pPr>
        <w:jc w:val="right"/>
        <w:rPr>
          <w:sz w:val="20"/>
          <w:szCs w:val="20"/>
        </w:rPr>
      </w:pPr>
      <w:r w:rsidRPr="007D5748">
        <w:rPr>
          <w:sz w:val="20"/>
          <w:szCs w:val="20"/>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B262C2" w:rsidRPr="007D5748" w:rsidTr="001B6C25">
        <w:trPr>
          <w:cantSplit/>
          <w:trHeight w:val="70"/>
        </w:trPr>
        <w:tc>
          <w:tcPr>
            <w:tcW w:w="4530" w:type="dxa"/>
            <w:vMerge w:val="restart"/>
            <w:shd w:val="clear" w:color="auto" w:fill="BFBFBF" w:themeFill="background1" w:themeFillShade="BF"/>
            <w:vAlign w:val="center"/>
          </w:tcPr>
          <w:p w:rsidR="00B262C2" w:rsidRPr="007D5748" w:rsidRDefault="00B262C2" w:rsidP="001B6C25">
            <w:pPr>
              <w:autoSpaceDE w:val="0"/>
              <w:autoSpaceDN w:val="0"/>
              <w:jc w:val="center"/>
              <w:rPr>
                <w:b/>
                <w:bCs/>
              </w:rPr>
            </w:pPr>
            <w:r w:rsidRPr="007D5748">
              <w:rPr>
                <w:b/>
                <w:bCs/>
              </w:rPr>
              <w:t>Objem aktivít</w:t>
            </w:r>
          </w:p>
        </w:tc>
        <w:tc>
          <w:tcPr>
            <w:tcW w:w="1134" w:type="dxa"/>
            <w:gridSpan w:val="4"/>
            <w:shd w:val="clear" w:color="auto" w:fill="BFBFBF" w:themeFill="background1" w:themeFillShade="BF"/>
            <w:vAlign w:val="center"/>
          </w:tcPr>
          <w:p w:rsidR="00B262C2" w:rsidRPr="007D5748" w:rsidRDefault="00B262C2" w:rsidP="001B6C25">
            <w:pPr>
              <w:autoSpaceDE w:val="0"/>
              <w:autoSpaceDN w:val="0"/>
              <w:jc w:val="center"/>
              <w:rPr>
                <w:b/>
                <w:bCs/>
              </w:rPr>
            </w:pPr>
            <w:r w:rsidRPr="007D5748">
              <w:rPr>
                <w:b/>
                <w:bCs/>
              </w:rPr>
              <w:t>Odhadované objemy</w:t>
            </w:r>
          </w:p>
        </w:tc>
      </w:tr>
      <w:tr w:rsidR="00B262C2" w:rsidRPr="007D5748" w:rsidTr="001B6C25">
        <w:trPr>
          <w:cantSplit/>
          <w:trHeight w:val="70"/>
        </w:trPr>
        <w:tc>
          <w:tcPr>
            <w:tcW w:w="4530" w:type="dxa"/>
            <w:vMerge/>
            <w:shd w:val="clear" w:color="auto" w:fill="BFBFBF" w:themeFill="background1" w:themeFillShade="BF"/>
          </w:tcPr>
          <w:p w:rsidR="00B262C2" w:rsidRPr="007D5748" w:rsidRDefault="00B262C2" w:rsidP="001B6C25">
            <w:pPr>
              <w:autoSpaceDE w:val="0"/>
              <w:autoSpaceDN w:val="0"/>
              <w:jc w:val="center"/>
              <w:rPr>
                <w:b/>
                <w:bCs/>
              </w:rPr>
            </w:pPr>
          </w:p>
        </w:tc>
        <w:tc>
          <w:tcPr>
            <w:tcW w:w="1134" w:type="dxa"/>
            <w:shd w:val="clear" w:color="auto" w:fill="BFBFBF" w:themeFill="background1" w:themeFillShade="BF"/>
            <w:vAlign w:val="center"/>
          </w:tcPr>
          <w:p w:rsidR="00B262C2" w:rsidRPr="007D5748" w:rsidRDefault="00B262C2" w:rsidP="001B6C25">
            <w:pPr>
              <w:autoSpaceDE w:val="0"/>
              <w:autoSpaceDN w:val="0"/>
              <w:jc w:val="center"/>
              <w:rPr>
                <w:b/>
                <w:bCs/>
              </w:rPr>
            </w:pPr>
            <w:r w:rsidRPr="007D5748">
              <w:rPr>
                <w:b/>
                <w:bCs/>
              </w:rPr>
              <w:t>r</w:t>
            </w:r>
          </w:p>
        </w:tc>
        <w:tc>
          <w:tcPr>
            <w:tcW w:w="1134" w:type="dxa"/>
            <w:shd w:val="clear" w:color="auto" w:fill="BFBFBF" w:themeFill="background1" w:themeFillShade="BF"/>
            <w:vAlign w:val="center"/>
          </w:tcPr>
          <w:p w:rsidR="00B262C2" w:rsidRPr="007D5748" w:rsidRDefault="00B262C2" w:rsidP="001B6C25">
            <w:pPr>
              <w:autoSpaceDE w:val="0"/>
              <w:autoSpaceDN w:val="0"/>
              <w:jc w:val="center"/>
              <w:rPr>
                <w:b/>
                <w:bCs/>
              </w:rPr>
            </w:pPr>
            <w:r w:rsidRPr="007D5748">
              <w:rPr>
                <w:b/>
                <w:bCs/>
              </w:rPr>
              <w:t>r + 1</w:t>
            </w:r>
          </w:p>
        </w:tc>
        <w:tc>
          <w:tcPr>
            <w:tcW w:w="1134" w:type="dxa"/>
            <w:shd w:val="clear" w:color="auto" w:fill="BFBFBF" w:themeFill="background1" w:themeFillShade="BF"/>
            <w:vAlign w:val="center"/>
          </w:tcPr>
          <w:p w:rsidR="00B262C2" w:rsidRPr="007D5748" w:rsidRDefault="00B262C2" w:rsidP="001B6C25">
            <w:pPr>
              <w:autoSpaceDE w:val="0"/>
              <w:autoSpaceDN w:val="0"/>
              <w:jc w:val="center"/>
              <w:rPr>
                <w:b/>
                <w:bCs/>
              </w:rPr>
            </w:pPr>
            <w:r w:rsidRPr="007D5748">
              <w:rPr>
                <w:b/>
                <w:bCs/>
              </w:rPr>
              <w:t>r + 2</w:t>
            </w:r>
          </w:p>
        </w:tc>
        <w:tc>
          <w:tcPr>
            <w:tcW w:w="1134" w:type="dxa"/>
            <w:shd w:val="clear" w:color="auto" w:fill="BFBFBF" w:themeFill="background1" w:themeFillShade="BF"/>
            <w:vAlign w:val="center"/>
          </w:tcPr>
          <w:p w:rsidR="00B262C2" w:rsidRPr="007D5748" w:rsidRDefault="00B262C2" w:rsidP="001B6C25">
            <w:pPr>
              <w:autoSpaceDE w:val="0"/>
              <w:autoSpaceDN w:val="0"/>
              <w:jc w:val="center"/>
              <w:rPr>
                <w:b/>
                <w:bCs/>
              </w:rPr>
            </w:pPr>
            <w:r w:rsidRPr="007D5748">
              <w:rPr>
                <w:b/>
                <w:bCs/>
              </w:rPr>
              <w:t>r + 3</w:t>
            </w:r>
          </w:p>
        </w:tc>
      </w:tr>
      <w:tr w:rsidR="00B262C2" w:rsidRPr="007D5748" w:rsidTr="001B6C25">
        <w:trPr>
          <w:trHeight w:val="70"/>
        </w:trPr>
        <w:tc>
          <w:tcPr>
            <w:tcW w:w="4530" w:type="dxa"/>
          </w:tcPr>
          <w:p w:rsidR="00B262C2" w:rsidRPr="007D5748" w:rsidRDefault="00B262C2" w:rsidP="001B6C25">
            <w:pPr>
              <w:autoSpaceDE w:val="0"/>
              <w:autoSpaceDN w:val="0"/>
              <w:rPr>
                <w:color w:val="000000"/>
              </w:rPr>
            </w:pPr>
            <w:r w:rsidRPr="007D5748">
              <w:rPr>
                <w:color w:val="000000"/>
              </w:rPr>
              <w:t>Indikátor ABC</w:t>
            </w:r>
          </w:p>
        </w:tc>
        <w:tc>
          <w:tcPr>
            <w:tcW w:w="1134" w:type="dxa"/>
          </w:tcPr>
          <w:p w:rsidR="00B262C2" w:rsidRPr="007D5748" w:rsidRDefault="00B262C2" w:rsidP="001B6C25">
            <w:pPr>
              <w:autoSpaceDE w:val="0"/>
              <w:autoSpaceDN w:val="0"/>
              <w:jc w:val="right"/>
              <w:rPr>
                <w:color w:val="000000"/>
              </w:rPr>
            </w:pPr>
          </w:p>
        </w:tc>
        <w:tc>
          <w:tcPr>
            <w:tcW w:w="1134" w:type="dxa"/>
          </w:tcPr>
          <w:p w:rsidR="00B262C2" w:rsidRPr="007D5748" w:rsidRDefault="00B262C2" w:rsidP="001B6C25">
            <w:pPr>
              <w:autoSpaceDE w:val="0"/>
              <w:autoSpaceDN w:val="0"/>
              <w:jc w:val="right"/>
              <w:rPr>
                <w:color w:val="000000"/>
              </w:rPr>
            </w:pPr>
          </w:p>
        </w:tc>
        <w:tc>
          <w:tcPr>
            <w:tcW w:w="1134" w:type="dxa"/>
          </w:tcPr>
          <w:p w:rsidR="00B262C2" w:rsidRPr="007D5748" w:rsidRDefault="00B262C2" w:rsidP="001B6C25">
            <w:pPr>
              <w:autoSpaceDE w:val="0"/>
              <w:autoSpaceDN w:val="0"/>
              <w:jc w:val="right"/>
              <w:rPr>
                <w:color w:val="000000"/>
              </w:rPr>
            </w:pPr>
          </w:p>
        </w:tc>
        <w:tc>
          <w:tcPr>
            <w:tcW w:w="1134" w:type="dxa"/>
          </w:tcPr>
          <w:p w:rsidR="00B262C2" w:rsidRPr="007D5748" w:rsidRDefault="00B262C2" w:rsidP="001B6C25">
            <w:pPr>
              <w:autoSpaceDE w:val="0"/>
              <w:autoSpaceDN w:val="0"/>
              <w:jc w:val="right"/>
              <w:rPr>
                <w:color w:val="000000"/>
              </w:rPr>
            </w:pPr>
          </w:p>
        </w:tc>
      </w:tr>
      <w:tr w:rsidR="00B262C2" w:rsidRPr="007D5748" w:rsidTr="001B6C25">
        <w:trPr>
          <w:trHeight w:val="70"/>
        </w:trPr>
        <w:tc>
          <w:tcPr>
            <w:tcW w:w="4530" w:type="dxa"/>
          </w:tcPr>
          <w:p w:rsidR="00B262C2" w:rsidRPr="007D5748" w:rsidRDefault="00B262C2" w:rsidP="001B6C25">
            <w:pPr>
              <w:autoSpaceDE w:val="0"/>
              <w:autoSpaceDN w:val="0"/>
              <w:rPr>
                <w:color w:val="000000"/>
              </w:rPr>
            </w:pPr>
            <w:r w:rsidRPr="007D5748">
              <w:rPr>
                <w:color w:val="000000"/>
              </w:rPr>
              <w:t>Indikátor KLM</w:t>
            </w:r>
          </w:p>
        </w:tc>
        <w:tc>
          <w:tcPr>
            <w:tcW w:w="1134" w:type="dxa"/>
          </w:tcPr>
          <w:p w:rsidR="00B262C2" w:rsidRPr="007D5748" w:rsidRDefault="00B262C2" w:rsidP="001B6C25">
            <w:pPr>
              <w:autoSpaceDE w:val="0"/>
              <w:autoSpaceDN w:val="0"/>
              <w:jc w:val="right"/>
              <w:rPr>
                <w:color w:val="000000"/>
              </w:rPr>
            </w:pPr>
          </w:p>
        </w:tc>
        <w:tc>
          <w:tcPr>
            <w:tcW w:w="1134" w:type="dxa"/>
          </w:tcPr>
          <w:p w:rsidR="00B262C2" w:rsidRPr="007D5748" w:rsidRDefault="00B262C2" w:rsidP="001B6C25">
            <w:pPr>
              <w:autoSpaceDE w:val="0"/>
              <w:autoSpaceDN w:val="0"/>
              <w:jc w:val="right"/>
              <w:rPr>
                <w:color w:val="000000"/>
              </w:rPr>
            </w:pPr>
          </w:p>
        </w:tc>
        <w:tc>
          <w:tcPr>
            <w:tcW w:w="1134" w:type="dxa"/>
          </w:tcPr>
          <w:p w:rsidR="00B262C2" w:rsidRPr="007D5748" w:rsidRDefault="00B262C2" w:rsidP="001B6C25">
            <w:pPr>
              <w:autoSpaceDE w:val="0"/>
              <w:autoSpaceDN w:val="0"/>
              <w:jc w:val="right"/>
              <w:rPr>
                <w:color w:val="000000"/>
              </w:rPr>
            </w:pPr>
          </w:p>
        </w:tc>
        <w:tc>
          <w:tcPr>
            <w:tcW w:w="1134" w:type="dxa"/>
          </w:tcPr>
          <w:p w:rsidR="00B262C2" w:rsidRPr="007D5748" w:rsidRDefault="00B262C2" w:rsidP="001B6C25">
            <w:pPr>
              <w:autoSpaceDE w:val="0"/>
              <w:autoSpaceDN w:val="0"/>
              <w:jc w:val="right"/>
              <w:rPr>
                <w:color w:val="000000"/>
              </w:rPr>
            </w:pPr>
          </w:p>
        </w:tc>
      </w:tr>
      <w:tr w:rsidR="00B262C2" w:rsidRPr="007D5748" w:rsidTr="001B6C25">
        <w:trPr>
          <w:trHeight w:val="70"/>
        </w:trPr>
        <w:tc>
          <w:tcPr>
            <w:tcW w:w="4530" w:type="dxa"/>
          </w:tcPr>
          <w:p w:rsidR="00B262C2" w:rsidRPr="007D5748" w:rsidRDefault="00B262C2" w:rsidP="001B6C25">
            <w:pPr>
              <w:autoSpaceDE w:val="0"/>
              <w:autoSpaceDN w:val="0"/>
              <w:rPr>
                <w:color w:val="000000"/>
              </w:rPr>
            </w:pPr>
            <w:r w:rsidRPr="007D5748">
              <w:rPr>
                <w:color w:val="000000"/>
              </w:rPr>
              <w:t>Indikátor XYZ</w:t>
            </w:r>
          </w:p>
        </w:tc>
        <w:tc>
          <w:tcPr>
            <w:tcW w:w="1134" w:type="dxa"/>
          </w:tcPr>
          <w:p w:rsidR="00B262C2" w:rsidRPr="007D5748" w:rsidRDefault="00B262C2" w:rsidP="001B6C25">
            <w:pPr>
              <w:autoSpaceDE w:val="0"/>
              <w:autoSpaceDN w:val="0"/>
              <w:jc w:val="right"/>
              <w:rPr>
                <w:color w:val="000000"/>
              </w:rPr>
            </w:pPr>
          </w:p>
        </w:tc>
        <w:tc>
          <w:tcPr>
            <w:tcW w:w="1134" w:type="dxa"/>
          </w:tcPr>
          <w:p w:rsidR="00B262C2" w:rsidRPr="007D5748" w:rsidRDefault="00B262C2" w:rsidP="001B6C25">
            <w:pPr>
              <w:autoSpaceDE w:val="0"/>
              <w:autoSpaceDN w:val="0"/>
              <w:jc w:val="right"/>
              <w:rPr>
                <w:color w:val="000000"/>
              </w:rPr>
            </w:pPr>
          </w:p>
        </w:tc>
        <w:tc>
          <w:tcPr>
            <w:tcW w:w="1134" w:type="dxa"/>
          </w:tcPr>
          <w:p w:rsidR="00B262C2" w:rsidRPr="007D5748" w:rsidRDefault="00B262C2" w:rsidP="001B6C25">
            <w:pPr>
              <w:autoSpaceDE w:val="0"/>
              <w:autoSpaceDN w:val="0"/>
              <w:jc w:val="right"/>
              <w:rPr>
                <w:color w:val="000000"/>
              </w:rPr>
            </w:pPr>
          </w:p>
        </w:tc>
        <w:tc>
          <w:tcPr>
            <w:tcW w:w="1134" w:type="dxa"/>
          </w:tcPr>
          <w:p w:rsidR="00B262C2" w:rsidRPr="007D5748" w:rsidRDefault="00B262C2" w:rsidP="001B6C25">
            <w:pPr>
              <w:autoSpaceDE w:val="0"/>
              <w:autoSpaceDN w:val="0"/>
              <w:jc w:val="right"/>
              <w:rPr>
                <w:color w:val="000000"/>
              </w:rPr>
            </w:pPr>
          </w:p>
        </w:tc>
      </w:tr>
    </w:tbl>
    <w:p w:rsidR="00B262C2" w:rsidRPr="007D5748" w:rsidRDefault="00B262C2" w:rsidP="00B262C2"/>
    <w:p w:rsidR="00B262C2" w:rsidRPr="007D5748" w:rsidRDefault="00B262C2" w:rsidP="00B262C2"/>
    <w:p w:rsidR="00B262C2" w:rsidRPr="007D5748" w:rsidRDefault="00B262C2" w:rsidP="00B262C2">
      <w:pPr>
        <w:rPr>
          <w:b/>
          <w:bCs/>
        </w:rPr>
      </w:pPr>
      <w:r w:rsidRPr="007D5748">
        <w:rPr>
          <w:b/>
          <w:bCs/>
        </w:rPr>
        <w:t>2.2.4. Výpočty vplyvov na verejné financie</w:t>
      </w:r>
    </w:p>
    <w:p w:rsidR="00B262C2" w:rsidRPr="007D5748" w:rsidRDefault="00B262C2" w:rsidP="00B262C2"/>
    <w:p w:rsidR="00B262C2" w:rsidRPr="007D5748" w:rsidRDefault="00B262C2" w:rsidP="00B262C2">
      <w:pPr>
        <w:ind w:firstLine="708"/>
        <w:jc w:val="both"/>
      </w:pPr>
      <w:r w:rsidRPr="007D5748">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B262C2" w:rsidRPr="007D5748" w:rsidRDefault="00B262C2" w:rsidP="00B262C2">
      <w:pPr>
        <w:jc w:val="both"/>
      </w:pPr>
    </w:p>
    <w:p w:rsidR="00B262C2" w:rsidRPr="007D5748" w:rsidRDefault="00B262C2" w:rsidP="00B262C2">
      <w:pPr>
        <w:tabs>
          <w:tab w:val="num" w:pos="1080"/>
        </w:tabs>
        <w:jc w:val="both"/>
        <w:rPr>
          <w:bCs/>
        </w:rPr>
      </w:pPr>
      <w:r>
        <w:rPr>
          <w:bCs/>
        </w:rPr>
        <w:t>Výdavky:</w:t>
      </w:r>
    </w:p>
    <w:tbl>
      <w:tblPr>
        <w:tblW w:w="9204" w:type="dxa"/>
        <w:tblInd w:w="80" w:type="dxa"/>
        <w:tblCellMar>
          <w:left w:w="70" w:type="dxa"/>
          <w:right w:w="70" w:type="dxa"/>
        </w:tblCellMar>
        <w:tblLook w:val="04A0" w:firstRow="1" w:lastRow="0" w:firstColumn="1" w:lastColumn="0" w:noHBand="0" w:noVBand="1"/>
      </w:tblPr>
      <w:tblGrid>
        <w:gridCol w:w="1828"/>
        <w:gridCol w:w="185"/>
        <w:gridCol w:w="1238"/>
        <w:gridCol w:w="1417"/>
        <w:gridCol w:w="1276"/>
        <w:gridCol w:w="1297"/>
        <w:gridCol w:w="1963"/>
      </w:tblGrid>
      <w:tr w:rsidR="00B262C2" w:rsidRPr="001C4317" w:rsidTr="001B6C25">
        <w:trPr>
          <w:trHeight w:val="300"/>
        </w:trPr>
        <w:tc>
          <w:tcPr>
            <w:tcW w:w="1828" w:type="dxa"/>
            <w:tcBorders>
              <w:top w:val="single" w:sz="8" w:space="0" w:color="auto"/>
              <w:left w:val="single" w:sz="8" w:space="0" w:color="auto"/>
              <w:bottom w:val="nil"/>
              <w:right w:val="single" w:sz="8" w:space="0" w:color="auto"/>
            </w:tcBorders>
            <w:shd w:val="clear" w:color="000000" w:fill="D9D9D9"/>
            <w:vAlign w:val="center"/>
            <w:hideMark/>
          </w:tcPr>
          <w:p w:rsidR="00B262C2" w:rsidRPr="001C4317" w:rsidRDefault="00B262C2" w:rsidP="001B6C25">
            <w:pPr>
              <w:rPr>
                <w:rFonts w:ascii="Calibri" w:hAnsi="Calibri" w:cs="Calibri"/>
                <w:b/>
                <w:bCs/>
                <w:color w:val="000000"/>
                <w:sz w:val="18"/>
                <w:szCs w:val="18"/>
              </w:rPr>
            </w:pPr>
            <w:r w:rsidRPr="001C4317">
              <w:rPr>
                <w:rFonts w:ascii="Calibri" w:hAnsi="Calibri" w:cs="Calibri"/>
                <w:b/>
                <w:bCs/>
                <w:color w:val="000000"/>
                <w:sz w:val="18"/>
                <w:szCs w:val="18"/>
              </w:rPr>
              <w:t> </w:t>
            </w:r>
          </w:p>
        </w:tc>
        <w:tc>
          <w:tcPr>
            <w:tcW w:w="185" w:type="dxa"/>
            <w:tcBorders>
              <w:top w:val="single" w:sz="8" w:space="0" w:color="auto"/>
              <w:left w:val="nil"/>
              <w:bottom w:val="nil"/>
              <w:right w:val="single" w:sz="8" w:space="0" w:color="auto"/>
            </w:tcBorders>
            <w:shd w:val="clear" w:color="000000" w:fill="D9D9D9"/>
            <w:vAlign w:val="center"/>
            <w:hideMark/>
          </w:tcPr>
          <w:p w:rsidR="00B262C2" w:rsidRPr="001C4317" w:rsidRDefault="00B262C2" w:rsidP="001B6C25">
            <w:pPr>
              <w:jc w:val="center"/>
              <w:rPr>
                <w:b/>
                <w:bCs/>
                <w:color w:val="000000"/>
                <w:sz w:val="18"/>
                <w:szCs w:val="18"/>
              </w:rPr>
            </w:pPr>
            <w:r w:rsidRPr="001C4317">
              <w:rPr>
                <w:b/>
                <w:bCs/>
                <w:color w:val="000000"/>
                <w:sz w:val="18"/>
                <w:szCs w:val="18"/>
              </w:rPr>
              <w:t> </w:t>
            </w:r>
          </w:p>
        </w:tc>
        <w:tc>
          <w:tcPr>
            <w:tcW w:w="1238" w:type="dxa"/>
            <w:tcBorders>
              <w:top w:val="single" w:sz="8" w:space="0" w:color="auto"/>
              <w:left w:val="nil"/>
              <w:bottom w:val="nil"/>
              <w:right w:val="single" w:sz="8" w:space="0" w:color="auto"/>
            </w:tcBorders>
            <w:shd w:val="clear" w:color="000000" w:fill="D9D9D9"/>
            <w:vAlign w:val="center"/>
            <w:hideMark/>
          </w:tcPr>
          <w:p w:rsidR="00B262C2" w:rsidRPr="001C4317" w:rsidRDefault="00B262C2" w:rsidP="001B6C25">
            <w:pPr>
              <w:jc w:val="right"/>
              <w:rPr>
                <w:rFonts w:ascii="Calibri" w:hAnsi="Calibri" w:cs="Calibri"/>
                <w:b/>
                <w:bCs/>
                <w:color w:val="000000"/>
                <w:sz w:val="18"/>
                <w:szCs w:val="18"/>
              </w:rPr>
            </w:pPr>
            <w:r w:rsidRPr="001C4317">
              <w:rPr>
                <w:rFonts w:ascii="Calibri" w:hAnsi="Calibri" w:cs="Calibri"/>
                <w:b/>
                <w:bCs/>
                <w:color w:val="000000"/>
                <w:sz w:val="18"/>
                <w:szCs w:val="18"/>
              </w:rPr>
              <w:t>2022</w:t>
            </w:r>
          </w:p>
        </w:tc>
        <w:tc>
          <w:tcPr>
            <w:tcW w:w="1417" w:type="dxa"/>
            <w:tcBorders>
              <w:top w:val="single" w:sz="8" w:space="0" w:color="auto"/>
              <w:left w:val="nil"/>
              <w:bottom w:val="nil"/>
              <w:right w:val="single" w:sz="8" w:space="0" w:color="auto"/>
            </w:tcBorders>
            <w:shd w:val="clear" w:color="000000" w:fill="D9D9D9"/>
            <w:vAlign w:val="center"/>
            <w:hideMark/>
          </w:tcPr>
          <w:p w:rsidR="00B262C2" w:rsidRPr="001C4317" w:rsidRDefault="00B262C2" w:rsidP="001B6C25">
            <w:pPr>
              <w:jc w:val="right"/>
              <w:rPr>
                <w:rFonts w:ascii="Calibri" w:hAnsi="Calibri" w:cs="Calibri"/>
                <w:b/>
                <w:bCs/>
                <w:color w:val="000000"/>
                <w:sz w:val="18"/>
                <w:szCs w:val="18"/>
              </w:rPr>
            </w:pPr>
            <w:r w:rsidRPr="001C4317">
              <w:rPr>
                <w:rFonts w:ascii="Calibri" w:hAnsi="Calibri" w:cs="Calibri"/>
                <w:b/>
                <w:bCs/>
                <w:color w:val="000000"/>
                <w:sz w:val="18"/>
                <w:szCs w:val="18"/>
              </w:rPr>
              <w:t>2023</w:t>
            </w:r>
          </w:p>
        </w:tc>
        <w:tc>
          <w:tcPr>
            <w:tcW w:w="1276" w:type="dxa"/>
            <w:tcBorders>
              <w:top w:val="single" w:sz="8" w:space="0" w:color="auto"/>
              <w:left w:val="nil"/>
              <w:bottom w:val="nil"/>
              <w:right w:val="single" w:sz="8" w:space="0" w:color="auto"/>
            </w:tcBorders>
            <w:shd w:val="clear" w:color="000000" w:fill="D9D9D9"/>
            <w:vAlign w:val="center"/>
            <w:hideMark/>
          </w:tcPr>
          <w:p w:rsidR="00B262C2" w:rsidRPr="001C4317" w:rsidRDefault="00B262C2" w:rsidP="001B6C25">
            <w:pPr>
              <w:jc w:val="right"/>
              <w:rPr>
                <w:rFonts w:ascii="Calibri" w:hAnsi="Calibri" w:cs="Calibri"/>
                <w:b/>
                <w:bCs/>
                <w:color w:val="000000"/>
                <w:sz w:val="18"/>
                <w:szCs w:val="18"/>
              </w:rPr>
            </w:pPr>
            <w:r w:rsidRPr="001C4317">
              <w:rPr>
                <w:rFonts w:ascii="Calibri" w:hAnsi="Calibri" w:cs="Calibri"/>
                <w:b/>
                <w:bCs/>
                <w:color w:val="000000"/>
                <w:sz w:val="18"/>
                <w:szCs w:val="18"/>
              </w:rPr>
              <w:t>2024</w:t>
            </w:r>
          </w:p>
        </w:tc>
        <w:tc>
          <w:tcPr>
            <w:tcW w:w="1297" w:type="dxa"/>
            <w:tcBorders>
              <w:top w:val="single" w:sz="8" w:space="0" w:color="auto"/>
              <w:left w:val="nil"/>
              <w:bottom w:val="nil"/>
              <w:right w:val="single" w:sz="8" w:space="0" w:color="auto"/>
            </w:tcBorders>
            <w:shd w:val="clear" w:color="000000" w:fill="D9D9D9"/>
            <w:vAlign w:val="center"/>
            <w:hideMark/>
          </w:tcPr>
          <w:p w:rsidR="00B262C2" w:rsidRPr="001C4317" w:rsidRDefault="00B262C2" w:rsidP="001B6C25">
            <w:pPr>
              <w:jc w:val="right"/>
              <w:rPr>
                <w:rFonts w:ascii="Calibri" w:hAnsi="Calibri" w:cs="Calibri"/>
                <w:b/>
                <w:bCs/>
                <w:color w:val="000000"/>
                <w:sz w:val="18"/>
                <w:szCs w:val="18"/>
              </w:rPr>
            </w:pPr>
            <w:r w:rsidRPr="001C4317">
              <w:rPr>
                <w:rFonts w:ascii="Calibri" w:hAnsi="Calibri" w:cs="Calibri"/>
                <w:b/>
                <w:bCs/>
                <w:color w:val="000000"/>
                <w:sz w:val="18"/>
                <w:szCs w:val="18"/>
              </w:rPr>
              <w:t>2025</w:t>
            </w:r>
          </w:p>
        </w:tc>
        <w:tc>
          <w:tcPr>
            <w:tcW w:w="1963" w:type="dxa"/>
            <w:tcBorders>
              <w:top w:val="single" w:sz="8" w:space="0" w:color="auto"/>
              <w:left w:val="nil"/>
              <w:bottom w:val="nil"/>
              <w:right w:val="single" w:sz="8" w:space="0" w:color="auto"/>
            </w:tcBorders>
            <w:shd w:val="clear" w:color="000000" w:fill="D9D9D9"/>
            <w:vAlign w:val="center"/>
            <w:hideMark/>
          </w:tcPr>
          <w:p w:rsidR="00B262C2" w:rsidRPr="001C4317" w:rsidRDefault="00B262C2" w:rsidP="001B6C25">
            <w:pPr>
              <w:rPr>
                <w:rFonts w:ascii="Calibri" w:hAnsi="Calibri" w:cs="Calibri"/>
                <w:b/>
                <w:bCs/>
                <w:color w:val="000000"/>
                <w:sz w:val="18"/>
                <w:szCs w:val="18"/>
              </w:rPr>
            </w:pPr>
            <w:r w:rsidRPr="001C4317">
              <w:rPr>
                <w:rFonts w:ascii="Calibri" w:hAnsi="Calibri" w:cs="Calibri"/>
                <w:b/>
                <w:bCs/>
                <w:color w:val="000000"/>
                <w:sz w:val="18"/>
                <w:szCs w:val="18"/>
              </w:rPr>
              <w:t xml:space="preserve"> Poznámky </w:t>
            </w:r>
          </w:p>
        </w:tc>
      </w:tr>
      <w:tr w:rsidR="00B262C2" w:rsidRPr="001C4317" w:rsidTr="001B6C25">
        <w:trPr>
          <w:trHeight w:val="615"/>
        </w:trPr>
        <w:tc>
          <w:tcPr>
            <w:tcW w:w="1828" w:type="dxa"/>
            <w:tcBorders>
              <w:top w:val="nil"/>
              <w:left w:val="single" w:sz="8" w:space="0" w:color="auto"/>
              <w:bottom w:val="single" w:sz="8" w:space="0" w:color="auto"/>
              <w:right w:val="single" w:sz="8" w:space="0" w:color="auto"/>
            </w:tcBorders>
            <w:shd w:val="clear" w:color="000000" w:fill="A6A6A6"/>
            <w:vAlign w:val="center"/>
            <w:hideMark/>
          </w:tcPr>
          <w:p w:rsidR="00B262C2" w:rsidRPr="001C4317" w:rsidRDefault="00B262C2" w:rsidP="001B6C25">
            <w:pPr>
              <w:rPr>
                <w:rFonts w:ascii="Calibri" w:hAnsi="Calibri" w:cs="Calibri"/>
                <w:b/>
                <w:bCs/>
                <w:color w:val="000000"/>
                <w:sz w:val="18"/>
                <w:szCs w:val="18"/>
              </w:rPr>
            </w:pPr>
            <w:r w:rsidRPr="001C4317">
              <w:rPr>
                <w:rFonts w:ascii="Calibri" w:hAnsi="Calibri" w:cs="Calibri"/>
                <w:b/>
                <w:bCs/>
                <w:color w:val="000000"/>
                <w:sz w:val="18"/>
                <w:szCs w:val="18"/>
              </w:rPr>
              <w:t>Register médií a audiovízie</w:t>
            </w:r>
          </w:p>
        </w:tc>
        <w:tc>
          <w:tcPr>
            <w:tcW w:w="185" w:type="dxa"/>
            <w:tcBorders>
              <w:top w:val="nil"/>
              <w:left w:val="nil"/>
              <w:bottom w:val="single" w:sz="8" w:space="0" w:color="auto"/>
              <w:right w:val="single" w:sz="8" w:space="0" w:color="auto"/>
            </w:tcBorders>
            <w:shd w:val="clear" w:color="000000" w:fill="A6A6A6"/>
            <w:vAlign w:val="center"/>
            <w:hideMark/>
          </w:tcPr>
          <w:p w:rsidR="00B262C2" w:rsidRPr="001C4317" w:rsidRDefault="00B262C2" w:rsidP="001B6C25">
            <w:pPr>
              <w:jc w:val="right"/>
              <w:rPr>
                <w:rFonts w:ascii="Calibri" w:hAnsi="Calibri" w:cs="Calibri"/>
                <w:color w:val="000000"/>
                <w:sz w:val="18"/>
                <w:szCs w:val="18"/>
              </w:rPr>
            </w:pPr>
            <w:r w:rsidRPr="001C4317">
              <w:rPr>
                <w:rFonts w:ascii="Calibri" w:hAnsi="Calibri" w:cs="Calibri"/>
                <w:color w:val="000000"/>
                <w:sz w:val="18"/>
                <w:szCs w:val="18"/>
              </w:rPr>
              <w:t> </w:t>
            </w:r>
          </w:p>
        </w:tc>
        <w:tc>
          <w:tcPr>
            <w:tcW w:w="1238" w:type="dxa"/>
            <w:tcBorders>
              <w:top w:val="nil"/>
              <w:left w:val="nil"/>
              <w:bottom w:val="single" w:sz="8" w:space="0" w:color="auto"/>
              <w:right w:val="single" w:sz="8" w:space="0" w:color="auto"/>
            </w:tcBorders>
            <w:shd w:val="clear" w:color="000000" w:fill="A6A6A6"/>
            <w:vAlign w:val="center"/>
            <w:hideMark/>
          </w:tcPr>
          <w:p w:rsidR="00B262C2" w:rsidRPr="001C4317" w:rsidRDefault="00B262C2" w:rsidP="001B6C25">
            <w:pPr>
              <w:jc w:val="right"/>
              <w:rPr>
                <w:rFonts w:ascii="Calibri" w:hAnsi="Calibri" w:cs="Calibri"/>
                <w:color w:val="000000"/>
                <w:sz w:val="18"/>
                <w:szCs w:val="18"/>
              </w:rPr>
            </w:pPr>
            <w:r w:rsidRPr="001C4317">
              <w:rPr>
                <w:rFonts w:ascii="Calibri" w:hAnsi="Calibri" w:cs="Calibri"/>
                <w:color w:val="000000"/>
                <w:sz w:val="18"/>
                <w:szCs w:val="18"/>
              </w:rPr>
              <w:t> </w:t>
            </w:r>
          </w:p>
        </w:tc>
        <w:tc>
          <w:tcPr>
            <w:tcW w:w="1417" w:type="dxa"/>
            <w:tcBorders>
              <w:top w:val="nil"/>
              <w:left w:val="nil"/>
              <w:bottom w:val="single" w:sz="8" w:space="0" w:color="auto"/>
              <w:right w:val="single" w:sz="8" w:space="0" w:color="auto"/>
            </w:tcBorders>
            <w:shd w:val="clear" w:color="000000" w:fill="A6A6A6"/>
            <w:vAlign w:val="center"/>
            <w:hideMark/>
          </w:tcPr>
          <w:p w:rsidR="00B262C2" w:rsidRPr="001C4317" w:rsidRDefault="00B262C2" w:rsidP="001B6C25">
            <w:pPr>
              <w:jc w:val="right"/>
              <w:rPr>
                <w:rFonts w:ascii="Calibri" w:hAnsi="Calibri" w:cs="Calibri"/>
                <w:color w:val="000000"/>
                <w:sz w:val="18"/>
                <w:szCs w:val="18"/>
              </w:rPr>
            </w:pPr>
            <w:r w:rsidRPr="001C4317">
              <w:rPr>
                <w:rFonts w:ascii="Calibri" w:hAnsi="Calibri" w:cs="Calibri"/>
                <w:color w:val="000000"/>
                <w:sz w:val="18"/>
                <w:szCs w:val="18"/>
              </w:rPr>
              <w:t> </w:t>
            </w:r>
          </w:p>
        </w:tc>
        <w:tc>
          <w:tcPr>
            <w:tcW w:w="1276" w:type="dxa"/>
            <w:tcBorders>
              <w:top w:val="nil"/>
              <w:left w:val="nil"/>
              <w:bottom w:val="single" w:sz="8" w:space="0" w:color="auto"/>
              <w:right w:val="single" w:sz="8" w:space="0" w:color="auto"/>
            </w:tcBorders>
            <w:shd w:val="clear" w:color="000000" w:fill="A6A6A6"/>
            <w:vAlign w:val="center"/>
            <w:hideMark/>
          </w:tcPr>
          <w:p w:rsidR="00B262C2" w:rsidRPr="001C4317" w:rsidRDefault="00B262C2" w:rsidP="001B6C25">
            <w:pPr>
              <w:jc w:val="right"/>
              <w:rPr>
                <w:rFonts w:ascii="Calibri" w:hAnsi="Calibri" w:cs="Calibri"/>
                <w:color w:val="000000"/>
                <w:sz w:val="18"/>
                <w:szCs w:val="18"/>
              </w:rPr>
            </w:pPr>
            <w:r w:rsidRPr="001C4317">
              <w:rPr>
                <w:rFonts w:ascii="Calibri" w:hAnsi="Calibri" w:cs="Calibri"/>
                <w:color w:val="000000"/>
                <w:sz w:val="18"/>
                <w:szCs w:val="18"/>
              </w:rPr>
              <w:t> </w:t>
            </w:r>
          </w:p>
        </w:tc>
        <w:tc>
          <w:tcPr>
            <w:tcW w:w="1297" w:type="dxa"/>
            <w:tcBorders>
              <w:top w:val="nil"/>
              <w:left w:val="nil"/>
              <w:bottom w:val="single" w:sz="8" w:space="0" w:color="auto"/>
              <w:right w:val="single" w:sz="8" w:space="0" w:color="auto"/>
            </w:tcBorders>
            <w:shd w:val="clear" w:color="000000" w:fill="A6A6A6"/>
            <w:vAlign w:val="center"/>
            <w:hideMark/>
          </w:tcPr>
          <w:p w:rsidR="00B262C2" w:rsidRPr="001C4317" w:rsidRDefault="00B262C2" w:rsidP="001B6C25">
            <w:pPr>
              <w:jc w:val="right"/>
              <w:rPr>
                <w:rFonts w:ascii="Calibri" w:hAnsi="Calibri" w:cs="Calibri"/>
                <w:color w:val="000000"/>
                <w:sz w:val="18"/>
                <w:szCs w:val="18"/>
              </w:rPr>
            </w:pPr>
            <w:r w:rsidRPr="001C4317">
              <w:rPr>
                <w:rFonts w:ascii="Calibri" w:hAnsi="Calibri" w:cs="Calibri"/>
                <w:color w:val="000000"/>
                <w:sz w:val="18"/>
                <w:szCs w:val="18"/>
              </w:rPr>
              <w:t> </w:t>
            </w:r>
          </w:p>
        </w:tc>
        <w:tc>
          <w:tcPr>
            <w:tcW w:w="1963" w:type="dxa"/>
            <w:tcBorders>
              <w:top w:val="nil"/>
              <w:left w:val="nil"/>
              <w:bottom w:val="single" w:sz="8" w:space="0" w:color="auto"/>
              <w:right w:val="single" w:sz="8" w:space="0" w:color="auto"/>
            </w:tcBorders>
            <w:shd w:val="clear" w:color="000000" w:fill="A6A6A6"/>
            <w:vAlign w:val="center"/>
            <w:hideMark/>
          </w:tcPr>
          <w:p w:rsidR="00B262C2" w:rsidRPr="001C4317" w:rsidRDefault="00B262C2" w:rsidP="001B6C25">
            <w:pPr>
              <w:rPr>
                <w:rFonts w:ascii="Calibri" w:hAnsi="Calibri" w:cs="Calibri"/>
                <w:color w:val="000000"/>
                <w:sz w:val="18"/>
                <w:szCs w:val="18"/>
              </w:rPr>
            </w:pPr>
            <w:r w:rsidRPr="001C4317">
              <w:rPr>
                <w:rFonts w:ascii="Calibri" w:hAnsi="Calibri" w:cs="Calibri"/>
                <w:color w:val="000000"/>
                <w:sz w:val="18"/>
                <w:szCs w:val="18"/>
              </w:rPr>
              <w:t> </w:t>
            </w:r>
          </w:p>
        </w:tc>
      </w:tr>
      <w:tr w:rsidR="00B262C2" w:rsidRPr="001C4317" w:rsidTr="001B6C25">
        <w:trPr>
          <w:trHeight w:val="915"/>
        </w:trPr>
        <w:tc>
          <w:tcPr>
            <w:tcW w:w="1828" w:type="dxa"/>
            <w:tcBorders>
              <w:top w:val="nil"/>
              <w:left w:val="single" w:sz="8" w:space="0" w:color="auto"/>
              <w:bottom w:val="single" w:sz="8" w:space="0" w:color="auto"/>
              <w:right w:val="single" w:sz="8" w:space="0" w:color="auto"/>
            </w:tcBorders>
            <w:shd w:val="clear" w:color="auto" w:fill="auto"/>
            <w:vAlign w:val="center"/>
            <w:hideMark/>
          </w:tcPr>
          <w:p w:rsidR="00B262C2" w:rsidRPr="001C4317" w:rsidRDefault="00B262C2" w:rsidP="001B6C25">
            <w:pPr>
              <w:rPr>
                <w:rFonts w:ascii="Calibri" w:hAnsi="Calibri" w:cs="Calibri"/>
                <w:b/>
                <w:bCs/>
                <w:color w:val="000000"/>
                <w:sz w:val="18"/>
                <w:szCs w:val="18"/>
              </w:rPr>
            </w:pPr>
            <w:r w:rsidRPr="001C4317">
              <w:rPr>
                <w:rFonts w:ascii="Calibri" w:hAnsi="Calibri" w:cs="Calibri"/>
                <w:b/>
                <w:bCs/>
                <w:color w:val="000000"/>
                <w:sz w:val="18"/>
                <w:szCs w:val="18"/>
              </w:rPr>
              <w:t>518 - ostatné služby</w:t>
            </w:r>
            <w:r w:rsidRPr="001C4317">
              <w:rPr>
                <w:color w:val="000000"/>
                <w:sz w:val="18"/>
                <w:szCs w:val="18"/>
              </w:rPr>
              <w:t xml:space="preserve"> </w:t>
            </w:r>
            <w:r w:rsidRPr="001C4317">
              <w:rPr>
                <w:rFonts w:ascii="Calibri" w:hAnsi="Calibri" w:cs="Calibri"/>
                <w:color w:val="000000"/>
                <w:sz w:val="18"/>
                <w:szCs w:val="18"/>
              </w:rPr>
              <w:t>(</w:t>
            </w:r>
            <w:r w:rsidRPr="001C4317">
              <w:rPr>
                <w:color w:val="000000"/>
                <w:sz w:val="18"/>
                <w:szCs w:val="18"/>
              </w:rPr>
              <w:t>údržba registra médií a audiovízie</w:t>
            </w:r>
            <w:r w:rsidRPr="001C4317">
              <w:rPr>
                <w:rFonts w:ascii="Calibri" w:hAnsi="Calibri" w:cs="Calibri"/>
                <w:color w:val="000000"/>
                <w:sz w:val="18"/>
                <w:szCs w:val="18"/>
              </w:rPr>
              <w:t>)</w:t>
            </w:r>
          </w:p>
        </w:tc>
        <w:tc>
          <w:tcPr>
            <w:tcW w:w="185" w:type="dxa"/>
            <w:tcBorders>
              <w:top w:val="nil"/>
              <w:left w:val="nil"/>
              <w:bottom w:val="single" w:sz="8" w:space="0" w:color="auto"/>
              <w:right w:val="single" w:sz="8" w:space="0" w:color="auto"/>
            </w:tcBorders>
            <w:shd w:val="clear" w:color="auto" w:fill="auto"/>
            <w:vAlign w:val="center"/>
            <w:hideMark/>
          </w:tcPr>
          <w:p w:rsidR="00B262C2" w:rsidRPr="001C4317" w:rsidRDefault="00B262C2" w:rsidP="001B6C25">
            <w:pPr>
              <w:jc w:val="right"/>
              <w:rPr>
                <w:rFonts w:ascii="Calibri" w:hAnsi="Calibri" w:cs="Calibri"/>
                <w:color w:val="000000"/>
                <w:sz w:val="18"/>
                <w:szCs w:val="18"/>
              </w:rPr>
            </w:pPr>
            <w:r w:rsidRPr="001C4317">
              <w:rPr>
                <w:rFonts w:ascii="Calibri" w:hAnsi="Calibri" w:cs="Calibri"/>
                <w:color w:val="000000"/>
                <w:sz w:val="18"/>
                <w:szCs w:val="18"/>
              </w:rPr>
              <w:t> </w:t>
            </w:r>
          </w:p>
        </w:tc>
        <w:tc>
          <w:tcPr>
            <w:tcW w:w="1238" w:type="dxa"/>
            <w:tcBorders>
              <w:top w:val="nil"/>
              <w:left w:val="nil"/>
              <w:bottom w:val="single" w:sz="8" w:space="0" w:color="auto"/>
              <w:right w:val="single" w:sz="8" w:space="0" w:color="auto"/>
            </w:tcBorders>
            <w:shd w:val="clear" w:color="auto" w:fill="auto"/>
            <w:vAlign w:val="center"/>
            <w:hideMark/>
          </w:tcPr>
          <w:p w:rsidR="00B262C2" w:rsidRPr="001C4317" w:rsidRDefault="00B262C2" w:rsidP="001B6C25">
            <w:pPr>
              <w:jc w:val="right"/>
              <w:rPr>
                <w:rFonts w:ascii="Calibri" w:hAnsi="Calibri" w:cs="Calibri"/>
                <w:bCs/>
                <w:color w:val="000000"/>
                <w:sz w:val="18"/>
                <w:szCs w:val="18"/>
              </w:rPr>
            </w:pPr>
            <w:r w:rsidRPr="001C4317">
              <w:rPr>
                <w:rFonts w:ascii="Calibri" w:hAnsi="Calibri" w:cs="Calibri"/>
                <w:bCs/>
                <w:color w:val="000000"/>
                <w:sz w:val="18"/>
                <w:szCs w:val="18"/>
              </w:rPr>
              <w:t>36 000,00 €</w:t>
            </w:r>
          </w:p>
        </w:tc>
        <w:tc>
          <w:tcPr>
            <w:tcW w:w="1417" w:type="dxa"/>
            <w:tcBorders>
              <w:top w:val="nil"/>
              <w:left w:val="nil"/>
              <w:bottom w:val="single" w:sz="8" w:space="0" w:color="auto"/>
              <w:right w:val="single" w:sz="8" w:space="0" w:color="auto"/>
            </w:tcBorders>
            <w:shd w:val="clear" w:color="auto" w:fill="auto"/>
            <w:vAlign w:val="center"/>
            <w:hideMark/>
          </w:tcPr>
          <w:p w:rsidR="00B262C2" w:rsidRPr="001C4317" w:rsidRDefault="00B262C2" w:rsidP="001B6C25">
            <w:pPr>
              <w:jc w:val="right"/>
              <w:rPr>
                <w:rFonts w:ascii="Calibri" w:hAnsi="Calibri" w:cs="Calibri"/>
                <w:bCs/>
                <w:color w:val="000000"/>
                <w:sz w:val="18"/>
                <w:szCs w:val="18"/>
              </w:rPr>
            </w:pPr>
            <w:r w:rsidRPr="001C4317">
              <w:rPr>
                <w:rFonts w:ascii="Calibri" w:hAnsi="Calibri" w:cs="Calibri"/>
                <w:bCs/>
                <w:color w:val="000000"/>
                <w:sz w:val="18"/>
                <w:szCs w:val="18"/>
              </w:rPr>
              <w:t>36 000,00 €</w:t>
            </w:r>
          </w:p>
        </w:tc>
        <w:tc>
          <w:tcPr>
            <w:tcW w:w="1276" w:type="dxa"/>
            <w:tcBorders>
              <w:top w:val="nil"/>
              <w:left w:val="nil"/>
              <w:bottom w:val="single" w:sz="8" w:space="0" w:color="auto"/>
              <w:right w:val="single" w:sz="8" w:space="0" w:color="auto"/>
            </w:tcBorders>
            <w:shd w:val="clear" w:color="auto" w:fill="auto"/>
            <w:vAlign w:val="center"/>
            <w:hideMark/>
          </w:tcPr>
          <w:p w:rsidR="00B262C2" w:rsidRPr="001C4317" w:rsidRDefault="00B262C2" w:rsidP="001B6C25">
            <w:pPr>
              <w:jc w:val="right"/>
              <w:rPr>
                <w:rFonts w:ascii="Calibri" w:hAnsi="Calibri" w:cs="Calibri"/>
                <w:bCs/>
                <w:color w:val="000000"/>
                <w:sz w:val="18"/>
                <w:szCs w:val="18"/>
              </w:rPr>
            </w:pPr>
            <w:r w:rsidRPr="001C4317">
              <w:rPr>
                <w:rFonts w:ascii="Calibri" w:hAnsi="Calibri" w:cs="Calibri"/>
                <w:bCs/>
                <w:color w:val="000000"/>
                <w:sz w:val="18"/>
                <w:szCs w:val="18"/>
              </w:rPr>
              <w:t>36 000,00 €</w:t>
            </w:r>
          </w:p>
        </w:tc>
        <w:tc>
          <w:tcPr>
            <w:tcW w:w="1297" w:type="dxa"/>
            <w:tcBorders>
              <w:top w:val="nil"/>
              <w:left w:val="nil"/>
              <w:bottom w:val="single" w:sz="8" w:space="0" w:color="auto"/>
              <w:right w:val="single" w:sz="8" w:space="0" w:color="auto"/>
            </w:tcBorders>
            <w:shd w:val="clear" w:color="auto" w:fill="auto"/>
            <w:vAlign w:val="center"/>
            <w:hideMark/>
          </w:tcPr>
          <w:p w:rsidR="00B262C2" w:rsidRPr="001C4317" w:rsidRDefault="00B262C2" w:rsidP="001B6C25">
            <w:pPr>
              <w:jc w:val="right"/>
              <w:rPr>
                <w:rFonts w:ascii="Calibri" w:hAnsi="Calibri" w:cs="Calibri"/>
                <w:bCs/>
                <w:color w:val="000000"/>
                <w:sz w:val="18"/>
                <w:szCs w:val="18"/>
              </w:rPr>
            </w:pPr>
            <w:r w:rsidRPr="001C4317">
              <w:rPr>
                <w:rFonts w:ascii="Calibri" w:hAnsi="Calibri" w:cs="Calibri"/>
                <w:bCs/>
                <w:color w:val="000000"/>
                <w:sz w:val="18"/>
                <w:szCs w:val="18"/>
              </w:rPr>
              <w:t>36 000,00 €</w:t>
            </w:r>
          </w:p>
        </w:tc>
        <w:tc>
          <w:tcPr>
            <w:tcW w:w="1963" w:type="dxa"/>
            <w:tcBorders>
              <w:top w:val="nil"/>
              <w:left w:val="nil"/>
              <w:bottom w:val="single" w:sz="8" w:space="0" w:color="auto"/>
              <w:right w:val="single" w:sz="8" w:space="0" w:color="auto"/>
            </w:tcBorders>
            <w:shd w:val="clear" w:color="auto" w:fill="auto"/>
            <w:vAlign w:val="center"/>
            <w:hideMark/>
          </w:tcPr>
          <w:p w:rsidR="00B262C2" w:rsidRPr="001C4317" w:rsidRDefault="00B262C2" w:rsidP="001B6C25">
            <w:pPr>
              <w:rPr>
                <w:color w:val="000000"/>
                <w:sz w:val="18"/>
                <w:szCs w:val="18"/>
              </w:rPr>
            </w:pPr>
            <w:r w:rsidRPr="001C4317">
              <w:rPr>
                <w:color w:val="000000"/>
                <w:sz w:val="18"/>
                <w:szCs w:val="18"/>
              </w:rPr>
              <w:t> </w:t>
            </w:r>
          </w:p>
        </w:tc>
      </w:tr>
      <w:tr w:rsidR="00B262C2" w:rsidRPr="001C4317" w:rsidTr="001B6C25">
        <w:trPr>
          <w:trHeight w:val="1215"/>
        </w:trPr>
        <w:tc>
          <w:tcPr>
            <w:tcW w:w="1828" w:type="dxa"/>
            <w:tcBorders>
              <w:top w:val="nil"/>
              <w:left w:val="single" w:sz="8" w:space="0" w:color="auto"/>
              <w:bottom w:val="single" w:sz="8" w:space="0" w:color="auto"/>
              <w:right w:val="single" w:sz="8" w:space="0" w:color="auto"/>
            </w:tcBorders>
            <w:shd w:val="clear" w:color="auto" w:fill="auto"/>
            <w:vAlign w:val="center"/>
            <w:hideMark/>
          </w:tcPr>
          <w:p w:rsidR="00B262C2" w:rsidRPr="001C4317" w:rsidRDefault="00B262C2" w:rsidP="001B6C25">
            <w:pPr>
              <w:rPr>
                <w:rFonts w:ascii="Calibri" w:hAnsi="Calibri" w:cs="Calibri"/>
                <w:b/>
                <w:bCs/>
                <w:color w:val="000000"/>
                <w:sz w:val="18"/>
                <w:szCs w:val="18"/>
              </w:rPr>
            </w:pPr>
            <w:r w:rsidRPr="001C4317">
              <w:rPr>
                <w:rFonts w:ascii="Calibri" w:hAnsi="Calibri" w:cs="Calibri"/>
                <w:b/>
                <w:bCs/>
                <w:color w:val="000000"/>
                <w:sz w:val="18"/>
                <w:szCs w:val="18"/>
              </w:rPr>
              <w:t>710 - obstaranie kapitálových aktív</w:t>
            </w:r>
            <w:r w:rsidRPr="001C4317">
              <w:rPr>
                <w:rFonts w:ascii="Calibri" w:hAnsi="Calibri" w:cs="Calibri"/>
                <w:color w:val="000000"/>
                <w:sz w:val="18"/>
                <w:szCs w:val="18"/>
              </w:rPr>
              <w:t xml:space="preserve"> (</w:t>
            </w:r>
            <w:r w:rsidRPr="001C4317">
              <w:rPr>
                <w:color w:val="000000"/>
                <w:sz w:val="18"/>
                <w:szCs w:val="18"/>
              </w:rPr>
              <w:t>vytvorenie registra médií a audiovízie</w:t>
            </w:r>
            <w:r w:rsidRPr="001C4317">
              <w:rPr>
                <w:rFonts w:ascii="Calibri" w:hAnsi="Calibri" w:cs="Calibri"/>
                <w:color w:val="000000"/>
                <w:sz w:val="18"/>
                <w:szCs w:val="18"/>
              </w:rPr>
              <w:t>)</w:t>
            </w:r>
          </w:p>
        </w:tc>
        <w:tc>
          <w:tcPr>
            <w:tcW w:w="185" w:type="dxa"/>
            <w:tcBorders>
              <w:top w:val="nil"/>
              <w:left w:val="nil"/>
              <w:bottom w:val="single" w:sz="8" w:space="0" w:color="auto"/>
              <w:right w:val="single" w:sz="8" w:space="0" w:color="auto"/>
            </w:tcBorders>
            <w:shd w:val="clear" w:color="auto" w:fill="auto"/>
            <w:vAlign w:val="center"/>
            <w:hideMark/>
          </w:tcPr>
          <w:p w:rsidR="00B262C2" w:rsidRPr="001C4317" w:rsidRDefault="00B262C2" w:rsidP="001B6C25">
            <w:pPr>
              <w:jc w:val="right"/>
              <w:rPr>
                <w:rFonts w:ascii="Calibri" w:hAnsi="Calibri" w:cs="Calibri"/>
                <w:color w:val="000000"/>
                <w:sz w:val="18"/>
                <w:szCs w:val="18"/>
              </w:rPr>
            </w:pPr>
            <w:r w:rsidRPr="001C4317">
              <w:rPr>
                <w:rFonts w:ascii="Calibri" w:hAnsi="Calibri" w:cs="Calibri"/>
                <w:color w:val="000000"/>
                <w:sz w:val="18"/>
                <w:szCs w:val="18"/>
              </w:rPr>
              <w:t> </w:t>
            </w:r>
          </w:p>
        </w:tc>
        <w:tc>
          <w:tcPr>
            <w:tcW w:w="1238" w:type="dxa"/>
            <w:tcBorders>
              <w:top w:val="nil"/>
              <w:left w:val="nil"/>
              <w:bottom w:val="single" w:sz="8" w:space="0" w:color="auto"/>
              <w:right w:val="single" w:sz="8" w:space="0" w:color="auto"/>
            </w:tcBorders>
            <w:shd w:val="clear" w:color="auto" w:fill="auto"/>
            <w:vAlign w:val="center"/>
            <w:hideMark/>
          </w:tcPr>
          <w:p w:rsidR="00B262C2" w:rsidRPr="001C4317" w:rsidRDefault="00B262C2" w:rsidP="001B6C25">
            <w:pPr>
              <w:jc w:val="right"/>
              <w:rPr>
                <w:rFonts w:ascii="Calibri" w:hAnsi="Calibri" w:cs="Calibri"/>
                <w:bCs/>
                <w:color w:val="000000"/>
                <w:sz w:val="18"/>
                <w:szCs w:val="18"/>
              </w:rPr>
            </w:pPr>
            <w:r w:rsidRPr="001C4317">
              <w:rPr>
                <w:rFonts w:ascii="Calibri" w:hAnsi="Calibri" w:cs="Calibri"/>
                <w:bCs/>
                <w:color w:val="000000"/>
                <w:sz w:val="18"/>
                <w:szCs w:val="18"/>
              </w:rPr>
              <w:t>384 000,00 €</w:t>
            </w:r>
          </w:p>
        </w:tc>
        <w:tc>
          <w:tcPr>
            <w:tcW w:w="1417" w:type="dxa"/>
            <w:tcBorders>
              <w:top w:val="nil"/>
              <w:left w:val="nil"/>
              <w:bottom w:val="single" w:sz="8" w:space="0" w:color="auto"/>
              <w:right w:val="single" w:sz="8" w:space="0" w:color="auto"/>
            </w:tcBorders>
            <w:shd w:val="clear" w:color="auto" w:fill="auto"/>
            <w:vAlign w:val="center"/>
            <w:hideMark/>
          </w:tcPr>
          <w:p w:rsidR="00B262C2" w:rsidRPr="001C4317" w:rsidRDefault="00B262C2" w:rsidP="001B6C25">
            <w:pPr>
              <w:jc w:val="right"/>
              <w:rPr>
                <w:rFonts w:ascii="Calibri" w:hAnsi="Calibri" w:cs="Calibri"/>
                <w:bCs/>
                <w:color w:val="000000"/>
                <w:sz w:val="18"/>
                <w:szCs w:val="18"/>
              </w:rPr>
            </w:pPr>
            <w:r w:rsidRPr="001C4317">
              <w:rPr>
                <w:rFonts w:ascii="Calibri" w:hAnsi="Calibri" w:cs="Calibri"/>
                <w:bCs/>
                <w:color w:val="000000"/>
                <w:sz w:val="18"/>
                <w:szCs w:val="18"/>
              </w:rPr>
              <w:t xml:space="preserve"> -   € </w:t>
            </w:r>
          </w:p>
        </w:tc>
        <w:tc>
          <w:tcPr>
            <w:tcW w:w="1276" w:type="dxa"/>
            <w:tcBorders>
              <w:top w:val="nil"/>
              <w:left w:val="nil"/>
              <w:bottom w:val="single" w:sz="8" w:space="0" w:color="auto"/>
              <w:right w:val="single" w:sz="8" w:space="0" w:color="auto"/>
            </w:tcBorders>
            <w:shd w:val="clear" w:color="auto" w:fill="auto"/>
            <w:vAlign w:val="center"/>
            <w:hideMark/>
          </w:tcPr>
          <w:p w:rsidR="00B262C2" w:rsidRPr="001C4317" w:rsidRDefault="00B262C2" w:rsidP="001B6C25">
            <w:pPr>
              <w:jc w:val="right"/>
              <w:rPr>
                <w:rFonts w:ascii="Calibri" w:hAnsi="Calibri" w:cs="Calibri"/>
                <w:bCs/>
                <w:color w:val="000000"/>
                <w:sz w:val="18"/>
                <w:szCs w:val="18"/>
              </w:rPr>
            </w:pPr>
            <w:r w:rsidRPr="001C4317">
              <w:rPr>
                <w:rFonts w:ascii="Calibri" w:hAnsi="Calibri" w:cs="Calibri"/>
                <w:bCs/>
                <w:color w:val="000000"/>
                <w:sz w:val="18"/>
                <w:szCs w:val="18"/>
              </w:rPr>
              <w:t xml:space="preserve"> -   € </w:t>
            </w:r>
          </w:p>
        </w:tc>
        <w:tc>
          <w:tcPr>
            <w:tcW w:w="1297" w:type="dxa"/>
            <w:tcBorders>
              <w:top w:val="nil"/>
              <w:left w:val="nil"/>
              <w:bottom w:val="single" w:sz="8" w:space="0" w:color="auto"/>
              <w:right w:val="single" w:sz="8" w:space="0" w:color="auto"/>
            </w:tcBorders>
            <w:shd w:val="clear" w:color="auto" w:fill="auto"/>
            <w:vAlign w:val="center"/>
            <w:hideMark/>
          </w:tcPr>
          <w:p w:rsidR="00B262C2" w:rsidRPr="001C4317" w:rsidRDefault="00B262C2" w:rsidP="001B6C25">
            <w:pPr>
              <w:jc w:val="right"/>
              <w:rPr>
                <w:rFonts w:ascii="Calibri" w:hAnsi="Calibri" w:cs="Calibri"/>
                <w:bCs/>
                <w:color w:val="000000"/>
                <w:sz w:val="18"/>
                <w:szCs w:val="18"/>
              </w:rPr>
            </w:pPr>
            <w:r w:rsidRPr="001C4317">
              <w:rPr>
                <w:rFonts w:ascii="Calibri" w:hAnsi="Calibri" w:cs="Calibri"/>
                <w:bCs/>
                <w:color w:val="000000"/>
                <w:sz w:val="18"/>
                <w:szCs w:val="18"/>
              </w:rPr>
              <w:t xml:space="preserve"> -   € </w:t>
            </w:r>
          </w:p>
        </w:tc>
        <w:tc>
          <w:tcPr>
            <w:tcW w:w="1963" w:type="dxa"/>
            <w:tcBorders>
              <w:top w:val="nil"/>
              <w:left w:val="nil"/>
              <w:bottom w:val="single" w:sz="8" w:space="0" w:color="auto"/>
              <w:right w:val="single" w:sz="8" w:space="0" w:color="auto"/>
            </w:tcBorders>
            <w:shd w:val="clear" w:color="auto" w:fill="auto"/>
            <w:vAlign w:val="center"/>
            <w:hideMark/>
          </w:tcPr>
          <w:p w:rsidR="00B262C2" w:rsidRPr="001C4317" w:rsidRDefault="00B262C2" w:rsidP="001B6C25">
            <w:pPr>
              <w:rPr>
                <w:color w:val="000000"/>
                <w:sz w:val="18"/>
                <w:szCs w:val="18"/>
              </w:rPr>
            </w:pPr>
            <w:r w:rsidRPr="001C4317">
              <w:rPr>
                <w:color w:val="000000"/>
                <w:sz w:val="18"/>
                <w:szCs w:val="18"/>
              </w:rPr>
              <w:t>Jednorázový náklad na obstaranie IT riešenia.</w:t>
            </w:r>
          </w:p>
        </w:tc>
      </w:tr>
      <w:tr w:rsidR="00B262C2" w:rsidRPr="001C4317" w:rsidTr="001B6C25">
        <w:trPr>
          <w:trHeight w:val="1215"/>
        </w:trPr>
        <w:tc>
          <w:tcPr>
            <w:tcW w:w="1828" w:type="dxa"/>
            <w:tcBorders>
              <w:top w:val="nil"/>
              <w:left w:val="single" w:sz="8" w:space="0" w:color="auto"/>
              <w:bottom w:val="single" w:sz="8" w:space="0" w:color="auto"/>
              <w:right w:val="single" w:sz="8" w:space="0" w:color="auto"/>
            </w:tcBorders>
            <w:shd w:val="clear" w:color="auto" w:fill="auto"/>
            <w:vAlign w:val="center"/>
            <w:hideMark/>
          </w:tcPr>
          <w:p w:rsidR="00B262C2" w:rsidRPr="001C4317" w:rsidRDefault="00B262C2" w:rsidP="001B6C25">
            <w:pPr>
              <w:rPr>
                <w:rFonts w:ascii="Calibri" w:hAnsi="Calibri" w:cs="Calibri"/>
                <w:b/>
                <w:bCs/>
                <w:color w:val="000000"/>
                <w:sz w:val="18"/>
                <w:szCs w:val="18"/>
              </w:rPr>
            </w:pPr>
            <w:r w:rsidRPr="001C4317">
              <w:rPr>
                <w:rFonts w:ascii="Calibri" w:hAnsi="Calibri" w:cs="Calibri"/>
                <w:b/>
                <w:bCs/>
                <w:color w:val="000000"/>
                <w:sz w:val="18"/>
                <w:szCs w:val="18"/>
              </w:rPr>
              <w:t>710 - obstaranie kapitálových aktív</w:t>
            </w:r>
            <w:r w:rsidRPr="001C4317">
              <w:rPr>
                <w:rFonts w:ascii="Calibri" w:hAnsi="Calibri" w:cs="Calibri"/>
                <w:color w:val="000000"/>
                <w:sz w:val="18"/>
                <w:szCs w:val="18"/>
              </w:rPr>
              <w:t xml:space="preserve"> (rozšírenie dátového úložiska)</w:t>
            </w:r>
          </w:p>
        </w:tc>
        <w:tc>
          <w:tcPr>
            <w:tcW w:w="185" w:type="dxa"/>
            <w:tcBorders>
              <w:top w:val="nil"/>
              <w:left w:val="nil"/>
              <w:bottom w:val="single" w:sz="8" w:space="0" w:color="auto"/>
              <w:right w:val="single" w:sz="8" w:space="0" w:color="auto"/>
            </w:tcBorders>
            <w:shd w:val="clear" w:color="auto" w:fill="auto"/>
            <w:vAlign w:val="center"/>
            <w:hideMark/>
          </w:tcPr>
          <w:p w:rsidR="00B262C2" w:rsidRPr="001C4317" w:rsidRDefault="00B262C2" w:rsidP="001B6C25">
            <w:pPr>
              <w:jc w:val="right"/>
              <w:rPr>
                <w:rFonts w:ascii="Calibri" w:hAnsi="Calibri" w:cs="Calibri"/>
                <w:color w:val="000000"/>
                <w:sz w:val="18"/>
                <w:szCs w:val="18"/>
              </w:rPr>
            </w:pPr>
            <w:r w:rsidRPr="001C4317">
              <w:rPr>
                <w:rFonts w:ascii="Calibri" w:hAnsi="Calibri" w:cs="Calibri"/>
                <w:color w:val="000000"/>
                <w:sz w:val="18"/>
                <w:szCs w:val="18"/>
              </w:rPr>
              <w:t> </w:t>
            </w:r>
          </w:p>
        </w:tc>
        <w:tc>
          <w:tcPr>
            <w:tcW w:w="1238" w:type="dxa"/>
            <w:tcBorders>
              <w:top w:val="nil"/>
              <w:left w:val="nil"/>
              <w:bottom w:val="single" w:sz="8" w:space="0" w:color="auto"/>
              <w:right w:val="single" w:sz="8" w:space="0" w:color="auto"/>
            </w:tcBorders>
            <w:shd w:val="clear" w:color="auto" w:fill="auto"/>
            <w:vAlign w:val="center"/>
            <w:hideMark/>
          </w:tcPr>
          <w:p w:rsidR="00B262C2" w:rsidRPr="001C4317" w:rsidRDefault="00B262C2" w:rsidP="001B6C25">
            <w:pPr>
              <w:jc w:val="right"/>
              <w:rPr>
                <w:rFonts w:ascii="Calibri" w:hAnsi="Calibri" w:cs="Calibri"/>
                <w:bCs/>
                <w:color w:val="000000"/>
                <w:sz w:val="18"/>
                <w:szCs w:val="18"/>
              </w:rPr>
            </w:pPr>
            <w:r w:rsidRPr="001C4317">
              <w:rPr>
                <w:rFonts w:ascii="Calibri" w:hAnsi="Calibri" w:cs="Calibri"/>
                <w:bCs/>
                <w:color w:val="000000"/>
                <w:sz w:val="18"/>
                <w:szCs w:val="18"/>
              </w:rPr>
              <w:t>15 000,00 €</w:t>
            </w:r>
          </w:p>
        </w:tc>
        <w:tc>
          <w:tcPr>
            <w:tcW w:w="1417" w:type="dxa"/>
            <w:tcBorders>
              <w:top w:val="nil"/>
              <w:left w:val="nil"/>
              <w:bottom w:val="single" w:sz="8" w:space="0" w:color="auto"/>
              <w:right w:val="single" w:sz="8" w:space="0" w:color="auto"/>
            </w:tcBorders>
            <w:shd w:val="clear" w:color="auto" w:fill="auto"/>
            <w:vAlign w:val="center"/>
            <w:hideMark/>
          </w:tcPr>
          <w:p w:rsidR="00B262C2" w:rsidRPr="001C4317" w:rsidRDefault="00B262C2" w:rsidP="001B6C25">
            <w:pPr>
              <w:jc w:val="right"/>
              <w:rPr>
                <w:rFonts w:ascii="Calibri" w:hAnsi="Calibri" w:cs="Calibri"/>
                <w:bCs/>
                <w:color w:val="000000"/>
                <w:sz w:val="18"/>
                <w:szCs w:val="18"/>
              </w:rPr>
            </w:pPr>
            <w:r w:rsidRPr="001C4317">
              <w:rPr>
                <w:rFonts w:ascii="Calibri" w:hAnsi="Calibri" w:cs="Calibri"/>
                <w:bCs/>
                <w:color w:val="000000"/>
                <w:sz w:val="18"/>
                <w:szCs w:val="18"/>
              </w:rPr>
              <w:t xml:space="preserve"> -   € </w:t>
            </w:r>
          </w:p>
        </w:tc>
        <w:tc>
          <w:tcPr>
            <w:tcW w:w="1276" w:type="dxa"/>
            <w:tcBorders>
              <w:top w:val="nil"/>
              <w:left w:val="nil"/>
              <w:bottom w:val="single" w:sz="8" w:space="0" w:color="auto"/>
              <w:right w:val="single" w:sz="8" w:space="0" w:color="auto"/>
            </w:tcBorders>
            <w:shd w:val="clear" w:color="auto" w:fill="auto"/>
            <w:vAlign w:val="center"/>
            <w:hideMark/>
          </w:tcPr>
          <w:p w:rsidR="00B262C2" w:rsidRPr="001C4317" w:rsidRDefault="00B262C2" w:rsidP="001B6C25">
            <w:pPr>
              <w:jc w:val="right"/>
              <w:rPr>
                <w:rFonts w:ascii="Calibri" w:hAnsi="Calibri" w:cs="Calibri"/>
                <w:bCs/>
                <w:color w:val="000000"/>
                <w:sz w:val="18"/>
                <w:szCs w:val="18"/>
              </w:rPr>
            </w:pPr>
            <w:r w:rsidRPr="001C4317">
              <w:rPr>
                <w:rFonts w:ascii="Calibri" w:hAnsi="Calibri" w:cs="Calibri"/>
                <w:bCs/>
                <w:color w:val="000000"/>
                <w:sz w:val="18"/>
                <w:szCs w:val="18"/>
              </w:rPr>
              <w:t xml:space="preserve"> -   € </w:t>
            </w:r>
          </w:p>
        </w:tc>
        <w:tc>
          <w:tcPr>
            <w:tcW w:w="1297" w:type="dxa"/>
            <w:tcBorders>
              <w:top w:val="nil"/>
              <w:left w:val="nil"/>
              <w:bottom w:val="single" w:sz="8" w:space="0" w:color="auto"/>
              <w:right w:val="single" w:sz="8" w:space="0" w:color="auto"/>
            </w:tcBorders>
            <w:shd w:val="clear" w:color="auto" w:fill="auto"/>
            <w:vAlign w:val="center"/>
            <w:hideMark/>
          </w:tcPr>
          <w:p w:rsidR="00B262C2" w:rsidRPr="001C4317" w:rsidRDefault="00B262C2" w:rsidP="001B6C25">
            <w:pPr>
              <w:jc w:val="right"/>
              <w:rPr>
                <w:rFonts w:ascii="Calibri" w:hAnsi="Calibri" w:cs="Calibri"/>
                <w:bCs/>
                <w:color w:val="000000"/>
                <w:sz w:val="18"/>
                <w:szCs w:val="18"/>
              </w:rPr>
            </w:pPr>
            <w:r w:rsidRPr="001C4317">
              <w:rPr>
                <w:rFonts w:ascii="Calibri" w:hAnsi="Calibri" w:cs="Calibri"/>
                <w:bCs/>
                <w:color w:val="000000"/>
                <w:sz w:val="18"/>
                <w:szCs w:val="18"/>
              </w:rPr>
              <w:t xml:space="preserve"> -   € </w:t>
            </w:r>
          </w:p>
        </w:tc>
        <w:tc>
          <w:tcPr>
            <w:tcW w:w="1963" w:type="dxa"/>
            <w:tcBorders>
              <w:top w:val="nil"/>
              <w:left w:val="nil"/>
              <w:bottom w:val="single" w:sz="8" w:space="0" w:color="auto"/>
              <w:right w:val="single" w:sz="8" w:space="0" w:color="auto"/>
            </w:tcBorders>
            <w:shd w:val="clear" w:color="auto" w:fill="auto"/>
            <w:vAlign w:val="center"/>
            <w:hideMark/>
          </w:tcPr>
          <w:p w:rsidR="00B262C2" w:rsidRPr="001C4317" w:rsidRDefault="00B262C2" w:rsidP="001B6C25">
            <w:pPr>
              <w:rPr>
                <w:color w:val="000000"/>
                <w:sz w:val="18"/>
                <w:szCs w:val="18"/>
              </w:rPr>
            </w:pPr>
            <w:r w:rsidRPr="001C4317">
              <w:rPr>
                <w:color w:val="000000"/>
                <w:sz w:val="18"/>
                <w:szCs w:val="18"/>
              </w:rPr>
              <w:t>Jednorázový vstupný náklad.</w:t>
            </w:r>
          </w:p>
        </w:tc>
      </w:tr>
      <w:tr w:rsidR="00B262C2" w:rsidRPr="001C4317" w:rsidTr="001B6C25">
        <w:trPr>
          <w:trHeight w:val="315"/>
        </w:trPr>
        <w:tc>
          <w:tcPr>
            <w:tcW w:w="1828" w:type="dxa"/>
            <w:tcBorders>
              <w:top w:val="nil"/>
              <w:left w:val="single" w:sz="8" w:space="0" w:color="auto"/>
              <w:bottom w:val="single" w:sz="8" w:space="0" w:color="auto"/>
              <w:right w:val="single" w:sz="8" w:space="0" w:color="auto"/>
            </w:tcBorders>
            <w:shd w:val="clear" w:color="000000" w:fill="A6A6A6"/>
            <w:vAlign w:val="center"/>
            <w:hideMark/>
          </w:tcPr>
          <w:p w:rsidR="00B262C2" w:rsidRPr="001C4317" w:rsidRDefault="00B262C2" w:rsidP="001B6C25">
            <w:pPr>
              <w:rPr>
                <w:rFonts w:ascii="Calibri" w:hAnsi="Calibri" w:cs="Calibri"/>
                <w:b/>
                <w:bCs/>
                <w:color w:val="000000"/>
                <w:sz w:val="18"/>
                <w:szCs w:val="18"/>
              </w:rPr>
            </w:pPr>
            <w:r w:rsidRPr="001C4317">
              <w:rPr>
                <w:rFonts w:ascii="Calibri" w:hAnsi="Calibri" w:cs="Calibri"/>
                <w:b/>
                <w:bCs/>
                <w:color w:val="000000"/>
                <w:sz w:val="18"/>
                <w:szCs w:val="18"/>
              </w:rPr>
              <w:t>Spolu</w:t>
            </w:r>
          </w:p>
        </w:tc>
        <w:tc>
          <w:tcPr>
            <w:tcW w:w="185" w:type="dxa"/>
            <w:tcBorders>
              <w:top w:val="nil"/>
              <w:left w:val="nil"/>
              <w:bottom w:val="single" w:sz="8" w:space="0" w:color="auto"/>
              <w:right w:val="single" w:sz="8" w:space="0" w:color="auto"/>
            </w:tcBorders>
            <w:shd w:val="clear" w:color="000000" w:fill="A6A6A6"/>
            <w:vAlign w:val="center"/>
            <w:hideMark/>
          </w:tcPr>
          <w:p w:rsidR="00B262C2" w:rsidRPr="001C4317" w:rsidRDefault="00B262C2" w:rsidP="001B6C25">
            <w:pPr>
              <w:jc w:val="right"/>
              <w:rPr>
                <w:rFonts w:ascii="Calibri" w:hAnsi="Calibri" w:cs="Calibri"/>
                <w:b/>
                <w:color w:val="000000"/>
                <w:sz w:val="18"/>
                <w:szCs w:val="18"/>
              </w:rPr>
            </w:pPr>
            <w:r w:rsidRPr="001C4317">
              <w:rPr>
                <w:rFonts w:ascii="Calibri" w:hAnsi="Calibri" w:cs="Calibri"/>
                <w:b/>
                <w:color w:val="000000"/>
                <w:sz w:val="18"/>
                <w:szCs w:val="18"/>
              </w:rPr>
              <w:t> </w:t>
            </w:r>
          </w:p>
        </w:tc>
        <w:tc>
          <w:tcPr>
            <w:tcW w:w="1238" w:type="dxa"/>
            <w:tcBorders>
              <w:top w:val="nil"/>
              <w:left w:val="nil"/>
              <w:bottom w:val="single" w:sz="8" w:space="0" w:color="auto"/>
              <w:right w:val="single" w:sz="8" w:space="0" w:color="auto"/>
            </w:tcBorders>
            <w:shd w:val="clear" w:color="000000" w:fill="A6A6A6"/>
            <w:vAlign w:val="center"/>
            <w:hideMark/>
          </w:tcPr>
          <w:p w:rsidR="00B262C2" w:rsidRPr="001C4317" w:rsidRDefault="00B262C2" w:rsidP="001B6C25">
            <w:pPr>
              <w:jc w:val="right"/>
              <w:rPr>
                <w:rFonts w:ascii="Calibri" w:hAnsi="Calibri" w:cs="Calibri"/>
                <w:b/>
                <w:color w:val="000000"/>
                <w:sz w:val="18"/>
                <w:szCs w:val="18"/>
              </w:rPr>
            </w:pPr>
            <w:r w:rsidRPr="001C4317">
              <w:rPr>
                <w:rFonts w:ascii="Calibri" w:hAnsi="Calibri" w:cs="Calibri"/>
                <w:b/>
                <w:color w:val="000000"/>
                <w:sz w:val="18"/>
                <w:szCs w:val="18"/>
              </w:rPr>
              <w:t>435 000,00 €</w:t>
            </w:r>
          </w:p>
        </w:tc>
        <w:tc>
          <w:tcPr>
            <w:tcW w:w="1417" w:type="dxa"/>
            <w:tcBorders>
              <w:top w:val="nil"/>
              <w:left w:val="nil"/>
              <w:bottom w:val="single" w:sz="8" w:space="0" w:color="auto"/>
              <w:right w:val="single" w:sz="8" w:space="0" w:color="auto"/>
            </w:tcBorders>
            <w:shd w:val="clear" w:color="000000" w:fill="A6A6A6"/>
            <w:vAlign w:val="center"/>
            <w:hideMark/>
          </w:tcPr>
          <w:p w:rsidR="00B262C2" w:rsidRPr="001C4317" w:rsidRDefault="00B262C2" w:rsidP="001B6C25">
            <w:pPr>
              <w:jc w:val="right"/>
              <w:rPr>
                <w:rFonts w:ascii="Calibri" w:hAnsi="Calibri" w:cs="Calibri"/>
                <w:b/>
                <w:color w:val="000000"/>
                <w:sz w:val="18"/>
                <w:szCs w:val="18"/>
              </w:rPr>
            </w:pPr>
            <w:r w:rsidRPr="001C4317">
              <w:rPr>
                <w:rFonts w:ascii="Calibri" w:hAnsi="Calibri" w:cs="Calibri"/>
                <w:b/>
                <w:color w:val="000000"/>
                <w:sz w:val="18"/>
                <w:szCs w:val="18"/>
              </w:rPr>
              <w:t>36 000,00 €</w:t>
            </w:r>
          </w:p>
        </w:tc>
        <w:tc>
          <w:tcPr>
            <w:tcW w:w="1276" w:type="dxa"/>
            <w:tcBorders>
              <w:top w:val="nil"/>
              <w:left w:val="nil"/>
              <w:bottom w:val="single" w:sz="8" w:space="0" w:color="auto"/>
              <w:right w:val="single" w:sz="8" w:space="0" w:color="auto"/>
            </w:tcBorders>
            <w:shd w:val="clear" w:color="000000" w:fill="A6A6A6"/>
            <w:vAlign w:val="center"/>
            <w:hideMark/>
          </w:tcPr>
          <w:p w:rsidR="00B262C2" w:rsidRPr="001C4317" w:rsidRDefault="00B262C2" w:rsidP="001B6C25">
            <w:pPr>
              <w:jc w:val="right"/>
              <w:rPr>
                <w:rFonts w:ascii="Calibri" w:hAnsi="Calibri" w:cs="Calibri"/>
                <w:b/>
                <w:color w:val="000000"/>
                <w:sz w:val="18"/>
                <w:szCs w:val="18"/>
              </w:rPr>
            </w:pPr>
            <w:r w:rsidRPr="001C4317">
              <w:rPr>
                <w:rFonts w:ascii="Calibri" w:hAnsi="Calibri" w:cs="Calibri"/>
                <w:b/>
                <w:color w:val="000000"/>
                <w:sz w:val="18"/>
                <w:szCs w:val="18"/>
              </w:rPr>
              <w:t>36 000,00 €</w:t>
            </w:r>
          </w:p>
        </w:tc>
        <w:tc>
          <w:tcPr>
            <w:tcW w:w="1297" w:type="dxa"/>
            <w:tcBorders>
              <w:top w:val="nil"/>
              <w:left w:val="nil"/>
              <w:bottom w:val="single" w:sz="8" w:space="0" w:color="auto"/>
              <w:right w:val="single" w:sz="8" w:space="0" w:color="auto"/>
            </w:tcBorders>
            <w:shd w:val="clear" w:color="000000" w:fill="A6A6A6"/>
            <w:vAlign w:val="center"/>
            <w:hideMark/>
          </w:tcPr>
          <w:p w:rsidR="00B262C2" w:rsidRPr="001C4317" w:rsidRDefault="00B262C2" w:rsidP="001B6C25">
            <w:pPr>
              <w:jc w:val="right"/>
              <w:rPr>
                <w:rFonts w:ascii="Calibri" w:hAnsi="Calibri" w:cs="Calibri"/>
                <w:b/>
                <w:color w:val="000000"/>
                <w:sz w:val="18"/>
                <w:szCs w:val="18"/>
              </w:rPr>
            </w:pPr>
            <w:r w:rsidRPr="001C4317">
              <w:rPr>
                <w:rFonts w:ascii="Calibri" w:hAnsi="Calibri" w:cs="Calibri"/>
                <w:b/>
                <w:color w:val="000000"/>
                <w:sz w:val="18"/>
                <w:szCs w:val="18"/>
              </w:rPr>
              <w:t>36 000,00 €</w:t>
            </w:r>
          </w:p>
        </w:tc>
        <w:tc>
          <w:tcPr>
            <w:tcW w:w="1963" w:type="dxa"/>
            <w:tcBorders>
              <w:top w:val="nil"/>
              <w:left w:val="nil"/>
              <w:bottom w:val="single" w:sz="8" w:space="0" w:color="auto"/>
              <w:right w:val="single" w:sz="8" w:space="0" w:color="auto"/>
            </w:tcBorders>
            <w:shd w:val="clear" w:color="000000" w:fill="A6A6A6"/>
            <w:vAlign w:val="center"/>
            <w:hideMark/>
          </w:tcPr>
          <w:p w:rsidR="00B262C2" w:rsidRPr="001C4317" w:rsidRDefault="00B262C2" w:rsidP="001B6C25">
            <w:pPr>
              <w:rPr>
                <w:rFonts w:ascii="Calibri" w:hAnsi="Calibri" w:cs="Calibri"/>
                <w:color w:val="000000"/>
                <w:sz w:val="22"/>
                <w:szCs w:val="22"/>
              </w:rPr>
            </w:pPr>
            <w:r w:rsidRPr="001C4317">
              <w:rPr>
                <w:rFonts w:ascii="Calibri" w:hAnsi="Calibri" w:cs="Calibri"/>
                <w:color w:val="000000"/>
                <w:sz w:val="22"/>
                <w:szCs w:val="22"/>
              </w:rPr>
              <w:t> </w:t>
            </w:r>
          </w:p>
        </w:tc>
      </w:tr>
    </w:tbl>
    <w:p w:rsidR="00B262C2" w:rsidRPr="007D5748" w:rsidRDefault="00B262C2" w:rsidP="00B262C2">
      <w:pPr>
        <w:tabs>
          <w:tab w:val="num" w:pos="1080"/>
        </w:tabs>
        <w:jc w:val="both"/>
        <w:rPr>
          <w:bCs/>
        </w:rPr>
      </w:pPr>
    </w:p>
    <w:p w:rsidR="00B262C2" w:rsidRPr="007D5748" w:rsidRDefault="00B262C2" w:rsidP="00B262C2">
      <w:pPr>
        <w:tabs>
          <w:tab w:val="num" w:pos="1080"/>
        </w:tabs>
        <w:jc w:val="both"/>
        <w:rPr>
          <w:bCs/>
        </w:rPr>
      </w:pPr>
    </w:p>
    <w:p w:rsidR="00B262C2" w:rsidRPr="007D5748" w:rsidRDefault="00B262C2" w:rsidP="00B262C2">
      <w:pPr>
        <w:tabs>
          <w:tab w:val="num" w:pos="1080"/>
        </w:tabs>
        <w:jc w:val="both"/>
        <w:rPr>
          <w:bCs/>
          <w:szCs w:val="20"/>
        </w:rPr>
      </w:pPr>
    </w:p>
    <w:p w:rsidR="00B262C2" w:rsidRPr="007D5748" w:rsidRDefault="00B262C2" w:rsidP="00B262C2">
      <w:pPr>
        <w:tabs>
          <w:tab w:val="num" w:pos="1080"/>
        </w:tabs>
        <w:jc w:val="both"/>
        <w:rPr>
          <w:bCs/>
          <w:szCs w:val="20"/>
        </w:rPr>
      </w:pPr>
    </w:p>
    <w:p w:rsidR="00B262C2" w:rsidRPr="007D5748" w:rsidRDefault="00B262C2" w:rsidP="00B262C2">
      <w:pPr>
        <w:tabs>
          <w:tab w:val="num" w:pos="1080"/>
        </w:tabs>
        <w:jc w:val="both"/>
        <w:rPr>
          <w:bCs/>
          <w:szCs w:val="20"/>
        </w:rPr>
      </w:pPr>
    </w:p>
    <w:p w:rsidR="00B262C2" w:rsidRPr="007D5748" w:rsidRDefault="00B262C2" w:rsidP="00B262C2">
      <w:pPr>
        <w:tabs>
          <w:tab w:val="num" w:pos="1080"/>
        </w:tabs>
        <w:jc w:val="both"/>
        <w:rPr>
          <w:bCs/>
          <w:szCs w:val="20"/>
        </w:rPr>
        <w:sectPr w:rsidR="00B262C2" w:rsidRPr="007D5748" w:rsidSect="008455C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276" w:left="1417" w:header="708" w:footer="708" w:gutter="0"/>
          <w:pgNumType w:start="1"/>
          <w:cols w:space="708"/>
          <w:docGrid w:linePitch="360"/>
        </w:sectPr>
      </w:pPr>
    </w:p>
    <w:p w:rsidR="00B262C2" w:rsidRPr="007D5748" w:rsidRDefault="00B262C2" w:rsidP="00B262C2">
      <w:pPr>
        <w:tabs>
          <w:tab w:val="num" w:pos="1080"/>
        </w:tabs>
        <w:jc w:val="right"/>
        <w:rPr>
          <w:bCs/>
        </w:rPr>
      </w:pPr>
      <w:r w:rsidRPr="007D5748">
        <w:rPr>
          <w:bCs/>
        </w:rPr>
        <w:lastRenderedPageBreak/>
        <w:t xml:space="preserve">Tabuľka č. 3 </w:t>
      </w:r>
    </w:p>
    <w:p w:rsidR="00B262C2" w:rsidRPr="007D5748" w:rsidRDefault="00B262C2" w:rsidP="00B262C2">
      <w:pPr>
        <w:tabs>
          <w:tab w:val="num" w:pos="1080"/>
        </w:tabs>
        <w:jc w:val="both"/>
        <w:rPr>
          <w:bCs/>
          <w:szCs w:val="20"/>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B262C2" w:rsidRPr="007D5748" w:rsidTr="001B6C25">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262C2" w:rsidRPr="007D5748" w:rsidRDefault="00B262C2" w:rsidP="001B6C25">
            <w:pPr>
              <w:jc w:val="center"/>
              <w:rPr>
                <w:b/>
                <w:bCs/>
              </w:rPr>
            </w:pPr>
            <w:r w:rsidRPr="007D5748">
              <w:rPr>
                <w:b/>
                <w:bCs/>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B262C2" w:rsidRPr="007D5748" w:rsidRDefault="00B262C2" w:rsidP="001B6C25">
            <w:pPr>
              <w:jc w:val="center"/>
              <w:rPr>
                <w:b/>
                <w:bCs/>
              </w:rPr>
            </w:pPr>
            <w:r w:rsidRPr="007D5748">
              <w:rPr>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B262C2" w:rsidRPr="007D5748" w:rsidRDefault="00B262C2" w:rsidP="001B6C25">
            <w:pPr>
              <w:jc w:val="center"/>
              <w:rPr>
                <w:b/>
                <w:bCs/>
              </w:rPr>
            </w:pPr>
            <w:r w:rsidRPr="007D5748">
              <w:rPr>
                <w:b/>
                <w:bCs/>
              </w:rPr>
              <w:t>poznámka</w:t>
            </w:r>
          </w:p>
        </w:tc>
      </w:tr>
      <w:tr w:rsidR="00B262C2" w:rsidRPr="007D5748" w:rsidTr="001B6C25">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B262C2" w:rsidRPr="007D5748" w:rsidRDefault="00B262C2" w:rsidP="001B6C25">
            <w:pPr>
              <w:rPr>
                <w:b/>
                <w:bCs/>
                <w:color w:val="FFFFFF"/>
              </w:rPr>
            </w:pPr>
          </w:p>
        </w:tc>
        <w:tc>
          <w:tcPr>
            <w:tcW w:w="1500" w:type="dxa"/>
            <w:tcBorders>
              <w:top w:val="nil"/>
              <w:left w:val="nil"/>
              <w:bottom w:val="single" w:sz="4" w:space="0" w:color="auto"/>
              <w:right w:val="single" w:sz="4" w:space="0" w:color="auto"/>
            </w:tcBorders>
            <w:shd w:val="clear" w:color="auto" w:fill="BFBFBF" w:themeFill="background1" w:themeFillShade="BF"/>
          </w:tcPr>
          <w:p w:rsidR="00B262C2" w:rsidRPr="007D5748" w:rsidRDefault="00B262C2" w:rsidP="001B6C25">
            <w:pPr>
              <w:jc w:val="center"/>
              <w:rPr>
                <w:b/>
                <w:bCs/>
              </w:rPr>
            </w:pPr>
            <w:r>
              <w:rPr>
                <w:b/>
                <w:bCs/>
                <w:sz w:val="20"/>
                <w:szCs w:val="20"/>
              </w:rPr>
              <w:t>2022</w:t>
            </w:r>
          </w:p>
        </w:tc>
        <w:tc>
          <w:tcPr>
            <w:tcW w:w="1500" w:type="dxa"/>
            <w:tcBorders>
              <w:top w:val="nil"/>
              <w:left w:val="nil"/>
              <w:bottom w:val="single" w:sz="4" w:space="0" w:color="auto"/>
              <w:right w:val="single" w:sz="4" w:space="0" w:color="auto"/>
            </w:tcBorders>
            <w:shd w:val="clear" w:color="auto" w:fill="BFBFBF" w:themeFill="background1" w:themeFillShade="BF"/>
          </w:tcPr>
          <w:p w:rsidR="00B262C2" w:rsidRPr="007D5748" w:rsidRDefault="00B262C2" w:rsidP="001B6C25">
            <w:pPr>
              <w:jc w:val="center"/>
              <w:rPr>
                <w:b/>
                <w:bCs/>
              </w:rPr>
            </w:pPr>
            <w:r>
              <w:rPr>
                <w:b/>
                <w:bCs/>
                <w:sz w:val="20"/>
                <w:szCs w:val="20"/>
              </w:rPr>
              <w:t>2023</w:t>
            </w:r>
          </w:p>
        </w:tc>
        <w:tc>
          <w:tcPr>
            <w:tcW w:w="1500" w:type="dxa"/>
            <w:tcBorders>
              <w:top w:val="nil"/>
              <w:left w:val="nil"/>
              <w:bottom w:val="single" w:sz="4" w:space="0" w:color="auto"/>
              <w:right w:val="single" w:sz="4" w:space="0" w:color="auto"/>
            </w:tcBorders>
            <w:shd w:val="clear" w:color="auto" w:fill="BFBFBF" w:themeFill="background1" w:themeFillShade="BF"/>
          </w:tcPr>
          <w:p w:rsidR="00B262C2" w:rsidRPr="007D5748" w:rsidRDefault="00B262C2" w:rsidP="001B6C25">
            <w:pPr>
              <w:jc w:val="center"/>
              <w:rPr>
                <w:b/>
                <w:bCs/>
              </w:rPr>
            </w:pPr>
            <w:r w:rsidRPr="007D5748">
              <w:rPr>
                <w:b/>
                <w:bCs/>
                <w:sz w:val="20"/>
                <w:szCs w:val="20"/>
              </w:rPr>
              <w:t>2</w:t>
            </w:r>
            <w:r>
              <w:rPr>
                <w:b/>
                <w:bCs/>
                <w:sz w:val="20"/>
                <w:szCs w:val="20"/>
              </w:rPr>
              <w:t>024</w:t>
            </w:r>
          </w:p>
        </w:tc>
        <w:tc>
          <w:tcPr>
            <w:tcW w:w="1500" w:type="dxa"/>
            <w:tcBorders>
              <w:top w:val="nil"/>
              <w:left w:val="nil"/>
              <w:bottom w:val="single" w:sz="4" w:space="0" w:color="auto"/>
              <w:right w:val="single" w:sz="4" w:space="0" w:color="auto"/>
            </w:tcBorders>
            <w:shd w:val="clear" w:color="auto" w:fill="BFBFBF" w:themeFill="background1" w:themeFillShade="BF"/>
          </w:tcPr>
          <w:p w:rsidR="00B262C2" w:rsidRPr="007D5748" w:rsidRDefault="00B262C2" w:rsidP="001B6C25">
            <w:pPr>
              <w:jc w:val="center"/>
              <w:rPr>
                <w:b/>
                <w:bCs/>
              </w:rPr>
            </w:pPr>
            <w:r w:rsidRPr="00101E07">
              <w:rPr>
                <w:b/>
                <w:bCs/>
                <w:sz w:val="20"/>
                <w:szCs w:val="20"/>
              </w:rPr>
              <w:t>2025</w:t>
            </w:r>
          </w:p>
        </w:tc>
        <w:tc>
          <w:tcPr>
            <w:tcW w:w="3000" w:type="dxa"/>
            <w:vMerge/>
            <w:tcBorders>
              <w:top w:val="single" w:sz="4" w:space="0" w:color="auto"/>
              <w:left w:val="single" w:sz="4" w:space="0" w:color="auto"/>
              <w:bottom w:val="single" w:sz="4" w:space="0" w:color="auto"/>
              <w:right w:val="single" w:sz="4" w:space="0" w:color="auto"/>
            </w:tcBorders>
            <w:vAlign w:val="center"/>
          </w:tcPr>
          <w:p w:rsidR="00B262C2" w:rsidRPr="007D5748" w:rsidRDefault="00B262C2" w:rsidP="001B6C25">
            <w:pPr>
              <w:rPr>
                <w:b/>
                <w:bCs/>
                <w:color w:val="FFFFFF"/>
              </w:rPr>
            </w:pPr>
          </w:p>
        </w:tc>
      </w:tr>
      <w:tr w:rsidR="00B262C2" w:rsidRPr="007D5748" w:rsidTr="001B6C25">
        <w:trPr>
          <w:trHeight w:val="255"/>
        </w:trPr>
        <w:tc>
          <w:tcPr>
            <w:tcW w:w="4950" w:type="dxa"/>
            <w:tcBorders>
              <w:top w:val="nil"/>
              <w:left w:val="single" w:sz="4" w:space="0" w:color="auto"/>
              <w:bottom w:val="single" w:sz="4" w:space="0" w:color="auto"/>
              <w:right w:val="single" w:sz="4" w:space="0" w:color="auto"/>
            </w:tcBorders>
          </w:tcPr>
          <w:p w:rsidR="00B262C2" w:rsidRPr="007D5748" w:rsidRDefault="00B262C2" w:rsidP="001B6C25">
            <w:pPr>
              <w:rPr>
                <w:b/>
                <w:bCs/>
                <w:vertAlign w:val="superscript"/>
              </w:rPr>
            </w:pPr>
            <w:r w:rsidRPr="007D5748">
              <w:rPr>
                <w:b/>
                <w:bCs/>
              </w:rPr>
              <w:t>Daňové príjmy (100)</w:t>
            </w:r>
            <w:r w:rsidRPr="007D5748">
              <w:rPr>
                <w:b/>
                <w:bCs/>
                <w:vertAlign w:val="superscript"/>
              </w:rPr>
              <w:t>1</w:t>
            </w:r>
          </w:p>
        </w:tc>
        <w:tc>
          <w:tcPr>
            <w:tcW w:w="1500" w:type="dxa"/>
            <w:tcBorders>
              <w:top w:val="nil"/>
              <w:left w:val="nil"/>
              <w:bottom w:val="single" w:sz="4" w:space="0" w:color="auto"/>
              <w:right w:val="single" w:sz="4" w:space="0" w:color="auto"/>
            </w:tcBorders>
          </w:tcPr>
          <w:p w:rsidR="00B262C2" w:rsidRPr="007D5748" w:rsidRDefault="00B262C2" w:rsidP="001B6C25">
            <w:pPr>
              <w:jc w:val="center"/>
              <w:rPr>
                <w:b/>
                <w:bCs/>
              </w:rPr>
            </w:pPr>
          </w:p>
        </w:tc>
        <w:tc>
          <w:tcPr>
            <w:tcW w:w="1500" w:type="dxa"/>
            <w:tcBorders>
              <w:top w:val="nil"/>
              <w:left w:val="nil"/>
              <w:bottom w:val="single" w:sz="4" w:space="0" w:color="auto"/>
              <w:right w:val="single" w:sz="4" w:space="0" w:color="auto"/>
            </w:tcBorders>
          </w:tcPr>
          <w:p w:rsidR="00B262C2" w:rsidRPr="007D5748" w:rsidRDefault="00B262C2" w:rsidP="001B6C25">
            <w:pPr>
              <w:jc w:val="center"/>
              <w:rPr>
                <w:b/>
                <w:bCs/>
              </w:rPr>
            </w:pPr>
          </w:p>
        </w:tc>
        <w:tc>
          <w:tcPr>
            <w:tcW w:w="1500" w:type="dxa"/>
            <w:tcBorders>
              <w:top w:val="nil"/>
              <w:left w:val="nil"/>
              <w:bottom w:val="single" w:sz="4" w:space="0" w:color="auto"/>
              <w:right w:val="single" w:sz="4" w:space="0" w:color="auto"/>
            </w:tcBorders>
          </w:tcPr>
          <w:p w:rsidR="00B262C2" w:rsidRPr="007D5748" w:rsidRDefault="00B262C2" w:rsidP="001B6C25">
            <w:pPr>
              <w:jc w:val="center"/>
              <w:rPr>
                <w:b/>
                <w:bCs/>
              </w:rPr>
            </w:pPr>
          </w:p>
        </w:tc>
        <w:tc>
          <w:tcPr>
            <w:tcW w:w="1500" w:type="dxa"/>
            <w:tcBorders>
              <w:top w:val="nil"/>
              <w:left w:val="nil"/>
              <w:bottom w:val="single" w:sz="4" w:space="0" w:color="auto"/>
              <w:right w:val="single" w:sz="4" w:space="0" w:color="auto"/>
            </w:tcBorders>
          </w:tcPr>
          <w:p w:rsidR="00B262C2" w:rsidRPr="007D5748" w:rsidRDefault="00B262C2" w:rsidP="001B6C25">
            <w:pPr>
              <w:jc w:val="center"/>
              <w:rPr>
                <w:b/>
                <w:bCs/>
              </w:rPr>
            </w:pPr>
          </w:p>
        </w:tc>
        <w:tc>
          <w:tcPr>
            <w:tcW w:w="3000" w:type="dxa"/>
            <w:tcBorders>
              <w:top w:val="nil"/>
              <w:left w:val="nil"/>
              <w:bottom w:val="single" w:sz="4" w:space="0" w:color="auto"/>
              <w:right w:val="single" w:sz="4" w:space="0" w:color="auto"/>
            </w:tcBorders>
            <w:noWrap/>
            <w:vAlign w:val="bottom"/>
          </w:tcPr>
          <w:p w:rsidR="00B262C2" w:rsidRPr="007D5748" w:rsidRDefault="00B262C2" w:rsidP="001B6C25">
            <w:r w:rsidRPr="007D5748">
              <w:t> </w:t>
            </w:r>
          </w:p>
        </w:tc>
      </w:tr>
      <w:tr w:rsidR="00B262C2" w:rsidRPr="007D5748" w:rsidTr="001B6C25">
        <w:trPr>
          <w:trHeight w:val="255"/>
        </w:trPr>
        <w:tc>
          <w:tcPr>
            <w:tcW w:w="4950" w:type="dxa"/>
            <w:tcBorders>
              <w:top w:val="nil"/>
              <w:left w:val="single" w:sz="4" w:space="0" w:color="auto"/>
              <w:bottom w:val="single" w:sz="4" w:space="0" w:color="auto"/>
              <w:right w:val="single" w:sz="4" w:space="0" w:color="auto"/>
            </w:tcBorders>
          </w:tcPr>
          <w:p w:rsidR="00B262C2" w:rsidRPr="007D5748" w:rsidRDefault="00B262C2" w:rsidP="001B6C25">
            <w:pPr>
              <w:rPr>
                <w:b/>
                <w:bCs/>
              </w:rPr>
            </w:pPr>
            <w:r w:rsidRPr="007D5748">
              <w:rPr>
                <w:b/>
                <w:bCs/>
              </w:rPr>
              <w:t>Nedaňové príjmy (200)</w:t>
            </w:r>
            <w:r w:rsidRPr="007D5748">
              <w:rPr>
                <w:b/>
                <w:bCs/>
                <w:vertAlign w:val="superscript"/>
              </w:rPr>
              <w:t>1</w:t>
            </w:r>
          </w:p>
        </w:tc>
        <w:tc>
          <w:tcPr>
            <w:tcW w:w="1500" w:type="dxa"/>
            <w:tcBorders>
              <w:top w:val="nil"/>
              <w:left w:val="nil"/>
              <w:bottom w:val="single" w:sz="4" w:space="0" w:color="auto"/>
              <w:right w:val="single" w:sz="4" w:space="0" w:color="auto"/>
            </w:tcBorders>
          </w:tcPr>
          <w:p w:rsidR="00B262C2" w:rsidRPr="007D5748" w:rsidRDefault="00B262C2" w:rsidP="001B6C25">
            <w:pPr>
              <w:jc w:val="center"/>
              <w:rPr>
                <w:b/>
                <w:bCs/>
              </w:rPr>
            </w:pPr>
            <w:r>
              <w:rPr>
                <w:b/>
                <w:bCs/>
              </w:rPr>
              <w:t>500</w:t>
            </w:r>
          </w:p>
        </w:tc>
        <w:tc>
          <w:tcPr>
            <w:tcW w:w="1500" w:type="dxa"/>
            <w:tcBorders>
              <w:top w:val="nil"/>
              <w:left w:val="nil"/>
              <w:bottom w:val="single" w:sz="4" w:space="0" w:color="auto"/>
              <w:right w:val="single" w:sz="4" w:space="0" w:color="auto"/>
            </w:tcBorders>
          </w:tcPr>
          <w:p w:rsidR="00B262C2" w:rsidRPr="007D5748" w:rsidRDefault="00B262C2" w:rsidP="001B6C25">
            <w:pPr>
              <w:jc w:val="center"/>
              <w:rPr>
                <w:b/>
                <w:bCs/>
              </w:rPr>
            </w:pPr>
            <w:r>
              <w:rPr>
                <w:b/>
                <w:bCs/>
              </w:rPr>
              <w:t>500</w:t>
            </w:r>
          </w:p>
        </w:tc>
        <w:tc>
          <w:tcPr>
            <w:tcW w:w="1500" w:type="dxa"/>
            <w:tcBorders>
              <w:top w:val="nil"/>
              <w:left w:val="nil"/>
              <w:bottom w:val="single" w:sz="4" w:space="0" w:color="auto"/>
              <w:right w:val="single" w:sz="4" w:space="0" w:color="auto"/>
            </w:tcBorders>
          </w:tcPr>
          <w:p w:rsidR="00B262C2" w:rsidRPr="007D5748" w:rsidRDefault="00B262C2" w:rsidP="001B6C25">
            <w:pPr>
              <w:jc w:val="center"/>
              <w:rPr>
                <w:b/>
                <w:bCs/>
              </w:rPr>
            </w:pPr>
            <w:r>
              <w:rPr>
                <w:b/>
                <w:bCs/>
              </w:rPr>
              <w:t>500</w:t>
            </w:r>
          </w:p>
        </w:tc>
        <w:tc>
          <w:tcPr>
            <w:tcW w:w="1500" w:type="dxa"/>
            <w:tcBorders>
              <w:top w:val="nil"/>
              <w:left w:val="nil"/>
              <w:bottom w:val="single" w:sz="4" w:space="0" w:color="auto"/>
              <w:right w:val="single" w:sz="4" w:space="0" w:color="auto"/>
            </w:tcBorders>
          </w:tcPr>
          <w:p w:rsidR="00B262C2" w:rsidRPr="007D5748" w:rsidRDefault="00B262C2" w:rsidP="001B6C25">
            <w:pPr>
              <w:jc w:val="center"/>
              <w:rPr>
                <w:b/>
                <w:bCs/>
              </w:rPr>
            </w:pPr>
            <w:r>
              <w:rPr>
                <w:b/>
                <w:bCs/>
              </w:rPr>
              <w:t>500</w:t>
            </w:r>
          </w:p>
        </w:tc>
        <w:tc>
          <w:tcPr>
            <w:tcW w:w="3000" w:type="dxa"/>
            <w:tcBorders>
              <w:top w:val="nil"/>
              <w:left w:val="nil"/>
              <w:bottom w:val="single" w:sz="4" w:space="0" w:color="auto"/>
              <w:right w:val="single" w:sz="4" w:space="0" w:color="auto"/>
            </w:tcBorders>
            <w:noWrap/>
            <w:vAlign w:val="bottom"/>
          </w:tcPr>
          <w:p w:rsidR="00B262C2" w:rsidRPr="007D5748" w:rsidRDefault="00B262C2" w:rsidP="001B6C25">
            <w:r w:rsidRPr="007D5748">
              <w:t> </w:t>
            </w:r>
          </w:p>
        </w:tc>
      </w:tr>
      <w:tr w:rsidR="00B262C2" w:rsidRPr="007D5748" w:rsidTr="001B6C25">
        <w:trPr>
          <w:trHeight w:val="255"/>
        </w:trPr>
        <w:tc>
          <w:tcPr>
            <w:tcW w:w="4950" w:type="dxa"/>
            <w:tcBorders>
              <w:top w:val="nil"/>
              <w:left w:val="single" w:sz="4" w:space="0" w:color="auto"/>
              <w:bottom w:val="single" w:sz="4" w:space="0" w:color="auto"/>
              <w:right w:val="single" w:sz="4" w:space="0" w:color="auto"/>
            </w:tcBorders>
          </w:tcPr>
          <w:p w:rsidR="00B262C2" w:rsidRPr="007D5748" w:rsidRDefault="00B262C2" w:rsidP="001B6C25">
            <w:pPr>
              <w:rPr>
                <w:b/>
                <w:bCs/>
              </w:rPr>
            </w:pPr>
            <w:r w:rsidRPr="007D5748">
              <w:rPr>
                <w:b/>
                <w:bCs/>
              </w:rPr>
              <w:t>Granty a transfery (300)</w:t>
            </w:r>
            <w:r w:rsidRPr="007D5748">
              <w:rPr>
                <w:b/>
                <w:bCs/>
                <w:vertAlign w:val="superscript"/>
              </w:rPr>
              <w:t>1</w:t>
            </w:r>
          </w:p>
        </w:tc>
        <w:tc>
          <w:tcPr>
            <w:tcW w:w="1500" w:type="dxa"/>
            <w:tcBorders>
              <w:top w:val="nil"/>
              <w:left w:val="nil"/>
              <w:bottom w:val="single" w:sz="4" w:space="0" w:color="auto"/>
              <w:right w:val="single" w:sz="4" w:space="0" w:color="auto"/>
            </w:tcBorders>
          </w:tcPr>
          <w:p w:rsidR="00B262C2" w:rsidRPr="007D5748" w:rsidRDefault="00B262C2" w:rsidP="001B6C25">
            <w:pPr>
              <w:jc w:val="center"/>
              <w:rPr>
                <w:b/>
                <w:bCs/>
              </w:rPr>
            </w:pPr>
          </w:p>
        </w:tc>
        <w:tc>
          <w:tcPr>
            <w:tcW w:w="1500" w:type="dxa"/>
            <w:tcBorders>
              <w:top w:val="nil"/>
              <w:left w:val="nil"/>
              <w:bottom w:val="single" w:sz="4" w:space="0" w:color="auto"/>
              <w:right w:val="single" w:sz="4" w:space="0" w:color="auto"/>
            </w:tcBorders>
          </w:tcPr>
          <w:p w:rsidR="00B262C2" w:rsidRPr="007D5748" w:rsidRDefault="00B262C2" w:rsidP="001B6C25">
            <w:pPr>
              <w:jc w:val="center"/>
              <w:rPr>
                <w:b/>
                <w:bCs/>
              </w:rPr>
            </w:pPr>
          </w:p>
        </w:tc>
        <w:tc>
          <w:tcPr>
            <w:tcW w:w="1500" w:type="dxa"/>
            <w:tcBorders>
              <w:top w:val="nil"/>
              <w:left w:val="nil"/>
              <w:bottom w:val="single" w:sz="4" w:space="0" w:color="auto"/>
              <w:right w:val="single" w:sz="4" w:space="0" w:color="auto"/>
            </w:tcBorders>
          </w:tcPr>
          <w:p w:rsidR="00B262C2" w:rsidRPr="007D5748" w:rsidRDefault="00B262C2" w:rsidP="001B6C25">
            <w:pPr>
              <w:jc w:val="center"/>
              <w:rPr>
                <w:b/>
                <w:bCs/>
              </w:rPr>
            </w:pPr>
          </w:p>
        </w:tc>
        <w:tc>
          <w:tcPr>
            <w:tcW w:w="1500" w:type="dxa"/>
            <w:tcBorders>
              <w:top w:val="nil"/>
              <w:left w:val="nil"/>
              <w:bottom w:val="single" w:sz="4" w:space="0" w:color="auto"/>
              <w:right w:val="single" w:sz="4" w:space="0" w:color="auto"/>
            </w:tcBorders>
          </w:tcPr>
          <w:p w:rsidR="00B262C2" w:rsidRPr="007D5748" w:rsidRDefault="00B262C2" w:rsidP="001B6C25">
            <w:pPr>
              <w:jc w:val="center"/>
              <w:rPr>
                <w:b/>
                <w:bCs/>
              </w:rPr>
            </w:pPr>
          </w:p>
        </w:tc>
        <w:tc>
          <w:tcPr>
            <w:tcW w:w="3000" w:type="dxa"/>
            <w:tcBorders>
              <w:top w:val="nil"/>
              <w:left w:val="nil"/>
              <w:bottom w:val="single" w:sz="4" w:space="0" w:color="auto"/>
              <w:right w:val="single" w:sz="4" w:space="0" w:color="auto"/>
            </w:tcBorders>
            <w:noWrap/>
            <w:vAlign w:val="bottom"/>
          </w:tcPr>
          <w:p w:rsidR="00B262C2" w:rsidRPr="007D5748" w:rsidRDefault="00B262C2" w:rsidP="001B6C25">
            <w:r w:rsidRPr="007D5748">
              <w:t> </w:t>
            </w:r>
          </w:p>
        </w:tc>
      </w:tr>
      <w:tr w:rsidR="00B262C2" w:rsidRPr="007D5748" w:rsidTr="001B6C25">
        <w:trPr>
          <w:trHeight w:val="255"/>
        </w:trPr>
        <w:tc>
          <w:tcPr>
            <w:tcW w:w="4950" w:type="dxa"/>
            <w:tcBorders>
              <w:top w:val="nil"/>
              <w:left w:val="single" w:sz="4" w:space="0" w:color="auto"/>
              <w:bottom w:val="single" w:sz="4" w:space="0" w:color="auto"/>
              <w:right w:val="single" w:sz="4" w:space="0" w:color="auto"/>
            </w:tcBorders>
          </w:tcPr>
          <w:p w:rsidR="00B262C2" w:rsidRPr="007D5748" w:rsidRDefault="00B262C2" w:rsidP="001B6C25">
            <w:pPr>
              <w:rPr>
                <w:b/>
                <w:bCs/>
              </w:rPr>
            </w:pPr>
            <w:r w:rsidRPr="007D5748">
              <w:rPr>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B262C2" w:rsidRPr="007D5748" w:rsidRDefault="00B262C2" w:rsidP="001B6C25">
            <w:pPr>
              <w:jc w:val="center"/>
              <w:rPr>
                <w:b/>
                <w:bCs/>
              </w:rPr>
            </w:pPr>
            <w:r w:rsidRPr="007D5748">
              <w:rPr>
                <w:b/>
                <w:bCs/>
              </w:rPr>
              <w:t> </w:t>
            </w:r>
          </w:p>
        </w:tc>
        <w:tc>
          <w:tcPr>
            <w:tcW w:w="1500" w:type="dxa"/>
            <w:tcBorders>
              <w:top w:val="nil"/>
              <w:left w:val="nil"/>
              <w:bottom w:val="single" w:sz="4" w:space="0" w:color="auto"/>
              <w:right w:val="single" w:sz="4" w:space="0" w:color="auto"/>
            </w:tcBorders>
            <w:shd w:val="clear" w:color="auto" w:fill="FFFF99"/>
          </w:tcPr>
          <w:p w:rsidR="00B262C2" w:rsidRPr="007D5748" w:rsidRDefault="00B262C2" w:rsidP="001B6C25">
            <w:pPr>
              <w:jc w:val="center"/>
              <w:rPr>
                <w:b/>
                <w:bCs/>
              </w:rPr>
            </w:pPr>
            <w:r w:rsidRPr="007D5748">
              <w:rPr>
                <w:b/>
                <w:bCs/>
              </w:rPr>
              <w:t> </w:t>
            </w:r>
          </w:p>
        </w:tc>
        <w:tc>
          <w:tcPr>
            <w:tcW w:w="1500" w:type="dxa"/>
            <w:tcBorders>
              <w:top w:val="nil"/>
              <w:left w:val="nil"/>
              <w:bottom w:val="single" w:sz="4" w:space="0" w:color="auto"/>
              <w:right w:val="single" w:sz="4" w:space="0" w:color="auto"/>
            </w:tcBorders>
            <w:shd w:val="clear" w:color="auto" w:fill="FFFF99"/>
          </w:tcPr>
          <w:p w:rsidR="00B262C2" w:rsidRPr="007D5748" w:rsidRDefault="00B262C2" w:rsidP="001B6C25">
            <w:pPr>
              <w:jc w:val="center"/>
              <w:rPr>
                <w:b/>
                <w:bCs/>
              </w:rPr>
            </w:pPr>
            <w:r w:rsidRPr="007D5748">
              <w:rPr>
                <w:b/>
                <w:bCs/>
              </w:rPr>
              <w:t> </w:t>
            </w:r>
          </w:p>
        </w:tc>
        <w:tc>
          <w:tcPr>
            <w:tcW w:w="1500" w:type="dxa"/>
            <w:tcBorders>
              <w:top w:val="nil"/>
              <w:left w:val="nil"/>
              <w:bottom w:val="single" w:sz="4" w:space="0" w:color="auto"/>
              <w:right w:val="single" w:sz="4" w:space="0" w:color="auto"/>
            </w:tcBorders>
            <w:shd w:val="clear" w:color="auto" w:fill="FFFF99"/>
          </w:tcPr>
          <w:p w:rsidR="00B262C2" w:rsidRPr="007D5748" w:rsidRDefault="00B262C2" w:rsidP="001B6C25">
            <w:pPr>
              <w:jc w:val="center"/>
              <w:rPr>
                <w:b/>
                <w:bCs/>
              </w:rPr>
            </w:pPr>
            <w:r w:rsidRPr="007D5748">
              <w:rPr>
                <w:b/>
                <w:bCs/>
              </w:rPr>
              <w:t> </w:t>
            </w:r>
          </w:p>
        </w:tc>
        <w:tc>
          <w:tcPr>
            <w:tcW w:w="3000" w:type="dxa"/>
            <w:tcBorders>
              <w:top w:val="nil"/>
              <w:left w:val="nil"/>
              <w:bottom w:val="single" w:sz="4" w:space="0" w:color="auto"/>
              <w:right w:val="single" w:sz="4" w:space="0" w:color="auto"/>
            </w:tcBorders>
            <w:noWrap/>
            <w:vAlign w:val="bottom"/>
          </w:tcPr>
          <w:p w:rsidR="00B262C2" w:rsidRPr="007D5748" w:rsidRDefault="00B262C2" w:rsidP="001B6C25">
            <w:r w:rsidRPr="007D5748">
              <w:t> </w:t>
            </w:r>
          </w:p>
        </w:tc>
      </w:tr>
      <w:tr w:rsidR="00B262C2" w:rsidRPr="007D5748" w:rsidTr="001B6C25">
        <w:trPr>
          <w:trHeight w:val="255"/>
        </w:trPr>
        <w:tc>
          <w:tcPr>
            <w:tcW w:w="4950" w:type="dxa"/>
            <w:tcBorders>
              <w:top w:val="nil"/>
              <w:left w:val="single" w:sz="4" w:space="0" w:color="auto"/>
              <w:bottom w:val="single" w:sz="4" w:space="0" w:color="auto"/>
              <w:right w:val="single" w:sz="4" w:space="0" w:color="auto"/>
            </w:tcBorders>
          </w:tcPr>
          <w:p w:rsidR="00B262C2" w:rsidRPr="007D5748" w:rsidRDefault="00B262C2" w:rsidP="001B6C25">
            <w:pPr>
              <w:rPr>
                <w:b/>
                <w:bCs/>
              </w:rPr>
            </w:pPr>
            <w:r w:rsidRPr="007D5748">
              <w:rPr>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B262C2" w:rsidRPr="007D5748" w:rsidRDefault="00B262C2" w:rsidP="001B6C25">
            <w:pPr>
              <w:jc w:val="center"/>
              <w:rPr>
                <w:b/>
                <w:bCs/>
              </w:rPr>
            </w:pPr>
            <w:r w:rsidRPr="007D5748">
              <w:rPr>
                <w:b/>
                <w:bCs/>
              </w:rPr>
              <w:t> </w:t>
            </w:r>
          </w:p>
        </w:tc>
        <w:tc>
          <w:tcPr>
            <w:tcW w:w="1500" w:type="dxa"/>
            <w:tcBorders>
              <w:top w:val="nil"/>
              <w:left w:val="nil"/>
              <w:bottom w:val="single" w:sz="4" w:space="0" w:color="auto"/>
              <w:right w:val="single" w:sz="4" w:space="0" w:color="auto"/>
            </w:tcBorders>
            <w:shd w:val="clear" w:color="auto" w:fill="FFFF99"/>
          </w:tcPr>
          <w:p w:rsidR="00B262C2" w:rsidRPr="007D5748" w:rsidRDefault="00B262C2" w:rsidP="001B6C25">
            <w:pPr>
              <w:jc w:val="center"/>
              <w:rPr>
                <w:b/>
                <w:bCs/>
              </w:rPr>
            </w:pPr>
            <w:r w:rsidRPr="007D5748">
              <w:rPr>
                <w:b/>
                <w:bCs/>
              </w:rPr>
              <w:t> </w:t>
            </w:r>
          </w:p>
        </w:tc>
        <w:tc>
          <w:tcPr>
            <w:tcW w:w="1500" w:type="dxa"/>
            <w:tcBorders>
              <w:top w:val="nil"/>
              <w:left w:val="nil"/>
              <w:bottom w:val="single" w:sz="4" w:space="0" w:color="auto"/>
              <w:right w:val="single" w:sz="4" w:space="0" w:color="auto"/>
            </w:tcBorders>
            <w:shd w:val="clear" w:color="auto" w:fill="FFFF99"/>
          </w:tcPr>
          <w:p w:rsidR="00B262C2" w:rsidRPr="007D5748" w:rsidRDefault="00B262C2" w:rsidP="001B6C25">
            <w:pPr>
              <w:jc w:val="center"/>
              <w:rPr>
                <w:b/>
                <w:bCs/>
              </w:rPr>
            </w:pPr>
            <w:r w:rsidRPr="007D5748">
              <w:rPr>
                <w:b/>
                <w:bCs/>
              </w:rPr>
              <w:t> </w:t>
            </w:r>
          </w:p>
        </w:tc>
        <w:tc>
          <w:tcPr>
            <w:tcW w:w="1500" w:type="dxa"/>
            <w:tcBorders>
              <w:top w:val="nil"/>
              <w:left w:val="nil"/>
              <w:bottom w:val="single" w:sz="4" w:space="0" w:color="auto"/>
              <w:right w:val="single" w:sz="4" w:space="0" w:color="auto"/>
            </w:tcBorders>
            <w:shd w:val="clear" w:color="auto" w:fill="FFFF99"/>
          </w:tcPr>
          <w:p w:rsidR="00B262C2" w:rsidRPr="007D5748" w:rsidRDefault="00B262C2" w:rsidP="001B6C25">
            <w:pPr>
              <w:jc w:val="center"/>
              <w:rPr>
                <w:b/>
                <w:bCs/>
              </w:rPr>
            </w:pPr>
            <w:r w:rsidRPr="007D5748">
              <w:rPr>
                <w:b/>
                <w:bCs/>
              </w:rPr>
              <w:t> </w:t>
            </w:r>
          </w:p>
        </w:tc>
        <w:tc>
          <w:tcPr>
            <w:tcW w:w="3000" w:type="dxa"/>
            <w:tcBorders>
              <w:top w:val="nil"/>
              <w:left w:val="nil"/>
              <w:bottom w:val="single" w:sz="4" w:space="0" w:color="auto"/>
              <w:right w:val="single" w:sz="4" w:space="0" w:color="auto"/>
            </w:tcBorders>
            <w:noWrap/>
            <w:vAlign w:val="bottom"/>
          </w:tcPr>
          <w:p w:rsidR="00B262C2" w:rsidRPr="007D5748" w:rsidRDefault="00B262C2" w:rsidP="001B6C25">
            <w:r w:rsidRPr="007D5748">
              <w:t> </w:t>
            </w:r>
          </w:p>
        </w:tc>
      </w:tr>
      <w:tr w:rsidR="00B262C2" w:rsidRPr="007D5748" w:rsidTr="001B6C25">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B262C2" w:rsidRPr="007D5748" w:rsidRDefault="00B262C2" w:rsidP="001B6C25">
            <w:pPr>
              <w:rPr>
                <w:b/>
                <w:bCs/>
              </w:rPr>
            </w:pPr>
            <w:r w:rsidRPr="007D5748">
              <w:rPr>
                <w:b/>
                <w:bCs/>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B262C2" w:rsidRPr="007D5748" w:rsidRDefault="00B262C2" w:rsidP="001B6C25">
            <w:pPr>
              <w:jc w:val="center"/>
              <w:rPr>
                <w:b/>
                <w:bCs/>
              </w:rPr>
            </w:pPr>
            <w:r>
              <w:rPr>
                <w:b/>
                <w:bCs/>
              </w:rPr>
              <w:t>500</w:t>
            </w:r>
          </w:p>
        </w:tc>
        <w:tc>
          <w:tcPr>
            <w:tcW w:w="1500" w:type="dxa"/>
            <w:tcBorders>
              <w:top w:val="nil"/>
              <w:left w:val="nil"/>
              <w:bottom w:val="single" w:sz="4" w:space="0" w:color="auto"/>
              <w:right w:val="single" w:sz="4" w:space="0" w:color="auto"/>
            </w:tcBorders>
            <w:shd w:val="clear" w:color="auto" w:fill="BFBFBF" w:themeFill="background1" w:themeFillShade="BF"/>
          </w:tcPr>
          <w:p w:rsidR="00B262C2" w:rsidRPr="007D5748" w:rsidRDefault="00B262C2" w:rsidP="001B6C25">
            <w:pPr>
              <w:jc w:val="center"/>
              <w:rPr>
                <w:b/>
                <w:bCs/>
              </w:rPr>
            </w:pPr>
            <w:r>
              <w:rPr>
                <w:b/>
                <w:bCs/>
              </w:rPr>
              <w:t>500</w:t>
            </w:r>
          </w:p>
        </w:tc>
        <w:tc>
          <w:tcPr>
            <w:tcW w:w="1500" w:type="dxa"/>
            <w:tcBorders>
              <w:top w:val="nil"/>
              <w:left w:val="nil"/>
              <w:bottom w:val="single" w:sz="4" w:space="0" w:color="auto"/>
              <w:right w:val="single" w:sz="4" w:space="0" w:color="auto"/>
            </w:tcBorders>
            <w:shd w:val="clear" w:color="auto" w:fill="BFBFBF" w:themeFill="background1" w:themeFillShade="BF"/>
          </w:tcPr>
          <w:p w:rsidR="00B262C2" w:rsidRPr="007D5748" w:rsidRDefault="00B262C2" w:rsidP="001B6C25">
            <w:pPr>
              <w:jc w:val="center"/>
              <w:rPr>
                <w:b/>
                <w:bCs/>
              </w:rPr>
            </w:pPr>
            <w:r>
              <w:rPr>
                <w:b/>
                <w:bCs/>
              </w:rPr>
              <w:t>500</w:t>
            </w:r>
          </w:p>
        </w:tc>
        <w:tc>
          <w:tcPr>
            <w:tcW w:w="1500" w:type="dxa"/>
            <w:tcBorders>
              <w:top w:val="nil"/>
              <w:left w:val="nil"/>
              <w:bottom w:val="single" w:sz="4" w:space="0" w:color="auto"/>
              <w:right w:val="single" w:sz="4" w:space="0" w:color="auto"/>
            </w:tcBorders>
            <w:shd w:val="clear" w:color="auto" w:fill="BFBFBF" w:themeFill="background1" w:themeFillShade="BF"/>
          </w:tcPr>
          <w:p w:rsidR="00B262C2" w:rsidRPr="007D5748" w:rsidRDefault="00B262C2" w:rsidP="001B6C25">
            <w:pPr>
              <w:jc w:val="center"/>
              <w:rPr>
                <w:b/>
                <w:bCs/>
              </w:rPr>
            </w:pPr>
            <w:r>
              <w:rPr>
                <w:b/>
                <w:bCs/>
              </w:rPr>
              <w:t>500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B262C2" w:rsidRPr="007D5748" w:rsidRDefault="00B262C2" w:rsidP="001B6C25">
            <w:r w:rsidRPr="007D5748">
              <w:t> </w:t>
            </w:r>
          </w:p>
        </w:tc>
      </w:tr>
    </w:tbl>
    <w:p w:rsidR="00B262C2" w:rsidRPr="007D5748" w:rsidRDefault="00B262C2" w:rsidP="00B262C2">
      <w:pPr>
        <w:tabs>
          <w:tab w:val="num" w:pos="1080"/>
        </w:tabs>
        <w:jc w:val="both"/>
        <w:rPr>
          <w:bCs/>
          <w:sz w:val="20"/>
          <w:szCs w:val="20"/>
        </w:rPr>
      </w:pPr>
      <w:r w:rsidRPr="007D5748">
        <w:rPr>
          <w:bCs/>
          <w:sz w:val="20"/>
          <w:szCs w:val="20"/>
        </w:rPr>
        <w:t>1 –  príjmy rozpísať až do položiek platnej ekonomickej klasifikácie</w:t>
      </w:r>
    </w:p>
    <w:p w:rsidR="00B262C2" w:rsidRPr="007D5748" w:rsidRDefault="00B262C2" w:rsidP="00B262C2">
      <w:pPr>
        <w:tabs>
          <w:tab w:val="num" w:pos="1080"/>
        </w:tabs>
        <w:jc w:val="both"/>
        <w:rPr>
          <w:bCs/>
          <w:szCs w:val="20"/>
        </w:rPr>
      </w:pPr>
    </w:p>
    <w:p w:rsidR="00B262C2" w:rsidRPr="007D5748" w:rsidRDefault="00B262C2" w:rsidP="00B262C2">
      <w:pPr>
        <w:tabs>
          <w:tab w:val="num" w:pos="1080"/>
        </w:tabs>
        <w:jc w:val="both"/>
        <w:rPr>
          <w:b/>
          <w:bCs/>
          <w:szCs w:val="20"/>
        </w:rPr>
      </w:pPr>
      <w:r w:rsidRPr="007D5748">
        <w:rPr>
          <w:b/>
          <w:bCs/>
          <w:szCs w:val="20"/>
        </w:rPr>
        <w:t>Poznámka:</w:t>
      </w:r>
    </w:p>
    <w:p w:rsidR="00B262C2" w:rsidRPr="007D5748" w:rsidRDefault="00B262C2" w:rsidP="00B262C2">
      <w:pPr>
        <w:tabs>
          <w:tab w:val="num" w:pos="1080"/>
        </w:tabs>
        <w:jc w:val="both"/>
        <w:rPr>
          <w:bCs/>
          <w:szCs w:val="20"/>
        </w:rPr>
      </w:pPr>
      <w:r w:rsidRPr="007D5748">
        <w:rPr>
          <w:bCs/>
          <w:szCs w:val="20"/>
        </w:rPr>
        <w:t>Ak sa vplyv týka viacerých subjektov verejnej správy, vypĺňa sa samostatná tabuľka za každý subjekt.</w:t>
      </w:r>
    </w:p>
    <w:p w:rsidR="00B262C2" w:rsidRPr="007D5748" w:rsidRDefault="00B262C2" w:rsidP="00B262C2">
      <w:pPr>
        <w:tabs>
          <w:tab w:val="num" w:pos="1080"/>
        </w:tabs>
        <w:ind w:right="-578"/>
        <w:jc w:val="right"/>
        <w:rPr>
          <w:bCs/>
        </w:rPr>
      </w:pPr>
      <w:r w:rsidRPr="007D5748">
        <w:rPr>
          <w:bCs/>
        </w:rPr>
        <w:t xml:space="preserve"> </w:t>
      </w:r>
    </w:p>
    <w:p w:rsidR="00B262C2" w:rsidRPr="007D5748" w:rsidRDefault="00B262C2" w:rsidP="00B262C2">
      <w:pPr>
        <w:tabs>
          <w:tab w:val="num" w:pos="1080"/>
        </w:tabs>
        <w:ind w:right="-578"/>
        <w:jc w:val="right"/>
        <w:rPr>
          <w:bCs/>
        </w:rPr>
      </w:pPr>
    </w:p>
    <w:p w:rsidR="00B262C2" w:rsidRPr="007D5748" w:rsidRDefault="00B262C2" w:rsidP="00B262C2">
      <w:pPr>
        <w:tabs>
          <w:tab w:val="num" w:pos="1080"/>
        </w:tabs>
        <w:ind w:right="-578"/>
        <w:jc w:val="right"/>
        <w:rPr>
          <w:bCs/>
        </w:rPr>
      </w:pPr>
    </w:p>
    <w:p w:rsidR="00B262C2" w:rsidRPr="007D5748" w:rsidRDefault="00B262C2" w:rsidP="00B262C2">
      <w:pPr>
        <w:tabs>
          <w:tab w:val="num" w:pos="1080"/>
        </w:tabs>
        <w:ind w:right="-578"/>
        <w:jc w:val="right"/>
        <w:rPr>
          <w:bCs/>
        </w:rPr>
      </w:pPr>
    </w:p>
    <w:p w:rsidR="00B262C2" w:rsidRPr="007D5748" w:rsidRDefault="00B262C2" w:rsidP="00B262C2">
      <w:pPr>
        <w:tabs>
          <w:tab w:val="num" w:pos="1080"/>
        </w:tabs>
        <w:ind w:right="-578"/>
        <w:jc w:val="right"/>
        <w:rPr>
          <w:bCs/>
        </w:rPr>
      </w:pPr>
    </w:p>
    <w:p w:rsidR="00B262C2" w:rsidRPr="007D5748" w:rsidRDefault="00B262C2" w:rsidP="00B262C2">
      <w:pPr>
        <w:tabs>
          <w:tab w:val="num" w:pos="1080"/>
        </w:tabs>
        <w:ind w:right="-578"/>
        <w:jc w:val="right"/>
        <w:rPr>
          <w:bCs/>
        </w:rPr>
      </w:pPr>
    </w:p>
    <w:p w:rsidR="00B262C2" w:rsidRPr="007D5748" w:rsidRDefault="00B262C2" w:rsidP="00B262C2">
      <w:pPr>
        <w:tabs>
          <w:tab w:val="num" w:pos="1080"/>
        </w:tabs>
        <w:ind w:right="-578"/>
        <w:jc w:val="right"/>
        <w:rPr>
          <w:bCs/>
        </w:rPr>
      </w:pPr>
    </w:p>
    <w:p w:rsidR="00B262C2" w:rsidRPr="007D5748" w:rsidRDefault="00B262C2" w:rsidP="00B262C2">
      <w:pPr>
        <w:tabs>
          <w:tab w:val="num" w:pos="1080"/>
        </w:tabs>
        <w:ind w:right="-578"/>
        <w:jc w:val="right"/>
        <w:rPr>
          <w:bCs/>
        </w:rPr>
      </w:pPr>
    </w:p>
    <w:p w:rsidR="00B262C2" w:rsidRPr="007D5748" w:rsidRDefault="00B262C2" w:rsidP="00B262C2">
      <w:pPr>
        <w:tabs>
          <w:tab w:val="num" w:pos="1080"/>
        </w:tabs>
        <w:ind w:right="-578"/>
        <w:jc w:val="right"/>
        <w:rPr>
          <w:bCs/>
        </w:rPr>
      </w:pPr>
    </w:p>
    <w:p w:rsidR="00B262C2" w:rsidRPr="007D5748" w:rsidRDefault="00B262C2" w:rsidP="00B262C2">
      <w:pPr>
        <w:tabs>
          <w:tab w:val="num" w:pos="1080"/>
        </w:tabs>
        <w:ind w:right="-578"/>
        <w:jc w:val="right"/>
        <w:rPr>
          <w:bCs/>
        </w:rPr>
      </w:pPr>
    </w:p>
    <w:p w:rsidR="00B262C2" w:rsidRPr="007D5748" w:rsidRDefault="00B262C2" w:rsidP="00B262C2">
      <w:pPr>
        <w:tabs>
          <w:tab w:val="num" w:pos="1080"/>
        </w:tabs>
        <w:ind w:right="-578"/>
        <w:jc w:val="right"/>
        <w:rPr>
          <w:bCs/>
        </w:rPr>
      </w:pPr>
    </w:p>
    <w:p w:rsidR="00B262C2" w:rsidRPr="007D5748" w:rsidRDefault="00B262C2" w:rsidP="00B262C2">
      <w:pPr>
        <w:tabs>
          <w:tab w:val="num" w:pos="1080"/>
        </w:tabs>
        <w:ind w:right="-578"/>
        <w:jc w:val="right"/>
        <w:rPr>
          <w:bCs/>
        </w:rPr>
      </w:pPr>
    </w:p>
    <w:p w:rsidR="00B262C2" w:rsidRPr="007D5748" w:rsidRDefault="00B262C2" w:rsidP="00B262C2">
      <w:pPr>
        <w:tabs>
          <w:tab w:val="num" w:pos="1080"/>
        </w:tabs>
        <w:ind w:right="-578"/>
        <w:jc w:val="right"/>
        <w:rPr>
          <w:bCs/>
        </w:rPr>
      </w:pPr>
    </w:p>
    <w:p w:rsidR="00B262C2" w:rsidRPr="007D5748" w:rsidRDefault="00B262C2" w:rsidP="00B262C2">
      <w:pPr>
        <w:tabs>
          <w:tab w:val="num" w:pos="1080"/>
        </w:tabs>
        <w:ind w:right="-578"/>
        <w:jc w:val="right"/>
        <w:rPr>
          <w:bCs/>
        </w:rPr>
      </w:pPr>
    </w:p>
    <w:p w:rsidR="00B262C2" w:rsidRPr="007D5748" w:rsidRDefault="00B262C2" w:rsidP="00B262C2">
      <w:pPr>
        <w:tabs>
          <w:tab w:val="num" w:pos="1080"/>
        </w:tabs>
        <w:ind w:right="-578"/>
        <w:jc w:val="right"/>
        <w:rPr>
          <w:bCs/>
        </w:rPr>
      </w:pPr>
    </w:p>
    <w:p w:rsidR="00B262C2" w:rsidRPr="007D5748" w:rsidRDefault="00B262C2" w:rsidP="00B262C2">
      <w:pPr>
        <w:tabs>
          <w:tab w:val="num" w:pos="1080"/>
        </w:tabs>
        <w:ind w:right="-32"/>
        <w:jc w:val="right"/>
        <w:rPr>
          <w:bCs/>
        </w:rPr>
      </w:pPr>
      <w:r w:rsidRPr="007D5748">
        <w:rPr>
          <w:bCs/>
        </w:rPr>
        <w:lastRenderedPageBreak/>
        <w:t xml:space="preserve">Tabuľka č. 4 </w:t>
      </w:r>
    </w:p>
    <w:p w:rsidR="00B262C2" w:rsidRPr="007D5748" w:rsidRDefault="00B262C2" w:rsidP="00B262C2">
      <w:pPr>
        <w:tabs>
          <w:tab w:val="num" w:pos="1080"/>
        </w:tabs>
        <w:jc w:val="both"/>
        <w:rPr>
          <w:bCs/>
          <w:szCs w:val="20"/>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B262C2" w:rsidRPr="007D5748" w:rsidTr="001B6C25">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B262C2" w:rsidRPr="007D5748" w:rsidRDefault="00B262C2" w:rsidP="001B6C25">
            <w:pPr>
              <w:jc w:val="center"/>
              <w:rPr>
                <w:b/>
                <w:bCs/>
                <w:sz w:val="20"/>
                <w:szCs w:val="20"/>
              </w:rPr>
            </w:pPr>
            <w:r w:rsidRPr="007D5748">
              <w:rPr>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B262C2" w:rsidRPr="007D5748" w:rsidRDefault="00B262C2" w:rsidP="001B6C25">
            <w:pPr>
              <w:jc w:val="center"/>
              <w:rPr>
                <w:b/>
                <w:bCs/>
                <w:sz w:val="20"/>
                <w:szCs w:val="20"/>
              </w:rPr>
            </w:pPr>
            <w:r w:rsidRPr="007D5748">
              <w:rPr>
                <w:b/>
                <w:bCs/>
                <w:sz w:val="20"/>
                <w:szCs w:val="20"/>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B262C2" w:rsidRPr="007D5748" w:rsidRDefault="00B262C2" w:rsidP="001B6C25">
            <w:pPr>
              <w:jc w:val="center"/>
              <w:rPr>
                <w:b/>
                <w:bCs/>
              </w:rPr>
            </w:pPr>
            <w:r w:rsidRPr="007D5748">
              <w:rPr>
                <w:b/>
                <w:bCs/>
              </w:rPr>
              <w:t>poznámka</w:t>
            </w:r>
          </w:p>
        </w:tc>
      </w:tr>
      <w:tr w:rsidR="00B262C2" w:rsidRPr="007D5748" w:rsidTr="001B6C25">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B262C2" w:rsidRPr="007D5748" w:rsidRDefault="00B262C2" w:rsidP="001B6C25">
            <w:pPr>
              <w:rPr>
                <w:b/>
                <w:bCs/>
                <w:color w:val="FFFFFF"/>
                <w:sz w:val="20"/>
                <w:szCs w:val="20"/>
              </w:rPr>
            </w:pPr>
          </w:p>
        </w:tc>
        <w:tc>
          <w:tcPr>
            <w:tcW w:w="1540" w:type="dxa"/>
            <w:tcBorders>
              <w:top w:val="nil"/>
              <w:left w:val="nil"/>
              <w:bottom w:val="single" w:sz="4" w:space="0" w:color="auto"/>
              <w:right w:val="single" w:sz="4" w:space="0" w:color="auto"/>
            </w:tcBorders>
            <w:shd w:val="clear" w:color="auto" w:fill="BFBFBF" w:themeFill="background1" w:themeFillShade="BF"/>
          </w:tcPr>
          <w:p w:rsidR="00B262C2" w:rsidRPr="007D5748" w:rsidRDefault="00B262C2" w:rsidP="001B6C25">
            <w:pPr>
              <w:jc w:val="center"/>
              <w:rPr>
                <w:b/>
                <w:bCs/>
                <w:sz w:val="20"/>
                <w:szCs w:val="20"/>
              </w:rPr>
            </w:pPr>
            <w:r>
              <w:rPr>
                <w:b/>
                <w:bCs/>
                <w:sz w:val="20"/>
                <w:szCs w:val="20"/>
              </w:rPr>
              <w:t>2022</w:t>
            </w:r>
          </w:p>
        </w:tc>
        <w:tc>
          <w:tcPr>
            <w:tcW w:w="1540" w:type="dxa"/>
            <w:tcBorders>
              <w:top w:val="nil"/>
              <w:left w:val="nil"/>
              <w:bottom w:val="single" w:sz="4" w:space="0" w:color="auto"/>
              <w:right w:val="single" w:sz="4" w:space="0" w:color="auto"/>
            </w:tcBorders>
            <w:shd w:val="clear" w:color="auto" w:fill="BFBFBF" w:themeFill="background1" w:themeFillShade="BF"/>
          </w:tcPr>
          <w:p w:rsidR="00B262C2" w:rsidRPr="007D5748" w:rsidRDefault="00B262C2" w:rsidP="001B6C25">
            <w:pPr>
              <w:jc w:val="center"/>
              <w:rPr>
                <w:b/>
                <w:bCs/>
                <w:sz w:val="20"/>
                <w:szCs w:val="20"/>
              </w:rPr>
            </w:pPr>
            <w:r>
              <w:rPr>
                <w:b/>
                <w:bCs/>
                <w:sz w:val="20"/>
                <w:szCs w:val="20"/>
              </w:rPr>
              <w:t>2023</w:t>
            </w:r>
          </w:p>
        </w:tc>
        <w:tc>
          <w:tcPr>
            <w:tcW w:w="1540" w:type="dxa"/>
            <w:tcBorders>
              <w:top w:val="nil"/>
              <w:left w:val="nil"/>
              <w:bottom w:val="single" w:sz="4" w:space="0" w:color="auto"/>
              <w:right w:val="single" w:sz="4" w:space="0" w:color="auto"/>
            </w:tcBorders>
            <w:shd w:val="clear" w:color="auto" w:fill="BFBFBF" w:themeFill="background1" w:themeFillShade="BF"/>
          </w:tcPr>
          <w:p w:rsidR="00B262C2" w:rsidRPr="007D5748" w:rsidRDefault="00B262C2" w:rsidP="001B6C25">
            <w:pPr>
              <w:jc w:val="center"/>
              <w:rPr>
                <w:b/>
                <w:bCs/>
                <w:sz w:val="20"/>
                <w:szCs w:val="20"/>
              </w:rPr>
            </w:pPr>
            <w:r w:rsidRPr="007D5748">
              <w:rPr>
                <w:b/>
                <w:bCs/>
                <w:sz w:val="20"/>
                <w:szCs w:val="20"/>
              </w:rPr>
              <w:t>2</w:t>
            </w:r>
            <w:r>
              <w:rPr>
                <w:b/>
                <w:bCs/>
                <w:sz w:val="20"/>
                <w:szCs w:val="20"/>
              </w:rPr>
              <w:t>024</w:t>
            </w:r>
          </w:p>
        </w:tc>
        <w:tc>
          <w:tcPr>
            <w:tcW w:w="1540" w:type="dxa"/>
            <w:tcBorders>
              <w:top w:val="nil"/>
              <w:left w:val="nil"/>
              <w:bottom w:val="single" w:sz="4" w:space="0" w:color="auto"/>
              <w:right w:val="single" w:sz="4" w:space="0" w:color="auto"/>
            </w:tcBorders>
            <w:shd w:val="clear" w:color="auto" w:fill="BFBFBF" w:themeFill="background1" w:themeFillShade="BF"/>
          </w:tcPr>
          <w:p w:rsidR="00B262C2" w:rsidRPr="007D5748" w:rsidRDefault="00B262C2" w:rsidP="001B6C25">
            <w:pPr>
              <w:jc w:val="center"/>
              <w:rPr>
                <w:b/>
                <w:bCs/>
              </w:rPr>
            </w:pPr>
            <w:r w:rsidRPr="00101E07">
              <w:rPr>
                <w:b/>
                <w:bCs/>
                <w:sz w:val="20"/>
                <w:szCs w:val="20"/>
              </w:rPr>
              <w:t>2025</w:t>
            </w:r>
          </w:p>
        </w:tc>
        <w:tc>
          <w:tcPr>
            <w:tcW w:w="2220" w:type="dxa"/>
            <w:vMerge/>
            <w:tcBorders>
              <w:top w:val="single" w:sz="4" w:space="0" w:color="auto"/>
              <w:left w:val="single" w:sz="4" w:space="0" w:color="auto"/>
              <w:bottom w:val="single" w:sz="4" w:space="0" w:color="auto"/>
              <w:right w:val="single" w:sz="4" w:space="0" w:color="auto"/>
            </w:tcBorders>
            <w:vAlign w:val="center"/>
          </w:tcPr>
          <w:p w:rsidR="00B262C2" w:rsidRPr="007D5748" w:rsidRDefault="00B262C2" w:rsidP="001B6C25">
            <w:pPr>
              <w:rPr>
                <w:b/>
                <w:bCs/>
                <w:color w:val="FFFFFF"/>
              </w:rPr>
            </w:pPr>
          </w:p>
        </w:tc>
      </w:tr>
      <w:tr w:rsidR="00B262C2" w:rsidRPr="007D5748" w:rsidTr="001B6C25">
        <w:trPr>
          <w:trHeight w:val="255"/>
        </w:trPr>
        <w:tc>
          <w:tcPr>
            <w:tcW w:w="7070" w:type="dxa"/>
            <w:tcBorders>
              <w:top w:val="nil"/>
              <w:left w:val="single" w:sz="4" w:space="0" w:color="auto"/>
              <w:bottom w:val="single" w:sz="4" w:space="0" w:color="auto"/>
              <w:right w:val="single" w:sz="4" w:space="0" w:color="auto"/>
            </w:tcBorders>
          </w:tcPr>
          <w:p w:rsidR="00B262C2" w:rsidRPr="007D5748" w:rsidRDefault="00B262C2" w:rsidP="001B6C25">
            <w:pPr>
              <w:rPr>
                <w:b/>
                <w:bCs/>
                <w:sz w:val="20"/>
                <w:szCs w:val="20"/>
              </w:rPr>
            </w:pPr>
            <w:r w:rsidRPr="007D5748">
              <w:rPr>
                <w:b/>
                <w:bCs/>
                <w:sz w:val="20"/>
                <w:szCs w:val="20"/>
              </w:rPr>
              <w:t>Bežné výdavky (600)</w:t>
            </w:r>
          </w:p>
        </w:tc>
        <w:tc>
          <w:tcPr>
            <w:tcW w:w="1540" w:type="dxa"/>
            <w:tcBorders>
              <w:top w:val="nil"/>
              <w:left w:val="nil"/>
              <w:bottom w:val="single" w:sz="4" w:space="0" w:color="auto"/>
              <w:right w:val="single" w:sz="4" w:space="0" w:color="auto"/>
            </w:tcBorders>
          </w:tcPr>
          <w:p w:rsidR="00B262C2" w:rsidRPr="007D5748" w:rsidRDefault="00B262C2" w:rsidP="001B6C25">
            <w:pPr>
              <w:jc w:val="center"/>
              <w:rPr>
                <w:b/>
                <w:bCs/>
                <w:sz w:val="20"/>
                <w:szCs w:val="20"/>
              </w:rPr>
            </w:pPr>
            <w:r>
              <w:rPr>
                <w:sz w:val="20"/>
                <w:szCs w:val="20"/>
              </w:rPr>
              <w:t>36 000,00 €</w:t>
            </w:r>
          </w:p>
        </w:tc>
        <w:tc>
          <w:tcPr>
            <w:tcW w:w="1540" w:type="dxa"/>
            <w:tcBorders>
              <w:top w:val="nil"/>
              <w:left w:val="nil"/>
              <w:bottom w:val="single" w:sz="4" w:space="0" w:color="auto"/>
              <w:right w:val="single" w:sz="4" w:space="0" w:color="auto"/>
            </w:tcBorders>
          </w:tcPr>
          <w:p w:rsidR="00B262C2" w:rsidRPr="007D5748" w:rsidRDefault="00B262C2" w:rsidP="001B6C25">
            <w:pPr>
              <w:jc w:val="center"/>
              <w:rPr>
                <w:b/>
                <w:bCs/>
                <w:sz w:val="20"/>
                <w:szCs w:val="20"/>
              </w:rPr>
            </w:pPr>
            <w:r>
              <w:rPr>
                <w:sz w:val="20"/>
                <w:szCs w:val="20"/>
              </w:rPr>
              <w:t>36 000,00 €</w:t>
            </w:r>
          </w:p>
        </w:tc>
        <w:tc>
          <w:tcPr>
            <w:tcW w:w="1540" w:type="dxa"/>
            <w:tcBorders>
              <w:top w:val="nil"/>
              <w:left w:val="nil"/>
              <w:bottom w:val="single" w:sz="4" w:space="0" w:color="auto"/>
              <w:right w:val="single" w:sz="4" w:space="0" w:color="auto"/>
            </w:tcBorders>
          </w:tcPr>
          <w:p w:rsidR="00B262C2" w:rsidRPr="007D5748" w:rsidRDefault="00B262C2" w:rsidP="001B6C25">
            <w:pPr>
              <w:jc w:val="center"/>
              <w:rPr>
                <w:b/>
                <w:bCs/>
                <w:sz w:val="20"/>
                <w:szCs w:val="20"/>
              </w:rPr>
            </w:pPr>
            <w:r>
              <w:rPr>
                <w:sz w:val="20"/>
                <w:szCs w:val="20"/>
              </w:rPr>
              <w:t>36 000,00 €</w:t>
            </w:r>
          </w:p>
        </w:tc>
        <w:tc>
          <w:tcPr>
            <w:tcW w:w="1540" w:type="dxa"/>
            <w:tcBorders>
              <w:top w:val="nil"/>
              <w:left w:val="nil"/>
              <w:bottom w:val="single" w:sz="4" w:space="0" w:color="auto"/>
              <w:right w:val="single" w:sz="4" w:space="0" w:color="auto"/>
            </w:tcBorders>
          </w:tcPr>
          <w:p w:rsidR="00B262C2" w:rsidRPr="000D318F" w:rsidRDefault="00B262C2" w:rsidP="001B6C25">
            <w:pPr>
              <w:jc w:val="center"/>
              <w:rPr>
                <w:b/>
                <w:bCs/>
                <w:sz w:val="20"/>
                <w:szCs w:val="20"/>
              </w:rPr>
            </w:pPr>
            <w:r>
              <w:rPr>
                <w:sz w:val="20"/>
                <w:szCs w:val="20"/>
              </w:rPr>
              <w:t>36 000,00 €</w:t>
            </w:r>
          </w:p>
        </w:tc>
        <w:tc>
          <w:tcPr>
            <w:tcW w:w="2220" w:type="dxa"/>
            <w:tcBorders>
              <w:top w:val="nil"/>
              <w:left w:val="nil"/>
              <w:bottom w:val="single" w:sz="4" w:space="0" w:color="auto"/>
              <w:right w:val="single" w:sz="4" w:space="0" w:color="auto"/>
            </w:tcBorders>
            <w:noWrap/>
            <w:vAlign w:val="bottom"/>
          </w:tcPr>
          <w:p w:rsidR="00B262C2" w:rsidRPr="007D5748" w:rsidRDefault="00B262C2" w:rsidP="001B6C25">
            <w:r w:rsidRPr="007D5748">
              <w:t> </w:t>
            </w:r>
          </w:p>
        </w:tc>
      </w:tr>
      <w:tr w:rsidR="00B262C2" w:rsidRPr="007D5748" w:rsidTr="001B6C25">
        <w:trPr>
          <w:trHeight w:val="255"/>
        </w:trPr>
        <w:tc>
          <w:tcPr>
            <w:tcW w:w="7070" w:type="dxa"/>
            <w:tcBorders>
              <w:top w:val="nil"/>
              <w:left w:val="single" w:sz="4" w:space="0" w:color="auto"/>
              <w:bottom w:val="single" w:sz="4" w:space="0" w:color="auto"/>
              <w:right w:val="single" w:sz="4" w:space="0" w:color="auto"/>
            </w:tcBorders>
          </w:tcPr>
          <w:p w:rsidR="00B262C2" w:rsidRPr="007D5748" w:rsidRDefault="00B262C2" w:rsidP="001B6C25">
            <w:pPr>
              <w:rPr>
                <w:sz w:val="20"/>
                <w:szCs w:val="20"/>
              </w:rPr>
            </w:pPr>
            <w:r w:rsidRPr="007D5748">
              <w:rPr>
                <w:sz w:val="20"/>
                <w:szCs w:val="20"/>
              </w:rPr>
              <w:t xml:space="preserve">  Mzdy, platy, služobné príjmy a ostatné osobné vyrovnania (610)</w:t>
            </w:r>
          </w:p>
        </w:tc>
        <w:tc>
          <w:tcPr>
            <w:tcW w:w="1540" w:type="dxa"/>
            <w:tcBorders>
              <w:top w:val="nil"/>
              <w:left w:val="nil"/>
              <w:bottom w:val="single" w:sz="4" w:space="0" w:color="auto"/>
              <w:right w:val="single" w:sz="4" w:space="0" w:color="auto"/>
            </w:tcBorders>
          </w:tcPr>
          <w:p w:rsidR="00B262C2" w:rsidRPr="00E609DD" w:rsidRDefault="00B262C2" w:rsidP="001B6C25">
            <w:pPr>
              <w:jc w:val="center"/>
              <w:rPr>
                <w:bCs/>
                <w:sz w:val="20"/>
                <w:szCs w:val="20"/>
              </w:rPr>
            </w:pPr>
            <w:r>
              <w:rPr>
                <w:bCs/>
                <w:sz w:val="20"/>
                <w:szCs w:val="20"/>
              </w:rPr>
              <w:t>0</w:t>
            </w:r>
          </w:p>
        </w:tc>
        <w:tc>
          <w:tcPr>
            <w:tcW w:w="1540" w:type="dxa"/>
            <w:tcBorders>
              <w:top w:val="nil"/>
              <w:left w:val="nil"/>
              <w:bottom w:val="single" w:sz="4" w:space="0" w:color="auto"/>
              <w:right w:val="single" w:sz="4" w:space="0" w:color="auto"/>
            </w:tcBorders>
            <w:vAlign w:val="center"/>
          </w:tcPr>
          <w:p w:rsidR="00B262C2" w:rsidRPr="007D5748" w:rsidRDefault="00B262C2" w:rsidP="001B6C25">
            <w:pPr>
              <w:jc w:val="center"/>
              <w:rPr>
                <w:sz w:val="20"/>
                <w:szCs w:val="20"/>
              </w:rPr>
            </w:pPr>
            <w:r>
              <w:rPr>
                <w:bCs/>
                <w:sz w:val="20"/>
                <w:szCs w:val="20"/>
              </w:rPr>
              <w:t>0</w:t>
            </w:r>
          </w:p>
        </w:tc>
        <w:tc>
          <w:tcPr>
            <w:tcW w:w="1540" w:type="dxa"/>
            <w:tcBorders>
              <w:top w:val="nil"/>
              <w:left w:val="nil"/>
              <w:bottom w:val="single" w:sz="4" w:space="0" w:color="auto"/>
              <w:right w:val="single" w:sz="4" w:space="0" w:color="auto"/>
            </w:tcBorders>
            <w:vAlign w:val="center"/>
          </w:tcPr>
          <w:p w:rsidR="00B262C2" w:rsidRPr="007D5748" w:rsidRDefault="00B262C2" w:rsidP="001B6C25">
            <w:pPr>
              <w:jc w:val="center"/>
              <w:rPr>
                <w:sz w:val="20"/>
                <w:szCs w:val="20"/>
              </w:rPr>
            </w:pPr>
            <w:r>
              <w:rPr>
                <w:bCs/>
                <w:sz w:val="20"/>
                <w:szCs w:val="20"/>
              </w:rPr>
              <w:t>0</w:t>
            </w:r>
          </w:p>
        </w:tc>
        <w:tc>
          <w:tcPr>
            <w:tcW w:w="1540" w:type="dxa"/>
            <w:tcBorders>
              <w:top w:val="nil"/>
              <w:left w:val="nil"/>
              <w:bottom w:val="single" w:sz="4" w:space="0" w:color="auto"/>
              <w:right w:val="single" w:sz="4" w:space="0" w:color="auto"/>
            </w:tcBorders>
            <w:vAlign w:val="center"/>
          </w:tcPr>
          <w:p w:rsidR="00B262C2" w:rsidRPr="007D5748" w:rsidRDefault="00B262C2" w:rsidP="001B6C25">
            <w:pPr>
              <w:jc w:val="center"/>
            </w:pPr>
            <w:r>
              <w:rPr>
                <w:bCs/>
                <w:sz w:val="20"/>
                <w:szCs w:val="20"/>
              </w:rPr>
              <w:t>0</w:t>
            </w:r>
          </w:p>
        </w:tc>
        <w:tc>
          <w:tcPr>
            <w:tcW w:w="2220" w:type="dxa"/>
            <w:tcBorders>
              <w:top w:val="nil"/>
              <w:left w:val="nil"/>
              <w:bottom w:val="single" w:sz="4" w:space="0" w:color="auto"/>
              <w:right w:val="single" w:sz="4" w:space="0" w:color="auto"/>
            </w:tcBorders>
            <w:noWrap/>
            <w:vAlign w:val="bottom"/>
          </w:tcPr>
          <w:p w:rsidR="00B262C2" w:rsidRPr="007D5748" w:rsidRDefault="00B262C2" w:rsidP="001B6C25">
            <w:r w:rsidRPr="007D5748">
              <w:t> </w:t>
            </w:r>
          </w:p>
        </w:tc>
      </w:tr>
      <w:tr w:rsidR="00B262C2" w:rsidRPr="007D5748" w:rsidTr="001B6C25">
        <w:trPr>
          <w:trHeight w:val="255"/>
        </w:trPr>
        <w:tc>
          <w:tcPr>
            <w:tcW w:w="7070" w:type="dxa"/>
            <w:tcBorders>
              <w:top w:val="nil"/>
              <w:left w:val="single" w:sz="4" w:space="0" w:color="auto"/>
              <w:bottom w:val="single" w:sz="4" w:space="0" w:color="auto"/>
              <w:right w:val="single" w:sz="4" w:space="0" w:color="auto"/>
            </w:tcBorders>
          </w:tcPr>
          <w:p w:rsidR="00B262C2" w:rsidRPr="007D5748" w:rsidRDefault="00B262C2" w:rsidP="001B6C25">
            <w:pPr>
              <w:rPr>
                <w:sz w:val="20"/>
                <w:szCs w:val="20"/>
                <w:vertAlign w:val="superscript"/>
              </w:rPr>
            </w:pPr>
            <w:r w:rsidRPr="007D5748">
              <w:rPr>
                <w:sz w:val="20"/>
                <w:szCs w:val="20"/>
              </w:rPr>
              <w:t xml:space="preserve">  Poistné a príspevok do poisťovní (620)</w:t>
            </w:r>
          </w:p>
        </w:tc>
        <w:tc>
          <w:tcPr>
            <w:tcW w:w="1540" w:type="dxa"/>
            <w:tcBorders>
              <w:top w:val="nil"/>
              <w:left w:val="nil"/>
              <w:bottom w:val="single" w:sz="4" w:space="0" w:color="auto"/>
              <w:right w:val="single" w:sz="4" w:space="0" w:color="auto"/>
            </w:tcBorders>
          </w:tcPr>
          <w:p w:rsidR="00B262C2" w:rsidRPr="00E609DD" w:rsidRDefault="00B262C2" w:rsidP="001B6C25">
            <w:pPr>
              <w:jc w:val="center"/>
              <w:rPr>
                <w:bCs/>
                <w:sz w:val="20"/>
                <w:szCs w:val="20"/>
              </w:rPr>
            </w:pPr>
            <w:r>
              <w:rPr>
                <w:bCs/>
                <w:sz w:val="20"/>
                <w:szCs w:val="20"/>
              </w:rPr>
              <w:t>0</w:t>
            </w:r>
            <w:r w:rsidRPr="004B70EB">
              <w:rPr>
                <w:bCs/>
                <w:sz w:val="20"/>
                <w:szCs w:val="20"/>
              </w:rPr>
              <w:t xml:space="preserve"> </w:t>
            </w:r>
          </w:p>
        </w:tc>
        <w:tc>
          <w:tcPr>
            <w:tcW w:w="1540" w:type="dxa"/>
            <w:tcBorders>
              <w:top w:val="nil"/>
              <w:left w:val="nil"/>
              <w:bottom w:val="single" w:sz="4" w:space="0" w:color="auto"/>
              <w:right w:val="single" w:sz="4" w:space="0" w:color="auto"/>
            </w:tcBorders>
            <w:vAlign w:val="center"/>
          </w:tcPr>
          <w:p w:rsidR="00B262C2" w:rsidRPr="007D5748" w:rsidRDefault="00B262C2" w:rsidP="001B6C25">
            <w:pPr>
              <w:jc w:val="center"/>
              <w:rPr>
                <w:sz w:val="20"/>
                <w:szCs w:val="20"/>
              </w:rPr>
            </w:pPr>
            <w:r>
              <w:rPr>
                <w:bCs/>
                <w:sz w:val="20"/>
                <w:szCs w:val="20"/>
              </w:rPr>
              <w:t>0</w:t>
            </w:r>
            <w:r w:rsidRPr="004B70EB">
              <w:rPr>
                <w:bCs/>
                <w:sz w:val="20"/>
                <w:szCs w:val="20"/>
              </w:rPr>
              <w:t xml:space="preserve"> </w:t>
            </w:r>
          </w:p>
        </w:tc>
        <w:tc>
          <w:tcPr>
            <w:tcW w:w="1540" w:type="dxa"/>
            <w:tcBorders>
              <w:top w:val="nil"/>
              <w:left w:val="nil"/>
              <w:bottom w:val="single" w:sz="4" w:space="0" w:color="auto"/>
              <w:right w:val="single" w:sz="4" w:space="0" w:color="auto"/>
            </w:tcBorders>
            <w:vAlign w:val="center"/>
          </w:tcPr>
          <w:p w:rsidR="00B262C2" w:rsidRPr="007D5748" w:rsidRDefault="00B262C2" w:rsidP="001B6C25">
            <w:pPr>
              <w:jc w:val="center"/>
              <w:rPr>
                <w:sz w:val="20"/>
                <w:szCs w:val="20"/>
              </w:rPr>
            </w:pPr>
            <w:r>
              <w:rPr>
                <w:bCs/>
                <w:sz w:val="20"/>
                <w:szCs w:val="20"/>
              </w:rPr>
              <w:t>0</w:t>
            </w:r>
            <w:r w:rsidRPr="004B70EB">
              <w:rPr>
                <w:bCs/>
                <w:sz w:val="20"/>
                <w:szCs w:val="20"/>
              </w:rPr>
              <w:t xml:space="preserve"> </w:t>
            </w:r>
          </w:p>
        </w:tc>
        <w:tc>
          <w:tcPr>
            <w:tcW w:w="1540" w:type="dxa"/>
            <w:tcBorders>
              <w:top w:val="nil"/>
              <w:left w:val="nil"/>
              <w:bottom w:val="single" w:sz="4" w:space="0" w:color="auto"/>
              <w:right w:val="single" w:sz="4" w:space="0" w:color="auto"/>
            </w:tcBorders>
            <w:vAlign w:val="center"/>
          </w:tcPr>
          <w:p w:rsidR="00B262C2" w:rsidRPr="007D5748" w:rsidRDefault="00B262C2" w:rsidP="001B6C25">
            <w:pPr>
              <w:jc w:val="center"/>
            </w:pPr>
            <w:r>
              <w:rPr>
                <w:bCs/>
                <w:sz w:val="20"/>
                <w:szCs w:val="20"/>
              </w:rPr>
              <w:t>0</w:t>
            </w:r>
            <w:r w:rsidRPr="004B70EB">
              <w:rPr>
                <w:bCs/>
                <w:sz w:val="20"/>
                <w:szCs w:val="20"/>
              </w:rPr>
              <w:t xml:space="preserve"> </w:t>
            </w:r>
          </w:p>
        </w:tc>
        <w:tc>
          <w:tcPr>
            <w:tcW w:w="2220" w:type="dxa"/>
            <w:tcBorders>
              <w:top w:val="nil"/>
              <w:left w:val="nil"/>
              <w:bottom w:val="single" w:sz="4" w:space="0" w:color="auto"/>
              <w:right w:val="single" w:sz="4" w:space="0" w:color="auto"/>
            </w:tcBorders>
            <w:noWrap/>
            <w:vAlign w:val="bottom"/>
          </w:tcPr>
          <w:p w:rsidR="00B262C2" w:rsidRPr="007D5748" w:rsidRDefault="00B262C2" w:rsidP="001B6C25">
            <w:r w:rsidRPr="007D5748">
              <w:t> </w:t>
            </w:r>
          </w:p>
        </w:tc>
      </w:tr>
      <w:tr w:rsidR="00B262C2" w:rsidRPr="007D5748" w:rsidTr="001B6C25">
        <w:trPr>
          <w:trHeight w:val="255"/>
        </w:trPr>
        <w:tc>
          <w:tcPr>
            <w:tcW w:w="7070" w:type="dxa"/>
            <w:tcBorders>
              <w:top w:val="nil"/>
              <w:left w:val="single" w:sz="4" w:space="0" w:color="auto"/>
              <w:bottom w:val="single" w:sz="4" w:space="0" w:color="auto"/>
              <w:right w:val="single" w:sz="4" w:space="0" w:color="auto"/>
            </w:tcBorders>
          </w:tcPr>
          <w:p w:rsidR="00B262C2" w:rsidRPr="007D5748" w:rsidRDefault="00B262C2" w:rsidP="001B6C25">
            <w:pPr>
              <w:rPr>
                <w:sz w:val="20"/>
                <w:szCs w:val="20"/>
                <w:vertAlign w:val="superscript"/>
              </w:rPr>
            </w:pPr>
            <w:r w:rsidRPr="007D5748">
              <w:rPr>
                <w:sz w:val="20"/>
                <w:szCs w:val="20"/>
              </w:rPr>
              <w:t xml:space="preserve">  Tovary a služby (630)</w:t>
            </w:r>
            <w:r w:rsidRPr="007D5748">
              <w:rPr>
                <w:sz w:val="20"/>
                <w:szCs w:val="20"/>
                <w:vertAlign w:val="superscript"/>
              </w:rPr>
              <w:t>2</w:t>
            </w:r>
          </w:p>
        </w:tc>
        <w:tc>
          <w:tcPr>
            <w:tcW w:w="1540" w:type="dxa"/>
            <w:tcBorders>
              <w:top w:val="nil"/>
              <w:left w:val="nil"/>
              <w:bottom w:val="single" w:sz="4" w:space="0" w:color="auto"/>
              <w:right w:val="single" w:sz="4" w:space="0" w:color="auto"/>
            </w:tcBorders>
          </w:tcPr>
          <w:p w:rsidR="00B262C2" w:rsidRPr="00805EB9" w:rsidRDefault="00B262C2" w:rsidP="001B6C25">
            <w:pPr>
              <w:jc w:val="center"/>
              <w:rPr>
                <w:bCs/>
                <w:sz w:val="20"/>
                <w:szCs w:val="20"/>
              </w:rPr>
            </w:pPr>
            <w:r>
              <w:rPr>
                <w:bCs/>
                <w:sz w:val="20"/>
                <w:szCs w:val="20"/>
              </w:rPr>
              <w:t>0</w:t>
            </w:r>
            <w:r w:rsidRPr="00805EB9">
              <w:rPr>
                <w:bCs/>
                <w:sz w:val="20"/>
                <w:szCs w:val="20"/>
              </w:rPr>
              <w:t xml:space="preserve"> </w:t>
            </w:r>
          </w:p>
        </w:tc>
        <w:tc>
          <w:tcPr>
            <w:tcW w:w="1540" w:type="dxa"/>
            <w:tcBorders>
              <w:top w:val="nil"/>
              <w:left w:val="nil"/>
              <w:bottom w:val="single" w:sz="4" w:space="0" w:color="auto"/>
              <w:right w:val="single" w:sz="4" w:space="0" w:color="auto"/>
            </w:tcBorders>
          </w:tcPr>
          <w:p w:rsidR="00B262C2" w:rsidRPr="00805EB9" w:rsidRDefault="00B262C2" w:rsidP="001B6C25">
            <w:pPr>
              <w:jc w:val="center"/>
              <w:rPr>
                <w:bCs/>
                <w:sz w:val="20"/>
                <w:szCs w:val="20"/>
              </w:rPr>
            </w:pPr>
            <w:r>
              <w:rPr>
                <w:bCs/>
                <w:sz w:val="20"/>
                <w:szCs w:val="20"/>
              </w:rPr>
              <w:t>0</w:t>
            </w:r>
          </w:p>
        </w:tc>
        <w:tc>
          <w:tcPr>
            <w:tcW w:w="1540" w:type="dxa"/>
            <w:tcBorders>
              <w:top w:val="nil"/>
              <w:left w:val="nil"/>
              <w:bottom w:val="single" w:sz="4" w:space="0" w:color="auto"/>
              <w:right w:val="single" w:sz="4" w:space="0" w:color="auto"/>
            </w:tcBorders>
          </w:tcPr>
          <w:p w:rsidR="00B262C2" w:rsidRPr="007D5748" w:rsidRDefault="00B262C2" w:rsidP="001B6C25">
            <w:pPr>
              <w:jc w:val="center"/>
              <w:rPr>
                <w:sz w:val="20"/>
                <w:szCs w:val="20"/>
              </w:rPr>
            </w:pPr>
            <w:r w:rsidRPr="00805EB9">
              <w:rPr>
                <w:bCs/>
                <w:sz w:val="20"/>
                <w:szCs w:val="20"/>
              </w:rPr>
              <w:t xml:space="preserve">  </w:t>
            </w:r>
            <w:r>
              <w:rPr>
                <w:bCs/>
                <w:sz w:val="20"/>
                <w:szCs w:val="20"/>
              </w:rPr>
              <w:t>0</w:t>
            </w:r>
          </w:p>
        </w:tc>
        <w:tc>
          <w:tcPr>
            <w:tcW w:w="1540" w:type="dxa"/>
            <w:tcBorders>
              <w:top w:val="nil"/>
              <w:left w:val="nil"/>
              <w:bottom w:val="single" w:sz="4" w:space="0" w:color="auto"/>
              <w:right w:val="single" w:sz="4" w:space="0" w:color="auto"/>
            </w:tcBorders>
          </w:tcPr>
          <w:p w:rsidR="00B262C2" w:rsidRPr="007D5748" w:rsidRDefault="00B262C2" w:rsidP="001B6C25">
            <w:pPr>
              <w:jc w:val="center"/>
            </w:pPr>
            <w:r>
              <w:rPr>
                <w:bCs/>
                <w:sz w:val="20"/>
                <w:szCs w:val="20"/>
              </w:rPr>
              <w:t>0</w:t>
            </w:r>
          </w:p>
        </w:tc>
        <w:tc>
          <w:tcPr>
            <w:tcW w:w="2220" w:type="dxa"/>
            <w:tcBorders>
              <w:top w:val="nil"/>
              <w:left w:val="nil"/>
              <w:bottom w:val="single" w:sz="4" w:space="0" w:color="auto"/>
              <w:right w:val="single" w:sz="4" w:space="0" w:color="auto"/>
            </w:tcBorders>
            <w:noWrap/>
            <w:vAlign w:val="bottom"/>
          </w:tcPr>
          <w:p w:rsidR="00B262C2" w:rsidRPr="007D5748" w:rsidRDefault="00B262C2" w:rsidP="001B6C25">
            <w:r w:rsidRPr="007D5748">
              <w:t> </w:t>
            </w:r>
          </w:p>
        </w:tc>
      </w:tr>
      <w:tr w:rsidR="00B262C2" w:rsidRPr="007D5748" w:rsidTr="001B6C25">
        <w:trPr>
          <w:trHeight w:val="255"/>
        </w:trPr>
        <w:tc>
          <w:tcPr>
            <w:tcW w:w="7070" w:type="dxa"/>
            <w:tcBorders>
              <w:top w:val="nil"/>
              <w:left w:val="single" w:sz="4" w:space="0" w:color="auto"/>
              <w:bottom w:val="single" w:sz="4" w:space="0" w:color="auto"/>
              <w:right w:val="single" w:sz="4" w:space="0" w:color="auto"/>
            </w:tcBorders>
          </w:tcPr>
          <w:p w:rsidR="00B262C2" w:rsidRPr="007D5748" w:rsidRDefault="00B262C2" w:rsidP="001B6C25">
            <w:pPr>
              <w:rPr>
                <w:sz w:val="20"/>
                <w:szCs w:val="20"/>
              </w:rPr>
            </w:pPr>
            <w:r w:rsidRPr="007D5748">
              <w:rPr>
                <w:sz w:val="20"/>
                <w:szCs w:val="20"/>
              </w:rPr>
              <w:t xml:space="preserve">  Bežné transfery (640)</w:t>
            </w:r>
            <w:r w:rsidRPr="007D5748">
              <w:rPr>
                <w:sz w:val="20"/>
                <w:szCs w:val="20"/>
                <w:vertAlign w:val="superscript"/>
              </w:rPr>
              <w:t>2</w:t>
            </w:r>
          </w:p>
        </w:tc>
        <w:tc>
          <w:tcPr>
            <w:tcW w:w="1540" w:type="dxa"/>
            <w:tcBorders>
              <w:top w:val="nil"/>
              <w:left w:val="nil"/>
              <w:bottom w:val="single" w:sz="4" w:space="0" w:color="auto"/>
              <w:right w:val="single" w:sz="4" w:space="0" w:color="auto"/>
            </w:tcBorders>
          </w:tcPr>
          <w:p w:rsidR="00B262C2" w:rsidRPr="007D5748" w:rsidRDefault="00B262C2" w:rsidP="001B6C25">
            <w:pPr>
              <w:jc w:val="center"/>
              <w:rPr>
                <w:sz w:val="20"/>
                <w:szCs w:val="20"/>
              </w:rPr>
            </w:pPr>
          </w:p>
        </w:tc>
        <w:tc>
          <w:tcPr>
            <w:tcW w:w="1540" w:type="dxa"/>
            <w:tcBorders>
              <w:top w:val="nil"/>
              <w:left w:val="nil"/>
              <w:bottom w:val="single" w:sz="4" w:space="0" w:color="auto"/>
              <w:right w:val="single" w:sz="4" w:space="0" w:color="auto"/>
            </w:tcBorders>
          </w:tcPr>
          <w:p w:rsidR="00B262C2" w:rsidRPr="007D5748" w:rsidRDefault="00B262C2" w:rsidP="001B6C25">
            <w:pPr>
              <w:jc w:val="center"/>
              <w:rPr>
                <w:sz w:val="20"/>
                <w:szCs w:val="20"/>
              </w:rPr>
            </w:pPr>
          </w:p>
        </w:tc>
        <w:tc>
          <w:tcPr>
            <w:tcW w:w="1540" w:type="dxa"/>
            <w:tcBorders>
              <w:top w:val="nil"/>
              <w:left w:val="nil"/>
              <w:bottom w:val="single" w:sz="4" w:space="0" w:color="auto"/>
              <w:right w:val="single" w:sz="4" w:space="0" w:color="auto"/>
            </w:tcBorders>
          </w:tcPr>
          <w:p w:rsidR="00B262C2" w:rsidRPr="007D5748" w:rsidRDefault="00B262C2" w:rsidP="001B6C25">
            <w:pPr>
              <w:jc w:val="center"/>
              <w:rPr>
                <w:sz w:val="20"/>
                <w:szCs w:val="20"/>
              </w:rPr>
            </w:pPr>
          </w:p>
        </w:tc>
        <w:tc>
          <w:tcPr>
            <w:tcW w:w="1540" w:type="dxa"/>
            <w:tcBorders>
              <w:top w:val="nil"/>
              <w:left w:val="nil"/>
              <w:bottom w:val="single" w:sz="4" w:space="0" w:color="auto"/>
              <w:right w:val="single" w:sz="4" w:space="0" w:color="auto"/>
            </w:tcBorders>
          </w:tcPr>
          <w:p w:rsidR="00B262C2" w:rsidRPr="007D5748" w:rsidRDefault="00B262C2" w:rsidP="001B6C25">
            <w:pPr>
              <w:jc w:val="center"/>
            </w:pPr>
          </w:p>
        </w:tc>
        <w:tc>
          <w:tcPr>
            <w:tcW w:w="2220" w:type="dxa"/>
            <w:tcBorders>
              <w:top w:val="nil"/>
              <w:left w:val="nil"/>
              <w:bottom w:val="single" w:sz="4" w:space="0" w:color="auto"/>
              <w:right w:val="single" w:sz="4" w:space="0" w:color="auto"/>
            </w:tcBorders>
            <w:noWrap/>
            <w:vAlign w:val="bottom"/>
          </w:tcPr>
          <w:p w:rsidR="00B262C2" w:rsidRPr="007D5748" w:rsidRDefault="00B262C2" w:rsidP="001B6C25">
            <w:r w:rsidRPr="007D5748">
              <w:t> </w:t>
            </w:r>
          </w:p>
        </w:tc>
      </w:tr>
      <w:tr w:rsidR="00B262C2" w:rsidRPr="007D5748" w:rsidTr="001B6C25">
        <w:trPr>
          <w:trHeight w:val="255"/>
        </w:trPr>
        <w:tc>
          <w:tcPr>
            <w:tcW w:w="7070" w:type="dxa"/>
            <w:tcBorders>
              <w:top w:val="nil"/>
              <w:left w:val="single" w:sz="4" w:space="0" w:color="auto"/>
              <w:bottom w:val="single" w:sz="4" w:space="0" w:color="auto"/>
              <w:right w:val="single" w:sz="4" w:space="0" w:color="auto"/>
            </w:tcBorders>
            <w:vAlign w:val="center"/>
          </w:tcPr>
          <w:p w:rsidR="00B262C2" w:rsidRPr="007D5748" w:rsidRDefault="00B262C2" w:rsidP="001B6C25">
            <w:pPr>
              <w:rPr>
                <w:sz w:val="20"/>
                <w:szCs w:val="20"/>
              </w:rPr>
            </w:pPr>
            <w:r w:rsidRPr="007D5748">
              <w:rPr>
                <w:sz w:val="20"/>
                <w:szCs w:val="20"/>
              </w:rPr>
              <w:t xml:space="preserve">  Splácanie úrokov a ostatné platby súvisiace s </w:t>
            </w:r>
            <w:r>
              <w:t xml:space="preserve"> </w:t>
            </w:r>
            <w:r w:rsidRPr="008D339D">
              <w:rPr>
                <w:sz w:val="20"/>
                <w:szCs w:val="20"/>
              </w:rPr>
              <w:t>úverom, pôžičkou, návratnou finančnou výpomocou a finančným prenájmom</w:t>
            </w:r>
            <w:r w:rsidRPr="007D5748">
              <w:rPr>
                <w:sz w:val="20"/>
                <w:szCs w:val="20"/>
              </w:rPr>
              <w:t xml:space="preserve"> (650)</w:t>
            </w:r>
            <w:r w:rsidRPr="007D5748">
              <w:rPr>
                <w:sz w:val="20"/>
                <w:szCs w:val="20"/>
                <w:vertAlign w:val="superscript"/>
              </w:rPr>
              <w:t>2</w:t>
            </w:r>
          </w:p>
        </w:tc>
        <w:tc>
          <w:tcPr>
            <w:tcW w:w="1540" w:type="dxa"/>
            <w:tcBorders>
              <w:top w:val="nil"/>
              <w:left w:val="nil"/>
              <w:bottom w:val="single" w:sz="4" w:space="0" w:color="auto"/>
              <w:right w:val="single" w:sz="4" w:space="0" w:color="auto"/>
            </w:tcBorders>
          </w:tcPr>
          <w:p w:rsidR="00B262C2" w:rsidRPr="007D5748" w:rsidRDefault="00B262C2" w:rsidP="001B6C25">
            <w:pPr>
              <w:jc w:val="center"/>
              <w:rPr>
                <w:sz w:val="20"/>
                <w:szCs w:val="20"/>
              </w:rPr>
            </w:pPr>
          </w:p>
        </w:tc>
        <w:tc>
          <w:tcPr>
            <w:tcW w:w="1540" w:type="dxa"/>
            <w:tcBorders>
              <w:top w:val="nil"/>
              <w:left w:val="nil"/>
              <w:bottom w:val="single" w:sz="4" w:space="0" w:color="auto"/>
              <w:right w:val="single" w:sz="4" w:space="0" w:color="auto"/>
            </w:tcBorders>
          </w:tcPr>
          <w:p w:rsidR="00B262C2" w:rsidRPr="007D5748" w:rsidRDefault="00B262C2" w:rsidP="001B6C25">
            <w:pPr>
              <w:jc w:val="center"/>
              <w:rPr>
                <w:sz w:val="20"/>
                <w:szCs w:val="20"/>
              </w:rPr>
            </w:pPr>
          </w:p>
        </w:tc>
        <w:tc>
          <w:tcPr>
            <w:tcW w:w="1540" w:type="dxa"/>
            <w:tcBorders>
              <w:top w:val="nil"/>
              <w:left w:val="nil"/>
              <w:bottom w:val="single" w:sz="4" w:space="0" w:color="auto"/>
              <w:right w:val="single" w:sz="4" w:space="0" w:color="auto"/>
            </w:tcBorders>
          </w:tcPr>
          <w:p w:rsidR="00B262C2" w:rsidRPr="007D5748" w:rsidRDefault="00B262C2" w:rsidP="001B6C25">
            <w:pPr>
              <w:jc w:val="center"/>
              <w:rPr>
                <w:sz w:val="20"/>
                <w:szCs w:val="20"/>
              </w:rPr>
            </w:pPr>
          </w:p>
        </w:tc>
        <w:tc>
          <w:tcPr>
            <w:tcW w:w="1540" w:type="dxa"/>
            <w:tcBorders>
              <w:top w:val="nil"/>
              <w:left w:val="nil"/>
              <w:bottom w:val="single" w:sz="4" w:space="0" w:color="auto"/>
              <w:right w:val="single" w:sz="4" w:space="0" w:color="auto"/>
            </w:tcBorders>
          </w:tcPr>
          <w:p w:rsidR="00B262C2" w:rsidRPr="007D5748" w:rsidRDefault="00B262C2" w:rsidP="001B6C25">
            <w:pPr>
              <w:jc w:val="center"/>
            </w:pPr>
          </w:p>
        </w:tc>
        <w:tc>
          <w:tcPr>
            <w:tcW w:w="2220" w:type="dxa"/>
            <w:tcBorders>
              <w:top w:val="nil"/>
              <w:left w:val="nil"/>
              <w:bottom w:val="single" w:sz="4" w:space="0" w:color="auto"/>
              <w:right w:val="single" w:sz="4" w:space="0" w:color="auto"/>
            </w:tcBorders>
            <w:noWrap/>
            <w:vAlign w:val="bottom"/>
          </w:tcPr>
          <w:p w:rsidR="00B262C2" w:rsidRPr="007D5748" w:rsidRDefault="00B262C2" w:rsidP="001B6C25"/>
        </w:tc>
      </w:tr>
      <w:tr w:rsidR="00B262C2" w:rsidRPr="007D5748" w:rsidTr="001B6C25">
        <w:trPr>
          <w:trHeight w:val="255"/>
        </w:trPr>
        <w:tc>
          <w:tcPr>
            <w:tcW w:w="7070" w:type="dxa"/>
            <w:tcBorders>
              <w:top w:val="nil"/>
              <w:left w:val="single" w:sz="4" w:space="0" w:color="auto"/>
              <w:bottom w:val="single" w:sz="4" w:space="0" w:color="auto"/>
              <w:right w:val="single" w:sz="4" w:space="0" w:color="auto"/>
            </w:tcBorders>
            <w:vAlign w:val="center"/>
          </w:tcPr>
          <w:p w:rsidR="00B262C2" w:rsidRPr="007D5748" w:rsidRDefault="00B262C2" w:rsidP="001B6C25">
            <w:pPr>
              <w:rPr>
                <w:sz w:val="20"/>
                <w:szCs w:val="20"/>
              </w:rPr>
            </w:pPr>
            <w:r>
              <w:rPr>
                <w:sz w:val="20"/>
                <w:szCs w:val="20"/>
              </w:rPr>
              <w:t>Ostatné služby (518)</w:t>
            </w:r>
          </w:p>
        </w:tc>
        <w:tc>
          <w:tcPr>
            <w:tcW w:w="1540" w:type="dxa"/>
            <w:tcBorders>
              <w:top w:val="nil"/>
              <w:left w:val="nil"/>
              <w:bottom w:val="single" w:sz="4" w:space="0" w:color="auto"/>
              <w:right w:val="single" w:sz="4" w:space="0" w:color="auto"/>
            </w:tcBorders>
          </w:tcPr>
          <w:p w:rsidR="00B262C2" w:rsidRPr="007D5748" w:rsidRDefault="00B262C2" w:rsidP="001B6C25">
            <w:pPr>
              <w:jc w:val="center"/>
              <w:rPr>
                <w:sz w:val="20"/>
                <w:szCs w:val="20"/>
              </w:rPr>
            </w:pPr>
            <w:r>
              <w:rPr>
                <w:sz w:val="20"/>
                <w:szCs w:val="20"/>
              </w:rPr>
              <w:t>36 000,00 €</w:t>
            </w:r>
          </w:p>
        </w:tc>
        <w:tc>
          <w:tcPr>
            <w:tcW w:w="1540" w:type="dxa"/>
            <w:tcBorders>
              <w:top w:val="nil"/>
              <w:left w:val="nil"/>
              <w:bottom w:val="single" w:sz="4" w:space="0" w:color="auto"/>
              <w:right w:val="single" w:sz="4" w:space="0" w:color="auto"/>
            </w:tcBorders>
          </w:tcPr>
          <w:p w:rsidR="00B262C2" w:rsidRPr="00C444D5" w:rsidRDefault="00B262C2" w:rsidP="001B6C25">
            <w:pPr>
              <w:jc w:val="center"/>
              <w:rPr>
                <w:sz w:val="20"/>
                <w:szCs w:val="20"/>
              </w:rPr>
            </w:pPr>
            <w:r>
              <w:rPr>
                <w:sz w:val="20"/>
                <w:szCs w:val="20"/>
              </w:rPr>
              <w:t>36 000,00 €</w:t>
            </w:r>
          </w:p>
        </w:tc>
        <w:tc>
          <w:tcPr>
            <w:tcW w:w="1540" w:type="dxa"/>
            <w:tcBorders>
              <w:top w:val="nil"/>
              <w:left w:val="nil"/>
              <w:bottom w:val="single" w:sz="4" w:space="0" w:color="auto"/>
              <w:right w:val="single" w:sz="4" w:space="0" w:color="auto"/>
            </w:tcBorders>
          </w:tcPr>
          <w:p w:rsidR="00B262C2" w:rsidRPr="007D5748" w:rsidRDefault="00B262C2" w:rsidP="001B6C25">
            <w:pPr>
              <w:jc w:val="center"/>
              <w:rPr>
                <w:sz w:val="20"/>
                <w:szCs w:val="20"/>
              </w:rPr>
            </w:pPr>
            <w:r>
              <w:rPr>
                <w:sz w:val="20"/>
                <w:szCs w:val="20"/>
              </w:rPr>
              <w:t>36 000,00 €</w:t>
            </w:r>
          </w:p>
        </w:tc>
        <w:tc>
          <w:tcPr>
            <w:tcW w:w="1540" w:type="dxa"/>
            <w:tcBorders>
              <w:top w:val="nil"/>
              <w:left w:val="nil"/>
              <w:bottom w:val="single" w:sz="4" w:space="0" w:color="auto"/>
              <w:right w:val="single" w:sz="4" w:space="0" w:color="auto"/>
            </w:tcBorders>
          </w:tcPr>
          <w:p w:rsidR="00B262C2" w:rsidRPr="0013227E" w:rsidRDefault="00B262C2" w:rsidP="001B6C25">
            <w:pPr>
              <w:jc w:val="center"/>
              <w:rPr>
                <w:sz w:val="20"/>
                <w:szCs w:val="20"/>
              </w:rPr>
            </w:pPr>
            <w:r>
              <w:rPr>
                <w:sz w:val="20"/>
                <w:szCs w:val="20"/>
              </w:rPr>
              <w:t>36 000,00 €</w:t>
            </w:r>
          </w:p>
        </w:tc>
        <w:tc>
          <w:tcPr>
            <w:tcW w:w="2220" w:type="dxa"/>
            <w:tcBorders>
              <w:top w:val="nil"/>
              <w:left w:val="nil"/>
              <w:bottom w:val="single" w:sz="4" w:space="0" w:color="auto"/>
              <w:right w:val="single" w:sz="4" w:space="0" w:color="auto"/>
            </w:tcBorders>
            <w:noWrap/>
            <w:vAlign w:val="bottom"/>
          </w:tcPr>
          <w:p w:rsidR="00B262C2" w:rsidRPr="007D5748" w:rsidRDefault="00B262C2" w:rsidP="001B6C25"/>
        </w:tc>
      </w:tr>
      <w:tr w:rsidR="00B262C2" w:rsidRPr="007D5748" w:rsidTr="001B6C25">
        <w:trPr>
          <w:trHeight w:val="255"/>
        </w:trPr>
        <w:tc>
          <w:tcPr>
            <w:tcW w:w="7070" w:type="dxa"/>
            <w:tcBorders>
              <w:top w:val="nil"/>
              <w:left w:val="single" w:sz="4" w:space="0" w:color="auto"/>
              <w:bottom w:val="single" w:sz="4" w:space="0" w:color="auto"/>
              <w:right w:val="single" w:sz="4" w:space="0" w:color="auto"/>
            </w:tcBorders>
          </w:tcPr>
          <w:p w:rsidR="00B262C2" w:rsidRPr="007D5748" w:rsidRDefault="00B262C2" w:rsidP="001B6C25">
            <w:pPr>
              <w:rPr>
                <w:b/>
                <w:bCs/>
                <w:sz w:val="20"/>
                <w:szCs w:val="20"/>
              </w:rPr>
            </w:pPr>
            <w:r w:rsidRPr="007D5748">
              <w:rPr>
                <w:b/>
                <w:bCs/>
                <w:sz w:val="20"/>
                <w:szCs w:val="20"/>
              </w:rPr>
              <w:t>Kapitálové výdavky (700)</w:t>
            </w:r>
          </w:p>
        </w:tc>
        <w:tc>
          <w:tcPr>
            <w:tcW w:w="1540" w:type="dxa"/>
            <w:tcBorders>
              <w:top w:val="nil"/>
              <w:left w:val="nil"/>
              <w:bottom w:val="single" w:sz="4" w:space="0" w:color="auto"/>
              <w:right w:val="single" w:sz="4" w:space="0" w:color="auto"/>
            </w:tcBorders>
          </w:tcPr>
          <w:p w:rsidR="00B262C2" w:rsidRPr="000E7716" w:rsidRDefault="00B262C2" w:rsidP="001B6C25">
            <w:pPr>
              <w:jc w:val="center"/>
              <w:rPr>
                <w:b/>
                <w:bCs/>
                <w:sz w:val="20"/>
                <w:szCs w:val="20"/>
              </w:rPr>
            </w:pPr>
            <w:r w:rsidRPr="000E7716">
              <w:rPr>
                <w:b/>
                <w:sz w:val="20"/>
                <w:szCs w:val="20"/>
              </w:rPr>
              <w:t>399 000,00 €</w:t>
            </w:r>
          </w:p>
        </w:tc>
        <w:tc>
          <w:tcPr>
            <w:tcW w:w="1540" w:type="dxa"/>
            <w:tcBorders>
              <w:top w:val="nil"/>
              <w:left w:val="nil"/>
              <w:bottom w:val="single" w:sz="4" w:space="0" w:color="auto"/>
              <w:right w:val="single" w:sz="4" w:space="0" w:color="auto"/>
            </w:tcBorders>
          </w:tcPr>
          <w:p w:rsidR="00B262C2" w:rsidRPr="00545C83" w:rsidRDefault="00B262C2" w:rsidP="001B6C25">
            <w:pPr>
              <w:jc w:val="center"/>
              <w:rPr>
                <w:b/>
                <w:bCs/>
                <w:sz w:val="20"/>
                <w:szCs w:val="20"/>
              </w:rPr>
            </w:pPr>
            <w:r>
              <w:rPr>
                <w:b/>
                <w:sz w:val="20"/>
                <w:szCs w:val="20"/>
              </w:rPr>
              <w:t>0</w:t>
            </w:r>
          </w:p>
        </w:tc>
        <w:tc>
          <w:tcPr>
            <w:tcW w:w="1540" w:type="dxa"/>
            <w:tcBorders>
              <w:top w:val="nil"/>
              <w:left w:val="nil"/>
              <w:bottom w:val="single" w:sz="4" w:space="0" w:color="auto"/>
              <w:right w:val="single" w:sz="4" w:space="0" w:color="auto"/>
            </w:tcBorders>
            <w:vAlign w:val="bottom"/>
          </w:tcPr>
          <w:p w:rsidR="00B262C2" w:rsidRPr="00875B0B" w:rsidRDefault="00B262C2" w:rsidP="001B6C25">
            <w:pPr>
              <w:jc w:val="center"/>
              <w:rPr>
                <w:b/>
                <w:sz w:val="20"/>
                <w:szCs w:val="20"/>
              </w:rPr>
            </w:pPr>
            <w:r w:rsidRPr="00875B0B">
              <w:rPr>
                <w:b/>
                <w:sz w:val="20"/>
                <w:szCs w:val="20"/>
              </w:rPr>
              <w:t>0</w:t>
            </w:r>
          </w:p>
        </w:tc>
        <w:tc>
          <w:tcPr>
            <w:tcW w:w="1540" w:type="dxa"/>
            <w:tcBorders>
              <w:top w:val="nil"/>
              <w:left w:val="nil"/>
              <w:bottom w:val="single" w:sz="4" w:space="0" w:color="auto"/>
              <w:right w:val="single" w:sz="4" w:space="0" w:color="auto"/>
            </w:tcBorders>
            <w:vAlign w:val="bottom"/>
          </w:tcPr>
          <w:p w:rsidR="00B262C2" w:rsidRPr="00875B0B" w:rsidRDefault="00B262C2" w:rsidP="001B6C25">
            <w:pPr>
              <w:jc w:val="center"/>
              <w:rPr>
                <w:b/>
                <w:sz w:val="20"/>
                <w:szCs w:val="20"/>
              </w:rPr>
            </w:pPr>
            <w:r w:rsidRPr="00875B0B">
              <w:rPr>
                <w:b/>
                <w:sz w:val="20"/>
                <w:szCs w:val="20"/>
              </w:rPr>
              <w:t>0</w:t>
            </w:r>
          </w:p>
        </w:tc>
        <w:tc>
          <w:tcPr>
            <w:tcW w:w="2220" w:type="dxa"/>
            <w:tcBorders>
              <w:top w:val="nil"/>
              <w:left w:val="nil"/>
              <w:bottom w:val="single" w:sz="4" w:space="0" w:color="auto"/>
              <w:right w:val="single" w:sz="4" w:space="0" w:color="auto"/>
            </w:tcBorders>
            <w:noWrap/>
            <w:vAlign w:val="bottom"/>
          </w:tcPr>
          <w:p w:rsidR="00B262C2" w:rsidRPr="007D5748" w:rsidRDefault="00B262C2" w:rsidP="001B6C25">
            <w:r w:rsidRPr="007D5748">
              <w:t> </w:t>
            </w:r>
          </w:p>
        </w:tc>
      </w:tr>
      <w:tr w:rsidR="00B262C2" w:rsidRPr="007D5748" w:rsidTr="001B6C25">
        <w:trPr>
          <w:trHeight w:val="255"/>
        </w:trPr>
        <w:tc>
          <w:tcPr>
            <w:tcW w:w="7070" w:type="dxa"/>
            <w:tcBorders>
              <w:top w:val="nil"/>
              <w:left w:val="single" w:sz="4" w:space="0" w:color="auto"/>
              <w:bottom w:val="single" w:sz="4" w:space="0" w:color="auto"/>
              <w:right w:val="single" w:sz="4" w:space="0" w:color="auto"/>
            </w:tcBorders>
          </w:tcPr>
          <w:p w:rsidR="00B262C2" w:rsidRPr="007D5748" w:rsidRDefault="00B262C2" w:rsidP="001B6C25">
            <w:pPr>
              <w:rPr>
                <w:sz w:val="20"/>
                <w:szCs w:val="20"/>
              </w:rPr>
            </w:pPr>
            <w:r w:rsidRPr="007D5748">
              <w:rPr>
                <w:sz w:val="20"/>
                <w:szCs w:val="20"/>
              </w:rPr>
              <w:t xml:space="preserve">  Obstarávanie kapitálových aktív (710)</w:t>
            </w:r>
            <w:r w:rsidRPr="007D5748">
              <w:rPr>
                <w:sz w:val="20"/>
                <w:szCs w:val="20"/>
                <w:vertAlign w:val="superscript"/>
              </w:rPr>
              <w:t>2</w:t>
            </w:r>
          </w:p>
        </w:tc>
        <w:tc>
          <w:tcPr>
            <w:tcW w:w="1540" w:type="dxa"/>
            <w:tcBorders>
              <w:top w:val="nil"/>
              <w:left w:val="nil"/>
              <w:bottom w:val="single" w:sz="4" w:space="0" w:color="auto"/>
              <w:right w:val="single" w:sz="4" w:space="0" w:color="auto"/>
            </w:tcBorders>
          </w:tcPr>
          <w:p w:rsidR="00B262C2" w:rsidRPr="007D5748" w:rsidRDefault="00B262C2" w:rsidP="001B6C25">
            <w:pPr>
              <w:jc w:val="center"/>
              <w:rPr>
                <w:sz w:val="20"/>
                <w:szCs w:val="20"/>
              </w:rPr>
            </w:pPr>
            <w:r>
              <w:rPr>
                <w:sz w:val="20"/>
                <w:szCs w:val="20"/>
              </w:rPr>
              <w:t>399 000,00 €</w:t>
            </w:r>
          </w:p>
        </w:tc>
        <w:tc>
          <w:tcPr>
            <w:tcW w:w="1540" w:type="dxa"/>
            <w:tcBorders>
              <w:top w:val="nil"/>
              <w:left w:val="nil"/>
              <w:bottom w:val="single" w:sz="4" w:space="0" w:color="auto"/>
              <w:right w:val="single" w:sz="4" w:space="0" w:color="auto"/>
            </w:tcBorders>
          </w:tcPr>
          <w:p w:rsidR="00B262C2" w:rsidRPr="00E609DD" w:rsidRDefault="00B262C2" w:rsidP="001B6C25">
            <w:pPr>
              <w:jc w:val="center"/>
              <w:rPr>
                <w:rFonts w:ascii="Calibri" w:hAnsi="Calibri" w:cs="Calibri"/>
                <w:bCs/>
                <w:color w:val="000000"/>
                <w:sz w:val="22"/>
                <w:szCs w:val="22"/>
              </w:rPr>
            </w:pPr>
            <w:r>
              <w:rPr>
                <w:bCs/>
                <w:sz w:val="20"/>
                <w:szCs w:val="20"/>
              </w:rPr>
              <w:t>0</w:t>
            </w:r>
          </w:p>
        </w:tc>
        <w:tc>
          <w:tcPr>
            <w:tcW w:w="1540" w:type="dxa"/>
            <w:tcBorders>
              <w:top w:val="nil"/>
              <w:left w:val="nil"/>
              <w:bottom w:val="single" w:sz="4" w:space="0" w:color="auto"/>
              <w:right w:val="single" w:sz="4" w:space="0" w:color="auto"/>
            </w:tcBorders>
            <w:vAlign w:val="bottom"/>
          </w:tcPr>
          <w:p w:rsidR="00B262C2" w:rsidRPr="00CD1F91" w:rsidRDefault="00B262C2" w:rsidP="001B6C25">
            <w:pPr>
              <w:jc w:val="center"/>
              <w:rPr>
                <w:bCs/>
                <w:sz w:val="20"/>
                <w:szCs w:val="20"/>
              </w:rPr>
            </w:pPr>
            <w:r w:rsidRPr="00CD1F91">
              <w:rPr>
                <w:bCs/>
                <w:sz w:val="20"/>
                <w:szCs w:val="20"/>
              </w:rPr>
              <w:t>0</w:t>
            </w:r>
          </w:p>
        </w:tc>
        <w:tc>
          <w:tcPr>
            <w:tcW w:w="1540" w:type="dxa"/>
            <w:tcBorders>
              <w:top w:val="nil"/>
              <w:left w:val="nil"/>
              <w:bottom w:val="single" w:sz="4" w:space="0" w:color="auto"/>
              <w:right w:val="single" w:sz="4" w:space="0" w:color="auto"/>
            </w:tcBorders>
            <w:vAlign w:val="bottom"/>
          </w:tcPr>
          <w:p w:rsidR="00B262C2" w:rsidRPr="00CD1F91" w:rsidRDefault="00B262C2" w:rsidP="001B6C25">
            <w:pPr>
              <w:jc w:val="center"/>
              <w:rPr>
                <w:bCs/>
                <w:sz w:val="20"/>
                <w:szCs w:val="20"/>
              </w:rPr>
            </w:pPr>
            <w:r w:rsidRPr="00CD1F91">
              <w:rPr>
                <w:bCs/>
                <w:sz w:val="20"/>
                <w:szCs w:val="20"/>
              </w:rPr>
              <w:t>0</w:t>
            </w:r>
          </w:p>
        </w:tc>
        <w:tc>
          <w:tcPr>
            <w:tcW w:w="2220" w:type="dxa"/>
            <w:tcBorders>
              <w:top w:val="nil"/>
              <w:left w:val="nil"/>
              <w:bottom w:val="single" w:sz="4" w:space="0" w:color="auto"/>
              <w:right w:val="single" w:sz="4" w:space="0" w:color="auto"/>
            </w:tcBorders>
            <w:noWrap/>
            <w:vAlign w:val="bottom"/>
          </w:tcPr>
          <w:p w:rsidR="00B262C2" w:rsidRPr="007D5748" w:rsidRDefault="00B262C2" w:rsidP="001B6C25">
            <w:r w:rsidRPr="007D5748">
              <w:t> </w:t>
            </w:r>
          </w:p>
        </w:tc>
      </w:tr>
      <w:tr w:rsidR="00B262C2" w:rsidRPr="007D5748" w:rsidTr="001B6C25">
        <w:trPr>
          <w:trHeight w:val="255"/>
        </w:trPr>
        <w:tc>
          <w:tcPr>
            <w:tcW w:w="7070" w:type="dxa"/>
            <w:tcBorders>
              <w:top w:val="nil"/>
              <w:left w:val="single" w:sz="4" w:space="0" w:color="auto"/>
              <w:bottom w:val="single" w:sz="4" w:space="0" w:color="auto"/>
              <w:right w:val="single" w:sz="4" w:space="0" w:color="auto"/>
            </w:tcBorders>
          </w:tcPr>
          <w:p w:rsidR="00B262C2" w:rsidRPr="007D5748" w:rsidRDefault="00B262C2" w:rsidP="001B6C25">
            <w:pPr>
              <w:rPr>
                <w:sz w:val="20"/>
                <w:szCs w:val="20"/>
              </w:rPr>
            </w:pPr>
            <w:r w:rsidRPr="007D5748">
              <w:rPr>
                <w:sz w:val="20"/>
                <w:szCs w:val="20"/>
              </w:rPr>
              <w:t xml:space="preserve">  Kapitálové transfery (720)</w:t>
            </w:r>
            <w:r w:rsidRPr="007D5748">
              <w:rPr>
                <w:sz w:val="20"/>
                <w:szCs w:val="20"/>
                <w:vertAlign w:val="superscript"/>
              </w:rPr>
              <w:t>2</w:t>
            </w:r>
          </w:p>
        </w:tc>
        <w:tc>
          <w:tcPr>
            <w:tcW w:w="1540" w:type="dxa"/>
            <w:tcBorders>
              <w:top w:val="nil"/>
              <w:left w:val="nil"/>
              <w:bottom w:val="single" w:sz="4" w:space="0" w:color="auto"/>
              <w:right w:val="single" w:sz="4" w:space="0" w:color="auto"/>
            </w:tcBorders>
          </w:tcPr>
          <w:p w:rsidR="00B262C2" w:rsidRPr="007D5748" w:rsidRDefault="00B262C2" w:rsidP="001B6C25">
            <w:pPr>
              <w:jc w:val="center"/>
              <w:rPr>
                <w:sz w:val="20"/>
                <w:szCs w:val="20"/>
              </w:rPr>
            </w:pPr>
          </w:p>
        </w:tc>
        <w:tc>
          <w:tcPr>
            <w:tcW w:w="1540" w:type="dxa"/>
            <w:tcBorders>
              <w:top w:val="nil"/>
              <w:left w:val="nil"/>
              <w:bottom w:val="single" w:sz="4" w:space="0" w:color="auto"/>
              <w:right w:val="single" w:sz="4" w:space="0" w:color="auto"/>
            </w:tcBorders>
          </w:tcPr>
          <w:p w:rsidR="00B262C2" w:rsidRPr="007D5748" w:rsidRDefault="00B262C2" w:rsidP="001B6C25">
            <w:pPr>
              <w:jc w:val="center"/>
              <w:rPr>
                <w:sz w:val="20"/>
                <w:szCs w:val="20"/>
              </w:rPr>
            </w:pPr>
          </w:p>
        </w:tc>
        <w:tc>
          <w:tcPr>
            <w:tcW w:w="1540" w:type="dxa"/>
            <w:tcBorders>
              <w:top w:val="nil"/>
              <w:left w:val="nil"/>
              <w:bottom w:val="single" w:sz="4" w:space="0" w:color="auto"/>
              <w:right w:val="single" w:sz="4" w:space="0" w:color="auto"/>
            </w:tcBorders>
          </w:tcPr>
          <w:p w:rsidR="00B262C2" w:rsidRPr="007D5748" w:rsidRDefault="00B262C2" w:rsidP="001B6C25">
            <w:pPr>
              <w:jc w:val="center"/>
              <w:rPr>
                <w:sz w:val="20"/>
                <w:szCs w:val="20"/>
              </w:rPr>
            </w:pPr>
          </w:p>
        </w:tc>
        <w:tc>
          <w:tcPr>
            <w:tcW w:w="1540" w:type="dxa"/>
            <w:tcBorders>
              <w:top w:val="nil"/>
              <w:left w:val="nil"/>
              <w:bottom w:val="single" w:sz="4" w:space="0" w:color="auto"/>
              <w:right w:val="single" w:sz="4" w:space="0" w:color="auto"/>
            </w:tcBorders>
          </w:tcPr>
          <w:p w:rsidR="00B262C2" w:rsidRPr="007D5748" w:rsidRDefault="00B262C2" w:rsidP="001B6C25">
            <w:pPr>
              <w:jc w:val="center"/>
            </w:pPr>
          </w:p>
        </w:tc>
        <w:tc>
          <w:tcPr>
            <w:tcW w:w="2220" w:type="dxa"/>
            <w:tcBorders>
              <w:top w:val="nil"/>
              <w:left w:val="nil"/>
              <w:bottom w:val="single" w:sz="4" w:space="0" w:color="auto"/>
              <w:right w:val="single" w:sz="4" w:space="0" w:color="auto"/>
            </w:tcBorders>
            <w:noWrap/>
            <w:vAlign w:val="bottom"/>
          </w:tcPr>
          <w:p w:rsidR="00B262C2" w:rsidRPr="007D5748" w:rsidRDefault="00B262C2" w:rsidP="001B6C25">
            <w:r w:rsidRPr="007D5748">
              <w:t> </w:t>
            </w:r>
          </w:p>
        </w:tc>
      </w:tr>
      <w:tr w:rsidR="00B262C2" w:rsidRPr="007D5748" w:rsidTr="001B6C25">
        <w:trPr>
          <w:trHeight w:val="255"/>
        </w:trPr>
        <w:tc>
          <w:tcPr>
            <w:tcW w:w="7070" w:type="dxa"/>
            <w:tcBorders>
              <w:top w:val="nil"/>
              <w:left w:val="single" w:sz="4" w:space="0" w:color="auto"/>
              <w:bottom w:val="single" w:sz="4" w:space="0" w:color="auto"/>
              <w:right w:val="single" w:sz="4" w:space="0" w:color="auto"/>
            </w:tcBorders>
          </w:tcPr>
          <w:p w:rsidR="00B262C2" w:rsidRPr="007D5748" w:rsidRDefault="00B262C2" w:rsidP="001B6C25">
            <w:pPr>
              <w:rPr>
                <w:b/>
                <w:bCs/>
                <w:sz w:val="20"/>
                <w:szCs w:val="20"/>
              </w:rPr>
            </w:pPr>
            <w:r w:rsidRPr="007D5748">
              <w:rPr>
                <w:b/>
                <w:bCs/>
                <w:sz w:val="20"/>
                <w:szCs w:val="20"/>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rsidR="00B262C2" w:rsidRPr="007D5748" w:rsidRDefault="00B262C2" w:rsidP="001B6C25">
            <w:pPr>
              <w:jc w:val="center"/>
              <w:rPr>
                <w:b/>
                <w:bCs/>
                <w:sz w:val="20"/>
                <w:szCs w:val="20"/>
              </w:rPr>
            </w:pPr>
            <w:r w:rsidRPr="007D5748">
              <w:rPr>
                <w:b/>
                <w:bCs/>
                <w:sz w:val="20"/>
                <w:szCs w:val="20"/>
              </w:rPr>
              <w:t> </w:t>
            </w:r>
          </w:p>
        </w:tc>
        <w:tc>
          <w:tcPr>
            <w:tcW w:w="1540" w:type="dxa"/>
            <w:tcBorders>
              <w:top w:val="nil"/>
              <w:left w:val="nil"/>
              <w:bottom w:val="single" w:sz="4" w:space="0" w:color="auto"/>
              <w:right w:val="single" w:sz="4" w:space="0" w:color="auto"/>
            </w:tcBorders>
            <w:shd w:val="clear" w:color="auto" w:fill="FFFF99"/>
          </w:tcPr>
          <w:p w:rsidR="00B262C2" w:rsidRPr="007D5748" w:rsidRDefault="00B262C2" w:rsidP="001B6C25">
            <w:pPr>
              <w:jc w:val="center"/>
              <w:rPr>
                <w:b/>
                <w:bCs/>
                <w:sz w:val="20"/>
                <w:szCs w:val="20"/>
              </w:rPr>
            </w:pPr>
            <w:r w:rsidRPr="007D5748">
              <w:rPr>
                <w:b/>
                <w:bCs/>
                <w:sz w:val="20"/>
                <w:szCs w:val="20"/>
              </w:rPr>
              <w:t> </w:t>
            </w:r>
          </w:p>
        </w:tc>
        <w:tc>
          <w:tcPr>
            <w:tcW w:w="1540" w:type="dxa"/>
            <w:tcBorders>
              <w:top w:val="nil"/>
              <w:left w:val="nil"/>
              <w:bottom w:val="single" w:sz="4" w:space="0" w:color="auto"/>
              <w:right w:val="single" w:sz="4" w:space="0" w:color="auto"/>
            </w:tcBorders>
            <w:shd w:val="clear" w:color="auto" w:fill="FFFF99"/>
          </w:tcPr>
          <w:p w:rsidR="00B262C2" w:rsidRPr="007D5748" w:rsidRDefault="00B262C2" w:rsidP="001B6C25">
            <w:pPr>
              <w:jc w:val="center"/>
              <w:rPr>
                <w:b/>
                <w:bCs/>
                <w:sz w:val="20"/>
                <w:szCs w:val="20"/>
              </w:rPr>
            </w:pPr>
            <w:r w:rsidRPr="007D5748">
              <w:rPr>
                <w:b/>
                <w:bCs/>
                <w:sz w:val="20"/>
                <w:szCs w:val="20"/>
              </w:rPr>
              <w:t> </w:t>
            </w:r>
          </w:p>
        </w:tc>
        <w:tc>
          <w:tcPr>
            <w:tcW w:w="1540" w:type="dxa"/>
            <w:tcBorders>
              <w:top w:val="nil"/>
              <w:left w:val="nil"/>
              <w:bottom w:val="single" w:sz="4" w:space="0" w:color="auto"/>
              <w:right w:val="single" w:sz="4" w:space="0" w:color="auto"/>
            </w:tcBorders>
            <w:shd w:val="clear" w:color="auto" w:fill="FFFF99"/>
          </w:tcPr>
          <w:p w:rsidR="00B262C2" w:rsidRPr="007D5748" w:rsidRDefault="00B262C2" w:rsidP="001B6C25">
            <w:pPr>
              <w:jc w:val="center"/>
              <w:rPr>
                <w:b/>
                <w:bCs/>
              </w:rPr>
            </w:pPr>
            <w:r w:rsidRPr="007D5748">
              <w:rPr>
                <w:b/>
                <w:bCs/>
              </w:rPr>
              <w:t> </w:t>
            </w:r>
          </w:p>
        </w:tc>
        <w:tc>
          <w:tcPr>
            <w:tcW w:w="2220" w:type="dxa"/>
            <w:tcBorders>
              <w:top w:val="nil"/>
              <w:left w:val="nil"/>
              <w:bottom w:val="single" w:sz="4" w:space="0" w:color="auto"/>
              <w:right w:val="single" w:sz="4" w:space="0" w:color="auto"/>
            </w:tcBorders>
            <w:noWrap/>
            <w:vAlign w:val="bottom"/>
          </w:tcPr>
          <w:p w:rsidR="00B262C2" w:rsidRPr="007D5748" w:rsidRDefault="00B262C2" w:rsidP="001B6C25">
            <w:r w:rsidRPr="007D5748">
              <w:t> </w:t>
            </w:r>
          </w:p>
        </w:tc>
      </w:tr>
      <w:tr w:rsidR="00B262C2" w:rsidRPr="007D5748" w:rsidTr="001B6C25">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262C2" w:rsidRPr="007D5748" w:rsidRDefault="00B262C2" w:rsidP="001B6C25">
            <w:pPr>
              <w:rPr>
                <w:b/>
                <w:bCs/>
                <w:sz w:val="20"/>
                <w:szCs w:val="20"/>
              </w:rPr>
            </w:pPr>
            <w:r w:rsidRPr="007D5748">
              <w:rPr>
                <w:b/>
                <w:bCs/>
                <w:sz w:val="20"/>
                <w:szCs w:val="20"/>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262C2" w:rsidRPr="002B006A" w:rsidRDefault="00B262C2" w:rsidP="001B6C25">
            <w:pPr>
              <w:jc w:val="center"/>
              <w:rPr>
                <w:b/>
                <w:sz w:val="20"/>
                <w:szCs w:val="20"/>
              </w:rPr>
            </w:pPr>
            <w:r w:rsidRPr="002B006A">
              <w:rPr>
                <w:rFonts w:ascii="Calibri" w:hAnsi="Calibri" w:cs="Calibri"/>
                <w:b/>
                <w:color w:val="000000"/>
                <w:sz w:val="22"/>
                <w:szCs w:val="22"/>
              </w:rPr>
              <w:t>435 000,00 €</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262C2" w:rsidRPr="002B006A" w:rsidRDefault="00B262C2" w:rsidP="001B6C25">
            <w:pPr>
              <w:jc w:val="right"/>
              <w:rPr>
                <w:b/>
                <w:sz w:val="20"/>
                <w:szCs w:val="20"/>
              </w:rPr>
            </w:pPr>
            <w:r w:rsidRPr="002B006A">
              <w:rPr>
                <w:rFonts w:ascii="Calibri" w:hAnsi="Calibri" w:cs="Calibri"/>
                <w:b/>
                <w:color w:val="000000"/>
                <w:sz w:val="22"/>
                <w:szCs w:val="22"/>
              </w:rPr>
              <w:t>36 000,00 €</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262C2" w:rsidRPr="002B006A" w:rsidRDefault="00B262C2" w:rsidP="001B6C25">
            <w:pPr>
              <w:jc w:val="center"/>
              <w:rPr>
                <w:b/>
                <w:sz w:val="20"/>
                <w:szCs w:val="20"/>
              </w:rPr>
            </w:pPr>
            <w:r w:rsidRPr="002B006A">
              <w:rPr>
                <w:rFonts w:ascii="Calibri" w:hAnsi="Calibri" w:cs="Calibri"/>
                <w:b/>
                <w:color w:val="000000"/>
                <w:sz w:val="22"/>
                <w:szCs w:val="22"/>
              </w:rPr>
              <w:t>36 000,00 €</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262C2" w:rsidRPr="002B006A" w:rsidRDefault="00B262C2" w:rsidP="001B6C25">
            <w:pPr>
              <w:jc w:val="center"/>
              <w:rPr>
                <w:b/>
                <w:sz w:val="20"/>
                <w:szCs w:val="20"/>
              </w:rPr>
            </w:pPr>
            <w:r w:rsidRPr="002B006A">
              <w:rPr>
                <w:rFonts w:ascii="Calibri" w:hAnsi="Calibri" w:cs="Calibri"/>
                <w:b/>
                <w:color w:val="000000"/>
                <w:sz w:val="22"/>
                <w:szCs w:val="22"/>
              </w:rPr>
              <w:t>36 000,00 €</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B262C2" w:rsidRPr="007D5748" w:rsidRDefault="00B262C2" w:rsidP="001B6C25">
            <w:r w:rsidRPr="007D5748">
              <w:t> </w:t>
            </w:r>
          </w:p>
        </w:tc>
      </w:tr>
    </w:tbl>
    <w:p w:rsidR="00B262C2" w:rsidRPr="007D5748" w:rsidRDefault="00B262C2" w:rsidP="00B262C2">
      <w:pPr>
        <w:tabs>
          <w:tab w:val="num" w:pos="1080"/>
        </w:tabs>
        <w:ind w:left="-900"/>
        <w:jc w:val="both"/>
        <w:rPr>
          <w:bCs/>
          <w:sz w:val="20"/>
          <w:szCs w:val="20"/>
        </w:rPr>
      </w:pPr>
      <w:r w:rsidRPr="007D5748">
        <w:rPr>
          <w:bCs/>
          <w:sz w:val="20"/>
          <w:szCs w:val="20"/>
        </w:rPr>
        <w:t>2 –  výdavky rozpísať až do položiek platnej ekonomickej klasifikácie</w:t>
      </w:r>
    </w:p>
    <w:p w:rsidR="00B262C2" w:rsidRPr="007D5748" w:rsidRDefault="00B262C2" w:rsidP="00B262C2">
      <w:pPr>
        <w:tabs>
          <w:tab w:val="num" w:pos="1080"/>
        </w:tabs>
        <w:ind w:left="-900"/>
        <w:jc w:val="both"/>
        <w:rPr>
          <w:bCs/>
          <w:szCs w:val="20"/>
        </w:rPr>
      </w:pPr>
    </w:p>
    <w:p w:rsidR="00B262C2" w:rsidRPr="007D5748" w:rsidRDefault="00B262C2" w:rsidP="00B262C2">
      <w:pPr>
        <w:tabs>
          <w:tab w:val="num" w:pos="1080"/>
        </w:tabs>
        <w:ind w:left="-900"/>
        <w:jc w:val="both"/>
        <w:rPr>
          <w:b/>
          <w:bCs/>
          <w:sz w:val="20"/>
          <w:szCs w:val="20"/>
        </w:rPr>
      </w:pPr>
      <w:r w:rsidRPr="007D5748">
        <w:rPr>
          <w:b/>
          <w:bCs/>
          <w:szCs w:val="20"/>
        </w:rPr>
        <w:t>Poznámka:</w:t>
      </w:r>
    </w:p>
    <w:p w:rsidR="00B262C2" w:rsidRPr="007D5748" w:rsidRDefault="00B262C2" w:rsidP="00B262C2">
      <w:pPr>
        <w:tabs>
          <w:tab w:val="num" w:pos="1080"/>
        </w:tabs>
        <w:ind w:left="-900"/>
        <w:jc w:val="both"/>
        <w:rPr>
          <w:bCs/>
          <w:sz w:val="20"/>
          <w:szCs w:val="20"/>
        </w:rPr>
      </w:pPr>
      <w:r w:rsidRPr="007D5748">
        <w:rPr>
          <w:bCs/>
          <w:szCs w:val="20"/>
        </w:rPr>
        <w:t>Ak sa vplyv týka viacerých subjektov verejnej správy, vypĺňa sa samostatná tabuľka za každý subjekt.</w:t>
      </w:r>
    </w:p>
    <w:p w:rsidR="00B262C2" w:rsidRPr="007D5748" w:rsidRDefault="00B262C2" w:rsidP="00B262C2">
      <w:pPr>
        <w:tabs>
          <w:tab w:val="num" w:pos="1080"/>
        </w:tabs>
        <w:ind w:left="-900"/>
        <w:jc w:val="both"/>
        <w:rPr>
          <w:bCs/>
          <w:sz w:val="20"/>
          <w:szCs w:val="20"/>
        </w:rPr>
      </w:pPr>
    </w:p>
    <w:p w:rsidR="00B262C2" w:rsidRPr="007D5748" w:rsidRDefault="00B262C2" w:rsidP="00B262C2">
      <w:pPr>
        <w:tabs>
          <w:tab w:val="num" w:pos="1080"/>
        </w:tabs>
        <w:ind w:left="-900"/>
        <w:jc w:val="both"/>
        <w:rPr>
          <w:bCs/>
          <w:sz w:val="20"/>
          <w:szCs w:val="20"/>
        </w:rPr>
      </w:pPr>
    </w:p>
    <w:p w:rsidR="00B262C2" w:rsidRPr="007D5748" w:rsidRDefault="00B262C2" w:rsidP="00B262C2">
      <w:pPr>
        <w:tabs>
          <w:tab w:val="num" w:pos="1080"/>
        </w:tabs>
        <w:ind w:left="-900"/>
        <w:jc w:val="both"/>
        <w:rPr>
          <w:bCs/>
          <w:sz w:val="20"/>
          <w:szCs w:val="20"/>
        </w:rPr>
      </w:pPr>
    </w:p>
    <w:p w:rsidR="00B262C2" w:rsidRPr="007D5748" w:rsidRDefault="00B262C2" w:rsidP="00B262C2">
      <w:pPr>
        <w:tabs>
          <w:tab w:val="num" w:pos="1080"/>
        </w:tabs>
        <w:ind w:left="-900"/>
        <w:jc w:val="both"/>
        <w:rPr>
          <w:bCs/>
          <w:sz w:val="20"/>
          <w:szCs w:val="20"/>
        </w:rPr>
      </w:pPr>
    </w:p>
    <w:p w:rsidR="00B262C2" w:rsidRPr="007D5748" w:rsidRDefault="00B262C2" w:rsidP="00B262C2">
      <w:pPr>
        <w:tabs>
          <w:tab w:val="num" w:pos="1080"/>
        </w:tabs>
        <w:ind w:left="-900"/>
        <w:jc w:val="both"/>
        <w:rPr>
          <w:bCs/>
          <w:sz w:val="20"/>
          <w:szCs w:val="20"/>
        </w:rPr>
      </w:pPr>
    </w:p>
    <w:p w:rsidR="00B262C2" w:rsidRPr="007D5748" w:rsidRDefault="00B262C2" w:rsidP="00B262C2">
      <w:pPr>
        <w:tabs>
          <w:tab w:val="num" w:pos="1080"/>
        </w:tabs>
        <w:ind w:left="-900"/>
        <w:jc w:val="both"/>
        <w:rPr>
          <w:bCs/>
          <w:sz w:val="20"/>
          <w:szCs w:val="20"/>
        </w:rPr>
      </w:pPr>
    </w:p>
    <w:p w:rsidR="00B262C2" w:rsidRPr="007D5748" w:rsidRDefault="00B262C2" w:rsidP="00B262C2">
      <w:pPr>
        <w:tabs>
          <w:tab w:val="num" w:pos="1080"/>
        </w:tabs>
        <w:ind w:left="-900"/>
        <w:jc w:val="both"/>
        <w:rPr>
          <w:bCs/>
          <w:sz w:val="20"/>
          <w:szCs w:val="20"/>
        </w:rPr>
      </w:pPr>
    </w:p>
    <w:p w:rsidR="00B262C2" w:rsidRPr="007D5748" w:rsidRDefault="00B262C2" w:rsidP="00B262C2">
      <w:pPr>
        <w:tabs>
          <w:tab w:val="num" w:pos="1080"/>
        </w:tabs>
        <w:ind w:left="-900"/>
        <w:jc w:val="both"/>
        <w:rPr>
          <w:bCs/>
          <w:sz w:val="20"/>
          <w:szCs w:val="20"/>
        </w:rPr>
      </w:pPr>
    </w:p>
    <w:p w:rsidR="00B262C2" w:rsidRPr="007D5748" w:rsidRDefault="00B262C2" w:rsidP="00B262C2">
      <w:pPr>
        <w:tabs>
          <w:tab w:val="num" w:pos="1080"/>
        </w:tabs>
        <w:ind w:left="-900"/>
        <w:jc w:val="both"/>
        <w:rPr>
          <w:bCs/>
          <w:sz w:val="20"/>
          <w:szCs w:val="20"/>
        </w:rPr>
      </w:pPr>
    </w:p>
    <w:p w:rsidR="00B262C2" w:rsidRPr="007D5748" w:rsidRDefault="00B262C2" w:rsidP="00B262C2">
      <w:pPr>
        <w:tabs>
          <w:tab w:val="num" w:pos="1080"/>
        </w:tabs>
        <w:ind w:left="-900"/>
        <w:jc w:val="both"/>
        <w:rPr>
          <w:bCs/>
          <w:sz w:val="20"/>
          <w:szCs w:val="20"/>
        </w:rPr>
      </w:pPr>
    </w:p>
    <w:p w:rsidR="00B262C2" w:rsidRPr="007D5748" w:rsidRDefault="00B262C2" w:rsidP="00B262C2">
      <w:pPr>
        <w:tabs>
          <w:tab w:val="num" w:pos="1080"/>
        </w:tabs>
        <w:ind w:left="-900"/>
        <w:jc w:val="both"/>
        <w:rPr>
          <w:bCs/>
          <w:sz w:val="20"/>
          <w:szCs w:val="20"/>
        </w:rPr>
      </w:pPr>
    </w:p>
    <w:p w:rsidR="00B262C2" w:rsidRPr="007D5748" w:rsidRDefault="00B262C2" w:rsidP="00B262C2">
      <w:pPr>
        <w:tabs>
          <w:tab w:val="num" w:pos="1080"/>
        </w:tabs>
        <w:ind w:left="-900"/>
        <w:jc w:val="both"/>
        <w:rPr>
          <w:bCs/>
          <w:sz w:val="20"/>
          <w:szCs w:val="20"/>
        </w:rPr>
      </w:pPr>
    </w:p>
    <w:p w:rsidR="00B262C2" w:rsidRPr="007D5748" w:rsidRDefault="00B262C2" w:rsidP="00B262C2">
      <w:pPr>
        <w:tabs>
          <w:tab w:val="num" w:pos="1080"/>
        </w:tabs>
        <w:ind w:left="-900"/>
        <w:jc w:val="both"/>
        <w:rPr>
          <w:bCs/>
          <w:sz w:val="20"/>
          <w:szCs w:val="20"/>
        </w:rPr>
      </w:pPr>
    </w:p>
    <w:p w:rsidR="00B262C2" w:rsidRPr="007D5748" w:rsidRDefault="00B262C2" w:rsidP="00B262C2">
      <w:pPr>
        <w:tabs>
          <w:tab w:val="num" w:pos="1080"/>
        </w:tabs>
        <w:ind w:left="-900"/>
        <w:jc w:val="both"/>
        <w:rPr>
          <w:bCs/>
          <w:sz w:val="20"/>
          <w:szCs w:val="20"/>
        </w:rPr>
      </w:pPr>
    </w:p>
    <w:p w:rsidR="00B262C2" w:rsidRPr="007D5748" w:rsidRDefault="00B262C2" w:rsidP="00B262C2">
      <w:pPr>
        <w:tabs>
          <w:tab w:val="num" w:pos="1080"/>
        </w:tabs>
        <w:ind w:left="-900"/>
        <w:jc w:val="both"/>
        <w:rPr>
          <w:bCs/>
          <w:sz w:val="20"/>
          <w:szCs w:val="20"/>
        </w:rPr>
      </w:pPr>
    </w:p>
    <w:p w:rsidR="00B262C2" w:rsidRPr="007D5748" w:rsidRDefault="00B262C2" w:rsidP="00B262C2">
      <w:pPr>
        <w:tabs>
          <w:tab w:val="num" w:pos="1080"/>
        </w:tabs>
        <w:ind w:left="-900"/>
        <w:jc w:val="both"/>
        <w:rPr>
          <w:bCs/>
          <w:sz w:val="20"/>
          <w:szCs w:val="20"/>
        </w:rPr>
      </w:pPr>
    </w:p>
    <w:p w:rsidR="00B262C2" w:rsidRPr="007D5748" w:rsidRDefault="00B262C2" w:rsidP="00B262C2">
      <w:pPr>
        <w:tabs>
          <w:tab w:val="num" w:pos="1080"/>
        </w:tabs>
        <w:jc w:val="right"/>
        <w:rPr>
          <w:bCs/>
        </w:rPr>
      </w:pPr>
      <w:r w:rsidRPr="007D5748">
        <w:rPr>
          <w:bCs/>
        </w:rPr>
        <w:t xml:space="preserve">                 Tabuľka č. 5 </w:t>
      </w:r>
    </w:p>
    <w:p w:rsidR="00B262C2" w:rsidRPr="007D5748" w:rsidRDefault="00B262C2" w:rsidP="00B262C2">
      <w:pPr>
        <w:tabs>
          <w:tab w:val="num" w:pos="1080"/>
        </w:tabs>
        <w:jc w:val="both"/>
        <w:rPr>
          <w:bCs/>
          <w:szCs w:val="20"/>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B262C2" w:rsidRPr="007D5748" w:rsidTr="001B6C25">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262C2" w:rsidRPr="007D5748" w:rsidRDefault="00B262C2" w:rsidP="001B6C25">
            <w:pPr>
              <w:jc w:val="center"/>
              <w:rPr>
                <w:b/>
                <w:bCs/>
              </w:rPr>
            </w:pPr>
            <w:r w:rsidRPr="007D5748">
              <w:rPr>
                <w:b/>
                <w:bCs/>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B262C2" w:rsidRPr="007D5748" w:rsidRDefault="00B262C2" w:rsidP="001B6C25">
            <w:pPr>
              <w:jc w:val="center"/>
              <w:rPr>
                <w:b/>
                <w:bCs/>
              </w:rPr>
            </w:pPr>
            <w:r w:rsidRPr="007D5748">
              <w:rPr>
                <w:b/>
                <w:bCs/>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B262C2" w:rsidRPr="007D5748" w:rsidRDefault="00B262C2" w:rsidP="001B6C25">
            <w:pPr>
              <w:jc w:val="center"/>
              <w:rPr>
                <w:b/>
                <w:bCs/>
              </w:rPr>
            </w:pPr>
            <w:r w:rsidRPr="007D5748">
              <w:rPr>
                <w:b/>
                <w:bCs/>
              </w:rPr>
              <w:t>poznámka</w:t>
            </w:r>
          </w:p>
        </w:tc>
      </w:tr>
      <w:tr w:rsidR="00B262C2" w:rsidRPr="007D5748" w:rsidTr="001B6C25">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262C2" w:rsidRPr="007D5748" w:rsidRDefault="00B262C2" w:rsidP="001B6C25">
            <w:pPr>
              <w:rPr>
                <w:b/>
                <w:bCs/>
              </w:rPr>
            </w:pPr>
          </w:p>
        </w:tc>
        <w:tc>
          <w:tcPr>
            <w:tcW w:w="1698" w:type="dxa"/>
            <w:tcBorders>
              <w:top w:val="nil"/>
              <w:left w:val="nil"/>
              <w:bottom w:val="single" w:sz="4" w:space="0" w:color="auto"/>
              <w:right w:val="single" w:sz="4" w:space="0" w:color="auto"/>
            </w:tcBorders>
            <w:shd w:val="clear" w:color="auto" w:fill="BFBFBF" w:themeFill="background1" w:themeFillShade="BF"/>
          </w:tcPr>
          <w:p w:rsidR="00B262C2" w:rsidRPr="007D5748" w:rsidRDefault="00B262C2" w:rsidP="001B6C25">
            <w:pPr>
              <w:jc w:val="center"/>
              <w:rPr>
                <w:b/>
                <w:bCs/>
                <w:sz w:val="20"/>
                <w:szCs w:val="20"/>
              </w:rPr>
            </w:pPr>
            <w:r>
              <w:rPr>
                <w:b/>
                <w:bCs/>
                <w:sz w:val="20"/>
                <w:szCs w:val="20"/>
              </w:rPr>
              <w:t>2022</w:t>
            </w:r>
          </w:p>
        </w:tc>
        <w:tc>
          <w:tcPr>
            <w:tcW w:w="1788" w:type="dxa"/>
            <w:tcBorders>
              <w:top w:val="nil"/>
              <w:left w:val="nil"/>
              <w:bottom w:val="single" w:sz="4" w:space="0" w:color="auto"/>
              <w:right w:val="single" w:sz="4" w:space="0" w:color="auto"/>
            </w:tcBorders>
            <w:shd w:val="clear" w:color="auto" w:fill="BFBFBF" w:themeFill="background1" w:themeFillShade="BF"/>
          </w:tcPr>
          <w:p w:rsidR="00B262C2" w:rsidRPr="007D5748" w:rsidRDefault="00B262C2" w:rsidP="001B6C25">
            <w:pPr>
              <w:jc w:val="center"/>
              <w:rPr>
                <w:b/>
                <w:bCs/>
                <w:sz w:val="20"/>
                <w:szCs w:val="20"/>
              </w:rPr>
            </w:pPr>
            <w:r>
              <w:rPr>
                <w:b/>
                <w:bCs/>
                <w:sz w:val="20"/>
                <w:szCs w:val="20"/>
              </w:rPr>
              <w:t>2023</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B262C2" w:rsidRPr="007D5748" w:rsidRDefault="00B262C2" w:rsidP="001B6C25">
            <w:pPr>
              <w:jc w:val="center"/>
              <w:rPr>
                <w:b/>
                <w:bCs/>
                <w:sz w:val="20"/>
                <w:szCs w:val="20"/>
              </w:rPr>
            </w:pPr>
            <w:r w:rsidRPr="007D5748">
              <w:rPr>
                <w:b/>
                <w:bCs/>
                <w:sz w:val="20"/>
                <w:szCs w:val="20"/>
              </w:rPr>
              <w:t>2</w:t>
            </w:r>
            <w:r>
              <w:rPr>
                <w:b/>
                <w:bCs/>
                <w:sz w:val="20"/>
                <w:szCs w:val="20"/>
              </w:rPr>
              <w:t>024</w:t>
            </w:r>
          </w:p>
        </w:tc>
        <w:tc>
          <w:tcPr>
            <w:tcW w:w="1722" w:type="dxa"/>
            <w:tcBorders>
              <w:top w:val="nil"/>
              <w:left w:val="nil"/>
              <w:bottom w:val="single" w:sz="4" w:space="0" w:color="auto"/>
              <w:right w:val="single" w:sz="4" w:space="0" w:color="auto"/>
            </w:tcBorders>
            <w:shd w:val="clear" w:color="auto" w:fill="BFBFBF" w:themeFill="background1" w:themeFillShade="BF"/>
          </w:tcPr>
          <w:p w:rsidR="00B262C2" w:rsidRPr="007D5748" w:rsidRDefault="00B262C2" w:rsidP="001B6C25">
            <w:pPr>
              <w:jc w:val="center"/>
              <w:rPr>
                <w:b/>
                <w:bCs/>
              </w:rPr>
            </w:pPr>
            <w:r w:rsidRPr="00101E07">
              <w:rPr>
                <w:b/>
                <w:bCs/>
                <w:sz w:val="20"/>
                <w:szCs w:val="20"/>
              </w:rPr>
              <w:t>2025</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262C2" w:rsidRPr="007D5748" w:rsidRDefault="00B262C2" w:rsidP="001B6C25">
            <w:pPr>
              <w:rPr>
                <w:b/>
                <w:bCs/>
                <w:color w:val="FFFFFF"/>
              </w:rPr>
            </w:pPr>
          </w:p>
        </w:tc>
      </w:tr>
      <w:tr w:rsidR="00B262C2" w:rsidRPr="007D5748" w:rsidTr="001B6C25">
        <w:trPr>
          <w:trHeight w:val="255"/>
        </w:trPr>
        <w:tc>
          <w:tcPr>
            <w:tcW w:w="6188" w:type="dxa"/>
            <w:tcBorders>
              <w:top w:val="nil"/>
              <w:left w:val="single" w:sz="4" w:space="0" w:color="auto"/>
              <w:bottom w:val="single" w:sz="4" w:space="0" w:color="auto"/>
              <w:right w:val="single" w:sz="4" w:space="0" w:color="auto"/>
            </w:tcBorders>
          </w:tcPr>
          <w:p w:rsidR="00B262C2" w:rsidRPr="007D5748" w:rsidRDefault="00B262C2" w:rsidP="001B6C25">
            <w:pPr>
              <w:rPr>
                <w:b/>
                <w:bCs/>
              </w:rPr>
            </w:pPr>
            <w:r w:rsidRPr="007D5748">
              <w:rPr>
                <w:b/>
                <w:bCs/>
              </w:rPr>
              <w:t>Počet zamestnancov celkom</w:t>
            </w:r>
          </w:p>
        </w:tc>
        <w:tc>
          <w:tcPr>
            <w:tcW w:w="1698" w:type="dxa"/>
            <w:tcBorders>
              <w:top w:val="nil"/>
              <w:left w:val="nil"/>
              <w:bottom w:val="single" w:sz="4" w:space="0" w:color="auto"/>
              <w:right w:val="single" w:sz="4" w:space="0" w:color="auto"/>
            </w:tcBorders>
          </w:tcPr>
          <w:p w:rsidR="00B262C2" w:rsidRPr="00BB6171" w:rsidRDefault="00B262C2" w:rsidP="001B6C25">
            <w:pPr>
              <w:jc w:val="center"/>
              <w:rPr>
                <w:bCs/>
                <w:sz w:val="20"/>
                <w:szCs w:val="20"/>
              </w:rPr>
            </w:pPr>
            <w:r>
              <w:rPr>
                <w:bCs/>
                <w:sz w:val="20"/>
                <w:szCs w:val="20"/>
              </w:rPr>
              <w:t>0</w:t>
            </w:r>
          </w:p>
        </w:tc>
        <w:tc>
          <w:tcPr>
            <w:tcW w:w="1788" w:type="dxa"/>
            <w:tcBorders>
              <w:top w:val="nil"/>
              <w:left w:val="nil"/>
              <w:bottom w:val="single" w:sz="4" w:space="0" w:color="auto"/>
              <w:right w:val="single" w:sz="4" w:space="0" w:color="auto"/>
            </w:tcBorders>
          </w:tcPr>
          <w:p w:rsidR="00B262C2" w:rsidRPr="00BB6171" w:rsidRDefault="00B262C2" w:rsidP="001B6C25">
            <w:pPr>
              <w:jc w:val="center"/>
              <w:rPr>
                <w:bCs/>
                <w:sz w:val="20"/>
                <w:szCs w:val="20"/>
              </w:rPr>
            </w:pPr>
            <w:r>
              <w:rPr>
                <w:bCs/>
                <w:sz w:val="20"/>
                <w:szCs w:val="20"/>
              </w:rPr>
              <w:t>0</w:t>
            </w:r>
          </w:p>
        </w:tc>
        <w:tc>
          <w:tcPr>
            <w:tcW w:w="2418" w:type="dxa"/>
            <w:gridSpan w:val="2"/>
            <w:tcBorders>
              <w:top w:val="nil"/>
              <w:left w:val="nil"/>
              <w:bottom w:val="single" w:sz="4" w:space="0" w:color="auto"/>
              <w:right w:val="single" w:sz="4" w:space="0" w:color="auto"/>
            </w:tcBorders>
          </w:tcPr>
          <w:p w:rsidR="00B262C2" w:rsidRPr="00BB6171" w:rsidRDefault="00B262C2" w:rsidP="001B6C25">
            <w:pPr>
              <w:jc w:val="center"/>
              <w:rPr>
                <w:bCs/>
                <w:sz w:val="20"/>
                <w:szCs w:val="20"/>
              </w:rPr>
            </w:pPr>
            <w:r>
              <w:rPr>
                <w:bCs/>
                <w:sz w:val="20"/>
                <w:szCs w:val="20"/>
              </w:rPr>
              <w:t>0</w:t>
            </w:r>
          </w:p>
        </w:tc>
        <w:tc>
          <w:tcPr>
            <w:tcW w:w="1722" w:type="dxa"/>
            <w:tcBorders>
              <w:top w:val="nil"/>
              <w:left w:val="nil"/>
              <w:bottom w:val="single" w:sz="4" w:space="0" w:color="auto"/>
              <w:right w:val="single" w:sz="4" w:space="0" w:color="auto"/>
            </w:tcBorders>
          </w:tcPr>
          <w:p w:rsidR="00B262C2" w:rsidRPr="00BB6171" w:rsidRDefault="00B262C2" w:rsidP="001B6C25">
            <w:pPr>
              <w:jc w:val="center"/>
              <w:rPr>
                <w:bCs/>
                <w:sz w:val="20"/>
                <w:szCs w:val="20"/>
              </w:rPr>
            </w:pPr>
            <w:r>
              <w:rPr>
                <w:bCs/>
                <w:sz w:val="20"/>
                <w:szCs w:val="20"/>
              </w:rPr>
              <w:t>0</w:t>
            </w:r>
          </w:p>
        </w:tc>
        <w:tc>
          <w:tcPr>
            <w:tcW w:w="1620" w:type="dxa"/>
            <w:gridSpan w:val="2"/>
            <w:tcBorders>
              <w:top w:val="nil"/>
              <w:left w:val="nil"/>
              <w:bottom w:val="single" w:sz="4" w:space="0" w:color="auto"/>
              <w:right w:val="single" w:sz="4" w:space="0" w:color="auto"/>
            </w:tcBorders>
            <w:noWrap/>
            <w:vAlign w:val="bottom"/>
          </w:tcPr>
          <w:p w:rsidR="00B262C2" w:rsidRPr="007D5748" w:rsidRDefault="00B262C2" w:rsidP="001B6C25">
            <w:r w:rsidRPr="007D5748">
              <w:t> </w:t>
            </w:r>
          </w:p>
        </w:tc>
      </w:tr>
      <w:tr w:rsidR="00B262C2" w:rsidRPr="007D5748" w:rsidTr="001B6C25">
        <w:trPr>
          <w:trHeight w:val="255"/>
        </w:trPr>
        <w:tc>
          <w:tcPr>
            <w:tcW w:w="6188" w:type="dxa"/>
            <w:tcBorders>
              <w:top w:val="nil"/>
              <w:left w:val="single" w:sz="4" w:space="0" w:color="auto"/>
              <w:bottom w:val="single" w:sz="4" w:space="0" w:color="auto"/>
              <w:right w:val="single" w:sz="4" w:space="0" w:color="auto"/>
            </w:tcBorders>
          </w:tcPr>
          <w:p w:rsidR="00B262C2" w:rsidRPr="007D5748" w:rsidRDefault="00B262C2" w:rsidP="001B6C25">
            <w:pPr>
              <w:rPr>
                <w:b/>
                <w:bCs/>
              </w:rPr>
            </w:pPr>
            <w:r w:rsidRPr="007D5748">
              <w:rPr>
                <w:b/>
                <w:bCs/>
              </w:rPr>
              <w:t xml:space="preserve">   z toho vplyv na ŠR</w:t>
            </w:r>
          </w:p>
        </w:tc>
        <w:tc>
          <w:tcPr>
            <w:tcW w:w="1698" w:type="dxa"/>
            <w:tcBorders>
              <w:top w:val="single" w:sz="4" w:space="0" w:color="auto"/>
              <w:left w:val="nil"/>
              <w:bottom w:val="single" w:sz="4" w:space="0" w:color="auto"/>
              <w:right w:val="single" w:sz="4" w:space="0" w:color="auto"/>
            </w:tcBorders>
          </w:tcPr>
          <w:p w:rsidR="00B262C2" w:rsidRPr="00BB6171" w:rsidRDefault="00B262C2" w:rsidP="001B6C25">
            <w:pPr>
              <w:jc w:val="center"/>
              <w:rPr>
                <w:bCs/>
                <w:sz w:val="20"/>
                <w:szCs w:val="20"/>
              </w:rPr>
            </w:pPr>
            <w:r>
              <w:rPr>
                <w:bCs/>
                <w:sz w:val="20"/>
                <w:szCs w:val="20"/>
              </w:rPr>
              <w:t>0</w:t>
            </w:r>
          </w:p>
        </w:tc>
        <w:tc>
          <w:tcPr>
            <w:tcW w:w="1788" w:type="dxa"/>
            <w:tcBorders>
              <w:top w:val="single" w:sz="4" w:space="0" w:color="auto"/>
              <w:left w:val="nil"/>
              <w:bottom w:val="single" w:sz="4" w:space="0" w:color="auto"/>
              <w:right w:val="single" w:sz="4" w:space="0" w:color="auto"/>
            </w:tcBorders>
          </w:tcPr>
          <w:p w:rsidR="00B262C2" w:rsidRPr="00BB6171" w:rsidRDefault="00B262C2" w:rsidP="001B6C25">
            <w:pPr>
              <w:jc w:val="center"/>
              <w:rPr>
                <w:bCs/>
                <w:sz w:val="20"/>
                <w:szCs w:val="20"/>
              </w:rPr>
            </w:pPr>
            <w:r>
              <w:rPr>
                <w:bCs/>
                <w:sz w:val="20"/>
                <w:szCs w:val="20"/>
              </w:rPr>
              <w:t>0</w:t>
            </w:r>
          </w:p>
        </w:tc>
        <w:tc>
          <w:tcPr>
            <w:tcW w:w="2418" w:type="dxa"/>
            <w:gridSpan w:val="2"/>
            <w:tcBorders>
              <w:top w:val="single" w:sz="4" w:space="0" w:color="auto"/>
              <w:left w:val="nil"/>
              <w:bottom w:val="single" w:sz="4" w:space="0" w:color="auto"/>
              <w:right w:val="single" w:sz="4" w:space="0" w:color="auto"/>
            </w:tcBorders>
          </w:tcPr>
          <w:p w:rsidR="00B262C2" w:rsidRPr="00BB6171" w:rsidRDefault="00B262C2" w:rsidP="001B6C25">
            <w:pPr>
              <w:jc w:val="center"/>
              <w:rPr>
                <w:bCs/>
                <w:sz w:val="20"/>
                <w:szCs w:val="20"/>
              </w:rPr>
            </w:pPr>
            <w:r>
              <w:rPr>
                <w:bCs/>
                <w:sz w:val="20"/>
                <w:szCs w:val="20"/>
              </w:rPr>
              <w:t>0</w:t>
            </w:r>
          </w:p>
        </w:tc>
        <w:tc>
          <w:tcPr>
            <w:tcW w:w="1722" w:type="dxa"/>
            <w:tcBorders>
              <w:top w:val="single" w:sz="4" w:space="0" w:color="auto"/>
              <w:left w:val="nil"/>
              <w:bottom w:val="single" w:sz="4" w:space="0" w:color="auto"/>
              <w:right w:val="single" w:sz="4" w:space="0" w:color="auto"/>
            </w:tcBorders>
          </w:tcPr>
          <w:p w:rsidR="00B262C2" w:rsidRPr="00BB6171" w:rsidRDefault="00B262C2" w:rsidP="001B6C25">
            <w:pPr>
              <w:jc w:val="center"/>
              <w:rPr>
                <w:bCs/>
                <w:sz w:val="20"/>
                <w:szCs w:val="20"/>
              </w:rPr>
            </w:pPr>
            <w:r>
              <w:rPr>
                <w:bCs/>
                <w:sz w:val="20"/>
                <w:szCs w:val="20"/>
              </w:rPr>
              <w:t>0</w:t>
            </w:r>
          </w:p>
        </w:tc>
        <w:tc>
          <w:tcPr>
            <w:tcW w:w="1620" w:type="dxa"/>
            <w:gridSpan w:val="2"/>
            <w:tcBorders>
              <w:top w:val="nil"/>
              <w:left w:val="nil"/>
              <w:bottom w:val="single" w:sz="4" w:space="0" w:color="auto"/>
              <w:right w:val="single" w:sz="4" w:space="0" w:color="auto"/>
            </w:tcBorders>
            <w:noWrap/>
            <w:vAlign w:val="bottom"/>
          </w:tcPr>
          <w:p w:rsidR="00B262C2" w:rsidRPr="007D5748" w:rsidRDefault="00B262C2" w:rsidP="001B6C25"/>
        </w:tc>
      </w:tr>
      <w:tr w:rsidR="00B262C2" w:rsidRPr="007D5748" w:rsidTr="001B6C25">
        <w:trPr>
          <w:trHeight w:val="255"/>
        </w:trPr>
        <w:tc>
          <w:tcPr>
            <w:tcW w:w="6188" w:type="dxa"/>
            <w:tcBorders>
              <w:top w:val="nil"/>
              <w:left w:val="single" w:sz="4" w:space="0" w:color="auto"/>
              <w:bottom w:val="single" w:sz="4" w:space="0" w:color="auto"/>
              <w:right w:val="single" w:sz="4" w:space="0" w:color="auto"/>
            </w:tcBorders>
          </w:tcPr>
          <w:p w:rsidR="00B262C2" w:rsidRPr="007D5748" w:rsidRDefault="00B262C2" w:rsidP="001B6C25">
            <w:pPr>
              <w:rPr>
                <w:b/>
                <w:bCs/>
              </w:rPr>
            </w:pPr>
            <w:r w:rsidRPr="007D5748">
              <w:rPr>
                <w:b/>
                <w:bCs/>
              </w:rPr>
              <w:t>Priemerný mzdový výdavok (v eurách)</w:t>
            </w:r>
          </w:p>
        </w:tc>
        <w:tc>
          <w:tcPr>
            <w:tcW w:w="1698" w:type="dxa"/>
            <w:tcBorders>
              <w:top w:val="single" w:sz="4" w:space="0" w:color="auto"/>
              <w:left w:val="nil"/>
              <w:bottom w:val="single" w:sz="4" w:space="0" w:color="auto"/>
              <w:right w:val="single" w:sz="4" w:space="0" w:color="auto"/>
            </w:tcBorders>
          </w:tcPr>
          <w:p w:rsidR="00B262C2" w:rsidRPr="00BB6171" w:rsidRDefault="00B262C2" w:rsidP="001B6C25">
            <w:pPr>
              <w:jc w:val="center"/>
              <w:rPr>
                <w:bCs/>
                <w:sz w:val="20"/>
                <w:szCs w:val="20"/>
              </w:rPr>
            </w:pPr>
            <w:r>
              <w:rPr>
                <w:bCs/>
                <w:sz w:val="20"/>
                <w:szCs w:val="20"/>
              </w:rPr>
              <w:t>0</w:t>
            </w:r>
          </w:p>
        </w:tc>
        <w:tc>
          <w:tcPr>
            <w:tcW w:w="1788" w:type="dxa"/>
            <w:tcBorders>
              <w:top w:val="single" w:sz="4" w:space="0" w:color="auto"/>
              <w:left w:val="nil"/>
              <w:bottom w:val="single" w:sz="4" w:space="0" w:color="auto"/>
              <w:right w:val="single" w:sz="4" w:space="0" w:color="auto"/>
            </w:tcBorders>
          </w:tcPr>
          <w:p w:rsidR="00B262C2" w:rsidRPr="00BB6171" w:rsidRDefault="00B262C2" w:rsidP="001B6C25">
            <w:pPr>
              <w:jc w:val="center"/>
              <w:rPr>
                <w:bCs/>
                <w:sz w:val="20"/>
                <w:szCs w:val="20"/>
              </w:rPr>
            </w:pPr>
            <w:r>
              <w:rPr>
                <w:bCs/>
                <w:sz w:val="20"/>
                <w:szCs w:val="20"/>
              </w:rPr>
              <w:t>0</w:t>
            </w:r>
          </w:p>
        </w:tc>
        <w:tc>
          <w:tcPr>
            <w:tcW w:w="2418" w:type="dxa"/>
            <w:gridSpan w:val="2"/>
            <w:tcBorders>
              <w:top w:val="single" w:sz="4" w:space="0" w:color="auto"/>
              <w:left w:val="nil"/>
              <w:bottom w:val="single" w:sz="4" w:space="0" w:color="auto"/>
              <w:right w:val="single" w:sz="4" w:space="0" w:color="auto"/>
            </w:tcBorders>
          </w:tcPr>
          <w:p w:rsidR="00B262C2" w:rsidRPr="00BB6171" w:rsidRDefault="00B262C2" w:rsidP="001B6C25">
            <w:pPr>
              <w:jc w:val="center"/>
              <w:rPr>
                <w:bCs/>
                <w:sz w:val="20"/>
                <w:szCs w:val="20"/>
              </w:rPr>
            </w:pPr>
            <w:r>
              <w:rPr>
                <w:bCs/>
                <w:sz w:val="20"/>
                <w:szCs w:val="20"/>
              </w:rPr>
              <w:t>0</w:t>
            </w:r>
          </w:p>
        </w:tc>
        <w:tc>
          <w:tcPr>
            <w:tcW w:w="1722" w:type="dxa"/>
            <w:tcBorders>
              <w:top w:val="single" w:sz="4" w:space="0" w:color="auto"/>
              <w:left w:val="nil"/>
              <w:bottom w:val="single" w:sz="4" w:space="0" w:color="auto"/>
              <w:right w:val="single" w:sz="4" w:space="0" w:color="auto"/>
            </w:tcBorders>
          </w:tcPr>
          <w:p w:rsidR="00B262C2" w:rsidRPr="00BB6171" w:rsidRDefault="00B262C2" w:rsidP="001B6C25">
            <w:pPr>
              <w:jc w:val="center"/>
              <w:rPr>
                <w:bCs/>
                <w:sz w:val="20"/>
                <w:szCs w:val="20"/>
              </w:rPr>
            </w:pPr>
            <w:r>
              <w:rPr>
                <w:bCs/>
                <w:sz w:val="20"/>
                <w:szCs w:val="20"/>
              </w:rPr>
              <w:t>0</w:t>
            </w:r>
          </w:p>
        </w:tc>
        <w:tc>
          <w:tcPr>
            <w:tcW w:w="1620" w:type="dxa"/>
            <w:gridSpan w:val="2"/>
            <w:tcBorders>
              <w:top w:val="nil"/>
              <w:left w:val="nil"/>
              <w:bottom w:val="single" w:sz="4" w:space="0" w:color="auto"/>
              <w:right w:val="single" w:sz="4" w:space="0" w:color="auto"/>
            </w:tcBorders>
            <w:noWrap/>
            <w:vAlign w:val="bottom"/>
          </w:tcPr>
          <w:p w:rsidR="00B262C2" w:rsidRPr="007D5748" w:rsidRDefault="00B262C2" w:rsidP="001B6C25">
            <w:r w:rsidRPr="007D5748">
              <w:t> </w:t>
            </w:r>
          </w:p>
        </w:tc>
      </w:tr>
      <w:tr w:rsidR="00B262C2" w:rsidRPr="007D5748" w:rsidTr="001B6C25">
        <w:trPr>
          <w:trHeight w:val="255"/>
        </w:trPr>
        <w:tc>
          <w:tcPr>
            <w:tcW w:w="6188" w:type="dxa"/>
            <w:tcBorders>
              <w:top w:val="nil"/>
              <w:left w:val="single" w:sz="4" w:space="0" w:color="auto"/>
              <w:bottom w:val="single" w:sz="4" w:space="0" w:color="auto"/>
              <w:right w:val="single" w:sz="4" w:space="0" w:color="auto"/>
            </w:tcBorders>
          </w:tcPr>
          <w:p w:rsidR="00B262C2" w:rsidRPr="007D5748" w:rsidRDefault="00B262C2" w:rsidP="001B6C25">
            <w:r w:rsidRPr="007D5748">
              <w:rPr>
                <w:b/>
                <w:bCs/>
              </w:rPr>
              <w:t xml:space="preserve">   z toho vplyv na ŠR</w:t>
            </w:r>
          </w:p>
        </w:tc>
        <w:tc>
          <w:tcPr>
            <w:tcW w:w="1698" w:type="dxa"/>
            <w:tcBorders>
              <w:top w:val="single" w:sz="4" w:space="0" w:color="auto"/>
              <w:left w:val="nil"/>
              <w:bottom w:val="single" w:sz="4" w:space="0" w:color="auto"/>
              <w:right w:val="single" w:sz="4" w:space="0" w:color="auto"/>
            </w:tcBorders>
          </w:tcPr>
          <w:p w:rsidR="00B262C2" w:rsidRPr="00BB6171" w:rsidRDefault="00B262C2" w:rsidP="001B6C25">
            <w:pPr>
              <w:jc w:val="center"/>
              <w:rPr>
                <w:bCs/>
                <w:sz w:val="20"/>
                <w:szCs w:val="20"/>
              </w:rPr>
            </w:pPr>
            <w:r>
              <w:rPr>
                <w:bCs/>
                <w:sz w:val="20"/>
                <w:szCs w:val="20"/>
              </w:rPr>
              <w:t>0</w:t>
            </w:r>
          </w:p>
        </w:tc>
        <w:tc>
          <w:tcPr>
            <w:tcW w:w="1788" w:type="dxa"/>
            <w:tcBorders>
              <w:top w:val="single" w:sz="4" w:space="0" w:color="auto"/>
              <w:left w:val="nil"/>
              <w:bottom w:val="single" w:sz="4" w:space="0" w:color="auto"/>
              <w:right w:val="single" w:sz="4" w:space="0" w:color="auto"/>
            </w:tcBorders>
          </w:tcPr>
          <w:p w:rsidR="00B262C2" w:rsidRPr="00BB6171" w:rsidRDefault="00B262C2" w:rsidP="001B6C25">
            <w:pPr>
              <w:jc w:val="center"/>
              <w:rPr>
                <w:bCs/>
                <w:sz w:val="20"/>
                <w:szCs w:val="20"/>
              </w:rPr>
            </w:pPr>
            <w:r>
              <w:rPr>
                <w:bCs/>
                <w:sz w:val="20"/>
                <w:szCs w:val="20"/>
              </w:rPr>
              <w:t>0</w:t>
            </w:r>
          </w:p>
        </w:tc>
        <w:tc>
          <w:tcPr>
            <w:tcW w:w="2418" w:type="dxa"/>
            <w:gridSpan w:val="2"/>
            <w:tcBorders>
              <w:top w:val="single" w:sz="4" w:space="0" w:color="auto"/>
              <w:left w:val="nil"/>
              <w:bottom w:val="single" w:sz="4" w:space="0" w:color="auto"/>
              <w:right w:val="single" w:sz="4" w:space="0" w:color="auto"/>
            </w:tcBorders>
          </w:tcPr>
          <w:p w:rsidR="00B262C2" w:rsidRPr="00BB6171" w:rsidRDefault="00B262C2" w:rsidP="001B6C25">
            <w:pPr>
              <w:jc w:val="center"/>
              <w:rPr>
                <w:bCs/>
                <w:sz w:val="20"/>
                <w:szCs w:val="20"/>
              </w:rPr>
            </w:pPr>
            <w:r>
              <w:rPr>
                <w:bCs/>
                <w:sz w:val="20"/>
                <w:szCs w:val="20"/>
              </w:rPr>
              <w:t>0</w:t>
            </w:r>
          </w:p>
        </w:tc>
        <w:tc>
          <w:tcPr>
            <w:tcW w:w="1722" w:type="dxa"/>
            <w:tcBorders>
              <w:top w:val="single" w:sz="4" w:space="0" w:color="auto"/>
              <w:left w:val="nil"/>
              <w:bottom w:val="single" w:sz="4" w:space="0" w:color="auto"/>
              <w:right w:val="single" w:sz="4" w:space="0" w:color="auto"/>
            </w:tcBorders>
          </w:tcPr>
          <w:p w:rsidR="00B262C2" w:rsidRPr="00BB6171" w:rsidRDefault="00B262C2" w:rsidP="001B6C25">
            <w:pPr>
              <w:jc w:val="center"/>
              <w:rPr>
                <w:bCs/>
                <w:sz w:val="20"/>
                <w:szCs w:val="20"/>
              </w:rPr>
            </w:pPr>
            <w:r>
              <w:rPr>
                <w:bCs/>
                <w:sz w:val="20"/>
                <w:szCs w:val="20"/>
              </w:rPr>
              <w:t>0</w:t>
            </w:r>
          </w:p>
        </w:tc>
        <w:tc>
          <w:tcPr>
            <w:tcW w:w="1620" w:type="dxa"/>
            <w:gridSpan w:val="2"/>
            <w:tcBorders>
              <w:top w:val="nil"/>
              <w:left w:val="nil"/>
              <w:bottom w:val="single" w:sz="4" w:space="0" w:color="auto"/>
              <w:right w:val="single" w:sz="4" w:space="0" w:color="auto"/>
            </w:tcBorders>
            <w:noWrap/>
            <w:vAlign w:val="bottom"/>
          </w:tcPr>
          <w:p w:rsidR="00B262C2" w:rsidRPr="007D5748" w:rsidRDefault="00B262C2" w:rsidP="001B6C25">
            <w:r w:rsidRPr="007D5748">
              <w:t> </w:t>
            </w:r>
          </w:p>
        </w:tc>
      </w:tr>
      <w:tr w:rsidR="00B262C2" w:rsidRPr="007D5748" w:rsidTr="001B6C25">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B262C2" w:rsidRPr="007D5748" w:rsidRDefault="00B262C2" w:rsidP="001B6C25">
            <w:pPr>
              <w:rPr>
                <w:b/>
                <w:bCs/>
              </w:rPr>
            </w:pPr>
            <w:r w:rsidRPr="007D5748">
              <w:rPr>
                <w:b/>
                <w:bCs/>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B262C2" w:rsidRPr="004B70EB" w:rsidRDefault="00B262C2" w:rsidP="001B6C25">
            <w:pPr>
              <w:jc w:val="center"/>
              <w:rPr>
                <w:b/>
                <w:sz w:val="20"/>
                <w:szCs w:val="20"/>
              </w:rPr>
            </w:pPr>
            <w:r>
              <w:rPr>
                <w:bCs/>
                <w:sz w:val="20"/>
                <w:szCs w:val="20"/>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B262C2" w:rsidRPr="004B70EB" w:rsidRDefault="00B262C2" w:rsidP="001B6C25">
            <w:pPr>
              <w:jc w:val="center"/>
              <w:rPr>
                <w:b/>
                <w:sz w:val="20"/>
                <w:szCs w:val="20"/>
              </w:rPr>
            </w:pPr>
            <w:r>
              <w:rPr>
                <w:bCs/>
                <w:sz w:val="20"/>
                <w:szCs w:val="20"/>
              </w:rPr>
              <w:t>0</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B262C2" w:rsidRPr="004B70EB" w:rsidRDefault="00B262C2" w:rsidP="001B6C25">
            <w:pPr>
              <w:jc w:val="center"/>
              <w:rPr>
                <w:b/>
                <w:sz w:val="20"/>
                <w:szCs w:val="20"/>
              </w:rPr>
            </w:pPr>
            <w:r>
              <w:rPr>
                <w:bCs/>
                <w:sz w:val="20"/>
                <w:szCs w:val="20"/>
              </w:rPr>
              <w:t>0</w:t>
            </w:r>
          </w:p>
        </w:tc>
        <w:tc>
          <w:tcPr>
            <w:tcW w:w="1722" w:type="dxa"/>
            <w:tcBorders>
              <w:top w:val="nil"/>
              <w:left w:val="nil"/>
              <w:bottom w:val="single" w:sz="4" w:space="0" w:color="auto"/>
              <w:right w:val="single" w:sz="4" w:space="0" w:color="auto"/>
            </w:tcBorders>
            <w:shd w:val="clear" w:color="auto" w:fill="BFBFBF" w:themeFill="background1" w:themeFillShade="BF"/>
          </w:tcPr>
          <w:p w:rsidR="00B262C2" w:rsidRPr="004B70EB" w:rsidRDefault="00B262C2" w:rsidP="001B6C25">
            <w:pPr>
              <w:jc w:val="center"/>
              <w:rPr>
                <w:b/>
                <w:sz w:val="20"/>
                <w:szCs w:val="20"/>
              </w:rPr>
            </w:pPr>
            <w:r>
              <w:rPr>
                <w:bCs/>
                <w:sz w:val="20"/>
                <w:szCs w:val="20"/>
              </w:rPr>
              <w:t>0</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B262C2" w:rsidRPr="007D5748" w:rsidRDefault="00B262C2" w:rsidP="001B6C25">
            <w:pPr>
              <w:rPr>
                <w:b/>
                <w:bCs/>
              </w:rPr>
            </w:pPr>
            <w:r w:rsidRPr="007D5748">
              <w:rPr>
                <w:b/>
                <w:bCs/>
              </w:rPr>
              <w:t> </w:t>
            </w:r>
          </w:p>
        </w:tc>
      </w:tr>
      <w:tr w:rsidR="00B262C2" w:rsidRPr="007D5748" w:rsidTr="001B6C25">
        <w:trPr>
          <w:trHeight w:val="255"/>
        </w:trPr>
        <w:tc>
          <w:tcPr>
            <w:tcW w:w="6188" w:type="dxa"/>
            <w:tcBorders>
              <w:top w:val="nil"/>
              <w:left w:val="single" w:sz="4" w:space="0" w:color="auto"/>
              <w:bottom w:val="single" w:sz="4" w:space="0" w:color="auto"/>
              <w:right w:val="single" w:sz="4" w:space="0" w:color="auto"/>
            </w:tcBorders>
          </w:tcPr>
          <w:p w:rsidR="00B262C2" w:rsidRPr="007D5748" w:rsidRDefault="00B262C2" w:rsidP="001B6C25">
            <w:pPr>
              <w:rPr>
                <w:b/>
                <w:bCs/>
              </w:rPr>
            </w:pPr>
            <w:r w:rsidRPr="007D5748">
              <w:rPr>
                <w:b/>
                <w:bCs/>
              </w:rPr>
              <w:t>Mzdy, platy, služobné príjmy a ostatné osobné vyrovnania (610)</w:t>
            </w:r>
          </w:p>
        </w:tc>
        <w:tc>
          <w:tcPr>
            <w:tcW w:w="1698" w:type="dxa"/>
            <w:tcBorders>
              <w:top w:val="nil"/>
              <w:left w:val="nil"/>
              <w:bottom w:val="single" w:sz="4" w:space="0" w:color="auto"/>
              <w:right w:val="single" w:sz="4" w:space="0" w:color="auto"/>
            </w:tcBorders>
          </w:tcPr>
          <w:p w:rsidR="00B262C2" w:rsidRPr="004B70EB" w:rsidRDefault="00B262C2" w:rsidP="001B6C25">
            <w:pPr>
              <w:jc w:val="center"/>
              <w:rPr>
                <w:bCs/>
                <w:sz w:val="20"/>
                <w:szCs w:val="20"/>
              </w:rPr>
            </w:pPr>
            <w:r>
              <w:rPr>
                <w:bCs/>
                <w:sz w:val="20"/>
                <w:szCs w:val="20"/>
              </w:rPr>
              <w:t>0</w:t>
            </w:r>
          </w:p>
        </w:tc>
        <w:tc>
          <w:tcPr>
            <w:tcW w:w="1788" w:type="dxa"/>
            <w:tcBorders>
              <w:top w:val="nil"/>
              <w:left w:val="nil"/>
              <w:bottom w:val="single" w:sz="4" w:space="0" w:color="auto"/>
              <w:right w:val="single" w:sz="4" w:space="0" w:color="auto"/>
            </w:tcBorders>
          </w:tcPr>
          <w:p w:rsidR="00B262C2" w:rsidRPr="004B70EB" w:rsidRDefault="00B262C2" w:rsidP="001B6C25">
            <w:pPr>
              <w:jc w:val="center"/>
              <w:rPr>
                <w:bCs/>
                <w:sz w:val="20"/>
                <w:szCs w:val="20"/>
              </w:rPr>
            </w:pPr>
            <w:r>
              <w:rPr>
                <w:bCs/>
                <w:sz w:val="20"/>
                <w:szCs w:val="20"/>
              </w:rPr>
              <w:t>0</w:t>
            </w:r>
          </w:p>
        </w:tc>
        <w:tc>
          <w:tcPr>
            <w:tcW w:w="2418" w:type="dxa"/>
            <w:gridSpan w:val="2"/>
            <w:tcBorders>
              <w:top w:val="nil"/>
              <w:left w:val="nil"/>
              <w:bottom w:val="single" w:sz="4" w:space="0" w:color="auto"/>
              <w:right w:val="single" w:sz="4" w:space="0" w:color="auto"/>
            </w:tcBorders>
          </w:tcPr>
          <w:p w:rsidR="00B262C2" w:rsidRPr="004B70EB" w:rsidRDefault="00B262C2" w:rsidP="001B6C25">
            <w:pPr>
              <w:jc w:val="center"/>
              <w:rPr>
                <w:bCs/>
                <w:sz w:val="20"/>
                <w:szCs w:val="20"/>
              </w:rPr>
            </w:pPr>
            <w:r>
              <w:rPr>
                <w:bCs/>
                <w:sz w:val="20"/>
                <w:szCs w:val="20"/>
              </w:rPr>
              <w:t>0</w:t>
            </w:r>
          </w:p>
        </w:tc>
        <w:tc>
          <w:tcPr>
            <w:tcW w:w="1722" w:type="dxa"/>
            <w:tcBorders>
              <w:top w:val="nil"/>
              <w:left w:val="nil"/>
              <w:bottom w:val="single" w:sz="4" w:space="0" w:color="auto"/>
              <w:right w:val="single" w:sz="4" w:space="0" w:color="auto"/>
            </w:tcBorders>
          </w:tcPr>
          <w:p w:rsidR="00B262C2" w:rsidRPr="004B70EB" w:rsidRDefault="00B262C2" w:rsidP="001B6C25">
            <w:pPr>
              <w:jc w:val="center"/>
              <w:rPr>
                <w:bCs/>
                <w:sz w:val="20"/>
                <w:szCs w:val="20"/>
              </w:rPr>
            </w:pPr>
            <w:r>
              <w:rPr>
                <w:bCs/>
                <w:sz w:val="20"/>
                <w:szCs w:val="20"/>
              </w:rPr>
              <w:t>0</w:t>
            </w:r>
          </w:p>
        </w:tc>
        <w:tc>
          <w:tcPr>
            <w:tcW w:w="1620" w:type="dxa"/>
            <w:gridSpan w:val="2"/>
            <w:tcBorders>
              <w:top w:val="nil"/>
              <w:left w:val="nil"/>
              <w:bottom w:val="single" w:sz="4" w:space="0" w:color="auto"/>
              <w:right w:val="single" w:sz="4" w:space="0" w:color="auto"/>
            </w:tcBorders>
            <w:noWrap/>
            <w:vAlign w:val="bottom"/>
          </w:tcPr>
          <w:p w:rsidR="00B262C2" w:rsidRPr="007D5748" w:rsidRDefault="00B262C2" w:rsidP="001B6C25">
            <w:pPr>
              <w:rPr>
                <w:b/>
                <w:bCs/>
              </w:rPr>
            </w:pPr>
            <w:r w:rsidRPr="007D5748">
              <w:rPr>
                <w:b/>
                <w:bCs/>
              </w:rPr>
              <w:t> </w:t>
            </w:r>
          </w:p>
        </w:tc>
      </w:tr>
      <w:tr w:rsidR="00B262C2" w:rsidRPr="007D5748" w:rsidTr="001B6C25">
        <w:trPr>
          <w:trHeight w:val="255"/>
        </w:trPr>
        <w:tc>
          <w:tcPr>
            <w:tcW w:w="6188" w:type="dxa"/>
            <w:tcBorders>
              <w:top w:val="nil"/>
              <w:left w:val="single" w:sz="4" w:space="0" w:color="auto"/>
              <w:bottom w:val="single" w:sz="4" w:space="0" w:color="auto"/>
              <w:right w:val="single" w:sz="4" w:space="0" w:color="auto"/>
            </w:tcBorders>
          </w:tcPr>
          <w:p w:rsidR="00B262C2" w:rsidRPr="007D5748" w:rsidRDefault="00B262C2" w:rsidP="001B6C25">
            <w:r w:rsidRPr="007D5748">
              <w:rPr>
                <w:b/>
                <w:bCs/>
              </w:rPr>
              <w:t xml:space="preserve">   z toho vplyv na ŠR</w:t>
            </w:r>
          </w:p>
        </w:tc>
        <w:tc>
          <w:tcPr>
            <w:tcW w:w="1698" w:type="dxa"/>
            <w:tcBorders>
              <w:top w:val="nil"/>
              <w:left w:val="nil"/>
              <w:bottom w:val="single" w:sz="4" w:space="0" w:color="auto"/>
              <w:right w:val="single" w:sz="4" w:space="0" w:color="auto"/>
            </w:tcBorders>
          </w:tcPr>
          <w:p w:rsidR="00B262C2" w:rsidRPr="004B70EB" w:rsidRDefault="00B262C2" w:rsidP="001B6C25">
            <w:pPr>
              <w:jc w:val="center"/>
              <w:rPr>
                <w:bCs/>
                <w:sz w:val="20"/>
                <w:szCs w:val="20"/>
              </w:rPr>
            </w:pPr>
            <w:r>
              <w:rPr>
                <w:bCs/>
                <w:sz w:val="20"/>
                <w:szCs w:val="20"/>
              </w:rPr>
              <w:t>0</w:t>
            </w:r>
          </w:p>
        </w:tc>
        <w:tc>
          <w:tcPr>
            <w:tcW w:w="1788" w:type="dxa"/>
            <w:tcBorders>
              <w:top w:val="nil"/>
              <w:left w:val="nil"/>
              <w:bottom w:val="single" w:sz="4" w:space="0" w:color="auto"/>
              <w:right w:val="single" w:sz="4" w:space="0" w:color="auto"/>
            </w:tcBorders>
          </w:tcPr>
          <w:p w:rsidR="00B262C2" w:rsidRPr="00BB6171" w:rsidRDefault="00B262C2" w:rsidP="001B6C25">
            <w:pPr>
              <w:jc w:val="center"/>
              <w:rPr>
                <w:bCs/>
                <w:sz w:val="20"/>
                <w:szCs w:val="20"/>
              </w:rPr>
            </w:pPr>
            <w:r>
              <w:rPr>
                <w:bCs/>
                <w:sz w:val="20"/>
                <w:szCs w:val="20"/>
              </w:rPr>
              <w:t>0</w:t>
            </w:r>
          </w:p>
        </w:tc>
        <w:tc>
          <w:tcPr>
            <w:tcW w:w="2418" w:type="dxa"/>
            <w:gridSpan w:val="2"/>
            <w:tcBorders>
              <w:top w:val="nil"/>
              <w:left w:val="nil"/>
              <w:bottom w:val="single" w:sz="4" w:space="0" w:color="auto"/>
              <w:right w:val="single" w:sz="4" w:space="0" w:color="auto"/>
            </w:tcBorders>
          </w:tcPr>
          <w:p w:rsidR="00B262C2" w:rsidRPr="00BB6171" w:rsidRDefault="00B262C2" w:rsidP="001B6C25">
            <w:pPr>
              <w:jc w:val="center"/>
              <w:rPr>
                <w:bCs/>
                <w:sz w:val="20"/>
                <w:szCs w:val="20"/>
              </w:rPr>
            </w:pPr>
            <w:r>
              <w:rPr>
                <w:bCs/>
                <w:sz w:val="20"/>
                <w:szCs w:val="20"/>
              </w:rPr>
              <w:t>0</w:t>
            </w:r>
          </w:p>
        </w:tc>
        <w:tc>
          <w:tcPr>
            <w:tcW w:w="1722" w:type="dxa"/>
            <w:tcBorders>
              <w:top w:val="nil"/>
              <w:left w:val="nil"/>
              <w:bottom w:val="single" w:sz="4" w:space="0" w:color="auto"/>
              <w:right w:val="single" w:sz="4" w:space="0" w:color="auto"/>
            </w:tcBorders>
          </w:tcPr>
          <w:p w:rsidR="00B262C2" w:rsidRPr="00BB6171" w:rsidRDefault="00B262C2" w:rsidP="001B6C25">
            <w:pPr>
              <w:jc w:val="center"/>
              <w:rPr>
                <w:bCs/>
                <w:sz w:val="20"/>
                <w:szCs w:val="20"/>
              </w:rPr>
            </w:pPr>
            <w:r>
              <w:rPr>
                <w:bCs/>
                <w:sz w:val="20"/>
                <w:szCs w:val="20"/>
              </w:rPr>
              <w:t>0</w:t>
            </w:r>
          </w:p>
        </w:tc>
        <w:tc>
          <w:tcPr>
            <w:tcW w:w="1620" w:type="dxa"/>
            <w:gridSpan w:val="2"/>
            <w:tcBorders>
              <w:top w:val="nil"/>
              <w:left w:val="nil"/>
              <w:bottom w:val="single" w:sz="4" w:space="0" w:color="auto"/>
              <w:right w:val="single" w:sz="4" w:space="0" w:color="auto"/>
            </w:tcBorders>
            <w:noWrap/>
            <w:vAlign w:val="bottom"/>
          </w:tcPr>
          <w:p w:rsidR="00B262C2" w:rsidRPr="007D5748" w:rsidRDefault="00B262C2" w:rsidP="001B6C25">
            <w:r w:rsidRPr="007D5748">
              <w:t> </w:t>
            </w:r>
          </w:p>
        </w:tc>
      </w:tr>
      <w:tr w:rsidR="00B262C2" w:rsidRPr="007D5748" w:rsidTr="001B6C25">
        <w:trPr>
          <w:trHeight w:val="255"/>
        </w:trPr>
        <w:tc>
          <w:tcPr>
            <w:tcW w:w="6188" w:type="dxa"/>
            <w:tcBorders>
              <w:top w:val="nil"/>
              <w:left w:val="single" w:sz="4" w:space="0" w:color="auto"/>
              <w:bottom w:val="single" w:sz="4" w:space="0" w:color="auto"/>
              <w:right w:val="single" w:sz="4" w:space="0" w:color="auto"/>
            </w:tcBorders>
          </w:tcPr>
          <w:p w:rsidR="00B262C2" w:rsidRPr="007D5748" w:rsidRDefault="00B262C2" w:rsidP="001B6C25">
            <w:pPr>
              <w:rPr>
                <w:b/>
                <w:bCs/>
              </w:rPr>
            </w:pPr>
            <w:r w:rsidRPr="007D5748">
              <w:rPr>
                <w:b/>
                <w:bCs/>
              </w:rPr>
              <w:t>Poistné a príspevok do poisťovní (620)</w:t>
            </w:r>
          </w:p>
        </w:tc>
        <w:tc>
          <w:tcPr>
            <w:tcW w:w="1698" w:type="dxa"/>
            <w:tcBorders>
              <w:top w:val="nil"/>
              <w:left w:val="nil"/>
              <w:bottom w:val="single" w:sz="4" w:space="0" w:color="auto"/>
              <w:right w:val="single" w:sz="4" w:space="0" w:color="auto"/>
            </w:tcBorders>
          </w:tcPr>
          <w:p w:rsidR="00B262C2" w:rsidRPr="00BB6171" w:rsidRDefault="00B262C2" w:rsidP="001B6C25">
            <w:pPr>
              <w:jc w:val="center"/>
              <w:rPr>
                <w:bCs/>
                <w:sz w:val="20"/>
                <w:szCs w:val="20"/>
              </w:rPr>
            </w:pPr>
            <w:r>
              <w:rPr>
                <w:bCs/>
                <w:sz w:val="20"/>
                <w:szCs w:val="20"/>
              </w:rPr>
              <w:t>0</w:t>
            </w:r>
          </w:p>
        </w:tc>
        <w:tc>
          <w:tcPr>
            <w:tcW w:w="1788" w:type="dxa"/>
            <w:tcBorders>
              <w:top w:val="nil"/>
              <w:left w:val="nil"/>
              <w:bottom w:val="single" w:sz="4" w:space="0" w:color="auto"/>
              <w:right w:val="single" w:sz="4" w:space="0" w:color="auto"/>
            </w:tcBorders>
          </w:tcPr>
          <w:p w:rsidR="00B262C2" w:rsidRPr="00BB6171" w:rsidRDefault="00B262C2" w:rsidP="001B6C25">
            <w:pPr>
              <w:jc w:val="center"/>
              <w:rPr>
                <w:bCs/>
                <w:sz w:val="20"/>
                <w:szCs w:val="20"/>
              </w:rPr>
            </w:pPr>
            <w:r>
              <w:rPr>
                <w:bCs/>
                <w:sz w:val="20"/>
                <w:szCs w:val="20"/>
              </w:rPr>
              <w:t>0</w:t>
            </w:r>
          </w:p>
        </w:tc>
        <w:tc>
          <w:tcPr>
            <w:tcW w:w="2418" w:type="dxa"/>
            <w:gridSpan w:val="2"/>
            <w:tcBorders>
              <w:top w:val="nil"/>
              <w:left w:val="nil"/>
              <w:bottom w:val="single" w:sz="4" w:space="0" w:color="auto"/>
              <w:right w:val="single" w:sz="4" w:space="0" w:color="auto"/>
            </w:tcBorders>
          </w:tcPr>
          <w:p w:rsidR="00B262C2" w:rsidRPr="00BB6171" w:rsidRDefault="00B262C2" w:rsidP="001B6C25">
            <w:pPr>
              <w:jc w:val="center"/>
              <w:rPr>
                <w:bCs/>
                <w:sz w:val="20"/>
                <w:szCs w:val="20"/>
              </w:rPr>
            </w:pPr>
            <w:r>
              <w:rPr>
                <w:bCs/>
                <w:sz w:val="20"/>
                <w:szCs w:val="20"/>
              </w:rPr>
              <w:t>0</w:t>
            </w:r>
          </w:p>
        </w:tc>
        <w:tc>
          <w:tcPr>
            <w:tcW w:w="1722" w:type="dxa"/>
            <w:tcBorders>
              <w:top w:val="nil"/>
              <w:left w:val="nil"/>
              <w:bottom w:val="single" w:sz="4" w:space="0" w:color="auto"/>
              <w:right w:val="single" w:sz="4" w:space="0" w:color="auto"/>
            </w:tcBorders>
          </w:tcPr>
          <w:p w:rsidR="00B262C2" w:rsidRPr="00BB6171" w:rsidRDefault="00B262C2" w:rsidP="001B6C25">
            <w:pPr>
              <w:jc w:val="center"/>
              <w:rPr>
                <w:bCs/>
                <w:sz w:val="20"/>
                <w:szCs w:val="20"/>
              </w:rPr>
            </w:pPr>
            <w:r>
              <w:rPr>
                <w:bCs/>
                <w:sz w:val="20"/>
                <w:szCs w:val="20"/>
              </w:rPr>
              <w:t>0</w:t>
            </w:r>
          </w:p>
        </w:tc>
        <w:tc>
          <w:tcPr>
            <w:tcW w:w="1620" w:type="dxa"/>
            <w:gridSpan w:val="2"/>
            <w:tcBorders>
              <w:top w:val="nil"/>
              <w:left w:val="nil"/>
              <w:bottom w:val="single" w:sz="4" w:space="0" w:color="auto"/>
              <w:right w:val="single" w:sz="4" w:space="0" w:color="auto"/>
            </w:tcBorders>
            <w:noWrap/>
            <w:vAlign w:val="bottom"/>
          </w:tcPr>
          <w:p w:rsidR="00B262C2" w:rsidRPr="007D5748" w:rsidRDefault="00B262C2" w:rsidP="001B6C25">
            <w:pPr>
              <w:rPr>
                <w:b/>
                <w:bCs/>
              </w:rPr>
            </w:pPr>
            <w:r w:rsidRPr="007D5748">
              <w:rPr>
                <w:b/>
                <w:bCs/>
              </w:rPr>
              <w:t> </w:t>
            </w:r>
          </w:p>
        </w:tc>
      </w:tr>
      <w:tr w:rsidR="00B262C2" w:rsidRPr="007D5748" w:rsidTr="001B6C25">
        <w:trPr>
          <w:trHeight w:val="255"/>
        </w:trPr>
        <w:tc>
          <w:tcPr>
            <w:tcW w:w="6188" w:type="dxa"/>
            <w:tcBorders>
              <w:top w:val="nil"/>
              <w:left w:val="single" w:sz="4" w:space="0" w:color="auto"/>
              <w:bottom w:val="single" w:sz="4" w:space="0" w:color="auto"/>
              <w:right w:val="single" w:sz="4" w:space="0" w:color="auto"/>
            </w:tcBorders>
          </w:tcPr>
          <w:p w:rsidR="00B262C2" w:rsidRPr="007D5748" w:rsidRDefault="00B262C2" w:rsidP="001B6C25">
            <w:r w:rsidRPr="007D5748">
              <w:rPr>
                <w:b/>
                <w:bCs/>
              </w:rPr>
              <w:t xml:space="preserve">   z toho vplyv na ŠR</w:t>
            </w:r>
          </w:p>
        </w:tc>
        <w:tc>
          <w:tcPr>
            <w:tcW w:w="1698" w:type="dxa"/>
            <w:tcBorders>
              <w:top w:val="nil"/>
              <w:left w:val="nil"/>
              <w:bottom w:val="single" w:sz="4" w:space="0" w:color="auto"/>
              <w:right w:val="single" w:sz="4" w:space="0" w:color="auto"/>
            </w:tcBorders>
          </w:tcPr>
          <w:p w:rsidR="00B262C2" w:rsidRPr="00BB6171" w:rsidRDefault="00B262C2" w:rsidP="001B6C25">
            <w:pPr>
              <w:jc w:val="center"/>
              <w:rPr>
                <w:bCs/>
                <w:sz w:val="20"/>
                <w:szCs w:val="20"/>
              </w:rPr>
            </w:pPr>
            <w:r>
              <w:rPr>
                <w:bCs/>
                <w:sz w:val="20"/>
                <w:szCs w:val="20"/>
              </w:rPr>
              <w:t>0</w:t>
            </w:r>
          </w:p>
        </w:tc>
        <w:tc>
          <w:tcPr>
            <w:tcW w:w="1788" w:type="dxa"/>
            <w:tcBorders>
              <w:top w:val="nil"/>
              <w:left w:val="nil"/>
              <w:bottom w:val="single" w:sz="4" w:space="0" w:color="auto"/>
              <w:right w:val="single" w:sz="4" w:space="0" w:color="auto"/>
            </w:tcBorders>
          </w:tcPr>
          <w:p w:rsidR="00B262C2" w:rsidRPr="00BB6171" w:rsidRDefault="00B262C2" w:rsidP="001B6C25">
            <w:pPr>
              <w:jc w:val="center"/>
              <w:rPr>
                <w:bCs/>
                <w:sz w:val="20"/>
                <w:szCs w:val="20"/>
              </w:rPr>
            </w:pPr>
            <w:r>
              <w:rPr>
                <w:bCs/>
                <w:sz w:val="20"/>
                <w:szCs w:val="20"/>
              </w:rPr>
              <w:t>0</w:t>
            </w:r>
          </w:p>
        </w:tc>
        <w:tc>
          <w:tcPr>
            <w:tcW w:w="2418" w:type="dxa"/>
            <w:gridSpan w:val="2"/>
            <w:tcBorders>
              <w:top w:val="nil"/>
              <w:left w:val="nil"/>
              <w:bottom w:val="single" w:sz="4" w:space="0" w:color="auto"/>
              <w:right w:val="single" w:sz="4" w:space="0" w:color="auto"/>
            </w:tcBorders>
          </w:tcPr>
          <w:p w:rsidR="00B262C2" w:rsidRPr="00BB6171" w:rsidRDefault="00B262C2" w:rsidP="001B6C25">
            <w:pPr>
              <w:jc w:val="center"/>
              <w:rPr>
                <w:bCs/>
                <w:sz w:val="20"/>
                <w:szCs w:val="20"/>
              </w:rPr>
            </w:pPr>
            <w:r>
              <w:rPr>
                <w:bCs/>
                <w:sz w:val="20"/>
                <w:szCs w:val="20"/>
              </w:rPr>
              <w:t>0</w:t>
            </w:r>
          </w:p>
        </w:tc>
        <w:tc>
          <w:tcPr>
            <w:tcW w:w="1722" w:type="dxa"/>
            <w:tcBorders>
              <w:top w:val="nil"/>
              <w:left w:val="nil"/>
              <w:bottom w:val="single" w:sz="4" w:space="0" w:color="auto"/>
              <w:right w:val="single" w:sz="4" w:space="0" w:color="auto"/>
            </w:tcBorders>
          </w:tcPr>
          <w:p w:rsidR="00B262C2" w:rsidRPr="00BB6171" w:rsidRDefault="00B262C2" w:rsidP="001B6C25">
            <w:pPr>
              <w:jc w:val="center"/>
              <w:rPr>
                <w:bCs/>
                <w:sz w:val="20"/>
                <w:szCs w:val="20"/>
              </w:rPr>
            </w:pPr>
            <w:r>
              <w:rPr>
                <w:bCs/>
                <w:sz w:val="20"/>
                <w:szCs w:val="20"/>
              </w:rPr>
              <w:t>0</w:t>
            </w:r>
          </w:p>
        </w:tc>
        <w:tc>
          <w:tcPr>
            <w:tcW w:w="1620" w:type="dxa"/>
            <w:gridSpan w:val="2"/>
            <w:tcBorders>
              <w:top w:val="nil"/>
              <w:left w:val="nil"/>
              <w:bottom w:val="single" w:sz="4" w:space="0" w:color="auto"/>
              <w:right w:val="single" w:sz="4" w:space="0" w:color="auto"/>
            </w:tcBorders>
            <w:noWrap/>
            <w:vAlign w:val="bottom"/>
          </w:tcPr>
          <w:p w:rsidR="00B262C2" w:rsidRPr="007D5748" w:rsidRDefault="00B262C2" w:rsidP="001B6C25">
            <w:r w:rsidRPr="007D5748">
              <w:t> </w:t>
            </w:r>
          </w:p>
        </w:tc>
      </w:tr>
      <w:tr w:rsidR="00B262C2" w:rsidRPr="007D5748" w:rsidTr="001B6C25">
        <w:trPr>
          <w:trHeight w:val="255"/>
        </w:trPr>
        <w:tc>
          <w:tcPr>
            <w:tcW w:w="6188" w:type="dxa"/>
            <w:tcBorders>
              <w:top w:val="nil"/>
              <w:left w:val="nil"/>
              <w:bottom w:val="nil"/>
              <w:right w:val="nil"/>
            </w:tcBorders>
            <w:noWrap/>
            <w:vAlign w:val="bottom"/>
          </w:tcPr>
          <w:p w:rsidR="00B262C2" w:rsidRPr="007D5748" w:rsidRDefault="00B262C2" w:rsidP="001B6C25"/>
        </w:tc>
        <w:tc>
          <w:tcPr>
            <w:tcW w:w="1698" w:type="dxa"/>
            <w:tcBorders>
              <w:top w:val="nil"/>
              <w:left w:val="nil"/>
              <w:bottom w:val="nil"/>
              <w:right w:val="nil"/>
            </w:tcBorders>
            <w:noWrap/>
            <w:vAlign w:val="bottom"/>
          </w:tcPr>
          <w:p w:rsidR="00B262C2" w:rsidRPr="007D5748" w:rsidRDefault="00B262C2" w:rsidP="001B6C25"/>
        </w:tc>
        <w:tc>
          <w:tcPr>
            <w:tcW w:w="1788" w:type="dxa"/>
            <w:tcBorders>
              <w:top w:val="nil"/>
              <w:left w:val="nil"/>
              <w:bottom w:val="nil"/>
              <w:right w:val="nil"/>
            </w:tcBorders>
            <w:noWrap/>
            <w:vAlign w:val="bottom"/>
          </w:tcPr>
          <w:p w:rsidR="00B262C2" w:rsidRPr="007D5748" w:rsidRDefault="00B262C2" w:rsidP="001B6C25"/>
        </w:tc>
        <w:tc>
          <w:tcPr>
            <w:tcW w:w="2418" w:type="dxa"/>
            <w:gridSpan w:val="2"/>
            <w:tcBorders>
              <w:top w:val="nil"/>
              <w:left w:val="nil"/>
              <w:bottom w:val="nil"/>
              <w:right w:val="nil"/>
            </w:tcBorders>
            <w:noWrap/>
            <w:vAlign w:val="bottom"/>
          </w:tcPr>
          <w:p w:rsidR="00B262C2" w:rsidRPr="007D5748" w:rsidRDefault="00B262C2" w:rsidP="001B6C25"/>
        </w:tc>
        <w:tc>
          <w:tcPr>
            <w:tcW w:w="1722" w:type="dxa"/>
            <w:tcBorders>
              <w:top w:val="nil"/>
              <w:left w:val="nil"/>
              <w:bottom w:val="nil"/>
              <w:right w:val="nil"/>
            </w:tcBorders>
            <w:noWrap/>
            <w:vAlign w:val="bottom"/>
          </w:tcPr>
          <w:p w:rsidR="00B262C2" w:rsidRPr="007D5748" w:rsidRDefault="00B262C2" w:rsidP="001B6C25">
            <w:r>
              <w:rPr>
                <w:bCs/>
                <w:sz w:val="20"/>
                <w:szCs w:val="20"/>
              </w:rPr>
              <w:t>*od 25. 4. 2022</w:t>
            </w:r>
          </w:p>
        </w:tc>
        <w:tc>
          <w:tcPr>
            <w:tcW w:w="1620" w:type="dxa"/>
            <w:gridSpan w:val="2"/>
            <w:tcBorders>
              <w:top w:val="nil"/>
              <w:left w:val="nil"/>
              <w:bottom w:val="nil"/>
              <w:right w:val="nil"/>
            </w:tcBorders>
            <w:noWrap/>
            <w:vAlign w:val="bottom"/>
          </w:tcPr>
          <w:p w:rsidR="00B262C2" w:rsidRPr="007D5748" w:rsidRDefault="00B262C2" w:rsidP="001B6C25"/>
        </w:tc>
      </w:tr>
      <w:tr w:rsidR="00B262C2" w:rsidRPr="007D5748" w:rsidTr="001B6C25">
        <w:trPr>
          <w:trHeight w:val="255"/>
        </w:trPr>
        <w:tc>
          <w:tcPr>
            <w:tcW w:w="6188" w:type="dxa"/>
            <w:tcBorders>
              <w:top w:val="nil"/>
              <w:left w:val="nil"/>
              <w:bottom w:val="nil"/>
              <w:right w:val="nil"/>
            </w:tcBorders>
          </w:tcPr>
          <w:p w:rsidR="00B262C2" w:rsidRPr="007D5748" w:rsidRDefault="00B262C2" w:rsidP="001B6C25">
            <w:pPr>
              <w:rPr>
                <w:b/>
                <w:bCs/>
              </w:rPr>
            </w:pPr>
            <w:r w:rsidRPr="007D5748">
              <w:rPr>
                <w:b/>
                <w:bCs/>
              </w:rPr>
              <w:t>Poznámky:</w:t>
            </w:r>
          </w:p>
        </w:tc>
        <w:tc>
          <w:tcPr>
            <w:tcW w:w="1698" w:type="dxa"/>
            <w:tcBorders>
              <w:top w:val="nil"/>
              <w:left w:val="nil"/>
              <w:bottom w:val="nil"/>
              <w:right w:val="nil"/>
            </w:tcBorders>
            <w:noWrap/>
            <w:vAlign w:val="bottom"/>
          </w:tcPr>
          <w:p w:rsidR="00B262C2" w:rsidRPr="007D5748" w:rsidRDefault="00B262C2" w:rsidP="001B6C25"/>
        </w:tc>
        <w:tc>
          <w:tcPr>
            <w:tcW w:w="1788" w:type="dxa"/>
            <w:tcBorders>
              <w:top w:val="nil"/>
              <w:left w:val="nil"/>
              <w:bottom w:val="nil"/>
              <w:right w:val="nil"/>
            </w:tcBorders>
            <w:noWrap/>
            <w:vAlign w:val="bottom"/>
          </w:tcPr>
          <w:p w:rsidR="00B262C2" w:rsidRPr="007D5748" w:rsidRDefault="00B262C2" w:rsidP="001B6C25"/>
        </w:tc>
        <w:tc>
          <w:tcPr>
            <w:tcW w:w="2418" w:type="dxa"/>
            <w:gridSpan w:val="2"/>
            <w:tcBorders>
              <w:top w:val="nil"/>
              <w:left w:val="nil"/>
              <w:bottom w:val="nil"/>
              <w:right w:val="nil"/>
            </w:tcBorders>
            <w:noWrap/>
            <w:vAlign w:val="bottom"/>
          </w:tcPr>
          <w:p w:rsidR="00B262C2" w:rsidRPr="007D5748" w:rsidRDefault="00B262C2" w:rsidP="001B6C25"/>
        </w:tc>
        <w:tc>
          <w:tcPr>
            <w:tcW w:w="1722" w:type="dxa"/>
            <w:tcBorders>
              <w:top w:val="nil"/>
              <w:left w:val="nil"/>
              <w:bottom w:val="nil"/>
              <w:right w:val="nil"/>
            </w:tcBorders>
            <w:noWrap/>
            <w:vAlign w:val="bottom"/>
          </w:tcPr>
          <w:p w:rsidR="00B262C2" w:rsidRPr="007D5748" w:rsidRDefault="00B262C2" w:rsidP="001B6C25"/>
        </w:tc>
        <w:tc>
          <w:tcPr>
            <w:tcW w:w="1620" w:type="dxa"/>
            <w:gridSpan w:val="2"/>
            <w:tcBorders>
              <w:top w:val="nil"/>
              <w:left w:val="nil"/>
              <w:bottom w:val="nil"/>
              <w:right w:val="nil"/>
            </w:tcBorders>
            <w:noWrap/>
            <w:vAlign w:val="bottom"/>
          </w:tcPr>
          <w:p w:rsidR="00B262C2" w:rsidRPr="007D5748" w:rsidRDefault="00B262C2" w:rsidP="001B6C25"/>
        </w:tc>
      </w:tr>
      <w:tr w:rsidR="00B262C2" w:rsidRPr="007D5748" w:rsidTr="001B6C25">
        <w:trPr>
          <w:trHeight w:val="255"/>
        </w:trPr>
        <w:tc>
          <w:tcPr>
            <w:tcW w:w="13814" w:type="dxa"/>
            <w:gridSpan w:val="6"/>
            <w:tcBorders>
              <w:top w:val="nil"/>
              <w:left w:val="nil"/>
              <w:bottom w:val="nil"/>
              <w:right w:val="nil"/>
            </w:tcBorders>
            <w:noWrap/>
          </w:tcPr>
          <w:p w:rsidR="00B262C2" w:rsidRPr="007D5748" w:rsidRDefault="00B262C2" w:rsidP="001B6C25">
            <w:pPr>
              <w:tabs>
                <w:tab w:val="num" w:pos="1080"/>
              </w:tabs>
              <w:jc w:val="both"/>
              <w:rPr>
                <w:bCs/>
                <w:szCs w:val="20"/>
              </w:rPr>
            </w:pPr>
            <w:r w:rsidRPr="007D5748">
              <w:rPr>
                <w:bCs/>
                <w:szCs w:val="20"/>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B262C2" w:rsidRPr="007D5748" w:rsidRDefault="00B262C2" w:rsidP="001B6C25">
            <w:r w:rsidRPr="007D5748">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B262C2" w:rsidRPr="007D5748" w:rsidRDefault="00B262C2" w:rsidP="001B6C25"/>
        </w:tc>
      </w:tr>
      <w:tr w:rsidR="00B262C2" w:rsidRPr="007D5748" w:rsidTr="001B6C25">
        <w:trPr>
          <w:trHeight w:val="255"/>
        </w:trPr>
        <w:tc>
          <w:tcPr>
            <w:tcW w:w="10394" w:type="dxa"/>
            <w:gridSpan w:val="4"/>
            <w:tcBorders>
              <w:top w:val="nil"/>
              <w:left w:val="nil"/>
              <w:bottom w:val="nil"/>
              <w:right w:val="nil"/>
            </w:tcBorders>
            <w:noWrap/>
            <w:vAlign w:val="bottom"/>
          </w:tcPr>
          <w:p w:rsidR="00B262C2" w:rsidRPr="007D5748" w:rsidRDefault="00B262C2" w:rsidP="001B6C25">
            <w:r w:rsidRPr="007D5748">
              <w:t>Kategórie 610 a 620 sú z tejto prílohy prenášané do príslušných kategórií prílohy „výdavky“.</w:t>
            </w:r>
          </w:p>
        </w:tc>
        <w:tc>
          <w:tcPr>
            <w:tcW w:w="1698" w:type="dxa"/>
            <w:tcBorders>
              <w:top w:val="nil"/>
              <w:left w:val="nil"/>
              <w:bottom w:val="nil"/>
              <w:right w:val="nil"/>
            </w:tcBorders>
            <w:noWrap/>
            <w:vAlign w:val="bottom"/>
          </w:tcPr>
          <w:p w:rsidR="00B262C2" w:rsidRPr="007D5748" w:rsidRDefault="00B262C2" w:rsidP="001B6C25"/>
        </w:tc>
        <w:tc>
          <w:tcPr>
            <w:tcW w:w="2352" w:type="dxa"/>
            <w:gridSpan w:val="2"/>
            <w:tcBorders>
              <w:top w:val="nil"/>
              <w:left w:val="nil"/>
              <w:bottom w:val="nil"/>
              <w:right w:val="nil"/>
            </w:tcBorders>
            <w:noWrap/>
            <w:vAlign w:val="bottom"/>
          </w:tcPr>
          <w:p w:rsidR="00B262C2" w:rsidRPr="007D5748" w:rsidRDefault="00B262C2" w:rsidP="001B6C25"/>
        </w:tc>
        <w:tc>
          <w:tcPr>
            <w:tcW w:w="990" w:type="dxa"/>
            <w:tcBorders>
              <w:top w:val="nil"/>
              <w:left w:val="nil"/>
              <w:bottom w:val="nil"/>
              <w:right w:val="nil"/>
            </w:tcBorders>
            <w:noWrap/>
            <w:vAlign w:val="bottom"/>
          </w:tcPr>
          <w:p w:rsidR="00B262C2" w:rsidRPr="007D5748" w:rsidRDefault="00B262C2" w:rsidP="001B6C25"/>
        </w:tc>
      </w:tr>
    </w:tbl>
    <w:p w:rsidR="00B262C2" w:rsidRPr="007D5748" w:rsidRDefault="00B262C2" w:rsidP="00B262C2">
      <w:pPr>
        <w:rPr>
          <w:b/>
          <w:bCs/>
        </w:rPr>
        <w:sectPr w:rsidR="00B262C2" w:rsidRPr="007D5748">
          <w:pgSz w:w="16838" w:h="11906" w:orient="landscape"/>
          <w:pgMar w:top="1418" w:right="1418" w:bottom="1418" w:left="1418" w:header="709" w:footer="709" w:gutter="0"/>
          <w:cols w:space="708"/>
          <w:docGrid w:linePitch="360"/>
        </w:sectPr>
      </w:pPr>
    </w:p>
    <w:p w:rsidR="00B262C2" w:rsidRDefault="00B262C2" w:rsidP="00B262C2"/>
    <w:p w:rsidR="00B262C2" w:rsidRDefault="00B262C2" w:rsidP="00C66735">
      <w:pPr>
        <w:jc w:val="center"/>
        <w:rPr>
          <w:rFonts w:eastAsia="Calibri"/>
          <w:b/>
          <w:sz w:val="28"/>
          <w:szCs w:val="28"/>
        </w:rPr>
      </w:pPr>
    </w:p>
    <w:p w:rsidR="00C66735" w:rsidRPr="00895898" w:rsidRDefault="00C66735" w:rsidP="00C66735">
      <w:pPr>
        <w:jc w:val="center"/>
        <w:rPr>
          <w:rFonts w:eastAsia="Calibri"/>
          <w:b/>
          <w:sz w:val="28"/>
          <w:szCs w:val="28"/>
        </w:rPr>
      </w:pPr>
      <w:r w:rsidRPr="00895898">
        <w:rPr>
          <w:rFonts w:eastAsia="Calibri"/>
          <w:b/>
          <w:sz w:val="28"/>
          <w:szCs w:val="28"/>
        </w:rPr>
        <w:t>Analýza vplyvov na podnikateľské prostredie</w:t>
      </w:r>
    </w:p>
    <w:p w:rsidR="00C66735" w:rsidRPr="00895898" w:rsidRDefault="00C66735" w:rsidP="00C66735">
      <w:pPr>
        <w:jc w:val="both"/>
        <w:rPr>
          <w:rFonts w:eastAsia="Calibri"/>
          <w:b/>
        </w:rPr>
      </w:pPr>
    </w:p>
    <w:p w:rsidR="00C66735" w:rsidRPr="001F1B43" w:rsidRDefault="00C66735" w:rsidP="00C66735">
      <w:pPr>
        <w:autoSpaceDE w:val="0"/>
        <w:autoSpaceDN w:val="0"/>
        <w:rPr>
          <w:rFonts w:eastAsia="Calibri"/>
          <w:b/>
        </w:rPr>
      </w:pPr>
      <w:r w:rsidRPr="001F1B43">
        <w:rPr>
          <w:rFonts w:eastAsia="Calibri"/>
          <w:b/>
        </w:rPr>
        <w:t>Názov materiálu:</w:t>
      </w:r>
      <w:r>
        <w:rPr>
          <w:rFonts w:eastAsia="Calibri"/>
          <w:b/>
        </w:rPr>
        <w:t xml:space="preserve"> Zákon </w:t>
      </w:r>
      <w:r w:rsidRPr="00542320">
        <w:rPr>
          <w:rFonts w:eastAsia="Calibri"/>
          <w:b/>
        </w:rPr>
        <w:t>o  vydavateľoch publikácií a o registri v oblasti médií a audiovízie (zákon o publikáciách)</w:t>
      </w:r>
    </w:p>
    <w:p w:rsidR="00C66735" w:rsidRPr="001F1B43" w:rsidRDefault="00C66735" w:rsidP="00C66735">
      <w:pPr>
        <w:jc w:val="both"/>
        <w:rPr>
          <w:rFonts w:eastAsia="Calibri"/>
          <w:b/>
        </w:rPr>
      </w:pPr>
      <w:r w:rsidRPr="001F1B43">
        <w:rPr>
          <w:rFonts w:eastAsia="Calibri"/>
          <w:b/>
        </w:rPr>
        <w:t>Predkladateľ:</w:t>
      </w:r>
      <w:r>
        <w:rPr>
          <w:rFonts w:eastAsia="Calibri"/>
          <w:b/>
        </w:rPr>
        <w:t xml:space="preserve"> MK SR</w:t>
      </w:r>
    </w:p>
    <w:p w:rsidR="00C66735" w:rsidRPr="001F1B43" w:rsidRDefault="00C66735" w:rsidP="00C66735">
      <w:pPr>
        <w:jc w:val="both"/>
        <w:rPr>
          <w:rFonts w:eastAsia="Calibri"/>
          <w:b/>
        </w:rPr>
      </w:pPr>
    </w:p>
    <w:p w:rsidR="00C66735" w:rsidRPr="001F1B43" w:rsidRDefault="00C66735" w:rsidP="00C66735">
      <w:pPr>
        <w:jc w:val="both"/>
        <w:rPr>
          <w:rFonts w:eastAsia="Calibri"/>
          <w:b/>
        </w:rPr>
      </w:pPr>
      <w:r w:rsidRPr="001F1B43">
        <w:rPr>
          <w:rFonts w:eastAsia="Calibri"/>
          <w:b/>
        </w:rPr>
        <w:t>3.1 Náklady regulácie</w:t>
      </w:r>
    </w:p>
    <w:p w:rsidR="00C66735" w:rsidRPr="001F1B43" w:rsidRDefault="00C66735" w:rsidP="00C66735">
      <w:pPr>
        <w:tabs>
          <w:tab w:val="left" w:pos="8025"/>
        </w:tabs>
        <w:rPr>
          <w:rFonts w:eastAsia="Calibri"/>
          <w:bCs/>
          <w:i/>
          <w:iCs/>
        </w:rPr>
      </w:pPr>
      <w:r w:rsidRPr="001F1B43">
        <w:rPr>
          <w:rFonts w:eastAsia="Calibri"/>
          <w:b/>
          <w:i/>
          <w:iCs/>
        </w:rPr>
        <w:t xml:space="preserve">3.1.1 Súhrnná tabuľka nákladov regulácie </w:t>
      </w:r>
      <w:r>
        <w:rPr>
          <w:rFonts w:eastAsia="Calibri"/>
          <w:b/>
          <w:i/>
          <w:iCs/>
        </w:rPr>
        <w:tab/>
      </w:r>
    </w:p>
    <w:p w:rsidR="00C66735" w:rsidRPr="001F1B43" w:rsidRDefault="00C66735" w:rsidP="00C66735">
      <w:pPr>
        <w:jc w:val="both"/>
        <w:rPr>
          <w:rFonts w:eastAsia="Calibri"/>
          <w:b/>
        </w:rPr>
      </w:pPr>
    </w:p>
    <w:p w:rsidR="00C66735" w:rsidRPr="00D8247C" w:rsidRDefault="00C66735" w:rsidP="00C66735">
      <w:pPr>
        <w:jc w:val="both"/>
        <w:rPr>
          <w:rFonts w:eastAsia="Calibri"/>
          <w:i/>
        </w:rPr>
      </w:pPr>
      <w:r w:rsidRPr="00D8247C">
        <w:rPr>
          <w:rFonts w:eastAsia="Calibri"/>
          <w:i/>
        </w:rPr>
        <w:t xml:space="preserve">Tabuľka č. 1: Zmeny nákladov (ročne) v prepočte na podnikateľské prostredie (PP), vyhodnotenie mechanizmu znižovania byrokracie a nákladov. </w:t>
      </w:r>
    </w:p>
    <w:p w:rsidR="00C66735" w:rsidRPr="00D8247C" w:rsidRDefault="00C66735" w:rsidP="00C66735">
      <w:pPr>
        <w:jc w:val="both"/>
        <w:rPr>
          <w:rFonts w:eastAsia="Calibri"/>
          <w:i/>
        </w:rPr>
      </w:pPr>
      <w:r w:rsidRPr="00D8247C">
        <w:rPr>
          <w:rFonts w:eastAsia="Calibri"/>
          <w:i/>
        </w:rPr>
        <w:t xml:space="preserve">Nahraďte rovnakou tabuľkou po vyplnení Kalkulačky nákladov podnikateľského prostredia, ktorá je povinnou prílohou tejto analýzy a nájdete ju na </w:t>
      </w:r>
      <w:hyperlink r:id="rId18" w:history="1">
        <w:r w:rsidRPr="00D8247C">
          <w:rPr>
            <w:rFonts w:eastAsia="Calibri"/>
            <w:i/>
            <w:color w:val="0563C1"/>
            <w:u w:val="single"/>
          </w:rPr>
          <w:t>webovom sídle MH SR</w:t>
        </w:r>
      </w:hyperlink>
      <w:r w:rsidRPr="00D8247C">
        <w:rPr>
          <w:rFonts w:eastAsia="Calibri"/>
          <w:i/>
        </w:rPr>
        <w:t xml:space="preserve">, (ďalej len </w:t>
      </w:r>
      <w:r>
        <w:rPr>
          <w:rFonts w:eastAsia="Calibri"/>
          <w:i/>
        </w:rPr>
        <w:t>„</w:t>
      </w:r>
      <w:r w:rsidRPr="00D8247C">
        <w:rPr>
          <w:rFonts w:eastAsia="Calibri"/>
          <w:i/>
        </w:rPr>
        <w:t>Kalkulačka nákladov</w:t>
      </w:r>
      <w:r>
        <w:rPr>
          <w:rFonts w:eastAsia="Calibri"/>
          <w:i/>
        </w:rPr>
        <w:t>“</w:t>
      </w:r>
      <w:r w:rsidRPr="00D8247C">
        <w:rPr>
          <w:rFonts w:eastAsia="Calibri"/>
          <w:i/>
        </w:rPr>
        <w:t>):</w:t>
      </w:r>
    </w:p>
    <w:p w:rsidR="00C66735" w:rsidRPr="00895898" w:rsidRDefault="00C66735" w:rsidP="00C66735">
      <w:pPr>
        <w:rPr>
          <w:rFonts w:eastAsia="Calibri"/>
          <w:i/>
        </w:rPr>
      </w:pPr>
    </w:p>
    <w:tbl>
      <w:tblPr>
        <w:tblW w:w="10020" w:type="dxa"/>
        <w:tblCellMar>
          <w:left w:w="70" w:type="dxa"/>
          <w:right w:w="70" w:type="dxa"/>
        </w:tblCellMar>
        <w:tblLook w:val="04A0" w:firstRow="1" w:lastRow="0" w:firstColumn="1" w:lastColumn="0" w:noHBand="0" w:noVBand="1"/>
      </w:tblPr>
      <w:tblGrid>
        <w:gridCol w:w="4320"/>
        <w:gridCol w:w="1800"/>
        <w:gridCol w:w="1220"/>
        <w:gridCol w:w="1540"/>
        <w:gridCol w:w="1140"/>
      </w:tblGrid>
      <w:tr w:rsidR="00C66735" w:rsidRPr="004A6F35" w:rsidTr="0018512D">
        <w:trPr>
          <w:trHeight w:val="510"/>
        </w:trPr>
        <w:tc>
          <w:tcPr>
            <w:tcW w:w="432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66735" w:rsidRPr="004A6F35" w:rsidRDefault="00C66735" w:rsidP="0018512D">
            <w:pPr>
              <w:jc w:val="center"/>
              <w:rPr>
                <w:b/>
                <w:bCs/>
                <w:i/>
                <w:iCs/>
                <w:color w:val="000000"/>
                <w:sz w:val="20"/>
                <w:szCs w:val="20"/>
              </w:rPr>
            </w:pPr>
            <w:r w:rsidRPr="004A6F35">
              <w:rPr>
                <w:b/>
                <w:bCs/>
                <w:i/>
                <w:iCs/>
                <w:color w:val="000000"/>
                <w:sz w:val="20"/>
                <w:szCs w:val="20"/>
              </w:rPr>
              <w:t>TYP NÁKLADOV</w:t>
            </w:r>
          </w:p>
        </w:tc>
        <w:tc>
          <w:tcPr>
            <w:tcW w:w="3020" w:type="dxa"/>
            <w:gridSpan w:val="2"/>
            <w:tcBorders>
              <w:top w:val="single" w:sz="8" w:space="0" w:color="auto"/>
              <w:left w:val="nil"/>
              <w:bottom w:val="single" w:sz="4" w:space="0" w:color="auto"/>
              <w:right w:val="single" w:sz="4" w:space="0" w:color="auto"/>
            </w:tcBorders>
            <w:shd w:val="clear" w:color="000000" w:fill="FFC000"/>
            <w:vAlign w:val="center"/>
            <w:hideMark/>
          </w:tcPr>
          <w:p w:rsidR="00C66735" w:rsidRPr="004A6F35" w:rsidRDefault="00C66735" w:rsidP="0018512D">
            <w:pPr>
              <w:jc w:val="center"/>
              <w:rPr>
                <w:b/>
                <w:bCs/>
                <w:color w:val="000000"/>
                <w:sz w:val="20"/>
                <w:szCs w:val="20"/>
              </w:rPr>
            </w:pPr>
            <w:r w:rsidRPr="004A6F35">
              <w:rPr>
                <w:b/>
                <w:bCs/>
                <w:color w:val="000000"/>
                <w:sz w:val="20"/>
                <w:szCs w:val="20"/>
              </w:rPr>
              <w:t>Zvýšenie nákladov v € na PP</w:t>
            </w:r>
          </w:p>
        </w:tc>
        <w:tc>
          <w:tcPr>
            <w:tcW w:w="2680" w:type="dxa"/>
            <w:gridSpan w:val="2"/>
            <w:tcBorders>
              <w:top w:val="single" w:sz="8" w:space="0" w:color="auto"/>
              <w:left w:val="nil"/>
              <w:bottom w:val="single" w:sz="4" w:space="0" w:color="auto"/>
              <w:right w:val="single" w:sz="8" w:space="0" w:color="000000"/>
            </w:tcBorders>
            <w:shd w:val="clear" w:color="000000" w:fill="92D050"/>
            <w:vAlign w:val="center"/>
            <w:hideMark/>
          </w:tcPr>
          <w:p w:rsidR="00C66735" w:rsidRPr="004A6F35" w:rsidRDefault="00C66735" w:rsidP="0018512D">
            <w:pPr>
              <w:jc w:val="center"/>
              <w:rPr>
                <w:b/>
                <w:bCs/>
                <w:color w:val="000000"/>
                <w:sz w:val="20"/>
                <w:szCs w:val="20"/>
              </w:rPr>
            </w:pPr>
            <w:r w:rsidRPr="004A6F35">
              <w:rPr>
                <w:b/>
                <w:bCs/>
                <w:color w:val="000000"/>
                <w:sz w:val="20"/>
                <w:szCs w:val="20"/>
              </w:rPr>
              <w:t>Zníženie nákladov v € na PP</w:t>
            </w:r>
          </w:p>
        </w:tc>
      </w:tr>
      <w:tr w:rsidR="00C66735" w:rsidRPr="004A6F35" w:rsidTr="0018512D">
        <w:trPr>
          <w:trHeight w:val="660"/>
        </w:trPr>
        <w:tc>
          <w:tcPr>
            <w:tcW w:w="4320" w:type="dxa"/>
            <w:tcBorders>
              <w:top w:val="nil"/>
              <w:left w:val="single" w:sz="8" w:space="0" w:color="auto"/>
              <w:bottom w:val="single" w:sz="4" w:space="0" w:color="auto"/>
              <w:right w:val="single" w:sz="4" w:space="0" w:color="auto"/>
            </w:tcBorders>
            <w:shd w:val="clear" w:color="auto" w:fill="auto"/>
            <w:vAlign w:val="center"/>
            <w:hideMark/>
          </w:tcPr>
          <w:p w:rsidR="00C66735" w:rsidRPr="004A6F35" w:rsidRDefault="00C66735" w:rsidP="0018512D">
            <w:pPr>
              <w:rPr>
                <w:b/>
                <w:bCs/>
                <w:i/>
                <w:iCs/>
                <w:color w:val="000000"/>
                <w:sz w:val="20"/>
                <w:szCs w:val="20"/>
              </w:rPr>
            </w:pPr>
            <w:r w:rsidRPr="004A6F35">
              <w:rPr>
                <w:b/>
                <w:bCs/>
                <w:i/>
                <w:iCs/>
                <w:color w:val="000000"/>
                <w:sz w:val="20"/>
                <w:szCs w:val="20"/>
              </w:rPr>
              <w:t>A.Dane, odvody, clá a poplatky, ktorých cieľom je znižovať negatívne externality</w:t>
            </w:r>
          </w:p>
        </w:tc>
        <w:tc>
          <w:tcPr>
            <w:tcW w:w="3020" w:type="dxa"/>
            <w:gridSpan w:val="2"/>
            <w:tcBorders>
              <w:top w:val="single" w:sz="4" w:space="0" w:color="auto"/>
              <w:left w:val="nil"/>
              <w:bottom w:val="single" w:sz="4" w:space="0" w:color="auto"/>
              <w:right w:val="single" w:sz="4" w:space="0" w:color="auto"/>
            </w:tcBorders>
            <w:shd w:val="clear" w:color="000000" w:fill="FFC000"/>
            <w:vAlign w:val="center"/>
            <w:hideMark/>
          </w:tcPr>
          <w:p w:rsidR="00C66735" w:rsidRPr="004A6F35" w:rsidRDefault="00C66735" w:rsidP="0018512D">
            <w:pPr>
              <w:jc w:val="center"/>
              <w:rPr>
                <w:b/>
                <w:bCs/>
                <w:color w:val="000000"/>
                <w:sz w:val="20"/>
                <w:szCs w:val="20"/>
              </w:rPr>
            </w:pPr>
            <w:r w:rsidRPr="004A6F35">
              <w:rPr>
                <w:b/>
                <w:bCs/>
                <w:color w:val="000000"/>
                <w:sz w:val="20"/>
                <w:szCs w:val="20"/>
              </w:rPr>
              <w:t>500,00</w:t>
            </w:r>
          </w:p>
        </w:tc>
        <w:tc>
          <w:tcPr>
            <w:tcW w:w="2680" w:type="dxa"/>
            <w:gridSpan w:val="2"/>
            <w:tcBorders>
              <w:top w:val="single" w:sz="4" w:space="0" w:color="auto"/>
              <w:left w:val="nil"/>
              <w:bottom w:val="single" w:sz="4" w:space="0" w:color="auto"/>
              <w:right w:val="single" w:sz="8" w:space="0" w:color="000000"/>
            </w:tcBorders>
            <w:shd w:val="clear" w:color="000000" w:fill="92D050"/>
            <w:vAlign w:val="center"/>
            <w:hideMark/>
          </w:tcPr>
          <w:p w:rsidR="00C66735" w:rsidRPr="004A6F35" w:rsidRDefault="00C66735" w:rsidP="0018512D">
            <w:pPr>
              <w:jc w:val="center"/>
              <w:rPr>
                <w:b/>
                <w:bCs/>
                <w:color w:val="000000"/>
                <w:sz w:val="20"/>
                <w:szCs w:val="20"/>
              </w:rPr>
            </w:pPr>
            <w:r w:rsidRPr="004A6F35">
              <w:rPr>
                <w:b/>
                <w:bCs/>
                <w:color w:val="000000"/>
                <w:sz w:val="20"/>
                <w:szCs w:val="20"/>
              </w:rPr>
              <w:t>0,00</w:t>
            </w:r>
          </w:p>
        </w:tc>
      </w:tr>
      <w:tr w:rsidR="00C66735" w:rsidRPr="004A6F35" w:rsidTr="0018512D">
        <w:trPr>
          <w:trHeight w:val="300"/>
        </w:trPr>
        <w:tc>
          <w:tcPr>
            <w:tcW w:w="4320" w:type="dxa"/>
            <w:tcBorders>
              <w:top w:val="nil"/>
              <w:left w:val="single" w:sz="8" w:space="0" w:color="auto"/>
              <w:bottom w:val="single" w:sz="4" w:space="0" w:color="auto"/>
              <w:right w:val="single" w:sz="4" w:space="0" w:color="auto"/>
            </w:tcBorders>
            <w:shd w:val="clear" w:color="auto" w:fill="auto"/>
            <w:vAlign w:val="center"/>
            <w:hideMark/>
          </w:tcPr>
          <w:p w:rsidR="00C66735" w:rsidRPr="004A6F35" w:rsidRDefault="00C66735" w:rsidP="0018512D">
            <w:pPr>
              <w:rPr>
                <w:b/>
                <w:bCs/>
                <w:i/>
                <w:iCs/>
                <w:color w:val="000000"/>
                <w:sz w:val="20"/>
                <w:szCs w:val="20"/>
              </w:rPr>
            </w:pPr>
            <w:r w:rsidRPr="004A6F35">
              <w:rPr>
                <w:b/>
                <w:bCs/>
                <w:i/>
                <w:iCs/>
                <w:color w:val="000000"/>
                <w:sz w:val="20"/>
                <w:szCs w:val="20"/>
              </w:rPr>
              <w:t>B. Iné poplatky</w:t>
            </w:r>
          </w:p>
        </w:tc>
        <w:tc>
          <w:tcPr>
            <w:tcW w:w="3020" w:type="dxa"/>
            <w:gridSpan w:val="2"/>
            <w:tcBorders>
              <w:top w:val="single" w:sz="4" w:space="0" w:color="auto"/>
              <w:left w:val="nil"/>
              <w:bottom w:val="single" w:sz="4" w:space="0" w:color="auto"/>
              <w:right w:val="single" w:sz="4" w:space="0" w:color="auto"/>
            </w:tcBorders>
            <w:shd w:val="clear" w:color="000000" w:fill="FFC000"/>
            <w:vAlign w:val="center"/>
            <w:hideMark/>
          </w:tcPr>
          <w:p w:rsidR="00C66735" w:rsidRPr="004A6F35" w:rsidRDefault="00C66735" w:rsidP="0018512D">
            <w:pPr>
              <w:jc w:val="center"/>
              <w:rPr>
                <w:b/>
                <w:bCs/>
                <w:color w:val="000000"/>
                <w:sz w:val="20"/>
                <w:szCs w:val="20"/>
              </w:rPr>
            </w:pPr>
            <w:r w:rsidRPr="004A6F35">
              <w:rPr>
                <w:b/>
                <w:bCs/>
                <w:color w:val="000000"/>
                <w:sz w:val="20"/>
                <w:szCs w:val="20"/>
              </w:rPr>
              <w:t>0,00</w:t>
            </w:r>
          </w:p>
        </w:tc>
        <w:tc>
          <w:tcPr>
            <w:tcW w:w="2680" w:type="dxa"/>
            <w:gridSpan w:val="2"/>
            <w:tcBorders>
              <w:top w:val="single" w:sz="4" w:space="0" w:color="auto"/>
              <w:left w:val="nil"/>
              <w:bottom w:val="single" w:sz="4" w:space="0" w:color="auto"/>
              <w:right w:val="single" w:sz="8" w:space="0" w:color="000000"/>
            </w:tcBorders>
            <w:shd w:val="clear" w:color="000000" w:fill="92D050"/>
            <w:vAlign w:val="center"/>
            <w:hideMark/>
          </w:tcPr>
          <w:p w:rsidR="00C66735" w:rsidRPr="004A6F35" w:rsidRDefault="00C66735" w:rsidP="0018512D">
            <w:pPr>
              <w:jc w:val="center"/>
              <w:rPr>
                <w:b/>
                <w:bCs/>
                <w:color w:val="000000"/>
                <w:sz w:val="20"/>
                <w:szCs w:val="20"/>
              </w:rPr>
            </w:pPr>
            <w:r w:rsidRPr="004A6F35">
              <w:rPr>
                <w:b/>
                <w:bCs/>
                <w:color w:val="000000"/>
                <w:sz w:val="20"/>
                <w:szCs w:val="20"/>
              </w:rPr>
              <w:t>0,00</w:t>
            </w:r>
          </w:p>
        </w:tc>
      </w:tr>
      <w:tr w:rsidR="00C66735" w:rsidRPr="004A6F35" w:rsidTr="0018512D">
        <w:trPr>
          <w:trHeight w:val="300"/>
        </w:trPr>
        <w:tc>
          <w:tcPr>
            <w:tcW w:w="4320" w:type="dxa"/>
            <w:tcBorders>
              <w:top w:val="nil"/>
              <w:left w:val="single" w:sz="8" w:space="0" w:color="auto"/>
              <w:bottom w:val="single" w:sz="4" w:space="0" w:color="auto"/>
              <w:right w:val="single" w:sz="4" w:space="0" w:color="auto"/>
            </w:tcBorders>
            <w:shd w:val="clear" w:color="auto" w:fill="auto"/>
            <w:vAlign w:val="center"/>
            <w:hideMark/>
          </w:tcPr>
          <w:p w:rsidR="00C66735" w:rsidRPr="004A6F35" w:rsidRDefault="00C66735" w:rsidP="0018512D">
            <w:pPr>
              <w:rPr>
                <w:b/>
                <w:bCs/>
                <w:i/>
                <w:iCs/>
                <w:color w:val="000000"/>
                <w:sz w:val="20"/>
                <w:szCs w:val="20"/>
              </w:rPr>
            </w:pPr>
            <w:r w:rsidRPr="004A6F35">
              <w:rPr>
                <w:b/>
                <w:bCs/>
                <w:i/>
                <w:iCs/>
                <w:color w:val="000000"/>
                <w:sz w:val="20"/>
                <w:szCs w:val="20"/>
              </w:rPr>
              <w:t>C. Nepriame finančné náklady</w:t>
            </w:r>
          </w:p>
        </w:tc>
        <w:tc>
          <w:tcPr>
            <w:tcW w:w="3020" w:type="dxa"/>
            <w:gridSpan w:val="2"/>
            <w:tcBorders>
              <w:top w:val="single" w:sz="4" w:space="0" w:color="auto"/>
              <w:left w:val="nil"/>
              <w:bottom w:val="single" w:sz="4" w:space="0" w:color="auto"/>
              <w:right w:val="single" w:sz="4" w:space="0" w:color="auto"/>
            </w:tcBorders>
            <w:shd w:val="clear" w:color="000000" w:fill="FFC000"/>
            <w:vAlign w:val="center"/>
            <w:hideMark/>
          </w:tcPr>
          <w:p w:rsidR="00C66735" w:rsidRPr="004A6F35" w:rsidRDefault="00C66735" w:rsidP="0018512D">
            <w:pPr>
              <w:jc w:val="center"/>
              <w:rPr>
                <w:b/>
                <w:bCs/>
                <w:color w:val="000000"/>
                <w:sz w:val="20"/>
                <w:szCs w:val="20"/>
              </w:rPr>
            </w:pPr>
            <w:r w:rsidRPr="004A6F35">
              <w:rPr>
                <w:b/>
                <w:bCs/>
                <w:color w:val="000000"/>
                <w:sz w:val="20"/>
                <w:szCs w:val="20"/>
              </w:rPr>
              <w:t>203 750,00</w:t>
            </w:r>
          </w:p>
        </w:tc>
        <w:tc>
          <w:tcPr>
            <w:tcW w:w="2680" w:type="dxa"/>
            <w:gridSpan w:val="2"/>
            <w:tcBorders>
              <w:top w:val="single" w:sz="4" w:space="0" w:color="auto"/>
              <w:left w:val="nil"/>
              <w:bottom w:val="single" w:sz="4" w:space="0" w:color="auto"/>
              <w:right w:val="single" w:sz="8" w:space="0" w:color="000000"/>
            </w:tcBorders>
            <w:shd w:val="clear" w:color="000000" w:fill="92D050"/>
            <w:vAlign w:val="center"/>
            <w:hideMark/>
          </w:tcPr>
          <w:p w:rsidR="00C66735" w:rsidRPr="004A6F35" w:rsidRDefault="00C66735" w:rsidP="0018512D">
            <w:pPr>
              <w:jc w:val="center"/>
              <w:rPr>
                <w:b/>
                <w:bCs/>
                <w:color w:val="000000"/>
                <w:sz w:val="20"/>
                <w:szCs w:val="20"/>
              </w:rPr>
            </w:pPr>
            <w:r w:rsidRPr="004A6F35">
              <w:rPr>
                <w:b/>
                <w:bCs/>
                <w:color w:val="000000"/>
                <w:sz w:val="20"/>
                <w:szCs w:val="20"/>
              </w:rPr>
              <w:t>352 980,24</w:t>
            </w:r>
          </w:p>
        </w:tc>
      </w:tr>
      <w:tr w:rsidR="00C66735" w:rsidRPr="004A6F35" w:rsidTr="0018512D">
        <w:trPr>
          <w:trHeight w:val="300"/>
        </w:trPr>
        <w:tc>
          <w:tcPr>
            <w:tcW w:w="4320" w:type="dxa"/>
            <w:tcBorders>
              <w:top w:val="nil"/>
              <w:left w:val="single" w:sz="8" w:space="0" w:color="auto"/>
              <w:bottom w:val="single" w:sz="4" w:space="0" w:color="auto"/>
              <w:right w:val="single" w:sz="4" w:space="0" w:color="auto"/>
            </w:tcBorders>
            <w:shd w:val="clear" w:color="auto" w:fill="auto"/>
            <w:vAlign w:val="center"/>
            <w:hideMark/>
          </w:tcPr>
          <w:p w:rsidR="00C66735" w:rsidRPr="004A6F35" w:rsidRDefault="00C66735" w:rsidP="0018512D">
            <w:pPr>
              <w:rPr>
                <w:b/>
                <w:bCs/>
                <w:i/>
                <w:iCs/>
                <w:color w:val="000000"/>
                <w:sz w:val="20"/>
                <w:szCs w:val="20"/>
              </w:rPr>
            </w:pPr>
            <w:r w:rsidRPr="004A6F35">
              <w:rPr>
                <w:b/>
                <w:bCs/>
                <w:i/>
                <w:iCs/>
                <w:color w:val="000000"/>
                <w:sz w:val="20"/>
                <w:szCs w:val="20"/>
              </w:rPr>
              <w:t>D. Administratívne náklady</w:t>
            </w:r>
          </w:p>
        </w:tc>
        <w:tc>
          <w:tcPr>
            <w:tcW w:w="3020" w:type="dxa"/>
            <w:gridSpan w:val="2"/>
            <w:tcBorders>
              <w:top w:val="single" w:sz="4" w:space="0" w:color="auto"/>
              <w:left w:val="nil"/>
              <w:bottom w:val="single" w:sz="4" w:space="0" w:color="auto"/>
              <w:right w:val="single" w:sz="4" w:space="0" w:color="auto"/>
            </w:tcBorders>
            <w:shd w:val="clear" w:color="000000" w:fill="FFC000"/>
            <w:vAlign w:val="center"/>
            <w:hideMark/>
          </w:tcPr>
          <w:p w:rsidR="00C66735" w:rsidRPr="004A6F35" w:rsidRDefault="00C66735" w:rsidP="0018512D">
            <w:pPr>
              <w:jc w:val="center"/>
              <w:rPr>
                <w:b/>
                <w:bCs/>
                <w:color w:val="000000"/>
                <w:sz w:val="20"/>
                <w:szCs w:val="20"/>
              </w:rPr>
            </w:pPr>
            <w:r w:rsidRPr="004A6F35">
              <w:rPr>
                <w:b/>
                <w:bCs/>
                <w:color w:val="000000"/>
                <w:sz w:val="20"/>
                <w:szCs w:val="20"/>
              </w:rPr>
              <w:t>19 729,90</w:t>
            </w:r>
          </w:p>
        </w:tc>
        <w:tc>
          <w:tcPr>
            <w:tcW w:w="2680" w:type="dxa"/>
            <w:gridSpan w:val="2"/>
            <w:tcBorders>
              <w:top w:val="single" w:sz="4" w:space="0" w:color="auto"/>
              <w:left w:val="nil"/>
              <w:bottom w:val="single" w:sz="4" w:space="0" w:color="auto"/>
              <w:right w:val="single" w:sz="8" w:space="0" w:color="000000"/>
            </w:tcBorders>
            <w:shd w:val="clear" w:color="000000" w:fill="92D050"/>
            <w:vAlign w:val="center"/>
            <w:hideMark/>
          </w:tcPr>
          <w:p w:rsidR="00C66735" w:rsidRPr="004A6F35" w:rsidRDefault="00C66735" w:rsidP="0018512D">
            <w:pPr>
              <w:jc w:val="center"/>
              <w:rPr>
                <w:b/>
                <w:bCs/>
                <w:color w:val="000000"/>
                <w:sz w:val="20"/>
                <w:szCs w:val="20"/>
              </w:rPr>
            </w:pPr>
            <w:r w:rsidRPr="004A6F35">
              <w:rPr>
                <w:b/>
                <w:bCs/>
                <w:color w:val="000000"/>
                <w:sz w:val="20"/>
                <w:szCs w:val="20"/>
              </w:rPr>
              <w:t>38 767,94</w:t>
            </w:r>
          </w:p>
        </w:tc>
      </w:tr>
      <w:tr w:rsidR="00C66735" w:rsidRPr="004A6F35" w:rsidTr="0018512D">
        <w:trPr>
          <w:trHeight w:val="300"/>
        </w:trPr>
        <w:tc>
          <w:tcPr>
            <w:tcW w:w="4320" w:type="dxa"/>
            <w:tcBorders>
              <w:top w:val="nil"/>
              <w:left w:val="single" w:sz="8" w:space="0" w:color="auto"/>
              <w:bottom w:val="single" w:sz="4" w:space="0" w:color="auto"/>
              <w:right w:val="single" w:sz="4" w:space="0" w:color="auto"/>
            </w:tcBorders>
            <w:shd w:val="clear" w:color="auto" w:fill="auto"/>
            <w:vAlign w:val="center"/>
            <w:hideMark/>
          </w:tcPr>
          <w:p w:rsidR="00C66735" w:rsidRPr="004A6F35" w:rsidRDefault="00C66735" w:rsidP="0018512D">
            <w:pPr>
              <w:rPr>
                <w:b/>
                <w:bCs/>
                <w:i/>
                <w:iCs/>
                <w:color w:val="000000"/>
                <w:sz w:val="20"/>
                <w:szCs w:val="20"/>
              </w:rPr>
            </w:pPr>
            <w:r w:rsidRPr="004A6F35">
              <w:rPr>
                <w:b/>
                <w:bCs/>
                <w:i/>
                <w:iCs/>
                <w:color w:val="000000"/>
                <w:sz w:val="20"/>
                <w:szCs w:val="20"/>
              </w:rPr>
              <w:t>Spolu = A+B+C+D</w:t>
            </w:r>
          </w:p>
        </w:tc>
        <w:tc>
          <w:tcPr>
            <w:tcW w:w="3020" w:type="dxa"/>
            <w:gridSpan w:val="2"/>
            <w:tcBorders>
              <w:top w:val="single" w:sz="4" w:space="0" w:color="auto"/>
              <w:left w:val="nil"/>
              <w:bottom w:val="single" w:sz="4" w:space="0" w:color="auto"/>
              <w:right w:val="single" w:sz="4" w:space="0" w:color="auto"/>
            </w:tcBorders>
            <w:shd w:val="clear" w:color="000000" w:fill="FFC000"/>
            <w:vAlign w:val="center"/>
            <w:hideMark/>
          </w:tcPr>
          <w:p w:rsidR="00C66735" w:rsidRPr="004A6F35" w:rsidRDefault="00C66735" w:rsidP="0018512D">
            <w:pPr>
              <w:jc w:val="center"/>
              <w:rPr>
                <w:b/>
                <w:bCs/>
                <w:color w:val="000000"/>
                <w:sz w:val="20"/>
                <w:szCs w:val="20"/>
              </w:rPr>
            </w:pPr>
            <w:r w:rsidRPr="004A6F35">
              <w:rPr>
                <w:b/>
                <w:bCs/>
                <w:color w:val="000000"/>
                <w:sz w:val="20"/>
                <w:szCs w:val="20"/>
              </w:rPr>
              <w:t>223 979,90</w:t>
            </w:r>
          </w:p>
        </w:tc>
        <w:tc>
          <w:tcPr>
            <w:tcW w:w="2680" w:type="dxa"/>
            <w:gridSpan w:val="2"/>
            <w:tcBorders>
              <w:top w:val="single" w:sz="4" w:space="0" w:color="auto"/>
              <w:left w:val="nil"/>
              <w:bottom w:val="single" w:sz="4" w:space="0" w:color="auto"/>
              <w:right w:val="single" w:sz="8" w:space="0" w:color="000000"/>
            </w:tcBorders>
            <w:shd w:val="clear" w:color="000000" w:fill="92D050"/>
            <w:vAlign w:val="center"/>
            <w:hideMark/>
          </w:tcPr>
          <w:p w:rsidR="00C66735" w:rsidRPr="004A6F35" w:rsidRDefault="00C66735" w:rsidP="0018512D">
            <w:pPr>
              <w:jc w:val="center"/>
              <w:rPr>
                <w:b/>
                <w:bCs/>
                <w:color w:val="000000"/>
                <w:sz w:val="20"/>
                <w:szCs w:val="20"/>
              </w:rPr>
            </w:pPr>
            <w:r w:rsidRPr="004A6F35">
              <w:rPr>
                <w:b/>
                <w:bCs/>
                <w:color w:val="000000"/>
                <w:sz w:val="20"/>
                <w:szCs w:val="20"/>
              </w:rPr>
              <w:t>391 748,18</w:t>
            </w:r>
          </w:p>
        </w:tc>
      </w:tr>
      <w:tr w:rsidR="00C66735" w:rsidRPr="004A6F35" w:rsidTr="0018512D">
        <w:trPr>
          <w:trHeight w:val="300"/>
        </w:trPr>
        <w:tc>
          <w:tcPr>
            <w:tcW w:w="4320" w:type="dxa"/>
            <w:tcBorders>
              <w:top w:val="nil"/>
              <w:left w:val="single" w:sz="8" w:space="0" w:color="auto"/>
              <w:bottom w:val="single" w:sz="4" w:space="0" w:color="auto"/>
              <w:right w:val="single" w:sz="4" w:space="0" w:color="auto"/>
            </w:tcBorders>
            <w:shd w:val="clear" w:color="auto" w:fill="auto"/>
            <w:vAlign w:val="center"/>
            <w:hideMark/>
          </w:tcPr>
          <w:p w:rsidR="00C66735" w:rsidRPr="004A6F35" w:rsidRDefault="00C66735" w:rsidP="0018512D">
            <w:pPr>
              <w:rPr>
                <w:b/>
                <w:bCs/>
                <w:i/>
                <w:iCs/>
                <w:color w:val="000000"/>
                <w:sz w:val="20"/>
                <w:szCs w:val="20"/>
              </w:rPr>
            </w:pPr>
            <w:r w:rsidRPr="004A6F35">
              <w:rPr>
                <w:b/>
                <w:bCs/>
                <w:i/>
                <w:iCs/>
                <w:color w:val="000000"/>
                <w:sz w:val="20"/>
                <w:szCs w:val="20"/>
              </w:rPr>
              <w:t xml:space="preserve"> Z toho</w:t>
            </w:r>
          </w:p>
        </w:tc>
        <w:tc>
          <w:tcPr>
            <w:tcW w:w="3020" w:type="dxa"/>
            <w:gridSpan w:val="2"/>
            <w:tcBorders>
              <w:top w:val="single" w:sz="4" w:space="0" w:color="auto"/>
              <w:left w:val="nil"/>
              <w:bottom w:val="single" w:sz="4" w:space="0" w:color="auto"/>
              <w:right w:val="single" w:sz="4" w:space="0" w:color="auto"/>
            </w:tcBorders>
            <w:shd w:val="clear" w:color="000000" w:fill="FFC000"/>
            <w:vAlign w:val="center"/>
            <w:hideMark/>
          </w:tcPr>
          <w:p w:rsidR="00C66735" w:rsidRPr="004A6F35" w:rsidRDefault="00C66735" w:rsidP="0018512D">
            <w:pPr>
              <w:jc w:val="center"/>
              <w:rPr>
                <w:b/>
                <w:bCs/>
                <w:color w:val="000000"/>
                <w:sz w:val="20"/>
                <w:szCs w:val="20"/>
              </w:rPr>
            </w:pPr>
            <w:r w:rsidRPr="004A6F35">
              <w:rPr>
                <w:b/>
                <w:bCs/>
                <w:color w:val="000000"/>
                <w:sz w:val="20"/>
                <w:szCs w:val="20"/>
              </w:rPr>
              <w:t> </w:t>
            </w:r>
          </w:p>
        </w:tc>
        <w:tc>
          <w:tcPr>
            <w:tcW w:w="2680" w:type="dxa"/>
            <w:gridSpan w:val="2"/>
            <w:tcBorders>
              <w:top w:val="single" w:sz="4" w:space="0" w:color="auto"/>
              <w:left w:val="nil"/>
              <w:bottom w:val="single" w:sz="4" w:space="0" w:color="auto"/>
              <w:right w:val="single" w:sz="8" w:space="0" w:color="000000"/>
            </w:tcBorders>
            <w:shd w:val="clear" w:color="000000" w:fill="92D050"/>
            <w:vAlign w:val="center"/>
            <w:hideMark/>
          </w:tcPr>
          <w:p w:rsidR="00C66735" w:rsidRPr="004A6F35" w:rsidRDefault="00C66735" w:rsidP="0018512D">
            <w:pPr>
              <w:jc w:val="center"/>
              <w:rPr>
                <w:b/>
                <w:bCs/>
                <w:color w:val="000000"/>
                <w:sz w:val="20"/>
                <w:szCs w:val="20"/>
              </w:rPr>
            </w:pPr>
            <w:r w:rsidRPr="004A6F35">
              <w:rPr>
                <w:b/>
                <w:bCs/>
                <w:color w:val="000000"/>
                <w:sz w:val="20"/>
                <w:szCs w:val="20"/>
              </w:rPr>
              <w:t> </w:t>
            </w:r>
          </w:p>
        </w:tc>
      </w:tr>
      <w:tr w:rsidR="00C66735" w:rsidRPr="004A6F35" w:rsidTr="0018512D">
        <w:trPr>
          <w:trHeight w:val="615"/>
        </w:trPr>
        <w:tc>
          <w:tcPr>
            <w:tcW w:w="4320" w:type="dxa"/>
            <w:tcBorders>
              <w:top w:val="nil"/>
              <w:left w:val="single" w:sz="8" w:space="0" w:color="auto"/>
              <w:bottom w:val="single" w:sz="4" w:space="0" w:color="auto"/>
              <w:right w:val="single" w:sz="4" w:space="0" w:color="auto"/>
            </w:tcBorders>
            <w:shd w:val="clear" w:color="auto" w:fill="auto"/>
            <w:vAlign w:val="center"/>
            <w:hideMark/>
          </w:tcPr>
          <w:p w:rsidR="00C66735" w:rsidRPr="004A6F35" w:rsidRDefault="00C66735" w:rsidP="0018512D">
            <w:pPr>
              <w:rPr>
                <w:b/>
                <w:bCs/>
                <w:i/>
                <w:iCs/>
                <w:color w:val="000000"/>
                <w:sz w:val="20"/>
                <w:szCs w:val="20"/>
              </w:rPr>
            </w:pPr>
            <w:r w:rsidRPr="004A6F35">
              <w:rPr>
                <w:b/>
                <w:bCs/>
                <w:i/>
                <w:iCs/>
                <w:color w:val="000000"/>
                <w:sz w:val="20"/>
                <w:szCs w:val="20"/>
              </w:rPr>
              <w:t>E. Vplyv na mikro, malé a stredné podn.</w:t>
            </w:r>
          </w:p>
        </w:tc>
        <w:tc>
          <w:tcPr>
            <w:tcW w:w="3020" w:type="dxa"/>
            <w:gridSpan w:val="2"/>
            <w:tcBorders>
              <w:top w:val="single" w:sz="4" w:space="0" w:color="auto"/>
              <w:left w:val="nil"/>
              <w:bottom w:val="single" w:sz="4" w:space="0" w:color="auto"/>
              <w:right w:val="single" w:sz="4" w:space="0" w:color="auto"/>
            </w:tcBorders>
            <w:shd w:val="clear" w:color="000000" w:fill="FFC000"/>
            <w:vAlign w:val="center"/>
            <w:hideMark/>
          </w:tcPr>
          <w:p w:rsidR="00C66735" w:rsidRPr="004A6F35" w:rsidRDefault="00C66735" w:rsidP="0018512D">
            <w:pPr>
              <w:jc w:val="center"/>
              <w:rPr>
                <w:b/>
                <w:bCs/>
                <w:color w:val="000000"/>
                <w:sz w:val="20"/>
                <w:szCs w:val="20"/>
              </w:rPr>
            </w:pPr>
            <w:r w:rsidRPr="004A6F35">
              <w:rPr>
                <w:b/>
                <w:bCs/>
                <w:color w:val="000000"/>
                <w:sz w:val="20"/>
                <w:szCs w:val="20"/>
              </w:rPr>
              <w:t>223 979,90</w:t>
            </w:r>
          </w:p>
        </w:tc>
        <w:tc>
          <w:tcPr>
            <w:tcW w:w="2680" w:type="dxa"/>
            <w:gridSpan w:val="2"/>
            <w:tcBorders>
              <w:top w:val="single" w:sz="4" w:space="0" w:color="auto"/>
              <w:left w:val="nil"/>
              <w:bottom w:val="single" w:sz="4" w:space="0" w:color="auto"/>
              <w:right w:val="single" w:sz="8" w:space="0" w:color="000000"/>
            </w:tcBorders>
            <w:shd w:val="clear" w:color="000000" w:fill="92D050"/>
            <w:vAlign w:val="center"/>
            <w:hideMark/>
          </w:tcPr>
          <w:p w:rsidR="00C66735" w:rsidRPr="004A6F35" w:rsidRDefault="00C66735" w:rsidP="0018512D">
            <w:pPr>
              <w:jc w:val="center"/>
              <w:rPr>
                <w:b/>
                <w:bCs/>
                <w:color w:val="000000"/>
                <w:sz w:val="20"/>
                <w:szCs w:val="20"/>
              </w:rPr>
            </w:pPr>
            <w:r w:rsidRPr="004A6F35">
              <w:rPr>
                <w:b/>
                <w:bCs/>
                <w:color w:val="000000"/>
                <w:sz w:val="20"/>
                <w:szCs w:val="20"/>
              </w:rPr>
              <w:t>391 748,18</w:t>
            </w:r>
          </w:p>
        </w:tc>
      </w:tr>
      <w:tr w:rsidR="00C66735" w:rsidRPr="004A6F35" w:rsidTr="0018512D">
        <w:trPr>
          <w:trHeight w:val="990"/>
        </w:trPr>
        <w:tc>
          <w:tcPr>
            <w:tcW w:w="4320" w:type="dxa"/>
            <w:tcBorders>
              <w:top w:val="nil"/>
              <w:left w:val="single" w:sz="8" w:space="0" w:color="auto"/>
              <w:bottom w:val="single" w:sz="8" w:space="0" w:color="auto"/>
              <w:right w:val="single" w:sz="4" w:space="0" w:color="auto"/>
            </w:tcBorders>
            <w:shd w:val="clear" w:color="auto" w:fill="auto"/>
            <w:vAlign w:val="center"/>
            <w:hideMark/>
          </w:tcPr>
          <w:p w:rsidR="00C66735" w:rsidRPr="004A6F35" w:rsidRDefault="00C66735" w:rsidP="0018512D">
            <w:pPr>
              <w:rPr>
                <w:b/>
                <w:bCs/>
                <w:i/>
                <w:iCs/>
                <w:color w:val="000000"/>
                <w:sz w:val="20"/>
                <w:szCs w:val="20"/>
              </w:rPr>
            </w:pPr>
            <w:r w:rsidRPr="004A6F35">
              <w:rPr>
                <w:b/>
                <w:bCs/>
                <w:i/>
                <w:iCs/>
                <w:color w:val="000000"/>
                <w:sz w:val="20"/>
                <w:szCs w:val="20"/>
              </w:rPr>
              <w:t>F. Úplná harmonizácia práva EÚ</w:t>
            </w:r>
            <w:r w:rsidRPr="004A6F35">
              <w:rPr>
                <w:b/>
                <w:bCs/>
                <w:i/>
                <w:iCs/>
                <w:color w:val="000000"/>
                <w:sz w:val="20"/>
                <w:szCs w:val="20"/>
              </w:rPr>
              <w:br/>
            </w:r>
            <w:r w:rsidRPr="004A6F35">
              <w:rPr>
                <w:i/>
                <w:iCs/>
                <w:color w:val="000000"/>
                <w:sz w:val="16"/>
                <w:szCs w:val="16"/>
              </w:rPr>
              <w:t>(okrem daní, odvodov, ciel a poplatkov, ktorých cieľom je znižovať negatívne externality)</w:t>
            </w:r>
          </w:p>
        </w:tc>
        <w:tc>
          <w:tcPr>
            <w:tcW w:w="3020" w:type="dxa"/>
            <w:gridSpan w:val="2"/>
            <w:tcBorders>
              <w:top w:val="single" w:sz="4" w:space="0" w:color="auto"/>
              <w:left w:val="nil"/>
              <w:bottom w:val="single" w:sz="8" w:space="0" w:color="auto"/>
              <w:right w:val="single" w:sz="4" w:space="0" w:color="auto"/>
            </w:tcBorders>
            <w:shd w:val="clear" w:color="000000" w:fill="FFC000"/>
            <w:vAlign w:val="center"/>
            <w:hideMark/>
          </w:tcPr>
          <w:p w:rsidR="00C66735" w:rsidRPr="004A6F35" w:rsidRDefault="00C66735" w:rsidP="0018512D">
            <w:pPr>
              <w:jc w:val="center"/>
              <w:rPr>
                <w:b/>
                <w:bCs/>
                <w:color w:val="000000"/>
                <w:sz w:val="20"/>
                <w:szCs w:val="20"/>
              </w:rPr>
            </w:pPr>
            <w:r w:rsidRPr="004A6F35">
              <w:rPr>
                <w:b/>
                <w:bCs/>
                <w:color w:val="000000"/>
                <w:sz w:val="20"/>
                <w:szCs w:val="20"/>
              </w:rPr>
              <w:t>0,00</w:t>
            </w:r>
          </w:p>
        </w:tc>
        <w:tc>
          <w:tcPr>
            <w:tcW w:w="2680" w:type="dxa"/>
            <w:gridSpan w:val="2"/>
            <w:tcBorders>
              <w:top w:val="single" w:sz="4" w:space="0" w:color="auto"/>
              <w:left w:val="nil"/>
              <w:bottom w:val="single" w:sz="8" w:space="0" w:color="auto"/>
              <w:right w:val="single" w:sz="8" w:space="0" w:color="000000"/>
            </w:tcBorders>
            <w:shd w:val="clear" w:color="000000" w:fill="92D050"/>
            <w:vAlign w:val="center"/>
            <w:hideMark/>
          </w:tcPr>
          <w:p w:rsidR="00C66735" w:rsidRPr="004A6F35" w:rsidRDefault="00C66735" w:rsidP="0018512D">
            <w:pPr>
              <w:jc w:val="center"/>
              <w:rPr>
                <w:b/>
                <w:bCs/>
                <w:color w:val="000000"/>
                <w:sz w:val="20"/>
                <w:szCs w:val="20"/>
              </w:rPr>
            </w:pPr>
            <w:r w:rsidRPr="004A6F35">
              <w:rPr>
                <w:b/>
                <w:bCs/>
                <w:color w:val="000000"/>
                <w:sz w:val="20"/>
                <w:szCs w:val="20"/>
              </w:rPr>
              <w:t>0,00</w:t>
            </w:r>
          </w:p>
        </w:tc>
      </w:tr>
      <w:tr w:rsidR="00C66735" w:rsidRPr="004A6F35" w:rsidTr="0018512D">
        <w:trPr>
          <w:trHeight w:val="270"/>
        </w:trPr>
        <w:tc>
          <w:tcPr>
            <w:tcW w:w="4320" w:type="dxa"/>
            <w:tcBorders>
              <w:top w:val="nil"/>
              <w:left w:val="nil"/>
              <w:bottom w:val="nil"/>
              <w:right w:val="nil"/>
            </w:tcBorders>
            <w:shd w:val="clear" w:color="auto" w:fill="auto"/>
            <w:noWrap/>
            <w:vAlign w:val="bottom"/>
            <w:hideMark/>
          </w:tcPr>
          <w:p w:rsidR="00C66735" w:rsidRPr="004A6F35" w:rsidRDefault="00C66735" w:rsidP="0018512D">
            <w:pPr>
              <w:jc w:val="center"/>
              <w:rPr>
                <w:b/>
                <w:bCs/>
                <w:color w:val="000000"/>
                <w:sz w:val="20"/>
                <w:szCs w:val="20"/>
              </w:rPr>
            </w:pPr>
          </w:p>
        </w:tc>
        <w:tc>
          <w:tcPr>
            <w:tcW w:w="1800" w:type="dxa"/>
            <w:tcBorders>
              <w:top w:val="nil"/>
              <w:left w:val="nil"/>
              <w:bottom w:val="nil"/>
              <w:right w:val="nil"/>
            </w:tcBorders>
            <w:shd w:val="clear" w:color="auto" w:fill="auto"/>
            <w:vAlign w:val="center"/>
            <w:hideMark/>
          </w:tcPr>
          <w:p w:rsidR="00C66735" w:rsidRPr="004A6F35" w:rsidRDefault="00C66735" w:rsidP="0018512D">
            <w:pPr>
              <w:rPr>
                <w:sz w:val="20"/>
                <w:szCs w:val="20"/>
              </w:rPr>
            </w:pPr>
          </w:p>
        </w:tc>
        <w:tc>
          <w:tcPr>
            <w:tcW w:w="1220" w:type="dxa"/>
            <w:tcBorders>
              <w:top w:val="nil"/>
              <w:left w:val="nil"/>
              <w:bottom w:val="nil"/>
              <w:right w:val="nil"/>
            </w:tcBorders>
            <w:shd w:val="clear" w:color="auto" w:fill="auto"/>
            <w:vAlign w:val="center"/>
            <w:hideMark/>
          </w:tcPr>
          <w:p w:rsidR="00C66735" w:rsidRPr="004A6F35" w:rsidRDefault="00C66735" w:rsidP="0018512D">
            <w:pPr>
              <w:rPr>
                <w:sz w:val="20"/>
                <w:szCs w:val="20"/>
              </w:rPr>
            </w:pPr>
          </w:p>
        </w:tc>
        <w:tc>
          <w:tcPr>
            <w:tcW w:w="1540" w:type="dxa"/>
            <w:tcBorders>
              <w:top w:val="nil"/>
              <w:left w:val="nil"/>
              <w:bottom w:val="nil"/>
              <w:right w:val="nil"/>
            </w:tcBorders>
            <w:shd w:val="clear" w:color="auto" w:fill="auto"/>
            <w:vAlign w:val="center"/>
            <w:hideMark/>
          </w:tcPr>
          <w:p w:rsidR="00C66735" w:rsidRPr="004A6F35" w:rsidRDefault="00C66735" w:rsidP="0018512D">
            <w:pPr>
              <w:rPr>
                <w:sz w:val="20"/>
                <w:szCs w:val="20"/>
              </w:rPr>
            </w:pPr>
          </w:p>
        </w:tc>
        <w:tc>
          <w:tcPr>
            <w:tcW w:w="1140" w:type="dxa"/>
            <w:tcBorders>
              <w:top w:val="nil"/>
              <w:left w:val="nil"/>
              <w:bottom w:val="nil"/>
              <w:right w:val="nil"/>
            </w:tcBorders>
            <w:shd w:val="clear" w:color="auto" w:fill="auto"/>
            <w:vAlign w:val="center"/>
            <w:hideMark/>
          </w:tcPr>
          <w:p w:rsidR="00C66735" w:rsidRPr="004A6F35" w:rsidRDefault="00C66735" w:rsidP="0018512D">
            <w:pPr>
              <w:rPr>
                <w:sz w:val="20"/>
                <w:szCs w:val="20"/>
              </w:rPr>
            </w:pPr>
          </w:p>
        </w:tc>
      </w:tr>
      <w:tr w:rsidR="00C66735" w:rsidRPr="004A6F35" w:rsidTr="0018512D">
        <w:trPr>
          <w:trHeight w:val="330"/>
        </w:trPr>
        <w:tc>
          <w:tcPr>
            <w:tcW w:w="432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66735" w:rsidRPr="004A6F35" w:rsidRDefault="00C66735" w:rsidP="0018512D">
            <w:pPr>
              <w:rPr>
                <w:i/>
                <w:iCs/>
                <w:color w:val="000000"/>
                <w:sz w:val="20"/>
                <w:szCs w:val="20"/>
              </w:rPr>
            </w:pPr>
            <w:r w:rsidRPr="004A6F35">
              <w:rPr>
                <w:i/>
                <w:iCs/>
                <w:color w:val="000000"/>
                <w:sz w:val="20"/>
                <w:szCs w:val="20"/>
              </w:rPr>
              <w:t>VÝPOČET PRAVIDLA 1in2out:</w:t>
            </w:r>
          </w:p>
        </w:tc>
        <w:tc>
          <w:tcPr>
            <w:tcW w:w="3020" w:type="dxa"/>
            <w:gridSpan w:val="2"/>
            <w:tcBorders>
              <w:top w:val="single" w:sz="8" w:space="0" w:color="auto"/>
              <w:left w:val="nil"/>
              <w:bottom w:val="single" w:sz="4" w:space="0" w:color="auto"/>
              <w:right w:val="single" w:sz="4" w:space="0" w:color="auto"/>
            </w:tcBorders>
            <w:shd w:val="clear" w:color="000000" w:fill="FFC000"/>
            <w:vAlign w:val="center"/>
            <w:hideMark/>
          </w:tcPr>
          <w:p w:rsidR="00C66735" w:rsidRPr="004A6F35" w:rsidRDefault="00C66735" w:rsidP="0018512D">
            <w:pPr>
              <w:jc w:val="center"/>
              <w:rPr>
                <w:color w:val="000000"/>
                <w:sz w:val="20"/>
                <w:szCs w:val="20"/>
              </w:rPr>
            </w:pPr>
            <w:r w:rsidRPr="004A6F35">
              <w:rPr>
                <w:color w:val="000000"/>
                <w:sz w:val="20"/>
                <w:szCs w:val="20"/>
              </w:rPr>
              <w:t>IN</w:t>
            </w:r>
          </w:p>
        </w:tc>
        <w:tc>
          <w:tcPr>
            <w:tcW w:w="2680" w:type="dxa"/>
            <w:gridSpan w:val="2"/>
            <w:tcBorders>
              <w:top w:val="single" w:sz="8" w:space="0" w:color="auto"/>
              <w:left w:val="nil"/>
              <w:bottom w:val="single" w:sz="4" w:space="0" w:color="auto"/>
              <w:right w:val="single" w:sz="8" w:space="0" w:color="000000"/>
            </w:tcBorders>
            <w:shd w:val="clear" w:color="000000" w:fill="92D050"/>
            <w:vAlign w:val="center"/>
            <w:hideMark/>
          </w:tcPr>
          <w:p w:rsidR="00C66735" w:rsidRPr="004A6F35" w:rsidRDefault="00C66735" w:rsidP="0018512D">
            <w:pPr>
              <w:jc w:val="center"/>
              <w:rPr>
                <w:color w:val="000000"/>
                <w:sz w:val="20"/>
                <w:szCs w:val="20"/>
              </w:rPr>
            </w:pPr>
            <w:r w:rsidRPr="004A6F35">
              <w:rPr>
                <w:color w:val="000000"/>
                <w:sz w:val="20"/>
                <w:szCs w:val="20"/>
              </w:rPr>
              <w:t>OUT</w:t>
            </w:r>
          </w:p>
        </w:tc>
      </w:tr>
      <w:tr w:rsidR="00C66735" w:rsidRPr="004A6F35" w:rsidTr="0018512D">
        <w:trPr>
          <w:trHeight w:val="345"/>
        </w:trPr>
        <w:tc>
          <w:tcPr>
            <w:tcW w:w="4320" w:type="dxa"/>
            <w:tcBorders>
              <w:top w:val="nil"/>
              <w:left w:val="single" w:sz="8" w:space="0" w:color="auto"/>
              <w:bottom w:val="single" w:sz="8" w:space="0" w:color="auto"/>
              <w:right w:val="single" w:sz="4" w:space="0" w:color="auto"/>
            </w:tcBorders>
            <w:shd w:val="clear" w:color="auto" w:fill="auto"/>
            <w:vAlign w:val="center"/>
            <w:hideMark/>
          </w:tcPr>
          <w:p w:rsidR="00C66735" w:rsidRPr="004A6F35" w:rsidRDefault="00C66735" w:rsidP="0018512D">
            <w:pPr>
              <w:rPr>
                <w:i/>
                <w:iCs/>
                <w:color w:val="000000"/>
                <w:sz w:val="20"/>
                <w:szCs w:val="20"/>
              </w:rPr>
            </w:pPr>
            <w:r w:rsidRPr="004A6F35">
              <w:rPr>
                <w:i/>
                <w:iCs/>
                <w:color w:val="000000"/>
                <w:sz w:val="20"/>
                <w:szCs w:val="20"/>
              </w:rPr>
              <w:t>G. Náklady okrem výnimiek = B+C+D-F</w:t>
            </w:r>
          </w:p>
        </w:tc>
        <w:tc>
          <w:tcPr>
            <w:tcW w:w="3020" w:type="dxa"/>
            <w:gridSpan w:val="2"/>
            <w:tcBorders>
              <w:top w:val="single" w:sz="4" w:space="0" w:color="auto"/>
              <w:left w:val="nil"/>
              <w:bottom w:val="single" w:sz="8" w:space="0" w:color="auto"/>
              <w:right w:val="single" w:sz="4" w:space="0" w:color="auto"/>
            </w:tcBorders>
            <w:shd w:val="clear" w:color="000000" w:fill="FFC000"/>
            <w:vAlign w:val="center"/>
            <w:hideMark/>
          </w:tcPr>
          <w:p w:rsidR="00C66735" w:rsidRPr="004A6F35" w:rsidRDefault="00C66735" w:rsidP="0018512D">
            <w:pPr>
              <w:jc w:val="center"/>
              <w:rPr>
                <w:b/>
                <w:bCs/>
                <w:color w:val="000000"/>
                <w:sz w:val="20"/>
                <w:szCs w:val="20"/>
              </w:rPr>
            </w:pPr>
            <w:r w:rsidRPr="004A6F35">
              <w:rPr>
                <w:b/>
                <w:bCs/>
                <w:color w:val="000000"/>
                <w:sz w:val="20"/>
                <w:szCs w:val="20"/>
              </w:rPr>
              <w:t>223 479,90</w:t>
            </w:r>
          </w:p>
        </w:tc>
        <w:tc>
          <w:tcPr>
            <w:tcW w:w="2680" w:type="dxa"/>
            <w:gridSpan w:val="2"/>
            <w:tcBorders>
              <w:top w:val="single" w:sz="4" w:space="0" w:color="auto"/>
              <w:left w:val="nil"/>
              <w:bottom w:val="single" w:sz="8" w:space="0" w:color="auto"/>
              <w:right w:val="single" w:sz="8" w:space="0" w:color="000000"/>
            </w:tcBorders>
            <w:shd w:val="clear" w:color="000000" w:fill="92D050"/>
            <w:vAlign w:val="center"/>
            <w:hideMark/>
          </w:tcPr>
          <w:p w:rsidR="00C66735" w:rsidRPr="004A6F35" w:rsidRDefault="00C66735" w:rsidP="0018512D">
            <w:pPr>
              <w:jc w:val="center"/>
              <w:rPr>
                <w:b/>
                <w:bCs/>
                <w:color w:val="000000"/>
                <w:sz w:val="20"/>
                <w:szCs w:val="20"/>
              </w:rPr>
            </w:pPr>
            <w:r w:rsidRPr="004A6F35">
              <w:rPr>
                <w:b/>
                <w:bCs/>
                <w:color w:val="000000"/>
                <w:sz w:val="20"/>
                <w:szCs w:val="20"/>
              </w:rPr>
              <w:t>391 748,18</w:t>
            </w:r>
          </w:p>
        </w:tc>
      </w:tr>
    </w:tbl>
    <w:p w:rsidR="00C66735" w:rsidRPr="00895898" w:rsidRDefault="00C66735" w:rsidP="00C66735">
      <w:pPr>
        <w:rPr>
          <w:rFonts w:eastAsia="Calibri"/>
          <w:i/>
        </w:rPr>
      </w:pPr>
    </w:p>
    <w:p w:rsidR="00C66735" w:rsidRPr="00895898" w:rsidRDefault="00C66735" w:rsidP="00C66735">
      <w:pPr>
        <w:rPr>
          <w:rFonts w:eastAsia="Calibri"/>
          <w:b/>
        </w:rPr>
      </w:pPr>
    </w:p>
    <w:p w:rsidR="00C66735" w:rsidRPr="00895898" w:rsidRDefault="00C66735" w:rsidP="00C66735">
      <w:pPr>
        <w:rPr>
          <w:rFonts w:eastAsia="Calibri"/>
          <w:b/>
        </w:rPr>
        <w:sectPr w:rsidR="00C66735" w:rsidRPr="00895898" w:rsidSect="00620BCC">
          <w:headerReference w:type="default" r:id="rId19"/>
          <w:footerReference w:type="default" r:id="rId20"/>
          <w:pgSz w:w="11906" w:h="16838"/>
          <w:pgMar w:top="993" w:right="1417" w:bottom="1417" w:left="1417" w:header="708" w:footer="708" w:gutter="0"/>
          <w:cols w:space="708"/>
          <w:docGrid w:linePitch="360"/>
        </w:sectPr>
      </w:pPr>
    </w:p>
    <w:p w:rsidR="00C66735" w:rsidRPr="001F1B43" w:rsidRDefault="00C66735" w:rsidP="00C66735">
      <w:pPr>
        <w:rPr>
          <w:rFonts w:eastAsia="Calibri"/>
          <w:b/>
          <w:i/>
          <w:iCs/>
        </w:rPr>
      </w:pPr>
      <w:r w:rsidRPr="001F1B43">
        <w:rPr>
          <w:rFonts w:eastAsia="Calibri"/>
          <w:b/>
          <w:i/>
          <w:iCs/>
        </w:rPr>
        <w:lastRenderedPageBreak/>
        <w:t>3.1.2 Výpočty vplyvov jednotlivých regulácií na zmeny v nákladoch podnikateľov</w:t>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p>
    <w:p w:rsidR="00C66735" w:rsidRPr="00D8247C" w:rsidRDefault="00C66735" w:rsidP="00C66735">
      <w:pPr>
        <w:jc w:val="both"/>
        <w:rPr>
          <w:rFonts w:eastAsia="Calibri"/>
          <w:i/>
        </w:rPr>
      </w:pPr>
      <w:r w:rsidRPr="00D8247C">
        <w:rPr>
          <w:rFonts w:eastAsia="Calibri"/>
          <w:i/>
        </w:rPr>
        <w:t>Tabuľka č. 2: Výpočet vplyvov jednotlivých regulácií (nahraďte rovnakou tabuľkou po vyplnení Kalkulačky nákladov):</w:t>
      </w:r>
    </w:p>
    <w:tbl>
      <w:tblPr>
        <w:tblW w:w="13973" w:type="dxa"/>
        <w:tblCellMar>
          <w:left w:w="70" w:type="dxa"/>
          <w:right w:w="70" w:type="dxa"/>
        </w:tblCellMar>
        <w:tblLook w:val="04A0" w:firstRow="1" w:lastRow="0" w:firstColumn="1" w:lastColumn="0" w:noHBand="0" w:noVBand="1"/>
      </w:tblPr>
      <w:tblGrid>
        <w:gridCol w:w="392"/>
        <w:gridCol w:w="3220"/>
        <w:gridCol w:w="845"/>
        <w:gridCol w:w="932"/>
        <w:gridCol w:w="1092"/>
        <w:gridCol w:w="849"/>
        <w:gridCol w:w="1551"/>
        <w:gridCol w:w="861"/>
        <w:gridCol w:w="841"/>
        <w:gridCol w:w="752"/>
        <w:gridCol w:w="937"/>
        <w:gridCol w:w="1555"/>
        <w:gridCol w:w="146"/>
      </w:tblGrid>
      <w:tr w:rsidR="00C66735" w:rsidRPr="004A6F35" w:rsidTr="0018512D">
        <w:trPr>
          <w:gridAfter w:val="1"/>
          <w:wAfter w:w="146" w:type="dxa"/>
          <w:trHeight w:val="408"/>
        </w:trPr>
        <w:tc>
          <w:tcPr>
            <w:tcW w:w="39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C66735" w:rsidRPr="004A6F35" w:rsidRDefault="00C66735" w:rsidP="0018512D">
            <w:pPr>
              <w:jc w:val="center"/>
              <w:rPr>
                <w:b/>
                <w:bCs/>
                <w:color w:val="000000"/>
                <w:sz w:val="16"/>
                <w:szCs w:val="16"/>
              </w:rPr>
            </w:pPr>
            <w:r w:rsidRPr="004A6F35">
              <w:rPr>
                <w:b/>
                <w:bCs/>
                <w:color w:val="000000"/>
                <w:sz w:val="16"/>
                <w:szCs w:val="16"/>
              </w:rPr>
              <w:t>P.č.</w:t>
            </w:r>
          </w:p>
        </w:tc>
        <w:tc>
          <w:tcPr>
            <w:tcW w:w="322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C66735" w:rsidRPr="004A6F35" w:rsidRDefault="00C66735" w:rsidP="0018512D">
            <w:pPr>
              <w:jc w:val="center"/>
              <w:rPr>
                <w:b/>
                <w:bCs/>
                <w:color w:val="000000"/>
                <w:sz w:val="16"/>
                <w:szCs w:val="16"/>
              </w:rPr>
            </w:pPr>
            <w:r w:rsidRPr="004A6F35">
              <w:rPr>
                <w:b/>
                <w:bCs/>
                <w:color w:val="000000"/>
                <w:sz w:val="16"/>
                <w:szCs w:val="16"/>
              </w:rPr>
              <w:t xml:space="preserve">Zrozumiteľný a stručný opis regulácie </w:t>
            </w:r>
            <w:r w:rsidRPr="004A6F35">
              <w:rPr>
                <w:b/>
                <w:bCs/>
                <w:color w:val="000000"/>
                <w:sz w:val="16"/>
                <w:szCs w:val="16"/>
              </w:rPr>
              <w:br/>
              <w:t>(dôvod zvýšenia/zníženia nákladov na PP)</w:t>
            </w:r>
          </w:p>
        </w:tc>
        <w:tc>
          <w:tcPr>
            <w:tcW w:w="845"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C66735" w:rsidRPr="004A6F35" w:rsidRDefault="00C66735" w:rsidP="0018512D">
            <w:pPr>
              <w:jc w:val="center"/>
              <w:rPr>
                <w:b/>
                <w:bCs/>
                <w:color w:val="000000"/>
                <w:sz w:val="16"/>
                <w:szCs w:val="16"/>
              </w:rPr>
            </w:pPr>
            <w:r w:rsidRPr="004A6F35">
              <w:rPr>
                <w:b/>
                <w:bCs/>
                <w:color w:val="000000"/>
                <w:sz w:val="16"/>
                <w:szCs w:val="16"/>
              </w:rPr>
              <w:t>Číslo normy</w:t>
            </w:r>
            <w:r w:rsidRPr="004A6F35">
              <w:rPr>
                <w:b/>
                <w:bCs/>
                <w:color w:val="000000"/>
                <w:sz w:val="16"/>
                <w:szCs w:val="16"/>
              </w:rPr>
              <w:br/>
            </w:r>
            <w:r w:rsidRPr="004A6F35">
              <w:rPr>
                <w:color w:val="000000"/>
                <w:sz w:val="16"/>
                <w:szCs w:val="16"/>
              </w:rPr>
              <w:t>(zákona, vyhlášky a pod.)</w:t>
            </w:r>
          </w:p>
        </w:tc>
        <w:tc>
          <w:tcPr>
            <w:tcW w:w="932"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C66735" w:rsidRPr="004A6F35" w:rsidRDefault="00C66735" w:rsidP="0018512D">
            <w:pPr>
              <w:jc w:val="center"/>
              <w:rPr>
                <w:b/>
                <w:bCs/>
                <w:color w:val="000000"/>
                <w:sz w:val="16"/>
                <w:szCs w:val="16"/>
              </w:rPr>
            </w:pPr>
            <w:r w:rsidRPr="004A6F35">
              <w:rPr>
                <w:b/>
                <w:bCs/>
                <w:color w:val="000000"/>
                <w:sz w:val="16"/>
                <w:szCs w:val="16"/>
              </w:rPr>
              <w:t>Lokalizácia</w:t>
            </w:r>
            <w:r w:rsidRPr="004A6F35">
              <w:rPr>
                <w:b/>
                <w:bCs/>
                <w:color w:val="000000"/>
                <w:sz w:val="16"/>
                <w:szCs w:val="16"/>
              </w:rPr>
              <w:br/>
              <w:t>(§, ods.)</w:t>
            </w:r>
          </w:p>
        </w:tc>
        <w:tc>
          <w:tcPr>
            <w:tcW w:w="109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C66735" w:rsidRPr="004A6F35" w:rsidRDefault="00C66735" w:rsidP="0018512D">
            <w:pPr>
              <w:jc w:val="center"/>
              <w:rPr>
                <w:b/>
                <w:bCs/>
                <w:color w:val="000000"/>
                <w:sz w:val="16"/>
                <w:szCs w:val="16"/>
              </w:rPr>
            </w:pPr>
            <w:r w:rsidRPr="004A6F35">
              <w:rPr>
                <w:b/>
                <w:bCs/>
                <w:color w:val="000000"/>
                <w:sz w:val="16"/>
                <w:szCs w:val="16"/>
              </w:rPr>
              <w:t xml:space="preserve">Pôvod regulácie: </w:t>
            </w:r>
            <w:r w:rsidRPr="004A6F35">
              <w:rPr>
                <w:b/>
                <w:bCs/>
                <w:color w:val="000000"/>
                <w:sz w:val="16"/>
                <w:szCs w:val="16"/>
              </w:rPr>
              <w:br/>
            </w:r>
            <w:r w:rsidRPr="004A6F35">
              <w:rPr>
                <w:color w:val="000000"/>
                <w:sz w:val="16"/>
                <w:szCs w:val="16"/>
              </w:rPr>
              <w:t>SR/EÚ úplná harm./EÚ harm. s možnosťou voľby</w:t>
            </w:r>
          </w:p>
        </w:tc>
        <w:tc>
          <w:tcPr>
            <w:tcW w:w="849"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C66735" w:rsidRPr="004A6F35" w:rsidRDefault="00C66735" w:rsidP="0018512D">
            <w:pPr>
              <w:jc w:val="center"/>
              <w:rPr>
                <w:b/>
                <w:bCs/>
                <w:color w:val="000000"/>
                <w:sz w:val="16"/>
                <w:szCs w:val="16"/>
              </w:rPr>
            </w:pPr>
            <w:r w:rsidRPr="004A6F35">
              <w:rPr>
                <w:b/>
                <w:bCs/>
                <w:color w:val="000000"/>
                <w:sz w:val="16"/>
                <w:szCs w:val="16"/>
              </w:rPr>
              <w:t>Účinnosť regulácie</w:t>
            </w:r>
          </w:p>
        </w:tc>
        <w:tc>
          <w:tcPr>
            <w:tcW w:w="155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C66735" w:rsidRPr="004A6F35" w:rsidRDefault="00C66735" w:rsidP="0018512D">
            <w:pPr>
              <w:jc w:val="center"/>
              <w:rPr>
                <w:b/>
                <w:bCs/>
                <w:color w:val="000000"/>
                <w:sz w:val="16"/>
                <w:szCs w:val="16"/>
              </w:rPr>
            </w:pPr>
            <w:r w:rsidRPr="004A6F35">
              <w:rPr>
                <w:b/>
                <w:bCs/>
                <w:color w:val="000000"/>
                <w:sz w:val="16"/>
                <w:szCs w:val="16"/>
              </w:rPr>
              <w:t>Kategória dotk. subjektov</w:t>
            </w:r>
          </w:p>
        </w:tc>
        <w:tc>
          <w:tcPr>
            <w:tcW w:w="86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C66735" w:rsidRPr="004A6F35" w:rsidRDefault="00C66735" w:rsidP="0018512D">
            <w:pPr>
              <w:jc w:val="center"/>
              <w:rPr>
                <w:b/>
                <w:bCs/>
                <w:color w:val="000000"/>
                <w:sz w:val="16"/>
                <w:szCs w:val="16"/>
              </w:rPr>
            </w:pPr>
            <w:r w:rsidRPr="004A6F35">
              <w:rPr>
                <w:b/>
                <w:bCs/>
                <w:color w:val="000000"/>
                <w:sz w:val="16"/>
                <w:szCs w:val="16"/>
              </w:rPr>
              <w:t xml:space="preserve">Počet subjektov spolu </w:t>
            </w:r>
          </w:p>
        </w:tc>
        <w:tc>
          <w:tcPr>
            <w:tcW w:w="84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C66735" w:rsidRPr="004A6F35" w:rsidRDefault="00C66735" w:rsidP="0018512D">
            <w:pPr>
              <w:jc w:val="center"/>
              <w:rPr>
                <w:b/>
                <w:bCs/>
                <w:color w:val="000000"/>
                <w:sz w:val="16"/>
                <w:szCs w:val="16"/>
              </w:rPr>
            </w:pPr>
            <w:r w:rsidRPr="004A6F35">
              <w:rPr>
                <w:b/>
                <w:bCs/>
                <w:color w:val="000000"/>
                <w:sz w:val="16"/>
                <w:szCs w:val="16"/>
              </w:rPr>
              <w:t>Počet subjektov MSP</w:t>
            </w:r>
          </w:p>
        </w:tc>
        <w:tc>
          <w:tcPr>
            <w:tcW w:w="75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C66735" w:rsidRPr="004A6F35" w:rsidRDefault="00C66735" w:rsidP="0018512D">
            <w:pPr>
              <w:jc w:val="center"/>
              <w:rPr>
                <w:b/>
                <w:bCs/>
                <w:color w:val="000000"/>
                <w:sz w:val="16"/>
                <w:szCs w:val="16"/>
              </w:rPr>
            </w:pPr>
            <w:r w:rsidRPr="004A6F35">
              <w:rPr>
                <w:b/>
                <w:bCs/>
                <w:color w:val="000000"/>
                <w:sz w:val="16"/>
                <w:szCs w:val="16"/>
              </w:rPr>
              <w:t>Vplyv na 1 podnik. v €</w:t>
            </w:r>
          </w:p>
        </w:tc>
        <w:tc>
          <w:tcPr>
            <w:tcW w:w="93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C66735" w:rsidRPr="004A6F35" w:rsidRDefault="00C66735" w:rsidP="0018512D">
            <w:pPr>
              <w:jc w:val="center"/>
              <w:rPr>
                <w:b/>
                <w:bCs/>
                <w:color w:val="000000"/>
                <w:sz w:val="16"/>
                <w:szCs w:val="16"/>
              </w:rPr>
            </w:pPr>
            <w:r w:rsidRPr="004A6F35">
              <w:rPr>
                <w:b/>
                <w:bCs/>
                <w:color w:val="000000"/>
                <w:sz w:val="16"/>
                <w:szCs w:val="16"/>
              </w:rPr>
              <w:t>Vplyv na kategóriu dotk. subjektov v €</w:t>
            </w:r>
          </w:p>
        </w:tc>
        <w:tc>
          <w:tcPr>
            <w:tcW w:w="155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C66735" w:rsidRPr="004A6F35" w:rsidRDefault="00C66735" w:rsidP="0018512D">
            <w:pPr>
              <w:jc w:val="center"/>
              <w:rPr>
                <w:b/>
                <w:bCs/>
                <w:color w:val="000000"/>
                <w:sz w:val="16"/>
                <w:szCs w:val="16"/>
              </w:rPr>
            </w:pPr>
            <w:r w:rsidRPr="004A6F35">
              <w:rPr>
                <w:b/>
                <w:bCs/>
                <w:color w:val="000000"/>
                <w:sz w:val="16"/>
                <w:szCs w:val="16"/>
              </w:rPr>
              <w:t>Druh vplyvu</w:t>
            </w:r>
            <w:r w:rsidRPr="004A6F35">
              <w:rPr>
                <w:b/>
                <w:bCs/>
                <w:color w:val="000000"/>
                <w:sz w:val="16"/>
                <w:szCs w:val="16"/>
              </w:rPr>
              <w:br/>
            </w:r>
            <w:r w:rsidRPr="004A6F35">
              <w:rPr>
                <w:color w:val="000000"/>
                <w:sz w:val="16"/>
                <w:szCs w:val="16"/>
              </w:rPr>
              <w:t xml:space="preserve">In (zvyšuje náklady) / </w:t>
            </w:r>
            <w:r w:rsidRPr="004A6F35">
              <w:rPr>
                <w:color w:val="000000"/>
                <w:sz w:val="16"/>
                <w:szCs w:val="16"/>
              </w:rPr>
              <w:br/>
              <w:t>Out (znižuje náklady)</w:t>
            </w:r>
          </w:p>
        </w:tc>
      </w:tr>
      <w:tr w:rsidR="00C66735" w:rsidRPr="004A6F35" w:rsidTr="0018512D">
        <w:trPr>
          <w:trHeight w:val="260"/>
        </w:trPr>
        <w:tc>
          <w:tcPr>
            <w:tcW w:w="392"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3220"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845" w:type="dxa"/>
            <w:vMerge/>
            <w:tcBorders>
              <w:top w:val="single" w:sz="4" w:space="0" w:color="auto"/>
              <w:left w:val="single" w:sz="4" w:space="0" w:color="auto"/>
              <w:bottom w:val="single" w:sz="4" w:space="0" w:color="000000"/>
              <w:right w:val="single" w:sz="4" w:space="0" w:color="auto"/>
            </w:tcBorders>
            <w:vAlign w:val="center"/>
            <w:hideMark/>
          </w:tcPr>
          <w:p w:rsidR="00C66735" w:rsidRPr="004A6F35" w:rsidRDefault="00C66735" w:rsidP="0018512D">
            <w:pPr>
              <w:rPr>
                <w:b/>
                <w:bCs/>
                <w:color w:val="000000"/>
                <w:sz w:val="16"/>
                <w:szCs w:val="16"/>
              </w:rPr>
            </w:pP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C66735" w:rsidRPr="004A6F35" w:rsidRDefault="00C66735" w:rsidP="0018512D">
            <w:pPr>
              <w:rPr>
                <w:b/>
                <w:bCs/>
                <w:color w:val="000000"/>
                <w:sz w:val="16"/>
                <w:szCs w:val="16"/>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1551"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861"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841"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146" w:type="dxa"/>
            <w:tcBorders>
              <w:top w:val="nil"/>
              <w:left w:val="nil"/>
              <w:bottom w:val="nil"/>
              <w:right w:val="nil"/>
            </w:tcBorders>
            <w:shd w:val="clear" w:color="auto" w:fill="auto"/>
            <w:noWrap/>
            <w:vAlign w:val="bottom"/>
            <w:hideMark/>
          </w:tcPr>
          <w:p w:rsidR="00C66735" w:rsidRPr="004A6F35" w:rsidRDefault="00C66735" w:rsidP="0018512D">
            <w:pPr>
              <w:jc w:val="center"/>
              <w:rPr>
                <w:b/>
                <w:bCs/>
                <w:color w:val="000000"/>
                <w:sz w:val="16"/>
                <w:szCs w:val="16"/>
              </w:rPr>
            </w:pPr>
          </w:p>
        </w:tc>
      </w:tr>
      <w:tr w:rsidR="00C66735" w:rsidRPr="004A6F35" w:rsidTr="0018512D">
        <w:trPr>
          <w:trHeight w:val="260"/>
        </w:trPr>
        <w:tc>
          <w:tcPr>
            <w:tcW w:w="392"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3220"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845" w:type="dxa"/>
            <w:vMerge/>
            <w:tcBorders>
              <w:top w:val="single" w:sz="4" w:space="0" w:color="auto"/>
              <w:left w:val="single" w:sz="4" w:space="0" w:color="auto"/>
              <w:bottom w:val="single" w:sz="4" w:space="0" w:color="000000"/>
              <w:right w:val="single" w:sz="4" w:space="0" w:color="auto"/>
            </w:tcBorders>
            <w:vAlign w:val="center"/>
            <w:hideMark/>
          </w:tcPr>
          <w:p w:rsidR="00C66735" w:rsidRPr="004A6F35" w:rsidRDefault="00C66735" w:rsidP="0018512D">
            <w:pPr>
              <w:rPr>
                <w:b/>
                <w:bCs/>
                <w:color w:val="000000"/>
                <w:sz w:val="16"/>
                <w:szCs w:val="16"/>
              </w:rPr>
            </w:pP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C66735" w:rsidRPr="004A6F35" w:rsidRDefault="00C66735" w:rsidP="0018512D">
            <w:pPr>
              <w:rPr>
                <w:b/>
                <w:bCs/>
                <w:color w:val="000000"/>
                <w:sz w:val="16"/>
                <w:szCs w:val="16"/>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1551"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861"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841"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146" w:type="dxa"/>
            <w:tcBorders>
              <w:top w:val="nil"/>
              <w:left w:val="nil"/>
              <w:bottom w:val="nil"/>
              <w:right w:val="nil"/>
            </w:tcBorders>
            <w:shd w:val="clear" w:color="auto" w:fill="auto"/>
            <w:noWrap/>
            <w:vAlign w:val="bottom"/>
            <w:hideMark/>
          </w:tcPr>
          <w:p w:rsidR="00C66735" w:rsidRPr="004A6F35" w:rsidRDefault="00C66735" w:rsidP="0018512D">
            <w:pPr>
              <w:rPr>
                <w:sz w:val="16"/>
                <w:szCs w:val="16"/>
              </w:rPr>
            </w:pPr>
          </w:p>
        </w:tc>
      </w:tr>
      <w:tr w:rsidR="00C66735" w:rsidRPr="004A6F35" w:rsidTr="0018512D">
        <w:trPr>
          <w:trHeight w:val="260"/>
        </w:trPr>
        <w:tc>
          <w:tcPr>
            <w:tcW w:w="392"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3220"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845" w:type="dxa"/>
            <w:vMerge/>
            <w:tcBorders>
              <w:top w:val="single" w:sz="4" w:space="0" w:color="auto"/>
              <w:left w:val="single" w:sz="4" w:space="0" w:color="auto"/>
              <w:bottom w:val="single" w:sz="4" w:space="0" w:color="000000"/>
              <w:right w:val="single" w:sz="4" w:space="0" w:color="auto"/>
            </w:tcBorders>
            <w:vAlign w:val="center"/>
            <w:hideMark/>
          </w:tcPr>
          <w:p w:rsidR="00C66735" w:rsidRPr="004A6F35" w:rsidRDefault="00C66735" w:rsidP="0018512D">
            <w:pPr>
              <w:rPr>
                <w:b/>
                <w:bCs/>
                <w:color w:val="000000"/>
                <w:sz w:val="16"/>
                <w:szCs w:val="16"/>
              </w:rPr>
            </w:pP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C66735" w:rsidRPr="004A6F35" w:rsidRDefault="00C66735" w:rsidP="0018512D">
            <w:pPr>
              <w:rPr>
                <w:b/>
                <w:bCs/>
                <w:color w:val="000000"/>
                <w:sz w:val="16"/>
                <w:szCs w:val="16"/>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1551"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861"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841"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146" w:type="dxa"/>
            <w:tcBorders>
              <w:top w:val="nil"/>
              <w:left w:val="nil"/>
              <w:bottom w:val="nil"/>
              <w:right w:val="nil"/>
            </w:tcBorders>
            <w:shd w:val="clear" w:color="auto" w:fill="auto"/>
            <w:noWrap/>
            <w:vAlign w:val="bottom"/>
            <w:hideMark/>
          </w:tcPr>
          <w:p w:rsidR="00C66735" w:rsidRPr="004A6F35" w:rsidRDefault="00C66735" w:rsidP="0018512D">
            <w:pPr>
              <w:rPr>
                <w:sz w:val="16"/>
                <w:szCs w:val="16"/>
              </w:rPr>
            </w:pPr>
          </w:p>
        </w:tc>
      </w:tr>
      <w:tr w:rsidR="00C66735" w:rsidRPr="004A6F35" w:rsidTr="0018512D">
        <w:trPr>
          <w:trHeight w:val="260"/>
        </w:trPr>
        <w:tc>
          <w:tcPr>
            <w:tcW w:w="392"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3220"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845" w:type="dxa"/>
            <w:vMerge/>
            <w:tcBorders>
              <w:top w:val="single" w:sz="4" w:space="0" w:color="auto"/>
              <w:left w:val="single" w:sz="4" w:space="0" w:color="auto"/>
              <w:bottom w:val="single" w:sz="4" w:space="0" w:color="000000"/>
              <w:right w:val="single" w:sz="4" w:space="0" w:color="auto"/>
            </w:tcBorders>
            <w:vAlign w:val="center"/>
            <w:hideMark/>
          </w:tcPr>
          <w:p w:rsidR="00C66735" w:rsidRPr="004A6F35" w:rsidRDefault="00C66735" w:rsidP="0018512D">
            <w:pPr>
              <w:rPr>
                <w:b/>
                <w:bCs/>
                <w:color w:val="000000"/>
                <w:sz w:val="16"/>
                <w:szCs w:val="16"/>
              </w:rPr>
            </w:pP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C66735" w:rsidRPr="004A6F35" w:rsidRDefault="00C66735" w:rsidP="0018512D">
            <w:pPr>
              <w:rPr>
                <w:b/>
                <w:bCs/>
                <w:color w:val="000000"/>
                <w:sz w:val="16"/>
                <w:szCs w:val="16"/>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1551"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861"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841"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146" w:type="dxa"/>
            <w:tcBorders>
              <w:top w:val="nil"/>
              <w:left w:val="nil"/>
              <w:bottom w:val="nil"/>
              <w:right w:val="nil"/>
            </w:tcBorders>
            <w:shd w:val="clear" w:color="auto" w:fill="auto"/>
            <w:noWrap/>
            <w:vAlign w:val="bottom"/>
            <w:hideMark/>
          </w:tcPr>
          <w:p w:rsidR="00C66735" w:rsidRPr="004A6F35" w:rsidRDefault="00C66735" w:rsidP="0018512D">
            <w:pPr>
              <w:rPr>
                <w:sz w:val="16"/>
                <w:szCs w:val="16"/>
              </w:rPr>
            </w:pPr>
          </w:p>
        </w:tc>
      </w:tr>
      <w:tr w:rsidR="00C66735" w:rsidRPr="004A6F35" w:rsidTr="0018512D">
        <w:trPr>
          <w:trHeight w:val="260"/>
        </w:trPr>
        <w:tc>
          <w:tcPr>
            <w:tcW w:w="392"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3220"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845" w:type="dxa"/>
            <w:vMerge/>
            <w:tcBorders>
              <w:top w:val="single" w:sz="4" w:space="0" w:color="auto"/>
              <w:left w:val="single" w:sz="4" w:space="0" w:color="auto"/>
              <w:bottom w:val="single" w:sz="4" w:space="0" w:color="000000"/>
              <w:right w:val="single" w:sz="4" w:space="0" w:color="auto"/>
            </w:tcBorders>
            <w:vAlign w:val="center"/>
            <w:hideMark/>
          </w:tcPr>
          <w:p w:rsidR="00C66735" w:rsidRPr="004A6F35" w:rsidRDefault="00C66735" w:rsidP="0018512D">
            <w:pPr>
              <w:rPr>
                <w:b/>
                <w:bCs/>
                <w:color w:val="000000"/>
                <w:sz w:val="16"/>
                <w:szCs w:val="16"/>
              </w:rPr>
            </w:pPr>
          </w:p>
        </w:tc>
        <w:tc>
          <w:tcPr>
            <w:tcW w:w="932" w:type="dxa"/>
            <w:vMerge/>
            <w:tcBorders>
              <w:top w:val="single" w:sz="4" w:space="0" w:color="auto"/>
              <w:left w:val="single" w:sz="4" w:space="0" w:color="auto"/>
              <w:bottom w:val="single" w:sz="4" w:space="0" w:color="000000"/>
              <w:right w:val="single" w:sz="4" w:space="0" w:color="auto"/>
            </w:tcBorders>
            <w:vAlign w:val="center"/>
            <w:hideMark/>
          </w:tcPr>
          <w:p w:rsidR="00C66735" w:rsidRPr="004A6F35" w:rsidRDefault="00C66735" w:rsidP="0018512D">
            <w:pPr>
              <w:rPr>
                <w:b/>
                <w:bCs/>
                <w:color w:val="000000"/>
                <w:sz w:val="16"/>
                <w:szCs w:val="16"/>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1551"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861"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841"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rsidR="00C66735" w:rsidRPr="004A6F35" w:rsidRDefault="00C66735" w:rsidP="0018512D">
            <w:pPr>
              <w:rPr>
                <w:b/>
                <w:bCs/>
                <w:color w:val="000000"/>
                <w:sz w:val="16"/>
                <w:szCs w:val="16"/>
              </w:rPr>
            </w:pPr>
          </w:p>
        </w:tc>
        <w:tc>
          <w:tcPr>
            <w:tcW w:w="146" w:type="dxa"/>
            <w:tcBorders>
              <w:top w:val="nil"/>
              <w:left w:val="nil"/>
              <w:bottom w:val="nil"/>
              <w:right w:val="nil"/>
            </w:tcBorders>
            <w:shd w:val="clear" w:color="auto" w:fill="auto"/>
            <w:noWrap/>
            <w:vAlign w:val="bottom"/>
            <w:hideMark/>
          </w:tcPr>
          <w:p w:rsidR="00C66735" w:rsidRPr="004A6F35" w:rsidRDefault="00C66735" w:rsidP="0018512D">
            <w:pPr>
              <w:rPr>
                <w:sz w:val="16"/>
                <w:szCs w:val="16"/>
              </w:rPr>
            </w:pPr>
          </w:p>
        </w:tc>
      </w:tr>
      <w:tr w:rsidR="00C66735" w:rsidRPr="004A6F35" w:rsidTr="0018512D">
        <w:trPr>
          <w:trHeight w:val="27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1</w:t>
            </w:r>
          </w:p>
        </w:tc>
        <w:tc>
          <w:tcPr>
            <w:tcW w:w="3220"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Zníženie počtu povinných výtlačkov z pôvodného počtu 2 - 8 na počet 1 -5 znamená pre vydavateľov finančnú a administratívnu úsporu.</w:t>
            </w:r>
          </w:p>
        </w:tc>
        <w:tc>
          <w:tcPr>
            <w:tcW w:w="845"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0</w:t>
            </w:r>
          </w:p>
        </w:tc>
        <w:tc>
          <w:tcPr>
            <w:tcW w:w="932"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Príloha</w:t>
            </w:r>
          </w:p>
        </w:tc>
        <w:tc>
          <w:tcPr>
            <w:tcW w:w="1092"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SK</w:t>
            </w:r>
          </w:p>
        </w:tc>
        <w:tc>
          <w:tcPr>
            <w:tcW w:w="849"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25.04.22</w:t>
            </w:r>
          </w:p>
        </w:tc>
        <w:tc>
          <w:tcPr>
            <w:tcW w:w="1551"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Vydavatelia periodickej a neperiodickej tlače</w:t>
            </w:r>
          </w:p>
        </w:tc>
        <w:tc>
          <w:tcPr>
            <w:tcW w:w="861"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rPr>
                <w:color w:val="000000"/>
                <w:sz w:val="16"/>
                <w:szCs w:val="16"/>
              </w:rPr>
            </w:pPr>
            <w:r w:rsidRPr="004A6F35">
              <w:rPr>
                <w:color w:val="000000"/>
                <w:sz w:val="16"/>
                <w:szCs w:val="16"/>
              </w:rPr>
              <w:t xml:space="preserve">2 382 </w:t>
            </w:r>
          </w:p>
        </w:tc>
        <w:tc>
          <w:tcPr>
            <w:tcW w:w="841"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rPr>
                <w:color w:val="000000"/>
                <w:sz w:val="16"/>
                <w:szCs w:val="16"/>
              </w:rPr>
            </w:pPr>
            <w:r w:rsidRPr="004A6F35">
              <w:rPr>
                <w:color w:val="000000"/>
                <w:sz w:val="16"/>
                <w:szCs w:val="16"/>
              </w:rPr>
              <w:t xml:space="preserve">2 382 </w:t>
            </w:r>
          </w:p>
        </w:tc>
        <w:tc>
          <w:tcPr>
            <w:tcW w:w="752"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162,90</w:t>
            </w:r>
          </w:p>
        </w:tc>
        <w:tc>
          <w:tcPr>
            <w:tcW w:w="937"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388 016,78</w:t>
            </w:r>
          </w:p>
        </w:tc>
        <w:tc>
          <w:tcPr>
            <w:tcW w:w="1555"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Out (znižuje náklady)</w:t>
            </w:r>
          </w:p>
        </w:tc>
        <w:tc>
          <w:tcPr>
            <w:tcW w:w="146" w:type="dxa"/>
            <w:vAlign w:val="center"/>
            <w:hideMark/>
          </w:tcPr>
          <w:p w:rsidR="00C66735" w:rsidRPr="004A6F35" w:rsidRDefault="00C66735" w:rsidP="0018512D">
            <w:pPr>
              <w:rPr>
                <w:sz w:val="16"/>
                <w:szCs w:val="16"/>
              </w:rPr>
            </w:pPr>
          </w:p>
        </w:tc>
      </w:tr>
      <w:tr w:rsidR="00C66735" w:rsidRPr="004A6F35" w:rsidTr="0018512D">
        <w:trPr>
          <w:trHeight w:val="112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2</w:t>
            </w:r>
          </w:p>
        </w:tc>
        <w:tc>
          <w:tcPr>
            <w:tcW w:w="3220"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Predĺženie lehoty odovzdania povinných výtlačkov neperiodickej publikácie z pôvodných 10 dní na 30 dní znamená pre vydavateľov administratívnu úsporu aj úsporu na poštovnom.</w:t>
            </w:r>
          </w:p>
        </w:tc>
        <w:tc>
          <w:tcPr>
            <w:tcW w:w="845"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0</w:t>
            </w:r>
          </w:p>
        </w:tc>
        <w:tc>
          <w:tcPr>
            <w:tcW w:w="932"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 18</w:t>
            </w:r>
          </w:p>
        </w:tc>
        <w:tc>
          <w:tcPr>
            <w:tcW w:w="1092"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SK</w:t>
            </w:r>
          </w:p>
        </w:tc>
        <w:tc>
          <w:tcPr>
            <w:tcW w:w="849"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25.04.22</w:t>
            </w:r>
          </w:p>
        </w:tc>
        <w:tc>
          <w:tcPr>
            <w:tcW w:w="1551"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Vydavatelia neperiodickej tlače</w:t>
            </w:r>
          </w:p>
        </w:tc>
        <w:tc>
          <w:tcPr>
            <w:tcW w:w="861"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rPr>
                <w:color w:val="000000"/>
                <w:sz w:val="16"/>
                <w:szCs w:val="16"/>
              </w:rPr>
            </w:pPr>
            <w:r w:rsidRPr="004A6F35">
              <w:rPr>
                <w:color w:val="000000"/>
                <w:sz w:val="16"/>
                <w:szCs w:val="16"/>
              </w:rPr>
              <w:t xml:space="preserve">1 382 </w:t>
            </w:r>
          </w:p>
        </w:tc>
        <w:tc>
          <w:tcPr>
            <w:tcW w:w="841"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rPr>
                <w:color w:val="000000"/>
                <w:sz w:val="16"/>
                <w:szCs w:val="16"/>
              </w:rPr>
            </w:pPr>
            <w:r w:rsidRPr="004A6F35">
              <w:rPr>
                <w:color w:val="000000"/>
                <w:sz w:val="16"/>
                <w:szCs w:val="16"/>
              </w:rPr>
              <w:t xml:space="preserve">1 382 </w:t>
            </w:r>
          </w:p>
        </w:tc>
        <w:tc>
          <w:tcPr>
            <w:tcW w:w="752"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2,70</w:t>
            </w:r>
          </w:p>
        </w:tc>
        <w:tc>
          <w:tcPr>
            <w:tcW w:w="937"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3 731,40</w:t>
            </w:r>
          </w:p>
        </w:tc>
        <w:tc>
          <w:tcPr>
            <w:tcW w:w="1555"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Out (znižuje náklady)</w:t>
            </w:r>
          </w:p>
        </w:tc>
        <w:tc>
          <w:tcPr>
            <w:tcW w:w="146" w:type="dxa"/>
            <w:vAlign w:val="center"/>
            <w:hideMark/>
          </w:tcPr>
          <w:p w:rsidR="00C66735" w:rsidRPr="004A6F35" w:rsidRDefault="00C66735" w:rsidP="0018512D">
            <w:pPr>
              <w:rPr>
                <w:sz w:val="16"/>
                <w:szCs w:val="16"/>
              </w:rPr>
            </w:pPr>
          </w:p>
        </w:tc>
      </w:tr>
      <w:tr w:rsidR="00C66735" w:rsidRPr="004A6F35" w:rsidTr="0018512D">
        <w:trPr>
          <w:trHeight w:val="28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3</w:t>
            </w:r>
          </w:p>
        </w:tc>
        <w:tc>
          <w:tcPr>
            <w:tcW w:w="3220"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Povinnosť zápisu v registri médií a audiovízie</w:t>
            </w:r>
          </w:p>
        </w:tc>
        <w:tc>
          <w:tcPr>
            <w:tcW w:w="845"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0</w:t>
            </w:r>
          </w:p>
        </w:tc>
        <w:tc>
          <w:tcPr>
            <w:tcW w:w="932"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 3 ods. 8</w:t>
            </w:r>
          </w:p>
        </w:tc>
        <w:tc>
          <w:tcPr>
            <w:tcW w:w="1092"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SK</w:t>
            </w:r>
          </w:p>
        </w:tc>
        <w:tc>
          <w:tcPr>
            <w:tcW w:w="849"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25.04.22</w:t>
            </w:r>
          </w:p>
        </w:tc>
        <w:tc>
          <w:tcPr>
            <w:tcW w:w="1551"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Vybraní vydavatelia periodickej tlače, webové portály</w:t>
            </w:r>
          </w:p>
        </w:tc>
        <w:tc>
          <w:tcPr>
            <w:tcW w:w="861"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rPr>
                <w:color w:val="000000"/>
                <w:sz w:val="16"/>
                <w:szCs w:val="16"/>
              </w:rPr>
            </w:pPr>
            <w:r w:rsidRPr="004A6F35">
              <w:rPr>
                <w:color w:val="000000"/>
                <w:sz w:val="16"/>
                <w:szCs w:val="16"/>
              </w:rPr>
              <w:t xml:space="preserve">100 </w:t>
            </w:r>
          </w:p>
        </w:tc>
        <w:tc>
          <w:tcPr>
            <w:tcW w:w="841"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rPr>
                <w:color w:val="000000"/>
                <w:sz w:val="16"/>
                <w:szCs w:val="16"/>
              </w:rPr>
            </w:pPr>
            <w:r w:rsidRPr="004A6F35">
              <w:rPr>
                <w:color w:val="000000"/>
                <w:sz w:val="16"/>
                <w:szCs w:val="16"/>
              </w:rPr>
              <w:t xml:space="preserve">                  100 </w:t>
            </w:r>
          </w:p>
        </w:tc>
        <w:tc>
          <w:tcPr>
            <w:tcW w:w="752"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7,39</w:t>
            </w:r>
          </w:p>
        </w:tc>
        <w:tc>
          <w:tcPr>
            <w:tcW w:w="937"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739,34</w:t>
            </w:r>
          </w:p>
        </w:tc>
        <w:tc>
          <w:tcPr>
            <w:tcW w:w="1555"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In (zvyšuje náklady)</w:t>
            </w:r>
          </w:p>
        </w:tc>
        <w:tc>
          <w:tcPr>
            <w:tcW w:w="146" w:type="dxa"/>
            <w:vAlign w:val="center"/>
            <w:hideMark/>
          </w:tcPr>
          <w:p w:rsidR="00C66735" w:rsidRPr="004A6F35" w:rsidRDefault="00C66735" w:rsidP="0018512D">
            <w:pPr>
              <w:rPr>
                <w:sz w:val="16"/>
                <w:szCs w:val="16"/>
              </w:rPr>
            </w:pPr>
          </w:p>
        </w:tc>
      </w:tr>
      <w:tr w:rsidR="00C66735" w:rsidRPr="004A6F35" w:rsidTr="0018512D">
        <w:trPr>
          <w:trHeight w:val="56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4</w:t>
            </w:r>
          </w:p>
        </w:tc>
        <w:tc>
          <w:tcPr>
            <w:tcW w:w="3220"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Povinnosť zápisu do registra partnerov verejného sektora</w:t>
            </w:r>
          </w:p>
        </w:tc>
        <w:tc>
          <w:tcPr>
            <w:tcW w:w="845"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0</w:t>
            </w:r>
          </w:p>
        </w:tc>
        <w:tc>
          <w:tcPr>
            <w:tcW w:w="932"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 12</w:t>
            </w:r>
          </w:p>
        </w:tc>
        <w:tc>
          <w:tcPr>
            <w:tcW w:w="1092"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SK</w:t>
            </w:r>
          </w:p>
        </w:tc>
        <w:tc>
          <w:tcPr>
            <w:tcW w:w="849"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25.04.22</w:t>
            </w:r>
          </w:p>
        </w:tc>
        <w:tc>
          <w:tcPr>
            <w:tcW w:w="1551"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Vybraní vydavatelia periodickej tlače, webové portály</w:t>
            </w:r>
          </w:p>
        </w:tc>
        <w:tc>
          <w:tcPr>
            <w:tcW w:w="861"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rPr>
                <w:color w:val="000000"/>
                <w:sz w:val="16"/>
                <w:szCs w:val="16"/>
              </w:rPr>
            </w:pPr>
            <w:r w:rsidRPr="004A6F35">
              <w:rPr>
                <w:color w:val="000000"/>
                <w:sz w:val="16"/>
                <w:szCs w:val="16"/>
              </w:rPr>
              <w:t xml:space="preserve">800 </w:t>
            </w:r>
          </w:p>
        </w:tc>
        <w:tc>
          <w:tcPr>
            <w:tcW w:w="841"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rPr>
                <w:color w:val="000000"/>
                <w:sz w:val="16"/>
                <w:szCs w:val="16"/>
              </w:rPr>
            </w:pPr>
            <w:r w:rsidRPr="004A6F35">
              <w:rPr>
                <w:color w:val="000000"/>
                <w:sz w:val="16"/>
                <w:szCs w:val="16"/>
              </w:rPr>
              <w:t xml:space="preserve">800 </w:t>
            </w:r>
          </w:p>
        </w:tc>
        <w:tc>
          <w:tcPr>
            <w:tcW w:w="752"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252,39</w:t>
            </w:r>
          </w:p>
        </w:tc>
        <w:tc>
          <w:tcPr>
            <w:tcW w:w="937"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201 914,75</w:t>
            </w:r>
          </w:p>
        </w:tc>
        <w:tc>
          <w:tcPr>
            <w:tcW w:w="1555"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In (zvyšuje náklady)</w:t>
            </w:r>
          </w:p>
        </w:tc>
        <w:tc>
          <w:tcPr>
            <w:tcW w:w="146" w:type="dxa"/>
            <w:vAlign w:val="center"/>
            <w:hideMark/>
          </w:tcPr>
          <w:p w:rsidR="00C66735" w:rsidRPr="004A6F35" w:rsidRDefault="00C66735" w:rsidP="0018512D">
            <w:pPr>
              <w:rPr>
                <w:sz w:val="16"/>
                <w:szCs w:val="16"/>
              </w:rPr>
            </w:pPr>
          </w:p>
        </w:tc>
      </w:tr>
      <w:tr w:rsidR="00C66735" w:rsidRPr="004A6F35" w:rsidTr="0018512D">
        <w:trPr>
          <w:trHeight w:val="56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5</w:t>
            </w:r>
          </w:p>
        </w:tc>
        <w:tc>
          <w:tcPr>
            <w:tcW w:w="3220"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Povinnosť písomne oznámiť zmenu evidovaných údajov</w:t>
            </w:r>
          </w:p>
        </w:tc>
        <w:tc>
          <w:tcPr>
            <w:tcW w:w="845"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0</w:t>
            </w:r>
          </w:p>
        </w:tc>
        <w:tc>
          <w:tcPr>
            <w:tcW w:w="932"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0</w:t>
            </w:r>
          </w:p>
        </w:tc>
        <w:tc>
          <w:tcPr>
            <w:tcW w:w="1092"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SK</w:t>
            </w:r>
          </w:p>
        </w:tc>
        <w:tc>
          <w:tcPr>
            <w:tcW w:w="849"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25.04.22</w:t>
            </w:r>
          </w:p>
        </w:tc>
        <w:tc>
          <w:tcPr>
            <w:tcW w:w="1551"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Vybraní vydavatelia periodickej tlače, webové portály</w:t>
            </w:r>
          </w:p>
        </w:tc>
        <w:tc>
          <w:tcPr>
            <w:tcW w:w="861"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rPr>
                <w:color w:val="000000"/>
                <w:sz w:val="16"/>
                <w:szCs w:val="16"/>
              </w:rPr>
            </w:pPr>
            <w:r w:rsidRPr="004A6F35">
              <w:rPr>
                <w:color w:val="000000"/>
                <w:sz w:val="16"/>
                <w:szCs w:val="16"/>
              </w:rPr>
              <w:t xml:space="preserve">100 </w:t>
            </w:r>
          </w:p>
        </w:tc>
        <w:tc>
          <w:tcPr>
            <w:tcW w:w="841"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rPr>
                <w:color w:val="000000"/>
                <w:sz w:val="16"/>
                <w:szCs w:val="16"/>
              </w:rPr>
            </w:pPr>
            <w:r w:rsidRPr="004A6F35">
              <w:rPr>
                <w:color w:val="000000"/>
                <w:sz w:val="16"/>
                <w:szCs w:val="16"/>
              </w:rPr>
              <w:t xml:space="preserve">100 </w:t>
            </w:r>
          </w:p>
        </w:tc>
        <w:tc>
          <w:tcPr>
            <w:tcW w:w="752"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4,39</w:t>
            </w:r>
          </w:p>
        </w:tc>
        <w:tc>
          <w:tcPr>
            <w:tcW w:w="937"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438,80</w:t>
            </w:r>
          </w:p>
        </w:tc>
        <w:tc>
          <w:tcPr>
            <w:tcW w:w="1555"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In (zvyšuje náklady)</w:t>
            </w:r>
          </w:p>
        </w:tc>
        <w:tc>
          <w:tcPr>
            <w:tcW w:w="146" w:type="dxa"/>
            <w:vAlign w:val="center"/>
            <w:hideMark/>
          </w:tcPr>
          <w:p w:rsidR="00C66735" w:rsidRPr="004A6F35" w:rsidRDefault="00C66735" w:rsidP="0018512D">
            <w:pPr>
              <w:rPr>
                <w:sz w:val="16"/>
                <w:szCs w:val="16"/>
              </w:rPr>
            </w:pPr>
          </w:p>
        </w:tc>
      </w:tr>
      <w:tr w:rsidR="00C66735" w:rsidRPr="004A6F35" w:rsidTr="0018512D">
        <w:trPr>
          <w:trHeight w:val="28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6</w:t>
            </w:r>
          </w:p>
        </w:tc>
        <w:tc>
          <w:tcPr>
            <w:tcW w:w="3220"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Povinnosť zverejňovať zoznam investorov, darcov</w:t>
            </w:r>
          </w:p>
        </w:tc>
        <w:tc>
          <w:tcPr>
            <w:tcW w:w="845"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0</w:t>
            </w:r>
          </w:p>
        </w:tc>
        <w:tc>
          <w:tcPr>
            <w:tcW w:w="932"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0</w:t>
            </w:r>
          </w:p>
        </w:tc>
        <w:tc>
          <w:tcPr>
            <w:tcW w:w="1092"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SK</w:t>
            </w:r>
          </w:p>
        </w:tc>
        <w:tc>
          <w:tcPr>
            <w:tcW w:w="849"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25.04.22</w:t>
            </w:r>
          </w:p>
        </w:tc>
        <w:tc>
          <w:tcPr>
            <w:tcW w:w="1551"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Vydavatelia periodickej tlače, webové portály</w:t>
            </w:r>
          </w:p>
        </w:tc>
        <w:tc>
          <w:tcPr>
            <w:tcW w:w="861"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rPr>
                <w:color w:val="000000"/>
                <w:sz w:val="16"/>
                <w:szCs w:val="16"/>
              </w:rPr>
            </w:pPr>
            <w:r w:rsidRPr="004A6F35">
              <w:rPr>
                <w:color w:val="000000"/>
                <w:sz w:val="16"/>
                <w:szCs w:val="16"/>
              </w:rPr>
              <w:t xml:space="preserve">1 432 </w:t>
            </w:r>
          </w:p>
        </w:tc>
        <w:tc>
          <w:tcPr>
            <w:tcW w:w="841"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rPr>
                <w:color w:val="000000"/>
                <w:sz w:val="16"/>
                <w:szCs w:val="16"/>
              </w:rPr>
            </w:pPr>
            <w:r w:rsidRPr="004A6F35">
              <w:rPr>
                <w:color w:val="000000"/>
                <w:sz w:val="16"/>
                <w:szCs w:val="16"/>
              </w:rPr>
              <w:t xml:space="preserve">1 432 </w:t>
            </w:r>
          </w:p>
        </w:tc>
        <w:tc>
          <w:tcPr>
            <w:tcW w:w="752"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11,97</w:t>
            </w:r>
          </w:p>
        </w:tc>
        <w:tc>
          <w:tcPr>
            <w:tcW w:w="937"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17 137,01</w:t>
            </w:r>
          </w:p>
        </w:tc>
        <w:tc>
          <w:tcPr>
            <w:tcW w:w="1555"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In (zvyšuje náklady)</w:t>
            </w:r>
          </w:p>
        </w:tc>
        <w:tc>
          <w:tcPr>
            <w:tcW w:w="146" w:type="dxa"/>
            <w:vAlign w:val="center"/>
            <w:hideMark/>
          </w:tcPr>
          <w:p w:rsidR="00C66735" w:rsidRPr="004A6F35" w:rsidRDefault="00C66735" w:rsidP="0018512D">
            <w:pPr>
              <w:rPr>
                <w:sz w:val="16"/>
                <w:szCs w:val="16"/>
              </w:rPr>
            </w:pPr>
          </w:p>
        </w:tc>
      </w:tr>
      <w:tr w:rsidR="00C66735" w:rsidRPr="004A6F35" w:rsidTr="0018512D">
        <w:trPr>
          <w:trHeight w:val="56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7</w:t>
            </w:r>
          </w:p>
        </w:tc>
        <w:tc>
          <w:tcPr>
            <w:tcW w:w="3220"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Povinnosť uverejňovať v každom vydaní údaje v rozsahu podľa §5</w:t>
            </w:r>
          </w:p>
        </w:tc>
        <w:tc>
          <w:tcPr>
            <w:tcW w:w="845"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0</w:t>
            </w:r>
          </w:p>
        </w:tc>
        <w:tc>
          <w:tcPr>
            <w:tcW w:w="932"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0</w:t>
            </w:r>
          </w:p>
        </w:tc>
        <w:tc>
          <w:tcPr>
            <w:tcW w:w="1092"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SK</w:t>
            </w:r>
          </w:p>
        </w:tc>
        <w:tc>
          <w:tcPr>
            <w:tcW w:w="849"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25.04.22</w:t>
            </w:r>
          </w:p>
        </w:tc>
        <w:tc>
          <w:tcPr>
            <w:tcW w:w="1551"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Webové portály</w:t>
            </w:r>
          </w:p>
        </w:tc>
        <w:tc>
          <w:tcPr>
            <w:tcW w:w="861"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rPr>
                <w:color w:val="000000"/>
                <w:sz w:val="16"/>
                <w:szCs w:val="16"/>
              </w:rPr>
            </w:pPr>
            <w:r w:rsidRPr="004A6F35">
              <w:rPr>
                <w:color w:val="000000"/>
                <w:sz w:val="16"/>
                <w:szCs w:val="16"/>
              </w:rPr>
              <w:t xml:space="preserve">   50 </w:t>
            </w:r>
          </w:p>
        </w:tc>
        <w:tc>
          <w:tcPr>
            <w:tcW w:w="841"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rPr>
                <w:color w:val="000000"/>
                <w:sz w:val="16"/>
                <w:szCs w:val="16"/>
              </w:rPr>
            </w:pPr>
            <w:r w:rsidRPr="004A6F35">
              <w:rPr>
                <w:color w:val="000000"/>
                <w:sz w:val="16"/>
                <w:szCs w:val="16"/>
              </w:rPr>
              <w:t xml:space="preserve">50 </w:t>
            </w:r>
          </w:p>
        </w:tc>
        <w:tc>
          <w:tcPr>
            <w:tcW w:w="752"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25,00</w:t>
            </w:r>
          </w:p>
        </w:tc>
        <w:tc>
          <w:tcPr>
            <w:tcW w:w="937"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1 250,00</w:t>
            </w:r>
          </w:p>
        </w:tc>
        <w:tc>
          <w:tcPr>
            <w:tcW w:w="1555"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In (zvyšuje náklady)</w:t>
            </w:r>
          </w:p>
        </w:tc>
        <w:tc>
          <w:tcPr>
            <w:tcW w:w="146" w:type="dxa"/>
            <w:vAlign w:val="center"/>
            <w:hideMark/>
          </w:tcPr>
          <w:p w:rsidR="00C66735" w:rsidRPr="004A6F35" w:rsidRDefault="00C66735" w:rsidP="0018512D">
            <w:pPr>
              <w:rPr>
                <w:sz w:val="16"/>
                <w:szCs w:val="16"/>
              </w:rPr>
            </w:pPr>
          </w:p>
        </w:tc>
      </w:tr>
      <w:tr w:rsidR="00C66735" w:rsidRPr="004A6F35" w:rsidTr="0018512D">
        <w:trPr>
          <w:trHeight w:val="560"/>
        </w:trPr>
        <w:tc>
          <w:tcPr>
            <w:tcW w:w="392" w:type="dxa"/>
            <w:tcBorders>
              <w:top w:val="nil"/>
              <w:left w:val="single" w:sz="4" w:space="0" w:color="auto"/>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8</w:t>
            </w:r>
          </w:p>
        </w:tc>
        <w:tc>
          <w:tcPr>
            <w:tcW w:w="3220"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Povinnosť umožniť Univerzitnej knižnici vyhotovenie rozmnoženiny.</w:t>
            </w:r>
          </w:p>
        </w:tc>
        <w:tc>
          <w:tcPr>
            <w:tcW w:w="845"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0</w:t>
            </w:r>
          </w:p>
        </w:tc>
        <w:tc>
          <w:tcPr>
            <w:tcW w:w="932"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0</w:t>
            </w:r>
          </w:p>
        </w:tc>
        <w:tc>
          <w:tcPr>
            <w:tcW w:w="1092"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SK</w:t>
            </w:r>
          </w:p>
        </w:tc>
        <w:tc>
          <w:tcPr>
            <w:tcW w:w="849"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25.04.22</w:t>
            </w:r>
          </w:p>
        </w:tc>
        <w:tc>
          <w:tcPr>
            <w:tcW w:w="1551"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Webové portály</w:t>
            </w:r>
          </w:p>
        </w:tc>
        <w:tc>
          <w:tcPr>
            <w:tcW w:w="861"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rPr>
                <w:color w:val="000000"/>
                <w:sz w:val="16"/>
                <w:szCs w:val="16"/>
              </w:rPr>
            </w:pPr>
            <w:r w:rsidRPr="004A6F35">
              <w:rPr>
                <w:color w:val="000000"/>
                <w:sz w:val="16"/>
                <w:szCs w:val="16"/>
              </w:rPr>
              <w:t xml:space="preserve">   50 </w:t>
            </w:r>
          </w:p>
        </w:tc>
        <w:tc>
          <w:tcPr>
            <w:tcW w:w="841"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rPr>
                <w:color w:val="000000"/>
                <w:sz w:val="16"/>
                <w:szCs w:val="16"/>
              </w:rPr>
            </w:pPr>
            <w:r w:rsidRPr="004A6F35">
              <w:rPr>
                <w:color w:val="000000"/>
                <w:sz w:val="16"/>
                <w:szCs w:val="16"/>
              </w:rPr>
              <w:t xml:space="preserve">50 </w:t>
            </w:r>
          </w:p>
        </w:tc>
        <w:tc>
          <w:tcPr>
            <w:tcW w:w="752"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50,00</w:t>
            </w:r>
          </w:p>
        </w:tc>
        <w:tc>
          <w:tcPr>
            <w:tcW w:w="937"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2 500,00</w:t>
            </w:r>
          </w:p>
        </w:tc>
        <w:tc>
          <w:tcPr>
            <w:tcW w:w="1555" w:type="dxa"/>
            <w:tcBorders>
              <w:top w:val="nil"/>
              <w:left w:val="nil"/>
              <w:bottom w:val="single" w:sz="4" w:space="0" w:color="auto"/>
              <w:right w:val="single" w:sz="4" w:space="0" w:color="auto"/>
            </w:tcBorders>
            <w:shd w:val="clear" w:color="auto" w:fill="auto"/>
            <w:vAlign w:val="center"/>
            <w:hideMark/>
          </w:tcPr>
          <w:p w:rsidR="00C66735" w:rsidRPr="004A6F35" w:rsidRDefault="00C66735" w:rsidP="0018512D">
            <w:pPr>
              <w:jc w:val="center"/>
              <w:rPr>
                <w:color w:val="000000"/>
                <w:sz w:val="16"/>
                <w:szCs w:val="16"/>
              </w:rPr>
            </w:pPr>
            <w:r w:rsidRPr="004A6F35">
              <w:rPr>
                <w:color w:val="000000"/>
                <w:sz w:val="16"/>
                <w:szCs w:val="16"/>
              </w:rPr>
              <w:t>In (zvyšuje náklady)</w:t>
            </w:r>
          </w:p>
        </w:tc>
        <w:tc>
          <w:tcPr>
            <w:tcW w:w="146" w:type="dxa"/>
            <w:vAlign w:val="center"/>
            <w:hideMark/>
          </w:tcPr>
          <w:p w:rsidR="00C66735" w:rsidRPr="004A6F35" w:rsidRDefault="00C66735" w:rsidP="0018512D">
            <w:pPr>
              <w:rPr>
                <w:sz w:val="16"/>
                <w:szCs w:val="16"/>
              </w:rPr>
            </w:pPr>
          </w:p>
        </w:tc>
      </w:tr>
    </w:tbl>
    <w:p w:rsidR="00C66735" w:rsidRPr="00895898" w:rsidRDefault="00C66735" w:rsidP="00C66735">
      <w:pPr>
        <w:jc w:val="both"/>
        <w:rPr>
          <w:rFonts w:eastAsia="Calibri"/>
          <w:i/>
        </w:rPr>
      </w:pPr>
    </w:p>
    <w:p w:rsidR="00C66735" w:rsidRPr="00895898" w:rsidRDefault="00C66735" w:rsidP="00C66735">
      <w:pPr>
        <w:jc w:val="both"/>
        <w:rPr>
          <w:rFonts w:eastAsia="Calibri"/>
          <w:b/>
          <w:bCs/>
          <w:i/>
        </w:rPr>
        <w:sectPr w:rsidR="00C66735" w:rsidRPr="00895898" w:rsidSect="00142154">
          <w:pgSz w:w="16838" w:h="11906" w:orient="landscape"/>
          <w:pgMar w:top="1417" w:right="1417" w:bottom="1417" w:left="1417" w:header="708" w:footer="708" w:gutter="0"/>
          <w:cols w:space="708"/>
          <w:docGrid w:linePitch="360"/>
        </w:sectPr>
      </w:pPr>
    </w:p>
    <w:p w:rsidR="00C66735" w:rsidRPr="001F1B43" w:rsidRDefault="00C66735" w:rsidP="00C66735">
      <w:pPr>
        <w:jc w:val="both"/>
        <w:rPr>
          <w:rFonts w:eastAsia="Calibri"/>
          <w:b/>
          <w:bCs/>
          <w:i/>
          <w:u w:val="single"/>
        </w:rPr>
      </w:pPr>
      <w:r w:rsidRPr="001F1B43">
        <w:rPr>
          <w:rFonts w:eastAsia="Calibri"/>
          <w:b/>
          <w:bCs/>
          <w:i/>
          <w:u w:val="single"/>
        </w:rPr>
        <w:lastRenderedPageBreak/>
        <w:t xml:space="preserve">Doplňujúce informácie k spôsobu výpočtu vplyvov jednotlivých regulácií na zmenu nákladov </w:t>
      </w:r>
    </w:p>
    <w:p w:rsidR="00C66735" w:rsidRPr="00D8247C" w:rsidRDefault="00C66735" w:rsidP="00C66735">
      <w:pPr>
        <w:jc w:val="both"/>
        <w:rPr>
          <w:rFonts w:eastAsia="Calibri"/>
          <w:bCs/>
          <w:i/>
          <w:iCs/>
          <w:color w:val="000000"/>
        </w:rPr>
      </w:pPr>
      <w:r w:rsidRPr="00D8247C">
        <w:rPr>
          <w:rFonts w:eastAsia="Calibri"/>
          <w:bCs/>
          <w:i/>
          <w:iCs/>
          <w:color w:val="000000"/>
        </w:rPr>
        <w:t>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w:t>
      </w:r>
      <w:r>
        <w:rPr>
          <w:rFonts w:eastAsia="Calibri"/>
          <w:bCs/>
          <w:i/>
          <w:iCs/>
          <w:color w:val="000000"/>
        </w:rPr>
        <w:t xml:space="preserve"> </w:t>
      </w:r>
      <w:r w:rsidRPr="00A000DA">
        <w:rPr>
          <w:rFonts w:eastAsia="Calibri"/>
          <w:bCs/>
          <w:i/>
          <w:iCs/>
          <w:color w:val="000000"/>
        </w:rPr>
        <w:t>a poplatky, ktorých cieľom je znižovať negatívne externality</w:t>
      </w:r>
      <w:r w:rsidRPr="00D8247C">
        <w:rPr>
          <w:rFonts w:eastAsia="Calibri"/>
          <w:bCs/>
          <w:i/>
          <w:iCs/>
          <w:color w:val="000000"/>
        </w:rPr>
        <w:t xml:space="preserve">, B. </w:t>
      </w:r>
      <w:r>
        <w:rPr>
          <w:rFonts w:eastAsia="Calibri"/>
          <w:bCs/>
          <w:i/>
          <w:iCs/>
          <w:color w:val="000000"/>
        </w:rPr>
        <w:t>Iné p</w:t>
      </w:r>
      <w:r w:rsidRPr="00D8247C">
        <w:rPr>
          <w:rFonts w:eastAsia="Calibri"/>
          <w:bCs/>
          <w:i/>
          <w:iCs/>
          <w:color w:val="000000"/>
        </w:rPr>
        <w:t xml:space="preserve">oplatky, C. Nepriame finančné náklady, D. Administratívne náklady). Rozčleňte ich a vypočítajte v súlade s metodickým postupom. </w:t>
      </w:r>
    </w:p>
    <w:p w:rsidR="00C66735" w:rsidRDefault="00C66735" w:rsidP="00C66735">
      <w:pPr>
        <w:rPr>
          <w:rFonts w:eastAsia="Calibri"/>
        </w:rPr>
      </w:pPr>
      <w:r>
        <w:rPr>
          <w:rFonts w:eastAsia="Calibri"/>
        </w:rPr>
        <w:t xml:space="preserve">1. Vydavatelia znížením počtu odovzdaných povinných výtlačkov ušetria na cene tovaru, administratívnych nákladoch, aj na poštovnom. </w:t>
      </w:r>
    </w:p>
    <w:p w:rsidR="00C66735" w:rsidRDefault="00C66735" w:rsidP="00C66735">
      <w:pPr>
        <w:rPr>
          <w:rFonts w:eastAsia="Calibri"/>
        </w:rPr>
      </w:pPr>
      <w:r>
        <w:rPr>
          <w:rFonts w:eastAsia="Calibri"/>
        </w:rPr>
        <w:t>V roku 2020 slovenské knižnice získali 53,430 knižničných jednotiek (KJ) periodických a neperiodických publikácií ako povinný výtlačok periodických a neperiodických publikácií (zdroj: KULT 10-01, 2020). Je potrebné vziať do úvahy, že od 21. 7. 2020 sa počet povinne odovzdávaných výtlačkov výrazne znížil novelou 212/1997 Z. z. Ak by súčasná úprava bola platná už od začiatku r. 2020, bolo by odovzdaných za r. 2020 odhadom 32,263 KJ periodík aj neperiodík</w:t>
      </w:r>
      <w:r>
        <w:rPr>
          <w:rStyle w:val="Odkaznapoznmkupodiarou"/>
          <w:rFonts w:eastAsia="Calibri"/>
        </w:rPr>
        <w:footnoteReference w:id="1"/>
      </w:r>
      <w:r>
        <w:rPr>
          <w:rFonts w:eastAsia="Calibri"/>
        </w:rPr>
        <w:t xml:space="preserve">. Cena jednej KJ bola odhadnutá nasledovne. Na odhad ceny bežnej KJ sa použila suma, ktorú všetky slovenské knižnice vynaložili v roku 2020 na nákup knižničného fondu (2,986,157 eur), vydelená celkovým ročným prírastkom KJ kúpou (215,630 ks), teda 13,85 eur za kus. Povinné výtlačky sa ale vo väčšej miere skladajú z odborných publikácií (vedeckým knižniciam idú iba odborné publikácie), ktoré majú vyššie ceny. Cena odbornej publikácie bola odhadnutá na základe údajov Slovenskej vedeckej knižnice v Košiciach. kde priemerná hodnota KJ získanej v roku 2020 ako povinný výtlačok predstavovala 29,45 eur. Vo výpočte je použitý priemer, 21,65 eur za publikáciu. </w:t>
      </w:r>
    </w:p>
    <w:p w:rsidR="00C66735" w:rsidRDefault="00C66735" w:rsidP="00C66735">
      <w:pPr>
        <w:rPr>
          <w:rFonts w:eastAsia="Calibri"/>
        </w:rPr>
      </w:pPr>
      <w:r>
        <w:rPr>
          <w:rFonts w:eastAsia="Calibri"/>
        </w:rPr>
        <w:t>Najbežnejšie typy a rozsah povinnosti pri platnej úprave a pri navrhovanej úprave uvádza Tabuľka 3.</w:t>
      </w:r>
    </w:p>
    <w:p w:rsidR="00C66735" w:rsidRDefault="00C66735" w:rsidP="00C66735">
      <w:pPr>
        <w:rPr>
          <w:rFonts w:eastAsia="Calibri"/>
        </w:rPr>
      </w:pPr>
      <w:r>
        <w:rPr>
          <w:rFonts w:eastAsia="Calibri"/>
        </w:rPr>
        <w:t>Tabuľka 3 – porovnanie počtu povinných výtlačkov vybraných typov publikácií.</w:t>
      </w:r>
    </w:p>
    <w:tbl>
      <w:tblPr>
        <w:tblW w:w="9173" w:type="dxa"/>
        <w:tblCellMar>
          <w:left w:w="70" w:type="dxa"/>
          <w:right w:w="70" w:type="dxa"/>
        </w:tblCellMar>
        <w:tblLook w:val="04A0" w:firstRow="1" w:lastRow="0" w:firstColumn="1" w:lastColumn="0" w:noHBand="0" w:noVBand="1"/>
      </w:tblPr>
      <w:tblGrid>
        <w:gridCol w:w="6232"/>
        <w:gridCol w:w="1303"/>
        <w:gridCol w:w="965"/>
        <w:gridCol w:w="673"/>
      </w:tblGrid>
      <w:tr w:rsidR="00C66735" w:rsidRPr="00B53CCD" w:rsidTr="0018512D">
        <w:trPr>
          <w:trHeight w:val="510"/>
        </w:trPr>
        <w:tc>
          <w:tcPr>
            <w:tcW w:w="6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6735" w:rsidRPr="00B53CCD" w:rsidRDefault="00C66735" w:rsidP="0018512D">
            <w:pPr>
              <w:rPr>
                <w:rFonts w:ascii="Arial" w:hAnsi="Arial" w:cs="Arial"/>
                <w:b/>
                <w:bCs/>
                <w:color w:val="000000"/>
                <w:sz w:val="20"/>
                <w:szCs w:val="20"/>
              </w:rPr>
            </w:pPr>
            <w:r w:rsidRPr="00B53CCD">
              <w:rPr>
                <w:rFonts w:ascii="Arial" w:hAnsi="Arial" w:cs="Arial"/>
                <w:b/>
                <w:bCs/>
                <w:color w:val="000000"/>
                <w:sz w:val="20"/>
                <w:szCs w:val="20"/>
              </w:rPr>
              <w:t>Druh</w:t>
            </w:r>
          </w:p>
        </w:tc>
        <w:tc>
          <w:tcPr>
            <w:tcW w:w="1303" w:type="dxa"/>
            <w:tcBorders>
              <w:top w:val="single" w:sz="4" w:space="0" w:color="auto"/>
              <w:left w:val="nil"/>
              <w:bottom w:val="single" w:sz="4" w:space="0" w:color="auto"/>
              <w:right w:val="single" w:sz="4" w:space="0" w:color="auto"/>
            </w:tcBorders>
            <w:shd w:val="clear" w:color="auto" w:fill="auto"/>
            <w:vAlign w:val="bottom"/>
            <w:hideMark/>
          </w:tcPr>
          <w:p w:rsidR="00C66735" w:rsidRPr="00B53CCD" w:rsidRDefault="00C66735" w:rsidP="0018512D">
            <w:pPr>
              <w:rPr>
                <w:rFonts w:ascii="Arial" w:hAnsi="Arial" w:cs="Arial"/>
                <w:b/>
                <w:bCs/>
                <w:color w:val="000000"/>
                <w:sz w:val="20"/>
                <w:szCs w:val="20"/>
              </w:rPr>
            </w:pPr>
            <w:r w:rsidRPr="00B53CCD">
              <w:rPr>
                <w:rFonts w:ascii="Arial" w:hAnsi="Arial" w:cs="Arial"/>
                <w:b/>
                <w:bCs/>
                <w:color w:val="000000"/>
                <w:sz w:val="20"/>
                <w:szCs w:val="20"/>
              </w:rPr>
              <w:t>Počet (</w:t>
            </w:r>
            <w:r>
              <w:rPr>
                <w:rFonts w:ascii="Arial" w:hAnsi="Arial" w:cs="Arial"/>
                <w:b/>
                <w:bCs/>
                <w:color w:val="000000"/>
                <w:sz w:val="20"/>
                <w:szCs w:val="20"/>
              </w:rPr>
              <w:t>od 21. 7. 2020</w:t>
            </w:r>
            <w:r w:rsidRPr="00B53CCD">
              <w:rPr>
                <w:rFonts w:ascii="Arial" w:hAnsi="Arial" w:cs="Arial"/>
                <w:b/>
                <w:bCs/>
                <w:color w:val="000000"/>
                <w:sz w:val="20"/>
                <w:szCs w:val="20"/>
              </w:rPr>
              <w:t>)</w:t>
            </w:r>
          </w:p>
        </w:tc>
        <w:tc>
          <w:tcPr>
            <w:tcW w:w="965" w:type="dxa"/>
            <w:tcBorders>
              <w:top w:val="single" w:sz="4" w:space="0" w:color="auto"/>
              <w:left w:val="nil"/>
              <w:bottom w:val="single" w:sz="4" w:space="0" w:color="auto"/>
              <w:right w:val="single" w:sz="4" w:space="0" w:color="auto"/>
            </w:tcBorders>
            <w:shd w:val="clear" w:color="auto" w:fill="auto"/>
            <w:vAlign w:val="bottom"/>
            <w:hideMark/>
          </w:tcPr>
          <w:p w:rsidR="00C66735" w:rsidRPr="00B53CCD" w:rsidRDefault="00C66735" w:rsidP="0018512D">
            <w:pPr>
              <w:rPr>
                <w:rFonts w:ascii="Arial" w:hAnsi="Arial" w:cs="Arial"/>
                <w:b/>
                <w:bCs/>
                <w:color w:val="000000"/>
                <w:sz w:val="20"/>
                <w:szCs w:val="20"/>
              </w:rPr>
            </w:pPr>
            <w:r w:rsidRPr="00B53CCD">
              <w:rPr>
                <w:rFonts w:ascii="Arial" w:hAnsi="Arial" w:cs="Arial"/>
                <w:b/>
                <w:bCs/>
                <w:color w:val="000000"/>
                <w:sz w:val="20"/>
                <w:szCs w:val="20"/>
              </w:rPr>
              <w:t>Počet (návrh)</w:t>
            </w:r>
          </w:p>
        </w:tc>
        <w:tc>
          <w:tcPr>
            <w:tcW w:w="673" w:type="dxa"/>
            <w:tcBorders>
              <w:top w:val="single" w:sz="4" w:space="0" w:color="auto"/>
              <w:left w:val="nil"/>
              <w:bottom w:val="single" w:sz="4" w:space="0" w:color="auto"/>
              <w:right w:val="single" w:sz="4" w:space="0" w:color="auto"/>
            </w:tcBorders>
            <w:shd w:val="clear" w:color="auto" w:fill="auto"/>
            <w:vAlign w:val="bottom"/>
            <w:hideMark/>
          </w:tcPr>
          <w:p w:rsidR="00C66735" w:rsidRPr="00B53CCD" w:rsidRDefault="00C66735" w:rsidP="0018512D">
            <w:pPr>
              <w:rPr>
                <w:rFonts w:ascii="Arial" w:hAnsi="Arial" w:cs="Arial"/>
                <w:b/>
                <w:bCs/>
                <w:color w:val="000000"/>
                <w:sz w:val="20"/>
                <w:szCs w:val="20"/>
              </w:rPr>
            </w:pPr>
            <w:r>
              <w:rPr>
                <w:rFonts w:ascii="Arial" w:hAnsi="Arial" w:cs="Arial"/>
                <w:b/>
                <w:bCs/>
                <w:color w:val="000000"/>
                <w:sz w:val="20"/>
                <w:szCs w:val="20"/>
              </w:rPr>
              <w:t>%</w:t>
            </w:r>
          </w:p>
        </w:tc>
      </w:tr>
      <w:tr w:rsidR="00C66735" w:rsidRPr="00B53CCD" w:rsidTr="0018512D">
        <w:trPr>
          <w:trHeight w:val="510"/>
        </w:trPr>
        <w:tc>
          <w:tcPr>
            <w:tcW w:w="6232" w:type="dxa"/>
            <w:tcBorders>
              <w:top w:val="nil"/>
              <w:left w:val="single" w:sz="4" w:space="0" w:color="auto"/>
              <w:bottom w:val="single" w:sz="4" w:space="0" w:color="auto"/>
              <w:right w:val="single" w:sz="4" w:space="0" w:color="auto"/>
            </w:tcBorders>
            <w:shd w:val="clear" w:color="auto" w:fill="auto"/>
            <w:vAlign w:val="bottom"/>
            <w:hideMark/>
          </w:tcPr>
          <w:p w:rsidR="00C66735" w:rsidRPr="00B53CCD" w:rsidRDefault="00C66735" w:rsidP="0018512D">
            <w:pPr>
              <w:rPr>
                <w:rFonts w:ascii="Arial" w:hAnsi="Arial" w:cs="Arial"/>
                <w:color w:val="000000"/>
                <w:sz w:val="20"/>
                <w:szCs w:val="20"/>
              </w:rPr>
            </w:pPr>
            <w:r w:rsidRPr="00B53CCD">
              <w:rPr>
                <w:rFonts w:ascii="Arial" w:hAnsi="Arial" w:cs="Arial"/>
                <w:color w:val="000000"/>
                <w:sz w:val="20"/>
                <w:szCs w:val="20"/>
              </w:rPr>
              <w:t>Neperiodická publikácia v</w:t>
            </w:r>
            <w:r>
              <w:rPr>
                <w:rFonts w:ascii="Arial" w:hAnsi="Arial" w:cs="Arial"/>
                <w:color w:val="000000"/>
                <w:sz w:val="20"/>
                <w:szCs w:val="20"/>
              </w:rPr>
              <w:t xml:space="preserve"> </w:t>
            </w:r>
            <w:r w:rsidRPr="00B53CCD">
              <w:rPr>
                <w:rFonts w:ascii="Arial" w:hAnsi="Arial" w:cs="Arial"/>
                <w:color w:val="000000"/>
                <w:sz w:val="20"/>
                <w:szCs w:val="20"/>
              </w:rPr>
              <w:t>tlačenej podobe vrátane hudobnín, okrem vedeckej alebo odbornej neperiodickej publikácie</w:t>
            </w:r>
          </w:p>
        </w:tc>
        <w:tc>
          <w:tcPr>
            <w:tcW w:w="1303" w:type="dxa"/>
            <w:tcBorders>
              <w:top w:val="nil"/>
              <w:left w:val="nil"/>
              <w:bottom w:val="single" w:sz="4" w:space="0" w:color="auto"/>
              <w:right w:val="single" w:sz="4" w:space="0" w:color="auto"/>
            </w:tcBorders>
            <w:shd w:val="clear" w:color="auto" w:fill="auto"/>
            <w:noWrap/>
            <w:vAlign w:val="bottom"/>
            <w:hideMark/>
          </w:tcPr>
          <w:p w:rsidR="00C66735" w:rsidRPr="00B53CCD" w:rsidRDefault="00C66735" w:rsidP="0018512D">
            <w:pPr>
              <w:jc w:val="right"/>
              <w:rPr>
                <w:rFonts w:ascii="Arial" w:hAnsi="Arial" w:cs="Arial"/>
                <w:color w:val="000000"/>
                <w:sz w:val="20"/>
                <w:szCs w:val="20"/>
              </w:rPr>
            </w:pPr>
            <w:r w:rsidRPr="00B53CCD">
              <w:rPr>
                <w:rFonts w:ascii="Arial" w:hAnsi="Arial" w:cs="Arial"/>
                <w:color w:val="000000"/>
                <w:sz w:val="20"/>
                <w:szCs w:val="20"/>
              </w:rPr>
              <w:t>4</w:t>
            </w:r>
          </w:p>
        </w:tc>
        <w:tc>
          <w:tcPr>
            <w:tcW w:w="965" w:type="dxa"/>
            <w:tcBorders>
              <w:top w:val="nil"/>
              <w:left w:val="nil"/>
              <w:bottom w:val="single" w:sz="4" w:space="0" w:color="auto"/>
              <w:right w:val="single" w:sz="4" w:space="0" w:color="auto"/>
            </w:tcBorders>
            <w:shd w:val="clear" w:color="auto" w:fill="auto"/>
            <w:noWrap/>
            <w:vAlign w:val="bottom"/>
            <w:hideMark/>
          </w:tcPr>
          <w:p w:rsidR="00C66735" w:rsidRPr="00B53CCD" w:rsidRDefault="00C66735" w:rsidP="0018512D">
            <w:pPr>
              <w:jc w:val="right"/>
              <w:rPr>
                <w:rFonts w:ascii="Arial" w:hAnsi="Arial" w:cs="Arial"/>
                <w:color w:val="000000"/>
                <w:sz w:val="20"/>
                <w:szCs w:val="20"/>
              </w:rPr>
            </w:pPr>
            <w:r w:rsidRPr="00B53CCD">
              <w:rPr>
                <w:rFonts w:ascii="Arial" w:hAnsi="Arial" w:cs="Arial"/>
                <w:color w:val="000000"/>
                <w:sz w:val="20"/>
                <w:szCs w:val="20"/>
              </w:rPr>
              <w:t>2</w:t>
            </w:r>
          </w:p>
        </w:tc>
        <w:tc>
          <w:tcPr>
            <w:tcW w:w="673" w:type="dxa"/>
            <w:tcBorders>
              <w:top w:val="nil"/>
              <w:left w:val="nil"/>
              <w:bottom w:val="single" w:sz="4" w:space="0" w:color="auto"/>
              <w:right w:val="single" w:sz="4" w:space="0" w:color="auto"/>
            </w:tcBorders>
            <w:shd w:val="clear" w:color="auto" w:fill="auto"/>
            <w:noWrap/>
            <w:vAlign w:val="bottom"/>
            <w:hideMark/>
          </w:tcPr>
          <w:p w:rsidR="00C66735" w:rsidRPr="00B53CCD" w:rsidRDefault="00C66735" w:rsidP="0018512D">
            <w:pPr>
              <w:jc w:val="right"/>
              <w:rPr>
                <w:rFonts w:ascii="Arial" w:hAnsi="Arial" w:cs="Arial"/>
                <w:color w:val="000000"/>
                <w:sz w:val="20"/>
                <w:szCs w:val="20"/>
              </w:rPr>
            </w:pPr>
            <w:r w:rsidRPr="00B53CCD">
              <w:rPr>
                <w:rFonts w:ascii="Arial" w:hAnsi="Arial" w:cs="Arial"/>
                <w:color w:val="000000"/>
                <w:sz w:val="20"/>
                <w:szCs w:val="20"/>
              </w:rPr>
              <w:t>50</w:t>
            </w:r>
            <w:r>
              <w:rPr>
                <w:rFonts w:ascii="Arial" w:hAnsi="Arial" w:cs="Arial"/>
                <w:color w:val="000000"/>
                <w:sz w:val="20"/>
                <w:szCs w:val="20"/>
              </w:rPr>
              <w:t xml:space="preserve"> </w:t>
            </w:r>
            <w:r w:rsidRPr="00B53CCD">
              <w:rPr>
                <w:rFonts w:ascii="Arial" w:hAnsi="Arial" w:cs="Arial"/>
                <w:color w:val="000000"/>
                <w:sz w:val="20"/>
                <w:szCs w:val="20"/>
              </w:rPr>
              <w:t>%</w:t>
            </w:r>
          </w:p>
        </w:tc>
      </w:tr>
      <w:tr w:rsidR="00C66735" w:rsidRPr="00B53CCD" w:rsidTr="0018512D">
        <w:trPr>
          <w:trHeight w:val="510"/>
        </w:trPr>
        <w:tc>
          <w:tcPr>
            <w:tcW w:w="6232" w:type="dxa"/>
            <w:tcBorders>
              <w:top w:val="nil"/>
              <w:left w:val="single" w:sz="4" w:space="0" w:color="auto"/>
              <w:bottom w:val="single" w:sz="4" w:space="0" w:color="auto"/>
              <w:right w:val="single" w:sz="4" w:space="0" w:color="auto"/>
            </w:tcBorders>
            <w:shd w:val="clear" w:color="auto" w:fill="auto"/>
            <w:vAlign w:val="bottom"/>
            <w:hideMark/>
          </w:tcPr>
          <w:p w:rsidR="00C66735" w:rsidRPr="00B53CCD" w:rsidRDefault="00C66735" w:rsidP="0018512D">
            <w:pPr>
              <w:rPr>
                <w:rFonts w:ascii="Arial" w:hAnsi="Arial" w:cs="Arial"/>
                <w:color w:val="000000"/>
                <w:sz w:val="20"/>
                <w:szCs w:val="20"/>
              </w:rPr>
            </w:pPr>
            <w:r w:rsidRPr="00B53CCD">
              <w:rPr>
                <w:rFonts w:ascii="Arial" w:hAnsi="Arial" w:cs="Arial"/>
                <w:color w:val="000000"/>
                <w:sz w:val="20"/>
                <w:szCs w:val="20"/>
              </w:rPr>
              <w:t>Vedecká alebo odborná neperiodická publikácia v</w:t>
            </w:r>
            <w:r>
              <w:rPr>
                <w:rFonts w:ascii="Arial" w:hAnsi="Arial" w:cs="Arial"/>
                <w:color w:val="000000"/>
                <w:sz w:val="20"/>
                <w:szCs w:val="20"/>
              </w:rPr>
              <w:t xml:space="preserve"> </w:t>
            </w:r>
            <w:r w:rsidRPr="00B53CCD">
              <w:rPr>
                <w:rFonts w:ascii="Arial" w:hAnsi="Arial" w:cs="Arial"/>
                <w:color w:val="000000"/>
                <w:sz w:val="20"/>
                <w:szCs w:val="20"/>
              </w:rPr>
              <w:t>tlačenej podobe vrátane kartografických diel a normatívnych dokumentov</w:t>
            </w:r>
          </w:p>
        </w:tc>
        <w:tc>
          <w:tcPr>
            <w:tcW w:w="1303" w:type="dxa"/>
            <w:tcBorders>
              <w:top w:val="nil"/>
              <w:left w:val="nil"/>
              <w:bottom w:val="single" w:sz="4" w:space="0" w:color="auto"/>
              <w:right w:val="single" w:sz="4" w:space="0" w:color="auto"/>
            </w:tcBorders>
            <w:shd w:val="clear" w:color="auto" w:fill="auto"/>
            <w:noWrap/>
            <w:vAlign w:val="bottom"/>
            <w:hideMark/>
          </w:tcPr>
          <w:p w:rsidR="00C66735" w:rsidRPr="00B53CCD" w:rsidRDefault="00C66735" w:rsidP="0018512D">
            <w:pPr>
              <w:jc w:val="right"/>
              <w:rPr>
                <w:rFonts w:ascii="Arial" w:hAnsi="Arial" w:cs="Arial"/>
                <w:color w:val="000000"/>
                <w:sz w:val="20"/>
                <w:szCs w:val="20"/>
              </w:rPr>
            </w:pPr>
            <w:r w:rsidRPr="00B53CCD">
              <w:rPr>
                <w:rFonts w:ascii="Arial" w:hAnsi="Arial" w:cs="Arial"/>
                <w:color w:val="000000"/>
                <w:sz w:val="20"/>
                <w:szCs w:val="20"/>
              </w:rPr>
              <w:t>5</w:t>
            </w:r>
          </w:p>
        </w:tc>
        <w:tc>
          <w:tcPr>
            <w:tcW w:w="965" w:type="dxa"/>
            <w:tcBorders>
              <w:top w:val="nil"/>
              <w:left w:val="nil"/>
              <w:bottom w:val="single" w:sz="4" w:space="0" w:color="auto"/>
              <w:right w:val="single" w:sz="4" w:space="0" w:color="auto"/>
            </w:tcBorders>
            <w:shd w:val="clear" w:color="auto" w:fill="auto"/>
            <w:noWrap/>
            <w:vAlign w:val="bottom"/>
            <w:hideMark/>
          </w:tcPr>
          <w:p w:rsidR="00C66735" w:rsidRPr="00B53CCD" w:rsidRDefault="00C66735" w:rsidP="0018512D">
            <w:pPr>
              <w:jc w:val="right"/>
              <w:rPr>
                <w:rFonts w:ascii="Arial" w:hAnsi="Arial" w:cs="Arial"/>
                <w:color w:val="000000"/>
                <w:sz w:val="20"/>
                <w:szCs w:val="20"/>
              </w:rPr>
            </w:pPr>
            <w:r w:rsidRPr="00B53CCD">
              <w:rPr>
                <w:rFonts w:ascii="Arial" w:hAnsi="Arial" w:cs="Arial"/>
                <w:color w:val="000000"/>
                <w:sz w:val="20"/>
                <w:szCs w:val="20"/>
              </w:rPr>
              <w:t>5</w:t>
            </w:r>
          </w:p>
        </w:tc>
        <w:tc>
          <w:tcPr>
            <w:tcW w:w="673" w:type="dxa"/>
            <w:tcBorders>
              <w:top w:val="nil"/>
              <w:left w:val="nil"/>
              <w:bottom w:val="single" w:sz="4" w:space="0" w:color="auto"/>
              <w:right w:val="single" w:sz="4" w:space="0" w:color="auto"/>
            </w:tcBorders>
            <w:shd w:val="clear" w:color="auto" w:fill="auto"/>
            <w:noWrap/>
            <w:vAlign w:val="bottom"/>
            <w:hideMark/>
          </w:tcPr>
          <w:p w:rsidR="00C66735" w:rsidRPr="00B53CCD" w:rsidRDefault="00C66735" w:rsidP="0018512D">
            <w:pPr>
              <w:jc w:val="right"/>
              <w:rPr>
                <w:rFonts w:ascii="Arial" w:hAnsi="Arial" w:cs="Arial"/>
                <w:color w:val="000000"/>
                <w:sz w:val="20"/>
                <w:szCs w:val="20"/>
              </w:rPr>
            </w:pPr>
            <w:r w:rsidRPr="00B53CCD">
              <w:rPr>
                <w:rFonts w:ascii="Arial" w:hAnsi="Arial" w:cs="Arial"/>
                <w:color w:val="000000"/>
                <w:sz w:val="20"/>
                <w:szCs w:val="20"/>
              </w:rPr>
              <w:t>0</w:t>
            </w:r>
            <w:r>
              <w:rPr>
                <w:rFonts w:ascii="Arial" w:hAnsi="Arial" w:cs="Arial"/>
                <w:color w:val="000000"/>
                <w:sz w:val="20"/>
                <w:szCs w:val="20"/>
              </w:rPr>
              <w:t xml:space="preserve"> </w:t>
            </w:r>
            <w:r w:rsidRPr="00B53CCD">
              <w:rPr>
                <w:rFonts w:ascii="Arial" w:hAnsi="Arial" w:cs="Arial"/>
                <w:color w:val="000000"/>
                <w:sz w:val="20"/>
                <w:szCs w:val="20"/>
              </w:rPr>
              <w:t>%</w:t>
            </w:r>
          </w:p>
        </w:tc>
      </w:tr>
      <w:tr w:rsidR="00C66735" w:rsidRPr="00B53CCD" w:rsidTr="0018512D">
        <w:trPr>
          <w:trHeight w:val="255"/>
        </w:trPr>
        <w:tc>
          <w:tcPr>
            <w:tcW w:w="6232" w:type="dxa"/>
            <w:tcBorders>
              <w:top w:val="nil"/>
              <w:left w:val="single" w:sz="4" w:space="0" w:color="auto"/>
              <w:bottom w:val="single" w:sz="4" w:space="0" w:color="auto"/>
              <w:right w:val="single" w:sz="4" w:space="0" w:color="auto"/>
            </w:tcBorders>
            <w:shd w:val="clear" w:color="auto" w:fill="auto"/>
            <w:vAlign w:val="bottom"/>
            <w:hideMark/>
          </w:tcPr>
          <w:p w:rsidR="00C66735" w:rsidRPr="00B53CCD" w:rsidRDefault="00C66735" w:rsidP="0018512D">
            <w:pPr>
              <w:rPr>
                <w:rFonts w:ascii="Arial" w:hAnsi="Arial" w:cs="Arial"/>
                <w:color w:val="000000"/>
                <w:sz w:val="20"/>
                <w:szCs w:val="20"/>
              </w:rPr>
            </w:pPr>
            <w:r w:rsidRPr="00B53CCD">
              <w:rPr>
                <w:rFonts w:ascii="Arial" w:hAnsi="Arial" w:cs="Arial"/>
                <w:color w:val="000000"/>
                <w:sz w:val="20"/>
                <w:szCs w:val="20"/>
              </w:rPr>
              <w:t>Neperiodická publikácia v podobe audioknihy</w:t>
            </w:r>
          </w:p>
        </w:tc>
        <w:tc>
          <w:tcPr>
            <w:tcW w:w="1303" w:type="dxa"/>
            <w:tcBorders>
              <w:top w:val="nil"/>
              <w:left w:val="nil"/>
              <w:bottom w:val="single" w:sz="4" w:space="0" w:color="auto"/>
              <w:right w:val="single" w:sz="4" w:space="0" w:color="auto"/>
            </w:tcBorders>
            <w:shd w:val="clear" w:color="auto" w:fill="auto"/>
            <w:noWrap/>
            <w:vAlign w:val="bottom"/>
            <w:hideMark/>
          </w:tcPr>
          <w:p w:rsidR="00C66735" w:rsidRPr="00B53CCD" w:rsidRDefault="00C66735" w:rsidP="0018512D">
            <w:pPr>
              <w:jc w:val="right"/>
              <w:rPr>
                <w:rFonts w:ascii="Arial" w:hAnsi="Arial" w:cs="Arial"/>
                <w:color w:val="000000"/>
                <w:sz w:val="20"/>
                <w:szCs w:val="20"/>
              </w:rPr>
            </w:pPr>
            <w:r w:rsidRPr="00B53CCD">
              <w:rPr>
                <w:rFonts w:ascii="Arial" w:hAnsi="Arial" w:cs="Arial"/>
                <w:color w:val="000000"/>
                <w:sz w:val="20"/>
                <w:szCs w:val="20"/>
              </w:rPr>
              <w:t>2</w:t>
            </w:r>
          </w:p>
        </w:tc>
        <w:tc>
          <w:tcPr>
            <w:tcW w:w="965" w:type="dxa"/>
            <w:tcBorders>
              <w:top w:val="nil"/>
              <w:left w:val="nil"/>
              <w:bottom w:val="single" w:sz="4" w:space="0" w:color="auto"/>
              <w:right w:val="single" w:sz="4" w:space="0" w:color="auto"/>
            </w:tcBorders>
            <w:shd w:val="clear" w:color="auto" w:fill="auto"/>
            <w:noWrap/>
            <w:vAlign w:val="bottom"/>
            <w:hideMark/>
          </w:tcPr>
          <w:p w:rsidR="00C66735" w:rsidRPr="00B53CCD" w:rsidRDefault="00C66735" w:rsidP="0018512D">
            <w:pPr>
              <w:jc w:val="right"/>
              <w:rPr>
                <w:rFonts w:ascii="Arial" w:hAnsi="Arial" w:cs="Arial"/>
                <w:color w:val="000000"/>
                <w:sz w:val="20"/>
                <w:szCs w:val="20"/>
              </w:rPr>
            </w:pPr>
            <w:r w:rsidRPr="00B53CCD">
              <w:rPr>
                <w:rFonts w:ascii="Arial" w:hAnsi="Arial" w:cs="Arial"/>
                <w:color w:val="000000"/>
                <w:sz w:val="20"/>
                <w:szCs w:val="20"/>
              </w:rPr>
              <w:t>1</w:t>
            </w:r>
          </w:p>
        </w:tc>
        <w:tc>
          <w:tcPr>
            <w:tcW w:w="673" w:type="dxa"/>
            <w:tcBorders>
              <w:top w:val="nil"/>
              <w:left w:val="nil"/>
              <w:bottom w:val="single" w:sz="4" w:space="0" w:color="auto"/>
              <w:right w:val="single" w:sz="4" w:space="0" w:color="auto"/>
            </w:tcBorders>
            <w:shd w:val="clear" w:color="auto" w:fill="auto"/>
            <w:noWrap/>
            <w:vAlign w:val="bottom"/>
            <w:hideMark/>
          </w:tcPr>
          <w:p w:rsidR="00C66735" w:rsidRPr="00B53CCD" w:rsidRDefault="00C66735" w:rsidP="0018512D">
            <w:pPr>
              <w:jc w:val="right"/>
              <w:rPr>
                <w:rFonts w:ascii="Arial" w:hAnsi="Arial" w:cs="Arial"/>
                <w:color w:val="000000"/>
                <w:sz w:val="20"/>
                <w:szCs w:val="20"/>
              </w:rPr>
            </w:pPr>
            <w:r w:rsidRPr="00B53CCD">
              <w:rPr>
                <w:rFonts w:ascii="Arial" w:hAnsi="Arial" w:cs="Arial"/>
                <w:color w:val="000000"/>
                <w:sz w:val="20"/>
                <w:szCs w:val="20"/>
              </w:rPr>
              <w:t>50</w:t>
            </w:r>
            <w:r>
              <w:rPr>
                <w:rFonts w:ascii="Arial" w:hAnsi="Arial" w:cs="Arial"/>
                <w:color w:val="000000"/>
                <w:sz w:val="20"/>
                <w:szCs w:val="20"/>
              </w:rPr>
              <w:t xml:space="preserve"> </w:t>
            </w:r>
            <w:r w:rsidRPr="00B53CCD">
              <w:rPr>
                <w:rFonts w:ascii="Arial" w:hAnsi="Arial" w:cs="Arial"/>
                <w:color w:val="000000"/>
                <w:sz w:val="20"/>
                <w:szCs w:val="20"/>
              </w:rPr>
              <w:t>%</w:t>
            </w:r>
          </w:p>
        </w:tc>
      </w:tr>
      <w:tr w:rsidR="00C66735" w:rsidRPr="00B53CCD" w:rsidTr="0018512D">
        <w:trPr>
          <w:trHeight w:val="510"/>
        </w:trPr>
        <w:tc>
          <w:tcPr>
            <w:tcW w:w="6232" w:type="dxa"/>
            <w:tcBorders>
              <w:top w:val="nil"/>
              <w:left w:val="single" w:sz="4" w:space="0" w:color="auto"/>
              <w:bottom w:val="single" w:sz="4" w:space="0" w:color="auto"/>
              <w:right w:val="single" w:sz="4" w:space="0" w:color="auto"/>
            </w:tcBorders>
            <w:shd w:val="clear" w:color="auto" w:fill="auto"/>
            <w:vAlign w:val="bottom"/>
            <w:hideMark/>
          </w:tcPr>
          <w:p w:rsidR="00C66735" w:rsidRPr="00B53CCD" w:rsidRDefault="00C66735" w:rsidP="0018512D">
            <w:pPr>
              <w:rPr>
                <w:rFonts w:ascii="Arial" w:hAnsi="Arial" w:cs="Arial"/>
                <w:color w:val="000000"/>
                <w:sz w:val="20"/>
                <w:szCs w:val="20"/>
              </w:rPr>
            </w:pPr>
            <w:r w:rsidRPr="00B53CCD">
              <w:rPr>
                <w:rFonts w:ascii="Arial" w:hAnsi="Arial" w:cs="Arial"/>
                <w:color w:val="000000"/>
                <w:sz w:val="20"/>
                <w:szCs w:val="20"/>
              </w:rPr>
              <w:t>Periodická publikácia v tlačenej podobe, ktorá je periodickou tlačou, okrem vedeckej alebo odbornej periodickej tlače</w:t>
            </w:r>
          </w:p>
        </w:tc>
        <w:tc>
          <w:tcPr>
            <w:tcW w:w="1303" w:type="dxa"/>
            <w:tcBorders>
              <w:top w:val="nil"/>
              <w:left w:val="nil"/>
              <w:bottom w:val="single" w:sz="4" w:space="0" w:color="auto"/>
              <w:right w:val="single" w:sz="4" w:space="0" w:color="auto"/>
            </w:tcBorders>
            <w:shd w:val="clear" w:color="auto" w:fill="auto"/>
            <w:noWrap/>
            <w:vAlign w:val="bottom"/>
            <w:hideMark/>
          </w:tcPr>
          <w:p w:rsidR="00C66735" w:rsidRPr="00B53CCD" w:rsidRDefault="00C66735" w:rsidP="0018512D">
            <w:pPr>
              <w:jc w:val="right"/>
              <w:rPr>
                <w:rFonts w:ascii="Arial" w:hAnsi="Arial" w:cs="Arial"/>
                <w:color w:val="000000"/>
                <w:sz w:val="20"/>
                <w:szCs w:val="20"/>
              </w:rPr>
            </w:pPr>
            <w:r>
              <w:rPr>
                <w:rFonts w:ascii="Arial" w:hAnsi="Arial" w:cs="Arial"/>
                <w:color w:val="000000"/>
                <w:sz w:val="20"/>
                <w:szCs w:val="20"/>
              </w:rPr>
              <w:t>4</w:t>
            </w:r>
          </w:p>
        </w:tc>
        <w:tc>
          <w:tcPr>
            <w:tcW w:w="965" w:type="dxa"/>
            <w:tcBorders>
              <w:top w:val="nil"/>
              <w:left w:val="nil"/>
              <w:bottom w:val="single" w:sz="4" w:space="0" w:color="auto"/>
              <w:right w:val="single" w:sz="4" w:space="0" w:color="auto"/>
            </w:tcBorders>
            <w:shd w:val="clear" w:color="auto" w:fill="auto"/>
            <w:noWrap/>
            <w:vAlign w:val="bottom"/>
            <w:hideMark/>
          </w:tcPr>
          <w:p w:rsidR="00C66735" w:rsidRPr="00B53CCD" w:rsidRDefault="00C66735" w:rsidP="0018512D">
            <w:pPr>
              <w:jc w:val="right"/>
              <w:rPr>
                <w:rFonts w:ascii="Arial" w:hAnsi="Arial" w:cs="Arial"/>
                <w:color w:val="000000"/>
                <w:sz w:val="20"/>
                <w:szCs w:val="20"/>
              </w:rPr>
            </w:pPr>
            <w:r w:rsidRPr="00B53CCD">
              <w:rPr>
                <w:rFonts w:ascii="Arial" w:hAnsi="Arial" w:cs="Arial"/>
                <w:color w:val="000000"/>
                <w:sz w:val="20"/>
                <w:szCs w:val="20"/>
              </w:rPr>
              <w:t>2</w:t>
            </w:r>
          </w:p>
        </w:tc>
        <w:tc>
          <w:tcPr>
            <w:tcW w:w="673" w:type="dxa"/>
            <w:tcBorders>
              <w:top w:val="nil"/>
              <w:left w:val="nil"/>
              <w:bottom w:val="single" w:sz="4" w:space="0" w:color="auto"/>
              <w:right w:val="single" w:sz="4" w:space="0" w:color="auto"/>
            </w:tcBorders>
            <w:shd w:val="clear" w:color="auto" w:fill="auto"/>
            <w:noWrap/>
            <w:vAlign w:val="bottom"/>
            <w:hideMark/>
          </w:tcPr>
          <w:p w:rsidR="00C66735" w:rsidRPr="00B53CCD" w:rsidRDefault="00C66735" w:rsidP="0018512D">
            <w:pPr>
              <w:jc w:val="right"/>
              <w:rPr>
                <w:rFonts w:ascii="Arial" w:hAnsi="Arial" w:cs="Arial"/>
                <w:color w:val="000000"/>
                <w:sz w:val="20"/>
                <w:szCs w:val="20"/>
              </w:rPr>
            </w:pPr>
            <w:r>
              <w:rPr>
                <w:rFonts w:ascii="Arial" w:hAnsi="Arial" w:cs="Arial"/>
                <w:color w:val="000000"/>
                <w:sz w:val="20"/>
                <w:szCs w:val="20"/>
              </w:rPr>
              <w:t xml:space="preserve">66 </w:t>
            </w:r>
            <w:r w:rsidRPr="00B53CCD">
              <w:rPr>
                <w:rFonts w:ascii="Arial" w:hAnsi="Arial" w:cs="Arial"/>
                <w:color w:val="000000"/>
                <w:sz w:val="20"/>
                <w:szCs w:val="20"/>
              </w:rPr>
              <w:t>%</w:t>
            </w:r>
          </w:p>
        </w:tc>
      </w:tr>
      <w:tr w:rsidR="00C66735" w:rsidRPr="00B53CCD" w:rsidTr="0018512D">
        <w:trPr>
          <w:trHeight w:val="510"/>
        </w:trPr>
        <w:tc>
          <w:tcPr>
            <w:tcW w:w="6232" w:type="dxa"/>
            <w:tcBorders>
              <w:top w:val="nil"/>
              <w:left w:val="single" w:sz="4" w:space="0" w:color="auto"/>
              <w:bottom w:val="single" w:sz="4" w:space="0" w:color="auto"/>
              <w:right w:val="single" w:sz="4" w:space="0" w:color="auto"/>
            </w:tcBorders>
            <w:shd w:val="clear" w:color="auto" w:fill="auto"/>
            <w:vAlign w:val="bottom"/>
            <w:hideMark/>
          </w:tcPr>
          <w:p w:rsidR="00C66735" w:rsidRPr="00B53CCD" w:rsidRDefault="00C66735" w:rsidP="0018512D">
            <w:pPr>
              <w:rPr>
                <w:rFonts w:ascii="Arial" w:hAnsi="Arial" w:cs="Arial"/>
                <w:color w:val="000000"/>
                <w:sz w:val="20"/>
                <w:szCs w:val="20"/>
              </w:rPr>
            </w:pPr>
            <w:r w:rsidRPr="00B53CCD">
              <w:rPr>
                <w:rFonts w:ascii="Arial" w:hAnsi="Arial" w:cs="Arial"/>
                <w:color w:val="000000"/>
                <w:sz w:val="20"/>
                <w:szCs w:val="20"/>
              </w:rPr>
              <w:t>Periodická publikácia v tlačenej podobe, ktorá je vedeckou alebo odbornou periodickou tlačou</w:t>
            </w:r>
          </w:p>
        </w:tc>
        <w:tc>
          <w:tcPr>
            <w:tcW w:w="1303" w:type="dxa"/>
            <w:tcBorders>
              <w:top w:val="nil"/>
              <w:left w:val="nil"/>
              <w:bottom w:val="single" w:sz="4" w:space="0" w:color="auto"/>
              <w:right w:val="single" w:sz="4" w:space="0" w:color="auto"/>
            </w:tcBorders>
            <w:shd w:val="clear" w:color="auto" w:fill="auto"/>
            <w:noWrap/>
            <w:vAlign w:val="bottom"/>
            <w:hideMark/>
          </w:tcPr>
          <w:p w:rsidR="00C66735" w:rsidRPr="00B53CCD" w:rsidRDefault="00C66735" w:rsidP="0018512D">
            <w:pPr>
              <w:jc w:val="right"/>
              <w:rPr>
                <w:rFonts w:ascii="Arial" w:hAnsi="Arial" w:cs="Arial"/>
                <w:color w:val="000000"/>
                <w:sz w:val="20"/>
                <w:szCs w:val="20"/>
              </w:rPr>
            </w:pPr>
            <w:r w:rsidRPr="00B53CCD">
              <w:rPr>
                <w:rFonts w:ascii="Arial" w:hAnsi="Arial" w:cs="Arial"/>
                <w:color w:val="000000"/>
                <w:sz w:val="20"/>
                <w:szCs w:val="20"/>
              </w:rPr>
              <w:t>8</w:t>
            </w:r>
          </w:p>
        </w:tc>
        <w:tc>
          <w:tcPr>
            <w:tcW w:w="965" w:type="dxa"/>
            <w:tcBorders>
              <w:top w:val="nil"/>
              <w:left w:val="nil"/>
              <w:bottom w:val="single" w:sz="4" w:space="0" w:color="auto"/>
              <w:right w:val="single" w:sz="4" w:space="0" w:color="auto"/>
            </w:tcBorders>
            <w:shd w:val="clear" w:color="auto" w:fill="auto"/>
            <w:noWrap/>
            <w:vAlign w:val="bottom"/>
            <w:hideMark/>
          </w:tcPr>
          <w:p w:rsidR="00C66735" w:rsidRPr="00B53CCD" w:rsidRDefault="00C66735" w:rsidP="0018512D">
            <w:pPr>
              <w:jc w:val="right"/>
              <w:rPr>
                <w:rFonts w:ascii="Arial" w:hAnsi="Arial" w:cs="Arial"/>
                <w:color w:val="000000"/>
                <w:sz w:val="20"/>
                <w:szCs w:val="20"/>
              </w:rPr>
            </w:pPr>
            <w:r w:rsidRPr="00B53CCD">
              <w:rPr>
                <w:rFonts w:ascii="Arial" w:hAnsi="Arial" w:cs="Arial"/>
                <w:color w:val="000000"/>
                <w:sz w:val="20"/>
                <w:szCs w:val="20"/>
              </w:rPr>
              <w:t>5</w:t>
            </w:r>
          </w:p>
        </w:tc>
        <w:tc>
          <w:tcPr>
            <w:tcW w:w="673" w:type="dxa"/>
            <w:tcBorders>
              <w:top w:val="nil"/>
              <w:left w:val="nil"/>
              <w:bottom w:val="single" w:sz="4" w:space="0" w:color="auto"/>
              <w:right w:val="single" w:sz="4" w:space="0" w:color="auto"/>
            </w:tcBorders>
            <w:shd w:val="clear" w:color="auto" w:fill="auto"/>
            <w:noWrap/>
            <w:vAlign w:val="bottom"/>
            <w:hideMark/>
          </w:tcPr>
          <w:p w:rsidR="00C66735" w:rsidRPr="00B53CCD" w:rsidRDefault="00C66735" w:rsidP="0018512D">
            <w:pPr>
              <w:jc w:val="right"/>
              <w:rPr>
                <w:rFonts w:ascii="Arial" w:hAnsi="Arial" w:cs="Arial"/>
                <w:color w:val="000000"/>
                <w:sz w:val="20"/>
                <w:szCs w:val="20"/>
              </w:rPr>
            </w:pPr>
            <w:r w:rsidRPr="00B53CCD">
              <w:rPr>
                <w:rFonts w:ascii="Arial" w:hAnsi="Arial" w:cs="Arial"/>
                <w:color w:val="000000"/>
                <w:sz w:val="20"/>
                <w:szCs w:val="20"/>
              </w:rPr>
              <w:t>38</w:t>
            </w:r>
            <w:r>
              <w:rPr>
                <w:rFonts w:ascii="Arial" w:hAnsi="Arial" w:cs="Arial"/>
                <w:color w:val="000000"/>
                <w:sz w:val="20"/>
                <w:szCs w:val="20"/>
              </w:rPr>
              <w:t xml:space="preserve"> </w:t>
            </w:r>
            <w:r w:rsidRPr="00B53CCD">
              <w:rPr>
                <w:rFonts w:ascii="Arial" w:hAnsi="Arial" w:cs="Arial"/>
                <w:color w:val="000000"/>
                <w:sz w:val="20"/>
                <w:szCs w:val="20"/>
              </w:rPr>
              <w:t>%</w:t>
            </w:r>
          </w:p>
        </w:tc>
      </w:tr>
    </w:tbl>
    <w:p w:rsidR="00C66735" w:rsidRDefault="00C66735" w:rsidP="00C66735">
      <w:pPr>
        <w:rPr>
          <w:rFonts w:eastAsia="Calibri"/>
        </w:rPr>
      </w:pPr>
    </w:p>
    <w:p w:rsidR="00C66735" w:rsidRDefault="00C66735" w:rsidP="00C66735">
      <w:pPr>
        <w:rPr>
          <w:rFonts w:eastAsia="Calibri"/>
        </w:rPr>
      </w:pPr>
      <w:r>
        <w:rPr>
          <w:rFonts w:eastAsia="Calibri"/>
        </w:rPr>
        <w:t xml:space="preserve">Navrhovaný materiál znižuje počet povinne odovzdávaných výtlačkov podľa druhu publikácie až do 50 %. Novinkou je, že pri periodických aj neperiodických publikáciách má vydavateľ možnosť namiesto príslušného počtu fyzických výtlačkov odovzdať iba 1 fyzický výtlačok + digitálnu kópiu. Vo výpočtoch vplyvov predpokladá, že ročný počet odovzdaných výtlačkov bude oproti stavu pri súčasnej úprave cca polovičný. Pri takomto predpoklade ušetria vydavatelia tovar v celkovej hodnote cca 349,237 eur (vypočítané ako 32,263 ks / 2 * 21,65 eur). </w:t>
      </w:r>
    </w:p>
    <w:p w:rsidR="00C66735" w:rsidRDefault="00C66735" w:rsidP="00C66735">
      <w:pPr>
        <w:rPr>
          <w:rFonts w:eastAsia="Calibri"/>
        </w:rPr>
      </w:pPr>
      <w:r>
        <w:rPr>
          <w:rFonts w:eastAsia="Calibri"/>
        </w:rPr>
        <w:t xml:space="preserve">Počet vydavateľov neperiodickej tlače bol identifikovaný ako 1,382 (KULT 4-01, 2020). </w:t>
      </w:r>
      <w:r>
        <w:rPr>
          <w:rFonts w:eastAsia="Calibri"/>
        </w:rPr>
        <w:lastRenderedPageBreak/>
        <w:t xml:space="preserve">Počet vydavateľov periodickej tlače bol odhadnutý ako 1,000 na základe skutočnosti, že v evidencii periodickej tlače, ktorú vedie MK SR, je zaznamenaných 1,634 periodík, pričom niektorí vydavatelia vydávajú niekoľko rôznych periodík. Pri celkovom počte vydavateľov periodickej aj neperiodickej tlače 2,382 subjektov predstavuje zníženie počtu povinných výtlačkov, ktoré musia odovzdať, finančnú úsporu 146,62 eur ročne na 1 na vydavateľa (349,237 eur / 2,382). </w:t>
      </w:r>
    </w:p>
    <w:p w:rsidR="00C66735" w:rsidRDefault="00C66735" w:rsidP="00C66735">
      <w:pPr>
        <w:rPr>
          <w:rFonts w:eastAsia="Calibri"/>
        </w:rPr>
      </w:pPr>
      <w:r>
        <w:rPr>
          <w:rFonts w:eastAsia="Calibri"/>
        </w:rPr>
        <w:t>Ušetrené administratívne náklady boli odhadnuté nasledovne: 15 minút na spracovanie 1 výtlačku * 16,132 výtlačkov (= 50 % odovzdaných výtlačkov v porovnaní s 32,263 výtlačkami odovzdanými po prepočte roku 2020) / 2,382 vydavateľov = 102 ušetrených minút ročne na 1 podnikateľa - vydavateľa.</w:t>
      </w:r>
    </w:p>
    <w:p w:rsidR="00C66735" w:rsidRDefault="00C66735" w:rsidP="00C66735">
      <w:pPr>
        <w:rPr>
          <w:rFonts w:eastAsia="Calibri"/>
        </w:rPr>
      </w:pPr>
      <w:r>
        <w:rPr>
          <w:rFonts w:eastAsia="Calibri"/>
        </w:rPr>
        <w:t>Ušetrené poštovné bolo indikatívne odhadnuté sumou 1 eur * 16,132 výtlačkov (= 50 % odovzdaných výtlačkov v porovnaní s 32,263 výtlačkami odovzdanými po prepočte roku 2020) / 2,382 vydavateľov = 6,80 eur na 1 podnikateľa.</w:t>
      </w:r>
    </w:p>
    <w:p w:rsidR="00C66735" w:rsidRDefault="00C66735" w:rsidP="00C66735">
      <w:pPr>
        <w:rPr>
          <w:rFonts w:eastAsia="Calibri"/>
        </w:rPr>
      </w:pPr>
      <w:r>
        <w:rPr>
          <w:rFonts w:eastAsia="Calibri"/>
        </w:rPr>
        <w:t xml:space="preserve">2. Predĺžením lehoty odovzdania povinných výtlačkov neperiodických publikácií z 10 na 30 dní môže vydavateľ väčšieho počtu periodických publikácií ušetriť poštovné náklady (napr. namiesto 3 balíkov mesačne môže poslať iba 1 balík mesačne). Keďže nie je jasné, koľko podnikateľov vydáva publikácie častejšie ako raz za mesiac, úspora na poštovnom je modelovo vyčíslená ako cena za balík podľa aktuálneho cenníka Slovenskej pošty 2,70 eur raz ročne na 1 podnikateľský subjekt – vydavateľa neperiodických publikácií. </w:t>
      </w:r>
    </w:p>
    <w:p w:rsidR="00C66735" w:rsidRDefault="00C66735" w:rsidP="00C66735">
      <w:pPr>
        <w:rPr>
          <w:rFonts w:eastAsia="Calibri"/>
        </w:rPr>
      </w:pPr>
      <w:r>
        <w:rPr>
          <w:rFonts w:eastAsia="Calibri"/>
        </w:rPr>
        <w:t>3. Za zápis vydavateľov neperiodických publikácií a prevádzkovateľov webových portálov v registri médií a audiovízie sa zavádza správny poplatok 5 eur. To sa netýka subjektov, ktoré sú v súčasnosti zapísané v evidencii vydavateľov periodickej tlače MK SR. Počet novo zaregistrovaných subjektov je odhadnutých ako 100.</w:t>
      </w:r>
    </w:p>
    <w:p w:rsidR="00C66735" w:rsidRDefault="00C66735" w:rsidP="00C66735">
      <w:pPr>
        <w:rPr>
          <w:rFonts w:eastAsia="Calibri"/>
        </w:rPr>
      </w:pPr>
      <w:r>
        <w:rPr>
          <w:rFonts w:eastAsia="Calibri"/>
        </w:rPr>
        <w:t>4. Povinnosť zápisu do registra partnerov verejného sektora sa bude týkať užšej skupiny vydavateľov periodík (odhadom 750) a prevádzkovateľov webových portálov, ktorých počet nie je z dostupných dát známy a je modelovo vyčíslený na počte 50 subjektov. Priemerné náklady sú odhadnuté ako 1,000 eur na podnikateľa.</w:t>
      </w:r>
    </w:p>
    <w:p w:rsidR="00C66735" w:rsidRDefault="00C66735" w:rsidP="00C66735">
      <w:pPr>
        <w:rPr>
          <w:rFonts w:eastAsia="Calibri"/>
        </w:rPr>
      </w:pPr>
      <w:r>
        <w:rPr>
          <w:rFonts w:eastAsia="Calibri"/>
        </w:rPr>
        <w:t>5. Povinnosť písomne oznámiť zmenu evidovaných údajov v súčasnosti existuje pre vydavateľov neperiodických publikácií, v navrhovanom materiáli sa rozširuje aj na vydavateľov elektronických periodických publikácií a prevádzkovateľov webových portálov.</w:t>
      </w:r>
    </w:p>
    <w:p w:rsidR="00C66735" w:rsidRDefault="00C66735" w:rsidP="00C66735">
      <w:pPr>
        <w:rPr>
          <w:rFonts w:eastAsia="Calibri"/>
        </w:rPr>
      </w:pPr>
      <w:r>
        <w:rPr>
          <w:rFonts w:eastAsia="Calibri"/>
        </w:rPr>
        <w:t>6. Navrhovaný materiál zavádza povinnosť zverejňovať zoznam darcov, investorov a iných osôb pre všetkých vydavateľov publikácií.</w:t>
      </w:r>
    </w:p>
    <w:p w:rsidR="00C66735" w:rsidRPr="00761FA6" w:rsidRDefault="00C66735" w:rsidP="00C66735">
      <w:pPr>
        <w:rPr>
          <w:rFonts w:eastAsia="Calibri"/>
        </w:rPr>
      </w:pPr>
      <w:r>
        <w:rPr>
          <w:rFonts w:eastAsia="Calibri"/>
        </w:rPr>
        <w:t xml:space="preserve">7. </w:t>
      </w:r>
      <w:r w:rsidRPr="00761FA6">
        <w:rPr>
          <w:rFonts w:eastAsia="Calibri"/>
        </w:rPr>
        <w:t>Materiál zavádza povinnosť uverejňovať v každom vydaní periodika údaje v rozsahu podľa § 5. Zmena sa týka prevádzkovateľov webových portálov, pretože vydavateľom tlačených periodík táto povinnosť už vyplýva pri súčasnej legislatíve (167/2008 Z. z.). Predpokladá sa minimálny vplyv na podnikateľov, keďže väčšina webov s komunikátmi novinárskej povahy tieto informácie už  uverejňuje aj v súčasnosti. Vplyv je modelovo vyčíslený na 50 subjektoch. Keďže doplnenie povinných informácií predstavuje jednorazovú jednoduchú úpravu webu, je odhadnuté cenou 100 eur.</w:t>
      </w:r>
    </w:p>
    <w:p w:rsidR="00C66735" w:rsidRPr="00761FA6" w:rsidRDefault="00C66735" w:rsidP="00C66735">
      <w:pPr>
        <w:jc w:val="both"/>
        <w:rPr>
          <w:rFonts w:eastAsia="Calibri"/>
        </w:rPr>
      </w:pPr>
      <w:r>
        <w:rPr>
          <w:rFonts w:eastAsia="Calibri"/>
        </w:rPr>
        <w:t xml:space="preserve">8. </w:t>
      </w:r>
      <w:r w:rsidRPr="00761FA6">
        <w:rPr>
          <w:rFonts w:eastAsia="Calibri"/>
        </w:rPr>
        <w:t xml:space="preserve">Materiál zavádza povinnosť pre prevádzkovateľov webových portálov umožniť Univerzitnej knižnici v Bratislave vyhotovenie rozmnoženiny. Možným riešením je poskytnutie digitálneho predplatného zdarma. Počet webov je modelovo odhadnutý počtom 50, cena ročného predplatného modelovo na 50 eur ročne.  </w:t>
      </w:r>
    </w:p>
    <w:p w:rsidR="00C66735" w:rsidRPr="00117155" w:rsidRDefault="00C66735" w:rsidP="00C66735">
      <w:pPr>
        <w:rPr>
          <w:rFonts w:eastAsia="Calibri"/>
        </w:rPr>
      </w:pPr>
    </w:p>
    <w:p w:rsidR="00C66735" w:rsidRPr="001F1B43" w:rsidRDefault="00C66735" w:rsidP="00C66735">
      <w:pPr>
        <w:jc w:val="both"/>
        <w:rPr>
          <w:rFonts w:eastAsia="Calibri"/>
          <w:b/>
        </w:rPr>
      </w:pPr>
      <w:r w:rsidRPr="001F1B43">
        <w:rPr>
          <w:rFonts w:eastAsia="Calibri"/>
          <w:b/>
        </w:rPr>
        <w:t>3.2 Vyhodnotenie konzultácií s podnikateľskými subjektmi pred predbežným pripomienkovým konaním</w:t>
      </w:r>
    </w:p>
    <w:p w:rsidR="00C66735" w:rsidRPr="00D8247C" w:rsidRDefault="00C66735" w:rsidP="00C66735">
      <w:pPr>
        <w:jc w:val="both"/>
        <w:rPr>
          <w:rFonts w:eastAsia="Calibri"/>
          <w:i/>
        </w:rPr>
      </w:pPr>
      <w:r w:rsidRPr="00D8247C">
        <w:rPr>
          <w:rFonts w:eastAsia="Calibri"/>
          <w:i/>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rsidR="00C66735" w:rsidRPr="00D8247C" w:rsidRDefault="00C66735" w:rsidP="00C66735">
      <w:pPr>
        <w:jc w:val="both"/>
        <w:rPr>
          <w:rFonts w:eastAsia="Calibri"/>
          <w:i/>
        </w:rPr>
      </w:pPr>
      <w:r w:rsidRPr="00D8247C">
        <w:rPr>
          <w:rFonts w:eastAsia="Calibri"/>
          <w:i/>
        </w:rPr>
        <w:t xml:space="preserve">Uveďte hlavné body konzultácií a ich závery. </w:t>
      </w:r>
    </w:p>
    <w:p w:rsidR="00C66735" w:rsidRPr="00D8247C" w:rsidRDefault="00C66735" w:rsidP="00C66735">
      <w:pPr>
        <w:jc w:val="both"/>
        <w:rPr>
          <w:rFonts w:eastAsia="Calibri"/>
          <w:i/>
        </w:rPr>
      </w:pPr>
      <w:r w:rsidRPr="00D8247C">
        <w:rPr>
          <w:rFonts w:eastAsia="Calibri"/>
          <w:i/>
        </w:rPr>
        <w:lastRenderedPageBreak/>
        <w:t xml:space="preserve">Uveďte zoznam predložených alternatívnych riešení problematiky od konzultujúcich subjektov, ako aj návrhy od konzultujúcich subjektov na zníženie nákladov regulácií na PP, ktoré neboli akceptované a dôvod neakceptovania. </w:t>
      </w:r>
    </w:p>
    <w:p w:rsidR="00C66735" w:rsidRPr="00D8247C" w:rsidRDefault="00C66735" w:rsidP="00C66735">
      <w:pPr>
        <w:jc w:val="both"/>
        <w:rPr>
          <w:rFonts w:eastAsia="Calibri"/>
          <w:i/>
        </w:rPr>
      </w:pPr>
      <w:r w:rsidRPr="00D8247C">
        <w:rPr>
          <w:rFonts w:eastAsia="Calibri"/>
          <w:i/>
        </w:rPr>
        <w:t xml:space="preserve">Alternatívne namiesto vypĺňania bodu 3.2 môžete uviesť ako samostatnú prílohu tejto analýzy Záznam z konzultácií obsahujúci požadované informácie. </w:t>
      </w:r>
    </w:p>
    <w:p w:rsidR="00C66735" w:rsidRDefault="00C66735" w:rsidP="00C66735">
      <w:pPr>
        <w:jc w:val="both"/>
        <w:rPr>
          <w:rFonts w:eastAsia="Calibri"/>
          <w:i/>
        </w:rPr>
      </w:pPr>
    </w:p>
    <w:p w:rsidR="00C66735" w:rsidRDefault="00C66735" w:rsidP="00C66735">
      <w:r>
        <w:t>Intenzívne konzultácie s odbornou verejnosťou boli v súvislosti so zmenou zákona č. 212/1997 Z. z. uskutočnené predovšetkým v roku 2017 počas prípravy prvotného návrhu zákona o povinnom deponáte publikácie a o zmene a doplnení niektorých zákonov.</w:t>
      </w:r>
    </w:p>
    <w:p w:rsidR="00C66735" w:rsidRDefault="00C66735" w:rsidP="00C66735">
      <w:r>
        <w:t>V tom čase bola verejnosť o príprave návrhu zákona informovaná prostredníctvom predbežnej informácie k návrhu zákona zverejnenej v informačnom systéme verejnej správy Slov-Lex (PI/2017/54). K predbežnej informácii neboli uplatnené žiadne pripomienky.</w:t>
      </w:r>
    </w:p>
    <w:p w:rsidR="00C66735" w:rsidRDefault="00C66735" w:rsidP="00C66735">
      <w:r>
        <w:t>Aj podnikateľské subjekty boli zapojené do konzultácií, ktoré sa realizovali v zmysle Jednotnej metodiky na posudzovanie vplyvov. Výsledky týchto konzultácií, realizovaných formou jedného verejného rokovania a formou cielených konzultácií so zástupcami vydavateľov, boli uvedené v Analýze vplyvov na podnikateľské prostredie,. Test vplyvov na malé a stredné podniky v zmysle bodu 6.1 Jednotnej metodiky na posudzovanie vplyvov nebol realizovaný, nakoľko zo záveru stanoviska Slovak Business Agency v tom čase vyplynulo, že vykonanie kvalifikácie vplyvu návrhu zákona nad rámec nevyhnutnej Analýzy vplyvov na podnikateľské prostredie vzhľadom na absenciu reprezentatívnych jednotkových nákladov, nepriamych finančných nákladov a širokého okruhu dotknutých osôb, nie je potrebné.</w:t>
      </w:r>
    </w:p>
    <w:p w:rsidR="00C66735" w:rsidRDefault="00C66735" w:rsidP="00C66735">
      <w:r>
        <w:t>Do prípravy návrhu zákona boli prostredníctvom konzultácie zapojené aj knižnice, ako dotknuté subjekty, ktorých sa zmeny návrhu zákona priamo týkajú. Stretnutia sa zúčastnili zástupcovia Slovenskej národnej knižnice, Univerzitnej knižnice v Bratislave, Štátnej vedeckej knižnice v Banskej Bystrici, Štátnej vedeckej knižnice v Prešove, Štátnej vedeckej knižnice v Košiciach, Slovenskej knižnice pre nevidiacich Mateja Hrebendu v Levoči, Ústrednej knižničnej rady, Slovenskej asociácie knižníc a Spolku slovenských knihovníkov a knižníc. Uvedené subjekty mali zároveň možnosť zaslať písomné pripomienky a návrhy k predloženému materiálu. Pripomienky v dohodnutom termíne zaslali všetky zúčastnené subjekty s výnimkou Spolku slovenských knihovníkov a knižníc. Po ich analýze predkladateľ dospel k záveru, že je možné ich čiastočne akceptovať.</w:t>
      </w:r>
    </w:p>
    <w:p w:rsidR="00C66735" w:rsidRDefault="00C66735" w:rsidP="00C66735">
      <w:r>
        <w:t>Na konzultácie k predloženému návrhu zákona boli pozvaní zástupcovia Slovak Business Agency, Slovenského živnostenského zväzu, Slovenského združenia výrobcov piva a sladu, Klubu 500, Creative Industry Forum, Slovenskej aliancie pre internetovú ekonomiku – SAPIE, Rady pre reklamu, Asociácie nezávislých rozhlasových a televíznych staníc Slovenska. Uskutočneného verejného rokovania sa zúčastnili zástupcovia Slovak Business Agency a Creative Industry Forum.</w:t>
      </w:r>
    </w:p>
    <w:p w:rsidR="00C66735" w:rsidRDefault="00C66735" w:rsidP="00C66735">
      <w:r>
        <w:t>Cielených konzultácií, ktoré sa uskutočnili na Ministerstve kultúry SR, sa zúčastnili zástupcovia Asociácie vydavateľov tlače a Združenia vydavateľov a kníhkupcov Slovenskej republiky. Zúčastnené subjekty mali taktiež možnosť zaslať predkladateľovi aj svoje písomné návrhy k pripravovanému materiálu. Vyjadrenie k  návrhu zákona predložilo len Združenie vydavateľov.</w:t>
      </w:r>
    </w:p>
    <w:p w:rsidR="00C66735" w:rsidRPr="00770CFB" w:rsidRDefault="00C66735" w:rsidP="00C66735">
      <w:r>
        <w:t>Výsledky jednotlivých konzultácií boli primerane vzhľadom na meniace sa digitálne prostredie zohľadnené aj počas prípravy súčasného návrhu zákona o publikáciách.</w:t>
      </w:r>
    </w:p>
    <w:p w:rsidR="00C66735" w:rsidRPr="00D8247C" w:rsidRDefault="00C66735" w:rsidP="00C66735">
      <w:pPr>
        <w:jc w:val="both"/>
        <w:rPr>
          <w:rFonts w:eastAsia="Calibri"/>
          <w:i/>
        </w:rPr>
      </w:pPr>
    </w:p>
    <w:p w:rsidR="00C66735" w:rsidRPr="001F1B43" w:rsidRDefault="00C66735" w:rsidP="00C66735">
      <w:pPr>
        <w:jc w:val="both"/>
        <w:rPr>
          <w:rFonts w:eastAsia="Calibri"/>
          <w:b/>
        </w:rPr>
      </w:pPr>
      <w:bookmarkStart w:id="4" w:name="_Hlk47698091"/>
      <w:r w:rsidRPr="001F1B43">
        <w:rPr>
          <w:rFonts w:eastAsia="Calibri"/>
          <w:b/>
        </w:rPr>
        <w:t>3.3 Vplyvy na konkurencieschopnosť a produktivitu</w:t>
      </w:r>
    </w:p>
    <w:bookmarkEnd w:id="4"/>
    <w:p w:rsidR="00C66735" w:rsidRPr="00D8247C" w:rsidRDefault="00C66735" w:rsidP="00C66735">
      <w:pPr>
        <w:jc w:val="both"/>
        <w:rPr>
          <w:rFonts w:eastAsia="Calibri"/>
          <w:i/>
        </w:rPr>
      </w:pPr>
      <w:r w:rsidRPr="00D8247C">
        <w:rPr>
          <w:rFonts w:eastAsia="Calibri"/>
          <w:i/>
        </w:rPr>
        <w:t xml:space="preserve">Dochádza k vytvoreniu resp. k zmene bariér na trhu? </w:t>
      </w:r>
    </w:p>
    <w:p w:rsidR="00C66735" w:rsidRPr="00D8247C" w:rsidRDefault="00C66735" w:rsidP="00C66735">
      <w:pPr>
        <w:jc w:val="both"/>
        <w:rPr>
          <w:rFonts w:eastAsia="Calibri"/>
          <w:i/>
        </w:rPr>
      </w:pPr>
      <w:r w:rsidRPr="00D8247C">
        <w:rPr>
          <w:rFonts w:eastAsia="Calibri"/>
          <w:i/>
        </w:rPr>
        <w:t xml:space="preserve">Bude sa s niektorými podnikmi alebo produktmi zaobchádzať v porovnateľnej situácii rôzne (napr. špeciálne režimy pre mikro, malé a stredné podniky tzv. MSP)? </w:t>
      </w:r>
    </w:p>
    <w:p w:rsidR="00C66735" w:rsidRPr="00D8247C" w:rsidRDefault="00C66735" w:rsidP="00C66735">
      <w:pPr>
        <w:jc w:val="both"/>
        <w:rPr>
          <w:rFonts w:eastAsia="Calibri"/>
          <w:i/>
        </w:rPr>
      </w:pPr>
      <w:r w:rsidRPr="00D8247C">
        <w:rPr>
          <w:rFonts w:eastAsia="Calibri"/>
          <w:i/>
        </w:rPr>
        <w:lastRenderedPageBreak/>
        <w:t xml:space="preserve">Ovplyvňuje zmena regulácie cezhraničné investície (príliv/odliv zahraničných investícií resp. uplatnenie slovenských podnikov na zahraničných trhoch)? </w:t>
      </w:r>
    </w:p>
    <w:p w:rsidR="00C66735" w:rsidRDefault="00C66735" w:rsidP="00C66735">
      <w:pPr>
        <w:jc w:val="both"/>
        <w:rPr>
          <w:rFonts w:eastAsia="Calibri"/>
          <w:i/>
        </w:rPr>
      </w:pPr>
      <w:r w:rsidRPr="00D8247C">
        <w:rPr>
          <w:rFonts w:eastAsia="Calibri"/>
          <w:i/>
        </w:rPr>
        <w:t xml:space="preserve">Ovplyvní dostupnosť základných zdrojov (financie, pracovná sila, suroviny, mechanizmy, energie atď.)? </w:t>
      </w:r>
    </w:p>
    <w:p w:rsidR="00C66735" w:rsidRPr="00D8247C" w:rsidRDefault="00C66735" w:rsidP="00C66735">
      <w:pPr>
        <w:jc w:val="both"/>
        <w:rPr>
          <w:rFonts w:eastAsia="Calibri"/>
          <w:i/>
        </w:rPr>
      </w:pPr>
      <w:r>
        <w:rPr>
          <w:rFonts w:eastAsia="Calibri"/>
          <w:i/>
        </w:rPr>
        <w:t>Ovplyvňuje zmena regulácie inovácie, vedu a výskum?</w:t>
      </w:r>
    </w:p>
    <w:p w:rsidR="00C66735" w:rsidRPr="00D8247C" w:rsidRDefault="00C66735" w:rsidP="00C66735">
      <w:pPr>
        <w:jc w:val="both"/>
        <w:rPr>
          <w:rFonts w:eastAsia="Calibri"/>
          <w:i/>
        </w:rPr>
      </w:pPr>
      <w:r w:rsidRPr="00D8247C">
        <w:rPr>
          <w:rFonts w:eastAsia="Calibri"/>
          <w:i/>
          <w:iCs/>
        </w:rPr>
        <w:t>Ako prispieva zmena regulácie k cieľu Slovenska mať najlepšie podnikateľské prostredie spomedzi susediacich krajín EÚ?</w:t>
      </w:r>
    </w:p>
    <w:p w:rsidR="00C66735" w:rsidRDefault="00C66735" w:rsidP="00C66735">
      <w:pPr>
        <w:jc w:val="both"/>
        <w:rPr>
          <w:rFonts w:eastAsia="Calibri"/>
          <w:i/>
        </w:rPr>
      </w:pPr>
    </w:p>
    <w:p w:rsidR="00C66735" w:rsidRDefault="00C66735" w:rsidP="00C66735">
      <w:pPr>
        <w:jc w:val="both"/>
      </w:pPr>
      <w:r>
        <w:t>V navrhovanom materiáli sa zavádza správny poplatok za administratívny úkon v súvislosti s evidovaním periodickej publikácie v  zozname  periodickej  publikácie. Konkrétnymi administratívnymi úkonmi sú žiadosť o zápis periodickej publikácie do zoznamu periodickej publikácie a žiadosť o zmenu zápisu v tomto zozname. Navrhovaná výška správneho poplatku je nastavená v takej výške, aby nepredstavovala nadmerné finančné zaťaženie žiadateľa a zároveň pokryla úhradu vykonania predmetného administratívneho úkonu zo strany ministerstva.</w:t>
      </w:r>
    </w:p>
    <w:p w:rsidR="00C66735" w:rsidRDefault="00C66735" w:rsidP="00C66735">
      <w:pPr>
        <w:jc w:val="both"/>
        <w:rPr>
          <w:rFonts w:eastAsia="Calibri"/>
          <w:i/>
        </w:rPr>
      </w:pPr>
    </w:p>
    <w:p w:rsidR="00C66735" w:rsidRPr="00770CFB" w:rsidRDefault="00C66735" w:rsidP="00C66735">
      <w:pPr>
        <w:jc w:val="both"/>
        <w:rPr>
          <w:rFonts w:eastAsia="Calibri"/>
        </w:rPr>
      </w:pPr>
      <w:r>
        <w:rPr>
          <w:rFonts w:eastAsia="Calibri"/>
        </w:rPr>
        <w:t xml:space="preserve">Navrhovaný materiál </w:t>
      </w:r>
    </w:p>
    <w:p w:rsidR="00C66735" w:rsidRPr="00D8247C" w:rsidRDefault="00C66735" w:rsidP="00C66735">
      <w:pPr>
        <w:jc w:val="both"/>
        <w:rPr>
          <w:rFonts w:eastAsia="Calibri"/>
          <w:b/>
          <w:i/>
        </w:rPr>
      </w:pPr>
      <w:r w:rsidRPr="00D8247C">
        <w:rPr>
          <w:rFonts w:eastAsia="Calibri"/>
          <w:b/>
          <w:i/>
        </w:rPr>
        <w:t>Konkurencieschopnosť:</w:t>
      </w:r>
    </w:p>
    <w:p w:rsidR="00C66735" w:rsidRPr="00D8247C" w:rsidRDefault="00C66735" w:rsidP="00C66735">
      <w:pPr>
        <w:jc w:val="both"/>
        <w:rPr>
          <w:rFonts w:eastAsia="Calibri"/>
          <w:i/>
        </w:rPr>
      </w:pPr>
      <w:r w:rsidRPr="00D8247C">
        <w:rPr>
          <w:rFonts w:eastAsia="Calibri"/>
          <w:i/>
        </w:rPr>
        <w:t>Na základe uvedených odpovedí zaškrtnite a popíšte, či materiál konkurencieschopnosť:</w:t>
      </w:r>
    </w:p>
    <w:p w:rsidR="00C66735" w:rsidRPr="00D8247C" w:rsidRDefault="008865D3" w:rsidP="00C66735">
      <w:pPr>
        <w:jc w:val="both"/>
        <w:rPr>
          <w:rFonts w:eastAsia="Calibri"/>
          <w:i/>
        </w:rPr>
      </w:pPr>
      <w:sdt>
        <w:sdtPr>
          <w:rPr>
            <w:rFonts w:eastAsia="Calibri"/>
            <w:i/>
          </w:rPr>
          <w:id w:val="798576880"/>
        </w:sdtPr>
        <w:sdtEndPr/>
        <w:sdtContent>
          <w:sdt>
            <w:sdtPr>
              <w:rPr>
                <w:rFonts w:eastAsia="Calibri"/>
                <w:i/>
              </w:rPr>
              <w:id w:val="1729873660"/>
            </w:sdtPr>
            <w:sdtEndPr/>
            <w:sdtContent>
              <w:r w:rsidR="00C66735" w:rsidRPr="00D8247C">
                <w:rPr>
                  <w:rFonts w:ascii="Segoe UI Symbol" w:eastAsia="Calibri" w:hAnsi="Segoe UI Symbol" w:cs="Segoe UI Symbol"/>
                  <w:i/>
                </w:rPr>
                <w:t>☐</w:t>
              </w:r>
            </w:sdtContent>
          </w:sdt>
        </w:sdtContent>
      </w:sdt>
      <w:r w:rsidR="00C66735" w:rsidRPr="00D8247C">
        <w:rPr>
          <w:rFonts w:eastAsia="Calibri"/>
          <w:i/>
        </w:rPr>
        <w:t xml:space="preserve"> zvyšuje  </w:t>
      </w:r>
      <w:r w:rsidR="00C66735" w:rsidRPr="00D8247C">
        <w:rPr>
          <w:rFonts w:eastAsia="Calibri"/>
          <w:i/>
        </w:rPr>
        <w:tab/>
      </w:r>
      <w:sdt>
        <w:sdtPr>
          <w:rPr>
            <w:rFonts w:eastAsia="Calibri"/>
            <w:i/>
          </w:rPr>
          <w:id w:val="410579887"/>
        </w:sdtPr>
        <w:sdtEndPr/>
        <w:sdtContent>
          <w:sdt>
            <w:sdtPr>
              <w:rPr>
                <w:rFonts w:eastAsia="Calibri"/>
                <w:i/>
              </w:rPr>
              <w:id w:val="-80300261"/>
            </w:sdtPr>
            <w:sdtEndPr/>
            <w:sdtContent>
              <w:sdt>
                <w:sdtPr>
                  <w:rPr>
                    <w:rFonts w:eastAsia="Calibri"/>
                    <w:b/>
                    <w:i/>
                  </w:rPr>
                  <w:id w:val="1965239241"/>
                </w:sdtPr>
                <w:sdtEndPr/>
                <w:sdtContent>
                  <w:r w:rsidR="00C66735" w:rsidRPr="004E159C">
                    <w:rPr>
                      <w:rFonts w:ascii="Wingdings 2" w:hAnsi="Wingdings 2" w:cs="Times"/>
                      <w:i/>
                    </w:rPr>
                    <w:t></w:t>
                  </w:r>
                </w:sdtContent>
              </w:sdt>
            </w:sdtContent>
          </w:sdt>
        </w:sdtContent>
      </w:sdt>
      <w:r w:rsidR="00C66735" w:rsidRPr="00D8247C">
        <w:rPr>
          <w:rFonts w:eastAsia="Calibri"/>
          <w:i/>
        </w:rPr>
        <w:t xml:space="preserve"> nemení</w:t>
      </w:r>
      <w:r w:rsidR="00C66735" w:rsidRPr="00D8247C">
        <w:rPr>
          <w:rFonts w:eastAsia="Calibri"/>
          <w:i/>
        </w:rPr>
        <w:tab/>
      </w:r>
      <w:sdt>
        <w:sdtPr>
          <w:rPr>
            <w:rFonts w:eastAsia="Calibri"/>
            <w:i/>
          </w:rPr>
          <w:id w:val="-474604883"/>
        </w:sdtPr>
        <w:sdtEndPr/>
        <w:sdtContent>
          <w:sdt>
            <w:sdtPr>
              <w:rPr>
                <w:rFonts w:eastAsia="Calibri"/>
                <w:i/>
              </w:rPr>
              <w:id w:val="-1706551548"/>
            </w:sdtPr>
            <w:sdtEndPr/>
            <w:sdtContent>
              <w:r w:rsidR="00C66735" w:rsidRPr="00D8247C">
                <w:rPr>
                  <w:rFonts w:ascii="Segoe UI Symbol" w:eastAsia="Calibri" w:hAnsi="Segoe UI Symbol" w:cs="Segoe UI Symbol"/>
                  <w:i/>
                </w:rPr>
                <w:t>☐</w:t>
              </w:r>
            </w:sdtContent>
          </w:sdt>
        </w:sdtContent>
      </w:sdt>
      <w:r w:rsidR="00C66735" w:rsidRPr="00D8247C">
        <w:rPr>
          <w:rFonts w:eastAsia="Calibri"/>
          <w:i/>
        </w:rPr>
        <w:t xml:space="preserve"> znižuje</w:t>
      </w:r>
    </w:p>
    <w:p w:rsidR="00C66735" w:rsidRPr="00D8247C" w:rsidRDefault="00C66735" w:rsidP="00C66735">
      <w:pPr>
        <w:jc w:val="both"/>
        <w:rPr>
          <w:rFonts w:eastAsia="Calibri"/>
          <w:i/>
        </w:rPr>
      </w:pPr>
    </w:p>
    <w:p w:rsidR="00C66735" w:rsidRPr="00D8247C" w:rsidRDefault="00C66735" w:rsidP="00C66735">
      <w:pPr>
        <w:jc w:val="both"/>
        <w:rPr>
          <w:rFonts w:eastAsia="Calibri"/>
          <w:b/>
          <w:i/>
        </w:rPr>
      </w:pPr>
      <w:r w:rsidRPr="00D8247C">
        <w:rPr>
          <w:rFonts w:eastAsia="Calibri"/>
          <w:b/>
          <w:i/>
        </w:rPr>
        <w:t>Produktivita:</w:t>
      </w:r>
    </w:p>
    <w:p w:rsidR="00C66735" w:rsidRPr="00D8247C" w:rsidRDefault="00C66735" w:rsidP="00C66735">
      <w:pPr>
        <w:jc w:val="both"/>
        <w:rPr>
          <w:rFonts w:eastAsia="Calibri"/>
          <w:i/>
        </w:rPr>
      </w:pPr>
      <w:r w:rsidRPr="00D8247C">
        <w:rPr>
          <w:rFonts w:eastAsia="Calibri"/>
          <w:i/>
        </w:rPr>
        <w:t xml:space="preserve">Aký má materiál vplyv na zmenu pomeru medzi produkciou podnikov a ich nákladmi? </w:t>
      </w:r>
    </w:p>
    <w:p w:rsidR="00C66735" w:rsidRPr="00D8247C" w:rsidRDefault="00C66735" w:rsidP="00C66735">
      <w:pPr>
        <w:jc w:val="both"/>
        <w:rPr>
          <w:rFonts w:eastAsia="Calibri"/>
          <w:i/>
        </w:rPr>
      </w:pPr>
    </w:p>
    <w:p w:rsidR="00C66735" w:rsidRPr="00D8247C" w:rsidRDefault="00C66735" w:rsidP="00C66735">
      <w:pPr>
        <w:jc w:val="both"/>
        <w:rPr>
          <w:rFonts w:eastAsia="Calibri"/>
          <w:i/>
        </w:rPr>
      </w:pPr>
      <w:r w:rsidRPr="00D8247C">
        <w:rPr>
          <w:rFonts w:eastAsia="Calibri"/>
          <w:i/>
        </w:rPr>
        <w:t>Na základe uvedenej odpovede zaškrtnite a popíšte, či materiál produktivitu:</w:t>
      </w:r>
    </w:p>
    <w:p w:rsidR="00C66735" w:rsidRDefault="008865D3" w:rsidP="00C66735">
      <w:pPr>
        <w:jc w:val="both"/>
        <w:rPr>
          <w:rFonts w:eastAsia="Calibri"/>
          <w:i/>
        </w:rPr>
      </w:pPr>
      <w:sdt>
        <w:sdtPr>
          <w:rPr>
            <w:rFonts w:eastAsia="Calibri"/>
            <w:i/>
          </w:rPr>
          <w:id w:val="-1545903528"/>
        </w:sdtPr>
        <w:sdtEndPr/>
        <w:sdtContent>
          <w:sdt>
            <w:sdtPr>
              <w:rPr>
                <w:rFonts w:eastAsia="Calibri"/>
                <w:i/>
              </w:rPr>
              <w:id w:val="825715010"/>
            </w:sdtPr>
            <w:sdtEndPr/>
            <w:sdtContent>
              <w:r w:rsidR="00C66735" w:rsidRPr="00D8247C">
                <w:rPr>
                  <w:rFonts w:ascii="Segoe UI Symbol" w:eastAsia="Calibri" w:hAnsi="Segoe UI Symbol" w:cs="Segoe UI Symbol"/>
                  <w:i/>
                </w:rPr>
                <w:t>☐</w:t>
              </w:r>
            </w:sdtContent>
          </w:sdt>
        </w:sdtContent>
      </w:sdt>
      <w:r w:rsidR="00C66735" w:rsidRPr="00D8247C">
        <w:rPr>
          <w:rFonts w:eastAsia="Calibri"/>
          <w:i/>
        </w:rPr>
        <w:t xml:space="preserve"> zvyšuje  </w:t>
      </w:r>
      <w:r w:rsidR="00C66735" w:rsidRPr="00D8247C">
        <w:rPr>
          <w:rFonts w:eastAsia="Calibri"/>
          <w:i/>
        </w:rPr>
        <w:tab/>
      </w:r>
      <w:sdt>
        <w:sdtPr>
          <w:rPr>
            <w:rFonts w:eastAsia="Calibri"/>
            <w:i/>
          </w:rPr>
          <w:id w:val="-353966921"/>
        </w:sdtPr>
        <w:sdtEndPr/>
        <w:sdtContent>
          <w:sdt>
            <w:sdtPr>
              <w:rPr>
                <w:rFonts w:eastAsia="Calibri"/>
                <w:i/>
              </w:rPr>
              <w:id w:val="-1222205104"/>
            </w:sdtPr>
            <w:sdtEndPr/>
            <w:sdtContent>
              <w:sdt>
                <w:sdtPr>
                  <w:rPr>
                    <w:rFonts w:eastAsia="Calibri"/>
                    <w:b/>
                    <w:i/>
                  </w:rPr>
                  <w:id w:val="2009946761"/>
                </w:sdtPr>
                <w:sdtEndPr/>
                <w:sdtContent>
                  <w:r w:rsidR="00C66735" w:rsidRPr="004E159C">
                    <w:rPr>
                      <w:rFonts w:ascii="Wingdings 2" w:hAnsi="Wingdings 2" w:cs="Times"/>
                      <w:i/>
                    </w:rPr>
                    <w:t></w:t>
                  </w:r>
                </w:sdtContent>
              </w:sdt>
            </w:sdtContent>
          </w:sdt>
        </w:sdtContent>
      </w:sdt>
      <w:r w:rsidR="00C66735" w:rsidRPr="00D8247C">
        <w:rPr>
          <w:rFonts w:eastAsia="Calibri"/>
          <w:i/>
        </w:rPr>
        <w:t xml:space="preserve"> nemení</w:t>
      </w:r>
      <w:r w:rsidR="00C66735" w:rsidRPr="00D8247C">
        <w:rPr>
          <w:rFonts w:eastAsia="Calibri"/>
          <w:i/>
        </w:rPr>
        <w:tab/>
      </w:r>
      <w:sdt>
        <w:sdtPr>
          <w:rPr>
            <w:rFonts w:eastAsia="Calibri"/>
            <w:i/>
          </w:rPr>
          <w:id w:val="-1457723544"/>
        </w:sdtPr>
        <w:sdtEndPr/>
        <w:sdtContent>
          <w:sdt>
            <w:sdtPr>
              <w:rPr>
                <w:rFonts w:eastAsia="Calibri"/>
                <w:i/>
              </w:rPr>
              <w:id w:val="-623767955"/>
            </w:sdtPr>
            <w:sdtEndPr/>
            <w:sdtContent>
              <w:r w:rsidR="00C66735" w:rsidRPr="00D8247C">
                <w:rPr>
                  <w:rFonts w:ascii="Segoe UI Symbol" w:eastAsia="Calibri" w:hAnsi="Segoe UI Symbol" w:cs="Segoe UI Symbol"/>
                  <w:i/>
                </w:rPr>
                <w:t>☐</w:t>
              </w:r>
            </w:sdtContent>
          </w:sdt>
        </w:sdtContent>
      </w:sdt>
      <w:r w:rsidR="00C66735" w:rsidRPr="00D8247C">
        <w:rPr>
          <w:rFonts w:eastAsia="Calibri"/>
          <w:i/>
        </w:rPr>
        <w:t xml:space="preserve"> znižuje</w:t>
      </w:r>
    </w:p>
    <w:p w:rsidR="00C66735" w:rsidRPr="00D8247C" w:rsidRDefault="00C66735" w:rsidP="00C66735">
      <w:pPr>
        <w:jc w:val="both"/>
        <w:rPr>
          <w:rFonts w:eastAsia="Calibri"/>
          <w:i/>
        </w:rPr>
      </w:pPr>
    </w:p>
    <w:p w:rsidR="00C66735" w:rsidRPr="001F1B43" w:rsidRDefault="00C66735" w:rsidP="00C66735">
      <w:pPr>
        <w:jc w:val="both"/>
        <w:rPr>
          <w:rFonts w:eastAsia="Calibri"/>
          <w:b/>
        </w:rPr>
      </w:pPr>
      <w:r w:rsidRPr="001F1B43">
        <w:rPr>
          <w:rFonts w:eastAsia="Calibri"/>
          <w:b/>
        </w:rPr>
        <w:t xml:space="preserve">3.4  Iné vplyvy na podnikateľské prostredie </w:t>
      </w:r>
    </w:p>
    <w:p w:rsidR="00C66735" w:rsidRDefault="00C66735" w:rsidP="00C66735">
      <w:pPr>
        <w:jc w:val="both"/>
        <w:rPr>
          <w:rFonts w:eastAsia="Calibri"/>
          <w:i/>
        </w:rPr>
      </w:pPr>
      <w:r>
        <w:rPr>
          <w:rFonts w:eastAsia="Calibri"/>
          <w:i/>
        </w:rPr>
        <w:t xml:space="preserve">Ak má materiál vplyvy na PP, ktoré nemožno zaradiť do predchádzajúcich častí, či už pozitívne alebo negatívne, tu ich uveďte.  Patria sem: </w:t>
      </w:r>
    </w:p>
    <w:p w:rsidR="00C66735" w:rsidRDefault="00C66735" w:rsidP="00C66735">
      <w:pPr>
        <w:pStyle w:val="Odsekzoznamu"/>
        <w:widowControl/>
        <w:numPr>
          <w:ilvl w:val="0"/>
          <w:numId w:val="6"/>
        </w:numPr>
        <w:adjustRightInd/>
        <w:spacing w:line="254" w:lineRule="auto"/>
        <w:jc w:val="both"/>
        <w:rPr>
          <w:rFonts w:eastAsia="Calibri"/>
          <w:i/>
        </w:rPr>
      </w:pPr>
      <w:r>
        <w:rPr>
          <w:rFonts w:eastAsia="Calibri"/>
          <w:i/>
        </w:rPr>
        <w:t>sankcie alebo pokuty, ako dôsledok porušenia právne záväzných ustanovení;</w:t>
      </w:r>
    </w:p>
    <w:p w:rsidR="00C66735" w:rsidRDefault="00C66735" w:rsidP="00C66735">
      <w:pPr>
        <w:pStyle w:val="Odsekzoznamu"/>
        <w:widowControl/>
        <w:numPr>
          <w:ilvl w:val="0"/>
          <w:numId w:val="6"/>
        </w:numPr>
        <w:adjustRightInd/>
        <w:spacing w:line="254" w:lineRule="auto"/>
        <w:jc w:val="both"/>
        <w:rPr>
          <w:rFonts w:eastAsia="Calibri"/>
          <w:i/>
        </w:rPr>
      </w:pPr>
      <w:r>
        <w:rPr>
          <w:rFonts w:eastAsia="Calibri"/>
          <w:i/>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rsidR="00C66735" w:rsidRDefault="00C66735" w:rsidP="00C66735">
      <w:pPr>
        <w:pStyle w:val="Odsekzoznamu"/>
        <w:widowControl/>
        <w:numPr>
          <w:ilvl w:val="0"/>
          <w:numId w:val="6"/>
        </w:numPr>
        <w:adjustRightInd/>
        <w:spacing w:line="254" w:lineRule="auto"/>
        <w:jc w:val="both"/>
        <w:rPr>
          <w:rFonts w:eastAsia="Calibri"/>
          <w:i/>
        </w:rPr>
      </w:pPr>
      <w:r>
        <w:rPr>
          <w:rFonts w:eastAsia="Calibri"/>
          <w:i/>
        </w:rPr>
        <w:t>regulované ceny podľa zákona č. 18/1996 Z. z. o cenách;</w:t>
      </w:r>
    </w:p>
    <w:p w:rsidR="00C66735" w:rsidRDefault="00C66735" w:rsidP="00C66735">
      <w:pPr>
        <w:pStyle w:val="Odsekzoznamu"/>
        <w:widowControl/>
        <w:numPr>
          <w:ilvl w:val="0"/>
          <w:numId w:val="6"/>
        </w:numPr>
        <w:adjustRightInd/>
        <w:spacing w:line="254" w:lineRule="auto"/>
        <w:jc w:val="both"/>
        <w:rPr>
          <w:rFonts w:eastAsia="Calibri"/>
          <w:i/>
        </w:rPr>
      </w:pPr>
      <w:r>
        <w:rPr>
          <w:rFonts w:eastAsia="Calibri"/>
          <w:i/>
        </w:rPr>
        <w:t xml:space="preserve">iné vplyvy, ktoré predpokladá materiál, ale nemožno ich zaradiť do častí 3.1 a 3.3. </w:t>
      </w:r>
    </w:p>
    <w:p w:rsidR="00C66735" w:rsidRPr="00EB190E" w:rsidRDefault="00C66735" w:rsidP="00C66735">
      <w:pPr>
        <w:jc w:val="both"/>
        <w:rPr>
          <w:rFonts w:eastAsia="Calibri"/>
          <w:i/>
        </w:rPr>
      </w:pPr>
    </w:p>
    <w:p w:rsidR="00C66735" w:rsidRPr="00D57850" w:rsidRDefault="00C66735" w:rsidP="00C66735">
      <w:pPr>
        <w:pStyle w:val="Odsekzoznamu"/>
        <w:widowControl/>
        <w:numPr>
          <w:ilvl w:val="0"/>
          <w:numId w:val="7"/>
        </w:numPr>
        <w:adjustRightInd/>
        <w:spacing w:line="259" w:lineRule="auto"/>
        <w:ind w:left="709" w:hanging="283"/>
        <w:jc w:val="both"/>
        <w:rPr>
          <w:rFonts w:eastAsia="Calibri"/>
        </w:rPr>
      </w:pPr>
      <w:r w:rsidRPr="00D57850">
        <w:rPr>
          <w:rFonts w:eastAsia="Calibri"/>
        </w:rPr>
        <w:t xml:space="preserve">Predložený materiál zavádza sankcie </w:t>
      </w:r>
      <w:r>
        <w:rPr>
          <w:rFonts w:eastAsia="Calibri"/>
        </w:rPr>
        <w:t xml:space="preserve">vo výške do 3,000 eur </w:t>
      </w:r>
      <w:r w:rsidRPr="00D57850">
        <w:rPr>
          <w:rFonts w:eastAsia="Calibri"/>
        </w:rPr>
        <w:t>(§ 17 – 18), ktorých vplyv nie je možné vyčísliť, keďže porušovanie ustanovení nie je možné predikovať.</w:t>
      </w:r>
    </w:p>
    <w:p w:rsidR="00C66735" w:rsidRDefault="00C66735" w:rsidP="00C66735">
      <w:pPr>
        <w:jc w:val="both"/>
        <w:rPr>
          <w:rFonts w:eastAsia="Calibri"/>
        </w:rPr>
      </w:pPr>
    </w:p>
    <w:p w:rsidR="00C66735" w:rsidRPr="00C66735" w:rsidRDefault="00C66735" w:rsidP="00C66735">
      <w:pPr>
        <w:ind w:left="709" w:hanging="283"/>
        <w:jc w:val="both"/>
        <w:rPr>
          <w:rFonts w:eastAsia="Calibri"/>
        </w:rPr>
      </w:pPr>
      <w:r w:rsidRPr="00D57850">
        <w:rPr>
          <w:rFonts w:eastAsia="Calibri"/>
        </w:rPr>
        <w:t>d)</w:t>
      </w:r>
      <w:r>
        <w:rPr>
          <w:rFonts w:eastAsia="Calibri"/>
        </w:rPr>
        <w:t xml:space="preserve"> Povinnosť bezodplatne uverejniť neodkladné oznámenia bola doteraz platná pre všetkých vydavateľov periodickej tlače, pri novej úprave už iba pre tých, ktorí uverejňujú komunikáty novinárskej povahy. Naopak sa táto povinnosť zavádza pre novú skupinu – prevádzkovateľov webových portálov. Pre nedostupnosť dát o počte a frekvencii neodkladných oznámení nie je tento vplyv možné vyčísliť. Súčasne sa predpokladá, že počet subjektov, ktorým povinnosť pribudne a subjektov, ktorým odbudne, je porovnateľný a v konečnom dôsledku vplyv na podnikateľské prostredie bude nulový.</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26"/>
        <w:gridCol w:w="1559"/>
      </w:tblGrid>
      <w:tr w:rsidR="00B262C2" w:rsidRPr="00FC2B55" w:rsidTr="001B6C25">
        <w:trPr>
          <w:trHeight w:val="20"/>
        </w:trPr>
        <w:tc>
          <w:tcPr>
            <w:tcW w:w="9371" w:type="dxa"/>
            <w:gridSpan w:val="6"/>
            <w:shd w:val="clear" w:color="auto" w:fill="BFBFBF"/>
            <w:vAlign w:val="center"/>
          </w:tcPr>
          <w:p w:rsidR="00B262C2" w:rsidRPr="00FC2B55" w:rsidRDefault="00B262C2" w:rsidP="001B6C25">
            <w:pPr>
              <w:jc w:val="center"/>
              <w:rPr>
                <w:b/>
                <w:bCs/>
                <w:sz w:val="28"/>
                <w:szCs w:val="28"/>
              </w:rPr>
            </w:pPr>
            <w:r w:rsidRPr="00FC2B55">
              <w:rPr>
                <w:b/>
                <w:bCs/>
                <w:sz w:val="28"/>
                <w:szCs w:val="28"/>
              </w:rPr>
              <w:lastRenderedPageBreak/>
              <w:t>Analýza vplyvov na informatizáciu spoločnosti</w:t>
            </w:r>
          </w:p>
          <w:p w:rsidR="00B262C2" w:rsidRPr="00FC2B55" w:rsidRDefault="00B262C2" w:rsidP="001B6C25">
            <w:pPr>
              <w:jc w:val="center"/>
              <w:rPr>
                <w:b/>
                <w:i/>
                <w:iCs/>
                <w:sz w:val="2"/>
              </w:rPr>
            </w:pPr>
          </w:p>
        </w:tc>
      </w:tr>
      <w:tr w:rsidR="00B262C2" w:rsidRPr="00FC2B55" w:rsidTr="001B6C25">
        <w:trPr>
          <w:trHeight w:val="20"/>
        </w:trPr>
        <w:tc>
          <w:tcPr>
            <w:tcW w:w="9371" w:type="dxa"/>
            <w:gridSpan w:val="6"/>
            <w:shd w:val="clear" w:color="auto" w:fill="BFBFBF"/>
            <w:vAlign w:val="center"/>
          </w:tcPr>
          <w:p w:rsidR="00B262C2" w:rsidRPr="00FC2B55" w:rsidRDefault="00B262C2" w:rsidP="001B6C25">
            <w:pPr>
              <w:jc w:val="center"/>
              <w:rPr>
                <w:b/>
                <w:bCs/>
              </w:rPr>
            </w:pPr>
            <w:r w:rsidRPr="00FC2B55">
              <w:rPr>
                <w:b/>
                <w:bCs/>
              </w:rPr>
              <w:t>Budovanie základných pilierov informatizácie</w:t>
            </w:r>
          </w:p>
        </w:tc>
      </w:tr>
      <w:tr w:rsidR="00B262C2" w:rsidRPr="00FC2B55" w:rsidTr="001B6C25">
        <w:trPr>
          <w:trHeight w:val="681"/>
        </w:trPr>
        <w:tc>
          <w:tcPr>
            <w:tcW w:w="3956" w:type="dxa"/>
            <w:shd w:val="clear" w:color="auto" w:fill="C0C0C0"/>
            <w:vAlign w:val="center"/>
          </w:tcPr>
          <w:p w:rsidR="00B262C2" w:rsidRPr="00FC2B55" w:rsidRDefault="00B262C2" w:rsidP="001B6C25">
            <w:pPr>
              <w:jc w:val="center"/>
              <w:rPr>
                <w:b/>
                <w:sz w:val="20"/>
                <w:szCs w:val="20"/>
              </w:rPr>
            </w:pPr>
            <w:r w:rsidRPr="00FC2B55">
              <w:rPr>
                <w:b/>
                <w:sz w:val="20"/>
                <w:szCs w:val="20"/>
              </w:rPr>
              <w:t>Biznis vrstva</w:t>
            </w:r>
          </w:p>
        </w:tc>
        <w:tc>
          <w:tcPr>
            <w:tcW w:w="1446" w:type="dxa"/>
            <w:shd w:val="clear" w:color="auto" w:fill="C0C0C0"/>
            <w:vAlign w:val="center"/>
          </w:tcPr>
          <w:p w:rsidR="00B262C2" w:rsidRPr="00FC2B55" w:rsidRDefault="00B262C2" w:rsidP="001B6C25">
            <w:pPr>
              <w:jc w:val="center"/>
              <w:rPr>
                <w:b/>
                <w:sz w:val="20"/>
                <w:szCs w:val="20"/>
              </w:rPr>
            </w:pPr>
            <w:r w:rsidRPr="00FC2B55">
              <w:rPr>
                <w:b/>
                <w:sz w:val="20"/>
                <w:szCs w:val="20"/>
              </w:rPr>
              <w:t>A – nová služba</w:t>
            </w:r>
          </w:p>
          <w:p w:rsidR="00B262C2" w:rsidRPr="00FC2B55" w:rsidRDefault="00B262C2" w:rsidP="001B6C25">
            <w:pPr>
              <w:jc w:val="center"/>
              <w:rPr>
                <w:i/>
                <w:iCs/>
                <w:sz w:val="20"/>
                <w:szCs w:val="20"/>
              </w:rPr>
            </w:pPr>
            <w:r w:rsidRPr="00FC2B55">
              <w:rPr>
                <w:b/>
                <w:sz w:val="20"/>
                <w:szCs w:val="20"/>
              </w:rPr>
              <w:t>B – zmena služby</w:t>
            </w:r>
          </w:p>
        </w:tc>
        <w:tc>
          <w:tcPr>
            <w:tcW w:w="1134" w:type="dxa"/>
            <w:shd w:val="clear" w:color="auto" w:fill="C0C0C0"/>
            <w:vAlign w:val="center"/>
          </w:tcPr>
          <w:p w:rsidR="00B262C2" w:rsidRPr="00FC2B55" w:rsidRDefault="00B262C2" w:rsidP="001B6C25">
            <w:pPr>
              <w:rPr>
                <w:sz w:val="20"/>
                <w:szCs w:val="20"/>
              </w:rPr>
            </w:pPr>
            <w:r w:rsidRPr="00FC2B55">
              <w:rPr>
                <w:b/>
                <w:sz w:val="20"/>
                <w:szCs w:val="20"/>
              </w:rPr>
              <w:t>Kód koncovej služby</w:t>
            </w:r>
          </w:p>
        </w:tc>
        <w:tc>
          <w:tcPr>
            <w:tcW w:w="1276" w:type="dxa"/>
            <w:gridSpan w:val="2"/>
            <w:shd w:val="clear" w:color="auto" w:fill="C0C0C0"/>
            <w:vAlign w:val="center"/>
          </w:tcPr>
          <w:p w:rsidR="00B262C2" w:rsidRPr="00FC2B55" w:rsidRDefault="00B262C2" w:rsidP="001B6C25">
            <w:pPr>
              <w:rPr>
                <w:i/>
                <w:iCs/>
                <w:sz w:val="20"/>
                <w:szCs w:val="20"/>
              </w:rPr>
            </w:pPr>
            <w:r w:rsidRPr="00FC2B55">
              <w:rPr>
                <w:b/>
                <w:sz w:val="20"/>
                <w:szCs w:val="20"/>
              </w:rPr>
              <w:t>Názov koncovej služby</w:t>
            </w:r>
          </w:p>
        </w:tc>
        <w:tc>
          <w:tcPr>
            <w:tcW w:w="1559" w:type="dxa"/>
            <w:shd w:val="clear" w:color="auto" w:fill="C0C0C0"/>
          </w:tcPr>
          <w:p w:rsidR="00B262C2" w:rsidRPr="00FC2B55" w:rsidRDefault="00B262C2" w:rsidP="001B6C25">
            <w:pPr>
              <w:rPr>
                <w:b/>
                <w:sz w:val="20"/>
                <w:szCs w:val="20"/>
              </w:rPr>
            </w:pPr>
            <w:r w:rsidRPr="00FC2B55">
              <w:rPr>
                <w:b/>
                <w:sz w:val="20"/>
                <w:szCs w:val="20"/>
              </w:rPr>
              <w:t>Úroveň elektronizácie</w:t>
            </w:r>
          </w:p>
        </w:tc>
      </w:tr>
      <w:tr w:rsidR="00B262C2" w:rsidRPr="00FC2B55" w:rsidTr="001B6C25">
        <w:trPr>
          <w:trHeight w:val="20"/>
        </w:trPr>
        <w:tc>
          <w:tcPr>
            <w:tcW w:w="3956" w:type="dxa"/>
          </w:tcPr>
          <w:p w:rsidR="00B262C2" w:rsidRPr="00FC2B55" w:rsidRDefault="00B262C2" w:rsidP="001B6C25">
            <w:pPr>
              <w:rPr>
                <w:sz w:val="20"/>
              </w:rPr>
            </w:pPr>
            <w:r w:rsidRPr="00FC2B55">
              <w:rPr>
                <w:b/>
                <w:sz w:val="20"/>
              </w:rPr>
              <w:t>6.1.</w:t>
            </w:r>
            <w:r w:rsidRPr="00FC2B55">
              <w:rPr>
                <w:sz w:val="20"/>
              </w:rPr>
              <w:t xml:space="preserve"> Predpokladá predložený návrh zmenu existujúcich koncových služieb verejnej správy alebo vytvorenie nových služieb pre občana alebo podnikateľa?</w:t>
            </w:r>
          </w:p>
        </w:tc>
        <w:tc>
          <w:tcPr>
            <w:tcW w:w="1446" w:type="dxa"/>
          </w:tcPr>
          <w:p w:rsidR="00B262C2" w:rsidRPr="00554CC7" w:rsidRDefault="00B262C2" w:rsidP="001B6C25">
            <w:pPr>
              <w:jc w:val="center"/>
              <w:rPr>
                <w:bCs/>
                <w:sz w:val="20"/>
                <w:szCs w:val="20"/>
              </w:rPr>
            </w:pPr>
            <w:r w:rsidRPr="00554CC7">
              <w:rPr>
                <w:bCs/>
                <w:sz w:val="20"/>
                <w:szCs w:val="20"/>
              </w:rPr>
              <w:t>A</w:t>
            </w:r>
          </w:p>
        </w:tc>
        <w:tc>
          <w:tcPr>
            <w:tcW w:w="1134" w:type="dxa"/>
          </w:tcPr>
          <w:p w:rsidR="00B262C2" w:rsidRDefault="00B262C2" w:rsidP="001B6C25">
            <w:pPr>
              <w:jc w:val="center"/>
              <w:rPr>
                <w:bCs/>
                <w:sz w:val="20"/>
                <w:szCs w:val="20"/>
              </w:rPr>
            </w:pPr>
            <w:r>
              <w:rPr>
                <w:bCs/>
                <w:sz w:val="20"/>
                <w:szCs w:val="20"/>
              </w:rPr>
              <w:t>k</w:t>
            </w:r>
            <w:r w:rsidRPr="00554CC7">
              <w:rPr>
                <w:bCs/>
                <w:sz w:val="20"/>
                <w:szCs w:val="20"/>
              </w:rPr>
              <w:t>s_340770</w:t>
            </w:r>
          </w:p>
          <w:p w:rsidR="00B262C2" w:rsidRDefault="00B262C2" w:rsidP="001B6C25">
            <w:pPr>
              <w:jc w:val="center"/>
              <w:rPr>
                <w:bCs/>
                <w:sz w:val="20"/>
                <w:szCs w:val="20"/>
              </w:rPr>
            </w:pPr>
          </w:p>
          <w:p w:rsidR="00B262C2" w:rsidRDefault="00B262C2" w:rsidP="001B6C25">
            <w:pPr>
              <w:jc w:val="center"/>
              <w:rPr>
                <w:bCs/>
                <w:sz w:val="20"/>
                <w:szCs w:val="20"/>
              </w:rPr>
            </w:pPr>
          </w:p>
          <w:p w:rsidR="00B262C2" w:rsidRDefault="00B262C2" w:rsidP="001B6C25">
            <w:pPr>
              <w:jc w:val="center"/>
              <w:rPr>
                <w:bCs/>
                <w:sz w:val="20"/>
                <w:szCs w:val="20"/>
              </w:rPr>
            </w:pPr>
          </w:p>
          <w:p w:rsidR="00B262C2" w:rsidRDefault="00B262C2" w:rsidP="001B6C25">
            <w:pPr>
              <w:jc w:val="center"/>
              <w:rPr>
                <w:bCs/>
                <w:sz w:val="20"/>
                <w:szCs w:val="20"/>
              </w:rPr>
            </w:pPr>
          </w:p>
          <w:p w:rsidR="00B262C2" w:rsidRDefault="00B262C2" w:rsidP="001B6C25">
            <w:pPr>
              <w:jc w:val="center"/>
              <w:rPr>
                <w:bCs/>
                <w:sz w:val="20"/>
                <w:szCs w:val="20"/>
              </w:rPr>
            </w:pPr>
          </w:p>
          <w:p w:rsidR="00B262C2" w:rsidRDefault="00B262C2" w:rsidP="001B6C25">
            <w:pPr>
              <w:jc w:val="center"/>
              <w:rPr>
                <w:bCs/>
                <w:sz w:val="20"/>
                <w:szCs w:val="20"/>
              </w:rPr>
            </w:pPr>
          </w:p>
          <w:p w:rsidR="00B262C2" w:rsidRDefault="00B262C2" w:rsidP="001B6C25">
            <w:pPr>
              <w:jc w:val="center"/>
              <w:rPr>
                <w:bCs/>
                <w:sz w:val="20"/>
                <w:szCs w:val="20"/>
              </w:rPr>
            </w:pPr>
          </w:p>
          <w:p w:rsidR="00B262C2" w:rsidRDefault="00B262C2" w:rsidP="001B6C25">
            <w:pPr>
              <w:jc w:val="center"/>
              <w:rPr>
                <w:bCs/>
                <w:sz w:val="20"/>
                <w:szCs w:val="20"/>
              </w:rPr>
            </w:pPr>
          </w:p>
          <w:p w:rsidR="00B262C2" w:rsidRPr="00554CC7" w:rsidRDefault="00B262C2" w:rsidP="001B6C25">
            <w:pPr>
              <w:jc w:val="center"/>
              <w:rPr>
                <w:bCs/>
                <w:sz w:val="20"/>
                <w:szCs w:val="20"/>
              </w:rPr>
            </w:pPr>
            <w:r>
              <w:rPr>
                <w:bCs/>
                <w:sz w:val="20"/>
                <w:szCs w:val="20"/>
              </w:rPr>
              <w:t>ks_340834</w:t>
            </w:r>
          </w:p>
        </w:tc>
        <w:tc>
          <w:tcPr>
            <w:tcW w:w="1276" w:type="dxa"/>
            <w:gridSpan w:val="2"/>
          </w:tcPr>
          <w:p w:rsidR="00B262C2" w:rsidRDefault="00B262C2" w:rsidP="001B6C25">
            <w:pPr>
              <w:jc w:val="both"/>
              <w:rPr>
                <w:bCs/>
                <w:sz w:val="20"/>
                <w:szCs w:val="20"/>
              </w:rPr>
            </w:pPr>
            <w:r w:rsidRPr="00554CC7">
              <w:rPr>
                <w:bCs/>
                <w:sz w:val="20"/>
                <w:szCs w:val="20"/>
              </w:rPr>
              <w:t xml:space="preserve">Poskytovanie </w:t>
            </w:r>
            <w:r>
              <w:rPr>
                <w:bCs/>
                <w:sz w:val="20"/>
                <w:szCs w:val="20"/>
              </w:rPr>
              <w:t>údajov</w:t>
            </w:r>
            <w:r w:rsidRPr="00554CC7">
              <w:rPr>
                <w:bCs/>
                <w:sz w:val="20"/>
                <w:szCs w:val="20"/>
              </w:rPr>
              <w:t xml:space="preserve"> z registra médií a</w:t>
            </w:r>
            <w:r>
              <w:rPr>
                <w:bCs/>
                <w:sz w:val="20"/>
                <w:szCs w:val="20"/>
              </w:rPr>
              <w:t> </w:t>
            </w:r>
            <w:r w:rsidRPr="00554CC7">
              <w:rPr>
                <w:bCs/>
                <w:sz w:val="20"/>
                <w:szCs w:val="20"/>
              </w:rPr>
              <w:t>audiovízie</w:t>
            </w:r>
            <w:r>
              <w:rPr>
                <w:bCs/>
                <w:sz w:val="20"/>
                <w:szCs w:val="20"/>
              </w:rPr>
              <w:t xml:space="preserve"> – zverejňovanie na webovom sídle</w:t>
            </w:r>
          </w:p>
          <w:p w:rsidR="00B262C2" w:rsidRDefault="00B262C2" w:rsidP="001B6C25">
            <w:pPr>
              <w:jc w:val="both"/>
              <w:rPr>
                <w:bCs/>
                <w:sz w:val="20"/>
                <w:szCs w:val="20"/>
              </w:rPr>
            </w:pPr>
          </w:p>
          <w:p w:rsidR="00B262C2" w:rsidRPr="00554CC7" w:rsidRDefault="00B262C2" w:rsidP="001B6C25">
            <w:pPr>
              <w:jc w:val="both"/>
              <w:rPr>
                <w:bCs/>
                <w:sz w:val="20"/>
                <w:szCs w:val="20"/>
              </w:rPr>
            </w:pPr>
            <w:r>
              <w:rPr>
                <w:bCs/>
                <w:sz w:val="20"/>
                <w:szCs w:val="20"/>
              </w:rPr>
              <w:t>Podanie návrhu na zápis a aktualizáciu údajov v registri médií a audiovízie</w:t>
            </w:r>
          </w:p>
        </w:tc>
        <w:tc>
          <w:tcPr>
            <w:tcW w:w="1559" w:type="dxa"/>
          </w:tcPr>
          <w:p w:rsidR="00B262C2" w:rsidRPr="00D75114" w:rsidRDefault="00B262C2" w:rsidP="001B6C25">
            <w:pPr>
              <w:jc w:val="center"/>
              <w:rPr>
                <w:bCs/>
                <w:iCs/>
                <w:sz w:val="20"/>
                <w:szCs w:val="20"/>
              </w:rPr>
            </w:pPr>
            <w:r w:rsidRPr="00D75114">
              <w:rPr>
                <w:bCs/>
                <w:iCs/>
                <w:sz w:val="20"/>
                <w:szCs w:val="20"/>
              </w:rPr>
              <w:t>4</w:t>
            </w:r>
          </w:p>
          <w:p w:rsidR="00B262C2" w:rsidRDefault="00B262C2" w:rsidP="001B6C25">
            <w:pPr>
              <w:jc w:val="center"/>
              <w:rPr>
                <w:bCs/>
                <w:iCs/>
                <w:sz w:val="20"/>
                <w:szCs w:val="20"/>
              </w:rPr>
            </w:pPr>
          </w:p>
          <w:p w:rsidR="00B262C2" w:rsidRDefault="00B262C2" w:rsidP="001B6C25">
            <w:pPr>
              <w:jc w:val="center"/>
              <w:rPr>
                <w:bCs/>
                <w:iCs/>
                <w:sz w:val="20"/>
                <w:szCs w:val="20"/>
              </w:rPr>
            </w:pPr>
          </w:p>
          <w:p w:rsidR="00B262C2" w:rsidRDefault="00B262C2" w:rsidP="001B6C25">
            <w:pPr>
              <w:jc w:val="center"/>
              <w:rPr>
                <w:bCs/>
                <w:iCs/>
                <w:sz w:val="20"/>
                <w:szCs w:val="20"/>
              </w:rPr>
            </w:pPr>
          </w:p>
          <w:p w:rsidR="00B262C2" w:rsidRDefault="00B262C2" w:rsidP="001B6C25">
            <w:pPr>
              <w:jc w:val="center"/>
              <w:rPr>
                <w:bCs/>
                <w:iCs/>
                <w:sz w:val="20"/>
                <w:szCs w:val="20"/>
              </w:rPr>
            </w:pPr>
          </w:p>
          <w:p w:rsidR="00B262C2" w:rsidRDefault="00B262C2" w:rsidP="001B6C25">
            <w:pPr>
              <w:jc w:val="center"/>
              <w:rPr>
                <w:bCs/>
                <w:iCs/>
                <w:sz w:val="20"/>
                <w:szCs w:val="20"/>
              </w:rPr>
            </w:pPr>
          </w:p>
          <w:p w:rsidR="00B262C2" w:rsidRDefault="00B262C2" w:rsidP="001B6C25">
            <w:pPr>
              <w:jc w:val="center"/>
              <w:rPr>
                <w:bCs/>
                <w:iCs/>
                <w:sz w:val="20"/>
                <w:szCs w:val="20"/>
              </w:rPr>
            </w:pPr>
          </w:p>
          <w:p w:rsidR="00B262C2" w:rsidRDefault="00B262C2" w:rsidP="001B6C25">
            <w:pPr>
              <w:jc w:val="center"/>
              <w:rPr>
                <w:bCs/>
                <w:iCs/>
                <w:sz w:val="20"/>
                <w:szCs w:val="20"/>
              </w:rPr>
            </w:pPr>
          </w:p>
          <w:p w:rsidR="00B262C2" w:rsidRDefault="00B262C2" w:rsidP="001B6C25">
            <w:pPr>
              <w:jc w:val="center"/>
              <w:rPr>
                <w:bCs/>
                <w:iCs/>
                <w:sz w:val="20"/>
                <w:szCs w:val="20"/>
              </w:rPr>
            </w:pPr>
          </w:p>
          <w:p w:rsidR="00B262C2" w:rsidRPr="007F114A" w:rsidRDefault="00B262C2" w:rsidP="001B6C25">
            <w:pPr>
              <w:jc w:val="center"/>
              <w:rPr>
                <w:bCs/>
                <w:iCs/>
                <w:sz w:val="20"/>
                <w:szCs w:val="20"/>
              </w:rPr>
            </w:pPr>
            <w:r>
              <w:rPr>
                <w:bCs/>
                <w:iCs/>
                <w:sz w:val="20"/>
                <w:szCs w:val="20"/>
              </w:rPr>
              <w:t>4</w:t>
            </w:r>
          </w:p>
        </w:tc>
      </w:tr>
      <w:tr w:rsidR="00B262C2" w:rsidRPr="00FC2B55" w:rsidTr="001B6C25">
        <w:trPr>
          <w:trHeight w:val="20"/>
        </w:trPr>
        <w:tc>
          <w:tcPr>
            <w:tcW w:w="3956" w:type="dxa"/>
            <w:shd w:val="clear" w:color="auto" w:fill="C0C0C0"/>
            <w:vAlign w:val="center"/>
          </w:tcPr>
          <w:p w:rsidR="00B262C2" w:rsidRPr="00FC2B55" w:rsidRDefault="00B262C2" w:rsidP="001B6C25">
            <w:pPr>
              <w:jc w:val="center"/>
              <w:rPr>
                <w:b/>
                <w:sz w:val="20"/>
                <w:szCs w:val="20"/>
              </w:rPr>
            </w:pPr>
            <w:r w:rsidRPr="00FC2B55">
              <w:rPr>
                <w:b/>
                <w:sz w:val="20"/>
                <w:szCs w:val="20"/>
              </w:rPr>
              <w:t>Aplikačná a technologická vrstva</w:t>
            </w:r>
          </w:p>
        </w:tc>
        <w:tc>
          <w:tcPr>
            <w:tcW w:w="1446" w:type="dxa"/>
            <w:shd w:val="clear" w:color="auto" w:fill="C0C0C0"/>
          </w:tcPr>
          <w:p w:rsidR="00B262C2" w:rsidRPr="00FC2B55" w:rsidRDefault="00B262C2" w:rsidP="001B6C25">
            <w:pPr>
              <w:jc w:val="center"/>
              <w:rPr>
                <w:b/>
                <w:sz w:val="20"/>
                <w:szCs w:val="20"/>
              </w:rPr>
            </w:pPr>
            <w:r w:rsidRPr="00FC2B55">
              <w:rPr>
                <w:b/>
                <w:sz w:val="20"/>
                <w:szCs w:val="20"/>
              </w:rPr>
              <w:t>A – nový systém</w:t>
            </w:r>
          </w:p>
          <w:p w:rsidR="00B262C2" w:rsidRPr="00FC2B55" w:rsidRDefault="00B262C2" w:rsidP="001B6C25">
            <w:pPr>
              <w:jc w:val="center"/>
              <w:rPr>
                <w:b/>
                <w:sz w:val="20"/>
                <w:szCs w:val="20"/>
              </w:rPr>
            </w:pPr>
            <w:r w:rsidRPr="00FC2B55">
              <w:rPr>
                <w:b/>
                <w:sz w:val="20"/>
                <w:szCs w:val="20"/>
              </w:rPr>
              <w:t>B – zmena systému</w:t>
            </w:r>
          </w:p>
        </w:tc>
        <w:tc>
          <w:tcPr>
            <w:tcW w:w="1134" w:type="dxa"/>
            <w:shd w:val="clear" w:color="auto" w:fill="C0C0C0"/>
            <w:vAlign w:val="center"/>
          </w:tcPr>
          <w:p w:rsidR="00B262C2" w:rsidRPr="00FC2B55" w:rsidRDefault="00B262C2" w:rsidP="001B6C25">
            <w:pPr>
              <w:jc w:val="center"/>
              <w:rPr>
                <w:b/>
                <w:sz w:val="20"/>
                <w:szCs w:val="20"/>
              </w:rPr>
            </w:pPr>
            <w:r w:rsidRPr="00FC2B55">
              <w:rPr>
                <w:b/>
                <w:sz w:val="20"/>
                <w:szCs w:val="20"/>
              </w:rPr>
              <w:t>Kód systému</w:t>
            </w:r>
          </w:p>
        </w:tc>
        <w:tc>
          <w:tcPr>
            <w:tcW w:w="1276" w:type="dxa"/>
            <w:gridSpan w:val="2"/>
            <w:shd w:val="clear" w:color="auto" w:fill="C0C0C0"/>
            <w:vAlign w:val="center"/>
          </w:tcPr>
          <w:p w:rsidR="00B262C2" w:rsidRPr="00FC2B55" w:rsidRDefault="00B262C2" w:rsidP="001B6C25">
            <w:pPr>
              <w:jc w:val="center"/>
              <w:rPr>
                <w:b/>
                <w:sz w:val="20"/>
                <w:szCs w:val="20"/>
              </w:rPr>
            </w:pPr>
            <w:r w:rsidRPr="00FC2B55">
              <w:rPr>
                <w:b/>
                <w:sz w:val="20"/>
                <w:szCs w:val="20"/>
              </w:rPr>
              <w:t>Názov systému</w:t>
            </w:r>
          </w:p>
        </w:tc>
        <w:tc>
          <w:tcPr>
            <w:tcW w:w="1559" w:type="dxa"/>
            <w:shd w:val="clear" w:color="auto" w:fill="C0C0C0"/>
            <w:vAlign w:val="center"/>
          </w:tcPr>
          <w:p w:rsidR="00B262C2" w:rsidRPr="00FC2B55" w:rsidRDefault="00B262C2" w:rsidP="001B6C25">
            <w:pPr>
              <w:jc w:val="center"/>
              <w:rPr>
                <w:b/>
                <w:sz w:val="20"/>
                <w:szCs w:val="20"/>
              </w:rPr>
            </w:pPr>
            <w:r w:rsidRPr="00FC2B55">
              <w:rPr>
                <w:b/>
                <w:sz w:val="20"/>
                <w:szCs w:val="20"/>
              </w:rPr>
              <w:t>Vo vládnom cloude – áno / nie</w:t>
            </w:r>
          </w:p>
        </w:tc>
      </w:tr>
      <w:tr w:rsidR="00B262C2" w:rsidRPr="00FC2B55" w:rsidTr="001B6C25">
        <w:trPr>
          <w:trHeight w:val="20"/>
        </w:trPr>
        <w:tc>
          <w:tcPr>
            <w:tcW w:w="3956" w:type="dxa"/>
          </w:tcPr>
          <w:p w:rsidR="00B262C2" w:rsidRPr="00FC2B55" w:rsidRDefault="00B262C2" w:rsidP="001B6C25">
            <w:r w:rsidRPr="00FC2B55">
              <w:rPr>
                <w:b/>
                <w:sz w:val="20"/>
                <w:szCs w:val="20"/>
              </w:rPr>
              <w:t>6.2.</w:t>
            </w:r>
            <w:r w:rsidRPr="00FC2B55">
              <w:rPr>
                <w:sz w:val="20"/>
                <w:szCs w:val="20"/>
              </w:rPr>
              <w:t xml:space="preserve"> Predpokladá predložený návrh zmenu existujúceho alebo vytvorenie nového informačného systému verejnej správy? Predpokladá správca umiestnenie informačného systému vo vládnom cloude?</w:t>
            </w:r>
          </w:p>
        </w:tc>
        <w:tc>
          <w:tcPr>
            <w:tcW w:w="1446" w:type="dxa"/>
          </w:tcPr>
          <w:p w:rsidR="00B262C2" w:rsidRPr="00554CC7" w:rsidRDefault="00B262C2" w:rsidP="001B6C25">
            <w:pPr>
              <w:jc w:val="center"/>
              <w:rPr>
                <w:sz w:val="20"/>
                <w:szCs w:val="20"/>
              </w:rPr>
            </w:pPr>
            <w:r w:rsidRPr="00554CC7">
              <w:rPr>
                <w:sz w:val="20"/>
                <w:szCs w:val="20"/>
              </w:rPr>
              <w:t>A</w:t>
            </w:r>
          </w:p>
        </w:tc>
        <w:tc>
          <w:tcPr>
            <w:tcW w:w="1134" w:type="dxa"/>
          </w:tcPr>
          <w:p w:rsidR="00B262C2" w:rsidRPr="00554CC7" w:rsidRDefault="00B262C2" w:rsidP="001B6C25">
            <w:pPr>
              <w:jc w:val="center"/>
              <w:rPr>
                <w:bCs/>
                <w:sz w:val="20"/>
                <w:szCs w:val="20"/>
              </w:rPr>
            </w:pPr>
            <w:r w:rsidRPr="00554CC7">
              <w:rPr>
                <w:bCs/>
                <w:sz w:val="20"/>
                <w:szCs w:val="20"/>
              </w:rPr>
              <w:t>isvs_9914</w:t>
            </w:r>
          </w:p>
          <w:p w:rsidR="00B262C2" w:rsidRPr="00554CC7" w:rsidRDefault="00B262C2" w:rsidP="001B6C25">
            <w:pPr>
              <w:rPr>
                <w:i/>
                <w:iCs/>
                <w:sz w:val="20"/>
                <w:szCs w:val="20"/>
              </w:rPr>
            </w:pPr>
          </w:p>
        </w:tc>
        <w:tc>
          <w:tcPr>
            <w:tcW w:w="1276" w:type="dxa"/>
            <w:gridSpan w:val="2"/>
          </w:tcPr>
          <w:p w:rsidR="00B262C2" w:rsidRPr="00554CC7" w:rsidRDefault="00B262C2" w:rsidP="001B6C25">
            <w:pPr>
              <w:rPr>
                <w:i/>
                <w:iCs/>
                <w:sz w:val="20"/>
                <w:szCs w:val="20"/>
              </w:rPr>
            </w:pPr>
            <w:r w:rsidRPr="00554CC7">
              <w:rPr>
                <w:i/>
                <w:iCs/>
                <w:sz w:val="20"/>
                <w:szCs w:val="20"/>
              </w:rPr>
              <w:t>Centrálna správa registrov a evidencií</w:t>
            </w:r>
          </w:p>
        </w:tc>
        <w:tc>
          <w:tcPr>
            <w:tcW w:w="1559" w:type="dxa"/>
          </w:tcPr>
          <w:p w:rsidR="00B262C2" w:rsidRPr="00554CC7" w:rsidRDefault="00B262C2" w:rsidP="001B6C25">
            <w:pPr>
              <w:jc w:val="center"/>
              <w:rPr>
                <w:i/>
                <w:iCs/>
                <w:sz w:val="20"/>
                <w:szCs w:val="20"/>
              </w:rPr>
            </w:pPr>
            <w:r>
              <w:rPr>
                <w:i/>
                <w:iCs/>
                <w:sz w:val="20"/>
                <w:szCs w:val="20"/>
              </w:rPr>
              <w:t>áno</w:t>
            </w:r>
          </w:p>
        </w:tc>
      </w:tr>
      <w:tr w:rsidR="00B262C2" w:rsidRPr="00FC2B55" w:rsidTr="001B6C25">
        <w:trPr>
          <w:trHeight w:val="20"/>
        </w:trPr>
        <w:tc>
          <w:tcPr>
            <w:tcW w:w="3956" w:type="dxa"/>
            <w:shd w:val="clear" w:color="auto" w:fill="BFBFBF"/>
            <w:vAlign w:val="center"/>
          </w:tcPr>
          <w:p w:rsidR="00B262C2" w:rsidRPr="00FC2B55" w:rsidRDefault="00B262C2" w:rsidP="001B6C25">
            <w:pPr>
              <w:spacing w:line="20" w:lineRule="atLeast"/>
              <w:jc w:val="center"/>
              <w:rPr>
                <w:b/>
                <w:sz w:val="20"/>
                <w:szCs w:val="20"/>
              </w:rPr>
            </w:pPr>
            <w:r w:rsidRPr="00FC2B55">
              <w:rPr>
                <w:b/>
                <w:sz w:val="20"/>
                <w:szCs w:val="20"/>
              </w:rPr>
              <w:t>Financovanie procesu informatizácie</w:t>
            </w:r>
          </w:p>
        </w:tc>
        <w:tc>
          <w:tcPr>
            <w:tcW w:w="1446" w:type="dxa"/>
            <w:shd w:val="clear" w:color="auto" w:fill="BFBFBF"/>
            <w:vAlign w:val="center"/>
          </w:tcPr>
          <w:p w:rsidR="00B262C2" w:rsidRPr="00FC2B55" w:rsidRDefault="00B262C2" w:rsidP="001B6C25">
            <w:pPr>
              <w:jc w:val="center"/>
              <w:rPr>
                <w:b/>
                <w:i/>
                <w:iCs/>
                <w:sz w:val="20"/>
                <w:szCs w:val="20"/>
              </w:rPr>
            </w:pPr>
            <w:r w:rsidRPr="00FC2B55">
              <w:rPr>
                <w:b/>
                <w:sz w:val="20"/>
                <w:szCs w:val="20"/>
              </w:rPr>
              <w:t>Rezortná úroveň</w:t>
            </w:r>
          </w:p>
        </w:tc>
        <w:tc>
          <w:tcPr>
            <w:tcW w:w="1984" w:type="dxa"/>
            <w:gridSpan w:val="2"/>
            <w:shd w:val="clear" w:color="auto" w:fill="BFBFBF"/>
            <w:vAlign w:val="center"/>
          </w:tcPr>
          <w:p w:rsidR="00B262C2" w:rsidRPr="00FC2B55" w:rsidRDefault="00B262C2" w:rsidP="001B6C25">
            <w:pPr>
              <w:jc w:val="center"/>
              <w:rPr>
                <w:b/>
                <w:i/>
                <w:iCs/>
                <w:sz w:val="20"/>
                <w:szCs w:val="20"/>
              </w:rPr>
            </w:pPr>
            <w:r w:rsidRPr="00FC2B55">
              <w:rPr>
                <w:b/>
                <w:sz w:val="20"/>
                <w:szCs w:val="20"/>
              </w:rPr>
              <w:t>Nadrezortná úroveň</w:t>
            </w:r>
          </w:p>
          <w:p w:rsidR="00B262C2" w:rsidRPr="00FC2B55" w:rsidRDefault="00B262C2" w:rsidP="001B6C25">
            <w:pPr>
              <w:jc w:val="center"/>
              <w:rPr>
                <w:b/>
                <w:sz w:val="20"/>
                <w:szCs w:val="20"/>
              </w:rPr>
            </w:pPr>
          </w:p>
        </w:tc>
        <w:tc>
          <w:tcPr>
            <w:tcW w:w="1985" w:type="dxa"/>
            <w:gridSpan w:val="2"/>
            <w:shd w:val="clear" w:color="auto" w:fill="BFBFBF"/>
            <w:vAlign w:val="center"/>
          </w:tcPr>
          <w:p w:rsidR="00B262C2" w:rsidRPr="00FC2B55" w:rsidRDefault="00B262C2" w:rsidP="001B6C25">
            <w:pPr>
              <w:rPr>
                <w:b/>
                <w:sz w:val="20"/>
                <w:szCs w:val="20"/>
              </w:rPr>
            </w:pPr>
            <w:r w:rsidRPr="00FC2B55">
              <w:rPr>
                <w:b/>
                <w:sz w:val="20"/>
                <w:szCs w:val="20"/>
              </w:rPr>
              <w:t>A - z prostriedkov EÚ   B - z ďalších zdrojov financovania</w:t>
            </w:r>
          </w:p>
        </w:tc>
      </w:tr>
      <w:tr w:rsidR="00B262C2" w:rsidRPr="00FC2B55" w:rsidTr="001B6C25">
        <w:trPr>
          <w:trHeight w:val="20"/>
        </w:trPr>
        <w:tc>
          <w:tcPr>
            <w:tcW w:w="3956" w:type="dxa"/>
            <w:tcBorders>
              <w:bottom w:val="single" w:sz="4" w:space="0" w:color="auto"/>
            </w:tcBorders>
          </w:tcPr>
          <w:p w:rsidR="00B262C2" w:rsidRPr="00FC2B55" w:rsidRDefault="00B262C2" w:rsidP="001B6C25">
            <w:pPr>
              <w:jc w:val="both"/>
              <w:rPr>
                <w:sz w:val="20"/>
              </w:rPr>
            </w:pPr>
            <w:r w:rsidRPr="00FC2B55">
              <w:rPr>
                <w:b/>
                <w:sz w:val="20"/>
              </w:rPr>
              <w:t>6.3.</w:t>
            </w:r>
            <w:r w:rsidRPr="00FC2B55">
              <w:rPr>
                <w:sz w:val="20"/>
              </w:rPr>
              <w:t xml:space="preserve"> Vyžaduje si proces informatizácie  finančné investície?</w:t>
            </w:r>
          </w:p>
          <w:p w:rsidR="00B262C2" w:rsidRPr="00FC2B55" w:rsidRDefault="00B262C2" w:rsidP="001B6C25">
            <w:pPr>
              <w:spacing w:line="20" w:lineRule="atLeast"/>
              <w:jc w:val="both"/>
            </w:pPr>
            <w:r w:rsidRPr="00FC2B55">
              <w:rPr>
                <w:i/>
                <w:iCs/>
                <w:sz w:val="20"/>
              </w:rPr>
              <w:t>(Uveďte príslušnú úroveň financovania a kvantifikáciu finančných výdavkov uveďte  v analýze vplyvov na rozpočet verejnej správy.)</w:t>
            </w:r>
          </w:p>
        </w:tc>
        <w:tc>
          <w:tcPr>
            <w:tcW w:w="1446" w:type="dxa"/>
            <w:tcBorders>
              <w:bottom w:val="single" w:sz="4" w:space="0" w:color="auto"/>
            </w:tcBorders>
          </w:tcPr>
          <w:p w:rsidR="00B262C2" w:rsidRPr="00FC2B55" w:rsidRDefault="00B262C2" w:rsidP="001B6C25">
            <w:pPr>
              <w:jc w:val="center"/>
              <w:rPr>
                <w:i/>
                <w:iCs/>
              </w:rPr>
            </w:pPr>
            <w:r w:rsidRPr="00554CC7">
              <w:rPr>
                <w:sz w:val="20"/>
                <w:szCs w:val="20"/>
              </w:rPr>
              <w:t>x</w:t>
            </w:r>
          </w:p>
        </w:tc>
        <w:tc>
          <w:tcPr>
            <w:tcW w:w="1984" w:type="dxa"/>
            <w:gridSpan w:val="2"/>
            <w:tcBorders>
              <w:bottom w:val="single" w:sz="4" w:space="0" w:color="auto"/>
            </w:tcBorders>
          </w:tcPr>
          <w:p w:rsidR="00B262C2" w:rsidRPr="00FC2B55" w:rsidRDefault="00B262C2" w:rsidP="001B6C25">
            <w:pPr>
              <w:rPr>
                <w:i/>
                <w:iCs/>
              </w:rPr>
            </w:pPr>
          </w:p>
        </w:tc>
        <w:tc>
          <w:tcPr>
            <w:tcW w:w="1985" w:type="dxa"/>
            <w:gridSpan w:val="2"/>
            <w:tcBorders>
              <w:bottom w:val="single" w:sz="4" w:space="0" w:color="auto"/>
            </w:tcBorders>
          </w:tcPr>
          <w:p w:rsidR="00B262C2" w:rsidRPr="00FC2B55" w:rsidRDefault="00B262C2" w:rsidP="001B6C25">
            <w:pPr>
              <w:rPr>
                <w:i/>
                <w:iCs/>
              </w:rPr>
            </w:pPr>
          </w:p>
        </w:tc>
      </w:tr>
      <w:tr w:rsidR="00B262C2" w:rsidRPr="00FC2B55" w:rsidTr="001B6C25">
        <w:trPr>
          <w:trHeight w:val="20"/>
        </w:trPr>
        <w:tc>
          <w:tcPr>
            <w:tcW w:w="9371" w:type="dxa"/>
            <w:gridSpan w:val="6"/>
            <w:shd w:val="pct25" w:color="auto" w:fill="auto"/>
          </w:tcPr>
          <w:p w:rsidR="00B262C2" w:rsidRPr="00FC2B55" w:rsidRDefault="00B262C2" w:rsidP="001B6C25">
            <w:pPr>
              <w:spacing w:line="20" w:lineRule="atLeast"/>
              <w:jc w:val="center"/>
              <w:rPr>
                <w:i/>
                <w:iCs/>
                <w:highlight w:val="darkGray"/>
              </w:rPr>
            </w:pPr>
            <w:r w:rsidRPr="00FC2B55">
              <w:rPr>
                <w:b/>
              </w:rPr>
              <w:t>Zjednodušenie prístupu ku konaniu a odstraňovanie byrokracie</w:t>
            </w:r>
          </w:p>
        </w:tc>
      </w:tr>
      <w:tr w:rsidR="00B262C2" w:rsidRPr="00FC2B55" w:rsidTr="001B6C25">
        <w:trPr>
          <w:trHeight w:val="20"/>
        </w:trPr>
        <w:tc>
          <w:tcPr>
            <w:tcW w:w="9371" w:type="dxa"/>
            <w:gridSpan w:val="6"/>
            <w:shd w:val="pct25" w:color="auto" w:fill="auto"/>
          </w:tcPr>
          <w:p w:rsidR="00B262C2" w:rsidRPr="00FC2B55" w:rsidRDefault="00B262C2" w:rsidP="001B6C25">
            <w:pPr>
              <w:spacing w:line="20" w:lineRule="atLeast"/>
              <w:jc w:val="center"/>
              <w:rPr>
                <w:b/>
                <w:sz w:val="20"/>
                <w:szCs w:val="20"/>
              </w:rPr>
            </w:pPr>
            <w:r w:rsidRPr="00FC2B55">
              <w:rPr>
                <w:b/>
                <w:sz w:val="20"/>
                <w:szCs w:val="20"/>
              </w:rPr>
              <w:t>Elektronické konanie</w:t>
            </w:r>
          </w:p>
        </w:tc>
      </w:tr>
      <w:tr w:rsidR="00B262C2" w:rsidRPr="00FC2B55" w:rsidTr="001B6C25">
        <w:trPr>
          <w:trHeight w:val="20"/>
        </w:trPr>
        <w:tc>
          <w:tcPr>
            <w:tcW w:w="3956" w:type="dxa"/>
          </w:tcPr>
          <w:p w:rsidR="00B262C2" w:rsidRPr="00FC2B55" w:rsidRDefault="00B262C2" w:rsidP="001B6C25">
            <w:pPr>
              <w:jc w:val="both"/>
              <w:rPr>
                <w:b/>
                <w:sz w:val="20"/>
              </w:rPr>
            </w:pPr>
            <w:r w:rsidRPr="00FC2B55">
              <w:rPr>
                <w:b/>
                <w:sz w:val="20"/>
              </w:rPr>
              <w:t xml:space="preserve">6.4.1. </w:t>
            </w:r>
            <w:r w:rsidRPr="00FC2B55">
              <w:rPr>
                <w:sz w:val="20"/>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262C2" w:rsidRPr="00FC2B55" w:rsidTr="001B6C25">
              <w:sdt>
                <w:sdtPr>
                  <w:rPr>
                    <w:sz w:val="20"/>
                    <w:szCs w:val="20"/>
                  </w:rPr>
                  <w:id w:val="1051428338"/>
                  <w14:checkbox>
                    <w14:checked w14:val="0"/>
                    <w14:checkedState w14:val="2612" w14:font="MS Gothic"/>
                    <w14:uncheckedState w14:val="2610" w14:font="MS Gothic"/>
                  </w14:checkbox>
                </w:sdtPr>
                <w:sdtEndPr/>
                <w:sdtContent>
                  <w:tc>
                    <w:tcPr>
                      <w:tcW w:w="436" w:type="dxa"/>
                    </w:tcPr>
                    <w:p w:rsidR="00B262C2" w:rsidRPr="00FC2B55" w:rsidRDefault="00B262C2" w:rsidP="001B6C25">
                      <w:pPr>
                        <w:jc w:val="center"/>
                        <w:rPr>
                          <w:sz w:val="20"/>
                          <w:szCs w:val="20"/>
                        </w:rPr>
                      </w:pPr>
                      <w:r w:rsidRPr="00FC2B55">
                        <w:rPr>
                          <w:rFonts w:ascii="Segoe UI Symbol" w:hAnsi="Segoe UI Symbol" w:cs="Segoe UI Symbol"/>
                          <w:sz w:val="20"/>
                          <w:szCs w:val="20"/>
                        </w:rPr>
                        <w:t>☐</w:t>
                      </w:r>
                    </w:p>
                  </w:tc>
                </w:sdtContent>
              </w:sdt>
              <w:tc>
                <w:tcPr>
                  <w:tcW w:w="8545" w:type="dxa"/>
                </w:tcPr>
                <w:p w:rsidR="00B262C2" w:rsidRPr="00FC2B55" w:rsidRDefault="00B262C2" w:rsidP="001B6C25">
                  <w:pPr>
                    <w:rPr>
                      <w:b/>
                      <w:sz w:val="20"/>
                      <w:szCs w:val="20"/>
                    </w:rPr>
                  </w:pPr>
                  <w:r w:rsidRPr="00FC2B55">
                    <w:rPr>
                      <w:b/>
                      <w:sz w:val="20"/>
                      <w:szCs w:val="20"/>
                    </w:rPr>
                    <w:t>Áno</w:t>
                  </w:r>
                </w:p>
              </w:tc>
            </w:tr>
            <w:tr w:rsidR="00B262C2" w:rsidRPr="00FC2B55" w:rsidTr="001B6C25">
              <w:sdt>
                <w:sdtPr>
                  <w:rPr>
                    <w:sz w:val="20"/>
                    <w:szCs w:val="20"/>
                  </w:rPr>
                  <w:id w:val="-200025544"/>
                  <w14:checkbox>
                    <w14:checked w14:val="1"/>
                    <w14:checkedState w14:val="2612" w14:font="MS Gothic"/>
                    <w14:uncheckedState w14:val="2610" w14:font="MS Gothic"/>
                  </w14:checkbox>
                </w:sdtPr>
                <w:sdtEndPr/>
                <w:sdtContent>
                  <w:tc>
                    <w:tcPr>
                      <w:tcW w:w="436" w:type="dxa"/>
                    </w:tcPr>
                    <w:p w:rsidR="00B262C2" w:rsidRPr="00FC2B55" w:rsidRDefault="00B262C2" w:rsidP="001B6C25">
                      <w:pPr>
                        <w:jc w:val="center"/>
                        <w:rPr>
                          <w:sz w:val="20"/>
                          <w:szCs w:val="20"/>
                        </w:rPr>
                      </w:pPr>
                      <w:r>
                        <w:rPr>
                          <w:rFonts w:ascii="MS Gothic" w:eastAsia="MS Gothic" w:hAnsi="MS Gothic" w:hint="eastAsia"/>
                          <w:sz w:val="20"/>
                          <w:szCs w:val="20"/>
                        </w:rPr>
                        <w:t>☒</w:t>
                      </w:r>
                    </w:p>
                  </w:tc>
                </w:sdtContent>
              </w:sdt>
              <w:tc>
                <w:tcPr>
                  <w:tcW w:w="8545" w:type="dxa"/>
                </w:tcPr>
                <w:p w:rsidR="00B262C2" w:rsidRPr="00FC2B55" w:rsidRDefault="00B262C2" w:rsidP="001B6C25">
                  <w:pPr>
                    <w:rPr>
                      <w:b/>
                      <w:sz w:val="20"/>
                      <w:szCs w:val="20"/>
                    </w:rPr>
                  </w:pPr>
                  <w:r w:rsidRPr="00FC2B55">
                    <w:rPr>
                      <w:b/>
                      <w:sz w:val="20"/>
                      <w:szCs w:val="20"/>
                    </w:rPr>
                    <w:t>Nie</w:t>
                  </w:r>
                </w:p>
              </w:tc>
            </w:tr>
          </w:tbl>
          <w:p w:rsidR="00B262C2" w:rsidRPr="00FC2B55" w:rsidRDefault="00B262C2" w:rsidP="001B6C25"/>
        </w:tc>
        <w:tc>
          <w:tcPr>
            <w:tcW w:w="3969" w:type="dxa"/>
            <w:gridSpan w:val="4"/>
            <w:shd w:val="clear" w:color="auto" w:fill="auto"/>
          </w:tcPr>
          <w:p w:rsidR="00B262C2" w:rsidRPr="00FC2B55" w:rsidRDefault="00B262C2" w:rsidP="001B6C25">
            <w:pPr>
              <w:rPr>
                <w:i/>
                <w:iCs/>
              </w:rPr>
            </w:pPr>
          </w:p>
        </w:tc>
      </w:tr>
      <w:tr w:rsidR="00B262C2" w:rsidRPr="00FC2B55" w:rsidTr="001B6C25">
        <w:trPr>
          <w:trHeight w:val="20"/>
        </w:trPr>
        <w:tc>
          <w:tcPr>
            <w:tcW w:w="3956" w:type="dxa"/>
          </w:tcPr>
          <w:p w:rsidR="00B262C2" w:rsidRPr="00FC2B55" w:rsidRDefault="00B262C2" w:rsidP="001B6C25">
            <w:pPr>
              <w:jc w:val="both"/>
              <w:rPr>
                <w:b/>
                <w:sz w:val="20"/>
              </w:rPr>
            </w:pPr>
            <w:r w:rsidRPr="00FC2B55">
              <w:rPr>
                <w:b/>
                <w:sz w:val="20"/>
              </w:rPr>
              <w:t xml:space="preserve">6.4.2. </w:t>
            </w:r>
            <w:r w:rsidRPr="00FC2B55">
              <w:rPr>
                <w:sz w:val="20"/>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262C2" w:rsidRPr="00FC2B55" w:rsidTr="001B6C25">
              <w:sdt>
                <w:sdtPr>
                  <w:rPr>
                    <w:sz w:val="20"/>
                    <w:szCs w:val="20"/>
                  </w:rPr>
                  <w:id w:val="-945843635"/>
                  <w14:checkbox>
                    <w14:checked w14:val="1"/>
                    <w14:checkedState w14:val="2612" w14:font="MS Gothic"/>
                    <w14:uncheckedState w14:val="2610" w14:font="MS Gothic"/>
                  </w14:checkbox>
                </w:sdtPr>
                <w:sdtEndPr/>
                <w:sdtContent>
                  <w:tc>
                    <w:tcPr>
                      <w:tcW w:w="436" w:type="dxa"/>
                    </w:tcPr>
                    <w:p w:rsidR="00B262C2" w:rsidRPr="00FC2B55" w:rsidRDefault="00B262C2" w:rsidP="001B6C25">
                      <w:pPr>
                        <w:jc w:val="center"/>
                        <w:rPr>
                          <w:sz w:val="20"/>
                          <w:szCs w:val="20"/>
                        </w:rPr>
                      </w:pPr>
                      <w:r>
                        <w:rPr>
                          <w:rFonts w:ascii="MS Gothic" w:eastAsia="MS Gothic" w:hAnsi="MS Gothic" w:hint="eastAsia"/>
                          <w:sz w:val="20"/>
                          <w:szCs w:val="20"/>
                        </w:rPr>
                        <w:t>☒</w:t>
                      </w:r>
                    </w:p>
                  </w:tc>
                </w:sdtContent>
              </w:sdt>
              <w:tc>
                <w:tcPr>
                  <w:tcW w:w="8545" w:type="dxa"/>
                </w:tcPr>
                <w:p w:rsidR="00B262C2" w:rsidRPr="00FC2B55" w:rsidRDefault="00B262C2" w:rsidP="001B6C25">
                  <w:pPr>
                    <w:rPr>
                      <w:b/>
                      <w:sz w:val="20"/>
                      <w:szCs w:val="20"/>
                    </w:rPr>
                  </w:pPr>
                  <w:r w:rsidRPr="00FC2B55">
                    <w:rPr>
                      <w:b/>
                      <w:sz w:val="20"/>
                      <w:szCs w:val="20"/>
                    </w:rPr>
                    <w:t>Áno</w:t>
                  </w:r>
                </w:p>
              </w:tc>
            </w:tr>
            <w:tr w:rsidR="00B262C2" w:rsidRPr="00FC2B55" w:rsidTr="001B6C25">
              <w:sdt>
                <w:sdtPr>
                  <w:rPr>
                    <w:sz w:val="20"/>
                    <w:szCs w:val="20"/>
                  </w:rPr>
                  <w:id w:val="31386459"/>
                  <w14:checkbox>
                    <w14:checked w14:val="0"/>
                    <w14:checkedState w14:val="2612" w14:font="MS Gothic"/>
                    <w14:uncheckedState w14:val="2610" w14:font="MS Gothic"/>
                  </w14:checkbox>
                </w:sdtPr>
                <w:sdtEndPr/>
                <w:sdtContent>
                  <w:tc>
                    <w:tcPr>
                      <w:tcW w:w="436" w:type="dxa"/>
                    </w:tcPr>
                    <w:p w:rsidR="00B262C2" w:rsidRPr="00FC2B55" w:rsidRDefault="00B262C2" w:rsidP="001B6C25">
                      <w:pPr>
                        <w:jc w:val="center"/>
                        <w:rPr>
                          <w:sz w:val="20"/>
                          <w:szCs w:val="20"/>
                        </w:rPr>
                      </w:pPr>
                      <w:r w:rsidRPr="00FC2B55">
                        <w:rPr>
                          <w:rFonts w:ascii="Segoe UI Symbol" w:hAnsi="Segoe UI Symbol" w:cs="Segoe UI Symbol"/>
                          <w:sz w:val="20"/>
                          <w:szCs w:val="20"/>
                        </w:rPr>
                        <w:t>☐</w:t>
                      </w:r>
                    </w:p>
                  </w:tc>
                </w:sdtContent>
              </w:sdt>
              <w:tc>
                <w:tcPr>
                  <w:tcW w:w="8545" w:type="dxa"/>
                </w:tcPr>
                <w:p w:rsidR="00B262C2" w:rsidRPr="00FC2B55" w:rsidRDefault="00B262C2" w:rsidP="001B6C25">
                  <w:pPr>
                    <w:rPr>
                      <w:b/>
                      <w:sz w:val="20"/>
                      <w:szCs w:val="20"/>
                    </w:rPr>
                  </w:pPr>
                  <w:r w:rsidRPr="00FC2B55">
                    <w:rPr>
                      <w:b/>
                      <w:sz w:val="20"/>
                      <w:szCs w:val="20"/>
                    </w:rPr>
                    <w:t>Nie</w:t>
                  </w:r>
                </w:p>
              </w:tc>
            </w:tr>
          </w:tbl>
          <w:p w:rsidR="00B262C2" w:rsidRPr="00FC2B55" w:rsidRDefault="00B262C2" w:rsidP="001B6C25"/>
        </w:tc>
        <w:tc>
          <w:tcPr>
            <w:tcW w:w="3969" w:type="dxa"/>
            <w:gridSpan w:val="4"/>
            <w:shd w:val="clear" w:color="auto" w:fill="auto"/>
          </w:tcPr>
          <w:p w:rsidR="00B262C2" w:rsidRPr="00FC2B55" w:rsidRDefault="00B262C2" w:rsidP="001B6C25">
            <w:pPr>
              <w:rPr>
                <w:i/>
                <w:iCs/>
              </w:rPr>
            </w:pPr>
          </w:p>
        </w:tc>
      </w:tr>
      <w:tr w:rsidR="00B262C2" w:rsidRPr="00FC2B55" w:rsidTr="001B6C25">
        <w:trPr>
          <w:trHeight w:val="20"/>
        </w:trPr>
        <w:tc>
          <w:tcPr>
            <w:tcW w:w="3956" w:type="dxa"/>
          </w:tcPr>
          <w:p w:rsidR="00B262C2" w:rsidRPr="00FC2B55" w:rsidRDefault="00B262C2" w:rsidP="001B6C25">
            <w:pPr>
              <w:jc w:val="both"/>
              <w:rPr>
                <w:b/>
                <w:sz w:val="20"/>
              </w:rPr>
            </w:pPr>
            <w:r w:rsidRPr="00FC2B55">
              <w:rPr>
                <w:b/>
                <w:sz w:val="20"/>
              </w:rPr>
              <w:t xml:space="preserve">6.4.3. </w:t>
            </w:r>
            <w:r w:rsidRPr="00FC2B55">
              <w:rPr>
                <w:sz w:val="20"/>
              </w:rPr>
              <w:t>Je úprava konania kompatibilná s inštitútmi zákona o e-Governmente a je na dané konanie zákon o e-Governmente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262C2" w:rsidRPr="00FC2B55" w:rsidTr="001B6C25">
              <w:sdt>
                <w:sdtPr>
                  <w:rPr>
                    <w:sz w:val="20"/>
                    <w:szCs w:val="20"/>
                  </w:rPr>
                  <w:id w:val="-812871524"/>
                  <w14:checkbox>
                    <w14:checked w14:val="1"/>
                    <w14:checkedState w14:val="2612" w14:font="MS Gothic"/>
                    <w14:uncheckedState w14:val="2610" w14:font="MS Gothic"/>
                  </w14:checkbox>
                </w:sdtPr>
                <w:sdtEndPr/>
                <w:sdtContent>
                  <w:tc>
                    <w:tcPr>
                      <w:tcW w:w="436" w:type="dxa"/>
                    </w:tcPr>
                    <w:p w:rsidR="00B262C2" w:rsidRPr="00FC2B55" w:rsidRDefault="00B262C2" w:rsidP="001B6C25">
                      <w:pPr>
                        <w:jc w:val="center"/>
                        <w:rPr>
                          <w:sz w:val="20"/>
                          <w:szCs w:val="20"/>
                        </w:rPr>
                      </w:pPr>
                      <w:r>
                        <w:rPr>
                          <w:rFonts w:ascii="MS Gothic" w:eastAsia="MS Gothic" w:hAnsi="MS Gothic" w:hint="eastAsia"/>
                          <w:sz w:val="20"/>
                          <w:szCs w:val="20"/>
                        </w:rPr>
                        <w:t>☒</w:t>
                      </w:r>
                    </w:p>
                  </w:tc>
                </w:sdtContent>
              </w:sdt>
              <w:tc>
                <w:tcPr>
                  <w:tcW w:w="8545" w:type="dxa"/>
                </w:tcPr>
                <w:p w:rsidR="00B262C2" w:rsidRPr="00FC2B55" w:rsidRDefault="00B262C2" w:rsidP="001B6C25">
                  <w:pPr>
                    <w:rPr>
                      <w:b/>
                      <w:sz w:val="20"/>
                      <w:szCs w:val="20"/>
                    </w:rPr>
                  </w:pPr>
                  <w:r w:rsidRPr="00FC2B55">
                    <w:rPr>
                      <w:b/>
                      <w:sz w:val="20"/>
                      <w:szCs w:val="20"/>
                    </w:rPr>
                    <w:t>Áno</w:t>
                  </w:r>
                </w:p>
              </w:tc>
            </w:tr>
            <w:tr w:rsidR="00B262C2" w:rsidRPr="00FC2B55" w:rsidTr="001B6C25">
              <w:sdt>
                <w:sdtPr>
                  <w:rPr>
                    <w:sz w:val="20"/>
                    <w:szCs w:val="20"/>
                  </w:rPr>
                  <w:id w:val="441276830"/>
                  <w14:checkbox>
                    <w14:checked w14:val="0"/>
                    <w14:checkedState w14:val="2612" w14:font="MS Gothic"/>
                    <w14:uncheckedState w14:val="2610" w14:font="MS Gothic"/>
                  </w14:checkbox>
                </w:sdtPr>
                <w:sdtEndPr/>
                <w:sdtContent>
                  <w:tc>
                    <w:tcPr>
                      <w:tcW w:w="436" w:type="dxa"/>
                    </w:tcPr>
                    <w:p w:rsidR="00B262C2" w:rsidRPr="00FC2B55" w:rsidRDefault="00B262C2" w:rsidP="001B6C25">
                      <w:pPr>
                        <w:jc w:val="center"/>
                        <w:rPr>
                          <w:sz w:val="20"/>
                          <w:szCs w:val="20"/>
                        </w:rPr>
                      </w:pPr>
                      <w:r w:rsidRPr="00FC2B55">
                        <w:rPr>
                          <w:rFonts w:ascii="Segoe UI Symbol" w:hAnsi="Segoe UI Symbol" w:cs="Segoe UI Symbol"/>
                          <w:sz w:val="20"/>
                          <w:szCs w:val="20"/>
                        </w:rPr>
                        <w:t>☐</w:t>
                      </w:r>
                    </w:p>
                  </w:tc>
                </w:sdtContent>
              </w:sdt>
              <w:tc>
                <w:tcPr>
                  <w:tcW w:w="8545" w:type="dxa"/>
                </w:tcPr>
                <w:p w:rsidR="00B262C2" w:rsidRPr="00FC2B55" w:rsidRDefault="00B262C2" w:rsidP="001B6C25">
                  <w:pPr>
                    <w:rPr>
                      <w:b/>
                      <w:sz w:val="20"/>
                      <w:szCs w:val="20"/>
                    </w:rPr>
                  </w:pPr>
                  <w:r w:rsidRPr="00FC2B55">
                    <w:rPr>
                      <w:b/>
                      <w:sz w:val="20"/>
                      <w:szCs w:val="20"/>
                    </w:rPr>
                    <w:t>Nie</w:t>
                  </w:r>
                </w:p>
              </w:tc>
            </w:tr>
          </w:tbl>
          <w:p w:rsidR="00B262C2" w:rsidRPr="00FC2B55" w:rsidRDefault="00B262C2" w:rsidP="001B6C25"/>
        </w:tc>
        <w:tc>
          <w:tcPr>
            <w:tcW w:w="3969" w:type="dxa"/>
            <w:gridSpan w:val="4"/>
            <w:shd w:val="clear" w:color="auto" w:fill="auto"/>
          </w:tcPr>
          <w:p w:rsidR="00B262C2" w:rsidRPr="00FC2B55" w:rsidRDefault="00B262C2" w:rsidP="001B6C25">
            <w:pPr>
              <w:rPr>
                <w:i/>
                <w:iCs/>
              </w:rPr>
            </w:pPr>
          </w:p>
        </w:tc>
      </w:tr>
      <w:tr w:rsidR="00B262C2" w:rsidRPr="00FC2B55" w:rsidTr="001B6C25">
        <w:trPr>
          <w:trHeight w:val="20"/>
        </w:trPr>
        <w:tc>
          <w:tcPr>
            <w:tcW w:w="9371" w:type="dxa"/>
            <w:gridSpan w:val="6"/>
            <w:shd w:val="clear" w:color="auto" w:fill="BFBFBF"/>
          </w:tcPr>
          <w:p w:rsidR="00B262C2" w:rsidRPr="00FC2B55" w:rsidRDefault="00B262C2" w:rsidP="001B6C25">
            <w:pPr>
              <w:spacing w:line="20" w:lineRule="atLeast"/>
              <w:jc w:val="center"/>
              <w:rPr>
                <w:i/>
                <w:iCs/>
                <w:sz w:val="20"/>
                <w:szCs w:val="20"/>
              </w:rPr>
            </w:pPr>
            <w:r w:rsidRPr="00FC2B55">
              <w:rPr>
                <w:b/>
                <w:sz w:val="20"/>
                <w:szCs w:val="20"/>
              </w:rPr>
              <w:t>Zásada „jedenkrát a dosť“</w:t>
            </w:r>
          </w:p>
        </w:tc>
      </w:tr>
      <w:tr w:rsidR="00B262C2" w:rsidRPr="00FC2B55" w:rsidTr="001B6C25">
        <w:trPr>
          <w:trHeight w:val="20"/>
        </w:trPr>
        <w:tc>
          <w:tcPr>
            <w:tcW w:w="3956" w:type="dxa"/>
          </w:tcPr>
          <w:p w:rsidR="00B262C2" w:rsidRPr="00FC2B55" w:rsidRDefault="00B262C2" w:rsidP="001B6C25">
            <w:pPr>
              <w:jc w:val="both"/>
              <w:rPr>
                <w:b/>
                <w:sz w:val="20"/>
              </w:rPr>
            </w:pPr>
            <w:r w:rsidRPr="00FC2B55">
              <w:rPr>
                <w:b/>
                <w:sz w:val="20"/>
              </w:rPr>
              <w:t xml:space="preserve">6.5.1. </w:t>
            </w:r>
            <w:r w:rsidRPr="00FC2B55">
              <w:rPr>
                <w:bCs/>
                <w:sz w:val="20"/>
              </w:rPr>
              <w:t xml:space="preserve">Predpokladá predložený návrh predkladanie dokumentov, informácií alebo preukazovanie skutočností (ďalej len „údaje“) </w:t>
            </w:r>
            <w:r w:rsidRPr="00FC2B55">
              <w:rPr>
                <w:bCs/>
                <w:sz w:val="20"/>
              </w:rPr>
              <w:lastRenderedPageBreak/>
              <w:t>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262C2" w:rsidRPr="00FC2B55" w:rsidTr="001B6C25">
              <w:sdt>
                <w:sdtPr>
                  <w:rPr>
                    <w:sz w:val="20"/>
                    <w:szCs w:val="20"/>
                  </w:rPr>
                  <w:id w:val="43339831"/>
                  <w14:checkbox>
                    <w14:checked w14:val="1"/>
                    <w14:checkedState w14:val="2612" w14:font="MS Gothic"/>
                    <w14:uncheckedState w14:val="2610" w14:font="MS Gothic"/>
                  </w14:checkbox>
                </w:sdtPr>
                <w:sdtEndPr/>
                <w:sdtContent>
                  <w:tc>
                    <w:tcPr>
                      <w:tcW w:w="436" w:type="dxa"/>
                    </w:tcPr>
                    <w:p w:rsidR="00B262C2" w:rsidRPr="00FC2B55" w:rsidRDefault="00B262C2" w:rsidP="001B6C25">
                      <w:pPr>
                        <w:jc w:val="center"/>
                        <w:rPr>
                          <w:sz w:val="20"/>
                          <w:szCs w:val="20"/>
                        </w:rPr>
                      </w:pPr>
                      <w:r>
                        <w:rPr>
                          <w:rFonts w:ascii="MS Gothic" w:eastAsia="MS Gothic" w:hAnsi="MS Gothic" w:hint="eastAsia"/>
                          <w:sz w:val="20"/>
                          <w:szCs w:val="20"/>
                        </w:rPr>
                        <w:t>☒</w:t>
                      </w:r>
                    </w:p>
                  </w:tc>
                </w:sdtContent>
              </w:sdt>
              <w:tc>
                <w:tcPr>
                  <w:tcW w:w="8545" w:type="dxa"/>
                </w:tcPr>
                <w:p w:rsidR="00B262C2" w:rsidRPr="00FC2B55" w:rsidRDefault="00B262C2" w:rsidP="001B6C25">
                  <w:pPr>
                    <w:rPr>
                      <w:b/>
                      <w:sz w:val="20"/>
                      <w:szCs w:val="20"/>
                    </w:rPr>
                  </w:pPr>
                  <w:r w:rsidRPr="00FC2B55">
                    <w:rPr>
                      <w:b/>
                      <w:sz w:val="20"/>
                      <w:szCs w:val="20"/>
                    </w:rPr>
                    <w:t>Áno</w:t>
                  </w:r>
                </w:p>
              </w:tc>
            </w:tr>
            <w:tr w:rsidR="00B262C2" w:rsidRPr="00FC2B55" w:rsidTr="001B6C25">
              <w:sdt>
                <w:sdtPr>
                  <w:rPr>
                    <w:sz w:val="20"/>
                    <w:szCs w:val="20"/>
                  </w:rPr>
                  <w:id w:val="-79453833"/>
                  <w14:checkbox>
                    <w14:checked w14:val="0"/>
                    <w14:checkedState w14:val="2612" w14:font="MS Gothic"/>
                    <w14:uncheckedState w14:val="2610" w14:font="MS Gothic"/>
                  </w14:checkbox>
                </w:sdtPr>
                <w:sdtEndPr/>
                <w:sdtContent>
                  <w:tc>
                    <w:tcPr>
                      <w:tcW w:w="436" w:type="dxa"/>
                    </w:tcPr>
                    <w:p w:rsidR="00B262C2" w:rsidRPr="00FC2B55" w:rsidRDefault="00B262C2" w:rsidP="001B6C25">
                      <w:pPr>
                        <w:jc w:val="center"/>
                        <w:rPr>
                          <w:sz w:val="20"/>
                          <w:szCs w:val="20"/>
                        </w:rPr>
                      </w:pPr>
                      <w:r w:rsidRPr="00FC2B55">
                        <w:rPr>
                          <w:rFonts w:ascii="Segoe UI Symbol" w:hAnsi="Segoe UI Symbol" w:cs="Segoe UI Symbol"/>
                          <w:sz w:val="20"/>
                          <w:szCs w:val="20"/>
                        </w:rPr>
                        <w:t>☐</w:t>
                      </w:r>
                    </w:p>
                  </w:tc>
                </w:sdtContent>
              </w:sdt>
              <w:tc>
                <w:tcPr>
                  <w:tcW w:w="8545" w:type="dxa"/>
                </w:tcPr>
                <w:p w:rsidR="00B262C2" w:rsidRPr="00FC2B55" w:rsidRDefault="00B262C2" w:rsidP="001B6C25">
                  <w:pPr>
                    <w:rPr>
                      <w:b/>
                      <w:sz w:val="20"/>
                      <w:szCs w:val="20"/>
                    </w:rPr>
                  </w:pPr>
                  <w:r w:rsidRPr="00FC2B55">
                    <w:rPr>
                      <w:b/>
                      <w:sz w:val="20"/>
                      <w:szCs w:val="20"/>
                    </w:rPr>
                    <w:t>Nie</w:t>
                  </w:r>
                </w:p>
              </w:tc>
            </w:tr>
          </w:tbl>
          <w:p w:rsidR="00B262C2" w:rsidRPr="00FC2B55" w:rsidRDefault="00B262C2" w:rsidP="001B6C25"/>
        </w:tc>
        <w:tc>
          <w:tcPr>
            <w:tcW w:w="3969" w:type="dxa"/>
            <w:gridSpan w:val="4"/>
          </w:tcPr>
          <w:p w:rsidR="00B262C2" w:rsidRDefault="00B262C2" w:rsidP="001B6C25">
            <w:pPr>
              <w:spacing w:line="20" w:lineRule="atLeast"/>
              <w:jc w:val="both"/>
              <w:rPr>
                <w:sz w:val="20"/>
              </w:rPr>
            </w:pPr>
            <w:r>
              <w:rPr>
                <w:sz w:val="20"/>
              </w:rPr>
              <w:t>§ 112</w:t>
            </w:r>
          </w:p>
          <w:p w:rsidR="00B262C2" w:rsidRPr="00FC2B55" w:rsidRDefault="00B262C2" w:rsidP="001B6C25">
            <w:pPr>
              <w:spacing w:line="20" w:lineRule="atLeast"/>
              <w:jc w:val="both"/>
              <w:rPr>
                <w:i/>
                <w:iCs/>
              </w:rPr>
            </w:pPr>
            <w:r w:rsidRPr="00FC2B55">
              <w:rPr>
                <w:sz w:val="20"/>
              </w:rPr>
              <w:t>Získavajú sa údaje v rozsahu identifikač</w:t>
            </w:r>
            <w:r>
              <w:rPr>
                <w:sz w:val="20"/>
              </w:rPr>
              <w:t xml:space="preserve">ných a základných opisných údajov registrovanej </w:t>
            </w:r>
            <w:r>
              <w:rPr>
                <w:sz w:val="20"/>
              </w:rPr>
              <w:lastRenderedPageBreak/>
              <w:t>mediálnej/audiovizuálnej služby alebo produktu (napr. v prípade periodickej publikácie názov periodika, dátum začiatku vydávania, územný rozsah, jazyk, periodicita, obsahové zameranie) a identifikačných údajov o</w:t>
            </w:r>
            <w:r w:rsidRPr="00F46DF6">
              <w:rPr>
                <w:sz w:val="20"/>
                <w:szCs w:val="20"/>
              </w:rPr>
              <w:t>soby</w:t>
            </w:r>
            <w:r>
              <w:rPr>
                <w:sz w:val="20"/>
                <w:szCs w:val="20"/>
              </w:rPr>
              <w:t>, ktorá službu alebo produkt poskytuje</w:t>
            </w:r>
            <w:r w:rsidRPr="00F46DF6">
              <w:rPr>
                <w:sz w:val="20"/>
                <w:szCs w:val="20"/>
              </w:rPr>
              <w:t xml:space="preserve"> (názov, sídlo a identifikačné číslo osoby, ak je právnickou osobou, obchodné meno, miesto podnikania a identifikačné číslo osoby, ak je fyzickou osobou - podnikateľom, meno, priezvisko a adresu trvalého pobytu na území S</w:t>
            </w:r>
            <w:r>
              <w:rPr>
                <w:sz w:val="20"/>
                <w:szCs w:val="20"/>
              </w:rPr>
              <w:t>R</w:t>
            </w:r>
            <w:r w:rsidRPr="00F46DF6">
              <w:rPr>
                <w:sz w:val="20"/>
                <w:szCs w:val="20"/>
              </w:rPr>
              <w:t>)</w:t>
            </w:r>
            <w:r>
              <w:rPr>
                <w:sz w:val="20"/>
                <w:szCs w:val="20"/>
              </w:rPr>
              <w:t>.</w:t>
            </w:r>
          </w:p>
        </w:tc>
      </w:tr>
      <w:tr w:rsidR="00B262C2" w:rsidRPr="00FC2B55" w:rsidTr="001B6C25">
        <w:trPr>
          <w:trHeight w:val="20"/>
        </w:trPr>
        <w:tc>
          <w:tcPr>
            <w:tcW w:w="3956" w:type="dxa"/>
          </w:tcPr>
          <w:p w:rsidR="00B262C2" w:rsidRPr="00FC2B55" w:rsidRDefault="00B262C2" w:rsidP="001B6C25">
            <w:pPr>
              <w:jc w:val="both"/>
              <w:rPr>
                <w:b/>
                <w:sz w:val="20"/>
              </w:rPr>
            </w:pPr>
            <w:r w:rsidRPr="00FC2B55">
              <w:rPr>
                <w:b/>
                <w:sz w:val="20"/>
              </w:rPr>
              <w:lastRenderedPageBreak/>
              <w:t xml:space="preserve">6.5.2. </w:t>
            </w:r>
            <w:r w:rsidRPr="00FC2B55">
              <w:rPr>
                <w:bCs/>
                <w:sz w:val="20"/>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262C2" w:rsidRPr="00FC2B55" w:rsidTr="001B6C25">
              <w:sdt>
                <w:sdtPr>
                  <w:rPr>
                    <w:sz w:val="20"/>
                    <w:szCs w:val="20"/>
                  </w:rPr>
                  <w:id w:val="450372319"/>
                  <w14:checkbox>
                    <w14:checked w14:val="0"/>
                    <w14:checkedState w14:val="2612" w14:font="MS Gothic"/>
                    <w14:uncheckedState w14:val="2610" w14:font="MS Gothic"/>
                  </w14:checkbox>
                </w:sdtPr>
                <w:sdtEndPr/>
                <w:sdtContent>
                  <w:tc>
                    <w:tcPr>
                      <w:tcW w:w="436" w:type="dxa"/>
                    </w:tcPr>
                    <w:p w:rsidR="00B262C2" w:rsidRPr="00FC2B55" w:rsidRDefault="00B262C2" w:rsidP="001B6C25">
                      <w:pPr>
                        <w:jc w:val="center"/>
                        <w:rPr>
                          <w:sz w:val="20"/>
                          <w:szCs w:val="20"/>
                        </w:rPr>
                      </w:pPr>
                      <w:r w:rsidRPr="00FC2B55">
                        <w:rPr>
                          <w:rFonts w:ascii="Segoe UI Symbol" w:hAnsi="Segoe UI Symbol" w:cs="Segoe UI Symbol"/>
                          <w:sz w:val="20"/>
                          <w:szCs w:val="20"/>
                        </w:rPr>
                        <w:t>☐</w:t>
                      </w:r>
                    </w:p>
                  </w:tc>
                </w:sdtContent>
              </w:sdt>
              <w:tc>
                <w:tcPr>
                  <w:tcW w:w="8545" w:type="dxa"/>
                </w:tcPr>
                <w:p w:rsidR="00B262C2" w:rsidRPr="00FC2B55" w:rsidRDefault="00B262C2" w:rsidP="001B6C25">
                  <w:pPr>
                    <w:rPr>
                      <w:b/>
                      <w:sz w:val="20"/>
                      <w:szCs w:val="20"/>
                    </w:rPr>
                  </w:pPr>
                  <w:r w:rsidRPr="00FC2B55">
                    <w:rPr>
                      <w:b/>
                      <w:sz w:val="20"/>
                      <w:szCs w:val="20"/>
                    </w:rPr>
                    <w:t>Áno</w:t>
                  </w:r>
                </w:p>
              </w:tc>
            </w:tr>
            <w:tr w:rsidR="00B262C2" w:rsidRPr="00FC2B55" w:rsidTr="001B6C25">
              <w:sdt>
                <w:sdtPr>
                  <w:rPr>
                    <w:sz w:val="20"/>
                    <w:szCs w:val="20"/>
                  </w:rPr>
                  <w:id w:val="617261598"/>
                  <w14:checkbox>
                    <w14:checked w14:val="1"/>
                    <w14:checkedState w14:val="2612" w14:font="MS Gothic"/>
                    <w14:uncheckedState w14:val="2610" w14:font="MS Gothic"/>
                  </w14:checkbox>
                </w:sdtPr>
                <w:sdtEndPr/>
                <w:sdtContent>
                  <w:tc>
                    <w:tcPr>
                      <w:tcW w:w="436" w:type="dxa"/>
                    </w:tcPr>
                    <w:p w:rsidR="00B262C2" w:rsidRPr="00FC2B55" w:rsidRDefault="00B262C2" w:rsidP="001B6C25">
                      <w:pPr>
                        <w:jc w:val="center"/>
                        <w:rPr>
                          <w:sz w:val="20"/>
                          <w:szCs w:val="20"/>
                        </w:rPr>
                      </w:pPr>
                      <w:r>
                        <w:rPr>
                          <w:rFonts w:ascii="MS Gothic" w:eastAsia="MS Gothic" w:hAnsi="MS Gothic" w:hint="eastAsia"/>
                          <w:sz w:val="20"/>
                          <w:szCs w:val="20"/>
                        </w:rPr>
                        <w:t>☒</w:t>
                      </w:r>
                    </w:p>
                  </w:tc>
                </w:sdtContent>
              </w:sdt>
              <w:tc>
                <w:tcPr>
                  <w:tcW w:w="8545" w:type="dxa"/>
                </w:tcPr>
                <w:p w:rsidR="00B262C2" w:rsidRPr="00FC2B55" w:rsidRDefault="00B262C2" w:rsidP="001B6C25">
                  <w:pPr>
                    <w:rPr>
                      <w:b/>
                      <w:sz w:val="20"/>
                      <w:szCs w:val="20"/>
                    </w:rPr>
                  </w:pPr>
                  <w:r w:rsidRPr="00FC2B55">
                    <w:rPr>
                      <w:b/>
                      <w:sz w:val="20"/>
                      <w:szCs w:val="20"/>
                    </w:rPr>
                    <w:t>Nie</w:t>
                  </w:r>
                </w:p>
              </w:tc>
            </w:tr>
          </w:tbl>
          <w:p w:rsidR="00B262C2" w:rsidRPr="00FC2B55" w:rsidRDefault="00B262C2" w:rsidP="001B6C25"/>
        </w:tc>
        <w:tc>
          <w:tcPr>
            <w:tcW w:w="3969" w:type="dxa"/>
            <w:gridSpan w:val="4"/>
          </w:tcPr>
          <w:p w:rsidR="00B262C2" w:rsidRPr="00711F4C" w:rsidRDefault="00B262C2" w:rsidP="001B6C25">
            <w:pPr>
              <w:rPr>
                <w:sz w:val="20"/>
              </w:rPr>
            </w:pPr>
            <w:r w:rsidRPr="00711F4C">
              <w:rPr>
                <w:sz w:val="20"/>
              </w:rPr>
              <w:t>Register právnických osôb, podnikateľov a orgánov verejnej moci podľa zákona č. 272/2015 Z.z. v znení neskorších predpisov.</w:t>
            </w:r>
          </w:p>
          <w:p w:rsidR="00B262C2" w:rsidRPr="00711F4C" w:rsidRDefault="00B262C2" w:rsidP="001B6C25">
            <w:pPr>
              <w:rPr>
                <w:sz w:val="20"/>
              </w:rPr>
            </w:pPr>
          </w:p>
          <w:p w:rsidR="00B262C2" w:rsidRPr="00711F4C" w:rsidRDefault="00B262C2" w:rsidP="001B6C25">
            <w:pPr>
              <w:rPr>
                <w:i/>
                <w:iCs/>
              </w:rPr>
            </w:pPr>
            <w:r w:rsidRPr="00711F4C">
              <w:rPr>
                <w:sz w:val="20"/>
              </w:rPr>
              <w:t>Zoznam hospodárskych subjektov podľa zákona č. 343/2015 Z. z. v znení neskorších predpisov.</w:t>
            </w:r>
          </w:p>
        </w:tc>
      </w:tr>
      <w:tr w:rsidR="00B262C2" w:rsidRPr="00FC2B55" w:rsidTr="001B6C25">
        <w:trPr>
          <w:trHeight w:val="20"/>
        </w:trPr>
        <w:tc>
          <w:tcPr>
            <w:tcW w:w="3956" w:type="dxa"/>
          </w:tcPr>
          <w:p w:rsidR="00B262C2" w:rsidRPr="00FC2B55" w:rsidRDefault="00B262C2" w:rsidP="001B6C25">
            <w:pPr>
              <w:jc w:val="both"/>
              <w:rPr>
                <w:b/>
                <w:sz w:val="20"/>
              </w:rPr>
            </w:pPr>
            <w:r w:rsidRPr="00FC2B55">
              <w:rPr>
                <w:b/>
                <w:sz w:val="20"/>
              </w:rPr>
              <w:t xml:space="preserve">6.5.3. </w:t>
            </w:r>
            <w:r w:rsidRPr="00FC2B55">
              <w:rPr>
                <w:sz w:val="20"/>
              </w:rPr>
              <w:t xml:space="preserve">Budú údaje poskytované režimom podľa zákona č. 177/2018 Z.z. v znení neskorších predpisov alebo iným obdobným spôsobom, ktorý zabezpečí, aby si údaje orgán, ktorý konanie vedie, získaval z úradnej moci a nemuseli mu byť predkladané </w:t>
            </w:r>
            <w:r w:rsidRPr="00FC2B55">
              <w:rPr>
                <w:bCs/>
                <w:sz w:val="20"/>
              </w:rPr>
              <w:t>subjektom súkromného práva, navrhovateľom, žiadateľom, účastníkom konania (ďalej len „účastník konania“)</w:t>
            </w:r>
            <w:r w:rsidRPr="00FC2B55">
              <w:rPr>
                <w:sz w:val="20"/>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262C2" w:rsidRPr="00FC2B55" w:rsidTr="001B6C25">
              <w:sdt>
                <w:sdtPr>
                  <w:rPr>
                    <w:sz w:val="20"/>
                    <w:szCs w:val="20"/>
                  </w:rPr>
                  <w:id w:val="-2115887386"/>
                  <w14:checkbox>
                    <w14:checked w14:val="1"/>
                    <w14:checkedState w14:val="2612" w14:font="MS Gothic"/>
                    <w14:uncheckedState w14:val="2610" w14:font="MS Gothic"/>
                  </w14:checkbox>
                </w:sdtPr>
                <w:sdtEndPr/>
                <w:sdtContent>
                  <w:tc>
                    <w:tcPr>
                      <w:tcW w:w="436" w:type="dxa"/>
                    </w:tcPr>
                    <w:p w:rsidR="00B262C2" w:rsidRPr="00FC2B55" w:rsidRDefault="00B262C2" w:rsidP="001B6C25">
                      <w:pPr>
                        <w:jc w:val="center"/>
                        <w:rPr>
                          <w:sz w:val="20"/>
                          <w:szCs w:val="20"/>
                        </w:rPr>
                      </w:pPr>
                      <w:r>
                        <w:rPr>
                          <w:rFonts w:ascii="MS Gothic" w:eastAsia="MS Gothic" w:hAnsi="MS Gothic" w:hint="eastAsia"/>
                          <w:sz w:val="20"/>
                          <w:szCs w:val="20"/>
                        </w:rPr>
                        <w:t>☒</w:t>
                      </w:r>
                    </w:p>
                  </w:tc>
                </w:sdtContent>
              </w:sdt>
              <w:tc>
                <w:tcPr>
                  <w:tcW w:w="8545" w:type="dxa"/>
                </w:tcPr>
                <w:p w:rsidR="00B262C2" w:rsidRPr="00FC2B55" w:rsidRDefault="00B262C2" w:rsidP="001B6C25">
                  <w:pPr>
                    <w:rPr>
                      <w:b/>
                      <w:sz w:val="20"/>
                      <w:szCs w:val="20"/>
                    </w:rPr>
                  </w:pPr>
                  <w:r w:rsidRPr="00FC2B55">
                    <w:rPr>
                      <w:b/>
                      <w:sz w:val="20"/>
                      <w:szCs w:val="20"/>
                    </w:rPr>
                    <w:t>Áno</w:t>
                  </w:r>
                </w:p>
              </w:tc>
            </w:tr>
            <w:tr w:rsidR="00B262C2" w:rsidRPr="00FC2B55" w:rsidTr="001B6C25">
              <w:sdt>
                <w:sdtPr>
                  <w:rPr>
                    <w:sz w:val="20"/>
                    <w:szCs w:val="20"/>
                  </w:rPr>
                  <w:id w:val="-1730609562"/>
                  <w14:checkbox>
                    <w14:checked w14:val="0"/>
                    <w14:checkedState w14:val="2612" w14:font="MS Gothic"/>
                    <w14:uncheckedState w14:val="2610" w14:font="MS Gothic"/>
                  </w14:checkbox>
                </w:sdtPr>
                <w:sdtEndPr/>
                <w:sdtContent>
                  <w:tc>
                    <w:tcPr>
                      <w:tcW w:w="436" w:type="dxa"/>
                    </w:tcPr>
                    <w:p w:rsidR="00B262C2" w:rsidRPr="00FC2B55" w:rsidRDefault="00B262C2" w:rsidP="001B6C25">
                      <w:pPr>
                        <w:jc w:val="center"/>
                        <w:rPr>
                          <w:sz w:val="20"/>
                          <w:szCs w:val="20"/>
                        </w:rPr>
                      </w:pPr>
                      <w:r w:rsidRPr="00FC2B55">
                        <w:rPr>
                          <w:rFonts w:ascii="Segoe UI Symbol" w:hAnsi="Segoe UI Symbol" w:cs="Segoe UI Symbol"/>
                          <w:sz w:val="20"/>
                          <w:szCs w:val="20"/>
                        </w:rPr>
                        <w:t>☐</w:t>
                      </w:r>
                    </w:p>
                  </w:tc>
                </w:sdtContent>
              </w:sdt>
              <w:tc>
                <w:tcPr>
                  <w:tcW w:w="8545" w:type="dxa"/>
                </w:tcPr>
                <w:p w:rsidR="00B262C2" w:rsidRPr="00FC2B55" w:rsidRDefault="00B262C2" w:rsidP="001B6C25">
                  <w:pPr>
                    <w:rPr>
                      <w:b/>
                      <w:sz w:val="20"/>
                      <w:szCs w:val="20"/>
                    </w:rPr>
                  </w:pPr>
                  <w:r w:rsidRPr="00FC2B55">
                    <w:rPr>
                      <w:b/>
                      <w:sz w:val="20"/>
                      <w:szCs w:val="20"/>
                    </w:rPr>
                    <w:t>Nie</w:t>
                  </w:r>
                </w:p>
              </w:tc>
            </w:tr>
          </w:tbl>
          <w:p w:rsidR="00B262C2" w:rsidRPr="00FC2B55" w:rsidRDefault="00B262C2" w:rsidP="001B6C25"/>
        </w:tc>
        <w:tc>
          <w:tcPr>
            <w:tcW w:w="3969" w:type="dxa"/>
            <w:gridSpan w:val="4"/>
          </w:tcPr>
          <w:p w:rsidR="00B262C2" w:rsidRPr="00711F4C" w:rsidRDefault="00B262C2" w:rsidP="001B6C25">
            <w:pPr>
              <w:rPr>
                <w:i/>
                <w:iCs/>
              </w:rPr>
            </w:pPr>
            <w:r w:rsidRPr="00711F4C">
              <w:rPr>
                <w:sz w:val="20"/>
              </w:rPr>
              <w:t>Údaje bude MK SR získavať  priamo z vyššie uvedených  evidencií. Správcovia evidencií ich budú povinní poskytovať MK SR spôsobom podľa § 17 ods. 6 zákona o e-Governmente.</w:t>
            </w:r>
          </w:p>
        </w:tc>
      </w:tr>
      <w:tr w:rsidR="00B262C2" w:rsidRPr="00FC2B55" w:rsidTr="001B6C25">
        <w:trPr>
          <w:trHeight w:val="20"/>
        </w:trPr>
        <w:tc>
          <w:tcPr>
            <w:tcW w:w="3956" w:type="dxa"/>
            <w:tcBorders>
              <w:bottom w:val="single" w:sz="4" w:space="0" w:color="auto"/>
            </w:tcBorders>
          </w:tcPr>
          <w:p w:rsidR="00B262C2" w:rsidRPr="00FC2B55" w:rsidRDefault="00B262C2" w:rsidP="001B6C25">
            <w:pPr>
              <w:jc w:val="both"/>
              <w:rPr>
                <w:b/>
                <w:sz w:val="20"/>
              </w:rPr>
            </w:pPr>
            <w:r w:rsidRPr="00FC2B55">
              <w:rPr>
                <w:b/>
                <w:sz w:val="20"/>
              </w:rPr>
              <w:t xml:space="preserve">6.5.4. </w:t>
            </w:r>
            <w:r w:rsidRPr="00FC2B55">
              <w:rPr>
                <w:sz w:val="20"/>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262C2" w:rsidRPr="00FC2B55" w:rsidTr="001B6C25">
              <w:sdt>
                <w:sdtPr>
                  <w:rPr>
                    <w:sz w:val="20"/>
                    <w:szCs w:val="20"/>
                  </w:rPr>
                  <w:id w:val="2088412960"/>
                  <w14:checkbox>
                    <w14:checked w14:val="0"/>
                    <w14:checkedState w14:val="2612" w14:font="MS Gothic"/>
                    <w14:uncheckedState w14:val="2610" w14:font="MS Gothic"/>
                  </w14:checkbox>
                </w:sdtPr>
                <w:sdtEndPr/>
                <w:sdtContent>
                  <w:tc>
                    <w:tcPr>
                      <w:tcW w:w="436" w:type="dxa"/>
                    </w:tcPr>
                    <w:p w:rsidR="00B262C2" w:rsidRPr="00FC2B55" w:rsidRDefault="00B262C2" w:rsidP="001B6C25">
                      <w:pPr>
                        <w:jc w:val="center"/>
                        <w:rPr>
                          <w:sz w:val="20"/>
                          <w:szCs w:val="20"/>
                        </w:rPr>
                      </w:pPr>
                      <w:r w:rsidRPr="00FC2B55">
                        <w:rPr>
                          <w:rFonts w:ascii="Segoe UI Symbol" w:hAnsi="Segoe UI Symbol" w:cs="Segoe UI Symbol"/>
                          <w:sz w:val="20"/>
                          <w:szCs w:val="20"/>
                        </w:rPr>
                        <w:t>☐</w:t>
                      </w:r>
                    </w:p>
                  </w:tc>
                </w:sdtContent>
              </w:sdt>
              <w:tc>
                <w:tcPr>
                  <w:tcW w:w="8545" w:type="dxa"/>
                </w:tcPr>
                <w:p w:rsidR="00B262C2" w:rsidRPr="00FC2B55" w:rsidRDefault="00B262C2" w:rsidP="001B6C25">
                  <w:pPr>
                    <w:rPr>
                      <w:b/>
                      <w:sz w:val="20"/>
                      <w:szCs w:val="20"/>
                    </w:rPr>
                  </w:pPr>
                  <w:r w:rsidRPr="00FC2B55">
                    <w:rPr>
                      <w:b/>
                      <w:sz w:val="20"/>
                      <w:szCs w:val="20"/>
                    </w:rPr>
                    <w:t>Áno</w:t>
                  </w:r>
                </w:p>
              </w:tc>
            </w:tr>
            <w:tr w:rsidR="00B262C2" w:rsidRPr="00FC2B55" w:rsidTr="001B6C25">
              <w:sdt>
                <w:sdtPr>
                  <w:rPr>
                    <w:sz w:val="20"/>
                    <w:szCs w:val="20"/>
                  </w:rPr>
                  <w:id w:val="-439767500"/>
                  <w14:checkbox>
                    <w14:checked w14:val="0"/>
                    <w14:checkedState w14:val="2612" w14:font="MS Gothic"/>
                    <w14:uncheckedState w14:val="2610" w14:font="MS Gothic"/>
                  </w14:checkbox>
                </w:sdtPr>
                <w:sdtEndPr/>
                <w:sdtContent>
                  <w:tc>
                    <w:tcPr>
                      <w:tcW w:w="436" w:type="dxa"/>
                    </w:tcPr>
                    <w:p w:rsidR="00B262C2" w:rsidRPr="00FC2B55" w:rsidRDefault="00B262C2" w:rsidP="001B6C25">
                      <w:pPr>
                        <w:jc w:val="center"/>
                        <w:rPr>
                          <w:sz w:val="20"/>
                          <w:szCs w:val="20"/>
                        </w:rPr>
                      </w:pPr>
                      <w:r w:rsidRPr="00FC2B55">
                        <w:rPr>
                          <w:rFonts w:ascii="Segoe UI Symbol" w:hAnsi="Segoe UI Symbol" w:cs="Segoe UI Symbol"/>
                          <w:sz w:val="20"/>
                          <w:szCs w:val="20"/>
                        </w:rPr>
                        <w:t>☐</w:t>
                      </w:r>
                    </w:p>
                  </w:tc>
                </w:sdtContent>
              </w:sdt>
              <w:tc>
                <w:tcPr>
                  <w:tcW w:w="8545" w:type="dxa"/>
                </w:tcPr>
                <w:p w:rsidR="00B262C2" w:rsidRPr="00FC2B55" w:rsidRDefault="00B262C2" w:rsidP="001B6C25">
                  <w:pPr>
                    <w:rPr>
                      <w:b/>
                      <w:sz w:val="20"/>
                      <w:szCs w:val="20"/>
                    </w:rPr>
                  </w:pPr>
                  <w:r w:rsidRPr="00FC2B55">
                    <w:rPr>
                      <w:b/>
                      <w:sz w:val="20"/>
                      <w:szCs w:val="20"/>
                    </w:rPr>
                    <w:t>Nie</w:t>
                  </w:r>
                </w:p>
              </w:tc>
            </w:tr>
          </w:tbl>
          <w:p w:rsidR="00B262C2" w:rsidRPr="00FC2B55" w:rsidRDefault="00B262C2" w:rsidP="001B6C25"/>
        </w:tc>
        <w:tc>
          <w:tcPr>
            <w:tcW w:w="3969" w:type="dxa"/>
            <w:gridSpan w:val="4"/>
            <w:tcBorders>
              <w:bottom w:val="single" w:sz="4" w:space="0" w:color="auto"/>
            </w:tcBorders>
          </w:tcPr>
          <w:p w:rsidR="00B262C2" w:rsidRPr="00FC2B55" w:rsidRDefault="00B262C2" w:rsidP="001B6C25">
            <w:pPr>
              <w:rPr>
                <w:i/>
                <w:iCs/>
              </w:rPr>
            </w:pPr>
          </w:p>
        </w:tc>
      </w:tr>
      <w:tr w:rsidR="00B262C2" w:rsidRPr="00FC2B55" w:rsidTr="001B6C25">
        <w:trPr>
          <w:trHeight w:val="20"/>
        </w:trPr>
        <w:tc>
          <w:tcPr>
            <w:tcW w:w="9371" w:type="dxa"/>
            <w:gridSpan w:val="6"/>
            <w:shd w:val="pct25" w:color="auto" w:fill="auto"/>
          </w:tcPr>
          <w:p w:rsidR="00B262C2" w:rsidRPr="00FC2B55" w:rsidRDefault="00B262C2" w:rsidP="001B6C25">
            <w:pPr>
              <w:spacing w:line="20" w:lineRule="atLeast"/>
              <w:jc w:val="center"/>
              <w:rPr>
                <w:i/>
                <w:iCs/>
                <w:sz w:val="20"/>
                <w:szCs w:val="20"/>
              </w:rPr>
            </w:pPr>
            <w:r w:rsidRPr="00FC2B55">
              <w:rPr>
                <w:b/>
                <w:sz w:val="20"/>
                <w:szCs w:val="20"/>
              </w:rPr>
              <w:t>Výmena údajov medzi orgánmi verejnej moci</w:t>
            </w:r>
          </w:p>
        </w:tc>
      </w:tr>
      <w:tr w:rsidR="00B262C2" w:rsidRPr="00FC2B55" w:rsidTr="001B6C25">
        <w:trPr>
          <w:trHeight w:val="20"/>
        </w:trPr>
        <w:tc>
          <w:tcPr>
            <w:tcW w:w="3956" w:type="dxa"/>
          </w:tcPr>
          <w:p w:rsidR="00B262C2" w:rsidRPr="00FC2B55" w:rsidRDefault="00B262C2" w:rsidP="001B6C25">
            <w:pPr>
              <w:jc w:val="both"/>
              <w:rPr>
                <w:b/>
                <w:sz w:val="20"/>
              </w:rPr>
            </w:pPr>
            <w:r w:rsidRPr="00FC2B55">
              <w:rPr>
                <w:b/>
                <w:sz w:val="20"/>
              </w:rPr>
              <w:t xml:space="preserve">6.6.1. </w:t>
            </w:r>
            <w:r w:rsidRPr="00FC2B55">
              <w:rPr>
                <w:sz w:val="20"/>
              </w:rPr>
              <w:t>Predpokladá predložený návrh zriadenie novej evidencie údajov alebo upravuje vedenie evidencie údajov?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262C2" w:rsidRPr="00FC2B55" w:rsidTr="001B6C25">
              <w:sdt>
                <w:sdtPr>
                  <w:rPr>
                    <w:sz w:val="20"/>
                    <w:szCs w:val="20"/>
                  </w:rPr>
                  <w:id w:val="-581141114"/>
                  <w14:checkbox>
                    <w14:checked w14:val="1"/>
                    <w14:checkedState w14:val="2612" w14:font="MS Gothic"/>
                    <w14:uncheckedState w14:val="2610" w14:font="MS Gothic"/>
                  </w14:checkbox>
                </w:sdtPr>
                <w:sdtEndPr/>
                <w:sdtContent>
                  <w:tc>
                    <w:tcPr>
                      <w:tcW w:w="436" w:type="dxa"/>
                    </w:tcPr>
                    <w:p w:rsidR="00B262C2" w:rsidRPr="00FC2B55" w:rsidRDefault="00B262C2" w:rsidP="001B6C25">
                      <w:pPr>
                        <w:jc w:val="center"/>
                        <w:rPr>
                          <w:sz w:val="20"/>
                          <w:szCs w:val="20"/>
                        </w:rPr>
                      </w:pPr>
                      <w:r>
                        <w:rPr>
                          <w:rFonts w:ascii="MS Gothic" w:eastAsia="MS Gothic" w:hAnsi="MS Gothic" w:hint="eastAsia"/>
                          <w:sz w:val="20"/>
                          <w:szCs w:val="20"/>
                        </w:rPr>
                        <w:t>☒</w:t>
                      </w:r>
                    </w:p>
                  </w:tc>
                </w:sdtContent>
              </w:sdt>
              <w:tc>
                <w:tcPr>
                  <w:tcW w:w="8545" w:type="dxa"/>
                </w:tcPr>
                <w:p w:rsidR="00B262C2" w:rsidRPr="00FC2B55" w:rsidRDefault="00B262C2" w:rsidP="001B6C25">
                  <w:pPr>
                    <w:rPr>
                      <w:b/>
                      <w:sz w:val="20"/>
                      <w:szCs w:val="20"/>
                    </w:rPr>
                  </w:pPr>
                  <w:r w:rsidRPr="00FC2B55">
                    <w:rPr>
                      <w:b/>
                      <w:sz w:val="20"/>
                      <w:szCs w:val="20"/>
                    </w:rPr>
                    <w:t>Áno</w:t>
                  </w:r>
                </w:p>
              </w:tc>
            </w:tr>
            <w:tr w:rsidR="00B262C2" w:rsidRPr="00FC2B55" w:rsidTr="001B6C25">
              <w:sdt>
                <w:sdtPr>
                  <w:rPr>
                    <w:sz w:val="20"/>
                    <w:szCs w:val="20"/>
                  </w:rPr>
                  <w:id w:val="-561481988"/>
                  <w14:checkbox>
                    <w14:checked w14:val="0"/>
                    <w14:checkedState w14:val="2612" w14:font="MS Gothic"/>
                    <w14:uncheckedState w14:val="2610" w14:font="MS Gothic"/>
                  </w14:checkbox>
                </w:sdtPr>
                <w:sdtEndPr/>
                <w:sdtContent>
                  <w:tc>
                    <w:tcPr>
                      <w:tcW w:w="436" w:type="dxa"/>
                    </w:tcPr>
                    <w:p w:rsidR="00B262C2" w:rsidRPr="00FC2B55" w:rsidRDefault="00B262C2" w:rsidP="001B6C25">
                      <w:pPr>
                        <w:jc w:val="center"/>
                        <w:rPr>
                          <w:sz w:val="20"/>
                          <w:szCs w:val="20"/>
                        </w:rPr>
                      </w:pPr>
                      <w:r w:rsidRPr="00FC2B55">
                        <w:rPr>
                          <w:rFonts w:ascii="Segoe UI Symbol" w:hAnsi="Segoe UI Symbol" w:cs="Segoe UI Symbol"/>
                          <w:sz w:val="20"/>
                          <w:szCs w:val="20"/>
                        </w:rPr>
                        <w:t>☐</w:t>
                      </w:r>
                    </w:p>
                  </w:tc>
                </w:sdtContent>
              </w:sdt>
              <w:tc>
                <w:tcPr>
                  <w:tcW w:w="8545" w:type="dxa"/>
                </w:tcPr>
                <w:p w:rsidR="00B262C2" w:rsidRPr="00FC2B55" w:rsidRDefault="00B262C2" w:rsidP="001B6C25">
                  <w:pPr>
                    <w:rPr>
                      <w:b/>
                      <w:sz w:val="20"/>
                      <w:szCs w:val="20"/>
                    </w:rPr>
                  </w:pPr>
                  <w:r w:rsidRPr="00FC2B55">
                    <w:rPr>
                      <w:b/>
                      <w:sz w:val="20"/>
                      <w:szCs w:val="20"/>
                    </w:rPr>
                    <w:t>Nie</w:t>
                  </w:r>
                </w:p>
              </w:tc>
            </w:tr>
          </w:tbl>
          <w:p w:rsidR="00B262C2" w:rsidRPr="00FC2B55" w:rsidRDefault="00B262C2" w:rsidP="001B6C25"/>
        </w:tc>
        <w:tc>
          <w:tcPr>
            <w:tcW w:w="3969" w:type="dxa"/>
            <w:gridSpan w:val="4"/>
          </w:tcPr>
          <w:p w:rsidR="00B262C2" w:rsidRPr="00F12CFB" w:rsidRDefault="00B262C2" w:rsidP="001B6C25">
            <w:pPr>
              <w:rPr>
                <w:iCs/>
              </w:rPr>
            </w:pPr>
            <w:r w:rsidRPr="00F12CFB">
              <w:rPr>
                <w:iCs/>
                <w:sz w:val="20"/>
              </w:rPr>
              <w:t>Register médií a audiovízie</w:t>
            </w:r>
          </w:p>
        </w:tc>
      </w:tr>
      <w:tr w:rsidR="00B262C2" w:rsidRPr="00FC2B55" w:rsidTr="001B6C25">
        <w:trPr>
          <w:trHeight w:val="20"/>
        </w:trPr>
        <w:tc>
          <w:tcPr>
            <w:tcW w:w="3956" w:type="dxa"/>
          </w:tcPr>
          <w:p w:rsidR="00B262C2" w:rsidRPr="00FC2B55" w:rsidRDefault="00B262C2" w:rsidP="001B6C25">
            <w:pPr>
              <w:jc w:val="both"/>
              <w:rPr>
                <w:b/>
                <w:sz w:val="20"/>
              </w:rPr>
            </w:pPr>
            <w:r w:rsidRPr="00FC2B55">
              <w:rPr>
                <w:b/>
                <w:sz w:val="20"/>
              </w:rPr>
              <w:t xml:space="preserve">6.6.2. </w:t>
            </w:r>
            <w:r w:rsidRPr="00FC2B55">
              <w:rPr>
                <w:sz w:val="20"/>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262C2" w:rsidRPr="00FC2B55" w:rsidTr="001B6C25">
              <w:sdt>
                <w:sdtPr>
                  <w:rPr>
                    <w:sz w:val="20"/>
                    <w:szCs w:val="20"/>
                  </w:rPr>
                  <w:id w:val="1434169894"/>
                  <w14:checkbox>
                    <w14:checked w14:val="1"/>
                    <w14:checkedState w14:val="2612" w14:font="MS Gothic"/>
                    <w14:uncheckedState w14:val="2610" w14:font="MS Gothic"/>
                  </w14:checkbox>
                </w:sdtPr>
                <w:sdtEndPr/>
                <w:sdtContent>
                  <w:tc>
                    <w:tcPr>
                      <w:tcW w:w="436" w:type="dxa"/>
                    </w:tcPr>
                    <w:p w:rsidR="00B262C2" w:rsidRPr="00FC2B55" w:rsidRDefault="00B262C2" w:rsidP="001B6C25">
                      <w:pPr>
                        <w:jc w:val="center"/>
                        <w:rPr>
                          <w:sz w:val="20"/>
                          <w:szCs w:val="20"/>
                        </w:rPr>
                      </w:pPr>
                      <w:r>
                        <w:rPr>
                          <w:rFonts w:ascii="MS Gothic" w:eastAsia="MS Gothic" w:hAnsi="MS Gothic" w:hint="eastAsia"/>
                          <w:sz w:val="20"/>
                          <w:szCs w:val="20"/>
                        </w:rPr>
                        <w:t>☒</w:t>
                      </w:r>
                    </w:p>
                  </w:tc>
                </w:sdtContent>
              </w:sdt>
              <w:tc>
                <w:tcPr>
                  <w:tcW w:w="8545" w:type="dxa"/>
                </w:tcPr>
                <w:p w:rsidR="00B262C2" w:rsidRPr="00FC2B55" w:rsidRDefault="00B262C2" w:rsidP="001B6C25">
                  <w:pPr>
                    <w:rPr>
                      <w:b/>
                      <w:sz w:val="20"/>
                      <w:szCs w:val="20"/>
                    </w:rPr>
                  </w:pPr>
                  <w:r w:rsidRPr="00FC2B55">
                    <w:rPr>
                      <w:b/>
                      <w:sz w:val="20"/>
                      <w:szCs w:val="20"/>
                    </w:rPr>
                    <w:t>Áno</w:t>
                  </w:r>
                </w:p>
              </w:tc>
            </w:tr>
            <w:tr w:rsidR="00B262C2" w:rsidRPr="00FC2B55" w:rsidTr="001B6C25">
              <w:sdt>
                <w:sdtPr>
                  <w:rPr>
                    <w:sz w:val="20"/>
                    <w:szCs w:val="20"/>
                  </w:rPr>
                  <w:id w:val="-1288507644"/>
                  <w14:checkbox>
                    <w14:checked w14:val="0"/>
                    <w14:checkedState w14:val="2612" w14:font="MS Gothic"/>
                    <w14:uncheckedState w14:val="2610" w14:font="MS Gothic"/>
                  </w14:checkbox>
                </w:sdtPr>
                <w:sdtEndPr/>
                <w:sdtContent>
                  <w:tc>
                    <w:tcPr>
                      <w:tcW w:w="436" w:type="dxa"/>
                    </w:tcPr>
                    <w:p w:rsidR="00B262C2" w:rsidRPr="00FC2B55" w:rsidRDefault="00B262C2" w:rsidP="001B6C25">
                      <w:pPr>
                        <w:jc w:val="center"/>
                        <w:rPr>
                          <w:sz w:val="20"/>
                          <w:szCs w:val="20"/>
                        </w:rPr>
                      </w:pPr>
                      <w:r w:rsidRPr="00FC2B55">
                        <w:rPr>
                          <w:rFonts w:ascii="Segoe UI Symbol" w:hAnsi="Segoe UI Symbol" w:cs="Segoe UI Symbol"/>
                          <w:sz w:val="20"/>
                          <w:szCs w:val="20"/>
                        </w:rPr>
                        <w:t>☐</w:t>
                      </w:r>
                    </w:p>
                  </w:tc>
                </w:sdtContent>
              </w:sdt>
              <w:tc>
                <w:tcPr>
                  <w:tcW w:w="8545" w:type="dxa"/>
                </w:tcPr>
                <w:p w:rsidR="00B262C2" w:rsidRPr="00FC2B55" w:rsidRDefault="00B262C2" w:rsidP="001B6C25">
                  <w:pPr>
                    <w:rPr>
                      <w:b/>
                      <w:sz w:val="20"/>
                      <w:szCs w:val="20"/>
                    </w:rPr>
                  </w:pPr>
                  <w:r w:rsidRPr="00FC2B55">
                    <w:rPr>
                      <w:b/>
                      <w:sz w:val="20"/>
                      <w:szCs w:val="20"/>
                    </w:rPr>
                    <w:t>Nie</w:t>
                  </w:r>
                </w:p>
              </w:tc>
            </w:tr>
          </w:tbl>
          <w:p w:rsidR="00B262C2" w:rsidRPr="00FC2B55" w:rsidRDefault="00B262C2" w:rsidP="001B6C25"/>
        </w:tc>
        <w:tc>
          <w:tcPr>
            <w:tcW w:w="3969" w:type="dxa"/>
            <w:gridSpan w:val="4"/>
          </w:tcPr>
          <w:p w:rsidR="00B262C2" w:rsidRPr="00FC2B55" w:rsidRDefault="00B262C2" w:rsidP="001B6C25">
            <w:pPr>
              <w:rPr>
                <w:i/>
                <w:iCs/>
              </w:rPr>
            </w:pPr>
            <w:r w:rsidRPr="00FC2B55">
              <w:rPr>
                <w:sz w:val="20"/>
              </w:rPr>
              <w:t>Údaje sa poskytujú v elektronickej podobe, automatizovaným spôsobom, bezodplatne a v rozsahu plnenia úloh podľa osobitných predpisov orgánom štátnej správy, súdom, obciam a vyšším územným celkom a iným orgánom verejnej moci, fyzickým osobám a právnickým osobám, ktorým bol zverený výkon úloh podľa osobitných predpisov, a iným členským štátom Európskej únie alebo tretím štátom, ak tak ustanovuje medzinárodná zmluva, ktorou je Slovenská republika viazaná.</w:t>
            </w:r>
          </w:p>
        </w:tc>
      </w:tr>
      <w:tr w:rsidR="00B262C2" w:rsidRPr="00FC2B55" w:rsidTr="001B6C25">
        <w:trPr>
          <w:trHeight w:val="20"/>
        </w:trPr>
        <w:tc>
          <w:tcPr>
            <w:tcW w:w="3956" w:type="dxa"/>
          </w:tcPr>
          <w:p w:rsidR="00B262C2" w:rsidRPr="00FC2B55" w:rsidRDefault="00B262C2" w:rsidP="001B6C25">
            <w:pPr>
              <w:jc w:val="both"/>
              <w:rPr>
                <w:b/>
                <w:sz w:val="20"/>
              </w:rPr>
            </w:pPr>
            <w:r w:rsidRPr="00FC2B55">
              <w:rPr>
                <w:b/>
                <w:sz w:val="20"/>
              </w:rPr>
              <w:t xml:space="preserve">6.6.3. </w:t>
            </w:r>
            <w:r w:rsidRPr="00FC2B55">
              <w:rPr>
                <w:sz w:val="20"/>
              </w:rPr>
              <w:t>Je zabezpečené poskytovanie údajov z evidencie elektronicky a automatizovaným spôsobom?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262C2" w:rsidRPr="00FC2B55" w:rsidTr="001B6C25">
              <w:sdt>
                <w:sdtPr>
                  <w:rPr>
                    <w:sz w:val="20"/>
                    <w:szCs w:val="20"/>
                  </w:rPr>
                  <w:id w:val="-1355335144"/>
                  <w14:checkbox>
                    <w14:checked w14:val="1"/>
                    <w14:checkedState w14:val="2612" w14:font="MS Gothic"/>
                    <w14:uncheckedState w14:val="2610" w14:font="MS Gothic"/>
                  </w14:checkbox>
                </w:sdtPr>
                <w:sdtEndPr/>
                <w:sdtContent>
                  <w:tc>
                    <w:tcPr>
                      <w:tcW w:w="436" w:type="dxa"/>
                    </w:tcPr>
                    <w:p w:rsidR="00B262C2" w:rsidRPr="00FC2B55" w:rsidRDefault="00B262C2" w:rsidP="001B6C25">
                      <w:pPr>
                        <w:jc w:val="center"/>
                        <w:rPr>
                          <w:sz w:val="20"/>
                          <w:szCs w:val="20"/>
                        </w:rPr>
                      </w:pPr>
                      <w:r>
                        <w:rPr>
                          <w:rFonts w:ascii="MS Gothic" w:eastAsia="MS Gothic" w:hAnsi="MS Gothic" w:hint="eastAsia"/>
                          <w:sz w:val="20"/>
                          <w:szCs w:val="20"/>
                        </w:rPr>
                        <w:t>☒</w:t>
                      </w:r>
                    </w:p>
                  </w:tc>
                </w:sdtContent>
              </w:sdt>
              <w:tc>
                <w:tcPr>
                  <w:tcW w:w="8545" w:type="dxa"/>
                </w:tcPr>
                <w:p w:rsidR="00B262C2" w:rsidRPr="00FC2B55" w:rsidRDefault="00B262C2" w:rsidP="001B6C25">
                  <w:pPr>
                    <w:rPr>
                      <w:b/>
                      <w:sz w:val="20"/>
                      <w:szCs w:val="20"/>
                    </w:rPr>
                  </w:pPr>
                  <w:r w:rsidRPr="00FC2B55">
                    <w:rPr>
                      <w:b/>
                      <w:sz w:val="20"/>
                      <w:szCs w:val="20"/>
                    </w:rPr>
                    <w:t>Áno</w:t>
                  </w:r>
                </w:p>
              </w:tc>
            </w:tr>
            <w:tr w:rsidR="00B262C2" w:rsidRPr="00FC2B55" w:rsidTr="001B6C25">
              <w:sdt>
                <w:sdtPr>
                  <w:rPr>
                    <w:sz w:val="20"/>
                    <w:szCs w:val="20"/>
                  </w:rPr>
                  <w:id w:val="116884503"/>
                  <w14:checkbox>
                    <w14:checked w14:val="0"/>
                    <w14:checkedState w14:val="2612" w14:font="MS Gothic"/>
                    <w14:uncheckedState w14:val="2610" w14:font="MS Gothic"/>
                  </w14:checkbox>
                </w:sdtPr>
                <w:sdtEndPr/>
                <w:sdtContent>
                  <w:tc>
                    <w:tcPr>
                      <w:tcW w:w="436" w:type="dxa"/>
                    </w:tcPr>
                    <w:p w:rsidR="00B262C2" w:rsidRPr="00FC2B55" w:rsidRDefault="00B262C2" w:rsidP="001B6C25">
                      <w:pPr>
                        <w:jc w:val="center"/>
                        <w:rPr>
                          <w:sz w:val="20"/>
                          <w:szCs w:val="20"/>
                        </w:rPr>
                      </w:pPr>
                      <w:r w:rsidRPr="00FC2B55">
                        <w:rPr>
                          <w:rFonts w:ascii="Segoe UI Symbol" w:hAnsi="Segoe UI Symbol" w:cs="Segoe UI Symbol"/>
                          <w:sz w:val="20"/>
                          <w:szCs w:val="20"/>
                        </w:rPr>
                        <w:t>☐</w:t>
                      </w:r>
                    </w:p>
                  </w:tc>
                </w:sdtContent>
              </w:sdt>
              <w:tc>
                <w:tcPr>
                  <w:tcW w:w="8545" w:type="dxa"/>
                </w:tcPr>
                <w:p w:rsidR="00B262C2" w:rsidRPr="00FC2B55" w:rsidRDefault="00B262C2" w:rsidP="001B6C25">
                  <w:pPr>
                    <w:rPr>
                      <w:b/>
                      <w:sz w:val="20"/>
                      <w:szCs w:val="20"/>
                    </w:rPr>
                  </w:pPr>
                  <w:r w:rsidRPr="00FC2B55">
                    <w:rPr>
                      <w:b/>
                      <w:sz w:val="20"/>
                      <w:szCs w:val="20"/>
                    </w:rPr>
                    <w:t>Nie</w:t>
                  </w:r>
                </w:p>
              </w:tc>
            </w:tr>
          </w:tbl>
          <w:p w:rsidR="00B262C2" w:rsidRPr="00FC2B55" w:rsidRDefault="00B262C2" w:rsidP="001B6C25"/>
        </w:tc>
        <w:tc>
          <w:tcPr>
            <w:tcW w:w="3969" w:type="dxa"/>
            <w:gridSpan w:val="4"/>
          </w:tcPr>
          <w:p w:rsidR="00B262C2" w:rsidRPr="00FC2B55" w:rsidRDefault="00B262C2" w:rsidP="001B6C25">
            <w:pPr>
              <w:rPr>
                <w:i/>
                <w:iCs/>
              </w:rPr>
            </w:pPr>
          </w:p>
        </w:tc>
      </w:tr>
      <w:tr w:rsidR="00B262C2" w:rsidRPr="00FC2B55" w:rsidTr="001B6C25">
        <w:trPr>
          <w:trHeight w:val="20"/>
        </w:trPr>
        <w:tc>
          <w:tcPr>
            <w:tcW w:w="3956" w:type="dxa"/>
          </w:tcPr>
          <w:p w:rsidR="00B262C2" w:rsidRPr="00FC2B55" w:rsidRDefault="00B262C2" w:rsidP="001B6C25">
            <w:pPr>
              <w:jc w:val="both"/>
              <w:rPr>
                <w:b/>
                <w:sz w:val="20"/>
              </w:rPr>
            </w:pPr>
            <w:r w:rsidRPr="00FC2B55">
              <w:rPr>
                <w:b/>
                <w:sz w:val="20"/>
              </w:rPr>
              <w:t xml:space="preserve">6.6.4. </w:t>
            </w:r>
            <w:r w:rsidRPr="00FC2B55">
              <w:rPr>
                <w:sz w:val="20"/>
              </w:rPr>
              <w:t>Je na poskytovanie údajov z evidencie využitý režim podľa zákona č. 177/2018 Z.z. v znení neskorších predpisov?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262C2" w:rsidRPr="00FC2B55" w:rsidTr="001B6C25">
              <w:sdt>
                <w:sdtPr>
                  <w:rPr>
                    <w:sz w:val="20"/>
                    <w:szCs w:val="20"/>
                  </w:rPr>
                  <w:id w:val="-295379826"/>
                  <w14:checkbox>
                    <w14:checked w14:val="1"/>
                    <w14:checkedState w14:val="2612" w14:font="MS Gothic"/>
                    <w14:uncheckedState w14:val="2610" w14:font="MS Gothic"/>
                  </w14:checkbox>
                </w:sdtPr>
                <w:sdtEndPr/>
                <w:sdtContent>
                  <w:tc>
                    <w:tcPr>
                      <w:tcW w:w="436" w:type="dxa"/>
                    </w:tcPr>
                    <w:p w:rsidR="00B262C2" w:rsidRPr="00FC2B55" w:rsidRDefault="00B262C2" w:rsidP="001B6C25">
                      <w:pPr>
                        <w:jc w:val="center"/>
                        <w:rPr>
                          <w:sz w:val="20"/>
                          <w:szCs w:val="20"/>
                        </w:rPr>
                      </w:pPr>
                      <w:r>
                        <w:rPr>
                          <w:rFonts w:ascii="MS Gothic" w:eastAsia="MS Gothic" w:hAnsi="MS Gothic" w:hint="eastAsia"/>
                          <w:sz w:val="20"/>
                          <w:szCs w:val="20"/>
                        </w:rPr>
                        <w:t>☒</w:t>
                      </w:r>
                    </w:p>
                  </w:tc>
                </w:sdtContent>
              </w:sdt>
              <w:tc>
                <w:tcPr>
                  <w:tcW w:w="8545" w:type="dxa"/>
                </w:tcPr>
                <w:p w:rsidR="00B262C2" w:rsidRPr="00FC2B55" w:rsidRDefault="00B262C2" w:rsidP="001B6C25">
                  <w:pPr>
                    <w:rPr>
                      <w:b/>
                      <w:sz w:val="20"/>
                      <w:szCs w:val="20"/>
                    </w:rPr>
                  </w:pPr>
                  <w:r w:rsidRPr="00FC2B55">
                    <w:rPr>
                      <w:b/>
                      <w:sz w:val="20"/>
                      <w:szCs w:val="20"/>
                    </w:rPr>
                    <w:t>Áno</w:t>
                  </w:r>
                </w:p>
              </w:tc>
            </w:tr>
            <w:tr w:rsidR="00B262C2" w:rsidRPr="00FC2B55" w:rsidTr="001B6C25">
              <w:sdt>
                <w:sdtPr>
                  <w:rPr>
                    <w:sz w:val="20"/>
                    <w:szCs w:val="20"/>
                  </w:rPr>
                  <w:id w:val="-1689520971"/>
                  <w14:checkbox>
                    <w14:checked w14:val="0"/>
                    <w14:checkedState w14:val="2612" w14:font="MS Gothic"/>
                    <w14:uncheckedState w14:val="2610" w14:font="MS Gothic"/>
                  </w14:checkbox>
                </w:sdtPr>
                <w:sdtEndPr/>
                <w:sdtContent>
                  <w:tc>
                    <w:tcPr>
                      <w:tcW w:w="436" w:type="dxa"/>
                    </w:tcPr>
                    <w:p w:rsidR="00B262C2" w:rsidRPr="00FC2B55" w:rsidRDefault="00B262C2" w:rsidP="001B6C25">
                      <w:pPr>
                        <w:jc w:val="center"/>
                        <w:rPr>
                          <w:sz w:val="20"/>
                          <w:szCs w:val="20"/>
                        </w:rPr>
                      </w:pPr>
                      <w:r w:rsidRPr="00FC2B55">
                        <w:rPr>
                          <w:rFonts w:ascii="Segoe UI Symbol" w:hAnsi="Segoe UI Symbol" w:cs="Segoe UI Symbol"/>
                          <w:sz w:val="20"/>
                          <w:szCs w:val="20"/>
                        </w:rPr>
                        <w:t>☐</w:t>
                      </w:r>
                    </w:p>
                  </w:tc>
                </w:sdtContent>
              </w:sdt>
              <w:tc>
                <w:tcPr>
                  <w:tcW w:w="8545" w:type="dxa"/>
                </w:tcPr>
                <w:p w:rsidR="00B262C2" w:rsidRPr="00FC2B55" w:rsidRDefault="00B262C2" w:rsidP="001B6C25">
                  <w:pPr>
                    <w:rPr>
                      <w:b/>
                      <w:sz w:val="20"/>
                      <w:szCs w:val="20"/>
                    </w:rPr>
                  </w:pPr>
                  <w:r w:rsidRPr="00FC2B55">
                    <w:rPr>
                      <w:b/>
                      <w:sz w:val="20"/>
                      <w:szCs w:val="20"/>
                    </w:rPr>
                    <w:t>Nie</w:t>
                  </w:r>
                </w:p>
              </w:tc>
            </w:tr>
          </w:tbl>
          <w:p w:rsidR="00B262C2" w:rsidRPr="00FC2B55" w:rsidRDefault="00B262C2" w:rsidP="001B6C25"/>
        </w:tc>
        <w:tc>
          <w:tcPr>
            <w:tcW w:w="3969" w:type="dxa"/>
            <w:gridSpan w:val="4"/>
          </w:tcPr>
          <w:p w:rsidR="00B262C2" w:rsidRPr="00FC2B55" w:rsidRDefault="00B262C2" w:rsidP="001B6C25">
            <w:pPr>
              <w:rPr>
                <w:i/>
                <w:iCs/>
              </w:rPr>
            </w:pPr>
          </w:p>
        </w:tc>
      </w:tr>
      <w:tr w:rsidR="00B262C2" w:rsidRPr="00FC2B55" w:rsidTr="001B6C25">
        <w:trPr>
          <w:trHeight w:val="20"/>
        </w:trPr>
        <w:tc>
          <w:tcPr>
            <w:tcW w:w="9371" w:type="dxa"/>
            <w:gridSpan w:val="6"/>
            <w:shd w:val="clear" w:color="auto" w:fill="A6A6A6"/>
          </w:tcPr>
          <w:p w:rsidR="00B262C2" w:rsidRPr="00FC2B55" w:rsidRDefault="00B262C2" w:rsidP="001B6C25">
            <w:pPr>
              <w:spacing w:line="20" w:lineRule="atLeast"/>
              <w:jc w:val="center"/>
              <w:rPr>
                <w:i/>
                <w:iCs/>
                <w:sz w:val="20"/>
              </w:rPr>
            </w:pPr>
            <w:r w:rsidRPr="00FC2B55">
              <w:rPr>
                <w:b/>
                <w:sz w:val="20"/>
                <w:szCs w:val="20"/>
              </w:rPr>
              <w:t>Referenčné údaje</w:t>
            </w:r>
          </w:p>
        </w:tc>
      </w:tr>
      <w:tr w:rsidR="00B262C2" w:rsidRPr="00FC2B55" w:rsidTr="001B6C25">
        <w:trPr>
          <w:trHeight w:val="20"/>
        </w:trPr>
        <w:tc>
          <w:tcPr>
            <w:tcW w:w="3956" w:type="dxa"/>
          </w:tcPr>
          <w:p w:rsidR="00B262C2" w:rsidRPr="00FC2B55" w:rsidRDefault="00B262C2" w:rsidP="001B6C25">
            <w:pPr>
              <w:jc w:val="both"/>
              <w:rPr>
                <w:sz w:val="20"/>
              </w:rPr>
            </w:pPr>
            <w:r w:rsidRPr="00FC2B55">
              <w:rPr>
                <w:b/>
                <w:bCs/>
                <w:sz w:val="20"/>
              </w:rPr>
              <w:t>6.7.1.</w:t>
            </w:r>
            <w:r w:rsidRPr="00FC2B55">
              <w:rPr>
                <w:sz w:val="20"/>
              </w:rPr>
              <w:t xml:space="preserve"> Predpokladá predložený návrh zriadenie </w:t>
            </w:r>
            <w:r w:rsidRPr="00FC2B55">
              <w:rPr>
                <w:sz w:val="20"/>
              </w:rPr>
              <w:lastRenderedPageBreak/>
              <w:t>novej evidencie údajov alebo upravuje vedenie evidencie údajov, ktoré budú navrhnuté na zaradenie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262C2" w:rsidRPr="00FC2B55" w:rsidTr="001B6C25">
              <w:sdt>
                <w:sdtPr>
                  <w:rPr>
                    <w:sz w:val="20"/>
                    <w:szCs w:val="20"/>
                  </w:rPr>
                  <w:id w:val="-677810283"/>
                  <w14:checkbox>
                    <w14:checked w14:val="0"/>
                    <w14:checkedState w14:val="2612" w14:font="MS Gothic"/>
                    <w14:uncheckedState w14:val="2610" w14:font="MS Gothic"/>
                  </w14:checkbox>
                </w:sdtPr>
                <w:sdtEndPr/>
                <w:sdtContent>
                  <w:tc>
                    <w:tcPr>
                      <w:tcW w:w="436" w:type="dxa"/>
                    </w:tcPr>
                    <w:p w:rsidR="00B262C2" w:rsidRPr="00FC2B55" w:rsidRDefault="00B262C2" w:rsidP="001B6C25">
                      <w:pPr>
                        <w:jc w:val="center"/>
                        <w:rPr>
                          <w:sz w:val="20"/>
                          <w:szCs w:val="20"/>
                        </w:rPr>
                      </w:pPr>
                      <w:r>
                        <w:rPr>
                          <w:rFonts w:ascii="MS Gothic" w:eastAsia="MS Gothic" w:hAnsi="MS Gothic" w:hint="eastAsia"/>
                          <w:sz w:val="20"/>
                          <w:szCs w:val="20"/>
                        </w:rPr>
                        <w:t>☐</w:t>
                      </w:r>
                    </w:p>
                  </w:tc>
                </w:sdtContent>
              </w:sdt>
              <w:tc>
                <w:tcPr>
                  <w:tcW w:w="8545" w:type="dxa"/>
                </w:tcPr>
                <w:p w:rsidR="00B262C2" w:rsidRPr="00FC2B55" w:rsidRDefault="00B262C2" w:rsidP="001B6C25">
                  <w:pPr>
                    <w:rPr>
                      <w:b/>
                      <w:sz w:val="20"/>
                      <w:szCs w:val="20"/>
                    </w:rPr>
                  </w:pPr>
                  <w:r w:rsidRPr="00FC2B55">
                    <w:rPr>
                      <w:b/>
                      <w:sz w:val="20"/>
                      <w:szCs w:val="20"/>
                    </w:rPr>
                    <w:t>Áno</w:t>
                  </w:r>
                </w:p>
              </w:tc>
            </w:tr>
            <w:tr w:rsidR="00B262C2" w:rsidRPr="00FC2B55" w:rsidTr="001B6C25">
              <w:sdt>
                <w:sdtPr>
                  <w:rPr>
                    <w:sz w:val="20"/>
                    <w:szCs w:val="20"/>
                  </w:rPr>
                  <w:id w:val="-159857975"/>
                  <w14:checkbox>
                    <w14:checked w14:val="1"/>
                    <w14:checkedState w14:val="2612" w14:font="MS Gothic"/>
                    <w14:uncheckedState w14:val="2610" w14:font="MS Gothic"/>
                  </w14:checkbox>
                </w:sdtPr>
                <w:sdtEndPr/>
                <w:sdtContent>
                  <w:tc>
                    <w:tcPr>
                      <w:tcW w:w="436" w:type="dxa"/>
                    </w:tcPr>
                    <w:p w:rsidR="00B262C2" w:rsidRPr="00FC2B55" w:rsidRDefault="00B262C2" w:rsidP="001B6C25">
                      <w:pPr>
                        <w:jc w:val="center"/>
                        <w:rPr>
                          <w:sz w:val="20"/>
                          <w:szCs w:val="20"/>
                        </w:rPr>
                      </w:pPr>
                      <w:r>
                        <w:rPr>
                          <w:rFonts w:ascii="MS Gothic" w:eastAsia="MS Gothic" w:hAnsi="MS Gothic" w:hint="eastAsia"/>
                          <w:sz w:val="20"/>
                          <w:szCs w:val="20"/>
                        </w:rPr>
                        <w:t>☒</w:t>
                      </w:r>
                    </w:p>
                  </w:tc>
                </w:sdtContent>
              </w:sdt>
              <w:tc>
                <w:tcPr>
                  <w:tcW w:w="8545" w:type="dxa"/>
                </w:tcPr>
                <w:p w:rsidR="00B262C2" w:rsidRPr="00FC2B55" w:rsidRDefault="00B262C2" w:rsidP="001B6C25">
                  <w:pPr>
                    <w:rPr>
                      <w:b/>
                      <w:sz w:val="20"/>
                      <w:szCs w:val="20"/>
                    </w:rPr>
                  </w:pPr>
                  <w:r w:rsidRPr="00FC2B55">
                    <w:rPr>
                      <w:b/>
                      <w:sz w:val="20"/>
                      <w:szCs w:val="20"/>
                    </w:rPr>
                    <w:t>Nie</w:t>
                  </w:r>
                </w:p>
              </w:tc>
            </w:tr>
          </w:tbl>
          <w:p w:rsidR="00B262C2" w:rsidRPr="00FC2B55" w:rsidRDefault="00B262C2" w:rsidP="001B6C25">
            <w:pPr>
              <w:jc w:val="center"/>
              <w:rPr>
                <w:sz w:val="20"/>
                <w:szCs w:val="20"/>
              </w:rPr>
            </w:pPr>
          </w:p>
        </w:tc>
        <w:tc>
          <w:tcPr>
            <w:tcW w:w="3969" w:type="dxa"/>
            <w:gridSpan w:val="4"/>
          </w:tcPr>
          <w:p w:rsidR="00B262C2" w:rsidRPr="00FC2B55" w:rsidRDefault="00B262C2" w:rsidP="001B6C25">
            <w:pPr>
              <w:rPr>
                <w:i/>
                <w:iCs/>
                <w:sz w:val="20"/>
              </w:rPr>
            </w:pPr>
          </w:p>
        </w:tc>
      </w:tr>
      <w:tr w:rsidR="00B262C2" w:rsidRPr="00FC2B55" w:rsidTr="001B6C25">
        <w:trPr>
          <w:trHeight w:val="20"/>
        </w:trPr>
        <w:tc>
          <w:tcPr>
            <w:tcW w:w="3956" w:type="dxa"/>
          </w:tcPr>
          <w:p w:rsidR="00B262C2" w:rsidRPr="00FC2B55" w:rsidRDefault="00B262C2" w:rsidP="001B6C25">
            <w:pPr>
              <w:jc w:val="both"/>
              <w:rPr>
                <w:sz w:val="20"/>
              </w:rPr>
            </w:pPr>
            <w:r w:rsidRPr="00FC2B55">
              <w:rPr>
                <w:b/>
                <w:bCs/>
                <w:sz w:val="20"/>
              </w:rPr>
              <w:lastRenderedPageBreak/>
              <w:t>6.7.2.</w:t>
            </w:r>
            <w:r w:rsidRPr="00FC2B55">
              <w:rPr>
                <w:sz w:val="20"/>
              </w:rPr>
              <w:t xml:space="preserve"> Kedy je plánované zaradenie údajov z evidencie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B262C2" w:rsidRPr="00FC2B55" w:rsidTr="001B6C25">
              <w:tc>
                <w:tcPr>
                  <w:tcW w:w="436" w:type="dxa"/>
                </w:tcPr>
                <w:p w:rsidR="00B262C2" w:rsidRPr="00FC2B55" w:rsidRDefault="00B262C2" w:rsidP="001B6C25">
                  <w:pPr>
                    <w:jc w:val="center"/>
                    <w:rPr>
                      <w:sz w:val="20"/>
                      <w:szCs w:val="20"/>
                    </w:rPr>
                  </w:pPr>
                </w:p>
              </w:tc>
              <w:tc>
                <w:tcPr>
                  <w:tcW w:w="8545" w:type="dxa"/>
                </w:tcPr>
                <w:p w:rsidR="00B262C2" w:rsidRPr="00FC2B55" w:rsidRDefault="00B262C2" w:rsidP="001B6C25">
                  <w:pPr>
                    <w:rPr>
                      <w:b/>
                      <w:sz w:val="20"/>
                      <w:szCs w:val="20"/>
                    </w:rPr>
                  </w:pPr>
                </w:p>
              </w:tc>
            </w:tr>
            <w:tr w:rsidR="00B262C2" w:rsidRPr="00FC2B55" w:rsidTr="001B6C25">
              <w:tc>
                <w:tcPr>
                  <w:tcW w:w="436" w:type="dxa"/>
                </w:tcPr>
                <w:p w:rsidR="00B262C2" w:rsidRPr="00FC2B55" w:rsidRDefault="00B262C2" w:rsidP="001B6C25">
                  <w:pPr>
                    <w:jc w:val="center"/>
                    <w:rPr>
                      <w:sz w:val="20"/>
                      <w:szCs w:val="20"/>
                    </w:rPr>
                  </w:pPr>
                </w:p>
              </w:tc>
              <w:tc>
                <w:tcPr>
                  <w:tcW w:w="8545" w:type="dxa"/>
                </w:tcPr>
                <w:p w:rsidR="00B262C2" w:rsidRPr="00FC2B55" w:rsidRDefault="00B262C2" w:rsidP="001B6C25">
                  <w:pPr>
                    <w:rPr>
                      <w:b/>
                      <w:sz w:val="20"/>
                      <w:szCs w:val="20"/>
                    </w:rPr>
                  </w:pPr>
                </w:p>
              </w:tc>
            </w:tr>
          </w:tbl>
          <w:p w:rsidR="00B262C2" w:rsidRPr="00FC2B55" w:rsidRDefault="00B262C2" w:rsidP="001B6C25">
            <w:pPr>
              <w:jc w:val="center"/>
              <w:rPr>
                <w:sz w:val="20"/>
                <w:szCs w:val="20"/>
              </w:rPr>
            </w:pPr>
          </w:p>
        </w:tc>
        <w:tc>
          <w:tcPr>
            <w:tcW w:w="3969" w:type="dxa"/>
            <w:gridSpan w:val="4"/>
          </w:tcPr>
          <w:p w:rsidR="00B262C2" w:rsidRPr="00FC2B55" w:rsidRDefault="00B262C2" w:rsidP="001B6C25">
            <w:pPr>
              <w:rPr>
                <w:i/>
                <w:iCs/>
                <w:sz w:val="20"/>
              </w:rPr>
            </w:pPr>
          </w:p>
        </w:tc>
      </w:tr>
    </w:tbl>
    <w:p w:rsidR="00B262C2" w:rsidRDefault="00B262C2" w:rsidP="00B262C2">
      <w:pPr>
        <w:autoSpaceDE w:val="0"/>
        <w:autoSpaceDN w:val="0"/>
      </w:pPr>
    </w:p>
    <w:p w:rsidR="00C66735" w:rsidRDefault="00C66735" w:rsidP="00C66735">
      <w:pPr>
        <w:autoSpaceDE w:val="0"/>
        <w:autoSpaceDN w:val="0"/>
      </w:pPr>
    </w:p>
    <w:p w:rsidR="00727314" w:rsidRDefault="00727314" w:rsidP="002F2EA4">
      <w:pPr>
        <w:widowControl/>
        <w:ind w:firstLine="708"/>
        <w:jc w:val="both"/>
        <w:rPr>
          <w:color w:val="000000"/>
        </w:rPr>
      </w:pPr>
    </w:p>
    <w:p w:rsidR="00C66735" w:rsidRDefault="00C66735" w:rsidP="002F2EA4">
      <w:pPr>
        <w:widowControl/>
        <w:ind w:firstLine="708"/>
        <w:jc w:val="both"/>
        <w:rPr>
          <w:color w:val="000000"/>
        </w:rPr>
      </w:pPr>
    </w:p>
    <w:p w:rsidR="00C66735" w:rsidRDefault="00C66735" w:rsidP="002F2EA4">
      <w:pPr>
        <w:widowControl/>
        <w:ind w:firstLine="708"/>
        <w:jc w:val="both"/>
        <w:rPr>
          <w:color w:val="000000"/>
        </w:rPr>
      </w:pPr>
    </w:p>
    <w:p w:rsidR="00C66735" w:rsidRDefault="00C66735" w:rsidP="002F2EA4">
      <w:pPr>
        <w:widowControl/>
        <w:ind w:firstLine="708"/>
        <w:jc w:val="both"/>
        <w:rPr>
          <w:color w:val="000000"/>
        </w:rPr>
      </w:pPr>
    </w:p>
    <w:p w:rsidR="00C66735" w:rsidRDefault="00C66735" w:rsidP="002F2EA4">
      <w:pPr>
        <w:widowControl/>
        <w:ind w:firstLine="708"/>
        <w:jc w:val="both"/>
        <w:rPr>
          <w:color w:val="000000"/>
        </w:rPr>
      </w:pPr>
    </w:p>
    <w:p w:rsidR="00C66735" w:rsidRDefault="00C66735" w:rsidP="002F2EA4">
      <w:pPr>
        <w:widowControl/>
        <w:ind w:firstLine="708"/>
        <w:jc w:val="both"/>
        <w:rPr>
          <w:color w:val="000000"/>
        </w:rPr>
      </w:pPr>
    </w:p>
    <w:p w:rsidR="00C66735" w:rsidRDefault="00C66735" w:rsidP="002F2EA4">
      <w:pPr>
        <w:widowControl/>
        <w:ind w:firstLine="708"/>
        <w:jc w:val="both"/>
        <w:rPr>
          <w:color w:val="000000"/>
        </w:rPr>
      </w:pPr>
    </w:p>
    <w:p w:rsidR="00C66735" w:rsidRDefault="00C66735" w:rsidP="002F2EA4">
      <w:pPr>
        <w:widowControl/>
        <w:ind w:firstLine="708"/>
        <w:jc w:val="both"/>
        <w:rPr>
          <w:color w:val="000000"/>
        </w:rPr>
      </w:pPr>
    </w:p>
    <w:p w:rsidR="00C66735" w:rsidRDefault="00C66735" w:rsidP="002F2EA4">
      <w:pPr>
        <w:widowControl/>
        <w:ind w:firstLine="708"/>
        <w:jc w:val="both"/>
        <w:rPr>
          <w:color w:val="000000"/>
        </w:rPr>
      </w:pPr>
    </w:p>
    <w:p w:rsidR="00C66735" w:rsidRDefault="00C66735" w:rsidP="002F2EA4">
      <w:pPr>
        <w:widowControl/>
        <w:ind w:firstLine="708"/>
        <w:jc w:val="both"/>
        <w:rPr>
          <w:color w:val="000000"/>
        </w:rPr>
      </w:pPr>
    </w:p>
    <w:p w:rsidR="00C66735" w:rsidRDefault="00C66735" w:rsidP="002F2EA4">
      <w:pPr>
        <w:widowControl/>
        <w:ind w:firstLine="708"/>
        <w:jc w:val="both"/>
        <w:rPr>
          <w:color w:val="000000"/>
        </w:rPr>
      </w:pPr>
    </w:p>
    <w:p w:rsidR="00C66735" w:rsidRDefault="00C66735" w:rsidP="002F2EA4">
      <w:pPr>
        <w:widowControl/>
        <w:ind w:firstLine="708"/>
        <w:jc w:val="both"/>
        <w:rPr>
          <w:color w:val="000000"/>
        </w:rPr>
      </w:pPr>
    </w:p>
    <w:p w:rsidR="00C66735" w:rsidRDefault="00C66735" w:rsidP="002F2EA4">
      <w:pPr>
        <w:widowControl/>
        <w:ind w:firstLine="708"/>
        <w:jc w:val="both"/>
        <w:rPr>
          <w:color w:val="000000"/>
        </w:rPr>
      </w:pPr>
    </w:p>
    <w:p w:rsidR="00C66735" w:rsidRDefault="00C66735" w:rsidP="002F2EA4">
      <w:pPr>
        <w:widowControl/>
        <w:ind w:firstLine="708"/>
        <w:jc w:val="both"/>
        <w:rPr>
          <w:color w:val="000000"/>
        </w:rPr>
      </w:pPr>
    </w:p>
    <w:p w:rsidR="00C66735" w:rsidRDefault="00C66735" w:rsidP="002F2EA4">
      <w:pPr>
        <w:widowControl/>
        <w:ind w:firstLine="708"/>
        <w:jc w:val="both"/>
        <w:rPr>
          <w:color w:val="000000"/>
        </w:rPr>
      </w:pPr>
    </w:p>
    <w:p w:rsidR="00C66735" w:rsidRDefault="00C66735" w:rsidP="002F2EA4">
      <w:pPr>
        <w:widowControl/>
        <w:ind w:firstLine="708"/>
        <w:jc w:val="both"/>
        <w:rPr>
          <w:color w:val="000000"/>
        </w:rPr>
      </w:pPr>
    </w:p>
    <w:p w:rsidR="00C66735" w:rsidRDefault="00C66735" w:rsidP="002F2EA4">
      <w:pPr>
        <w:widowControl/>
        <w:ind w:firstLine="708"/>
        <w:jc w:val="both"/>
        <w:rPr>
          <w:color w:val="000000"/>
        </w:rPr>
      </w:pPr>
    </w:p>
    <w:p w:rsidR="00C66735" w:rsidRDefault="00C66735" w:rsidP="002F2EA4">
      <w:pPr>
        <w:widowControl/>
        <w:ind w:firstLine="708"/>
        <w:jc w:val="both"/>
        <w:rPr>
          <w:color w:val="000000"/>
        </w:rPr>
      </w:pPr>
    </w:p>
    <w:p w:rsidR="00C66735" w:rsidRDefault="00C66735" w:rsidP="002F2EA4">
      <w:pPr>
        <w:widowControl/>
        <w:ind w:firstLine="708"/>
        <w:jc w:val="both"/>
        <w:rPr>
          <w:color w:val="000000"/>
        </w:rPr>
      </w:pPr>
    </w:p>
    <w:p w:rsidR="00C66735" w:rsidRDefault="00C66735" w:rsidP="002F2EA4">
      <w:pPr>
        <w:widowControl/>
        <w:ind w:firstLine="708"/>
        <w:jc w:val="both"/>
        <w:rPr>
          <w:color w:val="000000"/>
        </w:rPr>
      </w:pPr>
    </w:p>
    <w:p w:rsidR="00C66735" w:rsidRDefault="00C66735" w:rsidP="002F2EA4">
      <w:pPr>
        <w:widowControl/>
        <w:ind w:firstLine="708"/>
        <w:jc w:val="both"/>
        <w:rPr>
          <w:color w:val="000000"/>
        </w:rPr>
      </w:pPr>
    </w:p>
    <w:p w:rsidR="00C66735" w:rsidRDefault="00C66735" w:rsidP="002F2EA4">
      <w:pPr>
        <w:widowControl/>
        <w:ind w:firstLine="708"/>
        <w:jc w:val="both"/>
        <w:rPr>
          <w:color w:val="000000"/>
        </w:rPr>
      </w:pPr>
    </w:p>
    <w:p w:rsidR="00C66735" w:rsidRDefault="00C66735" w:rsidP="002F2EA4">
      <w:pPr>
        <w:widowControl/>
        <w:ind w:firstLine="708"/>
        <w:jc w:val="both"/>
        <w:rPr>
          <w:color w:val="000000"/>
        </w:rPr>
      </w:pPr>
    </w:p>
    <w:p w:rsidR="00C66735" w:rsidRDefault="00C66735" w:rsidP="002F2EA4">
      <w:pPr>
        <w:widowControl/>
        <w:ind w:firstLine="708"/>
        <w:jc w:val="both"/>
        <w:rPr>
          <w:color w:val="000000"/>
        </w:rPr>
      </w:pPr>
    </w:p>
    <w:p w:rsidR="00C66735" w:rsidRDefault="00C66735" w:rsidP="002F2EA4">
      <w:pPr>
        <w:widowControl/>
        <w:ind w:firstLine="708"/>
        <w:jc w:val="both"/>
        <w:rPr>
          <w:color w:val="000000"/>
        </w:rPr>
      </w:pPr>
    </w:p>
    <w:p w:rsidR="00C66735" w:rsidRDefault="00C66735" w:rsidP="002F2EA4">
      <w:pPr>
        <w:widowControl/>
        <w:ind w:firstLine="708"/>
        <w:jc w:val="both"/>
        <w:rPr>
          <w:color w:val="000000"/>
        </w:rPr>
      </w:pPr>
    </w:p>
    <w:p w:rsidR="00C66735" w:rsidRDefault="00C66735" w:rsidP="002F2EA4">
      <w:pPr>
        <w:widowControl/>
        <w:ind w:firstLine="708"/>
        <w:jc w:val="both"/>
        <w:rPr>
          <w:color w:val="000000"/>
        </w:rPr>
      </w:pPr>
    </w:p>
    <w:p w:rsidR="00C66735" w:rsidRDefault="00C66735" w:rsidP="002F2EA4">
      <w:pPr>
        <w:widowControl/>
        <w:ind w:firstLine="708"/>
        <w:jc w:val="both"/>
        <w:rPr>
          <w:color w:val="000000"/>
        </w:rPr>
      </w:pPr>
    </w:p>
    <w:p w:rsidR="00C66735" w:rsidRDefault="00C66735" w:rsidP="002F2EA4">
      <w:pPr>
        <w:widowControl/>
        <w:ind w:firstLine="708"/>
        <w:jc w:val="both"/>
        <w:rPr>
          <w:color w:val="000000"/>
        </w:rPr>
      </w:pPr>
    </w:p>
    <w:p w:rsidR="00C66735" w:rsidRDefault="00C66735" w:rsidP="002F2EA4">
      <w:pPr>
        <w:widowControl/>
        <w:ind w:firstLine="708"/>
        <w:jc w:val="both"/>
        <w:rPr>
          <w:color w:val="000000"/>
        </w:rPr>
      </w:pPr>
    </w:p>
    <w:p w:rsidR="00C66735" w:rsidRDefault="00C66735" w:rsidP="002F2EA4">
      <w:pPr>
        <w:widowControl/>
        <w:ind w:firstLine="708"/>
        <w:jc w:val="both"/>
        <w:rPr>
          <w:color w:val="000000"/>
        </w:rPr>
      </w:pPr>
    </w:p>
    <w:p w:rsidR="00C66735" w:rsidRDefault="00C66735" w:rsidP="002F2EA4">
      <w:pPr>
        <w:widowControl/>
        <w:ind w:firstLine="708"/>
        <w:jc w:val="both"/>
        <w:rPr>
          <w:color w:val="000000"/>
        </w:rPr>
      </w:pPr>
    </w:p>
    <w:p w:rsidR="00C66735" w:rsidRDefault="00C66735" w:rsidP="002F2EA4">
      <w:pPr>
        <w:widowControl/>
        <w:ind w:firstLine="708"/>
        <w:jc w:val="both"/>
        <w:rPr>
          <w:color w:val="000000"/>
        </w:rPr>
      </w:pPr>
    </w:p>
    <w:p w:rsidR="00C66735" w:rsidRDefault="00C66735" w:rsidP="002F2EA4">
      <w:pPr>
        <w:widowControl/>
        <w:ind w:firstLine="708"/>
        <w:jc w:val="both"/>
        <w:rPr>
          <w:color w:val="000000"/>
        </w:rPr>
      </w:pPr>
    </w:p>
    <w:p w:rsidR="00C66735" w:rsidRDefault="00C66735" w:rsidP="002F2EA4">
      <w:pPr>
        <w:widowControl/>
        <w:ind w:firstLine="708"/>
        <w:jc w:val="both"/>
        <w:rPr>
          <w:color w:val="000000"/>
        </w:rPr>
      </w:pPr>
    </w:p>
    <w:p w:rsidR="00C66735" w:rsidRDefault="00C66735" w:rsidP="002F2EA4">
      <w:pPr>
        <w:widowControl/>
        <w:ind w:firstLine="708"/>
        <w:jc w:val="both"/>
        <w:rPr>
          <w:color w:val="000000"/>
        </w:rPr>
      </w:pPr>
    </w:p>
    <w:p w:rsidR="00C66735" w:rsidRPr="00BD27E1" w:rsidRDefault="00C66735" w:rsidP="002F2EA4">
      <w:pPr>
        <w:widowControl/>
        <w:ind w:firstLine="708"/>
        <w:jc w:val="both"/>
        <w:rPr>
          <w:color w:val="000000"/>
        </w:rPr>
      </w:pPr>
    </w:p>
    <w:p w:rsidR="00C66735" w:rsidRPr="00732E57" w:rsidRDefault="00C66735" w:rsidP="00C66735">
      <w:pPr>
        <w:jc w:val="right"/>
        <w:rPr>
          <w:rFonts w:eastAsia="Calibri"/>
          <w:lang w:eastAsia="en-US"/>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C66735" w:rsidRPr="005C4B9C" w:rsidTr="0018512D">
        <w:trPr>
          <w:trHeight w:val="822"/>
        </w:trPr>
        <w:tc>
          <w:tcPr>
            <w:tcW w:w="9371" w:type="dxa"/>
            <w:shd w:val="clear" w:color="auto" w:fill="BFBFBF"/>
            <w:vAlign w:val="center"/>
          </w:tcPr>
          <w:p w:rsidR="00C66735" w:rsidRPr="00B1784E" w:rsidRDefault="00C66735" w:rsidP="0018512D">
            <w:pPr>
              <w:jc w:val="center"/>
              <w:rPr>
                <w:b/>
                <w:bCs/>
                <w:sz w:val="32"/>
                <w:szCs w:val="32"/>
              </w:rPr>
            </w:pPr>
            <w:r w:rsidRPr="00B1784E">
              <w:rPr>
                <w:b/>
                <w:bCs/>
                <w:sz w:val="32"/>
                <w:szCs w:val="32"/>
              </w:rPr>
              <w:lastRenderedPageBreak/>
              <w:t xml:space="preserve">Analýza </w:t>
            </w:r>
            <w:r w:rsidRPr="00964DDF">
              <w:rPr>
                <w:b/>
                <w:bCs/>
                <w:sz w:val="32"/>
                <w:szCs w:val="32"/>
              </w:rPr>
              <w:t>vplyvov na služby verejnej správy pre občana</w:t>
            </w:r>
          </w:p>
          <w:p w:rsidR="00C66735" w:rsidRPr="005C4B9C" w:rsidRDefault="00C66735" w:rsidP="0018512D">
            <w:pPr>
              <w:rPr>
                <w:b/>
                <w:i/>
                <w:iCs/>
                <w:sz w:val="2"/>
                <w:szCs w:val="22"/>
              </w:rPr>
            </w:pPr>
          </w:p>
        </w:tc>
      </w:tr>
      <w:tr w:rsidR="00C66735" w:rsidRPr="005C4B9C" w:rsidTr="0018512D">
        <w:trPr>
          <w:trHeight w:val="367"/>
        </w:trPr>
        <w:tc>
          <w:tcPr>
            <w:tcW w:w="9371" w:type="dxa"/>
            <w:shd w:val="clear" w:color="auto" w:fill="C0C0C0"/>
            <w:vAlign w:val="center"/>
          </w:tcPr>
          <w:p w:rsidR="00C66735" w:rsidRPr="00AB307C" w:rsidRDefault="00C66735" w:rsidP="0018512D">
            <w:pPr>
              <w:jc w:val="center"/>
              <w:rPr>
                <w:b/>
                <w:sz w:val="28"/>
                <w:szCs w:val="28"/>
              </w:rPr>
            </w:pPr>
            <w:r w:rsidRPr="00AB307C">
              <w:rPr>
                <w:b/>
                <w:sz w:val="28"/>
                <w:szCs w:val="28"/>
              </w:rPr>
              <w:t xml:space="preserve">7.1 Identifikácia služby </w:t>
            </w:r>
            <w:r>
              <w:rPr>
                <w:b/>
                <w:sz w:val="28"/>
                <w:szCs w:val="28"/>
              </w:rPr>
              <w:t>verejnej správy</w:t>
            </w:r>
            <w:r w:rsidRPr="00AB307C">
              <w:rPr>
                <w:b/>
                <w:sz w:val="28"/>
                <w:szCs w:val="28"/>
              </w:rPr>
              <w:t xml:space="preserve">, ktorá je dotknutá návrhom </w:t>
            </w:r>
          </w:p>
        </w:tc>
      </w:tr>
      <w:tr w:rsidR="00C66735" w:rsidRPr="005C4B9C" w:rsidTr="0018512D">
        <w:trPr>
          <w:trHeight w:val="316"/>
        </w:trPr>
        <w:tc>
          <w:tcPr>
            <w:tcW w:w="9371" w:type="dxa"/>
          </w:tcPr>
          <w:p w:rsidR="00C66735" w:rsidRPr="00F36EF9" w:rsidRDefault="00C66735" w:rsidP="0018512D">
            <w:pPr>
              <w:rPr>
                <w:b/>
                <w:i/>
                <w:sz w:val="22"/>
                <w:szCs w:val="22"/>
              </w:rPr>
            </w:pPr>
            <w:r>
              <w:rPr>
                <w:b/>
              </w:rPr>
              <w:t>7.1.1</w:t>
            </w:r>
            <w:r w:rsidRPr="00B1784E">
              <w:rPr>
                <w:b/>
              </w:rPr>
              <w:t xml:space="preserve"> Predpokladá predložený návrh zmenu existujúcej služby verejnej správy alebo vytvorenie novej služby?</w:t>
            </w:r>
            <w:r w:rsidRPr="00F36EF9">
              <w:rPr>
                <w:i/>
                <w:sz w:val="22"/>
                <w:szCs w:val="22"/>
              </w:rPr>
              <w:t xml:space="preserve"> </w:t>
            </w:r>
          </w:p>
        </w:tc>
      </w:tr>
      <w:tr w:rsidR="00C66735" w:rsidRPr="005C4B9C" w:rsidTr="0018512D">
        <w:trPr>
          <w:trHeight w:val="296"/>
        </w:trPr>
        <w:tc>
          <w:tcPr>
            <w:tcW w:w="9371" w:type="dxa"/>
          </w:tcPr>
          <w:p w:rsidR="00C66735" w:rsidRPr="005C4B9C" w:rsidRDefault="00C66735" w:rsidP="0018512D">
            <w:pPr>
              <w:rPr>
                <w:b/>
                <w:i/>
                <w:sz w:val="22"/>
                <w:szCs w:val="22"/>
              </w:rPr>
            </w:pPr>
            <w:r w:rsidRPr="00F36EF9">
              <w:rPr>
                <w:i/>
                <w:sz w:val="22"/>
                <w:szCs w:val="22"/>
              </w:rPr>
              <w:t>Zmena existujúcej služby (konkretizujte a popíšte)</w:t>
            </w:r>
            <w:r>
              <w:rPr>
                <w:i/>
                <w:sz w:val="22"/>
                <w:szCs w:val="22"/>
              </w:rPr>
              <w:t xml:space="preserve"> </w:t>
            </w:r>
          </w:p>
        </w:tc>
      </w:tr>
      <w:tr w:rsidR="00C66735" w:rsidRPr="005C4B9C" w:rsidTr="0018512D">
        <w:trPr>
          <w:trHeight w:val="655"/>
        </w:trPr>
        <w:tc>
          <w:tcPr>
            <w:tcW w:w="9371" w:type="dxa"/>
          </w:tcPr>
          <w:p w:rsidR="00C66735" w:rsidRDefault="00C66735" w:rsidP="0018512D">
            <w:r w:rsidRPr="0055555A">
              <w:t>Návrh</w:t>
            </w:r>
            <w:r>
              <w:t>om</w:t>
            </w:r>
            <w:r w:rsidRPr="0055555A">
              <w:t xml:space="preserve"> zákona sa </w:t>
            </w:r>
            <w:r>
              <w:t>znižuje počet povinných deponátov publikácií. Výpadok publikácií sa navrhuje čiastočne kompenzovať zvýšením rozpočtu na akvizície. Pre dotknuté knižnice to môže znamenať navýšenie záťaže súvisiacej s tvorbou akvizičného plánu a získavaním publikácií.</w:t>
            </w:r>
          </w:p>
          <w:p w:rsidR="00C66735" w:rsidRDefault="00C66735" w:rsidP="0018512D"/>
          <w:p w:rsidR="00C66735" w:rsidRDefault="00C66735" w:rsidP="0018512D">
            <w:r>
              <w:t>Možnosť zasielať povinné výtlačky v digitálnej forme znamená pre knižnice povinnosť vytvárať repozitár a zabezpečiť ich prístupnosť vo vlastných priestoroch do času, kedy bude sprevádzkovaný systém na e-lending. SNK tiež vzniká povinnosť odovzdať získané digitálne publikácie relevantným ďalším knižniciam. Na druhej strane klesne záťaž na digitalizačné zdroje, pretože publikácie odovzdané priamo v digitálnej podobe už nebude potrebné digitalizovať.</w:t>
            </w:r>
          </w:p>
          <w:p w:rsidR="00C66735" w:rsidRPr="0055555A" w:rsidRDefault="00C66735" w:rsidP="0018512D"/>
          <w:p w:rsidR="00C66735" w:rsidRDefault="00C66735" w:rsidP="0018512D">
            <w:r w:rsidRPr="0055555A">
              <w:t xml:space="preserve">Návrh zákona sa </w:t>
            </w:r>
            <w:r>
              <w:t>negatívne</w:t>
            </w:r>
            <w:r w:rsidRPr="0055555A">
              <w:t xml:space="preserve"> dotkne užívateľov knižničných </w:t>
            </w:r>
            <w:r>
              <w:t>služieb Centra</w:t>
            </w:r>
            <w:r w:rsidRPr="0055555A">
              <w:t xml:space="preserve"> vedecko-technických informácií Slovenskej republiky</w:t>
            </w:r>
            <w:r>
              <w:t xml:space="preserve">, </w:t>
            </w:r>
            <w:r w:rsidRPr="0055555A">
              <w:t>ktoré navrhovaný zákon už nezaraďuje medzi právnické osoby, ktorým sa doručujú povinné deponáty publikácií.</w:t>
            </w:r>
            <w:r>
              <w:t xml:space="preserve"> Táto knižnica však bude</w:t>
            </w:r>
            <w:r w:rsidRPr="009635EE">
              <w:t xml:space="preserve"> môcť na základe prechodných ustanovení </w:t>
            </w:r>
            <w:r>
              <w:t>zákona publikácie, ktoré získala</w:t>
            </w:r>
            <w:r w:rsidRPr="009635EE">
              <w:t xml:space="preserve"> podľa doterajších predpisov ako povinné výtlačky, používať na knižnično-informačné služby podľa § 16 zákona </w:t>
            </w:r>
            <w:r>
              <w:t>č. 126/2015 Z. z., to znamená bude</w:t>
            </w:r>
            <w:r w:rsidRPr="009635EE">
              <w:t xml:space="preserve"> ich môcť okrem iného bez obmedzenia požičiavať aj mimo svojich priestorov.</w:t>
            </w:r>
          </w:p>
          <w:p w:rsidR="00C66735" w:rsidRPr="00F36EF9" w:rsidRDefault="00C66735" w:rsidP="0018512D">
            <w:pPr>
              <w:rPr>
                <w:i/>
                <w:sz w:val="22"/>
                <w:szCs w:val="22"/>
              </w:rPr>
            </w:pPr>
          </w:p>
        </w:tc>
      </w:tr>
      <w:tr w:rsidR="00C66735" w:rsidRPr="005C4B9C" w:rsidTr="0018512D">
        <w:trPr>
          <w:trHeight w:val="212"/>
        </w:trPr>
        <w:tc>
          <w:tcPr>
            <w:tcW w:w="9371" w:type="dxa"/>
          </w:tcPr>
          <w:p w:rsidR="00C66735" w:rsidRPr="00F36EF9" w:rsidRDefault="00C66735" w:rsidP="0018512D">
            <w:pPr>
              <w:rPr>
                <w:i/>
                <w:sz w:val="22"/>
                <w:szCs w:val="22"/>
              </w:rPr>
            </w:pPr>
            <w:r w:rsidRPr="00F36EF9">
              <w:rPr>
                <w:i/>
                <w:sz w:val="22"/>
                <w:szCs w:val="22"/>
              </w:rPr>
              <w:t>Nová služba (konkretizujte a popíšte)</w:t>
            </w:r>
          </w:p>
        </w:tc>
      </w:tr>
      <w:tr w:rsidR="00C66735" w:rsidRPr="005C4B9C" w:rsidTr="0018512D">
        <w:trPr>
          <w:trHeight w:val="598"/>
        </w:trPr>
        <w:tc>
          <w:tcPr>
            <w:tcW w:w="9371" w:type="dxa"/>
          </w:tcPr>
          <w:p w:rsidR="00C66735" w:rsidRDefault="00C66735" w:rsidP="0018512D">
            <w:r>
              <w:t>Nová právna úprava sa dotkne užívateľov webových portálov sprostredkujúcich komunikáty (obsahy získané novinárskou činnosťou), ktorí prostredníctvom novej evidenčnej povinnosti prevádzkovateľov webových portálov budú mať prístup k základným údajom dostupným v evidencii vedenej ministerstvom. Súčasne budú predmetné obsahy webových portálov ukladané do digitálnej depozitnej zbierky Univerzitnej knižnice v Bratislave. Zároveň budú užívateľom dostupné publikácie v elektronickej podobe vďaka povinnosti odovzdávať takéto deponáty priamo Univerzitnej knižnici v Bratislave.</w:t>
            </w:r>
          </w:p>
          <w:p w:rsidR="00C66735" w:rsidRDefault="00C66735" w:rsidP="0018512D"/>
          <w:p w:rsidR="00C66735" w:rsidRPr="000F1190" w:rsidRDefault="00C66735" w:rsidP="0018512D">
            <w:r>
              <w:t xml:space="preserve">Novinkou v predloženej právnej úprave je register v oblasti médií a audiovízie, ktorý umožní užívateľom prehľadne a automatizovaným spôsobom vyhľadávať informácie o </w:t>
            </w:r>
            <w:r>
              <w:rPr>
                <w:bCs/>
                <w:color w:val="000000"/>
              </w:rPr>
              <w:t xml:space="preserve">poskytovateľoch, službách a produktoch v oblasti médií a audiovízie. Za účelom zachovania aktuálnosti, presnosti a spoľahlivosti údajov poskytovaných verejnosti budú môcť údaje zverejnené v registri okrem správcu editovať aj ďalšie subjekty, ktoré na základe osobitného predpisu vykonávajú činnosť súvisiacu s poskytovateľmi, službami a produktmi uvedenými v registri. </w:t>
            </w:r>
            <w:r>
              <w:t xml:space="preserve"> </w:t>
            </w:r>
          </w:p>
        </w:tc>
      </w:tr>
      <w:tr w:rsidR="00C66735" w:rsidRPr="005C4B9C" w:rsidTr="0018512D">
        <w:trPr>
          <w:trHeight w:val="248"/>
        </w:trPr>
        <w:tc>
          <w:tcPr>
            <w:tcW w:w="9371" w:type="dxa"/>
          </w:tcPr>
          <w:p w:rsidR="00C66735" w:rsidRPr="00F36EF9" w:rsidRDefault="00C66735" w:rsidP="0018512D">
            <w:pPr>
              <w:rPr>
                <w:b/>
              </w:rPr>
            </w:pPr>
            <w:r w:rsidRPr="00F36EF9">
              <w:rPr>
                <w:b/>
              </w:rPr>
              <w:t>7.1.2 Špecifikácia služby verejnej správy, ktorá je dotknutá návrhom</w:t>
            </w:r>
          </w:p>
        </w:tc>
      </w:tr>
      <w:tr w:rsidR="00C66735" w:rsidRPr="005C4B9C" w:rsidTr="0018512D">
        <w:trPr>
          <w:trHeight w:val="248"/>
        </w:trPr>
        <w:tc>
          <w:tcPr>
            <w:tcW w:w="9371" w:type="dxa"/>
          </w:tcPr>
          <w:p w:rsidR="00C66735" w:rsidRPr="00F36EF9" w:rsidRDefault="00C66735" w:rsidP="0018512D">
            <w:pPr>
              <w:rPr>
                <w:i/>
                <w:sz w:val="22"/>
                <w:szCs w:val="22"/>
              </w:rPr>
            </w:pPr>
            <w:r w:rsidRPr="00D3615C">
              <w:rPr>
                <w:i/>
                <w:sz w:val="22"/>
                <w:szCs w:val="22"/>
              </w:rPr>
              <w:t xml:space="preserve">Názov služby </w:t>
            </w:r>
          </w:p>
        </w:tc>
      </w:tr>
      <w:tr w:rsidR="00C66735" w:rsidRPr="005C4B9C" w:rsidTr="0018512D">
        <w:trPr>
          <w:trHeight w:val="545"/>
        </w:trPr>
        <w:tc>
          <w:tcPr>
            <w:tcW w:w="9371" w:type="dxa"/>
          </w:tcPr>
          <w:p w:rsidR="00C66735" w:rsidRPr="004135FD" w:rsidRDefault="00C66735" w:rsidP="0018512D">
            <w:pPr>
              <w:rPr>
                <w:sz w:val="22"/>
                <w:szCs w:val="22"/>
              </w:rPr>
            </w:pPr>
            <w:r w:rsidRPr="004135FD">
              <w:rPr>
                <w:sz w:val="22"/>
                <w:szCs w:val="22"/>
              </w:rPr>
              <w:t>Knižničné služby a služby webových portálov</w:t>
            </w:r>
          </w:p>
        </w:tc>
      </w:tr>
      <w:tr w:rsidR="00C66735" w:rsidRPr="005C4B9C" w:rsidTr="0018512D">
        <w:trPr>
          <w:trHeight w:val="248"/>
        </w:trPr>
        <w:tc>
          <w:tcPr>
            <w:tcW w:w="9371" w:type="dxa"/>
          </w:tcPr>
          <w:p w:rsidR="00C66735" w:rsidRPr="00F36EF9" w:rsidRDefault="00C66735" w:rsidP="0018512D">
            <w:pPr>
              <w:rPr>
                <w:b/>
                <w:i/>
                <w:sz w:val="22"/>
                <w:szCs w:val="22"/>
              </w:rPr>
            </w:pPr>
            <w:r w:rsidRPr="000C45E7">
              <w:rPr>
                <w:i/>
                <w:sz w:val="22"/>
                <w:szCs w:val="22"/>
              </w:rPr>
              <w:t>Platná právna úprava, na základe ktorej je služba poskytovaná</w:t>
            </w:r>
            <w:r>
              <w:rPr>
                <w:i/>
                <w:sz w:val="22"/>
                <w:szCs w:val="22"/>
              </w:rPr>
              <w:t xml:space="preserve"> (ak ide o zmenu existujúcej služby)</w:t>
            </w:r>
          </w:p>
        </w:tc>
      </w:tr>
      <w:tr w:rsidR="00C66735" w:rsidRPr="005C4B9C" w:rsidTr="0018512D">
        <w:trPr>
          <w:trHeight w:val="630"/>
        </w:trPr>
        <w:tc>
          <w:tcPr>
            <w:tcW w:w="9371" w:type="dxa"/>
          </w:tcPr>
          <w:p w:rsidR="00C66735" w:rsidRDefault="00C66735" w:rsidP="0018512D">
            <w:r w:rsidRPr="0055555A">
              <w:lastRenderedPageBreak/>
              <w:t>Zákon č. 212/1997 Z. z. o povinných výtlačkoch periodických publikácií, neperiodických publikácií a rozmnoženín audiovizuálnych diel v znení neskorších predpisov.</w:t>
            </w:r>
          </w:p>
          <w:p w:rsidR="00C66735" w:rsidRPr="005C4B9C" w:rsidRDefault="00C66735" w:rsidP="0018512D">
            <w:pPr>
              <w:rPr>
                <w:b/>
                <w:i/>
                <w:sz w:val="22"/>
                <w:szCs w:val="22"/>
              </w:rPr>
            </w:pPr>
            <w:r>
              <w:t xml:space="preserve">Zákon č. 167/2008 Z. z. </w:t>
            </w:r>
            <w:r w:rsidRPr="00A029F0">
              <w:t>o periodickej tlači a agentúrnom spravodajstve a o zmene a doplnení niektorých zákonov (tlačový zákon)</w:t>
            </w:r>
            <w:r>
              <w:t xml:space="preserve"> v znení neskorších predpisov</w:t>
            </w:r>
          </w:p>
        </w:tc>
      </w:tr>
      <w:tr w:rsidR="00C66735" w:rsidRPr="005C4B9C" w:rsidTr="0018512D">
        <w:trPr>
          <w:trHeight w:val="220"/>
        </w:trPr>
        <w:tc>
          <w:tcPr>
            <w:tcW w:w="9371" w:type="dxa"/>
          </w:tcPr>
          <w:p w:rsidR="00C66735" w:rsidRPr="00F36EF9" w:rsidRDefault="00C66735" w:rsidP="0018512D">
            <w:pPr>
              <w:rPr>
                <w:b/>
                <w:i/>
                <w:sz w:val="22"/>
                <w:szCs w:val="22"/>
              </w:rPr>
            </w:pPr>
            <w:r>
              <w:rPr>
                <w:i/>
                <w:sz w:val="22"/>
                <w:szCs w:val="22"/>
              </w:rPr>
              <w:t xml:space="preserve">Subjekt, ktorý je na základe platnej právnej úpravy oprávnený službu poskytovať </w:t>
            </w:r>
          </w:p>
        </w:tc>
      </w:tr>
      <w:tr w:rsidR="00C66735" w:rsidRPr="005C4B9C" w:rsidTr="0018512D">
        <w:trPr>
          <w:trHeight w:val="587"/>
        </w:trPr>
        <w:tc>
          <w:tcPr>
            <w:tcW w:w="9371" w:type="dxa"/>
          </w:tcPr>
          <w:p w:rsidR="00C66735" w:rsidRPr="00B1031A" w:rsidRDefault="00C66735" w:rsidP="0018512D">
            <w:pPr>
              <w:rPr>
                <w:sz w:val="22"/>
                <w:szCs w:val="22"/>
              </w:rPr>
            </w:pPr>
            <w:r w:rsidRPr="00E539C2">
              <w:rPr>
                <w:sz w:val="22"/>
                <w:szCs w:val="22"/>
              </w:rPr>
              <w:t>Slovenská národná knižnica, Univerzitná knižnica v Bratislave, Štátna vedecká knižnica v Banskej Bystrici, Štátna vedecká knižnica v Košiciach, Štátna vedecká knižnica v</w:t>
            </w:r>
            <w:r>
              <w:rPr>
                <w:sz w:val="22"/>
                <w:szCs w:val="22"/>
              </w:rPr>
              <w:t> </w:t>
            </w:r>
            <w:r w:rsidRPr="00E539C2">
              <w:rPr>
                <w:sz w:val="22"/>
                <w:szCs w:val="22"/>
              </w:rPr>
              <w:t>Prešove</w:t>
            </w:r>
            <w:r>
              <w:rPr>
                <w:sz w:val="22"/>
                <w:szCs w:val="22"/>
              </w:rPr>
              <w:t xml:space="preserve">, </w:t>
            </w:r>
            <w:r w:rsidRPr="00E539C2">
              <w:rPr>
                <w:sz w:val="22"/>
                <w:szCs w:val="22"/>
              </w:rPr>
              <w:t>Slovenská knižnica pre nevidiacich Mateja Hrebendu v</w:t>
            </w:r>
            <w:r>
              <w:rPr>
                <w:sz w:val="22"/>
                <w:szCs w:val="22"/>
              </w:rPr>
              <w:t> </w:t>
            </w:r>
            <w:r w:rsidRPr="00E539C2">
              <w:rPr>
                <w:sz w:val="22"/>
                <w:szCs w:val="22"/>
              </w:rPr>
              <w:t>Levoči</w:t>
            </w:r>
            <w:r>
              <w:rPr>
                <w:sz w:val="22"/>
                <w:szCs w:val="22"/>
              </w:rPr>
              <w:t>, Ministerstvo kultúry a ďalšie subjekty podľa osobitných predpisov</w:t>
            </w:r>
          </w:p>
        </w:tc>
      </w:tr>
      <w:tr w:rsidR="00C66735" w:rsidRPr="005C4B9C" w:rsidTr="0018512D">
        <w:trPr>
          <w:trHeight w:val="423"/>
        </w:trPr>
        <w:tc>
          <w:tcPr>
            <w:tcW w:w="9371" w:type="dxa"/>
          </w:tcPr>
          <w:p w:rsidR="00C66735" w:rsidRPr="005C4B9C" w:rsidRDefault="00C66735" w:rsidP="0018512D">
            <w:pPr>
              <w:rPr>
                <w:b/>
                <w:i/>
                <w:sz w:val="22"/>
                <w:szCs w:val="22"/>
              </w:rPr>
            </w:pPr>
            <w:r w:rsidRPr="00B1784E">
              <w:rPr>
                <w:b/>
              </w:rPr>
              <w:t>7.</w:t>
            </w:r>
            <w:r>
              <w:rPr>
                <w:b/>
              </w:rPr>
              <w:t>1.3</w:t>
            </w:r>
            <w:r w:rsidRPr="00B1784E">
              <w:rPr>
                <w:b/>
              </w:rPr>
              <w:t xml:space="preserve"> </w:t>
            </w:r>
            <w:r>
              <w:rPr>
                <w:b/>
              </w:rPr>
              <w:t>O aký vplyv</w:t>
            </w:r>
            <w:r w:rsidRPr="00B1784E">
              <w:rPr>
                <w:b/>
              </w:rPr>
              <w:t xml:space="preserve"> na službu </w:t>
            </w:r>
            <w:r>
              <w:rPr>
                <w:b/>
              </w:rPr>
              <w:t>verejnej správy ide</w:t>
            </w:r>
            <w:r w:rsidRPr="00B1784E">
              <w:rPr>
                <w:b/>
              </w:rPr>
              <w:t xml:space="preserve">? </w:t>
            </w:r>
          </w:p>
        </w:tc>
      </w:tr>
      <w:tr w:rsidR="00C66735" w:rsidRPr="005C4B9C" w:rsidTr="0018512D">
        <w:trPr>
          <w:trHeight w:val="256"/>
        </w:trPr>
        <w:tc>
          <w:tcPr>
            <w:tcW w:w="9371" w:type="dxa"/>
          </w:tcPr>
          <w:p w:rsidR="00C66735" w:rsidRPr="00F36EF9" w:rsidRDefault="00C66735" w:rsidP="0018512D">
            <w:pPr>
              <w:rPr>
                <w:b/>
                <w:i/>
                <w:sz w:val="22"/>
                <w:szCs w:val="22"/>
              </w:rPr>
            </w:pPr>
            <w:r w:rsidRPr="00F36EF9">
              <w:rPr>
                <w:i/>
                <w:sz w:val="22"/>
                <w:szCs w:val="22"/>
              </w:rPr>
              <w:t xml:space="preserve">Priamy vplyv (popíšte) </w:t>
            </w:r>
          </w:p>
        </w:tc>
      </w:tr>
      <w:tr w:rsidR="00C66735" w:rsidRPr="005C4B9C" w:rsidTr="0018512D">
        <w:trPr>
          <w:trHeight w:val="543"/>
        </w:trPr>
        <w:tc>
          <w:tcPr>
            <w:tcW w:w="9371" w:type="dxa"/>
          </w:tcPr>
          <w:p w:rsidR="00C66735" w:rsidRDefault="00C66735" w:rsidP="0018512D">
            <w:r w:rsidRPr="0055555A">
              <w:t>Priamy pozitívny vplyv na užívateľov knižničných slu</w:t>
            </w:r>
            <w:r>
              <w:t>žieb a služieb webových portálov spočívajúci v prístupnosti povinných deponátov</w:t>
            </w:r>
            <w:r w:rsidRPr="0055555A">
              <w:t xml:space="preserve"> publikácií</w:t>
            </w:r>
            <w:r>
              <w:t xml:space="preserve"> a obsahov webových portálov</w:t>
            </w:r>
            <w:r w:rsidRPr="0055555A">
              <w:t>.</w:t>
            </w:r>
            <w:r>
              <w:t xml:space="preserve"> </w:t>
            </w:r>
          </w:p>
          <w:p w:rsidR="00C66735" w:rsidRDefault="00C66735" w:rsidP="0018512D">
            <w:pPr>
              <w:rPr>
                <w:bCs/>
                <w:color w:val="000000"/>
              </w:rPr>
            </w:pPr>
            <w:r>
              <w:t xml:space="preserve">Priamy pozitívny vplyv vo vzťahu k dostupnosti informácií </w:t>
            </w:r>
            <w:r>
              <w:rPr>
                <w:bCs/>
                <w:color w:val="000000"/>
              </w:rPr>
              <w:t>o poskytovateľoch, službách a produktoch v oblasti médií a audiovízie.</w:t>
            </w:r>
          </w:p>
          <w:p w:rsidR="00C66735" w:rsidRPr="00BF1249" w:rsidRDefault="00C66735" w:rsidP="0018512D">
            <w:pPr>
              <w:rPr>
                <w:sz w:val="22"/>
                <w:szCs w:val="22"/>
              </w:rPr>
            </w:pPr>
            <w:r>
              <w:rPr>
                <w:sz w:val="22"/>
                <w:szCs w:val="22"/>
              </w:rPr>
              <w:t>Pozitívny aj negatívny vplyv na knižnice: zvýšenie záťaže súvisiace s akvizíciami a manažmentom digitálnych výtlačkov, zníženie objemu nových publikácií na digitalizáciu.</w:t>
            </w:r>
          </w:p>
        </w:tc>
      </w:tr>
      <w:tr w:rsidR="00C66735" w:rsidRPr="005C4B9C" w:rsidTr="0018512D">
        <w:trPr>
          <w:trHeight w:val="20"/>
        </w:trPr>
        <w:tc>
          <w:tcPr>
            <w:tcW w:w="9371" w:type="dxa"/>
          </w:tcPr>
          <w:p w:rsidR="00C66735" w:rsidRPr="00F36EF9" w:rsidRDefault="00C66735" w:rsidP="0018512D">
            <w:pPr>
              <w:rPr>
                <w:b/>
                <w:i/>
                <w:sz w:val="22"/>
                <w:szCs w:val="22"/>
              </w:rPr>
            </w:pPr>
            <w:r w:rsidRPr="00F36EF9">
              <w:rPr>
                <w:i/>
                <w:sz w:val="22"/>
                <w:szCs w:val="22"/>
              </w:rPr>
              <w:t xml:space="preserve">Nepriamy vplyv (popíšte) </w:t>
            </w:r>
          </w:p>
        </w:tc>
      </w:tr>
      <w:tr w:rsidR="00C66735" w:rsidRPr="005C4B9C" w:rsidTr="0018512D">
        <w:trPr>
          <w:trHeight w:val="616"/>
        </w:trPr>
        <w:tc>
          <w:tcPr>
            <w:tcW w:w="9371" w:type="dxa"/>
          </w:tcPr>
          <w:p w:rsidR="00C66735" w:rsidRPr="00A029F0" w:rsidRDefault="00C66735" w:rsidP="0018512D">
            <w:pPr>
              <w:rPr>
                <w:sz w:val="22"/>
                <w:szCs w:val="22"/>
              </w:rPr>
            </w:pPr>
            <w:r w:rsidRPr="00A029F0">
              <w:rPr>
                <w:sz w:val="22"/>
                <w:szCs w:val="22"/>
              </w:rPr>
              <w:t>Neaplikuje sa.</w:t>
            </w:r>
          </w:p>
        </w:tc>
      </w:tr>
      <w:tr w:rsidR="00C66735" w:rsidRPr="005C4B9C" w:rsidTr="0018512D">
        <w:trPr>
          <w:trHeight w:val="20"/>
        </w:trPr>
        <w:tc>
          <w:tcPr>
            <w:tcW w:w="9371" w:type="dxa"/>
            <w:shd w:val="clear" w:color="auto" w:fill="C0C0C0"/>
            <w:vAlign w:val="center"/>
          </w:tcPr>
          <w:p w:rsidR="00C66735" w:rsidRPr="00B1784E" w:rsidRDefault="00C66735" w:rsidP="0018512D">
            <w:pPr>
              <w:jc w:val="center"/>
              <w:rPr>
                <w:b/>
                <w:sz w:val="28"/>
                <w:szCs w:val="28"/>
              </w:rPr>
            </w:pPr>
            <w:r>
              <w:rPr>
                <w:b/>
                <w:sz w:val="28"/>
                <w:szCs w:val="28"/>
              </w:rPr>
              <w:t>7.2 Vplyv služieb verejnej správy na</w:t>
            </w:r>
            <w:r w:rsidRPr="00B1784E">
              <w:rPr>
                <w:b/>
                <w:sz w:val="28"/>
                <w:szCs w:val="28"/>
              </w:rPr>
              <w:t xml:space="preserve"> občana</w:t>
            </w:r>
          </w:p>
        </w:tc>
      </w:tr>
      <w:tr w:rsidR="00C66735" w:rsidRPr="005C4B9C" w:rsidTr="0018512D">
        <w:trPr>
          <w:trHeight w:val="388"/>
        </w:trPr>
        <w:tc>
          <w:tcPr>
            <w:tcW w:w="9371" w:type="dxa"/>
          </w:tcPr>
          <w:p w:rsidR="00C66735" w:rsidRDefault="00C66735" w:rsidP="0018512D">
            <w:pPr>
              <w:rPr>
                <w:b/>
              </w:rPr>
            </w:pPr>
            <w:r>
              <w:rPr>
                <w:b/>
              </w:rPr>
              <w:t>7.2</w:t>
            </w:r>
            <w:r w:rsidRPr="00B1784E">
              <w:rPr>
                <w:b/>
              </w:rPr>
              <w:t>.</w:t>
            </w:r>
            <w:r>
              <w:rPr>
                <w:b/>
              </w:rPr>
              <w:t xml:space="preserve">1 Náklady </w:t>
            </w:r>
          </w:p>
        </w:tc>
      </w:tr>
      <w:tr w:rsidR="00C66735" w:rsidRPr="005C4B9C" w:rsidTr="0018512D">
        <w:trPr>
          <w:trHeight w:val="226"/>
        </w:trPr>
        <w:tc>
          <w:tcPr>
            <w:tcW w:w="9371" w:type="dxa"/>
          </w:tcPr>
          <w:p w:rsidR="00C66735" w:rsidRDefault="00C66735" w:rsidP="0018512D">
            <w:pPr>
              <w:rPr>
                <w:b/>
              </w:rPr>
            </w:pPr>
            <w:r>
              <w:rPr>
                <w:i/>
              </w:rPr>
              <w:t xml:space="preserve">Zníženie priamych finančných nákladov </w:t>
            </w:r>
          </w:p>
        </w:tc>
      </w:tr>
      <w:tr w:rsidR="00C66735" w:rsidRPr="005C4B9C" w:rsidTr="0018512D">
        <w:trPr>
          <w:trHeight w:val="599"/>
        </w:trPr>
        <w:tc>
          <w:tcPr>
            <w:tcW w:w="9371" w:type="dxa"/>
          </w:tcPr>
          <w:p w:rsidR="00C66735" w:rsidRDefault="00C66735" w:rsidP="0018512D">
            <w:pPr>
              <w:rPr>
                <w:i/>
                <w:iCs/>
              </w:rPr>
            </w:pPr>
            <w:r>
              <w:t>Neaplikuje sa.</w:t>
            </w:r>
          </w:p>
          <w:p w:rsidR="00C66735" w:rsidRDefault="00C66735" w:rsidP="0018512D">
            <w:pPr>
              <w:rPr>
                <w:i/>
              </w:rPr>
            </w:pPr>
          </w:p>
        </w:tc>
      </w:tr>
      <w:tr w:rsidR="00C66735" w:rsidRPr="005C4B9C" w:rsidTr="0018512D">
        <w:trPr>
          <w:trHeight w:val="294"/>
        </w:trPr>
        <w:tc>
          <w:tcPr>
            <w:tcW w:w="9371" w:type="dxa"/>
          </w:tcPr>
          <w:p w:rsidR="00C66735" w:rsidRPr="00E43AA2" w:rsidRDefault="00C66735" w:rsidP="0018512D">
            <w:pPr>
              <w:rPr>
                <w:i/>
              </w:rPr>
            </w:pPr>
            <w:r w:rsidRPr="00E43AA2">
              <w:rPr>
                <w:i/>
              </w:rPr>
              <w:t xml:space="preserve">Zvýšenie </w:t>
            </w:r>
            <w:r>
              <w:rPr>
                <w:i/>
              </w:rPr>
              <w:t>priamych finančných nákladov</w:t>
            </w:r>
          </w:p>
        </w:tc>
      </w:tr>
      <w:tr w:rsidR="00C66735" w:rsidRPr="005C4B9C" w:rsidTr="0018512D">
        <w:trPr>
          <w:trHeight w:val="572"/>
        </w:trPr>
        <w:tc>
          <w:tcPr>
            <w:tcW w:w="9371" w:type="dxa"/>
          </w:tcPr>
          <w:p w:rsidR="00C66735" w:rsidRPr="00E43AA2" w:rsidRDefault="00C66735" w:rsidP="0018512D">
            <w:pPr>
              <w:rPr>
                <w:i/>
              </w:rPr>
            </w:pPr>
            <w:r w:rsidRPr="00A610A2">
              <w:rPr>
                <w:sz w:val="22"/>
                <w:szCs w:val="22"/>
              </w:rPr>
              <w:t>Navrhovanou zmenou zákona č. 145/1995 Z. z. o správnych poplatkoch v znení neskorších predpisov sa zavádza správny poplatok za administratívny úkon v súvislosti s evidovaním periodickej publikácie v  zozname  periodickej  publikácie. Konkrétnymi administratívnymi úkonmi sú žiadosť o zápis periodickej publikácie do zoznamu periodickej publikácie a žiadosť o zmenu zápisu v tomto zozname. Navrhovaná výška správneho poplatku je nastavená v takej výške, aby nepredstavovala nadmerné finančné zaťaženie žiadateľa a zároveň pokryla úhradu vykonania predmetného administratívneho úkonu zo strany ministerstva.</w:t>
            </w:r>
          </w:p>
        </w:tc>
      </w:tr>
      <w:tr w:rsidR="00C66735" w:rsidRPr="005C4B9C" w:rsidTr="0018512D">
        <w:trPr>
          <w:trHeight w:val="214"/>
        </w:trPr>
        <w:tc>
          <w:tcPr>
            <w:tcW w:w="9371" w:type="dxa"/>
          </w:tcPr>
          <w:p w:rsidR="00C66735" w:rsidRPr="00E43AA2" w:rsidRDefault="00C66735" w:rsidP="0018512D">
            <w:pPr>
              <w:rPr>
                <w:i/>
              </w:rPr>
            </w:pPr>
            <w:r>
              <w:rPr>
                <w:i/>
              </w:rPr>
              <w:t>Zníženie nepriamych finančných nákladov</w:t>
            </w:r>
          </w:p>
        </w:tc>
      </w:tr>
      <w:tr w:rsidR="00C66735" w:rsidRPr="005C4B9C" w:rsidTr="0018512D">
        <w:trPr>
          <w:trHeight w:val="707"/>
        </w:trPr>
        <w:tc>
          <w:tcPr>
            <w:tcW w:w="9371" w:type="dxa"/>
          </w:tcPr>
          <w:p w:rsidR="00C66735" w:rsidRDefault="00C66735" w:rsidP="0018512D">
            <w:pPr>
              <w:rPr>
                <w:i/>
                <w:iCs/>
              </w:rPr>
            </w:pPr>
            <w:r>
              <w:t>Neaplikuje sa.</w:t>
            </w:r>
          </w:p>
          <w:p w:rsidR="00C66735" w:rsidRDefault="00C66735" w:rsidP="0018512D">
            <w:pPr>
              <w:rPr>
                <w:i/>
              </w:rPr>
            </w:pPr>
          </w:p>
        </w:tc>
      </w:tr>
      <w:tr w:rsidR="00C66735" w:rsidRPr="005C4B9C" w:rsidTr="0018512D">
        <w:trPr>
          <w:trHeight w:val="388"/>
        </w:trPr>
        <w:tc>
          <w:tcPr>
            <w:tcW w:w="9371" w:type="dxa"/>
          </w:tcPr>
          <w:p w:rsidR="00C66735" w:rsidRPr="00E43AA2" w:rsidRDefault="00C66735" w:rsidP="0018512D">
            <w:pPr>
              <w:rPr>
                <w:i/>
              </w:rPr>
            </w:pPr>
            <w:r w:rsidRPr="00E43AA2">
              <w:rPr>
                <w:i/>
              </w:rPr>
              <w:t xml:space="preserve">Zvýšenie </w:t>
            </w:r>
            <w:r>
              <w:rPr>
                <w:i/>
              </w:rPr>
              <w:t>nepriamych finančných nákladov</w:t>
            </w:r>
          </w:p>
        </w:tc>
      </w:tr>
      <w:tr w:rsidR="00C66735" w:rsidRPr="005C4B9C" w:rsidTr="0018512D">
        <w:trPr>
          <w:trHeight w:val="800"/>
        </w:trPr>
        <w:tc>
          <w:tcPr>
            <w:tcW w:w="9371" w:type="dxa"/>
          </w:tcPr>
          <w:p w:rsidR="00C66735" w:rsidRDefault="00C66735" w:rsidP="0018512D">
            <w:pPr>
              <w:rPr>
                <w:i/>
                <w:iCs/>
              </w:rPr>
            </w:pPr>
            <w:r>
              <w:t>Neaplikuje sa.</w:t>
            </w:r>
          </w:p>
          <w:p w:rsidR="00C66735" w:rsidRPr="00E43AA2" w:rsidRDefault="00C66735" w:rsidP="0018512D">
            <w:pPr>
              <w:rPr>
                <w:i/>
              </w:rPr>
            </w:pPr>
          </w:p>
        </w:tc>
      </w:tr>
      <w:tr w:rsidR="00C66735" w:rsidRPr="005C4B9C" w:rsidTr="0018512D">
        <w:trPr>
          <w:trHeight w:val="388"/>
        </w:trPr>
        <w:tc>
          <w:tcPr>
            <w:tcW w:w="9371" w:type="dxa"/>
          </w:tcPr>
          <w:p w:rsidR="00C66735" w:rsidRPr="00B1031A" w:rsidRDefault="00C66735" w:rsidP="0018512D">
            <w:pPr>
              <w:rPr>
                <w:i/>
                <w:iCs/>
              </w:rPr>
            </w:pPr>
            <w:r>
              <w:rPr>
                <w:b/>
              </w:rPr>
              <w:t xml:space="preserve">7.2.2 </w:t>
            </w:r>
            <w:r w:rsidRPr="00B1784E">
              <w:rPr>
                <w:b/>
              </w:rPr>
              <w:t xml:space="preserve">Časový </w:t>
            </w:r>
            <w:r>
              <w:rPr>
                <w:b/>
              </w:rPr>
              <w:t>vplyv</w:t>
            </w:r>
            <w:r w:rsidRPr="00B1784E">
              <w:rPr>
                <w:b/>
              </w:rPr>
              <w:t xml:space="preserve"> </w:t>
            </w:r>
          </w:p>
        </w:tc>
      </w:tr>
      <w:tr w:rsidR="00C66735" w:rsidRPr="005C4B9C" w:rsidTr="0018512D">
        <w:trPr>
          <w:trHeight w:val="20"/>
        </w:trPr>
        <w:tc>
          <w:tcPr>
            <w:tcW w:w="9371" w:type="dxa"/>
          </w:tcPr>
          <w:p w:rsidR="00C66735" w:rsidRPr="00B007AE" w:rsidRDefault="00C66735" w:rsidP="0018512D">
            <w:pPr>
              <w:rPr>
                <w:b/>
              </w:rPr>
            </w:pPr>
            <w:r w:rsidRPr="00B007AE">
              <w:rPr>
                <w:i/>
              </w:rPr>
              <w:t>Zvýšenie času vybavenia požiadavky (popíšte)</w:t>
            </w:r>
          </w:p>
        </w:tc>
      </w:tr>
      <w:tr w:rsidR="00C66735" w:rsidRPr="005C4B9C" w:rsidTr="0018512D">
        <w:trPr>
          <w:trHeight w:val="703"/>
        </w:trPr>
        <w:tc>
          <w:tcPr>
            <w:tcW w:w="9371" w:type="dxa"/>
          </w:tcPr>
          <w:p w:rsidR="00C66735" w:rsidRDefault="00C66735" w:rsidP="0018512D">
            <w:pPr>
              <w:rPr>
                <w:i/>
                <w:iCs/>
              </w:rPr>
            </w:pPr>
            <w:r>
              <w:lastRenderedPageBreak/>
              <w:t>Neaplikuje sa.</w:t>
            </w:r>
          </w:p>
          <w:p w:rsidR="00C66735" w:rsidRPr="003C3251" w:rsidRDefault="00C66735" w:rsidP="0018512D">
            <w:pPr>
              <w:rPr>
                <w:b/>
              </w:rPr>
            </w:pPr>
          </w:p>
        </w:tc>
      </w:tr>
      <w:tr w:rsidR="00C66735" w:rsidRPr="005C4B9C" w:rsidTr="0018512D">
        <w:trPr>
          <w:trHeight w:val="20"/>
        </w:trPr>
        <w:tc>
          <w:tcPr>
            <w:tcW w:w="9371" w:type="dxa"/>
          </w:tcPr>
          <w:p w:rsidR="00C66735" w:rsidRPr="00B007AE" w:rsidRDefault="00C66735" w:rsidP="0018512D">
            <w:pPr>
              <w:rPr>
                <w:b/>
              </w:rPr>
            </w:pPr>
            <w:r w:rsidRPr="00B007AE">
              <w:rPr>
                <w:i/>
              </w:rPr>
              <w:t>Zníženie času  vybavenia požiadavky (popíšte)</w:t>
            </w:r>
          </w:p>
        </w:tc>
      </w:tr>
      <w:tr w:rsidR="00C66735" w:rsidRPr="005C4B9C" w:rsidTr="0018512D">
        <w:trPr>
          <w:trHeight w:val="729"/>
        </w:trPr>
        <w:tc>
          <w:tcPr>
            <w:tcW w:w="9371" w:type="dxa"/>
          </w:tcPr>
          <w:p w:rsidR="00C66735" w:rsidRDefault="00C66735" w:rsidP="0018512D">
            <w:pPr>
              <w:rPr>
                <w:i/>
                <w:iCs/>
              </w:rPr>
            </w:pPr>
            <w:r>
              <w:t>Neaplikuje sa.</w:t>
            </w:r>
          </w:p>
          <w:p w:rsidR="00C66735" w:rsidRPr="003C3251" w:rsidRDefault="00C66735" w:rsidP="0018512D">
            <w:pPr>
              <w:rPr>
                <w:b/>
              </w:rPr>
            </w:pPr>
          </w:p>
        </w:tc>
      </w:tr>
      <w:tr w:rsidR="00C66735" w:rsidRPr="005C4B9C" w:rsidTr="0018512D">
        <w:trPr>
          <w:trHeight w:val="424"/>
        </w:trPr>
        <w:tc>
          <w:tcPr>
            <w:tcW w:w="9371" w:type="dxa"/>
          </w:tcPr>
          <w:p w:rsidR="00C66735" w:rsidRDefault="00C66735" w:rsidP="0018512D">
            <w:pPr>
              <w:rPr>
                <w:b/>
              </w:rPr>
            </w:pPr>
            <w:r>
              <w:rPr>
                <w:b/>
              </w:rPr>
              <w:t>7.2</w:t>
            </w:r>
            <w:r w:rsidRPr="00B1784E">
              <w:rPr>
                <w:b/>
              </w:rPr>
              <w:t>.</w:t>
            </w:r>
            <w:r>
              <w:rPr>
                <w:b/>
              </w:rPr>
              <w:t>3</w:t>
            </w:r>
            <w:r w:rsidRPr="00B1784E">
              <w:rPr>
                <w:b/>
              </w:rPr>
              <w:t xml:space="preserve"> </w:t>
            </w:r>
            <w:r>
              <w:rPr>
                <w:b/>
              </w:rPr>
              <w:t>Ktorá</w:t>
            </w:r>
            <w:r w:rsidRPr="00AD30F4">
              <w:rPr>
                <w:b/>
              </w:rPr>
              <w:t xml:space="preserve"> skupina občanov bude predloženým návrhom ovplyvnená</w:t>
            </w:r>
            <w:r w:rsidRPr="00B1784E">
              <w:rPr>
                <w:b/>
              </w:rPr>
              <w:t xml:space="preserve">? </w:t>
            </w:r>
          </w:p>
          <w:p w:rsidR="00C66735" w:rsidRPr="005C4B9C" w:rsidRDefault="00C66735" w:rsidP="0018512D">
            <w:pPr>
              <w:rPr>
                <w:i/>
                <w:iCs/>
              </w:rPr>
            </w:pPr>
            <w:r>
              <w:rPr>
                <w:i/>
                <w:iCs/>
              </w:rPr>
              <w:t>Špecifikujte skupinu občanov, ktorá bude návrhom ovplyvnená (napr. držitelia vodičských oprávnení). Aká je  veľkosť tejto skupiny?</w:t>
            </w:r>
          </w:p>
        </w:tc>
      </w:tr>
      <w:tr w:rsidR="00C66735" w:rsidRPr="005C4B9C" w:rsidTr="0018512D">
        <w:trPr>
          <w:trHeight w:val="734"/>
        </w:trPr>
        <w:tc>
          <w:tcPr>
            <w:tcW w:w="9371" w:type="dxa"/>
          </w:tcPr>
          <w:p w:rsidR="00C66735" w:rsidRPr="00B1784E" w:rsidRDefault="00C66735" w:rsidP="0018512D">
            <w:pPr>
              <w:rPr>
                <w:i/>
                <w:iCs/>
              </w:rPr>
            </w:pPr>
            <w:r w:rsidRPr="0055555A">
              <w:rPr>
                <w:iCs/>
              </w:rPr>
              <w:t>Užívatelia knižničných služieb</w:t>
            </w:r>
            <w:r>
              <w:rPr>
                <w:iCs/>
              </w:rPr>
              <w:t xml:space="preserve"> a webových portálov, záujemcovia o informácie </w:t>
            </w:r>
            <w:r>
              <w:rPr>
                <w:bCs/>
                <w:color w:val="000000"/>
              </w:rPr>
              <w:t>o poskytovateľoch, službách a produktoch v oblasti médií a audiovízie</w:t>
            </w:r>
            <w:r>
              <w:rPr>
                <w:iCs/>
              </w:rPr>
              <w:t>, ktoré budú po novom dostupné v registri.</w:t>
            </w:r>
          </w:p>
        </w:tc>
      </w:tr>
      <w:tr w:rsidR="00C66735" w:rsidRPr="005C4B9C" w:rsidTr="0018512D">
        <w:trPr>
          <w:trHeight w:val="20"/>
        </w:trPr>
        <w:tc>
          <w:tcPr>
            <w:tcW w:w="9371" w:type="dxa"/>
          </w:tcPr>
          <w:p w:rsidR="00C66735" w:rsidRPr="005C4B9C" w:rsidRDefault="00C66735" w:rsidP="0018512D">
            <w:pPr>
              <w:rPr>
                <w:i/>
                <w:iCs/>
              </w:rPr>
            </w:pPr>
            <w:r w:rsidRPr="00B1784E">
              <w:rPr>
                <w:b/>
              </w:rPr>
              <w:t>7</w:t>
            </w:r>
            <w:r>
              <w:rPr>
                <w:b/>
              </w:rPr>
              <w:t>.2</w:t>
            </w:r>
            <w:r w:rsidRPr="00B1784E">
              <w:rPr>
                <w:b/>
              </w:rPr>
              <w:t>.</w:t>
            </w:r>
            <w:r>
              <w:rPr>
                <w:b/>
              </w:rPr>
              <w:t xml:space="preserve">4 </w:t>
            </w:r>
            <w:r w:rsidRPr="00B1784E">
              <w:rPr>
                <w:b/>
              </w:rPr>
              <w:t>Vyplývajú z návrhu pre</w:t>
            </w:r>
            <w:r>
              <w:rPr>
                <w:b/>
              </w:rPr>
              <w:t xml:space="preserve"> občana</w:t>
            </w:r>
            <w:r w:rsidRPr="00B1784E">
              <w:rPr>
                <w:b/>
              </w:rPr>
              <w:t xml:space="preserve"> pri vybavení svojej požiadavky nové povinnosti </w:t>
            </w:r>
            <w:r>
              <w:rPr>
                <w:b/>
              </w:rPr>
              <w:t xml:space="preserve">alebo </w:t>
            </w:r>
            <w:r w:rsidRPr="0095420F">
              <w:rPr>
                <w:b/>
              </w:rPr>
              <w:t xml:space="preserve">zanikajú </w:t>
            </w:r>
            <w:r>
              <w:rPr>
                <w:b/>
              </w:rPr>
              <w:t xml:space="preserve">už existujúce </w:t>
            </w:r>
            <w:r w:rsidRPr="0095420F">
              <w:rPr>
                <w:b/>
              </w:rPr>
              <w:t>povinnosti?</w:t>
            </w:r>
            <w:r w:rsidRPr="00B1784E">
              <w:rPr>
                <w:b/>
              </w:rPr>
              <w:t xml:space="preserve">  </w:t>
            </w:r>
          </w:p>
        </w:tc>
      </w:tr>
      <w:tr w:rsidR="00C66735" w:rsidRPr="005C4B9C" w:rsidTr="0018512D">
        <w:trPr>
          <w:trHeight w:val="20"/>
        </w:trPr>
        <w:tc>
          <w:tcPr>
            <w:tcW w:w="9371" w:type="dxa"/>
          </w:tcPr>
          <w:p w:rsidR="00C66735" w:rsidRPr="00B007AE" w:rsidRDefault="00C66735" w:rsidP="0018512D">
            <w:pPr>
              <w:rPr>
                <w:i/>
                <w:iCs/>
              </w:rPr>
            </w:pPr>
            <w:r w:rsidRPr="00B007AE">
              <w:rPr>
                <w:i/>
                <w:iCs/>
              </w:rPr>
              <w:t xml:space="preserve">Nové povinnosti (identifikujte) </w:t>
            </w:r>
          </w:p>
        </w:tc>
      </w:tr>
      <w:tr w:rsidR="00C66735" w:rsidRPr="005C4B9C" w:rsidTr="0018512D">
        <w:trPr>
          <w:trHeight w:val="726"/>
        </w:trPr>
        <w:tc>
          <w:tcPr>
            <w:tcW w:w="9371" w:type="dxa"/>
          </w:tcPr>
          <w:p w:rsidR="00C66735" w:rsidRDefault="00C66735" w:rsidP="0018512D">
            <w:pPr>
              <w:rPr>
                <w:i/>
                <w:iCs/>
              </w:rPr>
            </w:pPr>
            <w:r>
              <w:t>Neaplikuje sa.</w:t>
            </w:r>
          </w:p>
          <w:p w:rsidR="00C66735" w:rsidRPr="005C4B9C" w:rsidRDefault="00C66735" w:rsidP="0018512D">
            <w:pPr>
              <w:rPr>
                <w:i/>
                <w:iCs/>
              </w:rPr>
            </w:pPr>
          </w:p>
        </w:tc>
      </w:tr>
      <w:tr w:rsidR="00C66735" w:rsidRPr="005C4B9C" w:rsidTr="0018512D">
        <w:trPr>
          <w:trHeight w:val="20"/>
        </w:trPr>
        <w:tc>
          <w:tcPr>
            <w:tcW w:w="9371" w:type="dxa"/>
          </w:tcPr>
          <w:p w:rsidR="00C66735" w:rsidRPr="00B007AE" w:rsidRDefault="00C66735" w:rsidP="0018512D">
            <w:pPr>
              <w:rPr>
                <w:i/>
                <w:iCs/>
              </w:rPr>
            </w:pPr>
            <w:r w:rsidRPr="00B007AE">
              <w:rPr>
                <w:i/>
                <w:iCs/>
              </w:rPr>
              <w:t>Zanikajúce povinnosti (identifikujte)</w:t>
            </w:r>
          </w:p>
        </w:tc>
      </w:tr>
      <w:tr w:rsidR="00C66735" w:rsidRPr="005C4B9C" w:rsidTr="0018512D">
        <w:trPr>
          <w:trHeight w:val="609"/>
        </w:trPr>
        <w:tc>
          <w:tcPr>
            <w:tcW w:w="9371" w:type="dxa"/>
          </w:tcPr>
          <w:p w:rsidR="00C66735" w:rsidRDefault="00C66735" w:rsidP="0018512D">
            <w:pPr>
              <w:rPr>
                <w:i/>
                <w:iCs/>
              </w:rPr>
            </w:pPr>
            <w:r>
              <w:t>Neaplikuje sa.</w:t>
            </w:r>
          </w:p>
          <w:p w:rsidR="00C66735" w:rsidRDefault="00C66735" w:rsidP="0018512D">
            <w:pPr>
              <w:rPr>
                <w:i/>
                <w:iCs/>
              </w:rPr>
            </w:pPr>
          </w:p>
          <w:p w:rsidR="00C66735" w:rsidRDefault="00C66735" w:rsidP="0018512D">
            <w:pPr>
              <w:rPr>
                <w:i/>
                <w:iCs/>
              </w:rPr>
            </w:pPr>
          </w:p>
          <w:p w:rsidR="00C66735" w:rsidRPr="00B1784E" w:rsidRDefault="00C66735" w:rsidP="0018512D">
            <w:pPr>
              <w:rPr>
                <w:i/>
                <w:iCs/>
              </w:rPr>
            </w:pPr>
          </w:p>
        </w:tc>
      </w:tr>
      <w:tr w:rsidR="00C66735" w:rsidRPr="005C4B9C" w:rsidTr="0018512D">
        <w:trPr>
          <w:trHeight w:val="20"/>
        </w:trPr>
        <w:tc>
          <w:tcPr>
            <w:tcW w:w="9371" w:type="dxa"/>
            <w:shd w:val="clear" w:color="auto" w:fill="BFBFBF"/>
            <w:vAlign w:val="center"/>
          </w:tcPr>
          <w:p w:rsidR="00C66735" w:rsidRPr="00B1784E" w:rsidRDefault="00C66735" w:rsidP="0018512D">
            <w:pPr>
              <w:jc w:val="center"/>
              <w:rPr>
                <w:b/>
                <w:sz w:val="28"/>
                <w:szCs w:val="28"/>
              </w:rPr>
            </w:pPr>
            <w:r>
              <w:rPr>
                <w:b/>
                <w:sz w:val="28"/>
                <w:szCs w:val="28"/>
              </w:rPr>
              <w:t>7.3 Vplyv</w:t>
            </w:r>
            <w:r w:rsidRPr="00B1784E">
              <w:rPr>
                <w:b/>
                <w:sz w:val="28"/>
                <w:szCs w:val="28"/>
              </w:rPr>
              <w:t xml:space="preserve"> na procesy </w:t>
            </w:r>
            <w:r>
              <w:rPr>
                <w:b/>
                <w:sz w:val="28"/>
                <w:szCs w:val="28"/>
              </w:rPr>
              <w:t xml:space="preserve">služieb </w:t>
            </w:r>
            <w:r w:rsidRPr="00B1784E">
              <w:rPr>
                <w:b/>
                <w:sz w:val="28"/>
                <w:szCs w:val="28"/>
              </w:rPr>
              <w:t xml:space="preserve">vo </w:t>
            </w:r>
            <w:r>
              <w:rPr>
                <w:b/>
                <w:sz w:val="28"/>
                <w:szCs w:val="28"/>
              </w:rPr>
              <w:t>verejnej správe</w:t>
            </w:r>
          </w:p>
        </w:tc>
      </w:tr>
      <w:tr w:rsidR="00C66735" w:rsidRPr="005C4B9C" w:rsidTr="0018512D">
        <w:trPr>
          <w:trHeight w:val="390"/>
        </w:trPr>
        <w:tc>
          <w:tcPr>
            <w:tcW w:w="9371" w:type="dxa"/>
          </w:tcPr>
          <w:p w:rsidR="00C66735" w:rsidRDefault="00C66735" w:rsidP="0018512D">
            <w:pPr>
              <w:rPr>
                <w:b/>
              </w:rPr>
            </w:pPr>
            <w:r>
              <w:rPr>
                <w:b/>
              </w:rPr>
              <w:t>7.3.1</w:t>
            </w:r>
            <w:r w:rsidRPr="00B1784E">
              <w:rPr>
                <w:b/>
              </w:rPr>
              <w:t xml:space="preserve"> Ktoré sú dotknuté subjekty </w:t>
            </w:r>
            <w:r>
              <w:rPr>
                <w:b/>
              </w:rPr>
              <w:t>verejnej správy</w:t>
            </w:r>
            <w:r w:rsidRPr="00B1784E">
              <w:rPr>
                <w:b/>
              </w:rPr>
              <w:t xml:space="preserve">? </w:t>
            </w:r>
          </w:p>
          <w:p w:rsidR="00C66735" w:rsidRPr="00435B44" w:rsidRDefault="00C66735" w:rsidP="0018512D">
            <w:pPr>
              <w:rPr>
                <w:i/>
                <w:iCs/>
              </w:rPr>
            </w:pPr>
            <w:r>
              <w:rPr>
                <w:i/>
              </w:rPr>
              <w:t xml:space="preserve">Ktoré subjekty verejnej správy sú účastné procesu poskytnutia služby? </w:t>
            </w:r>
          </w:p>
        </w:tc>
      </w:tr>
      <w:tr w:rsidR="00C66735" w:rsidRPr="005C4B9C" w:rsidTr="0018512D">
        <w:trPr>
          <w:trHeight w:val="733"/>
        </w:trPr>
        <w:tc>
          <w:tcPr>
            <w:tcW w:w="9371" w:type="dxa"/>
          </w:tcPr>
          <w:p w:rsidR="00C66735" w:rsidRDefault="00C66735" w:rsidP="0018512D">
            <w:r w:rsidRPr="002F0FC5">
              <w:t>Ministerstvo kultúry Slovenskej republiky</w:t>
            </w:r>
            <w:r>
              <w:t>, d</w:t>
            </w:r>
            <w:r w:rsidRPr="002F0FC5">
              <w:t>otknuté subjekty podľa osobitných predpisov (Rada pre vysielanie a retransmisiu, Úrad pre reguláciu elektronických komunikácií a poštových služieb, Audiovizuálny fond, Slovenský filmový ústav a pod.)</w:t>
            </w:r>
          </w:p>
          <w:p w:rsidR="00C66735" w:rsidRPr="002F0FC5" w:rsidRDefault="00C66735" w:rsidP="0018512D"/>
        </w:tc>
      </w:tr>
      <w:tr w:rsidR="00C66735" w:rsidRPr="005C4B9C" w:rsidTr="0018512D">
        <w:trPr>
          <w:trHeight w:val="20"/>
        </w:trPr>
        <w:tc>
          <w:tcPr>
            <w:tcW w:w="9371" w:type="dxa"/>
          </w:tcPr>
          <w:p w:rsidR="00C66735" w:rsidRPr="005C4B9C" w:rsidRDefault="00C66735" w:rsidP="0018512D">
            <w:pPr>
              <w:rPr>
                <w:i/>
                <w:iCs/>
              </w:rPr>
            </w:pPr>
            <w:r>
              <w:rPr>
                <w:b/>
              </w:rPr>
              <w:t xml:space="preserve">7.3.2 </w:t>
            </w:r>
            <w:r w:rsidRPr="00B1784E">
              <w:rPr>
                <w:b/>
              </w:rPr>
              <w:t xml:space="preserve">Vyplývajú z návrhu pre orgán </w:t>
            </w:r>
            <w:r>
              <w:rPr>
                <w:b/>
              </w:rPr>
              <w:t>verejnej správy</w:t>
            </w:r>
            <w:r w:rsidRPr="00B1784E">
              <w:rPr>
                <w:b/>
              </w:rPr>
              <w:t xml:space="preserve"> pri vybavení požiadavky nové povinnosti al</w:t>
            </w:r>
            <w:r>
              <w:rPr>
                <w:b/>
              </w:rPr>
              <w:t xml:space="preserve">ebo </w:t>
            </w:r>
            <w:r w:rsidRPr="0095420F">
              <w:rPr>
                <w:b/>
              </w:rPr>
              <w:t xml:space="preserve">zanikajú </w:t>
            </w:r>
            <w:r>
              <w:rPr>
                <w:b/>
              </w:rPr>
              <w:t xml:space="preserve">už existujúce </w:t>
            </w:r>
            <w:r w:rsidRPr="0095420F">
              <w:rPr>
                <w:b/>
              </w:rPr>
              <w:t>povinnosti?</w:t>
            </w:r>
            <w:r w:rsidRPr="00B1784E">
              <w:rPr>
                <w:b/>
              </w:rPr>
              <w:t xml:space="preserve">  </w:t>
            </w:r>
            <w:r>
              <w:rPr>
                <w:iCs/>
              </w:rPr>
              <w:t xml:space="preserve"> </w:t>
            </w:r>
          </w:p>
        </w:tc>
      </w:tr>
      <w:tr w:rsidR="00C66735" w:rsidRPr="005C4B9C" w:rsidTr="0018512D">
        <w:trPr>
          <w:trHeight w:val="20"/>
        </w:trPr>
        <w:tc>
          <w:tcPr>
            <w:tcW w:w="9371" w:type="dxa"/>
          </w:tcPr>
          <w:p w:rsidR="00C66735" w:rsidRPr="00B007AE" w:rsidRDefault="00C66735" w:rsidP="0018512D">
            <w:pPr>
              <w:rPr>
                <w:i/>
                <w:iCs/>
              </w:rPr>
            </w:pPr>
            <w:r w:rsidRPr="00B007AE">
              <w:rPr>
                <w:i/>
                <w:iCs/>
              </w:rPr>
              <w:t>Nové povinnosti (identifikujte)</w:t>
            </w:r>
          </w:p>
        </w:tc>
      </w:tr>
      <w:tr w:rsidR="00C66735" w:rsidRPr="005C4B9C" w:rsidTr="0018512D">
        <w:trPr>
          <w:trHeight w:val="674"/>
        </w:trPr>
        <w:tc>
          <w:tcPr>
            <w:tcW w:w="9371" w:type="dxa"/>
          </w:tcPr>
          <w:p w:rsidR="00C66735" w:rsidRPr="002F0FC5" w:rsidRDefault="00C66735" w:rsidP="0018512D">
            <w:pPr>
              <w:rPr>
                <w:iCs/>
              </w:rPr>
            </w:pPr>
            <w:r w:rsidRPr="002F0FC5">
              <w:rPr>
                <w:iCs/>
              </w:rPr>
              <w:t xml:space="preserve">Dotknuté subjekty verejnej správy budú povinné aktualizovať údaje dostupné v registri v oblasti médií a audiovízie </w:t>
            </w:r>
            <w:r>
              <w:rPr>
                <w:iCs/>
              </w:rPr>
              <w:t>v zákonom stanovenej lehote.</w:t>
            </w:r>
          </w:p>
        </w:tc>
      </w:tr>
      <w:tr w:rsidR="00C66735" w:rsidRPr="005C4B9C" w:rsidTr="0018512D">
        <w:trPr>
          <w:trHeight w:val="20"/>
        </w:trPr>
        <w:tc>
          <w:tcPr>
            <w:tcW w:w="9371" w:type="dxa"/>
          </w:tcPr>
          <w:p w:rsidR="00C66735" w:rsidRPr="00B007AE" w:rsidRDefault="00C66735" w:rsidP="0018512D">
            <w:pPr>
              <w:rPr>
                <w:i/>
                <w:iCs/>
              </w:rPr>
            </w:pPr>
            <w:r w:rsidRPr="00B007AE">
              <w:rPr>
                <w:i/>
                <w:iCs/>
              </w:rPr>
              <w:t>Zanikajúce povinnosti (identifikujte)</w:t>
            </w:r>
          </w:p>
        </w:tc>
      </w:tr>
      <w:tr w:rsidR="00C66735" w:rsidRPr="005C4B9C" w:rsidTr="0018512D">
        <w:trPr>
          <w:trHeight w:val="859"/>
        </w:trPr>
        <w:tc>
          <w:tcPr>
            <w:tcW w:w="9371" w:type="dxa"/>
          </w:tcPr>
          <w:p w:rsidR="00C66735" w:rsidRPr="00B1784E" w:rsidRDefault="00C66735" w:rsidP="0018512D">
            <w:pPr>
              <w:rPr>
                <w:i/>
                <w:iCs/>
              </w:rPr>
            </w:pPr>
            <w:r w:rsidRPr="00E63198">
              <w:t>Neaplikuje sa.</w:t>
            </w:r>
          </w:p>
        </w:tc>
      </w:tr>
    </w:tbl>
    <w:p w:rsidR="00C66735" w:rsidRDefault="00C66735" w:rsidP="00C66735">
      <w:pPr>
        <w:autoSpaceDE w:val="0"/>
        <w:autoSpaceDN w:val="0"/>
        <w:jc w:val="center"/>
        <w:rPr>
          <w:rFonts w:eastAsia="Calibri"/>
          <w:b/>
          <w:bCs/>
          <w:color w:val="000000"/>
          <w:sz w:val="36"/>
          <w:szCs w:val="28"/>
          <w:lang w:eastAsia="en-US"/>
        </w:rPr>
      </w:pPr>
    </w:p>
    <w:p w:rsidR="00C66735" w:rsidRDefault="00C66735" w:rsidP="00C66735">
      <w:pPr>
        <w:pStyle w:val="Odsekzoznamu"/>
        <w:autoSpaceDE w:val="0"/>
        <w:autoSpaceDN w:val="0"/>
        <w:rPr>
          <w:rFonts w:eastAsia="Calibri"/>
          <w:bCs/>
          <w:color w:val="000000"/>
          <w:lang w:eastAsia="en-US"/>
        </w:rPr>
      </w:pPr>
    </w:p>
    <w:p w:rsidR="005D4161" w:rsidRDefault="005D4161"/>
    <w:p w:rsidR="00C66735" w:rsidRDefault="00C66735"/>
    <w:p w:rsidR="00C66735" w:rsidRDefault="00C66735"/>
    <w:p w:rsidR="00C66735" w:rsidRDefault="00C66735"/>
    <w:p w:rsidR="00C66735" w:rsidRPr="00334348" w:rsidRDefault="00C66735" w:rsidP="00C66735">
      <w:pPr>
        <w:jc w:val="center"/>
        <w:rPr>
          <w:b/>
          <w:caps/>
          <w:spacing w:val="30"/>
        </w:rPr>
      </w:pPr>
      <w:r w:rsidRPr="00334348">
        <w:rPr>
          <w:b/>
          <w:caps/>
          <w:spacing w:val="30"/>
        </w:rPr>
        <w:lastRenderedPageBreak/>
        <w:t>Doložka zlučiteľnosti</w:t>
      </w:r>
    </w:p>
    <w:p w:rsidR="00C66735" w:rsidRPr="00334348" w:rsidRDefault="00C66735" w:rsidP="00C66735">
      <w:pPr>
        <w:jc w:val="center"/>
        <w:rPr>
          <w:b/>
        </w:rPr>
      </w:pPr>
      <w:r>
        <w:rPr>
          <w:b/>
        </w:rPr>
        <w:t>návrhu zákona</w:t>
      </w:r>
      <w:r w:rsidRPr="00334348">
        <w:rPr>
          <w:b/>
        </w:rPr>
        <w:t xml:space="preserve"> s právom Európskej únie </w:t>
      </w:r>
    </w:p>
    <w:p w:rsidR="00C66735" w:rsidRPr="00334348" w:rsidRDefault="00C66735" w:rsidP="00C66735"/>
    <w:p w:rsidR="00C66735" w:rsidRPr="00334348" w:rsidRDefault="00C66735" w:rsidP="00C66735"/>
    <w:p w:rsidR="00C66735" w:rsidRPr="00334348" w:rsidRDefault="00C66735" w:rsidP="00C66735">
      <w:pPr>
        <w:ind w:left="360" w:hanging="360"/>
        <w:rPr>
          <w:b/>
        </w:rPr>
      </w:pPr>
      <w:r w:rsidRPr="00334348">
        <w:rPr>
          <w:b/>
        </w:rPr>
        <w:t>1.</w:t>
      </w:r>
      <w:r w:rsidRPr="00334348">
        <w:rPr>
          <w:b/>
        </w:rPr>
        <w:tab/>
      </w:r>
      <w:r>
        <w:rPr>
          <w:b/>
        </w:rPr>
        <w:t>Navrhovateľ</w:t>
      </w:r>
      <w:r w:rsidRPr="00334348">
        <w:rPr>
          <w:b/>
        </w:rPr>
        <w:t xml:space="preserve"> </w:t>
      </w:r>
      <w:r>
        <w:rPr>
          <w:b/>
        </w:rPr>
        <w:t>zákona</w:t>
      </w:r>
      <w:r w:rsidRPr="00334348">
        <w:rPr>
          <w:b/>
        </w:rPr>
        <w:t>:</w:t>
      </w:r>
      <w:r w:rsidRPr="00334348">
        <w:t xml:space="preserve"> Ministerstvo kultúry Slovenskej republiky </w:t>
      </w:r>
    </w:p>
    <w:p w:rsidR="00C66735" w:rsidRPr="00334348" w:rsidRDefault="00C66735" w:rsidP="00C66735">
      <w:pPr>
        <w:tabs>
          <w:tab w:val="left" w:pos="360"/>
        </w:tabs>
        <w:ind w:left="360"/>
      </w:pPr>
      <w:r w:rsidRPr="00334348">
        <w:t xml:space="preserve"> </w:t>
      </w:r>
    </w:p>
    <w:p w:rsidR="00C66735" w:rsidRPr="00C03011" w:rsidRDefault="00C66735" w:rsidP="00C66735">
      <w:pPr>
        <w:ind w:left="360" w:hanging="360"/>
        <w:jc w:val="both"/>
      </w:pPr>
      <w:r w:rsidRPr="00334348">
        <w:rPr>
          <w:b/>
        </w:rPr>
        <w:t>2.</w:t>
      </w:r>
      <w:r w:rsidRPr="00334348">
        <w:rPr>
          <w:b/>
        </w:rPr>
        <w:tab/>
        <w:t xml:space="preserve">Názov návrhu </w:t>
      </w:r>
      <w:r>
        <w:rPr>
          <w:b/>
        </w:rPr>
        <w:t>zákona</w:t>
      </w:r>
      <w:r w:rsidRPr="00C03011">
        <w:rPr>
          <w:b/>
        </w:rPr>
        <w:t>:</w:t>
      </w:r>
      <w:r w:rsidRPr="00334348">
        <w:t xml:space="preserve"> </w:t>
      </w:r>
      <w:r>
        <w:t>zákon o</w:t>
      </w:r>
      <w:r w:rsidRPr="008C2798">
        <w:t xml:space="preserve"> vydavateľoch publikácií a o registr</w:t>
      </w:r>
      <w:r>
        <w:t xml:space="preserve">i v oblasti médií a audiovízie a o zmene a doplnení niektorých zákonov </w:t>
      </w:r>
      <w:r w:rsidRPr="008C2798">
        <w:t>(zákon o publikáciách)</w:t>
      </w:r>
    </w:p>
    <w:p w:rsidR="00C66735" w:rsidRPr="00334348" w:rsidRDefault="00C66735" w:rsidP="00C66735"/>
    <w:p w:rsidR="00C66735" w:rsidRPr="00D26E26" w:rsidRDefault="00C66735" w:rsidP="00C66735">
      <w:pPr>
        <w:tabs>
          <w:tab w:val="left" w:pos="360"/>
        </w:tabs>
        <w:jc w:val="both"/>
        <w:rPr>
          <w:b/>
        </w:rPr>
      </w:pPr>
      <w:r w:rsidRPr="00C932DF">
        <w:rPr>
          <w:b/>
        </w:rPr>
        <w:t>3.</w:t>
      </w:r>
      <w:r w:rsidRPr="00C932DF">
        <w:rPr>
          <w:b/>
        </w:rPr>
        <w:tab/>
        <w:t xml:space="preserve">Predmet návrhu </w:t>
      </w:r>
      <w:r>
        <w:rPr>
          <w:b/>
        </w:rPr>
        <w:t>zákona</w:t>
      </w:r>
      <w:r w:rsidRPr="00C932DF">
        <w:rPr>
          <w:b/>
        </w:rPr>
        <w:t>:</w:t>
      </w:r>
      <w:r>
        <w:rPr>
          <w:b/>
        </w:rPr>
        <w:t xml:space="preserve"> </w:t>
      </w:r>
      <w:r w:rsidRPr="00C932DF">
        <w:t>nie je upravený v práve Európskej únie</w:t>
      </w:r>
    </w:p>
    <w:p w:rsidR="00C66735" w:rsidRPr="00D26E26" w:rsidRDefault="00C66735" w:rsidP="00C66735">
      <w:pPr>
        <w:jc w:val="both"/>
      </w:pPr>
    </w:p>
    <w:p w:rsidR="00C66735" w:rsidRPr="00C932DF" w:rsidRDefault="00C66735" w:rsidP="00C66735">
      <w:pPr>
        <w:ind w:left="360" w:hanging="360"/>
      </w:pPr>
    </w:p>
    <w:p w:rsidR="00C66735" w:rsidRPr="00C932DF" w:rsidRDefault="00C66735" w:rsidP="00C66735"/>
    <w:p w:rsidR="00C66735" w:rsidRPr="00C932DF" w:rsidRDefault="00C66735" w:rsidP="00C66735">
      <w:pPr>
        <w:rPr>
          <w:b/>
        </w:rPr>
      </w:pPr>
      <w:r w:rsidRPr="00C932DF">
        <w:rPr>
          <w:b/>
        </w:rPr>
        <w:t xml:space="preserve">Vzhľadom na vnútroštátny charakter navrhovaného </w:t>
      </w:r>
      <w:r>
        <w:rPr>
          <w:b/>
        </w:rPr>
        <w:t>zákona</w:t>
      </w:r>
      <w:r w:rsidRPr="00C932DF">
        <w:rPr>
          <w:b/>
        </w:rPr>
        <w:t xml:space="preserve"> je bezpredmetné vyjadrovať sa k bodom 4. a 5. doložky zlučiteľnosti.</w:t>
      </w:r>
    </w:p>
    <w:p w:rsidR="00C66735" w:rsidRPr="00C932DF" w:rsidRDefault="00C66735" w:rsidP="00C66735">
      <w:pPr>
        <w:rPr>
          <w:b/>
        </w:rPr>
      </w:pPr>
    </w:p>
    <w:p w:rsidR="00C66735" w:rsidRPr="00334348" w:rsidRDefault="00C66735" w:rsidP="00C66735">
      <w:pPr>
        <w:tabs>
          <w:tab w:val="left" w:pos="360"/>
        </w:tabs>
        <w:ind w:left="360"/>
      </w:pPr>
    </w:p>
    <w:p w:rsidR="00C66735" w:rsidRDefault="00C66735"/>
    <w:p w:rsidR="00C66735" w:rsidRDefault="00C66735"/>
    <w:p w:rsidR="00C66735" w:rsidRDefault="00C66735"/>
    <w:p w:rsidR="00C66735" w:rsidRDefault="00C66735"/>
    <w:p w:rsidR="00C66735" w:rsidRDefault="00C66735"/>
    <w:p w:rsidR="00C66735" w:rsidRDefault="00C66735"/>
    <w:p w:rsidR="00C66735" w:rsidRDefault="00C66735"/>
    <w:p w:rsidR="00C66735" w:rsidRDefault="00C66735"/>
    <w:p w:rsidR="00C66735" w:rsidRDefault="00C66735"/>
    <w:p w:rsidR="00C66735" w:rsidRDefault="00C66735"/>
    <w:p w:rsidR="00C66735" w:rsidRDefault="00C66735"/>
    <w:p w:rsidR="00C66735" w:rsidRDefault="00C66735"/>
    <w:p w:rsidR="00C66735" w:rsidRDefault="00C66735"/>
    <w:p w:rsidR="00C66735" w:rsidRDefault="00C66735"/>
    <w:p w:rsidR="00C66735" w:rsidRDefault="00C66735"/>
    <w:p w:rsidR="00C66735" w:rsidRDefault="00C66735"/>
    <w:p w:rsidR="00C66735" w:rsidRDefault="00C66735"/>
    <w:p w:rsidR="00C66735" w:rsidRDefault="00C66735"/>
    <w:p w:rsidR="00C66735" w:rsidRDefault="00C66735"/>
    <w:p w:rsidR="00C66735" w:rsidRDefault="00C66735"/>
    <w:p w:rsidR="00C66735" w:rsidRDefault="00C66735"/>
    <w:p w:rsidR="00C66735" w:rsidRDefault="00C66735"/>
    <w:p w:rsidR="00C66735" w:rsidRDefault="00C66735"/>
    <w:p w:rsidR="00C66735" w:rsidRDefault="00C66735"/>
    <w:p w:rsidR="00C66735" w:rsidRDefault="00C66735"/>
    <w:p w:rsidR="00C66735" w:rsidRDefault="00C66735"/>
    <w:p w:rsidR="00C66735" w:rsidRDefault="00C66735"/>
    <w:p w:rsidR="00C66735" w:rsidRDefault="00C66735"/>
    <w:p w:rsidR="00C66735" w:rsidRDefault="00C66735"/>
    <w:p w:rsidR="00C66735" w:rsidRDefault="00C66735"/>
    <w:p w:rsidR="00C66735" w:rsidRDefault="00C66735"/>
    <w:p w:rsidR="00C66735" w:rsidRDefault="00C66735"/>
    <w:p w:rsidR="00C66735" w:rsidRDefault="00C66735"/>
    <w:p w:rsidR="00C66735" w:rsidRPr="00A64D2D" w:rsidRDefault="00C66735" w:rsidP="00C66735">
      <w:pPr>
        <w:widowControl/>
        <w:jc w:val="center"/>
        <w:rPr>
          <w:b/>
          <w:caps/>
          <w:color w:val="000000"/>
          <w:spacing w:val="30"/>
        </w:rPr>
      </w:pPr>
      <w:r w:rsidRPr="00A64D2D">
        <w:rPr>
          <w:b/>
          <w:caps/>
          <w:color w:val="000000"/>
          <w:spacing w:val="30"/>
        </w:rPr>
        <w:lastRenderedPageBreak/>
        <w:t>Dôvodová správa</w:t>
      </w:r>
    </w:p>
    <w:p w:rsidR="00C66735" w:rsidRPr="00A64D2D" w:rsidRDefault="00C66735" w:rsidP="00C66735">
      <w:pPr>
        <w:widowControl/>
        <w:jc w:val="both"/>
        <w:rPr>
          <w:color w:val="000000"/>
        </w:rPr>
      </w:pPr>
    </w:p>
    <w:p w:rsidR="00C66735" w:rsidRDefault="00C66735" w:rsidP="00C66735"/>
    <w:p w:rsidR="00C66735" w:rsidRDefault="00C66735" w:rsidP="00C66735">
      <w:pPr>
        <w:widowControl/>
        <w:jc w:val="both"/>
        <w:rPr>
          <w:b/>
        </w:rPr>
      </w:pPr>
      <w:r>
        <w:rPr>
          <w:b/>
        </w:rPr>
        <w:t>Osobitná časť</w:t>
      </w:r>
    </w:p>
    <w:p w:rsidR="00C66735" w:rsidRDefault="00C66735" w:rsidP="00C66735">
      <w:pPr>
        <w:widowControl/>
        <w:jc w:val="both"/>
      </w:pPr>
    </w:p>
    <w:p w:rsidR="00C66735" w:rsidRDefault="00C66735" w:rsidP="00C66735">
      <w:pPr>
        <w:widowControl/>
        <w:spacing w:after="100" w:afterAutospacing="1"/>
        <w:jc w:val="both"/>
        <w:rPr>
          <w:rStyle w:val="Textzstupnhosymbolu"/>
          <w:color w:val="auto"/>
          <w:u w:val="single"/>
        </w:rPr>
      </w:pPr>
      <w:r>
        <w:rPr>
          <w:rStyle w:val="Textzstupnhosymbolu"/>
          <w:color w:val="auto"/>
          <w:u w:val="single"/>
        </w:rPr>
        <w:t>Článok I</w:t>
      </w:r>
    </w:p>
    <w:p w:rsidR="00C66735" w:rsidRPr="00B53CF7" w:rsidRDefault="00C66735" w:rsidP="00C66735">
      <w:pPr>
        <w:widowControl/>
        <w:spacing w:after="100" w:afterAutospacing="1"/>
        <w:jc w:val="both"/>
        <w:rPr>
          <w:rStyle w:val="Textzstupnhosymbolu"/>
          <w:color w:val="auto"/>
          <w:u w:val="single"/>
        </w:rPr>
      </w:pPr>
      <w:r w:rsidRPr="00962586">
        <w:rPr>
          <w:rStyle w:val="Textzstupnhosymbolu"/>
          <w:color w:val="auto"/>
          <w:u w:val="single"/>
        </w:rPr>
        <w:t>K § 1</w:t>
      </w:r>
    </w:p>
    <w:p w:rsidR="00C66735" w:rsidRDefault="00C66735" w:rsidP="00C66735">
      <w:pPr>
        <w:widowControl/>
        <w:spacing w:after="100" w:afterAutospacing="1"/>
        <w:ind w:firstLine="708"/>
        <w:jc w:val="both"/>
        <w:rPr>
          <w:rStyle w:val="Textzstupnhosymbolu"/>
          <w:color w:val="auto"/>
        </w:rPr>
      </w:pPr>
      <w:r>
        <w:rPr>
          <w:rStyle w:val="Textzstupnhosymbolu"/>
          <w:color w:val="auto"/>
        </w:rPr>
        <w:t xml:space="preserve">V rámci úvodných ustanovení sa vymedzuje </w:t>
      </w:r>
      <w:r w:rsidRPr="000209B7">
        <w:rPr>
          <w:rStyle w:val="Textzstupnhosymbolu"/>
          <w:color w:val="auto"/>
        </w:rPr>
        <w:t xml:space="preserve">predmet zákona, ktorým je </w:t>
      </w:r>
      <w:r>
        <w:rPr>
          <w:rStyle w:val="Textzstupnhosymbolu"/>
          <w:color w:val="auto"/>
        </w:rPr>
        <w:t xml:space="preserve">evidovanie periodických publikácií Ministerstvom kultúry Slovenskej republiky (ďalej aj „ministerstvo“), </w:t>
      </w:r>
      <w:r w:rsidRPr="000209B7">
        <w:rPr>
          <w:rStyle w:val="Textzstupnhosymbolu"/>
          <w:color w:val="auto"/>
        </w:rPr>
        <w:t>úprava</w:t>
      </w:r>
      <w:r>
        <w:rPr>
          <w:rStyle w:val="Textzstupnhosymbolu"/>
          <w:color w:val="auto"/>
        </w:rPr>
        <w:t xml:space="preserve"> povinnosti vydavateľa periodickej publikácie a tlačovej agentúry pri šírení informácií, povinností vydavateľa neperiodickej publikácie pri šírení publikácií, t.j. uverejňovanie povinných údajov v publikácii a úprava</w:t>
      </w:r>
      <w:r w:rsidRPr="000209B7">
        <w:rPr>
          <w:rStyle w:val="Textzstupnhosymbolu"/>
          <w:color w:val="auto"/>
        </w:rPr>
        <w:t xml:space="preserve"> povinností vydavateľa periodickej publikácie</w:t>
      </w:r>
      <w:r>
        <w:rPr>
          <w:rStyle w:val="Textzstupnhosymbolu"/>
          <w:color w:val="auto"/>
        </w:rPr>
        <w:t xml:space="preserve"> a </w:t>
      </w:r>
      <w:r w:rsidRPr="000209B7">
        <w:rPr>
          <w:rStyle w:val="Textzstupnhosymbolu"/>
          <w:color w:val="auto"/>
        </w:rPr>
        <w:t>vydavateľa neperiodick</w:t>
      </w:r>
      <w:r>
        <w:rPr>
          <w:rStyle w:val="Textzstupnhosymbolu"/>
          <w:color w:val="auto"/>
        </w:rPr>
        <w:t xml:space="preserve">ej publikácie pri vytváraní a uchovávaní konzervačného fondu a digitálneho depozitného fondu. Predmetom predkladaného návrhu zákona je taktiež zavedenie právnej regulácie inzercie uverejňovanej v publikáciách, úprava registra v oblasti médií a audiovízie a taktiež  úprava výkonu dohľadu nad dodržiavaním povinností ustanovených týmto zákonom a úprava samoregulačných mechanizmov.  </w:t>
      </w:r>
    </w:p>
    <w:p w:rsidR="00C66735" w:rsidRDefault="00C66735" w:rsidP="00C66735">
      <w:pPr>
        <w:widowControl/>
        <w:spacing w:after="100" w:afterAutospacing="1"/>
        <w:ind w:firstLine="709"/>
        <w:jc w:val="both"/>
        <w:rPr>
          <w:color w:val="000000"/>
        </w:rPr>
      </w:pPr>
      <w:r>
        <w:rPr>
          <w:rStyle w:val="Textzstupnhosymbolu"/>
          <w:color w:val="auto"/>
        </w:rPr>
        <w:t xml:space="preserve">Predkladaným návrhom zákona sa taktiež vymedzujú jednotlivé periodické publikácie, vydavatelia publikácií </w:t>
      </w:r>
      <w:r w:rsidRPr="00CB1C45">
        <w:rPr>
          <w:rStyle w:val="Textzstupnhosymbolu"/>
          <w:color w:val="auto"/>
        </w:rPr>
        <w:t>a  služby</w:t>
      </w:r>
      <w:r>
        <w:rPr>
          <w:rStyle w:val="Textzstupnhosymbolu"/>
          <w:color w:val="auto"/>
        </w:rPr>
        <w:t xml:space="preserve">, na ktoré sa tento zákon nevzťahuje. V prvom rade </w:t>
      </w:r>
      <w:r>
        <w:t xml:space="preserve">ide o periodickú publikáciu, ktorá je určená na úradné, služobné alebo prevádzkové účely či inú vnútornú potrebu. </w:t>
      </w:r>
      <w:r>
        <w:rPr>
          <w:color w:val="000000"/>
        </w:rPr>
        <w:t>Ďalšími určujúcimi kritériami negatívneho vymedzenia sú obsahové zameranie na inzerciu, reklamu, vlastnú propagáciu alebo propagáciu tovarov a služieb. V zmysle navrhovanej úpravy bude možné pod periodickú publikáciu zahrnúť aj webový portál. Predmetné ustanovenie v tejto súvislosti vymedzuje, že tento zákon sa nebude vzťahovať na tie periodické publikácie, ktorých hlavným obsahovým zameraním bude</w:t>
      </w:r>
      <w:r w:rsidRPr="00867453">
        <w:rPr>
          <w:color w:val="000000"/>
        </w:rPr>
        <w:t xml:space="preserve"> poskytovanie </w:t>
      </w:r>
      <w:r>
        <w:rPr>
          <w:color w:val="000000"/>
        </w:rPr>
        <w:t>služieb informačnej spoločnosti</w:t>
      </w:r>
      <w:r w:rsidRPr="00867453">
        <w:rPr>
          <w:color w:val="000000"/>
        </w:rPr>
        <w:t xml:space="preserve"> vo forme ponuky tovarov a</w:t>
      </w:r>
      <w:r>
        <w:rPr>
          <w:color w:val="000000"/>
        </w:rPr>
        <w:t> </w:t>
      </w:r>
      <w:r w:rsidRPr="00867453">
        <w:rPr>
          <w:color w:val="000000"/>
        </w:rPr>
        <w:t>služieb</w:t>
      </w:r>
      <w:r>
        <w:rPr>
          <w:color w:val="000000"/>
        </w:rPr>
        <w:t>. Z vecnej pôsobnosti sa navrhuje vylúčiť aj periodickú publikáciu, ktorá spĺňa</w:t>
      </w:r>
      <w:r w:rsidRPr="00824017">
        <w:rPr>
          <w:color w:val="000000"/>
        </w:rPr>
        <w:t xml:space="preserve"> </w:t>
      </w:r>
      <w:r>
        <w:rPr>
          <w:color w:val="000000"/>
        </w:rPr>
        <w:t>k</w:t>
      </w:r>
      <w:r w:rsidRPr="00824017">
        <w:rPr>
          <w:color w:val="000000"/>
        </w:rPr>
        <w:t xml:space="preserve">ritérium </w:t>
      </w:r>
      <w:r>
        <w:rPr>
          <w:color w:val="000000"/>
        </w:rPr>
        <w:t xml:space="preserve">hlavného </w:t>
      </w:r>
      <w:r w:rsidRPr="00824017">
        <w:rPr>
          <w:color w:val="000000"/>
        </w:rPr>
        <w:t>obsahového zamerania</w:t>
      </w:r>
      <w:r>
        <w:rPr>
          <w:color w:val="000000"/>
        </w:rPr>
        <w:t xml:space="preserve"> na informovanie o činnosti politických strán, politických hnutí alebo verejných funkcionárov. Definícia pojmu verejný funkcionár vychádza z ustanovenia čl. 3 ods. 1 ústavného zákona č. 357/2004 Z. z. o ochrane verejného záujmu pri výkone funkcií verejných funkcionárov.</w:t>
      </w:r>
    </w:p>
    <w:p w:rsidR="00C66735" w:rsidRDefault="00C66735" w:rsidP="00C66735">
      <w:pPr>
        <w:widowControl/>
        <w:spacing w:after="100" w:afterAutospacing="1"/>
        <w:ind w:firstLine="709"/>
        <w:jc w:val="both"/>
      </w:pPr>
      <w:r>
        <w:rPr>
          <w:color w:val="000000"/>
        </w:rPr>
        <w:t>Za účelom vymedzenia pôsobnosti zákona, návrh zákona explicitne ustanovuje, že</w:t>
      </w:r>
      <w:r>
        <w:t xml:space="preserve"> sa nevzťahuje na audiovizuálnu mediálnu službu na požiadanie a platformu na zdieľanie videí, ani na webové sídlo alebo aplikáciu, prostredníctvom ktorej povinná osoba  sprístupňuje</w:t>
      </w:r>
      <w:r w:rsidRPr="004878A6">
        <w:t xml:space="preserve"> informácie</w:t>
      </w:r>
      <w:r>
        <w:t xml:space="preserve"> podľa osobitného predpisu, akým je napríklad </w:t>
      </w:r>
      <w:r w:rsidRPr="004878A6">
        <w:t>zákon č. 211/2000 Z. z. o slobodnom prístupe k informáciám a o zmene a doplnení niektorých zákonov (zákon o slobode informácií)</w:t>
      </w:r>
      <w:r>
        <w:t>.</w:t>
      </w:r>
    </w:p>
    <w:p w:rsidR="00C66735" w:rsidRPr="00CB1C45" w:rsidRDefault="00C66735" w:rsidP="00C66735">
      <w:pPr>
        <w:widowControl/>
        <w:spacing w:after="100" w:afterAutospacing="1"/>
        <w:ind w:firstLine="709"/>
        <w:jc w:val="both"/>
        <w:rPr>
          <w:rStyle w:val="Textzstupnhosymbolu"/>
          <w:color w:val="auto"/>
        </w:rPr>
      </w:pPr>
      <w:r>
        <w:t xml:space="preserve">Okrem toho sa navrhuje aj negatívne vymedzenie pôsobnosti zákona vo vzťahu k vydavateľovi publikácie. Na vydavateľa publikácie, ktorý nemá sídlo, sídlo organizačnej zložky, miesto podnikania alebo bydlisko na území Slovenskej republiky sa nebude vzťahovať tento zákon, ak je splnená ďalšia súvisiaca podmienka. Takouto kumulatívnou podmienkou je miesto vydania mimo územia Slovenskej republiky, skutočnosť že ani jedna spoločnosť v rámci mediálnej skupiny, pod ktorou sa rozumie </w:t>
      </w:r>
      <w:r w:rsidRPr="00B53CF7">
        <w:t xml:space="preserve">materská mediálna spoločnosť, všetky jej dcérske mediálne spoločnosti a všetky ďalšie právnické osoby, ktoré sú s nimi </w:t>
      </w:r>
      <w:r w:rsidRPr="00B53CF7">
        <w:lastRenderedPageBreak/>
        <w:t>ekonomicky,</w:t>
      </w:r>
      <w:r>
        <w:t xml:space="preserve"> organizačne a právne prepojené, nemá sídlo v Slovenskej republike alebo skutočnosť, že publikáciu vydavateľ nesprístupňuje z územia Slovenska.</w:t>
      </w:r>
    </w:p>
    <w:p w:rsidR="00C66735" w:rsidRPr="00AD3175" w:rsidRDefault="00C66735" w:rsidP="00C66735">
      <w:pPr>
        <w:widowControl/>
        <w:spacing w:after="100" w:afterAutospacing="1"/>
        <w:jc w:val="both"/>
        <w:rPr>
          <w:rStyle w:val="Textzstupnhosymbolu"/>
          <w:color w:val="auto"/>
          <w:u w:val="single"/>
        </w:rPr>
      </w:pPr>
      <w:r w:rsidRPr="00AD3175">
        <w:rPr>
          <w:rStyle w:val="Textzstupnhosymbolu"/>
          <w:color w:val="auto"/>
          <w:u w:val="single"/>
        </w:rPr>
        <w:t>K § 2</w:t>
      </w:r>
    </w:p>
    <w:p w:rsidR="00C66735" w:rsidRPr="00AD3175" w:rsidRDefault="00C66735" w:rsidP="00C66735">
      <w:pPr>
        <w:widowControl/>
        <w:spacing w:after="100" w:afterAutospacing="1"/>
        <w:ind w:firstLine="708"/>
        <w:jc w:val="both"/>
        <w:rPr>
          <w:noProof/>
        </w:rPr>
      </w:pPr>
      <w:r w:rsidRPr="00AD3175">
        <w:rPr>
          <w:noProof/>
        </w:rPr>
        <w:t>Vymedzujú sa základné pojmy na účely tohto zákona, a</w:t>
      </w:r>
      <w:r>
        <w:rPr>
          <w:noProof/>
        </w:rPr>
        <w:t> </w:t>
      </w:r>
      <w:r w:rsidRPr="00AD3175">
        <w:rPr>
          <w:noProof/>
        </w:rPr>
        <w:t>to</w:t>
      </w:r>
      <w:r>
        <w:rPr>
          <w:noProof/>
        </w:rPr>
        <w:t xml:space="preserve"> napríklad</w:t>
      </w:r>
      <w:r w:rsidRPr="00AD3175">
        <w:rPr>
          <w:noProof/>
        </w:rPr>
        <w:t xml:space="preserve"> publikácia,</w:t>
      </w:r>
      <w:r>
        <w:rPr>
          <w:noProof/>
        </w:rPr>
        <w:t xml:space="preserve"> </w:t>
      </w:r>
      <w:r w:rsidRPr="00AD3175">
        <w:rPr>
          <w:noProof/>
        </w:rPr>
        <w:t>periodická publikácia</w:t>
      </w:r>
      <w:r>
        <w:rPr>
          <w:noProof/>
        </w:rPr>
        <w:t>,</w:t>
      </w:r>
      <w:r w:rsidRPr="00AD3175">
        <w:rPr>
          <w:noProof/>
        </w:rPr>
        <w:t xml:space="preserve"> vrátane vedeckej a odbornej periodickej publikácie, neperiodick</w:t>
      </w:r>
      <w:r>
        <w:rPr>
          <w:noProof/>
        </w:rPr>
        <w:t>á publikácia</w:t>
      </w:r>
      <w:r w:rsidRPr="00AD3175">
        <w:rPr>
          <w:noProof/>
        </w:rPr>
        <w:t xml:space="preserve"> taktiež aj z hľadiska vedeckého a odborného charakteru, vydavateľ publikácie,  deponát publikácie, po novom aj </w:t>
      </w:r>
      <w:r>
        <w:rPr>
          <w:noProof/>
        </w:rPr>
        <w:t xml:space="preserve">spravodajský </w:t>
      </w:r>
      <w:r w:rsidRPr="00AD3175">
        <w:rPr>
          <w:noProof/>
        </w:rPr>
        <w:t xml:space="preserve">webový portál a prevádzkovateľ </w:t>
      </w:r>
      <w:r>
        <w:rPr>
          <w:noProof/>
        </w:rPr>
        <w:t xml:space="preserve">spravodajského </w:t>
      </w:r>
      <w:r w:rsidRPr="00AD3175">
        <w:rPr>
          <w:noProof/>
        </w:rPr>
        <w:t xml:space="preserve">webového portálu, verejné rozširovanie publikácie, sprístupňovanie </w:t>
      </w:r>
      <w:r>
        <w:rPr>
          <w:noProof/>
        </w:rPr>
        <w:t>publikácie</w:t>
      </w:r>
      <w:r w:rsidRPr="00AD3175">
        <w:rPr>
          <w:noProof/>
        </w:rPr>
        <w:t xml:space="preserve"> verejnosti</w:t>
      </w:r>
      <w:r>
        <w:rPr>
          <w:noProof/>
        </w:rPr>
        <w:t xml:space="preserve">, ako aj agentúrny servis, tlačová agentúra či </w:t>
      </w:r>
      <w:r w:rsidRPr="00AD3175">
        <w:rPr>
          <w:noProof/>
        </w:rPr>
        <w:t>inzercia</w:t>
      </w:r>
      <w:r>
        <w:rPr>
          <w:noProof/>
        </w:rPr>
        <w:t>, ktorá je však upravená v rámci piatej časti zákona</w:t>
      </w:r>
      <w:r w:rsidRPr="00AD3175">
        <w:rPr>
          <w:noProof/>
        </w:rPr>
        <w:t xml:space="preserve">. </w:t>
      </w:r>
    </w:p>
    <w:p w:rsidR="00C66735" w:rsidRDefault="00C66735" w:rsidP="00C66735">
      <w:pPr>
        <w:autoSpaceDE w:val="0"/>
        <w:autoSpaceDN w:val="0"/>
        <w:ind w:firstLine="708"/>
        <w:jc w:val="both"/>
      </w:pPr>
      <w:r w:rsidRPr="00AD3175">
        <w:rPr>
          <w:noProof/>
        </w:rPr>
        <w:t>Návrh zákona zavádza do právne</w:t>
      </w:r>
      <w:r>
        <w:rPr>
          <w:noProof/>
        </w:rPr>
        <w:t>ho poriadku nový pojem „deponát</w:t>
      </w:r>
      <w:r w:rsidRPr="00AD3175">
        <w:rPr>
          <w:noProof/>
        </w:rPr>
        <w:t xml:space="preserve"> publikácie</w:t>
      </w:r>
      <w:r>
        <w:rPr>
          <w:noProof/>
        </w:rPr>
        <w:t>“</w:t>
      </w:r>
      <w:r w:rsidRPr="00AD3175">
        <w:rPr>
          <w:noProof/>
        </w:rPr>
        <w:t xml:space="preserve">, ktorý nahrádza pojem „povinný výtlačok“ periodickej publikácie a „povinný výtlačok“ neperiodickej publikácie podľa zákona č. 212/1997 Z. z. o povinných výtlačkoch periodických publikácií,neperiodických publikácií a rozmnoženín audiovizuálnych diel v znení neskorších predpisov. Ide o precizovanie pojmu, nakoľko vydavateľ je podľa návrhu zákona  povinný odovzdať nielen deponát periodickej alebo neperiodickej publikácie verejne rozširovanej v tlačenej </w:t>
      </w:r>
      <w:r>
        <w:rPr>
          <w:noProof/>
        </w:rPr>
        <w:t>forme</w:t>
      </w:r>
      <w:r w:rsidRPr="00AD3175">
        <w:rPr>
          <w:noProof/>
        </w:rPr>
        <w:t xml:space="preserve">, ale aj deponát publikácie sprístupňovanej verejnosti v elektronickej </w:t>
      </w:r>
      <w:r>
        <w:rPr>
          <w:noProof/>
        </w:rPr>
        <w:t>podobe</w:t>
      </w:r>
      <w:r w:rsidRPr="00AD3175">
        <w:rPr>
          <w:noProof/>
        </w:rPr>
        <w:t xml:space="preserve">. Pod pojmom deponát publikácie sa rozumie </w:t>
      </w:r>
      <w:r w:rsidRPr="00AD3175">
        <w:t xml:space="preserve">trvalé hmotné, digitálne alebo iné zachytenie publikácie z originálu publikácie alebo z jej </w:t>
      </w:r>
      <w:r>
        <w:t>kópie</w:t>
      </w:r>
      <w:r w:rsidRPr="00AD3175">
        <w:t>. V definícii pojmu deponát je funkčne obsiahnutý aj účel jeho odovzdávania, a to trvalé uchovávanie v konzervačnom fonde</w:t>
      </w:r>
      <w:r>
        <w:t xml:space="preserve"> alebo výkon dohľadu.</w:t>
      </w:r>
    </w:p>
    <w:p w:rsidR="00C66735" w:rsidRPr="00AD3175" w:rsidRDefault="00C66735" w:rsidP="00C66735">
      <w:pPr>
        <w:autoSpaceDE w:val="0"/>
        <w:autoSpaceDN w:val="0"/>
        <w:ind w:firstLine="708"/>
        <w:jc w:val="both"/>
        <w:rPr>
          <w:noProof/>
        </w:rPr>
      </w:pPr>
    </w:p>
    <w:p w:rsidR="00C66735" w:rsidRPr="00AD3175" w:rsidRDefault="00C66735" w:rsidP="00C66735">
      <w:pPr>
        <w:widowControl/>
        <w:ind w:firstLine="708"/>
        <w:jc w:val="both"/>
      </w:pPr>
      <w:r w:rsidRPr="00AD3175">
        <w:rPr>
          <w:noProof/>
        </w:rPr>
        <w:t xml:space="preserve">  Publikáciou je</w:t>
      </w:r>
      <w:r>
        <w:rPr>
          <w:noProof/>
        </w:rPr>
        <w:t xml:space="preserve"> v zmysle navrhovanej úpravy</w:t>
      </w:r>
      <w:r w:rsidRPr="00AD3175">
        <w:rPr>
          <w:noProof/>
        </w:rPr>
        <w:t xml:space="preserve"> </w:t>
      </w:r>
      <w:r>
        <w:t xml:space="preserve">slovom, písmom alebo obrazom vyjadrený </w:t>
      </w:r>
      <w:r w:rsidRPr="00AD3175">
        <w:t>obsah</w:t>
      </w:r>
      <w:r>
        <w:t xml:space="preserve"> alebo súbor obsahov, ktorý je rozširovaný </w:t>
      </w:r>
      <w:r w:rsidRPr="00AD3175">
        <w:t>na území Slovenskej republiky</w:t>
      </w:r>
      <w:r>
        <w:t>, a to</w:t>
      </w:r>
      <w:r w:rsidRPr="00AD3175">
        <w:t xml:space="preserve"> </w:t>
      </w:r>
      <w:r>
        <w:t>verejne</w:t>
      </w:r>
      <w:r w:rsidRPr="00AD3175">
        <w:t xml:space="preserve"> alebo </w:t>
      </w:r>
      <w:r>
        <w:t xml:space="preserve">určený na </w:t>
      </w:r>
      <w:r w:rsidRPr="00AD3175">
        <w:t xml:space="preserve">sprístupňovanie verejnosti </w:t>
      </w:r>
      <w:r>
        <w:t>na</w:t>
      </w:r>
      <w:r w:rsidRPr="00AD3175">
        <w:t> územ</w:t>
      </w:r>
      <w:r>
        <w:t>í</w:t>
      </w:r>
      <w:r w:rsidRPr="00AD3175">
        <w:t xml:space="preserve"> Slovenskej republiky,</w:t>
      </w:r>
      <w:r>
        <w:t xml:space="preserve"> s cieľom informovať, zabávať alebo vzdelávať širokú verejnosť. </w:t>
      </w:r>
      <w:r w:rsidRPr="00AD3175">
        <w:t>V zmysle negatívneho vymedzenia publikácie, publikáciou</w:t>
      </w:r>
      <w:r>
        <w:t xml:space="preserve"> nie je audiovizuálne dielo, audiovizuálny </w:t>
      </w:r>
      <w:r w:rsidRPr="00AD3175">
        <w:t>záznam umeleckého výkonu</w:t>
      </w:r>
      <w:r>
        <w:t xml:space="preserve"> a audiovizuálny </w:t>
      </w:r>
      <w:r w:rsidRPr="00AD3175">
        <w:t xml:space="preserve">záznam </w:t>
      </w:r>
      <w:r>
        <w:t>programu, ako ani zvukový záznam umeleckého výkonu hudobného diela a zvukový záznam programu</w:t>
      </w:r>
      <w:r w:rsidRPr="00AD3175">
        <w:t>.</w:t>
      </w:r>
      <w:r>
        <w:t xml:space="preserve"> </w:t>
      </w:r>
      <w:r w:rsidRPr="007E6304">
        <w:t>Z uvedeného vyplýva, že napr. čoraz populárnejšie podcasty sú publikáciou v zmysle tohto zákona</w:t>
      </w:r>
      <w:r>
        <w:t>.</w:t>
      </w:r>
      <w:r w:rsidRPr="00AD3175">
        <w:t xml:space="preserve"> Hlavným definičným znakom publikácie je jej verejné rozširovanie na území Slovenskej republiky alebo </w:t>
      </w:r>
      <w:r>
        <w:t>sprístupňovanie</w:t>
      </w:r>
      <w:r w:rsidRPr="00AD3175">
        <w:t xml:space="preserve"> verejnosti </w:t>
      </w:r>
      <w:r>
        <w:t>na</w:t>
      </w:r>
      <w:r w:rsidRPr="00AD3175">
        <w:t> územ</w:t>
      </w:r>
      <w:r>
        <w:t>í</w:t>
      </w:r>
      <w:r w:rsidRPr="00AD3175">
        <w:t xml:space="preserve"> Slovenskej republiky. </w:t>
      </w:r>
      <w:r>
        <w:t>Publikácie návrh zákona člení na periodické publikácie a neperiodické publikácie.</w:t>
      </w:r>
    </w:p>
    <w:p w:rsidR="00C66735" w:rsidRDefault="00C66735" w:rsidP="00C66735">
      <w:pPr>
        <w:autoSpaceDE w:val="0"/>
        <w:autoSpaceDN w:val="0"/>
        <w:ind w:firstLine="633"/>
        <w:jc w:val="both"/>
      </w:pPr>
      <w:r>
        <w:t xml:space="preserve">  </w:t>
      </w:r>
    </w:p>
    <w:p w:rsidR="00C66735" w:rsidRDefault="00C66735" w:rsidP="00C66735">
      <w:pPr>
        <w:autoSpaceDE w:val="0"/>
        <w:autoSpaceDN w:val="0"/>
        <w:ind w:firstLine="633"/>
        <w:jc w:val="both"/>
      </w:pPr>
      <w:r>
        <w:t>Návrh zákona novým spôsobom precizuje aj doteraz platnú definíciu periodickej publikácie, pričom ju vymedzuje ako publikáciu, ktorá je</w:t>
      </w:r>
      <w:r w:rsidRPr="00266665">
        <w:t xml:space="preserve"> verejne rozširovaná alebo sprístupňovaná verejnosti najmenej dvakrát ročne pod rovnakým názvom a označená medzinárodným štandardným číslom seriálu (ISSN), ak jej takéto číslo bolo pridelené</w:t>
      </w:r>
      <w:r>
        <w:t xml:space="preserve">, ako celok. Za  periodickú publikáciu sa v zmysle návrhu zákona považuje periodická publikácia ako celok, za periodickú publikáciu nemožno považovať len jej jednotlivé časti, resp. obsahy. </w:t>
      </w:r>
      <w:r w:rsidRPr="00866C3B">
        <w:t>Periodickou publikáciou</w:t>
      </w:r>
      <w:r>
        <w:rPr>
          <w:lang w:val="en-US"/>
        </w:rPr>
        <w:t xml:space="preserve"> je</w:t>
      </w:r>
      <w:r>
        <w:t xml:space="preserve"> menovite </w:t>
      </w:r>
      <w:r w:rsidRPr="00866C3B">
        <w:t>periodická tlač,</w:t>
      </w:r>
      <w:r>
        <w:t xml:space="preserve"> elektronická periodická publikácia a spravodajský webový portál.</w:t>
      </w:r>
    </w:p>
    <w:p w:rsidR="00C66735" w:rsidRDefault="00C66735" w:rsidP="00C66735">
      <w:pPr>
        <w:autoSpaceDE w:val="0"/>
        <w:autoSpaceDN w:val="0"/>
        <w:ind w:firstLine="709"/>
        <w:jc w:val="both"/>
      </w:pPr>
    </w:p>
    <w:p w:rsidR="00C66735" w:rsidRDefault="00C66735" w:rsidP="00C66735">
      <w:pPr>
        <w:widowControl/>
        <w:spacing w:after="100" w:afterAutospacing="1"/>
        <w:ind w:firstLine="708"/>
        <w:jc w:val="both"/>
      </w:pPr>
      <w:r w:rsidRPr="00266665">
        <w:t xml:space="preserve">Novými pojmami sú vedecká periodická publikácia a odborná periodická publikácia. </w:t>
      </w:r>
      <w:r>
        <w:t>V</w:t>
      </w:r>
      <w:r w:rsidRPr="00AD3175">
        <w:t xml:space="preserve">edeckou periodickou publikáciou </w:t>
      </w:r>
      <w:r>
        <w:t xml:space="preserve">je v zmysle návrhu </w:t>
      </w:r>
      <w:r w:rsidRPr="00AD3175">
        <w:t>publikácia, ktorá prezentuje najnovšie, predtým nepublikované poznatky, ved</w:t>
      </w:r>
      <w:r>
        <w:t>omosti a výsledky vedeck</w:t>
      </w:r>
      <w:r w:rsidRPr="00AD3175">
        <w:t xml:space="preserve">ej činnosti autora alebo autorského kolektívu a je prioritne určená pre danú vedeckú komunitu; vedecká periodická </w:t>
      </w:r>
      <w:r w:rsidRPr="00AD3175">
        <w:lastRenderedPageBreak/>
        <w:t>publikácia môže obsahovať aj odborné či prehľadové príspevky, ktoré v publikácii predstavujú odlišnú fo</w:t>
      </w:r>
      <w:r>
        <w:t xml:space="preserve">rmu pridanej hodnoty príspevkov. Popri tom odbornou periodickou publikáciou sa rozumie publikácia, </w:t>
      </w:r>
      <w:r w:rsidRPr="001B3E00">
        <w:t>ktorá vysokou mierou odborného spracovania prezentuje známe odborné informácie a overené odborné a vedecké poznatky, vedecké informácie a výsledky vedeckého výskumu širšej verejnosti</w:t>
      </w:r>
      <w:r>
        <w:t xml:space="preserve">; odborná vedecká publikácia obsahuje príspevky, ktoré </w:t>
      </w:r>
      <w:r w:rsidRPr="001B3E00">
        <w:t>nemajú vedecko-objaviteľský charakter</w:t>
      </w:r>
      <w:r>
        <w:t xml:space="preserve"> ale podávajú </w:t>
      </w:r>
      <w:r w:rsidRPr="001B3E00">
        <w:t>známe informácie, kumuluj</w:t>
      </w:r>
      <w:r>
        <w:t>ú</w:t>
      </w:r>
      <w:r w:rsidRPr="001B3E00">
        <w:t>, syntetizuj</w:t>
      </w:r>
      <w:r>
        <w:t>ú</w:t>
      </w:r>
      <w:r w:rsidRPr="001B3E00">
        <w:t>, vysvetľuj</w:t>
      </w:r>
      <w:r>
        <w:t>ú</w:t>
      </w:r>
      <w:r w:rsidRPr="001B3E00">
        <w:t>, zovšeobecňuj</w:t>
      </w:r>
      <w:r>
        <w:t>ú</w:t>
      </w:r>
      <w:r w:rsidRPr="001B3E00">
        <w:t xml:space="preserve"> zná</w:t>
      </w:r>
      <w:r>
        <w:t>me poznatky z viacerých zdrojov.</w:t>
      </w:r>
    </w:p>
    <w:p w:rsidR="00C66735" w:rsidRDefault="00C66735" w:rsidP="00C66735">
      <w:pPr>
        <w:autoSpaceDE w:val="0"/>
        <w:autoSpaceDN w:val="0"/>
        <w:ind w:firstLine="851"/>
        <w:jc w:val="both"/>
      </w:pPr>
      <w:r>
        <w:t>V nadväznosti na pojem periodická publikácia sa navrhuje vymedziť aj pojem vydanie. Ide o súbor rovnakých alebo iba regionálnymi časťami alebo jazykom sa odlišujúcich výtlačkov periodickej tlače, iných kópií elektronickej periodickej publikácie alebo aktualizovaných verzií spravodajského webového portálu. Je ním aj súbor totožných výtlačkov alebo kópií neperiodickej publikácie.</w:t>
      </w:r>
    </w:p>
    <w:p w:rsidR="00C66735" w:rsidRDefault="00C66735" w:rsidP="00C66735">
      <w:pPr>
        <w:autoSpaceDE w:val="0"/>
        <w:autoSpaceDN w:val="0"/>
        <w:ind w:firstLine="851"/>
        <w:jc w:val="both"/>
      </w:pPr>
    </w:p>
    <w:p w:rsidR="00C66735" w:rsidRDefault="00C66735" w:rsidP="00C66735">
      <w:pPr>
        <w:autoSpaceDE w:val="0"/>
        <w:autoSpaceDN w:val="0"/>
        <w:ind w:firstLine="851"/>
        <w:jc w:val="both"/>
      </w:pPr>
      <w:r>
        <w:t>Návrh zákon nanovo definuje aj neperiodickú</w:t>
      </w:r>
      <w:r w:rsidRPr="00266665">
        <w:t xml:space="preserve"> p</w:t>
      </w:r>
      <w:r>
        <w:t xml:space="preserve">ublikáciu, ktorou </w:t>
      </w:r>
      <w:r w:rsidRPr="00266665">
        <w:t>je publikácia verejne rozširovaná alebo sprístupňovaná verejnosti spravidla jednorazovo, a to aj po častiach, označená medzinárodným štandardným číslom knihy (ISBN) alebo medzinárodným štandardným číslom hudobniny (ISMN</w:t>
      </w:r>
      <w:r w:rsidRPr="00CB1C45">
        <w:t>)</w:t>
      </w:r>
      <w:r>
        <w:t>,</w:t>
      </w:r>
      <w:r w:rsidRPr="00CB1C45">
        <w:t xml:space="preserve"> vrátane neperiodickej publikácie, ktorá je vedeckým, odborným alebo pedagogickým výstupom publikačnej činnosti.</w:t>
      </w:r>
      <w:r w:rsidRPr="00266665">
        <w:t xml:space="preserve"> </w:t>
      </w:r>
      <w:r>
        <w:t xml:space="preserve">Pod neperiodickou publikáciou je potrebné rozumieť neperiodickú publikáciu ako celok, nie jej jednotlivé časti obsahujúce obsahy. </w:t>
      </w:r>
      <w:r w:rsidRPr="00B836E7">
        <w:t>V prípade neperiodických publikácií však môže vzniknúť záujem štátu na ich zaradení do konzervačného fondu a trvalom uchovávaní aj pri publikáciách, ktoré nie sú označené ISBN alebo ISMN</w:t>
      </w:r>
      <w:r>
        <w:t xml:space="preserve">, ale spĺňajú vymedzené podmienky, napr. kalendár, katalóg, normatívny dokument a pod. </w:t>
      </w:r>
      <w:r w:rsidRPr="00B836E7">
        <w:t>Takéto publikácie preto zákon vymedzuje ako deponáty neperiodických publikácií samostatne.</w:t>
      </w:r>
      <w:r w:rsidRPr="00266665">
        <w:t xml:space="preserve"> </w:t>
      </w:r>
      <w:r>
        <w:t>Pod neperiodickú publikáciu spadá neperiodická publikácia v tlačenej podobe a neperiodická publikácia v elektronickej podobe. Za účelom prehľadnosti právnej úpravy sa navrhuje, aby sa vymedzilo, že n</w:t>
      </w:r>
      <w:r w:rsidRPr="00AE2B41">
        <w:t xml:space="preserve">eperiodickou publikáciou </w:t>
      </w:r>
      <w:r>
        <w:t xml:space="preserve">v zmysle návrhu zákona </w:t>
      </w:r>
      <w:r w:rsidRPr="00AE2B41">
        <w:t>je aj publikácia, ktorá nie je označená medzinárodným štandardným číslom knihy (ISBN) alebo medzinárodným štandardným číslom hudobniny (ISMN) a zároveň nie je propagáciou tovarov a služieb verejne rozširovanou alebo sprístupňovanou verejnosti bezodplatne</w:t>
      </w:r>
      <w:r>
        <w:t xml:space="preserve"> </w:t>
      </w:r>
      <w:r w:rsidRPr="00AE2B41">
        <w:t>a</w:t>
      </w:r>
      <w:r>
        <w:t> ktorou je publikácia z publikácií taxatívne uvedených v odseku 8.</w:t>
      </w:r>
    </w:p>
    <w:p w:rsidR="00C66735" w:rsidRDefault="00C66735" w:rsidP="00C66735">
      <w:pPr>
        <w:ind w:firstLine="709"/>
        <w:jc w:val="both"/>
      </w:pPr>
    </w:p>
    <w:p w:rsidR="00C66735" w:rsidRDefault="00C66735" w:rsidP="00C66735">
      <w:pPr>
        <w:autoSpaceDE w:val="0"/>
        <w:autoSpaceDN w:val="0"/>
        <w:ind w:firstLine="708"/>
        <w:jc w:val="both"/>
      </w:pPr>
      <w:r w:rsidRPr="00266665">
        <w:t xml:space="preserve">Pod pojmom vydavateľ </w:t>
      </w:r>
      <w:r>
        <w:t xml:space="preserve">publikácie </w:t>
      </w:r>
      <w:r w:rsidRPr="00266665">
        <w:t xml:space="preserve">sa rozumie fyzická osoba alebo právnická osoba, na podnet alebo pod vedením ktorej je publikácia </w:t>
      </w:r>
      <w:r>
        <w:t>vydaná</w:t>
      </w:r>
      <w:r w:rsidRPr="00266665">
        <w:t xml:space="preserve"> alebo sprístupňovaná verejnosti</w:t>
      </w:r>
      <w:r>
        <w:t xml:space="preserve"> a súčasne </w:t>
      </w:r>
      <w:r w:rsidRPr="00266665">
        <w:t xml:space="preserve">ktorá usmerňuje a zabezpečuje verejné rozširovanie publikácie alebo sprístupňovanie publikácie verejnosti na svoje náklady </w:t>
      </w:r>
      <w:r>
        <w:t>a zodpovednosť</w:t>
      </w:r>
      <w:r w:rsidRPr="00266665">
        <w:t>.</w:t>
      </w:r>
      <w:r>
        <w:t xml:space="preserve"> Vydavateľ periodickej publikácie je návrhom zákona definovaný ako osoba, ktorá redakčne zodpovedá za obsah periodickej tlače alebo elektronickej periodickej publikácie.</w:t>
      </w:r>
    </w:p>
    <w:p w:rsidR="00C66735" w:rsidRDefault="00C66735" w:rsidP="00C66735">
      <w:pPr>
        <w:autoSpaceDE w:val="0"/>
        <w:autoSpaceDN w:val="0"/>
        <w:ind w:left="567"/>
        <w:jc w:val="both"/>
      </w:pPr>
    </w:p>
    <w:p w:rsidR="00C66735" w:rsidRDefault="00C66735" w:rsidP="00C66735">
      <w:pPr>
        <w:autoSpaceDE w:val="0"/>
        <w:autoSpaceDN w:val="0"/>
        <w:ind w:firstLine="709"/>
        <w:jc w:val="both"/>
      </w:pPr>
      <w:r>
        <w:t xml:space="preserve">Z dôvodu potreby regulácie online poskytovaných komunikátov sa navrhuje definovať </w:t>
      </w:r>
      <w:r w:rsidRPr="00460354">
        <w:t>spravodajský</w:t>
      </w:r>
      <w:r>
        <w:t xml:space="preserve"> webový portál ako jednu z foriem periodickej publikácie. V zmysle základných definičných znakov pôjde o publikáciu, ktorá </w:t>
      </w:r>
      <w:r w:rsidRPr="009D1234">
        <w:t>sprostredkúva širokej verejnosti pravidelne aktualizované komunikáty novinárskej povahy</w:t>
      </w:r>
      <w:r>
        <w:t>, a to buď</w:t>
      </w:r>
      <w:r w:rsidRPr="009D1234">
        <w:t xml:space="preserve"> prostredníctvom aplikácie alebo </w:t>
      </w:r>
      <w:r>
        <w:t xml:space="preserve">prostredníctvom webového sídla, pričom charakteristickým znakom je sprostredkúvanie komunikátov </w:t>
      </w:r>
      <w:r w:rsidRPr="003C5312">
        <w:t>pod spoločným názvom webovej domény</w:t>
      </w:r>
      <w:r>
        <w:t>, či</w:t>
      </w:r>
      <w:r w:rsidRPr="003C5312">
        <w:t xml:space="preserve"> druhej alebo nižšej úrovne</w:t>
      </w:r>
      <w:r>
        <w:t xml:space="preserve">. Pod </w:t>
      </w:r>
      <w:r w:rsidRPr="00D64FF6">
        <w:t>pravidelnou aktualizáciou sa v zmysle navrhovanej úpravy rozumie aktualizácia webového portálu najmenej jedenkrát za týždeň. Predmetná špecifikácia pravidelnosti má za cieľ pokryť napr. aj prípady sviatkov, kedy by nebolo objektívne možné dodržať kratší interval aktualizácie zverejnených komunikátov, z dôvodu čoho by mohli niektoré spravodajské webové portály prestať napĺňať znaky spravodajského webového portálu.</w:t>
      </w:r>
    </w:p>
    <w:p w:rsidR="00C66735" w:rsidRDefault="00C66735" w:rsidP="00C66735">
      <w:pPr>
        <w:autoSpaceDE w:val="0"/>
        <w:autoSpaceDN w:val="0"/>
        <w:ind w:firstLine="709"/>
        <w:jc w:val="both"/>
      </w:pPr>
      <w:r>
        <w:lastRenderedPageBreak/>
        <w:t>Prevádzkovateľom spravodajského webového portálu sa pritom rozumie osoba, ktorá redakčne zodpovedá za obsah spravodajského webového portálu a na vlastné náklady umožňuje verejnosti prístup k obsahu spravodajského webového portálu.</w:t>
      </w:r>
    </w:p>
    <w:p w:rsidR="00C66735" w:rsidRDefault="00C66735" w:rsidP="00C66735">
      <w:pPr>
        <w:autoSpaceDE w:val="0"/>
        <w:autoSpaceDN w:val="0"/>
        <w:ind w:firstLine="709"/>
        <w:jc w:val="both"/>
      </w:pPr>
    </w:p>
    <w:p w:rsidR="00C66735" w:rsidRDefault="00C66735" w:rsidP="00C66735">
      <w:pPr>
        <w:autoSpaceDE w:val="0"/>
        <w:autoSpaceDN w:val="0"/>
        <w:ind w:firstLine="709"/>
        <w:jc w:val="both"/>
      </w:pPr>
      <w:r w:rsidRPr="009A6BD0">
        <w:t>Návrh zákona tiež definuje pojmy verejné rozširovanie publikácie a sprístupňovanie publikácie verejnosti</w:t>
      </w:r>
      <w:r>
        <w:t>, ktoré vychádzajú z definícií ustanovených v Autorskom zákone</w:t>
      </w:r>
      <w:r w:rsidRPr="009A6BD0">
        <w:t xml:space="preserve">. Verejné rozširovanie publikácie sa vzťahuje </w:t>
      </w:r>
      <w:r w:rsidRPr="0094519B">
        <w:t>na periodickú tlač</w:t>
      </w:r>
      <w:r>
        <w:t xml:space="preserve"> a neperiodickú publikáciu v tlačenej podobe</w:t>
      </w:r>
      <w:r w:rsidRPr="009A6BD0">
        <w:t xml:space="preserve">, pričom verejné rozširovanie publikácie sa začína dňom, keď sa prvýkrát prevedie vlastnícke právo k takejto „vytlačenej“ publikácii. </w:t>
      </w:r>
      <w:r w:rsidRPr="000C3355">
        <w:t xml:space="preserve">Za verejné rozširovanie publikácie sa </w:t>
      </w:r>
      <w:r>
        <w:t>bude v zmysle navrhovanej úpravy považovať</w:t>
      </w:r>
      <w:r w:rsidRPr="000C3355">
        <w:t xml:space="preserve"> aj šírenie digitálnej kópie elektronickej periodickej publikácie alebo digitálnej kópie neperiodickej pub</w:t>
      </w:r>
      <w:r>
        <w:t xml:space="preserve">likácie v elektronickej podobe, v takomto prípade sa </w:t>
      </w:r>
      <w:r w:rsidRPr="000C3355">
        <w:t xml:space="preserve">verejné rozširovanie </w:t>
      </w:r>
      <w:r>
        <w:t xml:space="preserve">začne </w:t>
      </w:r>
      <w:r w:rsidRPr="000C3355">
        <w:t xml:space="preserve">dňom, keď vydavateľ alebo ním určená osoba po prvýkrát odoslala digitálnu </w:t>
      </w:r>
      <w:r>
        <w:t xml:space="preserve">kópiu </w:t>
      </w:r>
      <w:r w:rsidRPr="000C3355">
        <w:t>koncovému užívateľovi.</w:t>
      </w:r>
    </w:p>
    <w:p w:rsidR="00C66735" w:rsidRDefault="00C66735" w:rsidP="00C66735">
      <w:pPr>
        <w:autoSpaceDE w:val="0"/>
        <w:autoSpaceDN w:val="0"/>
        <w:ind w:firstLine="709"/>
        <w:jc w:val="both"/>
      </w:pPr>
    </w:p>
    <w:p w:rsidR="00C66735" w:rsidRDefault="00C66735" w:rsidP="00C66735">
      <w:pPr>
        <w:autoSpaceDE w:val="0"/>
        <w:autoSpaceDN w:val="0"/>
        <w:ind w:firstLine="709"/>
        <w:jc w:val="both"/>
      </w:pPr>
      <w:r>
        <w:t xml:space="preserve">Od verejného rozširovania publikácie navrhovaná úprava odlišuje sprístupňovanie publikácie verejnosti, ktorá sa vzťahuje na </w:t>
      </w:r>
      <w:r w:rsidRPr="00A309C8">
        <w:t xml:space="preserve">šírenie elektronickej </w:t>
      </w:r>
      <w:r>
        <w:t xml:space="preserve">periodickej </w:t>
      </w:r>
      <w:r w:rsidRPr="00A309C8">
        <w:t>publikácie</w:t>
      </w:r>
      <w:r>
        <w:t>,</w:t>
      </w:r>
      <w:r w:rsidRPr="00A309C8">
        <w:t xml:space="preserve"> </w:t>
      </w:r>
      <w:r>
        <w:t>neperiodickej publikácie v elektronickej podobe</w:t>
      </w:r>
      <w:r w:rsidRPr="00A309C8">
        <w:t xml:space="preserve"> alebo obsahu </w:t>
      </w:r>
      <w:r>
        <w:t xml:space="preserve">spravodajského </w:t>
      </w:r>
      <w:r w:rsidRPr="00A309C8">
        <w:t>webového portálu</w:t>
      </w:r>
      <w:r>
        <w:t xml:space="preserve">. </w:t>
      </w:r>
    </w:p>
    <w:p w:rsidR="00C66735" w:rsidRDefault="00C66735" w:rsidP="00C66735">
      <w:pPr>
        <w:autoSpaceDE w:val="0"/>
        <w:autoSpaceDN w:val="0"/>
        <w:ind w:firstLine="709"/>
        <w:jc w:val="both"/>
      </w:pPr>
    </w:p>
    <w:p w:rsidR="00C66735" w:rsidRDefault="00C66735" w:rsidP="00C66735">
      <w:pPr>
        <w:autoSpaceDE w:val="0"/>
        <w:autoSpaceDN w:val="0"/>
        <w:ind w:firstLine="709"/>
        <w:jc w:val="both"/>
        <w:rPr>
          <w:rStyle w:val="Textzstupnhosymbolu"/>
          <w:color w:val="auto"/>
        </w:rPr>
      </w:pPr>
      <w:r>
        <w:t xml:space="preserve">Z tlačového zákona sa do predmetného návrhu zákona presúvajú pojmy agentúrne spravodajstvo ako agentúrny servis, tlačová agentúra a inzercia. Agentúrny servis predstavuje súbor informácií tak z domova ako aj zo zahraničia, ktoré tlačová agentúra šíri a poskytuje a zároveň za ne redakčne zodpovedá. Tlačovou agentúrou je osoba, ktorá vyhľadáva a spracúva informácie v agentúrnom servise a odplatne ich poskytuje verejnosti. </w:t>
      </w:r>
    </w:p>
    <w:p w:rsidR="00C66735" w:rsidRPr="00CB1C45" w:rsidRDefault="00C66735" w:rsidP="00C66735">
      <w:pPr>
        <w:autoSpaceDE w:val="0"/>
        <w:autoSpaceDN w:val="0"/>
        <w:ind w:firstLine="709"/>
        <w:jc w:val="both"/>
        <w:rPr>
          <w:rStyle w:val="Textzstupnhosymbolu"/>
          <w:color w:val="auto"/>
        </w:rPr>
      </w:pPr>
    </w:p>
    <w:p w:rsidR="00C66735" w:rsidRDefault="00C66735" w:rsidP="00C66735">
      <w:pPr>
        <w:widowControl/>
        <w:spacing w:after="100" w:afterAutospacing="1"/>
        <w:jc w:val="both"/>
        <w:rPr>
          <w:rStyle w:val="Textzstupnhosymbolu"/>
          <w:color w:val="auto"/>
          <w:u w:val="single"/>
        </w:rPr>
      </w:pPr>
      <w:r>
        <w:rPr>
          <w:rStyle w:val="Textzstupnhosymbolu"/>
          <w:color w:val="auto"/>
          <w:u w:val="single"/>
        </w:rPr>
        <w:t>K § 3</w:t>
      </w:r>
    </w:p>
    <w:p w:rsidR="00C66735" w:rsidRDefault="00C66735" w:rsidP="00C66735">
      <w:pPr>
        <w:widowControl/>
        <w:spacing w:after="100" w:afterAutospacing="1"/>
        <w:ind w:firstLine="708"/>
        <w:jc w:val="both"/>
        <w:rPr>
          <w:rStyle w:val="Textzstupnhosymbolu"/>
          <w:color w:val="auto"/>
        </w:rPr>
      </w:pPr>
      <w:r w:rsidRPr="00A51853">
        <w:rPr>
          <w:rStyle w:val="Textzstupnhosymbolu"/>
          <w:color w:val="auto"/>
        </w:rPr>
        <w:t>Ustanovujú sa podmie</w:t>
      </w:r>
      <w:r>
        <w:rPr>
          <w:rStyle w:val="Textzstupnhosymbolu"/>
          <w:color w:val="auto"/>
        </w:rPr>
        <w:t>nky evidovania periodickej publikácie, ktoré vykonáva m</w:t>
      </w:r>
      <w:r w:rsidRPr="00A51853">
        <w:rPr>
          <w:rStyle w:val="Textzstupnhosymbolu"/>
          <w:color w:val="auto"/>
        </w:rPr>
        <w:t>inisterstvo zápisom do zoznamu</w:t>
      </w:r>
      <w:r>
        <w:rPr>
          <w:rStyle w:val="Textzstupnhosymbolu"/>
          <w:color w:val="auto"/>
        </w:rPr>
        <w:t xml:space="preserve"> periodických publikácií</w:t>
      </w:r>
      <w:r w:rsidRPr="00A51853">
        <w:rPr>
          <w:rStyle w:val="Textzstupnhosymbolu"/>
          <w:color w:val="auto"/>
        </w:rPr>
        <w:t>, zmenou zápisu v zozname a výmazom zo zoznamu. Zoznam je verejne</w:t>
      </w:r>
      <w:r>
        <w:rPr>
          <w:rStyle w:val="Textzstupnhosymbolu"/>
          <w:color w:val="auto"/>
        </w:rPr>
        <w:t xml:space="preserve"> prístupná evidencia periodických</w:t>
      </w:r>
      <w:r w:rsidRPr="00A51853">
        <w:rPr>
          <w:rStyle w:val="Textzstupnhosymbolu"/>
          <w:color w:val="auto"/>
        </w:rPr>
        <w:t xml:space="preserve"> </w:t>
      </w:r>
      <w:r>
        <w:rPr>
          <w:rStyle w:val="Textzstupnhosymbolu"/>
          <w:color w:val="auto"/>
        </w:rPr>
        <w:t>publikácií vydávaných na území Slovenskej republiky alebo sprístupňovaných na území Slovenskej republiky. Tento zoznam tvorí súčasť registra v oblasti médií a audiovízie spravovaného ministerstvom.</w:t>
      </w:r>
    </w:p>
    <w:p w:rsidR="00C66735" w:rsidRDefault="00C66735" w:rsidP="00C66735">
      <w:pPr>
        <w:widowControl/>
        <w:spacing w:after="100" w:afterAutospacing="1"/>
        <w:ind w:firstLine="708"/>
        <w:jc w:val="both"/>
        <w:rPr>
          <w:rStyle w:val="Textzstupnhosymbolu"/>
          <w:color w:val="auto"/>
        </w:rPr>
      </w:pPr>
      <w:r>
        <w:rPr>
          <w:rStyle w:val="Textzstupnhosymbolu"/>
          <w:color w:val="auto"/>
        </w:rPr>
        <w:t xml:space="preserve">Verejná prístupnosť zoznamu vychádza zo snahy zabezpečiť jednoduchú a priamu dostupnosť informácií týkajúcich sa aktuálne vydávaných periodických publikácií a existujúcich webových portálov, ktoré spĺňajú zákonné požiadavky. Tieto informácie majú byť transparentné a slúžia jednak ministerstvu kultúry ako orgánu dohľadu nad dodržiavaním povinností podľa tohto zákona a na druhej strane verejnosti napr. aj pri využití inštitútu práva na vyjadrenie alebo dodatočné oznámenie, pre vytvorenie si obrazu o tom, aké publikácie a v akom rozsahu sú vydávané, pre výskumné a študijné účely a mnohé ďalšie potreby spoločnosti. </w:t>
      </w:r>
    </w:p>
    <w:p w:rsidR="00C66735" w:rsidRDefault="00C66735" w:rsidP="00C66735">
      <w:pPr>
        <w:widowControl/>
        <w:spacing w:after="100" w:afterAutospacing="1"/>
        <w:ind w:firstLine="708"/>
        <w:jc w:val="both"/>
        <w:rPr>
          <w:rStyle w:val="Textzstupnhosymbolu"/>
          <w:color w:val="auto"/>
        </w:rPr>
      </w:pPr>
      <w:r>
        <w:rPr>
          <w:rStyle w:val="Textzstupnhosymbolu"/>
          <w:color w:val="auto"/>
        </w:rPr>
        <w:t>Zoznam</w:t>
      </w:r>
      <w:r w:rsidRPr="00A51853">
        <w:rPr>
          <w:rStyle w:val="Textzstupnhosymbolu"/>
          <w:color w:val="auto"/>
        </w:rPr>
        <w:t xml:space="preserve"> obsahuje evidenčné číslo periodickej </w:t>
      </w:r>
      <w:r>
        <w:rPr>
          <w:rStyle w:val="Textzstupnhosymbolu"/>
          <w:color w:val="auto"/>
        </w:rPr>
        <w:t xml:space="preserve">publikácie </w:t>
      </w:r>
      <w:r w:rsidRPr="00A51853">
        <w:rPr>
          <w:rStyle w:val="Textzstupnhosymbolu"/>
          <w:color w:val="auto"/>
        </w:rPr>
        <w:t xml:space="preserve">pridelené ministerstvom, údaje o evidovanej </w:t>
      </w:r>
      <w:r>
        <w:rPr>
          <w:rStyle w:val="Textzstupnhosymbolu"/>
          <w:color w:val="auto"/>
        </w:rPr>
        <w:t xml:space="preserve">publikácii </w:t>
      </w:r>
      <w:r w:rsidRPr="00A51853">
        <w:rPr>
          <w:rStyle w:val="Textzstupnhosymbolu"/>
          <w:color w:val="auto"/>
        </w:rPr>
        <w:t>podľa žiadosti o zápis do zoznamu, dátum zápisu, zmeny zápis</w:t>
      </w:r>
      <w:r>
        <w:rPr>
          <w:rStyle w:val="Textzstupnhosymbolu"/>
          <w:color w:val="auto"/>
        </w:rPr>
        <w:t>u</w:t>
      </w:r>
      <w:r w:rsidRPr="00A51853">
        <w:rPr>
          <w:rStyle w:val="Textzstupnhosymbolu"/>
          <w:color w:val="auto"/>
        </w:rPr>
        <w:t xml:space="preserve"> a dátum výmazu z tohto zoznamu.</w:t>
      </w:r>
    </w:p>
    <w:p w:rsidR="00C66735" w:rsidRPr="00427F03" w:rsidRDefault="00C66735" w:rsidP="00C66735">
      <w:pPr>
        <w:pStyle w:val="Odsekzoznamu"/>
        <w:autoSpaceDE w:val="0"/>
        <w:autoSpaceDN w:val="0"/>
        <w:ind w:left="0" w:firstLine="708"/>
        <w:contextualSpacing w:val="0"/>
        <w:jc w:val="both"/>
        <w:rPr>
          <w:rStyle w:val="Textzstupnhosymbolu"/>
          <w:color w:val="auto"/>
        </w:rPr>
      </w:pPr>
      <w:r>
        <w:t xml:space="preserve">Osoba, ktorá mieni vydávať alebo sprístupňovať periodickú publikáciu alebo vydavateľ periodickej publikácie </w:t>
      </w:r>
      <w:r w:rsidRPr="00BC3CE4">
        <w:t xml:space="preserve">alebo </w:t>
      </w:r>
      <w:r>
        <w:t xml:space="preserve">prevádzkovateľ spravodajského webového portálu najneskôr v deň začiatku vydávania alebo sprístupňovania periodickej publikácie verejnosti </w:t>
      </w:r>
      <w:r w:rsidRPr="00A51853">
        <w:rPr>
          <w:rStyle w:val="Textzstupnhosymbolu"/>
          <w:color w:val="auto"/>
        </w:rPr>
        <w:lastRenderedPageBreak/>
        <w:t>požiada o zápis do zoznamu</w:t>
      </w:r>
      <w:r>
        <w:t>.</w:t>
      </w:r>
      <w:r>
        <w:rPr>
          <w:rStyle w:val="Textzstupnhosymbolu"/>
          <w:color w:val="auto"/>
        </w:rPr>
        <w:t xml:space="preserve"> To sa nevzťahuje na Zbierku zákonov Slovenskej republiky </w:t>
      </w:r>
      <w:r>
        <w:t>Obchodný vestník a iné úradné vestníky ani na slovenskú technickú normu</w:t>
      </w:r>
      <w:r>
        <w:rPr>
          <w:rStyle w:val="Textzstupnhosymbolu"/>
          <w:color w:val="auto"/>
        </w:rPr>
        <w:t xml:space="preserve">. </w:t>
      </w:r>
      <w:r w:rsidRPr="001A5026">
        <w:rPr>
          <w:rStyle w:val="Textzstupnhosymbolu"/>
          <w:color w:val="auto"/>
        </w:rPr>
        <w:t>Uvedené znamená, že  na tieto druhy publikácie sa síce nevzťahuje evidenčná povinnosť, avšak povinnosť odovzdávať deponát publikácie vybraným depozitárom sa na ne vzťahuje.</w:t>
      </w:r>
    </w:p>
    <w:p w:rsidR="00C66735" w:rsidRDefault="00C66735" w:rsidP="00C66735">
      <w:pPr>
        <w:autoSpaceDE w:val="0"/>
        <w:autoSpaceDN w:val="0"/>
        <w:ind w:firstLine="708"/>
        <w:jc w:val="both"/>
        <w:rPr>
          <w:rStyle w:val="Textzstupnhosymbolu"/>
          <w:color w:val="auto"/>
        </w:rPr>
      </w:pPr>
    </w:p>
    <w:p w:rsidR="00C66735" w:rsidRDefault="00C66735" w:rsidP="00C66735">
      <w:pPr>
        <w:autoSpaceDE w:val="0"/>
        <w:autoSpaceDN w:val="0"/>
        <w:ind w:firstLine="708"/>
        <w:jc w:val="both"/>
      </w:pPr>
      <w:r w:rsidRPr="00B0437D">
        <w:rPr>
          <w:rStyle w:val="Textzstupnhosymbolu"/>
          <w:color w:val="auto"/>
        </w:rPr>
        <w:t xml:space="preserve">Povinnosť oznámiť údaje o periodickej publikácii vychádza z Odporúčania č. R (94)13 Výboru ministrov členským štátom o opatreniach na podporu transparentnosti médií. </w:t>
      </w:r>
      <w:r>
        <w:rPr>
          <w:rStyle w:val="Textzstupnhosymbolu"/>
          <w:color w:val="auto"/>
        </w:rPr>
        <w:t>V</w:t>
      </w:r>
      <w:r w:rsidRPr="00B0437D">
        <w:rPr>
          <w:rStyle w:val="Textzstupnhosymbolu"/>
          <w:color w:val="auto"/>
        </w:rPr>
        <w:t xml:space="preserve"> žiadosti </w:t>
      </w:r>
      <w:r>
        <w:rPr>
          <w:rStyle w:val="Textzstupnhosymbolu"/>
          <w:color w:val="auto"/>
        </w:rPr>
        <w:t xml:space="preserve">sa </w:t>
      </w:r>
      <w:r w:rsidRPr="00B0437D">
        <w:rPr>
          <w:rStyle w:val="Textzstupnhosymbolu"/>
          <w:color w:val="auto"/>
        </w:rPr>
        <w:t xml:space="preserve">uvedie názov periodickej publikácie, názov regionálnej alebo jazykovej mutácie, </w:t>
      </w:r>
      <w:r>
        <w:rPr>
          <w:rStyle w:val="Textzstupnhosymbolu"/>
          <w:color w:val="auto"/>
        </w:rPr>
        <w:t xml:space="preserve">v prípade, že ide o </w:t>
      </w:r>
      <w:r w:rsidRPr="005F1F4F">
        <w:rPr>
          <w:rStyle w:val="Textzstupnhosymbolu"/>
          <w:color w:val="auto"/>
        </w:rPr>
        <w:t>regionálne vyda</w:t>
      </w:r>
      <w:r>
        <w:rPr>
          <w:rStyle w:val="Textzstupnhosymbolu"/>
          <w:color w:val="auto"/>
        </w:rPr>
        <w:t>nie aj jeho označenie, d</w:t>
      </w:r>
      <w:r w:rsidRPr="00B0437D">
        <w:rPr>
          <w:rStyle w:val="Textzstupnhosymbolu"/>
          <w:color w:val="auto"/>
        </w:rPr>
        <w:t>átum začiatku vydávania</w:t>
      </w:r>
      <w:r>
        <w:rPr>
          <w:rStyle w:val="Textzstupnhosymbolu"/>
          <w:color w:val="auto"/>
        </w:rPr>
        <w:t xml:space="preserve"> </w:t>
      </w:r>
      <w:r w:rsidRPr="00A309C8">
        <w:t>alebo sprístupňovania verejnosti</w:t>
      </w:r>
      <w:r w:rsidRPr="00B0437D">
        <w:rPr>
          <w:rStyle w:val="Textzstupnhosymbolu"/>
          <w:color w:val="auto"/>
        </w:rPr>
        <w:t xml:space="preserve">, územný rozsah </w:t>
      </w:r>
      <w:r>
        <w:rPr>
          <w:rStyle w:val="Textzstupnhosymbolu"/>
          <w:color w:val="auto"/>
        </w:rPr>
        <w:t xml:space="preserve">vydávania </w:t>
      </w:r>
      <w:r w:rsidRPr="00A309C8">
        <w:t>alebo sprístupňovania verejnosti</w:t>
      </w:r>
      <w:r w:rsidRPr="00B0437D">
        <w:rPr>
          <w:rStyle w:val="Textzstupnhosymbolu"/>
          <w:color w:val="auto"/>
        </w:rPr>
        <w:t xml:space="preserve"> a jazyk periodickej publikácie, počet vydaní periodickej publikácie za rok – periodicitu, obsahové zameranie periodickej publikácie, a ak má periodická publikácia prílohy, aj obsah jej pravidelných príloh, s názvom a periodicitou týchto príloh. Žiadosť obsahuje aj identifikáciu vydavateľa periodickej publikácie - názov, sídlo a identifikačné číslo </w:t>
      </w:r>
      <w:r>
        <w:rPr>
          <w:rStyle w:val="Textzstupnhosymbolu"/>
          <w:color w:val="auto"/>
        </w:rPr>
        <w:t>organizácie</w:t>
      </w:r>
      <w:r w:rsidRPr="00B0437D">
        <w:rPr>
          <w:rStyle w:val="Textzstupnhosymbolu"/>
          <w:color w:val="auto"/>
        </w:rPr>
        <w:t>, ak je právnickou osobou, meno a priezvisko, adresu</w:t>
      </w:r>
      <w:r>
        <w:rPr>
          <w:rStyle w:val="Textzstupnhosymbolu"/>
          <w:color w:val="auto"/>
        </w:rPr>
        <w:t xml:space="preserve"> trvalého</w:t>
      </w:r>
      <w:r w:rsidRPr="00B0437D">
        <w:rPr>
          <w:rStyle w:val="Textzstupnhosymbolu"/>
          <w:color w:val="auto"/>
        </w:rPr>
        <w:t xml:space="preserve"> pobytu na území Slovenskej republiky, ak je fyzickou osobou, obchodné meno, miesto podnikania a identifikačné číslo osoby, ak je podnikateľom, ako aj </w:t>
      </w:r>
      <w:r w:rsidRPr="009E0B49">
        <w:t xml:space="preserve">oznámenie o podieloch vydavateľa periodickej publikácie na hlasovacích právach alebo základnom imaní poskytovateľa obsahovej služby, ktorý je držiteľom oprávnenia podľa </w:t>
      </w:r>
      <w:r>
        <w:t xml:space="preserve"> zákona o mediálnych službách.</w:t>
      </w:r>
    </w:p>
    <w:p w:rsidR="00C66735" w:rsidRDefault="00C66735" w:rsidP="00C66735">
      <w:pPr>
        <w:autoSpaceDE w:val="0"/>
        <w:autoSpaceDN w:val="0"/>
        <w:ind w:firstLine="708"/>
        <w:jc w:val="both"/>
        <w:rPr>
          <w:rStyle w:val="Textzstupnhosymbolu"/>
          <w:color w:val="auto"/>
        </w:rPr>
      </w:pPr>
    </w:p>
    <w:p w:rsidR="00C66735" w:rsidRPr="00B0437D" w:rsidRDefault="00C66735" w:rsidP="00C66735">
      <w:pPr>
        <w:widowControl/>
        <w:ind w:firstLine="708"/>
        <w:jc w:val="both"/>
      </w:pPr>
      <w:r w:rsidRPr="00B0437D">
        <w:rPr>
          <w:rStyle w:val="Textzstupnhosymbolu"/>
          <w:color w:val="auto"/>
        </w:rPr>
        <w:t>Vychádzajúc z časti I Dodatku k Odporúčaniu č. R (99) 1 Výboru ministrov členským štátom o opatreniach na podporu mediálneho pluralizmu je súčasťou žiadosti oznámenie o štruktúre vlastníckych vzťahov vydavateľa periodickej publikácie, ak je právnickou osobou</w:t>
      </w:r>
      <w:r>
        <w:rPr>
          <w:rStyle w:val="Textzstupnhosymbolu"/>
          <w:color w:val="auto"/>
        </w:rPr>
        <w:t>,</w:t>
      </w:r>
      <w:r w:rsidRPr="00B0437D">
        <w:rPr>
          <w:rStyle w:val="Textzstupnhosymbolu"/>
          <w:color w:val="auto"/>
        </w:rPr>
        <w:t xml:space="preserve"> a</w:t>
      </w:r>
      <w:r>
        <w:rPr>
          <w:rStyle w:val="Textzstupnhosymbolu"/>
          <w:color w:val="auto"/>
        </w:rPr>
        <w:t> </w:t>
      </w:r>
      <w:r w:rsidRPr="00B0437D">
        <w:rPr>
          <w:rStyle w:val="Textzstupnhosymbolu"/>
          <w:color w:val="auto"/>
        </w:rPr>
        <w:t>to</w:t>
      </w:r>
      <w:r>
        <w:rPr>
          <w:rStyle w:val="Textzstupnhosymbolu"/>
          <w:color w:val="auto"/>
        </w:rPr>
        <w:t xml:space="preserve"> </w:t>
      </w:r>
      <w:r w:rsidRPr="00B0437D">
        <w:t>oznámenie o štruktúre vlastníckych vzťahov vydavateľa periodickej publikácie, ak je právnickou osobou; v oznámení sa uvádza meno, priezvisko a adresa pobytu alebo obchodné meno a miesto podnikania, alebo názov a sídlo spoločníka alebo akcionára vydavateľa periodickej publikácie, ktorého podiel na hlasovacích právach dosiahol aspoň 25</w:t>
      </w:r>
      <w:r>
        <w:t xml:space="preserve"> </w:t>
      </w:r>
      <w:r w:rsidRPr="00B0437D">
        <w:t>%, alebo ktorého majetková účasť dosiahla aspoň 25</w:t>
      </w:r>
      <w:r>
        <w:t xml:space="preserve"> </w:t>
      </w:r>
      <w:r w:rsidRPr="00B0437D">
        <w:t>%</w:t>
      </w:r>
      <w:r>
        <w:t>.</w:t>
      </w:r>
    </w:p>
    <w:p w:rsidR="00C66735" w:rsidRPr="001A5026" w:rsidRDefault="00C66735" w:rsidP="00C66735">
      <w:pPr>
        <w:pStyle w:val="Odsekzoznamu"/>
        <w:widowControl/>
        <w:ind w:left="426"/>
        <w:jc w:val="both"/>
      </w:pPr>
    </w:p>
    <w:p w:rsidR="00C66735" w:rsidRDefault="00C66735" w:rsidP="00C66735">
      <w:pPr>
        <w:widowControl/>
        <w:spacing w:after="100" w:afterAutospacing="1"/>
        <w:ind w:firstLine="708"/>
        <w:jc w:val="both"/>
        <w:rPr>
          <w:rStyle w:val="Textzstupnhosymbolu"/>
          <w:color w:val="auto"/>
        </w:rPr>
      </w:pPr>
      <w:r w:rsidRPr="00B0437D">
        <w:rPr>
          <w:rStyle w:val="Textzstupnhosymbolu"/>
          <w:color w:val="auto"/>
        </w:rPr>
        <w:t xml:space="preserve">Rozsah zapisovaných údajov </w:t>
      </w:r>
      <w:r>
        <w:rPr>
          <w:rStyle w:val="Textzstupnhosymbolu"/>
          <w:color w:val="auto"/>
        </w:rPr>
        <w:t xml:space="preserve">spravodajského </w:t>
      </w:r>
      <w:r w:rsidRPr="00B0437D">
        <w:rPr>
          <w:rStyle w:val="Textzstupnhosymbolu"/>
          <w:color w:val="auto"/>
        </w:rPr>
        <w:t>webového portálu</w:t>
      </w:r>
      <w:r>
        <w:rPr>
          <w:rStyle w:val="Textzstupnhosymbolu"/>
          <w:color w:val="auto"/>
        </w:rPr>
        <w:t xml:space="preserve"> a prevádzkovateľa spravodajského webového portálu</w:t>
      </w:r>
      <w:r w:rsidRPr="00B0437D">
        <w:rPr>
          <w:rStyle w:val="Textzstupnhosymbolu"/>
          <w:color w:val="auto"/>
        </w:rPr>
        <w:t xml:space="preserve"> zohľadňuje povahu webového portálu a vychádza z rozsahu údajov evidovaných pri </w:t>
      </w:r>
      <w:r>
        <w:rPr>
          <w:rStyle w:val="Textzstupnhosymbolu"/>
          <w:color w:val="auto"/>
        </w:rPr>
        <w:t xml:space="preserve">periodickej tlači a elektronickej </w:t>
      </w:r>
      <w:r w:rsidRPr="00B0437D">
        <w:rPr>
          <w:rStyle w:val="Textzstupnhosymbolu"/>
          <w:color w:val="auto"/>
        </w:rPr>
        <w:t>periodickej publikácii.</w:t>
      </w:r>
    </w:p>
    <w:p w:rsidR="00C66735" w:rsidRDefault="00C66735" w:rsidP="00C66735">
      <w:pPr>
        <w:widowControl/>
        <w:spacing w:after="100" w:afterAutospacing="1"/>
        <w:ind w:firstLine="708"/>
        <w:jc w:val="both"/>
        <w:rPr>
          <w:rStyle w:val="Textzstupnhosymbolu"/>
          <w:color w:val="auto"/>
        </w:rPr>
      </w:pPr>
      <w:r>
        <w:rPr>
          <w:rStyle w:val="Textzstupnhosymbolu"/>
          <w:color w:val="auto"/>
        </w:rPr>
        <w:t xml:space="preserve">Ak žiadosť o zápis periodickej publikácie do zoznamu podáva Rozhlas a televízia Slovenska alebo Tlačová agentúra Slovenskej republiky, nevzťahujú sa na ne ustanovenia týkajúce sa </w:t>
      </w:r>
      <w:r>
        <w:t>oznámenia</w:t>
      </w:r>
      <w:r w:rsidRPr="00A309C8">
        <w:t xml:space="preserve"> o štruktúre vlastníckych vzťahov</w:t>
      </w:r>
      <w:r>
        <w:t>, nakoľko ide o právnické osoby zriadené priamo zákonom.</w:t>
      </w:r>
    </w:p>
    <w:p w:rsidR="00C66735" w:rsidRDefault="00C66735" w:rsidP="00C66735">
      <w:pPr>
        <w:widowControl/>
        <w:spacing w:after="100" w:afterAutospacing="1"/>
        <w:ind w:firstLine="708"/>
        <w:jc w:val="both"/>
        <w:rPr>
          <w:rStyle w:val="Textzstupnhosymbolu"/>
          <w:color w:val="auto"/>
        </w:rPr>
      </w:pPr>
      <w:r>
        <w:rPr>
          <w:rStyle w:val="Textzstupnhosymbolu"/>
          <w:color w:val="auto"/>
        </w:rPr>
        <w:t>V prípade, že sa žiadosť o zápis do zoznamu týka komunitného periodika, súčasťou žiadosti je aj čestné vyhlásenie, že verejné rozširovanie alebo sprístupňovanie komunitného periodika nemá primárne hospodársku povahu a cieľom jeho vydávania alebo sprístupňovania verejnosti nie je dosahovať zisk.</w:t>
      </w:r>
    </w:p>
    <w:p w:rsidR="00C66735" w:rsidRPr="00A51853" w:rsidRDefault="00C66735" w:rsidP="00C66735">
      <w:pPr>
        <w:widowControl/>
        <w:spacing w:after="100" w:afterAutospacing="1"/>
        <w:ind w:firstLine="708"/>
        <w:jc w:val="both"/>
        <w:rPr>
          <w:rStyle w:val="Textzstupnhosymbolu"/>
          <w:color w:val="auto"/>
        </w:rPr>
      </w:pPr>
      <w:r w:rsidRPr="00A51853">
        <w:rPr>
          <w:rStyle w:val="Textzstupnhosymbolu"/>
          <w:color w:val="auto"/>
        </w:rPr>
        <w:t xml:space="preserve">Na základe žiadosti ministerstvo vykoná zápis </w:t>
      </w:r>
      <w:r>
        <w:rPr>
          <w:rStyle w:val="Textzstupnhosymbolu"/>
          <w:color w:val="auto"/>
        </w:rPr>
        <w:t xml:space="preserve">periodickej publikácie </w:t>
      </w:r>
      <w:r w:rsidRPr="00A51853">
        <w:rPr>
          <w:rStyle w:val="Textzstupnhosymbolu"/>
          <w:color w:val="auto"/>
        </w:rPr>
        <w:t xml:space="preserve">do zoznamu; ak žiadosť neobsahuje všetky požadované údaje, ministerstvo v lehote do 5 dní od doručenia žiadosti vyzve </w:t>
      </w:r>
      <w:r>
        <w:rPr>
          <w:rStyle w:val="Textzstupnhosymbolu"/>
          <w:color w:val="auto"/>
        </w:rPr>
        <w:t>žiadateľa na jej doplnenie. M</w:t>
      </w:r>
      <w:r w:rsidRPr="00A51853">
        <w:rPr>
          <w:rStyle w:val="Textzstupnhosymbolu"/>
          <w:color w:val="auto"/>
        </w:rPr>
        <w:t xml:space="preserve">inisterstvo vykoná zápis do zoznamu a do 5 dní odo dňa vykonania zápisu do zoznamu oznámi </w:t>
      </w:r>
      <w:r>
        <w:rPr>
          <w:rStyle w:val="Textzstupnhosymbolu"/>
          <w:color w:val="auto"/>
        </w:rPr>
        <w:t>žiadateľovi</w:t>
      </w:r>
      <w:r w:rsidRPr="00A51853">
        <w:rPr>
          <w:rStyle w:val="Textzstupnhosymbolu"/>
          <w:color w:val="auto"/>
        </w:rPr>
        <w:t xml:space="preserve"> pridelené evidenčné číslo periodickej </w:t>
      </w:r>
      <w:r>
        <w:rPr>
          <w:rStyle w:val="Textzstupnhosymbolu"/>
          <w:color w:val="auto"/>
        </w:rPr>
        <w:t>publikácie</w:t>
      </w:r>
      <w:r w:rsidRPr="00A51853">
        <w:rPr>
          <w:rStyle w:val="Textzstupnhosymbolu"/>
          <w:color w:val="auto"/>
        </w:rPr>
        <w:t>.</w:t>
      </w:r>
    </w:p>
    <w:p w:rsidR="00C66735" w:rsidRPr="00A51853" w:rsidRDefault="00C66735" w:rsidP="00C66735">
      <w:pPr>
        <w:widowControl/>
        <w:spacing w:after="100" w:afterAutospacing="1"/>
        <w:ind w:firstLine="708"/>
        <w:jc w:val="both"/>
        <w:rPr>
          <w:rStyle w:val="Textzstupnhosymbolu"/>
          <w:color w:val="auto"/>
        </w:rPr>
      </w:pPr>
      <w:r w:rsidRPr="00A51853">
        <w:rPr>
          <w:rStyle w:val="Textzstupnhosymbolu"/>
          <w:color w:val="auto"/>
        </w:rPr>
        <w:lastRenderedPageBreak/>
        <w:t>Vydavateľ</w:t>
      </w:r>
      <w:r>
        <w:rPr>
          <w:rStyle w:val="Textzstupnhosymbolu"/>
          <w:color w:val="auto"/>
        </w:rPr>
        <w:t xml:space="preserve"> periodickej publikácie a prevádzkovateľ spravodajského webového portálu </w:t>
      </w:r>
      <w:r w:rsidRPr="00A51853">
        <w:rPr>
          <w:rStyle w:val="Textzstupnhosymbolu"/>
          <w:color w:val="auto"/>
        </w:rPr>
        <w:t>ministerstvu písomne ozn</w:t>
      </w:r>
      <w:r>
        <w:rPr>
          <w:rStyle w:val="Textzstupnhosymbolu"/>
          <w:color w:val="auto"/>
        </w:rPr>
        <w:t xml:space="preserve">amuje zmenu evidovaných údajov </w:t>
      </w:r>
      <w:r w:rsidRPr="00A51853">
        <w:rPr>
          <w:rStyle w:val="Textzstupnhosymbolu"/>
          <w:color w:val="auto"/>
        </w:rPr>
        <w:t>alebo ukončenie vydávania</w:t>
      </w:r>
      <w:r>
        <w:rPr>
          <w:rStyle w:val="Textzstupnhosymbolu"/>
          <w:color w:val="auto"/>
        </w:rPr>
        <w:t xml:space="preserve"> alebo sprístupňovania</w:t>
      </w:r>
      <w:r w:rsidRPr="00A51853">
        <w:rPr>
          <w:rStyle w:val="Textzstupnhosymbolu"/>
          <w:color w:val="auto"/>
        </w:rPr>
        <w:t xml:space="preserve"> periodickej </w:t>
      </w:r>
      <w:r>
        <w:rPr>
          <w:rStyle w:val="Textzstupnhosymbolu"/>
          <w:color w:val="auto"/>
        </w:rPr>
        <w:t xml:space="preserve">publikácie </w:t>
      </w:r>
      <w:r w:rsidRPr="00A51853">
        <w:rPr>
          <w:rStyle w:val="Textzstupnhosymbolu"/>
          <w:color w:val="auto"/>
        </w:rPr>
        <w:t>najneskôr do 30 dní odo</w:t>
      </w:r>
      <w:r>
        <w:rPr>
          <w:rStyle w:val="Textzstupnhosymbolu"/>
          <w:color w:val="auto"/>
        </w:rPr>
        <w:t xml:space="preserve"> dňa, keď zmena nastala. P</w:t>
      </w:r>
      <w:r w:rsidRPr="00A51853">
        <w:rPr>
          <w:rStyle w:val="Textzstupnhosymbolu"/>
          <w:color w:val="auto"/>
        </w:rPr>
        <w:t xml:space="preserve">ri zmene z dôvodu zmeny vydavateľa </w:t>
      </w:r>
      <w:r>
        <w:rPr>
          <w:rStyle w:val="Textzstupnhosymbolu"/>
          <w:color w:val="auto"/>
        </w:rPr>
        <w:t>periodickej publikácie alebo prevádzkovateľa spravodajského webového portálu sa prikladá</w:t>
      </w:r>
      <w:r w:rsidRPr="00A51853">
        <w:rPr>
          <w:rStyle w:val="Textzstupnhosymbolu"/>
          <w:color w:val="auto"/>
        </w:rPr>
        <w:t xml:space="preserve"> k žiadosti aj osvedčené vyhlásenie doterajšieho vydavateľa</w:t>
      </w:r>
      <w:r>
        <w:rPr>
          <w:rStyle w:val="Textzstupnhosymbolu"/>
          <w:color w:val="auto"/>
        </w:rPr>
        <w:t xml:space="preserve"> periodickej publikácie</w:t>
      </w:r>
      <w:r w:rsidRPr="00A51853">
        <w:rPr>
          <w:rStyle w:val="Textzstupnhosymbolu"/>
          <w:color w:val="auto"/>
        </w:rPr>
        <w:t xml:space="preserve"> </w:t>
      </w:r>
      <w:r>
        <w:rPr>
          <w:rStyle w:val="Textzstupnhosymbolu"/>
          <w:color w:val="auto"/>
        </w:rPr>
        <w:t xml:space="preserve">alebo prevádzkovateľa spravodajského webového portálu </w:t>
      </w:r>
      <w:r w:rsidRPr="00A51853">
        <w:rPr>
          <w:rStyle w:val="Textzstupnhosymbolu"/>
          <w:color w:val="auto"/>
        </w:rPr>
        <w:t>o súhlase s</w:t>
      </w:r>
      <w:r>
        <w:rPr>
          <w:rStyle w:val="Textzstupnhosymbolu"/>
          <w:color w:val="auto"/>
        </w:rPr>
        <w:t xml:space="preserve"> požadovanou zmenou</w:t>
      </w:r>
      <w:r w:rsidRPr="00A51853">
        <w:rPr>
          <w:rStyle w:val="Textzstupnhosymbolu"/>
          <w:color w:val="auto"/>
        </w:rPr>
        <w:t>.</w:t>
      </w:r>
      <w:r>
        <w:rPr>
          <w:rStyle w:val="Textzstupnhosymbolu"/>
          <w:color w:val="auto"/>
        </w:rPr>
        <w:t xml:space="preserve"> </w:t>
      </w:r>
      <w:r w:rsidRPr="001A5026">
        <w:rPr>
          <w:rStyle w:val="Textzstupnhosymbolu"/>
          <w:color w:val="auto"/>
        </w:rPr>
        <w:t xml:space="preserve">Predmetné osvedčené vyhlásenie nie je súčasťou verejne prístupného zoznamu. </w:t>
      </w:r>
      <w:r>
        <w:rPr>
          <w:rStyle w:val="Textzstupnhosymbolu"/>
          <w:color w:val="auto"/>
        </w:rPr>
        <w:t>Zmenu alebo výmaz zápisu zo zoznamu ministerstvo oznámi žiadateľovi do 15 dní od vykonania úkonu. Na evidovanie podľa tohto ustanovenia sa nevzťahuje správny poriadok.</w:t>
      </w:r>
    </w:p>
    <w:p w:rsidR="00C66735" w:rsidRDefault="00C66735" w:rsidP="00C66735">
      <w:pPr>
        <w:widowControl/>
        <w:spacing w:after="160"/>
        <w:ind w:firstLine="708"/>
        <w:jc w:val="both"/>
        <w:rPr>
          <w:rStyle w:val="Textzstupnhosymbolu"/>
          <w:color w:val="auto"/>
        </w:rPr>
      </w:pPr>
      <w:r w:rsidRPr="00A51853">
        <w:rPr>
          <w:rStyle w:val="Textzstupnhosymbolu"/>
          <w:color w:val="auto"/>
        </w:rPr>
        <w:t>Ministerstvo vykoná výmaz zápisu zo zoznamu</w:t>
      </w:r>
      <w:r>
        <w:rPr>
          <w:rStyle w:val="Textzstupnhosymbolu"/>
          <w:color w:val="auto"/>
        </w:rPr>
        <w:t xml:space="preserve"> z vlastného podnetu</w:t>
      </w:r>
      <w:r w:rsidRPr="00A51853">
        <w:rPr>
          <w:rStyle w:val="Textzstupnhosymbolu"/>
          <w:color w:val="auto"/>
        </w:rPr>
        <w:t xml:space="preserve">, ak sa zápis vykonal na základe </w:t>
      </w:r>
      <w:r>
        <w:rPr>
          <w:rStyle w:val="Textzstupnhosymbolu"/>
          <w:color w:val="auto"/>
        </w:rPr>
        <w:t xml:space="preserve">nepravdivých údajov, </w:t>
      </w:r>
      <w:r w:rsidRPr="00A51853">
        <w:rPr>
          <w:rStyle w:val="Textzstupnhosymbolu"/>
          <w:color w:val="auto"/>
        </w:rPr>
        <w:t xml:space="preserve">ak </w:t>
      </w:r>
      <w:r>
        <w:rPr>
          <w:rStyle w:val="Textzstupnhosymbolu"/>
          <w:color w:val="auto"/>
        </w:rPr>
        <w:t xml:space="preserve">sa </w:t>
      </w:r>
      <w:r w:rsidRPr="00A51853">
        <w:rPr>
          <w:rStyle w:val="Textzstupnhosymbolu"/>
          <w:color w:val="auto"/>
        </w:rPr>
        <w:t>vydávanie</w:t>
      </w:r>
      <w:r>
        <w:rPr>
          <w:rStyle w:val="Textzstupnhosymbolu"/>
          <w:color w:val="auto"/>
        </w:rPr>
        <w:t xml:space="preserve"> alebo sprístupňovanie periodickej publikácie</w:t>
      </w:r>
      <w:r w:rsidRPr="00A51853">
        <w:rPr>
          <w:rStyle w:val="Textzstupnhosymbolu"/>
          <w:color w:val="auto"/>
        </w:rPr>
        <w:t xml:space="preserve"> nezačalo do šiestich mesiacov od zápi</w:t>
      </w:r>
      <w:r>
        <w:rPr>
          <w:rStyle w:val="Textzstupnhosymbolu"/>
          <w:color w:val="auto"/>
        </w:rPr>
        <w:t xml:space="preserve">su do zoznamu, ak </w:t>
      </w:r>
      <w:r>
        <w:t>vydavateľ periodickej publikácie alebo prevádzkovateľ spravodajského webového portálu prestal spĺňať podmienku zápisu do registra partnerov verejného sektora, ktorá sa vyžaduje pri zápise do zoznamu periodickej publikácie. Tento nový dôvod súvisí so zavedenou povinnosťou zapísať sa do registra partnerov verejného sektora a výmaz slúži ako istý druh sankcie za nedodržanie povinnosti. Ďalším dôvodom je, ak vydavateľ periodickej publikácie, ktorý je právnickou osobou, zanikol bez právneho nástupcu alebo ak vydavateľ periodickej publikácie alebo prevádzkovateľ webového portálu, ktorý je fyzickou osobou, zomrel.</w:t>
      </w:r>
    </w:p>
    <w:p w:rsidR="00C66735" w:rsidRDefault="00C66735" w:rsidP="00C66735">
      <w:pPr>
        <w:widowControl/>
        <w:spacing w:after="160"/>
        <w:ind w:firstLine="708"/>
        <w:jc w:val="both"/>
        <w:rPr>
          <w:rStyle w:val="Textzstupnhosymbolu"/>
          <w:color w:val="000000"/>
        </w:rPr>
      </w:pPr>
      <w:r>
        <w:rPr>
          <w:rStyle w:val="Textzstupnhosymbolu"/>
          <w:color w:val="auto"/>
        </w:rPr>
        <w:t xml:space="preserve">Okrem uvedeného môže ministerstvo vykonať výmaz zápisu periodickej publikácie zo zoznamu ak </w:t>
      </w:r>
      <w:r>
        <w:t xml:space="preserve">vydavateľ periodickej publikácie v príslušnom kalendárnom roku nedoručil ministerstvu deponát aspoň z dvoch vydaní periodickej publikácie evidovanej v zozname najmenej celý príslušný kalendárny rok. </w:t>
      </w:r>
      <w:r>
        <w:rPr>
          <w:color w:val="000000"/>
        </w:rPr>
        <w:t>Uvedená skutočnosť je upravená už aj v súčasnej právnej úprave z dôvodu, že vydavatelia často ani po uložení pokuty v správnom konaní za nedodržanie povinností odovzdať deponát periodickej publikácie (aktuálne povinný výtlačok periodickej tlače) s ministerstvom nekomunikovali, a to aj napriek tomu, že periodickú publikáciu už nevydávajú. Absencia predmetného oprávnenia v minulosti spôsobovala, že ministerstvo nemohlo takýto titul periodickej publikácie zo zoznamu vymazať  a zoznam bol do istej miery neaktuálny.</w:t>
      </w:r>
    </w:p>
    <w:p w:rsidR="00C66735" w:rsidRPr="00044CE8" w:rsidRDefault="00C66735" w:rsidP="00C66735">
      <w:pPr>
        <w:widowControl/>
        <w:ind w:firstLine="708"/>
        <w:jc w:val="both"/>
        <w:rPr>
          <w:rStyle w:val="Textzstupnhosymbolu"/>
          <w:color w:val="000000"/>
        </w:rPr>
      </w:pPr>
    </w:p>
    <w:p w:rsidR="00C66735" w:rsidRDefault="00C66735" w:rsidP="00C66735">
      <w:pPr>
        <w:widowControl/>
        <w:spacing w:after="100" w:afterAutospacing="1"/>
        <w:jc w:val="both"/>
        <w:rPr>
          <w:rStyle w:val="Textzstupnhosymbolu"/>
          <w:color w:val="auto"/>
          <w:u w:val="single"/>
        </w:rPr>
      </w:pPr>
      <w:r>
        <w:rPr>
          <w:rStyle w:val="Textzstupnhosymbolu"/>
          <w:color w:val="auto"/>
          <w:u w:val="single"/>
        </w:rPr>
        <w:t xml:space="preserve">K </w:t>
      </w:r>
      <w:r w:rsidRPr="002026F6">
        <w:rPr>
          <w:rStyle w:val="Textzstupnhosymbolu"/>
          <w:color w:val="auto"/>
          <w:u w:val="single"/>
        </w:rPr>
        <w:t>§ 4</w:t>
      </w:r>
    </w:p>
    <w:p w:rsidR="00C66735" w:rsidRDefault="00C66735" w:rsidP="00C66735">
      <w:pPr>
        <w:widowControl/>
        <w:spacing w:after="100" w:afterAutospacing="1"/>
        <w:ind w:firstLine="708"/>
        <w:jc w:val="both"/>
        <w:rPr>
          <w:rStyle w:val="Textzstupnhosymbolu"/>
          <w:color w:val="auto"/>
        </w:rPr>
      </w:pPr>
      <w:r>
        <w:rPr>
          <w:rStyle w:val="Textzstupnhosymbolu"/>
          <w:color w:val="auto"/>
        </w:rPr>
        <w:t>Tretia časť upravuje povinnosti vydavateľa periodickej publikácie, prevádzkovateľa spravodajského webového portálu a tlačovej agentúry vo vzťahu k oznámeniu v naliehavom verejnom záujme, uverejňovaniu povinných údajov, ochrany zdroja, práva na informácie, práva na vyjadrenie a práva na dodatočné oznámenie.</w:t>
      </w:r>
    </w:p>
    <w:p w:rsidR="00C66735" w:rsidRPr="00CF2D61" w:rsidRDefault="00C66735" w:rsidP="00C66735">
      <w:pPr>
        <w:widowControl/>
        <w:spacing w:after="100" w:afterAutospacing="1"/>
        <w:ind w:firstLine="708"/>
        <w:jc w:val="both"/>
        <w:rPr>
          <w:rStyle w:val="Textzstupnhosymbolu"/>
          <w:color w:val="auto"/>
        </w:rPr>
      </w:pPr>
      <w:r w:rsidRPr="002026F6">
        <w:rPr>
          <w:rStyle w:val="Textzstupnhosymbolu"/>
          <w:color w:val="auto"/>
        </w:rPr>
        <w:t>Navrhovaným ustanovením</w:t>
      </w:r>
      <w:r>
        <w:rPr>
          <w:rStyle w:val="Textzstupnhosymbolu"/>
          <w:color w:val="auto"/>
        </w:rPr>
        <w:t xml:space="preserve"> § 4</w:t>
      </w:r>
      <w:r w:rsidRPr="002026F6">
        <w:rPr>
          <w:rStyle w:val="Textzstupnhosymbolu"/>
          <w:color w:val="auto"/>
        </w:rPr>
        <w:t xml:space="preserve"> </w:t>
      </w:r>
      <w:r>
        <w:rPr>
          <w:rStyle w:val="Textzstupnhosymbolu"/>
          <w:color w:val="auto"/>
        </w:rPr>
        <w:t>sa vymedzuje povinnosť poskytnutia</w:t>
      </w:r>
      <w:r w:rsidRPr="002026F6">
        <w:rPr>
          <w:rStyle w:val="Textzstupnhosymbolu"/>
          <w:color w:val="auto"/>
        </w:rPr>
        <w:t xml:space="preserve"> súčinnosti v krízových situáciách, a v ďalších osobitnými predpismi špecifikovaných prípadoch, keď existuje nutnosť zverejniť oznámenie v naliehavom verejnom záujme. </w:t>
      </w:r>
      <w:r>
        <w:rPr>
          <w:rStyle w:val="Textzstupnhosymbolu"/>
          <w:color w:val="auto"/>
        </w:rPr>
        <w:t>Predmetná povinnosť sa vzhľadom na jej charakter vzťahuje výlučne na v</w:t>
      </w:r>
      <w:r w:rsidRPr="002026F6">
        <w:rPr>
          <w:rStyle w:val="Textzstupnhosymbolu"/>
          <w:color w:val="auto"/>
        </w:rPr>
        <w:t>ydavateľ</w:t>
      </w:r>
      <w:r>
        <w:rPr>
          <w:rStyle w:val="Textzstupnhosymbolu"/>
          <w:color w:val="auto"/>
        </w:rPr>
        <w:t>a</w:t>
      </w:r>
      <w:r w:rsidRPr="002026F6">
        <w:rPr>
          <w:rStyle w:val="Textzstupnhosymbolu"/>
          <w:color w:val="auto"/>
        </w:rPr>
        <w:t xml:space="preserve"> periodickej </w:t>
      </w:r>
      <w:r w:rsidRPr="00D64FF6">
        <w:rPr>
          <w:rStyle w:val="Textzstupnhosymbolu"/>
          <w:color w:val="auto"/>
        </w:rPr>
        <w:t xml:space="preserve">publikácie, </w:t>
      </w:r>
      <w:r w:rsidRPr="00D64FF6">
        <w:t>ktorý sprostredkúva širokej verejnosti komunikáty novinárskej povahy</w:t>
      </w:r>
      <w:r w:rsidRPr="00D64FF6">
        <w:rPr>
          <w:rStyle w:val="Textzstupnhosymbolu"/>
          <w:color w:val="auto"/>
        </w:rPr>
        <w:t xml:space="preserve">, </w:t>
      </w:r>
      <w:r>
        <w:rPr>
          <w:rStyle w:val="Textzstupnhosymbolu"/>
          <w:color w:val="auto"/>
        </w:rPr>
        <w:t xml:space="preserve">prevádzkovateľa spravodajského webového portálu a tlačovú agentúru. Títo </w:t>
      </w:r>
      <w:r w:rsidRPr="002026F6">
        <w:rPr>
          <w:rStyle w:val="Textzstupnhosymbolu"/>
          <w:color w:val="auto"/>
        </w:rPr>
        <w:t>sú povinní na požiadanie orgánov verejne</w:t>
      </w:r>
      <w:r>
        <w:rPr>
          <w:rStyle w:val="Textzstupnhosymbolu"/>
          <w:color w:val="auto"/>
        </w:rPr>
        <w:t>j moci bezodplatne uverejniť</w:t>
      </w:r>
      <w:r w:rsidRPr="002026F6">
        <w:rPr>
          <w:rStyle w:val="Textzstupnhosymbolu"/>
          <w:color w:val="auto"/>
        </w:rPr>
        <w:t xml:space="preserve"> neodkladné oznámenia, najmä sú povinní uverejniť rozhodnutia o núdzovom stave, o ohrození nedotknuteľnosti územia štátu a vojnovom stave, o ohrození života a zdravia občanov alebo živelnej pohrome, a to v čase určenom týmito orgánmi alebo v najbližšom vydaní periodickej </w:t>
      </w:r>
      <w:r>
        <w:rPr>
          <w:rStyle w:val="Textzstupnhosymbolu"/>
          <w:color w:val="auto"/>
        </w:rPr>
        <w:t>publikácie</w:t>
      </w:r>
      <w:r w:rsidRPr="002026F6">
        <w:rPr>
          <w:rStyle w:val="Textzstupnhosymbolu"/>
          <w:color w:val="auto"/>
        </w:rPr>
        <w:t xml:space="preserve"> a v najbližšom zverejnení </w:t>
      </w:r>
      <w:r w:rsidRPr="002026F6">
        <w:rPr>
          <w:rStyle w:val="Textzstupnhosymbolu"/>
          <w:color w:val="auto"/>
        </w:rPr>
        <w:lastRenderedPageBreak/>
        <w:t xml:space="preserve">agentúrneho </w:t>
      </w:r>
      <w:r>
        <w:rPr>
          <w:rStyle w:val="Textzstupnhosymbolu"/>
          <w:color w:val="auto"/>
        </w:rPr>
        <w:t>servisu</w:t>
      </w:r>
      <w:r w:rsidRPr="002026F6">
        <w:rPr>
          <w:rStyle w:val="Textzstupnhosymbolu"/>
          <w:color w:val="auto"/>
        </w:rPr>
        <w:t xml:space="preserve"> (napr. vo vojnových situáciách alebo životy ohrozujúcich situáciách, aj v mimoriadnom vydaní periodickej </w:t>
      </w:r>
      <w:r>
        <w:rPr>
          <w:rStyle w:val="Textzstupnhosymbolu"/>
          <w:color w:val="auto"/>
        </w:rPr>
        <w:t>publikácie</w:t>
      </w:r>
      <w:r w:rsidRPr="002026F6">
        <w:rPr>
          <w:rStyle w:val="Textzstupnhosymbolu"/>
          <w:color w:val="auto"/>
        </w:rPr>
        <w:t>).</w:t>
      </w:r>
    </w:p>
    <w:p w:rsidR="00C66735" w:rsidRDefault="00C66735" w:rsidP="00C66735">
      <w:pPr>
        <w:widowControl/>
        <w:spacing w:after="100" w:afterAutospacing="1"/>
        <w:jc w:val="both"/>
        <w:rPr>
          <w:rStyle w:val="Textzstupnhosymbolu"/>
          <w:color w:val="auto"/>
          <w:u w:val="single"/>
        </w:rPr>
      </w:pPr>
      <w:r>
        <w:rPr>
          <w:rStyle w:val="Textzstupnhosymbolu"/>
          <w:color w:val="auto"/>
          <w:u w:val="single"/>
        </w:rPr>
        <w:t xml:space="preserve">K </w:t>
      </w:r>
      <w:r w:rsidRPr="008A68D4">
        <w:rPr>
          <w:rStyle w:val="Textzstupnhosymbolu"/>
          <w:color w:val="auto"/>
          <w:u w:val="single"/>
        </w:rPr>
        <w:t>§ 5</w:t>
      </w:r>
    </w:p>
    <w:p w:rsidR="00C66735" w:rsidRDefault="00C66735" w:rsidP="00C66735">
      <w:pPr>
        <w:widowControl/>
        <w:spacing w:after="100" w:afterAutospacing="1"/>
        <w:ind w:firstLine="708"/>
        <w:jc w:val="both"/>
        <w:rPr>
          <w:color w:val="000000"/>
        </w:rPr>
      </w:pPr>
      <w:r w:rsidRPr="00E744AF">
        <w:rPr>
          <w:rStyle w:val="Textzstupnhosymbolu"/>
          <w:color w:val="auto"/>
        </w:rPr>
        <w:t xml:space="preserve">V súlade s Odporúčaním č. R (94) 13 Výboru ministrov členským štátom o opatreniach na podporu transparentnosti médií sa ustanovuje povinnosť označovať vydania periodickej </w:t>
      </w:r>
      <w:r>
        <w:rPr>
          <w:rStyle w:val="Textzstupnhosymbolu"/>
          <w:color w:val="auto"/>
        </w:rPr>
        <w:t>publikácie</w:t>
      </w:r>
      <w:r w:rsidRPr="00E744AF">
        <w:rPr>
          <w:rStyle w:val="Textzstupnhosymbolu"/>
          <w:color w:val="auto"/>
        </w:rPr>
        <w:t xml:space="preserve"> povinnými údajmi, ako aj rozsah tejto povinnosti. Vydavateľ periodickej </w:t>
      </w:r>
      <w:r>
        <w:rPr>
          <w:rStyle w:val="Textzstupnhosymbolu"/>
          <w:color w:val="auto"/>
        </w:rPr>
        <w:t>publikácie</w:t>
      </w:r>
      <w:r w:rsidRPr="00E744AF">
        <w:rPr>
          <w:rStyle w:val="Textzstupnhosymbolu"/>
          <w:color w:val="auto"/>
        </w:rPr>
        <w:t xml:space="preserve"> je povinný </w:t>
      </w:r>
      <w:r>
        <w:rPr>
          <w:rStyle w:val="Textzstupnhosymbolu"/>
          <w:color w:val="auto"/>
        </w:rPr>
        <w:t>zabezpečiť, aby každé vydanie periodickej tlače obsahovalo názov</w:t>
      </w:r>
      <w:r w:rsidRPr="00E744AF">
        <w:rPr>
          <w:rStyle w:val="Textzstupnhosymbolu"/>
          <w:color w:val="auto"/>
        </w:rPr>
        <w:t xml:space="preserve"> periodickej </w:t>
      </w:r>
      <w:r>
        <w:rPr>
          <w:rStyle w:val="Textzstupnhosymbolu"/>
          <w:color w:val="auto"/>
        </w:rPr>
        <w:t>publikácie,</w:t>
      </w:r>
      <w:r w:rsidRPr="00E744AF">
        <w:rPr>
          <w:rStyle w:val="Textzstupnhosymbolu"/>
          <w:color w:val="auto"/>
        </w:rPr>
        <w:t xml:space="preserve"> označenie regi</w:t>
      </w:r>
      <w:r>
        <w:rPr>
          <w:rStyle w:val="Textzstupnhosymbolu"/>
          <w:color w:val="auto"/>
        </w:rPr>
        <w:t>onálnej alebo jazykovej mutácie,</w:t>
      </w:r>
      <w:r w:rsidRPr="00E744AF">
        <w:rPr>
          <w:rStyle w:val="Textzstupnhosymbolu"/>
          <w:color w:val="auto"/>
        </w:rPr>
        <w:t xml:space="preserve"> periodicit</w:t>
      </w:r>
      <w:r>
        <w:rPr>
          <w:rStyle w:val="Textzstupnhosymbolu"/>
          <w:color w:val="auto"/>
        </w:rPr>
        <w:t>u vydávania, identifikáciu vydavateľa,</w:t>
      </w:r>
      <w:r w:rsidRPr="00E744AF">
        <w:rPr>
          <w:rStyle w:val="Textzstupnhosymbolu"/>
          <w:color w:val="auto"/>
        </w:rPr>
        <w:t xml:space="preserve"> </w:t>
      </w:r>
      <w:r>
        <w:rPr>
          <w:rStyle w:val="Textzstupnhosymbolu"/>
          <w:color w:val="auto"/>
        </w:rPr>
        <w:t>dátum</w:t>
      </w:r>
      <w:r w:rsidRPr="00E744AF">
        <w:rPr>
          <w:rStyle w:val="Textzstupnhosymbolu"/>
          <w:color w:val="auto"/>
        </w:rPr>
        <w:t xml:space="preserve"> vydania, poradové číslo</w:t>
      </w:r>
      <w:r>
        <w:rPr>
          <w:rStyle w:val="Textzstupnhosymbolu"/>
          <w:color w:val="auto"/>
        </w:rPr>
        <w:t xml:space="preserve"> v kalendárnom roku</w:t>
      </w:r>
      <w:r w:rsidRPr="00E744AF">
        <w:rPr>
          <w:rStyle w:val="Textzstupnhosymbolu"/>
          <w:color w:val="auto"/>
        </w:rPr>
        <w:t xml:space="preserve"> a ročník vydania periodickej </w:t>
      </w:r>
      <w:r>
        <w:rPr>
          <w:rStyle w:val="Textzstupnhosymbolu"/>
          <w:color w:val="auto"/>
        </w:rPr>
        <w:t>publikácie,</w:t>
      </w:r>
      <w:r w:rsidRPr="00E744AF">
        <w:rPr>
          <w:rStyle w:val="Textzstupnhosymbolu"/>
          <w:color w:val="auto"/>
        </w:rPr>
        <w:t xml:space="preserve"> cen</w:t>
      </w:r>
      <w:r>
        <w:rPr>
          <w:rStyle w:val="Textzstupnhosymbolu"/>
          <w:color w:val="auto"/>
        </w:rPr>
        <w:t>u</w:t>
      </w:r>
      <w:r w:rsidRPr="00E744AF">
        <w:rPr>
          <w:rStyle w:val="Textzstupnhosymbolu"/>
          <w:color w:val="auto"/>
        </w:rPr>
        <w:t xml:space="preserve"> </w:t>
      </w:r>
      <w:r>
        <w:rPr>
          <w:rStyle w:val="Textzstupnhosymbolu"/>
          <w:color w:val="auto"/>
        </w:rPr>
        <w:t>výtlačku alebo inej kópie</w:t>
      </w:r>
      <w:r w:rsidRPr="00E744AF">
        <w:rPr>
          <w:rStyle w:val="Textzstupnhosymbolu"/>
          <w:color w:val="auto"/>
        </w:rPr>
        <w:t xml:space="preserve"> periodickej </w:t>
      </w:r>
      <w:r>
        <w:rPr>
          <w:rStyle w:val="Textzstupnhosymbolu"/>
          <w:color w:val="auto"/>
        </w:rPr>
        <w:t>publikácie</w:t>
      </w:r>
      <w:r w:rsidRPr="00E744AF">
        <w:rPr>
          <w:rStyle w:val="Textzstupnhosymbolu"/>
          <w:color w:val="auto"/>
        </w:rPr>
        <w:t>; medzinárodné štandardné číslo seriálu (ISSN)</w:t>
      </w:r>
      <w:r>
        <w:rPr>
          <w:rStyle w:val="Textzstupnhosymbolu"/>
          <w:color w:val="auto"/>
        </w:rPr>
        <w:t xml:space="preserve"> ak bolo pridelené,</w:t>
      </w:r>
      <w:r w:rsidRPr="00E744AF">
        <w:rPr>
          <w:rStyle w:val="Textzstupnhosymbolu"/>
          <w:color w:val="auto"/>
        </w:rPr>
        <w:t xml:space="preserve"> evidenčné číslo periodickej </w:t>
      </w:r>
      <w:r>
        <w:rPr>
          <w:rStyle w:val="Textzstupnhosymbolu"/>
          <w:color w:val="auto"/>
        </w:rPr>
        <w:t>publikácie</w:t>
      </w:r>
      <w:r w:rsidRPr="00E744AF">
        <w:rPr>
          <w:rStyle w:val="Textzstupnhosymbolu"/>
          <w:color w:val="auto"/>
        </w:rPr>
        <w:t>.</w:t>
      </w:r>
      <w:r>
        <w:rPr>
          <w:rStyle w:val="Textzstupnhosymbolu"/>
          <w:color w:val="auto"/>
        </w:rPr>
        <w:t xml:space="preserve"> Oproti predchádzajúcej právnej úprave sa navrhuje špecifikovať, že je povinnosťou vydavateľa uviesť poradové číslo v príslušnom kalendárnom roku</w:t>
      </w:r>
      <w:r>
        <w:rPr>
          <w:color w:val="000000"/>
        </w:rPr>
        <w:t xml:space="preserve">, nakoľko toto číslo musí zohľadňovať výlučne počet vydaní vzťahujúcich sa na daný kalendárny rok, v ktorom bola periodická publikácia vydaná, aby bolo zrejmé, o koľké číslo v príslušnom kalendárnom roku ide.  </w:t>
      </w:r>
    </w:p>
    <w:p w:rsidR="00C66735" w:rsidRDefault="00C66735" w:rsidP="00C66735">
      <w:pPr>
        <w:widowControl/>
        <w:spacing w:after="100" w:afterAutospacing="1"/>
        <w:ind w:firstLine="708"/>
        <w:jc w:val="both"/>
        <w:rPr>
          <w:rStyle w:val="Textzstupnhosymbolu"/>
          <w:color w:val="auto"/>
        </w:rPr>
      </w:pPr>
      <w:r>
        <w:rPr>
          <w:color w:val="000000"/>
        </w:rPr>
        <w:t xml:space="preserve">Za účelom podpory transparentnosti médií sa samostatne upravuje aj povinnosť vydavateľa periodickej publikácie </w:t>
      </w:r>
      <w:r w:rsidRPr="00CA3306">
        <w:rPr>
          <w:color w:val="000000"/>
        </w:rPr>
        <w:t xml:space="preserve">zabezpečiť, aby každé vydanie elektronickej periodickej publikácie obsahovalo </w:t>
      </w:r>
      <w:r>
        <w:rPr>
          <w:color w:val="000000"/>
        </w:rPr>
        <w:t xml:space="preserve">zákonom ustanovené </w:t>
      </w:r>
      <w:r w:rsidRPr="00CA3306">
        <w:rPr>
          <w:color w:val="000000"/>
        </w:rPr>
        <w:t>informácie alebo aby boli tieto informácie uvedené v sprievodnom texte, ktorý je s elektronickou periodickou publikáciou spojený a ľahko prístupný verejnosti</w:t>
      </w:r>
      <w:r>
        <w:rPr>
          <w:color w:val="000000"/>
        </w:rPr>
        <w:t>.</w:t>
      </w:r>
    </w:p>
    <w:p w:rsidR="00C66735" w:rsidRDefault="00C66735" w:rsidP="00C66735">
      <w:pPr>
        <w:widowControl/>
        <w:spacing w:after="100" w:afterAutospacing="1"/>
        <w:ind w:firstLine="708"/>
        <w:jc w:val="both"/>
        <w:rPr>
          <w:rStyle w:val="Textzstupnhosymbolu"/>
          <w:color w:val="auto"/>
        </w:rPr>
      </w:pPr>
      <w:r>
        <w:rPr>
          <w:rStyle w:val="Textzstupnhosymbolu"/>
          <w:color w:val="auto"/>
        </w:rPr>
        <w:t xml:space="preserve">Povinnosť zverejňovať zákonom stanovený rozsah údajov sa navrhuje aj vo vzťahu k prevádzkovateľovi spravodajského webového portálu. Ten je povinný zabezpečiť, aby bol spravodajský webový portál označený </w:t>
      </w:r>
      <w:r>
        <w:t>názvom, dátumom zverejnenia komunikátu, dátumom aktualizácie zverejneného komunikátu a aby obsahoval údaje nevyhnutné na identifikáciu prevádzkovateľa spravodajského webového portálu.</w:t>
      </w:r>
    </w:p>
    <w:p w:rsidR="00C66735" w:rsidRPr="00E744AF" w:rsidRDefault="00C66735" w:rsidP="00C66735">
      <w:pPr>
        <w:widowControl/>
        <w:spacing w:after="100" w:afterAutospacing="1"/>
        <w:ind w:firstLine="708"/>
        <w:jc w:val="both"/>
        <w:rPr>
          <w:rStyle w:val="Textzstupnhosymbolu"/>
          <w:color w:val="auto"/>
        </w:rPr>
      </w:pPr>
      <w:r>
        <w:rPr>
          <w:rStyle w:val="Textzstupnhosymbolu"/>
          <w:color w:val="auto"/>
        </w:rPr>
        <w:t>T</w:t>
      </w:r>
      <w:r w:rsidRPr="00E744AF">
        <w:rPr>
          <w:rStyle w:val="Textzstupnhosymbolu"/>
          <w:color w:val="auto"/>
        </w:rPr>
        <w:t>lačová agentúra je po</w:t>
      </w:r>
      <w:r>
        <w:rPr>
          <w:rStyle w:val="Textzstupnhosymbolu"/>
          <w:color w:val="auto"/>
        </w:rPr>
        <w:t>vinná zabezpečiť, aby agentúrny servis bol opatrený</w:t>
      </w:r>
      <w:r w:rsidRPr="00E744AF">
        <w:rPr>
          <w:rStyle w:val="Textzstupnhosymbolu"/>
          <w:color w:val="auto"/>
        </w:rPr>
        <w:t xml:space="preserve"> názvom tlačovej agentúry a dátumom zverejnenia agentúrneho </w:t>
      </w:r>
      <w:r>
        <w:rPr>
          <w:rStyle w:val="Textzstupnhosymbolu"/>
          <w:color w:val="auto"/>
        </w:rPr>
        <w:t>servisu</w:t>
      </w:r>
      <w:r w:rsidRPr="00E744AF">
        <w:rPr>
          <w:rStyle w:val="Textzstupnhosymbolu"/>
          <w:color w:val="auto"/>
        </w:rPr>
        <w:t>.</w:t>
      </w:r>
    </w:p>
    <w:p w:rsidR="00C66735" w:rsidRDefault="00C66735" w:rsidP="00C66735">
      <w:pPr>
        <w:widowControl/>
        <w:spacing w:after="100" w:afterAutospacing="1"/>
        <w:jc w:val="both"/>
        <w:rPr>
          <w:rStyle w:val="Textzstupnhosymbolu"/>
          <w:color w:val="auto"/>
          <w:u w:val="single"/>
        </w:rPr>
      </w:pPr>
      <w:r>
        <w:rPr>
          <w:rStyle w:val="Textzstupnhosymbolu"/>
          <w:color w:val="auto"/>
          <w:u w:val="single"/>
        </w:rPr>
        <w:t>K §  6</w:t>
      </w:r>
    </w:p>
    <w:p w:rsidR="00C66735" w:rsidRPr="00D64FF6" w:rsidRDefault="00C66735" w:rsidP="00C66735">
      <w:pPr>
        <w:ind w:firstLine="709"/>
        <w:jc w:val="both"/>
      </w:pPr>
      <w:r w:rsidRPr="00D64FF6">
        <w:t>V súvislosti s garantovaním slobodného a nerušeného výkonu práva na informácie a slobody prejavu sa upravuje právo vydavateľa periodickej publikácie, prevádzkovateľa webového portálu a tlačovej agentúry na ochranu zdroja informácií získaných na zverejnenie.</w:t>
      </w:r>
    </w:p>
    <w:p w:rsidR="00C66735" w:rsidRPr="00D64FF6" w:rsidRDefault="00C66735" w:rsidP="00C66735">
      <w:pPr>
        <w:ind w:firstLine="709"/>
        <w:jc w:val="both"/>
      </w:pPr>
    </w:p>
    <w:p w:rsidR="00C66735" w:rsidRDefault="00C66735" w:rsidP="00C66735">
      <w:pPr>
        <w:ind w:firstLine="709"/>
        <w:jc w:val="both"/>
      </w:pPr>
      <w:r w:rsidRPr="00D64FF6">
        <w:t>Ochrana zdrojov informácií predstavuje základnú podmienku slobody médií a okrem európskej judikatúry vyplýva aj priamo z Odporúčania Rady Európy Rec (2000)7 Výboru ministrov členským štátom o práve novinárov nezverejniť svoje zdroje informácií. Na podporu rozvoja slobodných, nezávislých a pluralitných médií je nevyhnutné, aby vydavatelia periodickej publikácie, prevádzkovatelia webových portálov a tlačové agentúry mali právo a zároveň povinnosť nezverejňovať svoje zdroje informácií, ak zdroj tejto informácie požaduje utajenie svojej totožnosti, resp. ak si to okolnosti poskytnutia konkrétnych informácií vyžadujú.</w:t>
      </w:r>
    </w:p>
    <w:p w:rsidR="00C66735" w:rsidRPr="00D64FF6" w:rsidRDefault="00C66735" w:rsidP="00C66735">
      <w:pPr>
        <w:ind w:firstLine="709"/>
        <w:jc w:val="both"/>
      </w:pPr>
    </w:p>
    <w:p w:rsidR="00C66735" w:rsidRDefault="00C66735" w:rsidP="00C66735">
      <w:pPr>
        <w:ind w:firstLine="709"/>
        <w:jc w:val="both"/>
      </w:pPr>
    </w:p>
    <w:p w:rsidR="00C66735" w:rsidRDefault="00C66735" w:rsidP="00C66735">
      <w:pPr>
        <w:ind w:firstLine="709"/>
        <w:jc w:val="both"/>
      </w:pPr>
      <w:r w:rsidRPr="00D64FF6">
        <w:lastRenderedPageBreak/>
        <w:t xml:space="preserve">V prípadoch ako Voskuil v. the Netherlands - 64752/01, Telegraaf Media Nederland Landelijke Media B.V. and Others v. the Netherlands - 39315/06, Financial Times Ltd and Others v. the United Kingdom  - 821/03, Becker v. Norway - 21272/12 </w:t>
      </w:r>
      <w:r w:rsidRPr="00201748">
        <w:t xml:space="preserve">Európsky súd pre ľudské práva opakovane zdôraznil dôležitosť ochrany </w:t>
      </w:r>
      <w:r>
        <w:t>(</w:t>
      </w:r>
      <w:r w:rsidRPr="00201748">
        <w:t>novinárskych</w:t>
      </w:r>
      <w:r>
        <w:t>)</w:t>
      </w:r>
      <w:r w:rsidRPr="00201748">
        <w:t xml:space="preserve"> zdrojov</w:t>
      </w:r>
      <w:r>
        <w:t xml:space="preserve"> ako základného princípu ochrany</w:t>
      </w:r>
      <w:r w:rsidRPr="00201748">
        <w:t xml:space="preserve"> slobody tlač</w:t>
      </w:r>
      <w:r>
        <w:t>e v demokratickej spoločnosti.</w:t>
      </w:r>
    </w:p>
    <w:p w:rsidR="00C66735" w:rsidRDefault="00C66735" w:rsidP="00C66735">
      <w:pPr>
        <w:ind w:firstLine="709"/>
        <w:jc w:val="both"/>
      </w:pPr>
    </w:p>
    <w:p w:rsidR="00C66735" w:rsidRDefault="00C66735" w:rsidP="00C66735">
      <w:pPr>
        <w:pStyle w:val="Bezriadkovania"/>
        <w:ind w:firstLine="709"/>
        <w:jc w:val="both"/>
      </w:pPr>
      <w:r>
        <w:t xml:space="preserve">Reflektujúc aktuálny progres v digitálnej oblasti sa navrhuje, aby sa ochrana zdroja  vzťahovala aj na lokalizačné údaje alebo iné údaje o  pobyte či pohybe, o vzdialených úložiskách a pod. </w:t>
      </w:r>
      <w:r w:rsidRPr="00E948BC">
        <w:rPr>
          <w:color w:val="000000"/>
        </w:rPr>
        <w:t xml:space="preserve">osôb zachovávajúcich mlčanlivosť, ku ktorým majú prístup iné osoby, než osoby zachovávajúce mlčanlivosť, pričom sa navrhovanou </w:t>
      </w:r>
      <w:r w:rsidRPr="001408FB">
        <w:rPr>
          <w:color w:val="000000"/>
        </w:rPr>
        <w:t xml:space="preserve">úpravou </w:t>
      </w:r>
      <w:r w:rsidRPr="00D521CE">
        <w:rPr>
          <w:color w:val="000000"/>
        </w:rPr>
        <w:t xml:space="preserve">zakazuje najmä </w:t>
      </w:r>
      <w:r w:rsidRPr="00ED20FB">
        <w:rPr>
          <w:color w:val="000000"/>
        </w:rPr>
        <w:t>ich sprístupnen</w:t>
      </w:r>
      <w:r w:rsidRPr="003D4E5C">
        <w:rPr>
          <w:color w:val="000000"/>
        </w:rPr>
        <w:t xml:space="preserve">ie tretím osobám bez súhlasu osoby zachovávajúcej mlčanlivosť spôsobom, ktorý ohrozí utajenie zdroja informácií. </w:t>
      </w:r>
      <w:r w:rsidRPr="00E948BC">
        <w:t>Údaje, ktorým sa poskytuje ochrana v zmysle navrhovaného ustanovenia presahujú rozsah ochrany telekomunikačného tajomstva, ktorého problematika je upravená v osobitnom predpise, konkrétne v zákone č. 351/2011 Z. z. o elektronických komunikáciách v znení neskorších predpisov</w:t>
      </w:r>
      <w:r>
        <w:t>, nakoľko cieľom ustanovenia je najmä snaha zabrániť obchádzaniu ochrany zdroja prostredníctvom zadávania príkazov tretím osobám.</w:t>
      </w:r>
    </w:p>
    <w:p w:rsidR="00C66735" w:rsidRDefault="00C66735" w:rsidP="00C66735">
      <w:pPr>
        <w:ind w:firstLine="709"/>
        <w:jc w:val="both"/>
      </w:pPr>
    </w:p>
    <w:p w:rsidR="00C66735" w:rsidRPr="00D64FF6" w:rsidRDefault="00C66735" w:rsidP="00C66735">
      <w:pPr>
        <w:ind w:firstLine="709"/>
        <w:jc w:val="both"/>
      </w:pPr>
      <w:r>
        <w:t>Jedinou výnimkou z ochrany zdroja je prípad prekazenia spáchania trestného činu, a to v prípade, že verejný záujem na predchádzaní trestnej činnosti celkom zjavne prevažuje nad záujmom na ochrane zdroja</w:t>
      </w:r>
      <w:r w:rsidRPr="00D64FF6">
        <w:t>. V praxi to znamená, že ak prekazenie spáchania trestného činu môže osoba dosiahnuť výlučne len tak, že odtajní a oznámi zdroj svojej informácie, čím naruší dôvernosť a citlivosť informácie, je potrebné posúdiť, či v danom prípade, kedy dochádza k stretu dvoch chránených záujmov, verejný záujem na predchádzaní trestnej činnosti celkom zjavne prevažuje nad záujmom na ochranu zdroja. . To, ktorý záujem prevažuje, bude potrebné skúmať individuálne v každom jednom prípade. Nevyhnutné je, aby išlo o skutočne značný nepomer záujmov.</w:t>
      </w:r>
    </w:p>
    <w:p w:rsidR="00C66735" w:rsidRPr="001A5026" w:rsidRDefault="00C66735" w:rsidP="00C66735">
      <w:pPr>
        <w:ind w:firstLine="709"/>
        <w:jc w:val="both"/>
        <w:rPr>
          <w:rStyle w:val="Textzstupnhosymbolu"/>
          <w:color w:val="auto"/>
        </w:rPr>
      </w:pPr>
    </w:p>
    <w:p w:rsidR="00C66735" w:rsidRDefault="00C66735" w:rsidP="00C66735">
      <w:pPr>
        <w:widowControl/>
        <w:spacing w:after="100" w:afterAutospacing="1"/>
        <w:jc w:val="both"/>
        <w:rPr>
          <w:rStyle w:val="Textzstupnhosymbolu"/>
          <w:color w:val="auto"/>
          <w:u w:val="single"/>
        </w:rPr>
      </w:pPr>
      <w:r>
        <w:rPr>
          <w:rStyle w:val="Textzstupnhosymbolu"/>
          <w:color w:val="auto"/>
          <w:u w:val="single"/>
        </w:rPr>
        <w:t xml:space="preserve">K §  7 </w:t>
      </w:r>
    </w:p>
    <w:p w:rsidR="00C66735" w:rsidRPr="007A42C9" w:rsidRDefault="00C66735" w:rsidP="00C66735">
      <w:pPr>
        <w:widowControl/>
        <w:spacing w:after="100" w:afterAutospacing="1"/>
        <w:ind w:firstLine="708"/>
        <w:jc w:val="both"/>
        <w:rPr>
          <w:rStyle w:val="Textzstupnhosymbolu"/>
          <w:color w:val="auto"/>
        </w:rPr>
      </w:pPr>
      <w:r w:rsidRPr="007A42C9">
        <w:rPr>
          <w:rStyle w:val="Textzstupnhosymbolu"/>
          <w:color w:val="auto"/>
        </w:rPr>
        <w:t>Osobitne sa upravuje právo na včasné informovanie verejnosti o činnosti orgánov verejnej moci, a to bez zbytočného odkladu a s dôrazom na princíp rovnosti. Uvedeným ustanovením nie je dotknutá povinnosť poskytovať informácie podľa zákona o slobode informácií</w:t>
      </w:r>
      <w:r>
        <w:rPr>
          <w:rStyle w:val="Textzstupnhosymbolu"/>
          <w:color w:val="auto"/>
        </w:rPr>
        <w:t>,</w:t>
      </w:r>
      <w:r w:rsidRPr="007A42C9">
        <w:rPr>
          <w:rStyle w:val="Textzstupnhosymbolu"/>
          <w:color w:val="auto"/>
        </w:rPr>
        <w:t xml:space="preserve"> alebo naopak</w:t>
      </w:r>
      <w:r>
        <w:rPr>
          <w:rStyle w:val="Textzstupnhosymbolu"/>
          <w:color w:val="auto"/>
        </w:rPr>
        <w:t>,</w:t>
      </w:r>
      <w:r w:rsidRPr="007A42C9">
        <w:rPr>
          <w:rStyle w:val="Textzstupnhosymbolu"/>
          <w:color w:val="auto"/>
        </w:rPr>
        <w:t xml:space="preserve"> povinnosti zabezpečiť ochranu údajov podľa osobitného predpisu, ako napr. povinnosť dodržiavať mlčanlivosť pri utajovaných skutočnostiach, informácie týkajúce sa vojenského spravodajstva a pod. </w:t>
      </w:r>
    </w:p>
    <w:p w:rsidR="00C66735" w:rsidRPr="007A42C9" w:rsidRDefault="00C66735" w:rsidP="00C66735">
      <w:pPr>
        <w:widowControl/>
        <w:spacing w:after="100" w:afterAutospacing="1"/>
        <w:jc w:val="both"/>
        <w:rPr>
          <w:rStyle w:val="Textzstupnhosymbolu"/>
          <w:color w:val="auto"/>
          <w:u w:val="single"/>
        </w:rPr>
      </w:pPr>
      <w:r w:rsidRPr="007A42C9">
        <w:rPr>
          <w:rStyle w:val="Textzstupnhosymbolu"/>
          <w:color w:val="auto"/>
          <w:u w:val="single"/>
        </w:rPr>
        <w:t>K § 8</w:t>
      </w:r>
    </w:p>
    <w:p w:rsidR="00C66735" w:rsidRPr="00624667" w:rsidRDefault="00C66735" w:rsidP="00C66735">
      <w:pPr>
        <w:widowControl/>
        <w:spacing w:after="100" w:afterAutospacing="1"/>
        <w:ind w:firstLine="708"/>
        <w:jc w:val="both"/>
        <w:rPr>
          <w:u w:val="single"/>
        </w:rPr>
      </w:pPr>
      <w:r w:rsidRPr="007A42C9">
        <w:rPr>
          <w:rStyle w:val="Textzstupnhosymbolu"/>
          <w:color w:val="auto"/>
        </w:rPr>
        <w:t>V súčasnosti platné inštitúty práva na odpoveď a práva na opravu sa navrhuj</w:t>
      </w:r>
      <w:r>
        <w:rPr>
          <w:rStyle w:val="Textzstupnhosymbolu"/>
          <w:color w:val="auto"/>
        </w:rPr>
        <w:t>ú</w:t>
      </w:r>
      <w:r w:rsidRPr="007A42C9">
        <w:rPr>
          <w:rStyle w:val="Textzstupnhosymbolu"/>
          <w:color w:val="auto"/>
        </w:rPr>
        <w:t xml:space="preserve"> nahradiť právom na vyjadrenie, právo na dodatočné oznámenie zostáva ponechané.</w:t>
      </w:r>
      <w:r>
        <w:rPr>
          <w:rStyle w:val="Textzstupnhosymbolu"/>
          <w:color w:val="auto"/>
        </w:rPr>
        <w:t xml:space="preserve"> </w:t>
      </w:r>
      <w:r>
        <w:t>P</w:t>
      </w:r>
      <w:r w:rsidRPr="00F164EC">
        <w:t>rávo</w:t>
      </w:r>
      <w:r>
        <w:t xml:space="preserve"> na vyjadrenie</w:t>
      </w:r>
      <w:r w:rsidRPr="00F164EC">
        <w:t xml:space="preserve">, ktoré má svoje opodstatnenie v demokratickej spoločnosti, sa vzťahuje </w:t>
      </w:r>
      <w:r>
        <w:t>na periodickú publikáciu a agentúrny servis</w:t>
      </w:r>
      <w:r w:rsidRPr="00F164EC">
        <w:t xml:space="preserve"> a dáva dotknutej osobe právo na vyjadrenie </w:t>
      </w:r>
      <w:r>
        <w:t xml:space="preserve">sa </w:t>
      </w:r>
      <w:r w:rsidRPr="00F164EC">
        <w:t>voči skutkovému tvrdeniu, ktoré</w:t>
      </w:r>
      <w:r>
        <w:t xml:space="preserve"> sa dotklo jej cti, dôstojnosti alebo</w:t>
      </w:r>
      <w:r w:rsidRPr="00F164EC">
        <w:t xml:space="preserve"> súkromia v prípade fyzickej osoby alebo dobrej povesti v prípade právnickej osoby.</w:t>
      </w:r>
    </w:p>
    <w:p w:rsidR="00C66735" w:rsidRDefault="00C66735" w:rsidP="00C66735">
      <w:pPr>
        <w:ind w:firstLine="708"/>
        <w:jc w:val="both"/>
      </w:pPr>
      <w:r w:rsidRPr="00F164EC">
        <w:t xml:space="preserve">Právo na vyjadrenie vychádza z pravidla </w:t>
      </w:r>
      <w:r w:rsidRPr="00F164EC">
        <w:rPr>
          <w:i/>
        </w:rPr>
        <w:t>„audiatur et altera pars“</w:t>
      </w:r>
      <w:r w:rsidRPr="00F164EC">
        <w:t>, teda z pravidla „nech je vypočutá tiež druhá strana“. Podľa navrhovaného zákona je predmetom práva na vyjadrenie nepravdivé alebo neúplné skutkové tvrdenie o konkrétnej fyzickej alebo právnickej osobe. Oproti doterajšej právnej úprave sa vypustila možnosť uplatnenia inštitútu voči pravdu skresľujúce</w:t>
      </w:r>
      <w:r>
        <w:t>mu</w:t>
      </w:r>
      <w:r w:rsidRPr="00F164EC">
        <w:t xml:space="preserve"> skutkovému tvrd</w:t>
      </w:r>
      <w:r>
        <w:t>eniu</w:t>
      </w:r>
      <w:r w:rsidRPr="00F164EC">
        <w:t xml:space="preserve">. </w:t>
      </w:r>
    </w:p>
    <w:p w:rsidR="00C66735" w:rsidRPr="00F164EC" w:rsidRDefault="00C66735" w:rsidP="00C66735">
      <w:pPr>
        <w:jc w:val="both"/>
      </w:pPr>
    </w:p>
    <w:p w:rsidR="00C66735" w:rsidRDefault="00C66735" w:rsidP="00C66735">
      <w:pPr>
        <w:ind w:firstLine="708"/>
        <w:jc w:val="both"/>
      </w:pPr>
      <w:r w:rsidRPr="00F164EC">
        <w:t xml:space="preserve">Predmetom práva na vyjadrenie je len skutkové tvrdenie. Vylučuje sa teda odpovedať na hodnotiace úsudky. Podstata práva na vyjadrenie je štandardný prvok ochrany v európskych krajinách. </w:t>
      </w:r>
    </w:p>
    <w:p w:rsidR="00C66735" w:rsidRPr="00F164EC" w:rsidRDefault="00C66735" w:rsidP="00C66735">
      <w:pPr>
        <w:jc w:val="both"/>
      </w:pPr>
    </w:p>
    <w:p w:rsidR="00C66735" w:rsidRDefault="00C66735" w:rsidP="00C66735">
      <w:pPr>
        <w:ind w:firstLine="708"/>
        <w:jc w:val="both"/>
      </w:pPr>
      <w:r w:rsidRPr="00F164EC">
        <w:t xml:space="preserve">Stanovujú sa základné náležitosti, ktoré musí obsahovať žiadosť o uverejnenie vyjadrenia, a to identifikácia </w:t>
      </w:r>
      <w:r>
        <w:t>vydania alebo agentúrneho servisu</w:t>
      </w:r>
      <w:r w:rsidRPr="00F164EC">
        <w:t xml:space="preserve"> a popis skutkového tvrdenia s uvedením, v čom konkrétne bolo skutkové tvrdenie nepravdivé alebo neúplné</w:t>
      </w:r>
      <w:r>
        <w:t xml:space="preserve"> a v čom zasahuje do cti, dôstojnosti súkromia, alebo dobrej povesti osoby</w:t>
      </w:r>
      <w:r w:rsidRPr="00F164EC">
        <w:t xml:space="preserve">. </w:t>
      </w:r>
      <w:r>
        <w:t xml:space="preserve">Žiadosť sa musí doručiť do 30 dní od uverejnenia skutkového tvrdenia. </w:t>
      </w:r>
      <w:r w:rsidRPr="00F164EC">
        <w:t xml:space="preserve">Vyjadrenie má byť rozsahom a spôsobom uverejnenia primerané napádanému skutkovému tvrdeniu a má sa </w:t>
      </w:r>
      <w:r>
        <w:t>uverejniť</w:t>
      </w:r>
      <w:r w:rsidRPr="00F164EC">
        <w:t xml:space="preserve"> bezodpl</w:t>
      </w:r>
      <w:r>
        <w:t>atne, s označením „vyjadrenie“,</w:t>
      </w:r>
      <w:r w:rsidRPr="00F164EC">
        <w:t> spravidla do 8 dní od dor</w:t>
      </w:r>
      <w:r>
        <w:t>učenia žiadosti dotknutej osoby alebo v primeranej lehote zodpovedajúcej periodicite vydávania publikácie.</w:t>
      </w:r>
    </w:p>
    <w:p w:rsidR="00C66735" w:rsidRDefault="00C66735" w:rsidP="00C66735">
      <w:pPr>
        <w:ind w:firstLine="708"/>
        <w:jc w:val="both"/>
      </w:pPr>
    </w:p>
    <w:p w:rsidR="00C66735" w:rsidRPr="00D64FF6" w:rsidRDefault="00C66735" w:rsidP="00C66735">
      <w:pPr>
        <w:ind w:firstLine="708"/>
        <w:jc w:val="both"/>
      </w:pPr>
      <w:r w:rsidRPr="00D64FF6">
        <w:t>Povinné osoby sú  od povinnosti uverejniť vyjadrenie oslobodené v taxatívne stanovených prípadoch. Skutočnosti uvedené v písmenách a) a c) až f) reflektujú v súčasnosti platnú a účinnú právnu úpravu obsiahnutú v tlačovom zákone. Ide o prípady, kedy vydavateľ periodickej publikácie, prevádzkovateľ spravodajského webového portálu a tlačová agentúra môžu dokázať pravdivosť napádaného skutkového tvrdenia, ak žiadosť nemá predpísané náležitosti, ak vyjadrenie smeruje voči tvrdeniu, ktoré bolo uverejnené na základe predchádzajúceho súhlasu žiadateľa o uverejnenie vyjadrenia, ak by bol uverejnením vyjadrenia spáchaný trestný čin, priestupok, iný správny delikt alebo by došlo k rozporu s dobrými mravmi alebo ak by uverejnenie vyjadrenia predstavovalo neoprávnený zásah do práv a záujmov tretej osoby. V porovnaní s platnou právnou úpravou sa dopĺňa len prípad, ak žiadosť o uverejnenie vyjadrenia podal verejný funkcionár, tzn. osoba vykonávajúca funkciu prezidenta, člena vlády, sudcu, generálneho prokurátora a pod. alebo osoba pôsobiaca v politike ak sa napádaný výrok týka výkonu jej funkcie. Médiá by totiž nemali slúžiť politicky a verejne činným osobám ako prostriedok sebaprezentácie či zlepšenia reputácie prostredníctvom neodôvodnených žiadostí o vyjadrenie vždy, keď nebudú so zverejneným obsahom súhlasiť. Predmetná úprava vychádza tiež z predpokladu, že napr. politickí predstavitelia majú iné prostriedky nápravy, ktoré môžu uplatniť, ak považujú za potrebné vyjadriť sa k zverejneným informáciám, napr. možnosť zvolania tlačovej besedy. Obdobná právna úprava bola do roku 2019 aj súčasťou tlačového zákona.</w:t>
      </w:r>
    </w:p>
    <w:p w:rsidR="00C66735" w:rsidRPr="007A42C9" w:rsidRDefault="00C66735" w:rsidP="00C66735">
      <w:pPr>
        <w:jc w:val="both"/>
        <w:rPr>
          <w:u w:val="single"/>
        </w:rPr>
      </w:pPr>
    </w:p>
    <w:p w:rsidR="00C66735" w:rsidRPr="007A42C9" w:rsidRDefault="00C66735" w:rsidP="00C66735">
      <w:pPr>
        <w:jc w:val="both"/>
        <w:rPr>
          <w:u w:val="single"/>
        </w:rPr>
      </w:pPr>
      <w:r w:rsidRPr="007A42C9">
        <w:rPr>
          <w:u w:val="single"/>
        </w:rPr>
        <w:t>K § 9</w:t>
      </w:r>
    </w:p>
    <w:p w:rsidR="00C66735" w:rsidRDefault="00C66735" w:rsidP="00C66735">
      <w:pPr>
        <w:jc w:val="both"/>
      </w:pPr>
    </w:p>
    <w:p w:rsidR="00C66735" w:rsidRDefault="00C66735" w:rsidP="00C66735">
      <w:pPr>
        <w:ind w:firstLine="708"/>
        <w:jc w:val="both"/>
      </w:pPr>
      <w:r w:rsidRPr="00F164EC">
        <w:t>V porovnaní so s</w:t>
      </w:r>
      <w:r>
        <w:t xml:space="preserve">účasnou úpravou sa zachováva </w:t>
      </w:r>
      <w:r w:rsidRPr="00F164EC">
        <w:t xml:space="preserve">právo na dodatočné oznámenie, ktoré sa týka </w:t>
      </w:r>
      <w:r>
        <w:t>periodickej publikácie alebo agentúrneho servisu obsahujúcich</w:t>
      </w:r>
      <w:r w:rsidRPr="00F164EC">
        <w:t xml:space="preserve"> komunikáty novinárskej povahy</w:t>
      </w:r>
      <w:r>
        <w:t xml:space="preserve"> alebo ktoré sú komunikátom novinárskej povahy</w:t>
      </w:r>
      <w:r w:rsidRPr="00F164EC">
        <w:t xml:space="preserve">. Podstatou je, aby </w:t>
      </w:r>
      <w:r>
        <w:t>komunikát obsahoval</w:t>
      </w:r>
      <w:r w:rsidRPr="00F164EC">
        <w:t xml:space="preserve"> skutkové tvrdenie o konaní pred orgánom verejnej moci proti osobe, ktorú na základe zvere</w:t>
      </w:r>
      <w:r>
        <w:t>jnených informácií možno presne</w:t>
      </w:r>
      <w:r w:rsidRPr="00F164EC">
        <w:t>, t.j. nezameniteľne určiť. Žiadateľ je povinn</w:t>
      </w:r>
      <w:r>
        <w:t>ý identifikovať dotknuté vydanie alebo agentúrny servis</w:t>
      </w:r>
      <w:r w:rsidRPr="00F164EC">
        <w:t xml:space="preserve">, predmetné konanie a konštatovať, že predmetné konanie </w:t>
      </w:r>
      <w:r>
        <w:t xml:space="preserve">sa právoplatne </w:t>
      </w:r>
      <w:r w:rsidRPr="00F164EC">
        <w:t>skončilo a</w:t>
      </w:r>
      <w:r>
        <w:t xml:space="preserve"> s </w:t>
      </w:r>
      <w:r w:rsidRPr="00F164EC">
        <w:t>akým výsledkom, inak je žiadosť neúplná. Dodatočné oznáme</w:t>
      </w:r>
      <w:r>
        <w:t>nie sa zverejňuje bezodplatne, spravidla do 8 dní alebo v</w:t>
      </w:r>
      <w:r w:rsidRPr="00F164EC">
        <w:t xml:space="preserve"> primeranej lehote, s označením „dodatočné oznámenie“ a bez hodnotiaceho úsudku </w:t>
      </w:r>
      <w:r>
        <w:t xml:space="preserve">povinnej osoby. Povinnosť uverejniť dodatočné oznámenie neplatí obdobne ako pri práve na vyjadrenie s výnimkou skutkového tvrdenia, ktoré súvisí s výkonom funkcie verejného funkcionára, tento dôvod pri práve na dodatočné oznámenie absentuje. </w:t>
      </w:r>
    </w:p>
    <w:p w:rsidR="00C66735" w:rsidRPr="00F164EC" w:rsidRDefault="00C66735" w:rsidP="00C66735">
      <w:pPr>
        <w:jc w:val="both"/>
      </w:pPr>
    </w:p>
    <w:p w:rsidR="00C66735" w:rsidRDefault="00C66735" w:rsidP="00C66735">
      <w:pPr>
        <w:jc w:val="both"/>
        <w:rPr>
          <w:u w:val="single"/>
        </w:rPr>
      </w:pPr>
    </w:p>
    <w:p w:rsidR="00C66735" w:rsidRPr="007A42C9" w:rsidRDefault="00C66735" w:rsidP="00C66735">
      <w:pPr>
        <w:jc w:val="both"/>
        <w:rPr>
          <w:u w:val="single"/>
        </w:rPr>
      </w:pPr>
      <w:r w:rsidRPr="007A42C9">
        <w:rPr>
          <w:u w:val="single"/>
        </w:rPr>
        <w:lastRenderedPageBreak/>
        <w:t>K § 10</w:t>
      </w:r>
    </w:p>
    <w:p w:rsidR="00C66735" w:rsidRDefault="00C66735" w:rsidP="00C66735">
      <w:pPr>
        <w:jc w:val="both"/>
      </w:pPr>
    </w:p>
    <w:p w:rsidR="00C66735" w:rsidRDefault="00C66735" w:rsidP="00C66735">
      <w:pPr>
        <w:ind w:firstLine="708"/>
        <w:jc w:val="both"/>
      </w:pPr>
      <w:r>
        <w:t>Zohľadňujúc ustanovenie § 15 návrhu zákona sa jednoznačne deklaruje, že i</w:t>
      </w:r>
      <w:r w:rsidRPr="00F164EC">
        <w:t>nštitúty</w:t>
      </w:r>
      <w:r>
        <w:t xml:space="preserve"> práva na vyjadrenie a práva na dodatočné oznámenie nemožno uplatniť voči skutkovému tvrdeniu týkajúcemu sa obsahu alebo pravdivosti informácie, za ktorú vydavateľ periodickej publikácie, prevádzkovateľ spravodajského portálu alebo</w:t>
      </w:r>
      <w:r w:rsidRPr="00682DF1">
        <w:t xml:space="preserve"> tlačová agentúra</w:t>
      </w:r>
      <w:r>
        <w:t xml:space="preserve"> nezodpovedá. Zároveň platí, že zmenou povinnej osoby nezanikajú. Zároveň platí, že v</w:t>
      </w:r>
      <w:r w:rsidRPr="00F164EC">
        <w:t> prípade nesplnenia</w:t>
      </w:r>
      <w:r>
        <w:t xml:space="preserve"> povinnosti</w:t>
      </w:r>
      <w:r w:rsidRPr="00F164EC">
        <w:t xml:space="preserve"> zo strany </w:t>
      </w:r>
      <w:r>
        <w:t>vydavateľa periodickej publikácie, prevádzkovateľa spravodajského webového portálu alebo tlačovej agentúry sú jednotlivé práva vymáhateľné súdom, pokiaľ je splnená zákonná lehota na podanie žaloby.</w:t>
      </w:r>
      <w:r w:rsidRPr="00F164EC">
        <w:t xml:space="preserve"> Po smrti </w:t>
      </w:r>
      <w:r>
        <w:t xml:space="preserve">fyzickej osoby </w:t>
      </w:r>
      <w:r w:rsidRPr="00F164EC">
        <w:t xml:space="preserve">prechádza právo na uverejnenie vyjadrenia a právo na dodatočné oznámenie </w:t>
      </w:r>
      <w:r>
        <w:t>na manžela, deti, prípadne rodičov</w:t>
      </w:r>
      <w:r w:rsidRPr="00F164EC">
        <w:t>.</w:t>
      </w:r>
    </w:p>
    <w:p w:rsidR="00C66735" w:rsidRPr="007A42C9" w:rsidRDefault="00C66735" w:rsidP="00C66735">
      <w:pPr>
        <w:jc w:val="both"/>
        <w:rPr>
          <w:rStyle w:val="Textzstupnhosymbolu"/>
          <w:color w:val="auto"/>
        </w:rPr>
      </w:pPr>
    </w:p>
    <w:p w:rsidR="00C66735" w:rsidRDefault="00C66735" w:rsidP="00C66735">
      <w:pPr>
        <w:widowControl/>
        <w:spacing w:after="100" w:afterAutospacing="1"/>
        <w:jc w:val="both"/>
        <w:rPr>
          <w:rStyle w:val="Textzstupnhosymbolu"/>
          <w:color w:val="auto"/>
          <w:u w:val="single"/>
        </w:rPr>
      </w:pPr>
      <w:r>
        <w:rPr>
          <w:rStyle w:val="Textzstupnhosymbolu"/>
          <w:color w:val="auto"/>
          <w:u w:val="single"/>
        </w:rPr>
        <w:t>K § 11</w:t>
      </w:r>
    </w:p>
    <w:p w:rsidR="00C66735" w:rsidRDefault="00C66735" w:rsidP="00C66735">
      <w:pPr>
        <w:widowControl/>
        <w:spacing w:after="100" w:afterAutospacing="1"/>
        <w:ind w:firstLine="709"/>
        <w:jc w:val="both"/>
        <w:rPr>
          <w:rStyle w:val="Textzstupnhosymbolu"/>
          <w:color w:val="auto"/>
        </w:rPr>
      </w:pPr>
      <w:r w:rsidRPr="009D1F09">
        <w:rPr>
          <w:rStyle w:val="Textzstupnhosymbolu"/>
          <w:color w:val="auto"/>
        </w:rPr>
        <w:t>Ustanovenie predstavuje novú právnu úpravu súvisiacu so zabezpečením transparentnosti v oblasti financovania periodickej publikácie a</w:t>
      </w:r>
      <w:r>
        <w:rPr>
          <w:rStyle w:val="Textzstupnhosymbolu"/>
          <w:color w:val="auto"/>
        </w:rPr>
        <w:t> spravodajského webového portálu. V zmysle návrhu zákona sú</w:t>
      </w:r>
      <w:r w:rsidRPr="009D1F09">
        <w:rPr>
          <w:rStyle w:val="Textzstupnhosymbolu"/>
          <w:color w:val="auto"/>
        </w:rPr>
        <w:t xml:space="preserve"> vydav</w:t>
      </w:r>
      <w:r>
        <w:rPr>
          <w:rStyle w:val="Textzstupnhosymbolu"/>
          <w:color w:val="auto"/>
        </w:rPr>
        <w:t>ateľ periodickej publikácie a prevádzkovateľ spravodajského webového portálu povinní</w:t>
      </w:r>
      <w:r w:rsidRPr="009D1F09">
        <w:rPr>
          <w:rStyle w:val="Textzstupnhosymbolu"/>
          <w:color w:val="auto"/>
        </w:rPr>
        <w:t xml:space="preserve"> za podmienok vymedzených v zákone z</w:t>
      </w:r>
      <w:r>
        <w:rPr>
          <w:rStyle w:val="Textzstupnhosymbolu"/>
          <w:color w:val="auto"/>
        </w:rPr>
        <w:t>verejniť zoznam investorov, darcov alebo iných osôb, ktorých finančné plnenie voči vydavateľovi periodickej tlače alebo prevádzkovateľovi spravodajského webového portálu presiahlo v kalendárnom roku 1 200 eur. Predmetná suma bola stanovená na základe predpokladu priemerného financovania v sume priemerne 100 eur/mesiac.</w:t>
      </w:r>
    </w:p>
    <w:p w:rsidR="00C66735" w:rsidRPr="00D64FF6" w:rsidRDefault="00C66735" w:rsidP="00C66735">
      <w:pPr>
        <w:widowControl/>
        <w:spacing w:after="100" w:afterAutospacing="1"/>
        <w:ind w:firstLine="709"/>
        <w:jc w:val="both"/>
        <w:rPr>
          <w:rStyle w:val="Textzstupnhosymbolu"/>
          <w:color w:val="auto"/>
        </w:rPr>
      </w:pPr>
      <w:r>
        <w:rPr>
          <w:rStyle w:val="Textzstupnhosymbolu"/>
          <w:color w:val="auto"/>
        </w:rPr>
        <w:t>P</w:t>
      </w:r>
      <w:r w:rsidRPr="009D1F09">
        <w:rPr>
          <w:rStyle w:val="Textzstupnhosymbolu"/>
          <w:color w:val="auto"/>
        </w:rPr>
        <w:t xml:space="preserve">ovinnosť </w:t>
      </w:r>
      <w:r>
        <w:rPr>
          <w:rStyle w:val="Textzstupnhosymbolu"/>
          <w:color w:val="auto"/>
        </w:rPr>
        <w:t xml:space="preserve">zverejňovať zoznam </w:t>
      </w:r>
      <w:r w:rsidRPr="009D1F09">
        <w:rPr>
          <w:rStyle w:val="Textzstupnhosymbolu"/>
          <w:color w:val="auto"/>
        </w:rPr>
        <w:t xml:space="preserve">sa bude vzťahovať </w:t>
      </w:r>
      <w:r>
        <w:rPr>
          <w:rStyle w:val="Textzstupnhosymbolu"/>
          <w:color w:val="auto"/>
        </w:rPr>
        <w:t xml:space="preserve">na vydavateľa periodickej publikácie a prevádzkovateľa spravodajského webového portálu </w:t>
      </w:r>
      <w:r w:rsidRPr="009D1F09">
        <w:rPr>
          <w:rStyle w:val="Textzstupnhosymbolu"/>
          <w:color w:val="auto"/>
        </w:rPr>
        <w:t>aj v prípade, ak je hromadné financovanie uskutočňova</w:t>
      </w:r>
      <w:r>
        <w:rPr>
          <w:rStyle w:val="Textzstupnhosymbolu"/>
          <w:color w:val="auto"/>
        </w:rPr>
        <w:t xml:space="preserve">né prostredníctvom tretích osôb. Uvedené platí totožne aj v prípade poskytnutia daru </w:t>
      </w:r>
      <w:r w:rsidRPr="00D64FF6">
        <w:rPr>
          <w:rStyle w:val="Textzstupnhosymbolu"/>
          <w:color w:val="auto"/>
        </w:rPr>
        <w:t xml:space="preserve">(peňažného alebo nepeňažného) alebo iného podobného plnenia bez primeraného protiplnenia, ktorého hodnota za rok presiahne 1 200 eur. Predmetná právna úprava sa vzťahuje tak na právnické osoby, ako aj na podnikateľov či fyzické osoby nepodnikateľov, pričom fyzická osoba je povinná strpieť túto istú formu zásahu do súkromia, ktorý vyplýva z jej dobrovoľného vstupu do regulovanej sféry vydávania publikácií, resp. prevádzkovania spravodajských webových portálov. Ustanovenie odseku 3 zároveň neupravuje žiadne výnimky osôb, na ktorých dary alebo protiplnenia by sa predmetná zverejňovacia povinnosť nevzťahovala. Máme za to, že rovnosť povinností je základom pre zabezpečenie transparentnosti financovania mediálneho prostredia. </w:t>
      </w:r>
    </w:p>
    <w:p w:rsidR="00C66735" w:rsidRPr="007A42C9" w:rsidRDefault="00C66735" w:rsidP="00C66735">
      <w:pPr>
        <w:widowControl/>
        <w:spacing w:after="100" w:afterAutospacing="1"/>
        <w:ind w:firstLine="709"/>
        <w:jc w:val="both"/>
        <w:rPr>
          <w:rStyle w:val="Textzstupnhosymbolu"/>
          <w:color w:val="auto"/>
        </w:rPr>
      </w:pPr>
      <w:r>
        <w:rPr>
          <w:rStyle w:val="Textzstupnhosymbolu"/>
          <w:color w:val="auto"/>
        </w:rPr>
        <w:t>Vydavateľ periodickej publikácie a prevádzkovateľ spravodajského webového portálu vedú o osobách podieľajúcich sa na hromadnom financovaní zoznam, ktorý zverejňujú do 31. marca za predchádzajúci rok na svojom webovom sídle. Tieto informácie následne ministerstvo, ako správca registra, zverejní v registri</w:t>
      </w:r>
      <w:r w:rsidRPr="007A42C9">
        <w:rPr>
          <w:rStyle w:val="Textzstupnhosymbolu"/>
          <w:color w:val="auto"/>
        </w:rPr>
        <w:t xml:space="preserve">. Za hromadné financovanie v zmysle predmetného ustanovenia sa nepovažuje financovanie formou predplatného ani formou poplatku za </w:t>
      </w:r>
      <w:r>
        <w:rPr>
          <w:rStyle w:val="Textzstupnhosymbolu"/>
          <w:color w:val="auto"/>
        </w:rPr>
        <w:t>poskytnutie služby</w:t>
      </w:r>
      <w:r w:rsidRPr="007A42C9">
        <w:rPr>
          <w:rStyle w:val="Textzstupnhosymbolu"/>
          <w:color w:val="auto"/>
        </w:rPr>
        <w:t>.</w:t>
      </w:r>
    </w:p>
    <w:p w:rsidR="00C66735" w:rsidRDefault="00C66735" w:rsidP="00C66735">
      <w:pPr>
        <w:widowControl/>
        <w:spacing w:after="100" w:afterAutospacing="1"/>
        <w:ind w:firstLine="709"/>
        <w:jc w:val="both"/>
        <w:rPr>
          <w:rStyle w:val="Textzstupnhosymbolu"/>
          <w:color w:val="auto"/>
        </w:rPr>
      </w:pPr>
      <w:r w:rsidRPr="009D1F09">
        <w:rPr>
          <w:rStyle w:val="Textzstupnhosymbolu"/>
          <w:color w:val="auto"/>
        </w:rPr>
        <w:t>Upravujú sa tiež povinnosti vydavateľa periodickej publikácie</w:t>
      </w:r>
      <w:r>
        <w:rPr>
          <w:rStyle w:val="Textzstupnhosymbolu"/>
          <w:color w:val="auto"/>
        </w:rPr>
        <w:t xml:space="preserve"> a prevádzkovateľa spravodajského webového portálu</w:t>
      </w:r>
      <w:r w:rsidRPr="009D1F09">
        <w:rPr>
          <w:rStyle w:val="Textzstupnhosymbolu"/>
          <w:color w:val="auto"/>
        </w:rPr>
        <w:t xml:space="preserve"> v súvislosti s prijatím daru</w:t>
      </w:r>
      <w:r>
        <w:rPr>
          <w:rStyle w:val="Textzstupnhosymbolu"/>
          <w:color w:val="auto"/>
        </w:rPr>
        <w:t xml:space="preserve"> alebo iného podobného plnenia bez primeraného protiplnenia.</w:t>
      </w:r>
    </w:p>
    <w:p w:rsidR="00C66735" w:rsidRPr="00342FE7" w:rsidRDefault="00C66735" w:rsidP="00C66735">
      <w:pPr>
        <w:widowControl/>
        <w:spacing w:after="100" w:afterAutospacing="1"/>
        <w:ind w:firstLine="709"/>
        <w:jc w:val="both"/>
        <w:rPr>
          <w:rStyle w:val="Textzstupnhosymbolu"/>
          <w:color w:val="auto"/>
        </w:rPr>
      </w:pPr>
      <w:r w:rsidRPr="009D1F09">
        <w:rPr>
          <w:rStyle w:val="Textzstupnhosymbolu"/>
          <w:color w:val="auto"/>
        </w:rPr>
        <w:t xml:space="preserve">Za účelom zvýšenia transparentnosti, </w:t>
      </w:r>
      <w:r>
        <w:rPr>
          <w:rStyle w:val="Textzstupnhosymbolu"/>
          <w:color w:val="auto"/>
        </w:rPr>
        <w:t>Rada pre mediálne služby, ktorá je zároveň orgánom dohľadu nad dodržiavaním povinností podľa tohto ustanovenia,</w:t>
      </w:r>
      <w:r w:rsidRPr="009D1F09">
        <w:rPr>
          <w:rStyle w:val="Textzstupnhosymbolu"/>
          <w:color w:val="auto"/>
        </w:rPr>
        <w:t xml:space="preserve"> predmetné </w:t>
      </w:r>
      <w:r>
        <w:rPr>
          <w:rStyle w:val="Textzstupnhosymbolu"/>
          <w:color w:val="auto"/>
        </w:rPr>
        <w:t>informácie zverejní v registri, tzn., že budú prístupné verejnosti.</w:t>
      </w:r>
    </w:p>
    <w:p w:rsidR="00C66735" w:rsidRDefault="00C66735" w:rsidP="00C66735">
      <w:pPr>
        <w:widowControl/>
        <w:spacing w:after="100" w:afterAutospacing="1"/>
        <w:jc w:val="both"/>
        <w:rPr>
          <w:rStyle w:val="Textzstupnhosymbolu"/>
          <w:color w:val="auto"/>
          <w:u w:val="single"/>
        </w:rPr>
      </w:pPr>
      <w:r>
        <w:rPr>
          <w:rStyle w:val="Textzstupnhosymbolu"/>
          <w:color w:val="auto"/>
          <w:u w:val="single"/>
        </w:rPr>
        <w:lastRenderedPageBreak/>
        <w:t>K §  12</w:t>
      </w:r>
    </w:p>
    <w:p w:rsidR="00C66735" w:rsidRDefault="00C66735" w:rsidP="00C66735">
      <w:pPr>
        <w:pStyle w:val="Odsekzoznamu"/>
        <w:ind w:left="0" w:firstLine="708"/>
        <w:jc w:val="both"/>
      </w:pPr>
      <w:r>
        <w:t xml:space="preserve">S cieľom zabezpečiť pluralitu mediálnych obsahov a zvýšiť transparentnosť pri zverejňovaní vlastníckych vzťahov sa navrhuje zaviesť zákonnú povinnosť vydavateľa  periodickej publikácie a prevádzkovateľa </w:t>
      </w:r>
      <w:r>
        <w:rPr>
          <w:rStyle w:val="Textzstupnhosymbolu"/>
          <w:color w:val="auto"/>
        </w:rPr>
        <w:t>spravodajského</w:t>
      </w:r>
      <w:r>
        <w:t xml:space="preserve"> webového portálu, pred začatím vydávania alebo sprístupňovania periodickej publikácie, zapísať sa do registra partnerov verejného sektora, ako aj povinnosť počas vydávania alebo sprístupňovania periodickej publikácie byť zapísaní v registri partnerov verejného sektora, ktorá ak nebude splnená, ministerstvo vykoná výmaz zo zoznamu periodickej tlače z vlastného podnetu. </w:t>
      </w:r>
    </w:p>
    <w:p w:rsidR="00C66735" w:rsidRDefault="00C66735" w:rsidP="00C66735">
      <w:pPr>
        <w:pStyle w:val="Odsekzoznamu"/>
        <w:ind w:left="0"/>
        <w:jc w:val="both"/>
      </w:pPr>
    </w:p>
    <w:p w:rsidR="00C66735" w:rsidRDefault="00C66735" w:rsidP="00C66735">
      <w:pPr>
        <w:pStyle w:val="Odsekzoznamu"/>
        <w:ind w:left="0" w:firstLine="708"/>
        <w:jc w:val="both"/>
      </w:pPr>
      <w:r>
        <w:t xml:space="preserve">Vzhľadom na to že, vydávanie alebo sprístupňovanie vedeckých periodických publikácií a komunitných periodík vo väčšine prípadov nemá primárne hospodársku povahu a jeho hlavným cieľom nie je dosahovanie zisku, navrhuje sa aby vydavatelia periodických publikácií a prevádzkovatelia </w:t>
      </w:r>
      <w:r>
        <w:rPr>
          <w:rStyle w:val="Textzstupnhosymbolu"/>
          <w:color w:val="auto"/>
        </w:rPr>
        <w:t>spravodajských</w:t>
      </w:r>
      <w:r>
        <w:t xml:space="preserve"> webových portálov, ktorí vydávajú alebo sprístupňujú uvedené druhy periodickej publikácie, boli od povinného zápisu do registra partnerov verejného sektora oslobodení.</w:t>
      </w:r>
    </w:p>
    <w:p w:rsidR="00C66735" w:rsidRPr="00C6191E" w:rsidRDefault="00C66735" w:rsidP="00C66735">
      <w:pPr>
        <w:widowControl/>
        <w:ind w:firstLine="708"/>
        <w:jc w:val="both"/>
        <w:rPr>
          <w:rStyle w:val="Textzstupnhosymbolu"/>
          <w:color w:val="auto"/>
        </w:rPr>
      </w:pPr>
    </w:p>
    <w:p w:rsidR="00C66735" w:rsidRDefault="00C66735" w:rsidP="00C66735">
      <w:pPr>
        <w:widowControl/>
        <w:tabs>
          <w:tab w:val="left" w:pos="3855"/>
        </w:tabs>
        <w:spacing w:after="100" w:afterAutospacing="1"/>
        <w:jc w:val="both"/>
        <w:rPr>
          <w:rStyle w:val="Textzstupnhosymbolu"/>
          <w:color w:val="auto"/>
          <w:u w:val="single"/>
        </w:rPr>
      </w:pPr>
      <w:r>
        <w:rPr>
          <w:rStyle w:val="Textzstupnhosymbolu"/>
          <w:color w:val="auto"/>
          <w:u w:val="single"/>
        </w:rPr>
        <w:t>K §  13</w:t>
      </w:r>
      <w:r w:rsidRPr="004906B7">
        <w:rPr>
          <w:rStyle w:val="Textzstupnhosymbolu"/>
          <w:color w:val="auto"/>
        </w:rPr>
        <w:tab/>
      </w:r>
    </w:p>
    <w:p w:rsidR="00C66735" w:rsidRPr="00981605" w:rsidRDefault="00C66735" w:rsidP="00C66735">
      <w:pPr>
        <w:widowControl/>
        <w:spacing w:after="100" w:afterAutospacing="1"/>
        <w:ind w:firstLine="567"/>
        <w:jc w:val="both"/>
        <w:rPr>
          <w:rStyle w:val="Textzstupnhosymbolu"/>
          <w:color w:val="auto"/>
        </w:rPr>
      </w:pPr>
      <w:r w:rsidRPr="00D64FF6">
        <w:rPr>
          <w:rStyle w:val="Textzstupnhosymbolu"/>
          <w:color w:val="auto"/>
        </w:rPr>
        <w:t>Z dôvodu zabezpečenia konzistentnosti a prehľadnosti novej právnej úpravy sa prostredníctvom samostatného ustanoveni</w:t>
      </w:r>
      <w:r>
        <w:rPr>
          <w:rStyle w:val="Textzstupnhosymbolu"/>
          <w:color w:val="auto"/>
        </w:rPr>
        <w:t>a</w:t>
      </w:r>
      <w:r w:rsidRPr="00D64FF6">
        <w:rPr>
          <w:rStyle w:val="Textzstupnhosymbolu"/>
          <w:color w:val="auto"/>
        </w:rPr>
        <w:t xml:space="preserve"> v § 13 </w:t>
      </w:r>
      <w:r>
        <w:rPr>
          <w:rStyle w:val="Textzstupnhosymbolu"/>
          <w:color w:val="auto"/>
        </w:rPr>
        <w:t xml:space="preserve">navrhuje </w:t>
      </w:r>
      <w:r w:rsidRPr="00981605">
        <w:rPr>
          <w:rStyle w:val="Textzstupnhosymbolu"/>
          <w:color w:val="auto"/>
        </w:rPr>
        <w:t>definovať komunitné periodikum na účely zákona o publikáciách,</w:t>
      </w:r>
      <w:r w:rsidRPr="00981605">
        <w:t xml:space="preserve"> ktoré primárne predstavuje nástroj občianskej spoločnosti, ktorým sa má zvyšovať povedomie o základných právach a slobodách, informačnej pluralite menšín a znevýhodnených skupín, lokálnej identity</w:t>
      </w:r>
      <w:r w:rsidRPr="00981605">
        <w:rPr>
          <w:rStyle w:val="Textzstupnhosymbolu"/>
          <w:color w:val="auto"/>
        </w:rPr>
        <w:t>.</w:t>
      </w:r>
    </w:p>
    <w:p w:rsidR="00C66735" w:rsidRPr="00981605" w:rsidRDefault="00C66735" w:rsidP="00C66735">
      <w:pPr>
        <w:widowControl/>
        <w:spacing w:after="100" w:afterAutospacing="1"/>
        <w:ind w:firstLine="567"/>
        <w:jc w:val="both"/>
        <w:rPr>
          <w:rStyle w:val="Textzstupnhosymbolu"/>
          <w:color w:val="auto"/>
        </w:rPr>
      </w:pPr>
      <w:r w:rsidRPr="00981605">
        <w:rPr>
          <w:rStyle w:val="Textzstupnhosymbolu"/>
          <w:color w:val="auto"/>
        </w:rPr>
        <w:t xml:space="preserve">Základným definičným znakom komunitného periodika je jeho nehospodárska povaha verejné rozširovanie alebo sprístupňovanie verejnosti za iným účelom, ako účelom dosahovania zisku. Prostredníctvom ustanovenia odseku 2 to platí aj v prípade, ak sa dosahujú príjmy z inzercie nepresahujúce hodnotu 5 % nákladov za hospodársky rok, aj to však najviac do výšky 10 000 eur. Predkladateľ zámerne zvolil nízku sumu príjmov, ktoré sú priam zanedbateľné pri verejnom rozširovaní alebo sprístupňovaní publikácie verejnosti. </w:t>
      </w:r>
    </w:p>
    <w:p w:rsidR="00C66735" w:rsidRPr="004906B7" w:rsidRDefault="00C66735" w:rsidP="00C66735">
      <w:pPr>
        <w:widowControl/>
        <w:spacing w:after="100" w:afterAutospacing="1"/>
        <w:ind w:firstLine="567"/>
        <w:jc w:val="both"/>
        <w:rPr>
          <w:rStyle w:val="Textzstupnhosymbolu"/>
          <w:color w:val="auto"/>
        </w:rPr>
      </w:pPr>
      <w:r w:rsidRPr="00981605">
        <w:rPr>
          <w:rStyle w:val="Textzstupnhosymbolu"/>
          <w:color w:val="auto"/>
        </w:rPr>
        <w:t xml:space="preserve">Súčasťou predmetného ustanovenia je úprava preukazovacej povinnosti vydavateľa publikácie, ktorá spĺňa osobitné povinnosti podľa odseku 2 voči ministerstvu kultúry. Za jej nesplnenie uloží ministerstvo pokutu. </w:t>
      </w:r>
    </w:p>
    <w:p w:rsidR="00C66735" w:rsidRDefault="00C66735" w:rsidP="00C66735">
      <w:pPr>
        <w:widowControl/>
        <w:spacing w:after="100" w:afterAutospacing="1"/>
        <w:jc w:val="both"/>
        <w:rPr>
          <w:rStyle w:val="Textzstupnhosymbolu"/>
          <w:color w:val="auto"/>
          <w:u w:val="single"/>
        </w:rPr>
      </w:pPr>
      <w:r>
        <w:rPr>
          <w:rStyle w:val="Textzstupnhosymbolu"/>
          <w:color w:val="auto"/>
          <w:u w:val="single"/>
        </w:rPr>
        <w:t>K § 14</w:t>
      </w:r>
    </w:p>
    <w:p w:rsidR="00C66735" w:rsidRPr="00191B6E" w:rsidRDefault="00C66735" w:rsidP="00C66735">
      <w:pPr>
        <w:widowControl/>
        <w:spacing w:after="100" w:afterAutospacing="1"/>
        <w:ind w:firstLine="708"/>
        <w:jc w:val="both"/>
        <w:rPr>
          <w:rStyle w:val="Textzstupnhosymbolu"/>
          <w:color w:val="auto"/>
        </w:rPr>
      </w:pPr>
      <w:r>
        <w:rPr>
          <w:rStyle w:val="Textzstupnhosymbolu"/>
          <w:color w:val="auto"/>
        </w:rPr>
        <w:t>Prostredníctvom tohto ustanovenia sa upravuje</w:t>
      </w:r>
      <w:r w:rsidRPr="00191B6E">
        <w:rPr>
          <w:rStyle w:val="Textzstupnhosymbolu"/>
          <w:color w:val="auto"/>
        </w:rPr>
        <w:t xml:space="preserve"> nová povinnosť</w:t>
      </w:r>
      <w:r>
        <w:rPr>
          <w:rStyle w:val="Textzstupnhosymbolu"/>
          <w:color w:val="auto"/>
        </w:rPr>
        <w:t xml:space="preserve"> uverejňovania povinných údajov zo strany vydavateľa neperiodickej publikácie. Pri spracovaní popisných metadát o neperiodických publikáciách je nevyhnutné, aby sa v publikácií jednoznačne nachádzali povinné údaje, ktoré sa používajú pri spracúvaní bibliografických záznamov v knižniciach. Zoznam údajov reflektuje potreby praxe a stanovuje sa v nevyhnutnom rozsahu. </w:t>
      </w:r>
    </w:p>
    <w:p w:rsidR="00C66735" w:rsidRPr="00191B6E" w:rsidRDefault="00C66735" w:rsidP="00C66735">
      <w:pPr>
        <w:pStyle w:val="gmail-msonormal"/>
        <w:spacing w:before="0" w:beforeAutospacing="0" w:after="0" w:afterAutospacing="0"/>
        <w:jc w:val="both"/>
        <w:rPr>
          <w:rStyle w:val="Textzstupnhosymbolu"/>
          <w:color w:val="auto"/>
          <w:u w:val="single"/>
        </w:rPr>
      </w:pPr>
      <w:r w:rsidRPr="00191B6E">
        <w:rPr>
          <w:rStyle w:val="Textzstupnhosymbolu"/>
          <w:color w:val="auto"/>
          <w:u w:val="single"/>
        </w:rPr>
        <w:t>K § 1</w:t>
      </w:r>
      <w:r>
        <w:rPr>
          <w:rStyle w:val="Textzstupnhosymbolu"/>
          <w:color w:val="auto"/>
          <w:u w:val="single"/>
        </w:rPr>
        <w:t>5</w:t>
      </w:r>
    </w:p>
    <w:p w:rsidR="00C66735" w:rsidRDefault="00C66735" w:rsidP="00C66735">
      <w:pPr>
        <w:pStyle w:val="gmail-msonormal"/>
        <w:spacing w:before="0" w:beforeAutospacing="0" w:after="0" w:afterAutospacing="0"/>
        <w:ind w:firstLine="708"/>
        <w:jc w:val="both"/>
        <w:rPr>
          <w:rStyle w:val="Textzstupnhosymbolu"/>
          <w:color w:val="auto"/>
        </w:rPr>
      </w:pPr>
    </w:p>
    <w:p w:rsidR="00C66735" w:rsidRPr="00F2072F" w:rsidRDefault="00C66735" w:rsidP="00C66735">
      <w:pPr>
        <w:widowControl/>
        <w:spacing w:after="100" w:afterAutospacing="1"/>
        <w:ind w:firstLine="708"/>
        <w:jc w:val="both"/>
        <w:rPr>
          <w:rStyle w:val="Textzstupnhosymbolu"/>
          <w:color w:val="auto"/>
        </w:rPr>
      </w:pPr>
      <w:r>
        <w:rPr>
          <w:rStyle w:val="Textzstupnhosymbolu"/>
          <w:color w:val="auto"/>
        </w:rPr>
        <w:t xml:space="preserve">Navrhuje sa upraviť požiadavku na odlíšiteľnosť inzercie od redakčného obsahu. </w:t>
      </w:r>
      <w:r w:rsidRPr="00340B61">
        <w:t xml:space="preserve">Inzerciou sa rozumie oznámenie, ktoré sa v publikácii zverejňuje za odplatu alebo inú </w:t>
      </w:r>
      <w:r w:rsidRPr="00340B61">
        <w:lastRenderedPageBreak/>
        <w:t>protihodnotu. Inzerciou je aj reklama alebo iná forma propagácie uverejnená v publikácii alebo agentúrnom servise bezodplatne.</w:t>
      </w:r>
      <w:r>
        <w:t xml:space="preserve"> </w:t>
      </w:r>
    </w:p>
    <w:p w:rsidR="00C66735" w:rsidRPr="00D64FF6" w:rsidRDefault="00C66735" w:rsidP="00C66735">
      <w:pPr>
        <w:pStyle w:val="gmail-msonormal"/>
        <w:spacing w:before="0" w:beforeAutospacing="0" w:after="0" w:afterAutospacing="0"/>
        <w:ind w:firstLine="708"/>
        <w:jc w:val="both"/>
      </w:pPr>
      <w:r>
        <w:rPr>
          <w:rStyle w:val="Textzstupnhosymbolu"/>
          <w:color w:val="auto"/>
        </w:rPr>
        <w:t xml:space="preserve"> Zároveň sa navrhuje explicitne ustanoviť, že vydavateľ </w:t>
      </w:r>
      <w:r w:rsidRPr="002A67D5">
        <w:rPr>
          <w:color w:val="000000"/>
        </w:rPr>
        <w:t xml:space="preserve">publikácie </w:t>
      </w:r>
      <w:r>
        <w:rPr>
          <w:color w:val="000000"/>
        </w:rPr>
        <w:t xml:space="preserve">a tlačová agentúra </w:t>
      </w:r>
      <w:r w:rsidRPr="002A67D5">
        <w:rPr>
          <w:color w:val="000000"/>
        </w:rPr>
        <w:t>nezodpovedajú za pravdivosť informácie zverejnenej v inzercii alebo v inej forme propagácie, ani za klamlivú rek</w:t>
      </w:r>
      <w:r>
        <w:rPr>
          <w:color w:val="000000"/>
        </w:rPr>
        <w:t>lamu alebo porovnávaciu reklamu, nakoľko ide o informácie a obsahy, ktoré sú vydavateľovi publikácie a tlačovej agentúre poskytované tretími osobami a na obsah ktorých nemajú uvedené subjekty žiaden reálny vplyv</w:t>
      </w:r>
      <w:r w:rsidRPr="00D64FF6">
        <w:t>. Navrhovaná právna úprava nie je novinkou a vychádza zo v súčasnosti platnej právnej úpravy obsiahnutej v ustanovení § 5 ods. 3 tlačového zákona</w:t>
      </w:r>
      <w:r>
        <w:t>.</w:t>
      </w:r>
      <w:r w:rsidRPr="00D64FF6">
        <w:t xml:space="preserve"> Stanovená výnimka sa nevzťahuje na inzerciu, ktorou vydavateľ publikácie propaguje svoju osobu, najmä názov alebo obchodné meno, ochrannú známku, dobrú povesť, tovary alebo aktivity. </w:t>
      </w:r>
    </w:p>
    <w:p w:rsidR="00C66735" w:rsidRDefault="00C66735" w:rsidP="00C66735">
      <w:pPr>
        <w:jc w:val="both"/>
        <w:rPr>
          <w:rFonts w:eastAsiaTheme="minorHAnsi"/>
        </w:rPr>
      </w:pPr>
    </w:p>
    <w:p w:rsidR="00C66735" w:rsidRDefault="00C66735" w:rsidP="00C66735">
      <w:pPr>
        <w:ind w:firstLine="708"/>
        <w:jc w:val="both"/>
        <w:rPr>
          <w:rFonts w:eastAsiaTheme="minorHAnsi"/>
        </w:rPr>
      </w:pPr>
      <w:r>
        <w:rPr>
          <w:rFonts w:eastAsiaTheme="minorHAnsi"/>
        </w:rPr>
        <w:t xml:space="preserve">Pod inou formou propagácie sa rozumejú </w:t>
      </w:r>
      <w:r>
        <w:rPr>
          <w:color w:val="000000"/>
        </w:rPr>
        <w:t xml:space="preserve">politická propagácia, </w:t>
      </w:r>
      <w:r w:rsidRPr="002A67D5">
        <w:rPr>
          <w:color w:val="000000"/>
        </w:rPr>
        <w:t xml:space="preserve">charitatívna </w:t>
      </w:r>
      <w:r>
        <w:rPr>
          <w:color w:val="000000"/>
        </w:rPr>
        <w:t>výzva</w:t>
      </w:r>
      <w:r w:rsidRPr="002A67D5">
        <w:rPr>
          <w:color w:val="000000"/>
        </w:rPr>
        <w:t>,</w:t>
      </w:r>
      <w:r>
        <w:rPr>
          <w:color w:val="000000"/>
        </w:rPr>
        <w:t xml:space="preserve"> </w:t>
      </w:r>
      <w:r w:rsidRPr="002A67D5">
        <w:rPr>
          <w:color w:val="000000"/>
        </w:rPr>
        <w:t>kampaň vo verejnom záujme,</w:t>
      </w:r>
      <w:r>
        <w:rPr>
          <w:color w:val="000000"/>
        </w:rPr>
        <w:t xml:space="preserve"> informačná kampaň a súkromná inzercia v zmysle osobitného predpisu o mediálnych službách. Súčasťou informačnej kampane je o. i. oznam informujúci o použití verejných prostriedkov najmä v súvislosti s čerpaním prostriedkov Európskej únie. Majú sa nimi na mysli predovšetkým finančné prostriedky na projekty a programy v rámci jednotlivých kľúčových oblastí ako zamestnanosť, poľnohospodárstvo, rozvoj regiónov, výskum a inovácie, sociálne začlenenie a mnohé ďalšie.</w:t>
      </w:r>
    </w:p>
    <w:p w:rsidR="00C66735" w:rsidRDefault="00C66735" w:rsidP="00C66735">
      <w:pPr>
        <w:jc w:val="both"/>
        <w:rPr>
          <w:bCs/>
          <w:u w:val="single"/>
        </w:rPr>
      </w:pPr>
    </w:p>
    <w:p w:rsidR="00C66735" w:rsidRDefault="00C66735" w:rsidP="00C66735">
      <w:pPr>
        <w:ind w:left="709" w:hanging="710"/>
        <w:jc w:val="both"/>
        <w:rPr>
          <w:bCs/>
          <w:u w:val="single"/>
        </w:rPr>
      </w:pPr>
      <w:r w:rsidRPr="00044CE8">
        <w:rPr>
          <w:bCs/>
          <w:u w:val="single"/>
        </w:rPr>
        <w:t xml:space="preserve">K § </w:t>
      </w:r>
      <w:r>
        <w:rPr>
          <w:bCs/>
          <w:u w:val="single"/>
        </w:rPr>
        <w:t>16</w:t>
      </w:r>
    </w:p>
    <w:p w:rsidR="00C66735" w:rsidRDefault="00C66735" w:rsidP="00C66735">
      <w:pPr>
        <w:pStyle w:val="gmail-msonormal"/>
        <w:spacing w:before="0" w:beforeAutospacing="0" w:after="0" w:afterAutospacing="0"/>
        <w:ind w:firstLine="708"/>
        <w:jc w:val="both"/>
      </w:pPr>
    </w:p>
    <w:p w:rsidR="00C66735" w:rsidRDefault="00C66735" w:rsidP="00C66735">
      <w:pPr>
        <w:widowControl/>
        <w:ind w:firstLine="708"/>
        <w:jc w:val="both"/>
        <w:rPr>
          <w:color w:val="000000"/>
        </w:rPr>
      </w:pPr>
      <w:r w:rsidRPr="00F9107F">
        <w:rPr>
          <w:rStyle w:val="Textzstupnhosymbolu"/>
          <w:color w:val="auto"/>
        </w:rPr>
        <w:t>Na účely tohto zákona sa navrhuje vymedziť pojem sponzor</w:t>
      </w:r>
      <w:r>
        <w:rPr>
          <w:rStyle w:val="Textzstupnhosymbolu"/>
          <w:color w:val="auto"/>
        </w:rPr>
        <w:t xml:space="preserve">ovanie. Sponzorovanie </w:t>
      </w:r>
      <w:r>
        <w:rPr>
          <w:color w:val="000000"/>
        </w:rPr>
        <w:t xml:space="preserve">je plnenie určené na priame alebo nepriame financovanie publikácie alebo agentúrneho servisu s cieľom propagovať názov alebo obchodné meno, ochrannú známku, dobrú povesť, tovary alebo aktivity sponzora. </w:t>
      </w:r>
      <w:r w:rsidRPr="00D64FF6">
        <w:t xml:space="preserve">Snahou predkladateľa je umožniť čitateľovi, ako konzumentovi poskytovaných informácií, vnímanie zámeru sponzora, ktorý poskytovaním určitých služieb či realizáciou cielených aktivít môže okrem dobročinnosti sledovať svoj osobný záujem či iný prospech. </w:t>
      </w:r>
      <w:r>
        <w:rPr>
          <w:color w:val="000000"/>
        </w:rPr>
        <w:t>Zároveň sa ustanovujú základné požiadavky na označenie sponzorovanej neperiodickej publikácie</w:t>
      </w:r>
      <w:r w:rsidRPr="002A67D5">
        <w:rPr>
          <w:color w:val="000000"/>
        </w:rPr>
        <w:t>, komunikát</w:t>
      </w:r>
      <w:r>
        <w:rPr>
          <w:color w:val="000000"/>
        </w:rPr>
        <w:t>u</w:t>
      </w:r>
      <w:r w:rsidRPr="002A67D5">
        <w:rPr>
          <w:color w:val="000000"/>
        </w:rPr>
        <w:t xml:space="preserve"> p</w:t>
      </w:r>
      <w:r>
        <w:rPr>
          <w:color w:val="000000"/>
        </w:rPr>
        <w:t>eriodickej publikácie alebo časti</w:t>
      </w:r>
      <w:r w:rsidRPr="002A67D5">
        <w:rPr>
          <w:color w:val="000000"/>
        </w:rPr>
        <w:t xml:space="preserve"> agentúrneho servisu</w:t>
      </w:r>
      <w:r>
        <w:rPr>
          <w:color w:val="000000"/>
        </w:rPr>
        <w:t>.</w:t>
      </w:r>
    </w:p>
    <w:p w:rsidR="00C66735" w:rsidRDefault="00C66735" w:rsidP="00C66735">
      <w:pPr>
        <w:widowControl/>
        <w:ind w:firstLine="708"/>
        <w:jc w:val="both"/>
        <w:rPr>
          <w:color w:val="000000"/>
        </w:rPr>
      </w:pPr>
    </w:p>
    <w:p w:rsidR="00C66735" w:rsidRDefault="00C66735" w:rsidP="00C66735">
      <w:pPr>
        <w:widowControl/>
        <w:ind w:firstLine="708"/>
        <w:jc w:val="both"/>
      </w:pPr>
      <w:r>
        <w:rPr>
          <w:color w:val="000000"/>
        </w:rPr>
        <w:t xml:space="preserve">V súvislosti so sponzorovaním sa tiež navrhuje obmedzenie sponzorovania týkajúce sa osoby, </w:t>
      </w:r>
      <w:r w:rsidRPr="002A67D5">
        <w:rPr>
          <w:color w:val="000000"/>
        </w:rPr>
        <w:t>ktorej hlavnou činnosťou je výroba alebo predaj cigariet, iných tabakových výrobkov, elektronických cigariet alebo plniacich fľašti</w:t>
      </w:r>
      <w:r>
        <w:rPr>
          <w:color w:val="000000"/>
        </w:rPr>
        <w:t>čiek pre elektronické cigarety a osoby</w:t>
      </w:r>
      <w:r w:rsidRPr="002A67D5">
        <w:rPr>
          <w:color w:val="000000"/>
        </w:rPr>
        <w:t xml:space="preserve">, ktorej hlavnou činnosťou je  výroba, predaj alebo nájom zbraní alebo streliva. </w:t>
      </w:r>
    </w:p>
    <w:p w:rsidR="00C66735" w:rsidRPr="00340B61" w:rsidRDefault="00C66735" w:rsidP="00C66735">
      <w:pPr>
        <w:ind w:left="709" w:hanging="710"/>
        <w:jc w:val="both"/>
        <w:rPr>
          <w:rStyle w:val="Textzstupnhosymbolu"/>
          <w:b/>
          <w:bCs/>
          <w:color w:val="auto"/>
        </w:rPr>
      </w:pPr>
      <w:r>
        <w:rPr>
          <w:b/>
          <w:bCs/>
        </w:rPr>
        <w:t> </w:t>
      </w:r>
    </w:p>
    <w:p w:rsidR="00C66735" w:rsidRDefault="00C66735" w:rsidP="00C66735">
      <w:pPr>
        <w:widowControl/>
        <w:spacing w:after="100" w:afterAutospacing="1"/>
        <w:jc w:val="both"/>
        <w:rPr>
          <w:rStyle w:val="Textzstupnhosymbolu"/>
          <w:color w:val="auto"/>
          <w:u w:val="single"/>
        </w:rPr>
      </w:pPr>
      <w:r w:rsidRPr="00111881">
        <w:rPr>
          <w:rStyle w:val="Textzstupnhosymbolu"/>
          <w:color w:val="auto"/>
          <w:u w:val="single"/>
        </w:rPr>
        <w:t xml:space="preserve">K </w:t>
      </w:r>
      <w:r>
        <w:rPr>
          <w:rStyle w:val="Textzstupnhosymbolu"/>
          <w:color w:val="auto"/>
          <w:u w:val="single"/>
        </w:rPr>
        <w:t>§ 17</w:t>
      </w:r>
    </w:p>
    <w:p w:rsidR="00C66735" w:rsidRDefault="00C66735" w:rsidP="00C66735">
      <w:pPr>
        <w:widowControl/>
        <w:spacing w:after="100" w:afterAutospacing="1"/>
        <w:ind w:firstLine="708"/>
        <w:jc w:val="both"/>
      </w:pPr>
      <w:r>
        <w:rPr>
          <w:rStyle w:val="Textzstupnhosymbolu"/>
          <w:color w:val="auto"/>
        </w:rPr>
        <w:t xml:space="preserve">Navrhovaná šiesta časť zakotvuje proces vytvárania konzervačného fondu a digitálneho depozitného fondu. Konzervačným fondom sa v zmysle platnej právnej úpravy rozumie </w:t>
      </w:r>
      <w:r w:rsidRPr="008A68D4">
        <w:rPr>
          <w:rStyle w:val="Textzstupnhosymbolu"/>
          <w:color w:val="auto"/>
        </w:rPr>
        <w:t>súbor všetkých knižničných dokumentov získaných a trvalo uchovávaných knižnicou, ako právnickou osobou urče</w:t>
      </w:r>
      <w:r>
        <w:rPr>
          <w:rStyle w:val="Textzstupnhosymbolu"/>
          <w:color w:val="auto"/>
        </w:rPr>
        <w:t>nou v súčasnosti platným zákonom č. 212/1997 Z. z.,</w:t>
      </w:r>
      <w:r w:rsidRPr="008A68D4">
        <w:rPr>
          <w:rStyle w:val="Textzstupnhosymbolu"/>
          <w:color w:val="auto"/>
        </w:rPr>
        <w:t xml:space="preserve"> ktoré knižnica trvalo uchováva pre budúce generácie ako súčasť národného kultúrneho dedičstva.</w:t>
      </w:r>
      <w:r>
        <w:rPr>
          <w:rStyle w:val="Textzstupnhosymbolu"/>
          <w:color w:val="auto"/>
        </w:rPr>
        <w:t xml:space="preserve"> </w:t>
      </w:r>
      <w:r>
        <w:t>Dlhodobý digitálny depozitný fond naproti tomu predstavuje súbor vybraných obsahov (elektronických) webových portálov, ktoré sa v zmysle návrhu zákona majú uchovávať v Univerzitnej knižnici v Bratislave za účelom vytvárania webového kultúrneho dedičstva.</w:t>
      </w:r>
    </w:p>
    <w:p w:rsidR="00C66735" w:rsidRDefault="00C66735" w:rsidP="00C66735">
      <w:pPr>
        <w:widowControl/>
        <w:spacing w:after="100" w:afterAutospacing="1"/>
        <w:ind w:firstLine="708"/>
        <w:jc w:val="both"/>
      </w:pPr>
      <w:r>
        <w:lastRenderedPageBreak/>
        <w:t>Navrhovaná úprava definuje na účely zákona osobu depozitára, ako právnickú osobu, uvedenú v prílohe zákona, ktorej sa odovzdáva povinný deponát publikácie.</w:t>
      </w:r>
    </w:p>
    <w:p w:rsidR="00C66735" w:rsidRDefault="00C66735" w:rsidP="00C66735">
      <w:pPr>
        <w:widowControl/>
        <w:spacing w:after="100" w:afterAutospacing="1"/>
        <w:ind w:firstLine="708"/>
        <w:jc w:val="both"/>
      </w:pPr>
      <w:r>
        <w:t xml:space="preserve">Ustanovuje sa </w:t>
      </w:r>
      <w:r w:rsidRPr="00E277BE">
        <w:t>povinnosť právnických osôb</w:t>
      </w:r>
      <w:r>
        <w:t>, tzv. depozitárov, ktorým sa deponát publikácie odovzdáva,</w:t>
      </w:r>
      <w:r w:rsidRPr="00E277BE">
        <w:t xml:space="preserve"> </w:t>
      </w:r>
      <w:r>
        <w:t>tento deponát odborne</w:t>
      </w:r>
      <w:r w:rsidRPr="00E277BE">
        <w:t xml:space="preserve"> evidovať a zabezpečovať jeho trvalé uchovávanie v konzervačnom fonde</w:t>
      </w:r>
      <w:r>
        <w:t>.</w:t>
      </w:r>
      <w:r w:rsidRPr="00E277BE">
        <w:t xml:space="preserve"> Zákon</w:t>
      </w:r>
      <w:r>
        <w:t>,</w:t>
      </w:r>
      <w:r w:rsidRPr="00E277BE">
        <w:t xml:space="preserve"> na rozdiel od súčasnej právnej úpravy</w:t>
      </w:r>
      <w:r>
        <w:t>,</w:t>
      </w:r>
      <w:r w:rsidRPr="00E277BE">
        <w:t xml:space="preserve"> </w:t>
      </w:r>
      <w:r>
        <w:t xml:space="preserve">výslovne umožňuje </w:t>
      </w:r>
      <w:r w:rsidRPr="00E277BE">
        <w:t>knižniciam</w:t>
      </w:r>
      <w:r>
        <w:t xml:space="preserve"> odovzdaný deponát publikácie používať na knižnično-informačné služby, ktorými sú </w:t>
      </w:r>
      <w:r w:rsidRPr="0012488E">
        <w:t>výpožičky knižničných dokumentov v knižnici, výpožičky knižničných dokumentov mimo priestorov knižnice a prístup ku knižničnému katalógu</w:t>
      </w:r>
      <w:r>
        <w:t xml:space="preserve"> a ďalšie</w:t>
      </w:r>
      <w:r w:rsidRPr="00E277BE">
        <w:t xml:space="preserve">. Knižnice samé rozhodnú, či a za akých podmienok, v súlade s autorským zákonom a zákonom o knižniciach, deponát publikácie sprístupnia, či už vo svojich priestoroch alebo mimo nich, v elektronickej či zdigitalizovanej </w:t>
      </w:r>
      <w:r>
        <w:t>podobe</w:t>
      </w:r>
      <w:r w:rsidRPr="00E277BE">
        <w:t>, ak bude splnená podmienka jeho trvalého uc</w:t>
      </w:r>
      <w:r>
        <w:t>hovávania v konzervačnom fonde.</w:t>
      </w:r>
    </w:p>
    <w:p w:rsidR="00C66735" w:rsidRDefault="00C66735" w:rsidP="00C66735">
      <w:pPr>
        <w:widowControl/>
        <w:spacing w:after="100" w:afterAutospacing="1"/>
        <w:ind w:firstLine="708"/>
        <w:jc w:val="both"/>
      </w:pPr>
      <w:r>
        <w:t xml:space="preserve">V súvislosti so zapožičiavaním uvádzame, že do budúcna sa očakáva zavedenie tzv.   e-lending systému, ktorý užívateľom knižnice umožní zapožičať si digitálne dokumenty absenčne a prezerať si ich na vlastných zariadeniach. </w:t>
      </w:r>
    </w:p>
    <w:p w:rsidR="00C66735" w:rsidRDefault="00C66735" w:rsidP="00C66735">
      <w:pPr>
        <w:widowControl/>
        <w:spacing w:after="100" w:afterAutospacing="1"/>
        <w:ind w:firstLine="708"/>
        <w:jc w:val="both"/>
      </w:pPr>
      <w:r>
        <w:t>Zákon týmto spôsobom</w:t>
      </w:r>
      <w:r w:rsidRPr="00E277BE">
        <w:t xml:space="preserve"> berie do úvahy súčasnú digitalizáciu kultúrneho dedičstva, ako aj budúci technologický vývoj, o ktorom predpokladáme, že bude znamenať aj nové formy knižničných </w:t>
      </w:r>
      <w:r w:rsidRPr="00C12DC2">
        <w:t xml:space="preserve">služieb. </w:t>
      </w:r>
      <w:r>
        <w:t xml:space="preserve">Návrh zákona zjednodušuje povinnosť odovzdávať deponát publikácie v prípade, ak vydavateľ za podmienok stanovených v zákone odovzdal aj jeho digitálnu kópiu. </w:t>
      </w:r>
      <w:r w:rsidRPr="00C12DC2">
        <w:t xml:space="preserve">Ustanovenie odseku 4 </w:t>
      </w:r>
      <w:r>
        <w:t>v tejto súvislosti novým spôsobom špecifikuje</w:t>
      </w:r>
      <w:r w:rsidRPr="00C12DC2">
        <w:t xml:space="preserve">  povinnosť</w:t>
      </w:r>
      <w:r>
        <w:t xml:space="preserve"> Slovenskej národnej knižnice, ktorej bol odovzdaný deponát odovzdať digitálnu kópiu deponátu aj ďalším depozitárom podľa prílohy návrhu zákona.</w:t>
      </w:r>
    </w:p>
    <w:p w:rsidR="00C66735" w:rsidRPr="006E587B" w:rsidRDefault="00C66735" w:rsidP="00C66735">
      <w:pPr>
        <w:widowControl/>
        <w:spacing w:after="100" w:afterAutospacing="1"/>
        <w:ind w:firstLine="708"/>
        <w:jc w:val="both"/>
        <w:rPr>
          <w:rStyle w:val="Textzstupnhosymbolu"/>
          <w:color w:val="auto"/>
        </w:rPr>
      </w:pPr>
      <w:r w:rsidRPr="00B00664">
        <w:t>S cieľom zabezpečiť jednotnosť požiadaviek kladených na digitálnu kópiu deponátu periodickej tlače a digitálnu kópiu deponátu neperiodickej publikácie v tlačenej podobe, ktoré sú odovzdávané depozitárom podľa tohto zákona, ministerstvo vydá všeobecne záväzný právny predpis obsahujúci predmetné požiadavky.</w:t>
      </w:r>
    </w:p>
    <w:p w:rsidR="00C66735" w:rsidRPr="00A860BB" w:rsidRDefault="00C66735" w:rsidP="00C66735">
      <w:pPr>
        <w:widowControl/>
        <w:spacing w:after="100" w:afterAutospacing="1"/>
        <w:jc w:val="both"/>
        <w:rPr>
          <w:rStyle w:val="Textzstupnhosymbolu"/>
          <w:color w:val="auto"/>
          <w:u w:val="single"/>
        </w:rPr>
      </w:pPr>
      <w:r w:rsidRPr="00CB1C45">
        <w:rPr>
          <w:rStyle w:val="Textzstupnhosymbolu"/>
          <w:color w:val="auto"/>
          <w:u w:val="single"/>
        </w:rPr>
        <w:t>K § 1</w:t>
      </w:r>
      <w:r>
        <w:rPr>
          <w:rStyle w:val="Textzstupnhosymbolu"/>
          <w:color w:val="auto"/>
          <w:u w:val="single"/>
        </w:rPr>
        <w:t>8</w:t>
      </w:r>
      <w:r w:rsidRPr="00CB1C45">
        <w:rPr>
          <w:rStyle w:val="Textzstupnhosymbolu"/>
          <w:color w:val="auto"/>
          <w:u w:val="single"/>
        </w:rPr>
        <w:t xml:space="preserve"> a 1</w:t>
      </w:r>
      <w:r>
        <w:rPr>
          <w:rStyle w:val="Textzstupnhosymbolu"/>
          <w:color w:val="auto"/>
          <w:u w:val="single"/>
        </w:rPr>
        <w:t>9</w:t>
      </w:r>
    </w:p>
    <w:p w:rsidR="00C66735" w:rsidRDefault="00C66735" w:rsidP="00C66735">
      <w:pPr>
        <w:widowControl/>
        <w:spacing w:after="100" w:afterAutospacing="1"/>
        <w:ind w:firstLine="709"/>
        <w:jc w:val="both"/>
        <w:rPr>
          <w:rStyle w:val="Textzstupnhosymbolu"/>
          <w:color w:val="auto"/>
        </w:rPr>
      </w:pPr>
      <w:r>
        <w:rPr>
          <w:rStyle w:val="Textzstupnhosymbolu"/>
          <w:color w:val="auto"/>
        </w:rPr>
        <w:t>Vymedzuje sa</w:t>
      </w:r>
      <w:r w:rsidRPr="006A0FCC">
        <w:rPr>
          <w:rStyle w:val="Textzstupnhosymbolu"/>
          <w:color w:val="auto"/>
        </w:rPr>
        <w:t xml:space="preserve"> povinnosť vydavateľa periodickej publikácie </w:t>
      </w:r>
      <w:r>
        <w:rPr>
          <w:rStyle w:val="Textzstupnhosymbolu"/>
          <w:color w:val="auto"/>
        </w:rPr>
        <w:t xml:space="preserve">a  povinnosť vydavateľa neperiodickej publikácie </w:t>
      </w:r>
      <w:r w:rsidRPr="006A0FCC">
        <w:rPr>
          <w:rStyle w:val="Textzstupnhosymbolu"/>
          <w:color w:val="auto"/>
        </w:rPr>
        <w:t xml:space="preserve">v stanovenej lehote odovzdať </w:t>
      </w:r>
      <w:r>
        <w:rPr>
          <w:rStyle w:val="Textzstupnhosymbolu"/>
          <w:color w:val="auto"/>
        </w:rPr>
        <w:t xml:space="preserve">jeden kus </w:t>
      </w:r>
      <w:r w:rsidRPr="006A0FCC">
        <w:rPr>
          <w:rStyle w:val="Textzstupnhosymbolu"/>
          <w:color w:val="auto"/>
        </w:rPr>
        <w:t>deponát</w:t>
      </w:r>
      <w:r>
        <w:rPr>
          <w:rStyle w:val="Textzstupnhosymbolu"/>
          <w:color w:val="auto"/>
        </w:rPr>
        <w:t>u</w:t>
      </w:r>
      <w:r w:rsidRPr="006A0FCC">
        <w:rPr>
          <w:rStyle w:val="Textzstupnhosymbolu"/>
          <w:color w:val="auto"/>
        </w:rPr>
        <w:t xml:space="preserve"> publikácie vrátane jej príloh </w:t>
      </w:r>
      <w:r>
        <w:rPr>
          <w:rStyle w:val="Textzstupnhosymbolu"/>
          <w:color w:val="auto"/>
        </w:rPr>
        <w:t>depozitárom uvedeným v</w:t>
      </w:r>
      <w:r w:rsidRPr="006A0FCC">
        <w:rPr>
          <w:rStyle w:val="Textzstupnhosymbolu"/>
          <w:color w:val="auto"/>
        </w:rPr>
        <w:t xml:space="preserve"> príloh</w:t>
      </w:r>
      <w:r>
        <w:rPr>
          <w:rStyle w:val="Textzstupnhosymbolu"/>
          <w:color w:val="auto"/>
        </w:rPr>
        <w:t>e</w:t>
      </w:r>
      <w:r w:rsidRPr="006A0FCC">
        <w:rPr>
          <w:rStyle w:val="Textzstupnhosymbolu"/>
          <w:color w:val="auto"/>
        </w:rPr>
        <w:t xml:space="preserve"> návrhu zákona.</w:t>
      </w:r>
      <w:r>
        <w:rPr>
          <w:rStyle w:val="Textzstupnhosymbolu"/>
          <w:color w:val="auto"/>
        </w:rPr>
        <w:t xml:space="preserve"> Stanovená lehota troch dní pri vydavateľovi </w:t>
      </w:r>
      <w:r w:rsidRPr="00682DF1">
        <w:t xml:space="preserve">periodickej publikácie </w:t>
      </w:r>
      <w:r>
        <w:rPr>
          <w:rStyle w:val="Textzstupnhosymbolu"/>
          <w:color w:val="auto"/>
        </w:rPr>
        <w:t>nemusí byť dodržaná, ak sa vydavateľ s depozitárom písomne dohodnú inak, a to najmä z dôvodu primeraného zohľadnenia nákladov na poštové pre vydavateľa periodickej tlače.</w:t>
      </w:r>
    </w:p>
    <w:p w:rsidR="00C66735" w:rsidRDefault="00C66735" w:rsidP="00C66735">
      <w:pPr>
        <w:widowControl/>
        <w:spacing w:after="100" w:afterAutospacing="1"/>
        <w:ind w:firstLine="709"/>
        <w:jc w:val="both"/>
        <w:rPr>
          <w:rStyle w:val="Textzstupnhosymbolu"/>
          <w:color w:val="auto"/>
        </w:rPr>
      </w:pPr>
      <w:r>
        <w:rPr>
          <w:rStyle w:val="Textzstupnhosymbolu"/>
          <w:color w:val="auto"/>
        </w:rPr>
        <w:t>Je tiež potrebné zdôrazniť, že vydavateľ odovzdáva deponát publikácie len v takej podobe, v akej ju verejne rozširuje alebo sprístupňuje verejnosti. To znamená, že ak vydavateľ verejne rozširuje tlačenú podobu publikácie, odovzdá deponát v tlačenej podobe; ak publikáciu sprístupňuje verejnosti elektronicky, odovzdá depozitárovi deponát v elektronickej podobe.</w:t>
      </w:r>
    </w:p>
    <w:p w:rsidR="00C66735" w:rsidRPr="006A0FCC" w:rsidRDefault="00C66735" w:rsidP="00C66735">
      <w:pPr>
        <w:widowControl/>
        <w:spacing w:after="100" w:afterAutospacing="1"/>
        <w:ind w:firstLine="709"/>
        <w:jc w:val="both"/>
        <w:rPr>
          <w:rStyle w:val="Textzstupnhosymbolu"/>
          <w:color w:val="auto"/>
        </w:rPr>
      </w:pPr>
      <w:r w:rsidRPr="006A0FCC">
        <w:rPr>
          <w:rStyle w:val="Textzstupnhosymbolu"/>
          <w:color w:val="auto"/>
        </w:rPr>
        <w:t xml:space="preserve">V prípade elektronických publikácií je vydavateľ publikácie </w:t>
      </w:r>
      <w:r>
        <w:rPr>
          <w:rStyle w:val="Textzstupnhosymbolu"/>
          <w:color w:val="auto"/>
        </w:rPr>
        <w:t xml:space="preserve">povinný </w:t>
      </w:r>
      <w:r w:rsidRPr="006A0FCC">
        <w:rPr>
          <w:rStyle w:val="Textzstupnhosymbolu"/>
          <w:color w:val="auto"/>
        </w:rPr>
        <w:t>odovzdať deponát publikácie vo formáte bez technologických opatrení, teda bez takých, ktoré by znemožňovali prístup</w:t>
      </w:r>
      <w:r>
        <w:rPr>
          <w:rStyle w:val="Textzstupnhosymbolu"/>
          <w:color w:val="auto"/>
        </w:rPr>
        <w:t xml:space="preserve"> depozitárov</w:t>
      </w:r>
      <w:r w:rsidRPr="006A0FCC">
        <w:rPr>
          <w:rStyle w:val="Textzstupnhosymbolu"/>
          <w:color w:val="auto"/>
        </w:rPr>
        <w:t xml:space="preserve"> k obsahu deponátu. Predkladateľ zámerne zvolil technologicky neutrálne vymedzenie odovzdávania publikácie v elektronickej </w:t>
      </w:r>
      <w:r>
        <w:rPr>
          <w:rStyle w:val="Textzstupnhosymbolu"/>
          <w:color w:val="auto"/>
        </w:rPr>
        <w:t>podobe</w:t>
      </w:r>
      <w:r w:rsidRPr="006A0FCC">
        <w:rPr>
          <w:rStyle w:val="Textzstupnhosymbolu"/>
          <w:color w:val="auto"/>
        </w:rPr>
        <w:t xml:space="preserve">, keďže </w:t>
      </w:r>
      <w:r w:rsidRPr="006A0FCC">
        <w:rPr>
          <w:rStyle w:val="Textzstupnhosymbolu"/>
          <w:color w:val="auto"/>
        </w:rPr>
        <w:lastRenderedPageBreak/>
        <w:t>technológie sa vyvíjajú rýchlejšie ako legislatíva (aj súčasný právny predpis má už</w:t>
      </w:r>
      <w:r>
        <w:rPr>
          <w:rStyle w:val="Textzstupnhosymbolu"/>
          <w:color w:val="auto"/>
        </w:rPr>
        <w:t xml:space="preserve"> takmer 25</w:t>
      </w:r>
      <w:r w:rsidRPr="006A0FCC">
        <w:rPr>
          <w:rStyle w:val="Textzstupnhosymbolu"/>
          <w:color w:val="auto"/>
        </w:rPr>
        <w:t xml:space="preserve"> rokov), aby si zmeny vo vývoji nevyžiadali zmenu právnej úpravy. </w:t>
      </w:r>
    </w:p>
    <w:p w:rsidR="00C66735" w:rsidRDefault="00C66735" w:rsidP="00C66735">
      <w:pPr>
        <w:ind w:firstLine="709"/>
        <w:jc w:val="both"/>
      </w:pPr>
      <w:r>
        <w:t>U</w:t>
      </w:r>
      <w:r w:rsidRPr="006A0FCC">
        <w:t>stanovuje</w:t>
      </w:r>
      <w:r>
        <w:t xml:space="preserve"> sa</w:t>
      </w:r>
      <w:r w:rsidRPr="006A0FCC">
        <w:t xml:space="preserve">, že deponát </w:t>
      </w:r>
      <w:r>
        <w:t>periodickej tlače, ktorý nie je vedeckou alebo odbornou periodickou publikáciou,</w:t>
      </w:r>
      <w:r w:rsidRPr="006A0FCC">
        <w:t xml:space="preserve"> bude vydavateľ odovzdávať iba dvom knižniciam, a to Slovenskej národnej knižnici a Univerzitnej knižnici v Bratislave a m</w:t>
      </w:r>
      <w:r>
        <w:t>inisterstvu kultúry</w:t>
      </w:r>
      <w:r w:rsidRPr="006A0FCC">
        <w:t xml:space="preserve">, aby si ministerstvo kultúry mohlo plniť svoju </w:t>
      </w:r>
      <w:r w:rsidRPr="006A0FCC">
        <w:rPr>
          <w:bCs/>
        </w:rPr>
        <w:t xml:space="preserve">zákonnú povinnosť kontrolovať </w:t>
      </w:r>
      <w:r>
        <w:rPr>
          <w:bCs/>
        </w:rPr>
        <w:t>dodržiavanie povinností v zmysle tohto návrhu zákona</w:t>
      </w:r>
      <w:r w:rsidRPr="006A0FCC">
        <w:t>.</w:t>
      </w:r>
      <w:r>
        <w:t xml:space="preserve"> Elektronická periodická publikácia sa bude odovzdávať</w:t>
      </w:r>
      <w:r w:rsidRPr="006A0FCC">
        <w:t xml:space="preserve"> </w:t>
      </w:r>
      <w:r>
        <w:t xml:space="preserve">len </w:t>
      </w:r>
      <w:r w:rsidRPr="006A0FCC">
        <w:t>Univerzitnej knižnici v</w:t>
      </w:r>
      <w:r>
        <w:t> </w:t>
      </w:r>
      <w:r w:rsidRPr="006A0FCC">
        <w:t>Bratislave</w:t>
      </w:r>
      <w:r>
        <w:t xml:space="preserve"> a Slovenskej národnej knižnici.</w:t>
      </w:r>
    </w:p>
    <w:p w:rsidR="00C66735" w:rsidRDefault="00C66735" w:rsidP="00C66735">
      <w:pPr>
        <w:ind w:firstLine="709"/>
        <w:jc w:val="both"/>
      </w:pPr>
      <w:r w:rsidRPr="006A0FCC">
        <w:t>Vedeckú a</w:t>
      </w:r>
      <w:r>
        <w:t>lebo</w:t>
      </w:r>
      <w:r w:rsidRPr="006A0FCC">
        <w:t xml:space="preserve"> odbornú </w:t>
      </w:r>
      <w:r>
        <w:t>periodickú tlač ako aj neperiodickú</w:t>
      </w:r>
      <w:r w:rsidRPr="006A0FCC">
        <w:t xml:space="preserve"> publikáciu v</w:t>
      </w:r>
      <w:r>
        <w:t> </w:t>
      </w:r>
      <w:r w:rsidRPr="006A0FCC">
        <w:t>tlačenej</w:t>
      </w:r>
      <w:r>
        <w:t xml:space="preserve"> podobe</w:t>
      </w:r>
      <w:r w:rsidRPr="006A0FCC">
        <w:t xml:space="preserve"> bude vydavateľ odovzdávať </w:t>
      </w:r>
      <w:r>
        <w:t>okrem Slovenskej národnej knižnici a Univerzitnej knižnici v Bratislave</w:t>
      </w:r>
      <w:r w:rsidRPr="006A0FCC">
        <w:t xml:space="preserve"> aj Štátnej vedeckej knižnici v Prešove, Štátnej vedeckej knižnici v Košiciach a Štátnej vedeckej knižnici v Banskej Bystrici, pričom vedeckú a odbornú </w:t>
      </w:r>
      <w:r>
        <w:t>elektronickú periodickú publikáciu a neperiodickú</w:t>
      </w:r>
      <w:r w:rsidRPr="006A0FCC">
        <w:t xml:space="preserve"> publikáciu v elektronickej </w:t>
      </w:r>
      <w:r>
        <w:t>podobe</w:t>
      </w:r>
      <w:r w:rsidRPr="006A0FCC">
        <w:t xml:space="preserve"> odovzdá vydavateľ Univerzitnej knižnici v</w:t>
      </w:r>
      <w:r>
        <w:t> </w:t>
      </w:r>
      <w:r w:rsidRPr="006A0FCC">
        <w:t>Bratislave</w:t>
      </w:r>
      <w:r>
        <w:t xml:space="preserve"> a Slovenskej národnej knižnici.</w:t>
      </w:r>
    </w:p>
    <w:p w:rsidR="00C66735" w:rsidRDefault="00C66735" w:rsidP="00C66735">
      <w:pPr>
        <w:jc w:val="both"/>
      </w:pPr>
    </w:p>
    <w:p w:rsidR="00C66735" w:rsidRDefault="00C66735" w:rsidP="00C66735">
      <w:pPr>
        <w:ind w:firstLine="709"/>
        <w:jc w:val="both"/>
      </w:pPr>
      <w:r>
        <w:t>Neperiodická publikácia v tlačenej podobe a neperiodická publikácia v elektronickej podobe, okrem vedeckej alebo odbornej neperiodickej publikácie, sa po novom bude odovzdávať len Slovenskej národnej knižnici a Univerzitnej knižnici v Bratislave.</w:t>
      </w:r>
    </w:p>
    <w:p w:rsidR="00C66735" w:rsidRDefault="00C66735" w:rsidP="00C66735">
      <w:pPr>
        <w:ind w:firstLine="709"/>
        <w:jc w:val="both"/>
      </w:pPr>
    </w:p>
    <w:p w:rsidR="00C66735" w:rsidRDefault="00C66735" w:rsidP="00C66735">
      <w:pPr>
        <w:ind w:firstLine="709"/>
        <w:jc w:val="both"/>
      </w:pPr>
      <w:r>
        <w:t>V zmysle navrhovanej právnej úpravy budú vydavatelia povinný zasielať periodickú</w:t>
      </w:r>
      <w:r w:rsidRPr="00363ACA">
        <w:t xml:space="preserve"> </w:t>
      </w:r>
      <w:r>
        <w:t>tlač</w:t>
      </w:r>
      <w:r w:rsidRPr="00363ACA">
        <w:t xml:space="preserve"> v</w:t>
      </w:r>
      <w:r>
        <w:t> Braillovom písme a neperiodickú publikáciu</w:t>
      </w:r>
      <w:r w:rsidRPr="00363ACA">
        <w:t xml:space="preserve"> v Braillovom písme v tlačenej </w:t>
      </w:r>
      <w:r>
        <w:t>podobe rovnako, ako neperiodickú publikáciu</w:t>
      </w:r>
      <w:r w:rsidRPr="00363ACA">
        <w:t xml:space="preserve"> v</w:t>
      </w:r>
      <w:r>
        <w:t> podobe audioknihy Slovenskej knižnici pre nevidiacich Mateja Hrebendu v Levoči.</w:t>
      </w:r>
    </w:p>
    <w:p w:rsidR="00C66735" w:rsidRDefault="00C66735" w:rsidP="00C66735">
      <w:pPr>
        <w:ind w:left="426"/>
        <w:jc w:val="both"/>
        <w:rPr>
          <w:u w:val="single"/>
        </w:rPr>
      </w:pPr>
    </w:p>
    <w:p w:rsidR="00C66735" w:rsidRDefault="00C66735" w:rsidP="00C66735">
      <w:pPr>
        <w:widowControl/>
        <w:spacing w:after="100" w:afterAutospacing="1"/>
        <w:ind w:firstLine="709"/>
        <w:jc w:val="both"/>
      </w:pPr>
      <w:r>
        <w:t xml:space="preserve">Vymedzenie jednotlivých depozitárov, ktorým sa odovzdáva </w:t>
      </w:r>
      <w:r w:rsidRPr="009C3DCA">
        <w:t xml:space="preserve">deponát periodickej </w:t>
      </w:r>
      <w:r>
        <w:t>publikácie, je uvedené v prílohe tohto zákona.</w:t>
      </w:r>
    </w:p>
    <w:p w:rsidR="00C66735" w:rsidRDefault="00C66735" w:rsidP="00C66735">
      <w:pPr>
        <w:widowControl/>
        <w:spacing w:after="100" w:afterAutospacing="1"/>
        <w:ind w:firstLine="708"/>
        <w:jc w:val="both"/>
      </w:pPr>
      <w:r>
        <w:t>U</w:t>
      </w:r>
      <w:r w:rsidRPr="00C12DC2">
        <w:t>pravuje</w:t>
      </w:r>
      <w:r>
        <w:t xml:space="preserve"> sa taktiež</w:t>
      </w:r>
      <w:r w:rsidRPr="00C12DC2">
        <w:t xml:space="preserve">  </w:t>
      </w:r>
      <w:r w:rsidRPr="00C12DC2" w:rsidDel="001F58DE">
        <w:t xml:space="preserve"> </w:t>
      </w:r>
      <w:r w:rsidRPr="00C12DC2">
        <w:t xml:space="preserve">povinnosť </w:t>
      </w:r>
      <w:r>
        <w:t>v</w:t>
      </w:r>
      <w:r w:rsidRPr="00A309C8">
        <w:t>ydavateľ</w:t>
      </w:r>
      <w:r>
        <w:t>a</w:t>
      </w:r>
      <w:r w:rsidRPr="00A309C8">
        <w:t xml:space="preserve"> periodickej tlače </w:t>
      </w:r>
      <w:r>
        <w:t>odovzdať</w:t>
      </w:r>
      <w:r w:rsidRPr="00A309C8">
        <w:t xml:space="preserve"> ministerstvu bezodplatne, na svoje náklady </w:t>
      </w:r>
      <w:r>
        <w:t>a v nepoškodenom stave</w:t>
      </w:r>
      <w:r w:rsidRPr="00C12DC2">
        <w:t xml:space="preserve"> deponát v</w:t>
      </w:r>
      <w:r>
        <w:t> zákonnej alebo dohodnutej</w:t>
      </w:r>
      <w:r w:rsidRPr="00C12DC2">
        <w:t xml:space="preserve"> lehote</w:t>
      </w:r>
      <w:r>
        <w:t>.</w:t>
      </w:r>
      <w:r w:rsidRPr="00C12DC2">
        <w:t xml:space="preserve"> </w:t>
      </w:r>
      <w:r>
        <w:t>Okrem toho sa upravuje povinnosť ministerstva odovzdať doručené deponáty Slovenskému národnému archívu, resp.</w:t>
      </w:r>
      <w:r w:rsidRPr="00C12DC2">
        <w:t xml:space="preserve"> niektorej knižnici v zriaďovateľskej pôsobnosti ministerstva.</w:t>
      </w:r>
      <w:r>
        <w:t xml:space="preserve"> Navrhovaná právna úprava má za cieľ, aby boli Slovenskému národnému archívu odovzdané deponáty, ktoré majú svojim obsahom najširší, t.j. celoslovenský rozsah a deponáty publikácií, ktoré sú zamerané len na určitý kraj, región, prípadne komunitu, boli zasielané niektorej z knižníc v zriaďovateľskej pôsobnosti ministerstva kultúry.</w:t>
      </w:r>
    </w:p>
    <w:p w:rsidR="00C66735" w:rsidRPr="00F00334" w:rsidRDefault="00C66735" w:rsidP="00C66735">
      <w:pPr>
        <w:widowControl/>
        <w:spacing w:after="100" w:afterAutospacing="1"/>
        <w:jc w:val="both"/>
        <w:rPr>
          <w:rStyle w:val="Textzstupnhosymbolu"/>
          <w:color w:val="auto"/>
          <w:u w:val="single"/>
        </w:rPr>
      </w:pPr>
      <w:r w:rsidRPr="00F00334">
        <w:rPr>
          <w:rStyle w:val="Textzstupnhosymbolu"/>
          <w:color w:val="auto"/>
          <w:u w:val="single"/>
        </w:rPr>
        <w:t xml:space="preserve">K § </w:t>
      </w:r>
      <w:r>
        <w:rPr>
          <w:rStyle w:val="Textzstupnhosymbolu"/>
          <w:color w:val="auto"/>
          <w:u w:val="single"/>
        </w:rPr>
        <w:t>20</w:t>
      </w:r>
    </w:p>
    <w:p w:rsidR="00C66735" w:rsidRPr="003E423F" w:rsidRDefault="00C66735" w:rsidP="00C66735">
      <w:pPr>
        <w:widowControl/>
        <w:spacing w:after="100" w:afterAutospacing="1"/>
        <w:jc w:val="both"/>
        <w:rPr>
          <w:rStyle w:val="Textzstupnhosymbolu"/>
          <w:color w:val="auto"/>
        </w:rPr>
      </w:pPr>
      <w:r>
        <w:rPr>
          <w:rStyle w:val="Textzstupnhosymbolu"/>
          <w:color w:val="auto"/>
        </w:rPr>
        <w:tab/>
        <w:t xml:space="preserve">Ustanovenie  </w:t>
      </w:r>
      <w:r w:rsidRPr="003E423F">
        <w:rPr>
          <w:rStyle w:val="Textzstupnhosymbolu"/>
          <w:color w:val="auto"/>
        </w:rPr>
        <w:t xml:space="preserve">upravuje povinnosť prevádzkovateľa </w:t>
      </w:r>
      <w:r>
        <w:rPr>
          <w:rStyle w:val="Textzstupnhosymbolu"/>
          <w:color w:val="auto"/>
        </w:rPr>
        <w:t xml:space="preserve">spravodajského </w:t>
      </w:r>
      <w:r w:rsidRPr="003E423F">
        <w:rPr>
          <w:rStyle w:val="Textzstupnhosymbolu"/>
          <w:color w:val="auto"/>
        </w:rPr>
        <w:t>webového portálu a na druhej strane oprávnenie Univerzitnej knižnice v Bratislave v s</w:t>
      </w:r>
      <w:r>
        <w:rPr>
          <w:rStyle w:val="Textzstupnhosymbolu"/>
          <w:color w:val="auto"/>
        </w:rPr>
        <w:t>úvislosti s vytváraním dlhodobého digitálneho</w:t>
      </w:r>
      <w:r w:rsidRPr="003E423F">
        <w:rPr>
          <w:rStyle w:val="Textzstupnhosymbolu"/>
          <w:color w:val="auto"/>
        </w:rPr>
        <w:t xml:space="preserve"> </w:t>
      </w:r>
      <w:r>
        <w:rPr>
          <w:rStyle w:val="Textzstupnhosymbolu"/>
          <w:color w:val="auto"/>
        </w:rPr>
        <w:t>fondu</w:t>
      </w:r>
      <w:r w:rsidRPr="003E423F">
        <w:rPr>
          <w:rStyle w:val="Textzstupnhosymbolu"/>
          <w:color w:val="auto"/>
        </w:rPr>
        <w:t xml:space="preserve"> webového kultúrneho dedičstva. Za účelom zberu a násl</w:t>
      </w:r>
      <w:r>
        <w:rPr>
          <w:rStyle w:val="Textzstupnhosymbolu"/>
          <w:color w:val="auto"/>
        </w:rPr>
        <w:t xml:space="preserve">edného uchovávania komunikátov, </w:t>
      </w:r>
      <w:r w:rsidRPr="003E423F">
        <w:rPr>
          <w:rStyle w:val="Textzstupnhosymbolu"/>
          <w:color w:val="auto"/>
        </w:rPr>
        <w:t xml:space="preserve">ktoré sú sprostredkúvané verejnosti prostredníctvom webových portálov, je prevádzkovateľ </w:t>
      </w:r>
      <w:r>
        <w:rPr>
          <w:rStyle w:val="Textzstupnhosymbolu"/>
          <w:color w:val="auto"/>
        </w:rPr>
        <w:t>spravodajského</w:t>
      </w:r>
      <w:r w:rsidRPr="003E423F">
        <w:rPr>
          <w:rStyle w:val="Textzstupnhosymbolu"/>
          <w:color w:val="auto"/>
        </w:rPr>
        <w:t xml:space="preserve"> webového portálu povinný umožniť Univerzitnej knižnici v Bratislave vyhotovenie rozmnoženiny a uloženie </w:t>
      </w:r>
      <w:r>
        <w:rPr>
          <w:rStyle w:val="Textzstupnhosymbolu"/>
          <w:color w:val="auto"/>
        </w:rPr>
        <w:t>predmetného obsahu do dlhodobého digitálneho</w:t>
      </w:r>
      <w:r w:rsidRPr="003E423F">
        <w:rPr>
          <w:rStyle w:val="Textzstupnhosymbolu"/>
          <w:color w:val="auto"/>
        </w:rPr>
        <w:t xml:space="preserve"> </w:t>
      </w:r>
      <w:r>
        <w:rPr>
          <w:rStyle w:val="Textzstupnhosymbolu"/>
          <w:color w:val="auto"/>
        </w:rPr>
        <w:t>fondu</w:t>
      </w:r>
      <w:r w:rsidRPr="003E423F">
        <w:rPr>
          <w:rStyle w:val="Textzstupnhosymbolu"/>
          <w:color w:val="auto"/>
        </w:rPr>
        <w:t>. Nakoľko technol</w:t>
      </w:r>
      <w:r>
        <w:rPr>
          <w:rStyle w:val="Textzstupnhosymbolu"/>
          <w:color w:val="auto"/>
        </w:rPr>
        <w:t>ogický pokrok</w:t>
      </w:r>
      <w:r w:rsidRPr="003E423F">
        <w:rPr>
          <w:rStyle w:val="Textzstupnhosymbolu"/>
          <w:color w:val="auto"/>
        </w:rPr>
        <w:t xml:space="preserve"> </w:t>
      </w:r>
      <w:r>
        <w:rPr>
          <w:rStyle w:val="Textzstupnhosymbolu"/>
          <w:color w:val="auto"/>
        </w:rPr>
        <w:t>nemožno predvídať</w:t>
      </w:r>
      <w:r w:rsidRPr="003E423F">
        <w:rPr>
          <w:rStyle w:val="Textzstupnhosymbolu"/>
          <w:color w:val="auto"/>
        </w:rPr>
        <w:t>, predkladateľ zvolil neutrálne vymedzenie zabraňujúce zabezpečeniu zo strany prevádzkovateľa webového portálu a určil, že predmetný obsah má byť poskytnutý bez technologických ochranných opatrení, ktoré v sebe zahŕňajú aj potenciálne budúce opatrenia.</w:t>
      </w:r>
    </w:p>
    <w:p w:rsidR="00C66735" w:rsidRPr="003E423F" w:rsidRDefault="00C66735" w:rsidP="00C66735">
      <w:pPr>
        <w:widowControl/>
        <w:spacing w:after="100" w:afterAutospacing="1"/>
        <w:ind w:firstLine="708"/>
        <w:jc w:val="both"/>
        <w:rPr>
          <w:rStyle w:val="Textzstupnhosymbolu"/>
          <w:color w:val="auto"/>
        </w:rPr>
      </w:pPr>
      <w:r w:rsidRPr="003E423F">
        <w:rPr>
          <w:rStyle w:val="Textzstupnhosymbolu"/>
          <w:color w:val="auto"/>
        </w:rPr>
        <w:lastRenderedPageBreak/>
        <w:t xml:space="preserve">V nadväznosti na povinnosť prevádzkovateľa </w:t>
      </w:r>
      <w:r>
        <w:rPr>
          <w:rStyle w:val="Textzstupnhosymbolu"/>
          <w:color w:val="auto"/>
        </w:rPr>
        <w:t xml:space="preserve">spravodajského </w:t>
      </w:r>
      <w:r w:rsidRPr="003E423F">
        <w:rPr>
          <w:rStyle w:val="Textzstupnhosymbolu"/>
          <w:color w:val="auto"/>
        </w:rPr>
        <w:t xml:space="preserve">webového portálu je Univerzitná knižnica v Bratislave oprávnená za vyššie uvedeným účelom vyhotoviť rozmnoženinu a uložiť obsah webového portálu obsahujúceho spomínané komunikáty bez technologických </w:t>
      </w:r>
      <w:r>
        <w:rPr>
          <w:rStyle w:val="Textzstupnhosymbolu"/>
          <w:color w:val="auto"/>
        </w:rPr>
        <w:t>ochranných opatrení do dlhodobého digitálneho depozitného</w:t>
      </w:r>
      <w:r w:rsidRPr="003E423F">
        <w:rPr>
          <w:rStyle w:val="Textzstupnhosymbolu"/>
          <w:color w:val="auto"/>
        </w:rPr>
        <w:t xml:space="preserve"> </w:t>
      </w:r>
      <w:r>
        <w:rPr>
          <w:rStyle w:val="Textzstupnhosymbolu"/>
          <w:color w:val="auto"/>
        </w:rPr>
        <w:t xml:space="preserve">fondu </w:t>
      </w:r>
      <w:r w:rsidRPr="003E423F">
        <w:rPr>
          <w:rStyle w:val="Textzstupnhosymbolu"/>
          <w:color w:val="auto"/>
        </w:rPr>
        <w:t>webového kultúrneho dedičstva.</w:t>
      </w:r>
    </w:p>
    <w:p w:rsidR="00C66735" w:rsidRPr="00FC6D05" w:rsidRDefault="00C66735" w:rsidP="00C66735">
      <w:pPr>
        <w:widowControl/>
        <w:spacing w:after="100" w:afterAutospacing="1"/>
        <w:ind w:firstLine="708"/>
        <w:jc w:val="both"/>
        <w:rPr>
          <w:rStyle w:val="Textzstupnhosymbolu"/>
          <w:color w:val="auto"/>
        </w:rPr>
      </w:pPr>
      <w:r w:rsidRPr="003E423F">
        <w:rPr>
          <w:rStyle w:val="Textzstupnhosymbolu"/>
          <w:color w:val="auto"/>
        </w:rPr>
        <w:t>Vzájomné vzťahy Univerzitnej knižnice v Bratislave a</w:t>
      </w:r>
      <w:r>
        <w:rPr>
          <w:rStyle w:val="Textzstupnhosymbolu"/>
          <w:color w:val="auto"/>
        </w:rPr>
        <w:t xml:space="preserve"> dotknutého </w:t>
      </w:r>
      <w:r w:rsidRPr="003E423F">
        <w:rPr>
          <w:rStyle w:val="Textzstupnhosymbolu"/>
          <w:color w:val="auto"/>
        </w:rPr>
        <w:t xml:space="preserve">prevádzkovateľa </w:t>
      </w:r>
      <w:r>
        <w:rPr>
          <w:rStyle w:val="Textzstupnhosymbolu"/>
          <w:color w:val="auto"/>
        </w:rPr>
        <w:t>spravodajského</w:t>
      </w:r>
      <w:r w:rsidRPr="003E423F">
        <w:rPr>
          <w:rStyle w:val="Textzstupnhosymbolu"/>
          <w:color w:val="auto"/>
        </w:rPr>
        <w:t xml:space="preserve"> webového portálu sa spravujú </w:t>
      </w:r>
      <w:r>
        <w:rPr>
          <w:rStyle w:val="Textzstupnhosymbolu"/>
          <w:color w:val="auto"/>
        </w:rPr>
        <w:t xml:space="preserve">príslušnými </w:t>
      </w:r>
      <w:r w:rsidRPr="003E423F">
        <w:rPr>
          <w:rStyle w:val="Textzstupnhosymbolu"/>
          <w:color w:val="auto"/>
        </w:rPr>
        <w:t xml:space="preserve">ustanoveniami Autorského zákona. </w:t>
      </w:r>
      <w:r>
        <w:rPr>
          <w:rStyle w:val="Textzstupnhosymbolu"/>
          <w:color w:val="auto"/>
        </w:rPr>
        <w:t>Preto sa navrhuje, aby Univerzitná knižnica v Bratislave mohla vykonávať majetkové práva a sprístupňovať obsah spravodajského webového portálu verejnosti získaný od prevádzkovateľa webového portálu len s výslovným predchádzajúcim súhlasom prevádzkovateľa tohto webového portálu.</w:t>
      </w:r>
    </w:p>
    <w:p w:rsidR="00C66735" w:rsidRDefault="00C66735" w:rsidP="00C66735">
      <w:pPr>
        <w:widowControl/>
        <w:spacing w:after="100" w:afterAutospacing="1"/>
        <w:jc w:val="both"/>
        <w:rPr>
          <w:rStyle w:val="Textzstupnhosymbolu"/>
          <w:color w:val="auto"/>
          <w:u w:val="single"/>
        </w:rPr>
      </w:pPr>
      <w:r>
        <w:rPr>
          <w:rStyle w:val="Textzstupnhosymbolu"/>
          <w:color w:val="auto"/>
          <w:u w:val="single"/>
        </w:rPr>
        <w:t>K § 21</w:t>
      </w:r>
    </w:p>
    <w:p w:rsidR="00C66735" w:rsidRPr="007A42C9" w:rsidRDefault="00C66735" w:rsidP="00C66735">
      <w:pPr>
        <w:widowControl/>
        <w:spacing w:after="100" w:afterAutospacing="1"/>
        <w:ind w:firstLine="708"/>
        <w:jc w:val="both"/>
        <w:rPr>
          <w:bCs/>
        </w:rPr>
      </w:pPr>
      <w:r w:rsidRPr="00BD3E3F">
        <w:rPr>
          <w:rStyle w:val="Textzstupnhosymbolu"/>
          <w:color w:val="auto"/>
        </w:rPr>
        <w:t>Novým inštitútom</w:t>
      </w:r>
      <w:r>
        <w:rPr>
          <w:rStyle w:val="Textzstupnhosymbolu"/>
          <w:color w:val="auto"/>
        </w:rPr>
        <w:t>, ktorý predkladaná právna úprava prináša,</w:t>
      </w:r>
      <w:r w:rsidRPr="00BD3E3F">
        <w:rPr>
          <w:rStyle w:val="Textzstupnhosymbolu"/>
          <w:color w:val="auto"/>
        </w:rPr>
        <w:t xml:space="preserve"> je zavedenie</w:t>
      </w:r>
      <w:r>
        <w:rPr>
          <w:rStyle w:val="Textzstupnhosymbolu"/>
          <w:color w:val="auto"/>
        </w:rPr>
        <w:t xml:space="preserve"> nového informačného systému verejnej správy, t.j</w:t>
      </w:r>
      <w:r w:rsidRPr="00BD3E3F">
        <w:rPr>
          <w:rStyle w:val="Textzstupnhosymbolu"/>
          <w:color w:val="auto"/>
        </w:rPr>
        <w:t>. registra v oblasti médií a audiovízie, ktor</w:t>
      </w:r>
      <w:r>
        <w:rPr>
          <w:rStyle w:val="Textzstupnhosymbolu"/>
          <w:color w:val="auto"/>
        </w:rPr>
        <w:t>ého správ</w:t>
      </w:r>
      <w:r w:rsidRPr="00BD3E3F">
        <w:rPr>
          <w:rStyle w:val="Textzstupnhosymbolu"/>
          <w:color w:val="auto"/>
        </w:rPr>
        <w:t xml:space="preserve">com má byť </w:t>
      </w:r>
      <w:r>
        <w:rPr>
          <w:bCs/>
          <w:color w:val="000000"/>
        </w:rPr>
        <w:t>ministerstvo. Jeho cieľom je umožniť verejnosti ucelený a prehľadný prístup k aktuálnym informáciám o poskytovateľoch, službách a produktoch v oblasti médií a audiovízie. Za účelom zachovania aktuálnosti, presnosti a spoľahlivosti údajov poskytovaných verejnosti budú môcť údaje zverejnené v registri okrem správcu editovať aj ďalšie oprávnené subjekty, ktoré na základe osobitného predpisu vykonávajú činnosť súvisiacu s poskytovateľmi, službami a produktmi uvedenými v registri. Ide najmä o </w:t>
      </w:r>
      <w:r w:rsidRPr="009777D4">
        <w:t>Rad</w:t>
      </w:r>
      <w:r>
        <w:t>u</w:t>
      </w:r>
      <w:r w:rsidRPr="009777D4">
        <w:t xml:space="preserve"> pre mediálne služby </w:t>
      </w:r>
      <w:r>
        <w:t>ako regulačnú autoritu pre mediálne služby</w:t>
      </w:r>
      <w:r>
        <w:rPr>
          <w:bCs/>
          <w:color w:val="000000"/>
        </w:rPr>
        <w:t xml:space="preserve">, Úrad pre reguláciu elektronických komunikácií a poštových služieb, Slovenský filmový ústav, Audiovizuálny fond či Univerzitnú knižnicu v Bratislave. Tieto osoby nebudú samostatnými prevádzkovateľmi registra Ministerstvo má na aktualizovanie údajov stanovenú subjektívnu mesačnú lehotu začínajúcu po uplynutí mesiaca, v rámci ktorého sa dozvedeli o údajov evidovaných v registri. Ak odpadne dôvod evidovania údajov, správca alebo iná oprávnená osoba uskutoční výmaz. </w:t>
      </w:r>
      <w:r w:rsidRPr="007A42C9">
        <w:rPr>
          <w:bCs/>
        </w:rPr>
        <w:t>Za odpadnutie dôvodu sa považuje napr. zánik oprávnenia na vysielanie, poskytovanie audiovizuálnej mediálnej služby na požiadanie, zánik registrácie retransmisie, ukončenie vydávania periodickej publikácie alebo prevádzkovania webového portálu a pod. Keďže údaje zverejňované v registri majú byť užívateľsky prístupné, navrhuje sa ich zverejňovanie v štruktúrovanej podobe umožňujúcej jednoduché vyhľadávanie a ďalšie potrebné automatizované spracovanie.</w:t>
      </w:r>
    </w:p>
    <w:p w:rsidR="00C66735" w:rsidRPr="007A42C9" w:rsidRDefault="00C66735" w:rsidP="00C66735">
      <w:pPr>
        <w:widowControl/>
        <w:spacing w:after="100" w:afterAutospacing="1"/>
        <w:ind w:firstLine="708"/>
        <w:jc w:val="both"/>
        <w:rPr>
          <w:bCs/>
        </w:rPr>
      </w:pPr>
      <w:r w:rsidRPr="007A42C9">
        <w:rPr>
          <w:bCs/>
        </w:rPr>
        <w:t>Získané osobné údaje môžu byť spracované výlučne v rozsahu nevyhnutnom na dosiahnutie účelu sledovaného týmto zákonom, a to zabezpečenie transparentnosti informácií o tomto druhu médií a priameho prístupu k týmto informáciám, posúdenia transparentnosti financovania periodických publikácií, posúdenia majetkového a personálneho prepojenia médií, zabezpečenia efektívneho výkonu dohľadu a ukladania sankcií a garantovanie vymožiteľnosti práva na vyjadrenie a práva na dodatočné oznámenie.</w:t>
      </w:r>
    </w:p>
    <w:p w:rsidR="00C66735" w:rsidRPr="007A42C9" w:rsidRDefault="00C66735" w:rsidP="00C66735">
      <w:pPr>
        <w:widowControl/>
        <w:spacing w:after="100" w:afterAutospacing="1"/>
        <w:ind w:firstLine="708"/>
        <w:jc w:val="both"/>
        <w:rPr>
          <w:bCs/>
        </w:rPr>
      </w:pPr>
      <w:r>
        <w:rPr>
          <w:bCs/>
        </w:rPr>
        <w:t>Osobné údaje</w:t>
      </w:r>
      <w:r w:rsidRPr="007A42C9">
        <w:rPr>
          <w:bCs/>
        </w:rPr>
        <w:t xml:space="preserve"> na účely vedenia registra sa musia získavať a spracúvať  súlade s osobitným predpisom o ochrane osobných údajov a tiež v súlade s Nariadením </w:t>
      </w:r>
      <w:r w:rsidRPr="007A42C9">
        <w:t>Európskeho parlamentu a rady (EÚ) 2016/679 z 27.apríla 2016 o ochrane fyzických osôb pri spracúvaní osobných údajov a o voľnom pohybe takýchto údajov, ktorým sa zrušuje smernica 95/46/ES (všeobecné nariadenie o ochrane údajov).</w:t>
      </w:r>
    </w:p>
    <w:p w:rsidR="00C66735" w:rsidRDefault="00C66735" w:rsidP="00C66735">
      <w:pPr>
        <w:widowControl/>
        <w:spacing w:after="100" w:afterAutospacing="1"/>
        <w:jc w:val="both"/>
        <w:rPr>
          <w:rStyle w:val="Textzstupnhosymbolu"/>
          <w:color w:val="auto"/>
          <w:u w:val="single"/>
        </w:rPr>
      </w:pPr>
    </w:p>
    <w:p w:rsidR="00C66735" w:rsidRDefault="00C66735" w:rsidP="00C66735">
      <w:pPr>
        <w:widowControl/>
        <w:spacing w:after="100" w:afterAutospacing="1"/>
        <w:jc w:val="both"/>
        <w:rPr>
          <w:rStyle w:val="Textzstupnhosymbolu"/>
          <w:color w:val="auto"/>
          <w:u w:val="single"/>
        </w:rPr>
      </w:pPr>
      <w:r>
        <w:rPr>
          <w:rStyle w:val="Textzstupnhosymbolu"/>
          <w:color w:val="auto"/>
          <w:u w:val="single"/>
        </w:rPr>
        <w:lastRenderedPageBreak/>
        <w:t>K § 22</w:t>
      </w:r>
    </w:p>
    <w:p w:rsidR="00C66735" w:rsidRDefault="00C66735" w:rsidP="00C66735">
      <w:pPr>
        <w:widowControl/>
        <w:spacing w:after="100" w:afterAutospacing="1"/>
        <w:jc w:val="both"/>
        <w:rPr>
          <w:rStyle w:val="Textzstupnhosymbolu"/>
          <w:color w:val="auto"/>
        </w:rPr>
      </w:pPr>
      <w:r>
        <w:rPr>
          <w:rStyle w:val="Textzstupnhosymbolu"/>
          <w:color w:val="auto"/>
        </w:rPr>
        <w:t xml:space="preserve"> </w:t>
      </w:r>
      <w:r>
        <w:rPr>
          <w:rStyle w:val="Textzstupnhosymbolu"/>
          <w:color w:val="auto"/>
        </w:rPr>
        <w:tab/>
        <w:t xml:space="preserve">V záujme zabezpečenia dodržiavania </w:t>
      </w:r>
      <w:r w:rsidRPr="0009121F">
        <w:rPr>
          <w:rStyle w:val="Textzstupnhosymbolu"/>
          <w:color w:val="auto"/>
        </w:rPr>
        <w:t>povinností</w:t>
      </w:r>
      <w:r>
        <w:rPr>
          <w:rStyle w:val="Textzstupnhosymbolu"/>
          <w:color w:val="auto"/>
        </w:rPr>
        <w:t xml:space="preserve"> upravených v tomto návrhu zákona, sa stanovuje výkon dohľadu, ktorý vykonáva ministerstvo kultúry a tiež Rada pre mediálne služby podľa osobitného predpisu o mediálnych službách.</w:t>
      </w:r>
    </w:p>
    <w:p w:rsidR="00C66735" w:rsidRPr="0068532B" w:rsidRDefault="00C66735" w:rsidP="00C66735">
      <w:pPr>
        <w:widowControl/>
        <w:spacing w:after="100" w:afterAutospacing="1"/>
        <w:ind w:firstLine="708"/>
        <w:jc w:val="both"/>
        <w:rPr>
          <w:rStyle w:val="Textzstupnhosymbolu"/>
          <w:color w:val="auto"/>
        </w:rPr>
      </w:pPr>
      <w:r>
        <w:rPr>
          <w:rStyle w:val="Textzstupnhosymbolu"/>
          <w:color w:val="auto"/>
        </w:rPr>
        <w:t>Výkon dohľadu nad ustanoveniami § 18 a 19 uskutočňuje ministerstvo v spolupráci s depozitármi uvedenými v prílohe návrhu zákona, ktorým sa deponát publikácie odovzdáva.</w:t>
      </w:r>
    </w:p>
    <w:p w:rsidR="00C66735" w:rsidRDefault="00C66735" w:rsidP="00C66735">
      <w:pPr>
        <w:widowControl/>
        <w:spacing w:after="100" w:afterAutospacing="1"/>
        <w:jc w:val="both"/>
        <w:rPr>
          <w:rStyle w:val="Textzstupnhosymbolu"/>
          <w:color w:val="auto"/>
          <w:u w:val="single"/>
        </w:rPr>
      </w:pPr>
      <w:r>
        <w:rPr>
          <w:rStyle w:val="Textzstupnhosymbolu"/>
          <w:color w:val="auto"/>
          <w:u w:val="single"/>
        </w:rPr>
        <w:t>K § 23</w:t>
      </w:r>
    </w:p>
    <w:p w:rsidR="00C66735" w:rsidRPr="00D64FF6" w:rsidRDefault="00C66735" w:rsidP="009A607B">
      <w:pPr>
        <w:widowControl/>
        <w:spacing w:after="100" w:afterAutospacing="1"/>
        <w:ind w:firstLine="709"/>
        <w:jc w:val="both"/>
        <w:rPr>
          <w:rStyle w:val="Textzstupnhosymbolu"/>
          <w:color w:val="auto"/>
        </w:rPr>
      </w:pPr>
      <w:r w:rsidRPr="00D64FF6">
        <w:rPr>
          <w:rStyle w:val="Textzstupnhosymbolu"/>
          <w:color w:val="auto"/>
        </w:rPr>
        <w:t xml:space="preserve">Ustanovenie upravuje ukladanie pokút povinným subjektom za nesplnenie povinností podľa tohto zákona v závislosti od toho, či ide o vydavateľa publikácie, prevádzkovateľa spravodajského webového portálu či tlačovú agentúru. Zároveň sa stanovuje výška jednotlivých pokút podľa konkrétnych špecifických okolností porušenia danej povinnosti. </w:t>
      </w:r>
    </w:p>
    <w:p w:rsidR="00C66735" w:rsidRPr="00D64FF6" w:rsidRDefault="00C66735" w:rsidP="00C66735">
      <w:pPr>
        <w:widowControl/>
        <w:spacing w:after="100" w:afterAutospacing="1"/>
        <w:ind w:firstLine="709"/>
        <w:jc w:val="both"/>
        <w:rPr>
          <w:rStyle w:val="Textzstupnhosymbolu"/>
          <w:color w:val="auto"/>
        </w:rPr>
      </w:pPr>
      <w:r w:rsidRPr="00D64FF6">
        <w:rPr>
          <w:rStyle w:val="Textzstupnhosymbolu"/>
          <w:color w:val="auto"/>
        </w:rPr>
        <w:t xml:space="preserve">Stanovuje sa tiež výnimka v prípade porušenia povinnosti vydavateľa neperiodickej publikácie uverejňovať povinné údaje v periodickej publikácii. Konanie o porušení tejto povinnosti začína ministerstvo výlučne na návrh. </w:t>
      </w:r>
    </w:p>
    <w:p w:rsidR="00C66735" w:rsidRPr="00D64FF6" w:rsidRDefault="00C66735" w:rsidP="00C66735">
      <w:pPr>
        <w:widowControl/>
        <w:spacing w:after="100" w:afterAutospacing="1"/>
        <w:ind w:firstLine="709"/>
        <w:jc w:val="both"/>
        <w:rPr>
          <w:rStyle w:val="Textzstupnhosymbolu"/>
          <w:color w:val="auto"/>
        </w:rPr>
      </w:pPr>
      <w:r w:rsidRPr="00D64FF6">
        <w:rPr>
          <w:rStyle w:val="Textzstupnhosymbolu"/>
          <w:color w:val="auto"/>
        </w:rPr>
        <w:t xml:space="preserve">Ustanovenie upravuje aj </w:t>
      </w:r>
      <w:r w:rsidRPr="00D64FF6">
        <w:t xml:space="preserve">subjektívnu a objektívnu lehotu pre uloženie pokuty. Pri ukladaní pokuty sa postupuje podľa ustanovení zákona č. 71/1967 Zb. o správnom konaní (správny poriadok) v znení neskorších predpisov. </w:t>
      </w:r>
    </w:p>
    <w:p w:rsidR="00C66735" w:rsidRPr="00D64FF6" w:rsidRDefault="00C66735" w:rsidP="00C66735">
      <w:pPr>
        <w:widowControl/>
        <w:spacing w:after="100" w:afterAutospacing="1"/>
        <w:jc w:val="both"/>
        <w:rPr>
          <w:rStyle w:val="Textzstupnhosymbolu"/>
          <w:color w:val="auto"/>
          <w:u w:val="single"/>
        </w:rPr>
      </w:pPr>
      <w:r w:rsidRPr="00D64FF6">
        <w:rPr>
          <w:rStyle w:val="Textzstupnhosymbolu"/>
          <w:color w:val="auto"/>
          <w:u w:val="single"/>
        </w:rPr>
        <w:t>K § 24</w:t>
      </w:r>
    </w:p>
    <w:p w:rsidR="00C66735" w:rsidRPr="00D64FF6" w:rsidRDefault="00C66735" w:rsidP="00C66735">
      <w:pPr>
        <w:widowControl/>
        <w:spacing w:after="100" w:afterAutospacing="1"/>
        <w:ind w:firstLine="708"/>
        <w:jc w:val="both"/>
        <w:rPr>
          <w:rStyle w:val="Textzstupnhosymbolu"/>
          <w:color w:val="auto"/>
        </w:rPr>
      </w:pPr>
      <w:r w:rsidRPr="00D64FF6">
        <w:rPr>
          <w:rStyle w:val="Textzstupnhosymbolu"/>
          <w:color w:val="auto"/>
        </w:rPr>
        <w:t>V nadväznosti na novú oblasť úpravy týkajúcej sa transparentnosti financovania médií v zmysle tohto zákona sa ustanovením § 2</w:t>
      </w:r>
      <w:r>
        <w:rPr>
          <w:rStyle w:val="Textzstupnhosymbolu"/>
          <w:color w:val="auto"/>
        </w:rPr>
        <w:t>4</w:t>
      </w:r>
      <w:r w:rsidRPr="00D64FF6">
        <w:rPr>
          <w:rStyle w:val="Textzstupnhosymbolu"/>
          <w:color w:val="auto"/>
        </w:rPr>
        <w:t xml:space="preserve"> navrhuje zaviesť povinnosť Rady pre mediálne služby vykonávať dohľad a ukladať sankcie za porušenie povinnosti vydavateľa periodickej publikácie a prevádzkovateľa spravodajského webového portálu uverejňovať zoznam osôb, ktoré poskytli finančné plnenie na účely hromadného financovania v stanovenej výške v rámci kalendárneho roka. Výkon dohľadu uskutočňuje národný regulátor v súlade s osobitným predpisom o mediálnych službách.</w:t>
      </w:r>
    </w:p>
    <w:p w:rsidR="00C66735" w:rsidRPr="00D64FF6" w:rsidRDefault="00C66735" w:rsidP="00C66735">
      <w:pPr>
        <w:widowControl/>
        <w:spacing w:after="100" w:afterAutospacing="1"/>
        <w:jc w:val="both"/>
        <w:rPr>
          <w:rStyle w:val="Textzstupnhosymbolu"/>
          <w:color w:val="auto"/>
          <w:u w:val="single"/>
        </w:rPr>
      </w:pPr>
      <w:r w:rsidRPr="00D64FF6">
        <w:rPr>
          <w:rStyle w:val="Textzstupnhosymbolu"/>
          <w:color w:val="auto"/>
          <w:u w:val="single"/>
        </w:rPr>
        <w:t>K § 25</w:t>
      </w:r>
    </w:p>
    <w:p w:rsidR="00C66735" w:rsidRDefault="00C66735" w:rsidP="00C66735">
      <w:pPr>
        <w:pStyle w:val="norm"/>
        <w:tabs>
          <w:tab w:val="left" w:pos="426"/>
        </w:tabs>
        <w:jc w:val="both"/>
      </w:pPr>
      <w:r>
        <w:tab/>
      </w:r>
      <w:r>
        <w:tab/>
      </w:r>
      <w:r w:rsidRPr="00F164EC">
        <w:t>Ustanovenie začína zakotvením zásady res iudicata, v zmysle ktorej o veci, o ktorej predtým rozhodol samoregulačný orgán, ktorý je zapísaný v</w:t>
      </w:r>
      <w:r>
        <w:t> </w:t>
      </w:r>
      <w:r w:rsidRPr="00F164EC">
        <w:t>evidencii</w:t>
      </w:r>
      <w:r>
        <w:t xml:space="preserve"> podľa zákona č. ..../ 2022 Z. z. o mediálnych službách a o zmene a doplnení niektorých zákonov (zákon o mediálnych službách)</w:t>
      </w:r>
      <w:r w:rsidRPr="00F164EC">
        <w:t xml:space="preserve">, už </w:t>
      </w:r>
      <w:r>
        <w:t>orgán</w:t>
      </w:r>
      <w:r w:rsidRPr="00D56539">
        <w:t xml:space="preserve"> </w:t>
      </w:r>
      <w:r>
        <w:t>ktorý podľa osobitných predpisov (napríklad zákon č.</w:t>
      </w:r>
      <w:r w:rsidRPr="003078AA">
        <w:t xml:space="preserve"> </w:t>
      </w:r>
      <w:r w:rsidRPr="00745F08">
        <w:t>147/2001 Z. z. o reklame a o zmene a doplnení niektorých zákonov v znení neskorších predpisov</w:t>
      </w:r>
      <w:r>
        <w:t xml:space="preserve"> alebo zákon č. 181/2014 Z. z. o volebnej kampani a o zmene a doplnení zákona č. 85/2005 Z. z. o politických stranách a politických hnutiach v znení neskorších predpisov) vykonáva dohľad nad plnením povinností vydavateľa publikácie pri uverejňovaní inzercie, </w:t>
      </w:r>
      <w:r w:rsidRPr="00F164EC">
        <w:t xml:space="preserve">následne nerozhoduje. </w:t>
      </w:r>
      <w:r>
        <w:t>Podmienky zápisu samoregulačného orgánu do evidencie, ako aj konanie pred samoregulačným orgánom podrobnejšie upravuje zákon o mediálnych službách.</w:t>
      </w:r>
    </w:p>
    <w:p w:rsidR="00C66735" w:rsidRPr="009777D4" w:rsidRDefault="00C66735" w:rsidP="00C66735">
      <w:pPr>
        <w:pStyle w:val="norm"/>
        <w:tabs>
          <w:tab w:val="left" w:pos="426"/>
        </w:tabs>
        <w:jc w:val="both"/>
      </w:pPr>
      <w:r>
        <w:tab/>
      </w:r>
      <w:r>
        <w:tab/>
        <w:t xml:space="preserve">Orgán dohľadu môže za ustanovených podmienok začať konanie aj vtedy, ak v danej veci už rozhodol samoregulačný orgán, a to v prípade, že rozhodnutie samoregulačného orgánu je v celkom zjavnom rozpore s kódexom </w:t>
      </w:r>
      <w:r w:rsidRPr="00682DF1">
        <w:t xml:space="preserve">správania sa, ktorý tento samoregulačný </w:t>
      </w:r>
      <w:r w:rsidRPr="00682DF1">
        <w:lastRenderedPageBreak/>
        <w:t xml:space="preserve">orgán presadzuje </w:t>
      </w:r>
      <w:r>
        <w:t>alebo je ním uložená sankcia celkom zjavne neprimeraná. V takomto prípade je samoregulačný orgán účastníkom konania.</w:t>
      </w:r>
    </w:p>
    <w:p w:rsidR="00C66735" w:rsidRDefault="00C66735" w:rsidP="00C66735">
      <w:pPr>
        <w:ind w:firstLine="708"/>
        <w:jc w:val="both"/>
      </w:pPr>
      <w:r w:rsidRPr="00F164EC">
        <w:t xml:space="preserve">Význam </w:t>
      </w:r>
      <w:r>
        <w:t xml:space="preserve">samoregulácie a </w:t>
      </w:r>
      <w:r w:rsidRPr="00F164EC">
        <w:t xml:space="preserve">koregulácie spočíva predovšetkým v tom, že regulácia </w:t>
      </w:r>
      <w:r>
        <w:t xml:space="preserve">zo strany príslušného orgánu dohľadu </w:t>
      </w:r>
      <w:r w:rsidRPr="00F164EC">
        <w:t xml:space="preserve">nastupuje až v prípade, že </w:t>
      </w:r>
      <w:r>
        <w:t>je uplatňovaný samoregulačný mechanizmus neúčinný.</w:t>
      </w:r>
    </w:p>
    <w:p w:rsidR="00C66735" w:rsidRDefault="00C66735" w:rsidP="00C66735">
      <w:pPr>
        <w:jc w:val="both"/>
      </w:pPr>
    </w:p>
    <w:p w:rsidR="00C66735" w:rsidRDefault="00C66735" w:rsidP="00C66735">
      <w:pPr>
        <w:pStyle w:val="norm"/>
        <w:tabs>
          <w:tab w:val="left" w:pos="426"/>
        </w:tabs>
        <w:spacing w:before="0" w:beforeAutospacing="0" w:after="0" w:afterAutospacing="0"/>
        <w:jc w:val="both"/>
      </w:pPr>
      <w:r>
        <w:tab/>
      </w:r>
      <w:r>
        <w:tab/>
        <w:t xml:space="preserve">Návrh zákona zároveň upravuje postup v prípade, ak orgán dohľadu </w:t>
      </w:r>
      <w:r w:rsidRPr="009777D4">
        <w:t xml:space="preserve">začal konanie vo veci dodržiavania povinností </w:t>
      </w:r>
      <w:r>
        <w:t xml:space="preserve">vydavateľa publikácie </w:t>
      </w:r>
      <w:r w:rsidRPr="00682DF1">
        <w:t>pri uverejňovaní inzercie voči vydavateľovi publikácie, ktorý je viazaný príslušným kódexom</w:t>
      </w:r>
      <w:r w:rsidRPr="009777D4">
        <w:t>, ktor</w:t>
      </w:r>
      <w:r>
        <w:t xml:space="preserve">ý je viazaný príslušným kódexom. V takomto prípade orgán dohľadu </w:t>
      </w:r>
      <w:r w:rsidRPr="009777D4">
        <w:t xml:space="preserve">konanie preruší na čas do rozhodnutia samoregulačného orgánu. Ak samoregulačný orgán nerozhodne a neoznámi </w:t>
      </w:r>
      <w:r>
        <w:t xml:space="preserve">orgánu dohľadu </w:t>
      </w:r>
      <w:r w:rsidRPr="009777D4">
        <w:t xml:space="preserve">svoje rozhodnutie do 90 dní od začatia konania pred </w:t>
      </w:r>
      <w:r>
        <w:t>orgánom dohľadu alebo ak samoregulačný orgán rozhodne v celkom zjavnom rozpore s kódexom alebo je ním uložená sankcia celkom zjavne neprimeraná</w:t>
      </w:r>
      <w:r w:rsidRPr="009777D4">
        <w:t xml:space="preserve">, </w:t>
      </w:r>
      <w:r>
        <w:t xml:space="preserve">orgán dohľadu </w:t>
      </w:r>
      <w:r w:rsidRPr="009777D4">
        <w:t>pokračuje</w:t>
      </w:r>
      <w:r>
        <w:t xml:space="preserve"> v konaní, inak konanie zastaví. Aj v tomto prípade sa</w:t>
      </w:r>
      <w:r w:rsidRPr="009777D4">
        <w:t xml:space="preserve"> </w:t>
      </w:r>
      <w:r>
        <w:t>samoregulačný orgán stáva účastníkom konania.</w:t>
      </w:r>
    </w:p>
    <w:p w:rsidR="00C66735" w:rsidRDefault="00C66735" w:rsidP="00C66735">
      <w:pPr>
        <w:pStyle w:val="norm"/>
        <w:tabs>
          <w:tab w:val="left" w:pos="426"/>
        </w:tabs>
        <w:spacing w:before="0" w:beforeAutospacing="0" w:after="0" w:afterAutospacing="0"/>
        <w:ind w:left="426" w:hanging="426"/>
        <w:jc w:val="both"/>
      </w:pPr>
    </w:p>
    <w:p w:rsidR="00C66735" w:rsidRDefault="00C66735" w:rsidP="00C66735">
      <w:pPr>
        <w:pStyle w:val="norm"/>
        <w:tabs>
          <w:tab w:val="left" w:pos="426"/>
        </w:tabs>
        <w:spacing w:before="0" w:beforeAutospacing="0" w:after="0" w:afterAutospacing="0"/>
        <w:jc w:val="both"/>
      </w:pPr>
      <w:r>
        <w:tab/>
      </w:r>
      <w:r>
        <w:tab/>
      </w:r>
      <w:r w:rsidRPr="009777D4">
        <w:t>Ak</w:t>
      </w:r>
      <w:r>
        <w:t xml:space="preserve"> orgán </w:t>
      </w:r>
      <w:r w:rsidRPr="009777D4">
        <w:t xml:space="preserve">postúpil podnet na preverenie samoregulačnému orgánu, konanie vo veci dodržiavania povinností podľa </w:t>
      </w:r>
      <w:r>
        <w:t xml:space="preserve">piatej časti </w:t>
      </w:r>
      <w:r w:rsidRPr="009777D4">
        <w:t xml:space="preserve">tohto zákona </w:t>
      </w:r>
      <w:r>
        <w:t>orgán dohľadu</w:t>
      </w:r>
      <w:r w:rsidRPr="009777D4">
        <w:t xml:space="preserve"> začne najskôr uplynutím 90 dní odo dňa postúpenia podnetu; počas tejto lehoty neplynie lehota na uloženie sankcie </w:t>
      </w:r>
      <w:r>
        <w:t>orgánom dohľadu.</w:t>
      </w:r>
    </w:p>
    <w:p w:rsidR="00C66735" w:rsidRPr="0013633F" w:rsidRDefault="00C66735" w:rsidP="00C66735">
      <w:pPr>
        <w:pStyle w:val="norm"/>
        <w:tabs>
          <w:tab w:val="left" w:pos="426"/>
        </w:tabs>
        <w:spacing w:before="0" w:beforeAutospacing="0" w:after="0" w:afterAutospacing="0"/>
        <w:jc w:val="both"/>
        <w:rPr>
          <w:rStyle w:val="Textzstupnhosymbolu"/>
          <w:color w:val="auto"/>
        </w:rPr>
      </w:pPr>
    </w:p>
    <w:p w:rsidR="00C66735" w:rsidRPr="00D64FF6" w:rsidRDefault="00C66735" w:rsidP="00C66735">
      <w:pPr>
        <w:widowControl/>
        <w:spacing w:after="100" w:afterAutospacing="1"/>
        <w:jc w:val="both"/>
        <w:rPr>
          <w:rStyle w:val="Textzstupnhosymbolu"/>
          <w:color w:val="auto"/>
          <w:u w:val="single"/>
        </w:rPr>
      </w:pPr>
      <w:r w:rsidRPr="00D64FF6">
        <w:rPr>
          <w:rStyle w:val="Textzstupnhosymbolu"/>
          <w:color w:val="auto"/>
          <w:u w:val="single"/>
        </w:rPr>
        <w:t>K § 26</w:t>
      </w:r>
    </w:p>
    <w:p w:rsidR="00C66735" w:rsidRPr="00D64FF6" w:rsidRDefault="00C66735" w:rsidP="00C66735">
      <w:pPr>
        <w:widowControl/>
        <w:spacing w:after="100" w:afterAutospacing="1"/>
        <w:ind w:firstLine="709"/>
        <w:jc w:val="both"/>
      </w:pPr>
      <w:r w:rsidRPr="00D64FF6">
        <w:t>Medzinárodné štandardné číslo seriálu prideľuje národná agentúra pre medzinárodné štandardné číslovanie seriálov (ISSN), ktorá má sídlo v Univerzitnej knižnici v Bratislave. Národná agentúra pre medzinárodné štandardné číslovanie knihy (prideľujúca ISBN) a národná agentúra pre medzinárodné štandardné číslovanie hudobniny (prideľujúca ISMN) má sídlo v Slovenskej národnej knižnici. K uvedeným medzinárodným štandardným číslam môže vydavateľ periodickej publikácie alebo neperiodickej publikácie požiadať príslušnú národnú agentúru pre medzinárodné štandardné číslovanie aj o pridelenie medzinárodného čiarového kódu označovania tovarov (EAN).</w:t>
      </w:r>
    </w:p>
    <w:p w:rsidR="00C66735" w:rsidRPr="00D64FF6" w:rsidRDefault="00C66735" w:rsidP="00C66735">
      <w:pPr>
        <w:widowControl/>
        <w:spacing w:after="100" w:afterAutospacing="1"/>
        <w:ind w:firstLine="709"/>
        <w:jc w:val="both"/>
        <w:rPr>
          <w:bCs/>
        </w:rPr>
      </w:pPr>
      <w:r w:rsidRPr="00D64FF6">
        <w:rPr>
          <w:bCs/>
        </w:rPr>
        <w:t>Na vydavateľa periodickej publikácie a tlačovú agentúru sa primerane vzťahujú úvodné ustanovenia a ustanovenia o obsahovej službe upravené v osobitnom predpise o mediálnych službách.</w:t>
      </w:r>
    </w:p>
    <w:p w:rsidR="00C66735" w:rsidRPr="00D64FF6" w:rsidRDefault="00C66735" w:rsidP="00C66735">
      <w:pPr>
        <w:widowControl/>
        <w:spacing w:after="100" w:afterAutospacing="1"/>
        <w:ind w:firstLine="709"/>
        <w:jc w:val="both"/>
      </w:pPr>
      <w:r w:rsidRPr="00D64FF6">
        <w:rPr>
          <w:bCs/>
        </w:rPr>
        <w:t xml:space="preserve">S cieľom zabezpečiť ochranu osobných údajov sa upravuje, že so všetkými údajmi získanými a spracovanými na účely podľa tohto zákona sa musí zaobchádzať v súlade s osobitným predpisom o ochrane osobných údajov a tiež v súlade s nariadením Európskeho parlamentu a rady </w:t>
      </w:r>
      <w:r w:rsidRPr="00D64FF6">
        <w:t>o ochrane fyzických osôb pri spracúvaní osobných údajov a o voľnom pohybe takýchto údajov.</w:t>
      </w:r>
    </w:p>
    <w:p w:rsidR="00C66735" w:rsidRPr="00D64FF6" w:rsidRDefault="00C66735" w:rsidP="00C66735">
      <w:pPr>
        <w:widowControl/>
        <w:spacing w:after="100" w:afterAutospacing="1"/>
        <w:ind w:firstLine="709"/>
        <w:jc w:val="both"/>
        <w:rPr>
          <w:rStyle w:val="Textzstupnhosymbolu"/>
          <w:bCs/>
          <w:color w:val="auto"/>
        </w:rPr>
      </w:pPr>
      <w:r w:rsidRPr="00D64FF6">
        <w:t>S ohľadom na povahu Rozhlasu a televízie Slovenska a Tlačovej agentúry Slovenskej republiky, ako inštitúcií zriadených priamo zákonom, sa navrhuje vylúčiť ich z povinností týkajúcich sa transparentnosti financovania a zápisu do registra partnerov verejného sektora.</w:t>
      </w:r>
    </w:p>
    <w:p w:rsidR="00C01814" w:rsidRDefault="00C01814" w:rsidP="00C66735">
      <w:pPr>
        <w:widowControl/>
        <w:spacing w:after="100" w:afterAutospacing="1"/>
        <w:jc w:val="both"/>
        <w:rPr>
          <w:rStyle w:val="Textzstupnhosymbolu"/>
          <w:color w:val="auto"/>
          <w:u w:val="single"/>
        </w:rPr>
      </w:pPr>
    </w:p>
    <w:p w:rsidR="00C01814" w:rsidRDefault="00C01814" w:rsidP="00C66735">
      <w:pPr>
        <w:widowControl/>
        <w:spacing w:after="100" w:afterAutospacing="1"/>
        <w:jc w:val="both"/>
        <w:rPr>
          <w:rStyle w:val="Textzstupnhosymbolu"/>
          <w:color w:val="auto"/>
          <w:u w:val="single"/>
        </w:rPr>
      </w:pPr>
    </w:p>
    <w:p w:rsidR="00C66735" w:rsidRPr="00D64FF6" w:rsidRDefault="00C66735" w:rsidP="00C66735">
      <w:pPr>
        <w:widowControl/>
        <w:spacing w:after="100" w:afterAutospacing="1"/>
        <w:jc w:val="both"/>
        <w:rPr>
          <w:rStyle w:val="Textzstupnhosymbolu"/>
          <w:color w:val="auto"/>
          <w:u w:val="single"/>
        </w:rPr>
      </w:pPr>
      <w:r w:rsidRPr="00D64FF6">
        <w:rPr>
          <w:rStyle w:val="Textzstupnhosymbolu"/>
          <w:color w:val="auto"/>
          <w:u w:val="single"/>
        </w:rPr>
        <w:lastRenderedPageBreak/>
        <w:t>K § 27</w:t>
      </w:r>
    </w:p>
    <w:p w:rsidR="00C66735" w:rsidRPr="00D64FF6" w:rsidRDefault="00C66735" w:rsidP="00C66735">
      <w:pPr>
        <w:widowControl/>
        <w:spacing w:after="100" w:afterAutospacing="1"/>
        <w:ind w:firstLine="708"/>
        <w:jc w:val="both"/>
        <w:rPr>
          <w:rStyle w:val="Textzstupnhosymbolu"/>
          <w:color w:val="auto"/>
        </w:rPr>
      </w:pPr>
      <w:r w:rsidRPr="00D64FF6">
        <w:rPr>
          <w:rStyle w:val="Textzstupnhosymbolu"/>
          <w:color w:val="auto"/>
        </w:rPr>
        <w:t xml:space="preserve">Prechodné ustanovenia reflektujú zmenu súčasných ako aj doplnenie nových pojmov v návrhu zákona. Ustanovenie uvádza, že periodická tlač evidovaná podľa doterajších predpisov sa považuje sa periodickú publikáciu podľa tohto zákona a stanovuje sa povinnosť pre vydavateľov periodickej tlače, ktorá spĺňa podmienku vedeckej alebo odbornej periodickej publikácie alebo komunitného periodika, aby v požadovanej lehote oznámili túto skutočnosť ministerstvu. </w:t>
      </w:r>
    </w:p>
    <w:p w:rsidR="00C66735" w:rsidRPr="00D64FF6" w:rsidRDefault="00C66735" w:rsidP="00C66735">
      <w:pPr>
        <w:widowControl/>
        <w:spacing w:after="100" w:afterAutospacing="1"/>
        <w:ind w:firstLine="708"/>
        <w:jc w:val="both"/>
        <w:rPr>
          <w:rStyle w:val="Textzstupnhosymbolu"/>
          <w:color w:val="auto"/>
        </w:rPr>
      </w:pPr>
      <w:r w:rsidRPr="00D64FF6">
        <w:rPr>
          <w:rStyle w:val="Textzstupnhosymbolu"/>
          <w:color w:val="auto"/>
        </w:rPr>
        <w:t>Okrem toho sa upravuje postup v konaniach o uložení pokuty začatých pred účinnosťou tohto zákona a postup v rámci posudzovania žiadostí o opravu, žiadostí o odpoveď a žiadostí o dodatočné oznámenie týkajúcich sa skutkových tvrdení uverejnených pred nadobudnutím účinnosti tohto zákona a to tak, že budú posudzované a dokončia sa podľa doterajších predpisov.</w:t>
      </w:r>
    </w:p>
    <w:p w:rsidR="00C66735" w:rsidRPr="00D64FF6" w:rsidRDefault="00C66735" w:rsidP="00C66735">
      <w:pPr>
        <w:widowControl/>
        <w:spacing w:after="100" w:afterAutospacing="1"/>
        <w:ind w:firstLine="708"/>
        <w:jc w:val="both"/>
        <w:rPr>
          <w:rStyle w:val="Textzstupnhosymbolu"/>
          <w:color w:val="auto"/>
        </w:rPr>
      </w:pPr>
      <w:r w:rsidRPr="00D64FF6">
        <w:rPr>
          <w:rStyle w:val="Textzstupnhosymbolu"/>
          <w:color w:val="auto"/>
        </w:rPr>
        <w:t>Zároveň, v nadväznosti na úpravu okruhu osôb, ktorým sa má odovzdávať deponát publikácie, sa právnickým osobám podľa doterajších predpisov, ktorým boli odovzdané povinné výtlačky periodickej publikácie alebo neperiodickej publikácie a ktoré nie sú právnickou osobou uvedenou v prílohe tohto zákona, umožňuje používať predmetné publikácie na knižnično-informačné služby v zmysle zákona č. 126/2015 Z. z.</w:t>
      </w:r>
    </w:p>
    <w:p w:rsidR="00C66735" w:rsidRPr="00D64FF6" w:rsidRDefault="00C66735" w:rsidP="00C66735">
      <w:pPr>
        <w:widowControl/>
        <w:spacing w:after="100" w:afterAutospacing="1"/>
        <w:ind w:firstLine="708"/>
        <w:jc w:val="both"/>
        <w:rPr>
          <w:rStyle w:val="Textzstupnhosymbolu"/>
          <w:color w:val="auto"/>
        </w:rPr>
      </w:pPr>
      <w:r w:rsidRPr="00D64FF6">
        <w:rPr>
          <w:rStyle w:val="Textzstupnhosymbolu"/>
          <w:color w:val="auto"/>
        </w:rPr>
        <w:t>V nadväznosti na rozšírenie povinnosti evidovať sa v zozname periodických publikácií vedenom ministerstvom sa vydavateľom elektronických periodických publikácií a prevádzkovateľom spravodajských webových portálov stanovuje dostatočne dlhá lehota do konca roka 2022 pre tieto osoby na splnenie žiadosti o evidenciu v zozname.</w:t>
      </w:r>
    </w:p>
    <w:p w:rsidR="00C66735" w:rsidRPr="00D64FF6" w:rsidRDefault="00C66735" w:rsidP="00C66735">
      <w:pPr>
        <w:widowControl/>
        <w:spacing w:after="100" w:afterAutospacing="1"/>
        <w:ind w:firstLine="708"/>
        <w:jc w:val="both"/>
        <w:rPr>
          <w:rStyle w:val="Textzstupnhosymbolu"/>
          <w:color w:val="auto"/>
        </w:rPr>
      </w:pPr>
      <w:r w:rsidRPr="00D64FF6">
        <w:rPr>
          <w:rStyle w:val="Textzstupnhosymbolu"/>
          <w:color w:val="auto"/>
        </w:rPr>
        <w:t xml:space="preserve">Upravuje sa, že povinnosť vydavateľa neperiodickej publikácie zabezpečiť, aby neperiodická publikácia obsahovala povinné údaje podľa tohto zákona sa nevzťahuje na neperiodickú publikáciu, ktorá bola vydaná a s ktorej sprístupňovaním verejnosti sa začalo pred účinnosťou tohto zákona.   </w:t>
      </w:r>
    </w:p>
    <w:p w:rsidR="00C66735" w:rsidRPr="00F300D7" w:rsidRDefault="00C66735" w:rsidP="00C66735">
      <w:pPr>
        <w:widowControl/>
        <w:spacing w:after="100" w:afterAutospacing="1"/>
        <w:jc w:val="both"/>
        <w:rPr>
          <w:rStyle w:val="Textzstupnhosymbolu"/>
          <w:color w:val="FF0000"/>
          <w:u w:val="single"/>
        </w:rPr>
      </w:pPr>
      <w:r w:rsidRPr="00D64FF6">
        <w:rPr>
          <w:rStyle w:val="Textzstupnhosymbolu"/>
          <w:color w:val="auto"/>
          <w:u w:val="single"/>
        </w:rPr>
        <w:t>K § 28</w:t>
      </w:r>
    </w:p>
    <w:p w:rsidR="00C66735" w:rsidRPr="00AD6012" w:rsidRDefault="00C66735" w:rsidP="00C66735">
      <w:pPr>
        <w:widowControl/>
        <w:spacing w:after="100" w:afterAutospacing="1"/>
        <w:ind w:firstLine="708"/>
        <w:jc w:val="both"/>
        <w:rPr>
          <w:rStyle w:val="Textzstupnhosymbolu"/>
          <w:color w:val="auto"/>
        </w:rPr>
      </w:pPr>
      <w:r w:rsidRPr="00B67A7F">
        <w:rPr>
          <w:rStyle w:val="Textzstupnhosymbolu"/>
          <w:color w:val="auto"/>
        </w:rPr>
        <w:t>Zrušuj</w:t>
      </w:r>
      <w:r>
        <w:rPr>
          <w:rStyle w:val="Textzstupnhosymbolu"/>
          <w:color w:val="auto"/>
        </w:rPr>
        <w:t>ú</w:t>
      </w:r>
      <w:r w:rsidRPr="00B67A7F">
        <w:rPr>
          <w:rStyle w:val="Textzstupnhosymbolu"/>
          <w:color w:val="auto"/>
        </w:rPr>
        <w:t xml:space="preserve"> sa zákon</w:t>
      </w:r>
      <w:r>
        <w:rPr>
          <w:rStyle w:val="Textzstupnhosymbolu"/>
          <w:color w:val="auto"/>
        </w:rPr>
        <w:t xml:space="preserve">y </w:t>
      </w:r>
      <w:r w:rsidRPr="00B67A7F">
        <w:rPr>
          <w:rStyle w:val="Textzstupnhosymbolu"/>
          <w:color w:val="auto"/>
        </w:rPr>
        <w:t xml:space="preserve"> č. 212/1997 Z. z. o povinných výtlačkoch periodických publikácií, neperiodických publikácií a rozmnoženín audiovizuálnych diel v znení neskorších predpisov</w:t>
      </w:r>
      <w:r>
        <w:rPr>
          <w:rStyle w:val="Textzstupnhosymbolu"/>
          <w:color w:val="auto"/>
        </w:rPr>
        <w:t xml:space="preserve"> a zákon č. 167/2008 Z. z. o periodickej tlači a agentúrnom spravodajstve a o zmene a doplnení niektorých zákonov (tlačový zákon) v znení neskorších predpisov</w:t>
      </w:r>
      <w:r w:rsidRPr="00B67A7F">
        <w:rPr>
          <w:rStyle w:val="Textzstupnhosymbolu"/>
          <w:color w:val="auto"/>
        </w:rPr>
        <w:t>.</w:t>
      </w:r>
    </w:p>
    <w:p w:rsidR="00C66735" w:rsidRDefault="00C66735" w:rsidP="00C66735">
      <w:pPr>
        <w:widowControl/>
        <w:spacing w:after="100" w:afterAutospacing="1"/>
        <w:jc w:val="both"/>
        <w:rPr>
          <w:rStyle w:val="Textzstupnhosymbolu"/>
          <w:color w:val="auto"/>
          <w:u w:val="single"/>
        </w:rPr>
      </w:pPr>
    </w:p>
    <w:p w:rsidR="00C66735" w:rsidRDefault="00C66735" w:rsidP="00C66735">
      <w:pPr>
        <w:widowControl/>
        <w:spacing w:after="100" w:afterAutospacing="1"/>
        <w:jc w:val="both"/>
        <w:rPr>
          <w:rStyle w:val="Textzstupnhosymbolu"/>
          <w:color w:val="auto"/>
          <w:u w:val="single"/>
        </w:rPr>
      </w:pPr>
      <w:r>
        <w:rPr>
          <w:rStyle w:val="Textzstupnhosymbolu"/>
          <w:color w:val="auto"/>
          <w:u w:val="single"/>
        </w:rPr>
        <w:t>Článok II</w:t>
      </w:r>
    </w:p>
    <w:p w:rsidR="00C66735" w:rsidRPr="0068532B" w:rsidRDefault="00C66735" w:rsidP="00C66735">
      <w:pPr>
        <w:ind w:firstLine="708"/>
        <w:jc w:val="both"/>
        <w:rPr>
          <w:rStyle w:val="Textzstupnhosymbolu"/>
          <w:bCs/>
          <w:color w:val="000000"/>
        </w:rPr>
      </w:pPr>
      <w:r>
        <w:t xml:space="preserve">Navrhovanou zmenou zákona č. </w:t>
      </w:r>
      <w:r w:rsidRPr="002B267D">
        <w:t>145/1995 Z.</w:t>
      </w:r>
      <w:r>
        <w:t xml:space="preserve"> </w:t>
      </w:r>
      <w:r w:rsidRPr="002B267D">
        <w:t xml:space="preserve">z. o správnych poplatkoch </w:t>
      </w:r>
      <w:r>
        <w:t>v znení neskorších predpisov sa zavádza správny poplatok za administratívny úkon v súvislosti s evidovaním periodickej publikácie v  zozname  periodickej  publikácie. Konkrétnymi administratívnymi úkonmi sú žiadosť o zápis periodickej publikácie do zoznamu periodickej publikácie a</w:t>
      </w:r>
      <w:r w:rsidRPr="00CB1C45">
        <w:t xml:space="preserve"> </w:t>
      </w:r>
      <w:r>
        <w:t>žiadosť o zmenu zápisu v tomto zozname. Navrhovaná výška správneho poplatku je nastavená v takej výške, aby nepredstavovala nadmerné finančné zaťaženie žiadateľa a zároveň pokryla úhradu vykonania predmetného administratívneho úkonu zo strany ministerstva.</w:t>
      </w:r>
    </w:p>
    <w:p w:rsidR="00C66735" w:rsidRDefault="00C66735" w:rsidP="00C66735">
      <w:pPr>
        <w:widowControl/>
        <w:spacing w:after="100" w:afterAutospacing="1"/>
        <w:jc w:val="both"/>
        <w:rPr>
          <w:rStyle w:val="Textzstupnhosymbolu"/>
          <w:color w:val="auto"/>
          <w:u w:val="single"/>
        </w:rPr>
      </w:pPr>
      <w:r>
        <w:rPr>
          <w:rStyle w:val="Textzstupnhosymbolu"/>
          <w:color w:val="auto"/>
          <w:u w:val="single"/>
        </w:rPr>
        <w:lastRenderedPageBreak/>
        <w:t>Článok III</w:t>
      </w:r>
    </w:p>
    <w:p w:rsidR="00C66735" w:rsidRDefault="00C66735" w:rsidP="00C66735">
      <w:pPr>
        <w:widowControl/>
        <w:spacing w:after="100" w:afterAutospacing="1"/>
        <w:ind w:firstLine="708"/>
        <w:jc w:val="both"/>
        <w:rPr>
          <w:rStyle w:val="Textzstupnhosymbolu"/>
          <w:color w:val="auto"/>
          <w:u w:val="single"/>
        </w:rPr>
      </w:pPr>
      <w:r>
        <w:t>V</w:t>
      </w:r>
      <w:r w:rsidRPr="0050685F">
        <w:t xml:space="preserve"> nadväznosti na rozšírenie definície publikácie aj na záznamy slovesných diel </w:t>
      </w:r>
      <w:r>
        <w:t xml:space="preserve">sa navrhuje upraviť zákon č. </w:t>
      </w:r>
      <w:r w:rsidRPr="0050685F">
        <w:t>103/2014 Z. z. o divadelnej činnosti a hudobnej činnosti a o zmene a doplnení niektorých zákonov v znení zákona č. 40/2015 Z. z.</w:t>
      </w:r>
      <w:r>
        <w:t>, takým spôsobom, ktorým sa odstraňuje</w:t>
      </w:r>
      <w:r w:rsidRPr="0050685F">
        <w:t xml:space="preserve"> duplicitná povinnosť evidencie takýchto záznamov</w:t>
      </w:r>
      <w:r>
        <w:t xml:space="preserve"> ministerstvom</w:t>
      </w:r>
      <w:r w:rsidRPr="0050685F">
        <w:t>.</w:t>
      </w:r>
    </w:p>
    <w:p w:rsidR="00C66735" w:rsidRDefault="00C66735" w:rsidP="00C66735">
      <w:pPr>
        <w:widowControl/>
        <w:spacing w:after="100" w:afterAutospacing="1"/>
        <w:jc w:val="both"/>
        <w:rPr>
          <w:rStyle w:val="Textzstupnhosymbolu"/>
          <w:color w:val="auto"/>
          <w:u w:val="single"/>
        </w:rPr>
      </w:pPr>
      <w:r>
        <w:rPr>
          <w:rStyle w:val="Textzstupnhosymbolu"/>
          <w:color w:val="auto"/>
          <w:u w:val="single"/>
        </w:rPr>
        <w:t>Článok IV</w:t>
      </w:r>
    </w:p>
    <w:p w:rsidR="00C66735" w:rsidRPr="0068532B" w:rsidRDefault="00C66735" w:rsidP="00C66735">
      <w:pPr>
        <w:widowControl/>
        <w:spacing w:after="100" w:afterAutospacing="1"/>
        <w:ind w:firstLine="708"/>
        <w:jc w:val="both"/>
        <w:rPr>
          <w:rStyle w:val="Textzstupnhosymbolu"/>
          <w:color w:val="auto"/>
        </w:rPr>
      </w:pPr>
      <w:r>
        <w:rPr>
          <w:rStyle w:val="Textzstupnhosymbolu"/>
          <w:color w:val="auto"/>
        </w:rPr>
        <w:t>Navrhuje sa účinnosť zákona od 31</w:t>
      </w:r>
      <w:r w:rsidRPr="000938CE">
        <w:rPr>
          <w:rStyle w:val="Textzstupnhosymbolu"/>
          <w:color w:val="auto"/>
        </w:rPr>
        <w:t xml:space="preserve">. </w:t>
      </w:r>
      <w:r>
        <w:rPr>
          <w:rStyle w:val="Textzstupnhosymbolu"/>
          <w:color w:val="auto"/>
        </w:rPr>
        <w:t>mája 2022.</w:t>
      </w:r>
    </w:p>
    <w:p w:rsidR="00C66735" w:rsidRPr="00EA3805" w:rsidRDefault="00C66735" w:rsidP="00C66735">
      <w:pPr>
        <w:widowControl/>
        <w:spacing w:after="100" w:afterAutospacing="1"/>
        <w:jc w:val="both"/>
        <w:rPr>
          <w:rStyle w:val="Textzstupnhosymbolu"/>
          <w:color w:val="auto"/>
          <w:u w:val="single"/>
        </w:rPr>
      </w:pPr>
      <w:r w:rsidRPr="00EA3805">
        <w:rPr>
          <w:rStyle w:val="Textzstupnhosymbolu"/>
          <w:color w:val="auto"/>
          <w:u w:val="single"/>
        </w:rPr>
        <w:t>K prílohe:</w:t>
      </w:r>
    </w:p>
    <w:p w:rsidR="00C66735" w:rsidRDefault="00C66735" w:rsidP="00C66735">
      <w:pPr>
        <w:widowControl/>
        <w:spacing w:after="160"/>
        <w:ind w:firstLine="709"/>
        <w:jc w:val="both"/>
        <w:rPr>
          <w:color w:val="000000"/>
        </w:rPr>
      </w:pPr>
      <w:r>
        <w:rPr>
          <w:color w:val="000000"/>
        </w:rPr>
        <w:t>V prílohe k návrhu zákona sú vymedzení depozitári, ktorým vydavateľ periodickej publikácie a vydavateľ neperiodickej publikácie odovzdáva deponát publikácie.</w:t>
      </w:r>
    </w:p>
    <w:p w:rsidR="00C66735" w:rsidRDefault="00C66735" w:rsidP="00C66735">
      <w:pPr>
        <w:widowControl/>
        <w:spacing w:after="160"/>
        <w:ind w:firstLine="709"/>
        <w:jc w:val="both"/>
        <w:rPr>
          <w:color w:val="000000"/>
        </w:rPr>
      </w:pPr>
    </w:p>
    <w:p w:rsidR="00C66735" w:rsidRDefault="00C66735" w:rsidP="00C66735">
      <w:pPr>
        <w:widowControl/>
        <w:spacing w:after="160"/>
        <w:ind w:firstLine="709"/>
        <w:jc w:val="both"/>
        <w:rPr>
          <w:color w:val="000000"/>
        </w:rPr>
      </w:pPr>
      <w:r>
        <w:rPr>
          <w:color w:val="000000"/>
        </w:rPr>
        <w:t xml:space="preserve">Bratislava </w:t>
      </w:r>
      <w:r w:rsidR="005B606A" w:rsidRPr="005B606A">
        <w:rPr>
          <w:color w:val="000000"/>
        </w:rPr>
        <w:t xml:space="preserve">16. </w:t>
      </w:r>
      <w:r w:rsidRPr="005B606A">
        <w:rPr>
          <w:color w:val="000000"/>
        </w:rPr>
        <w:t>február 2022</w:t>
      </w:r>
    </w:p>
    <w:p w:rsidR="00C66735" w:rsidRDefault="00C66735" w:rsidP="00C66735">
      <w:pPr>
        <w:widowControl/>
        <w:spacing w:after="160"/>
        <w:ind w:firstLine="709"/>
        <w:jc w:val="both"/>
        <w:rPr>
          <w:color w:val="000000"/>
        </w:rPr>
      </w:pPr>
    </w:p>
    <w:p w:rsidR="00C66735" w:rsidRDefault="004A2631" w:rsidP="00C66735">
      <w:pPr>
        <w:tabs>
          <w:tab w:val="left" w:pos="278"/>
        </w:tabs>
        <w:jc w:val="center"/>
        <w:rPr>
          <w:b/>
        </w:rPr>
      </w:pPr>
      <w:r>
        <w:rPr>
          <w:b/>
        </w:rPr>
        <w:t>Eduard Heger</w:t>
      </w:r>
    </w:p>
    <w:p w:rsidR="00C66735" w:rsidRDefault="00C66735" w:rsidP="00C66735">
      <w:pPr>
        <w:tabs>
          <w:tab w:val="left" w:pos="278"/>
        </w:tabs>
        <w:jc w:val="center"/>
      </w:pPr>
      <w:r>
        <w:t xml:space="preserve">predseda vlády </w:t>
      </w:r>
    </w:p>
    <w:p w:rsidR="00C66735" w:rsidRDefault="00C66735" w:rsidP="00C66735">
      <w:pPr>
        <w:tabs>
          <w:tab w:val="left" w:pos="278"/>
        </w:tabs>
        <w:jc w:val="center"/>
      </w:pPr>
      <w:r>
        <w:t>Slovenskej republiky</w:t>
      </w:r>
    </w:p>
    <w:p w:rsidR="00C66735" w:rsidRDefault="00C66735" w:rsidP="00C66735">
      <w:pPr>
        <w:tabs>
          <w:tab w:val="left" w:pos="278"/>
        </w:tabs>
        <w:jc w:val="center"/>
      </w:pPr>
    </w:p>
    <w:p w:rsidR="00C66735" w:rsidRDefault="00C66735" w:rsidP="00C66735">
      <w:pPr>
        <w:tabs>
          <w:tab w:val="left" w:pos="278"/>
        </w:tabs>
        <w:jc w:val="center"/>
      </w:pPr>
    </w:p>
    <w:p w:rsidR="00C66735" w:rsidRDefault="00C66735" w:rsidP="00C66735">
      <w:pPr>
        <w:tabs>
          <w:tab w:val="left" w:pos="278"/>
        </w:tabs>
        <w:jc w:val="center"/>
      </w:pPr>
    </w:p>
    <w:p w:rsidR="00C66735" w:rsidRDefault="00C66735" w:rsidP="00C66735">
      <w:pPr>
        <w:tabs>
          <w:tab w:val="left" w:pos="278"/>
        </w:tabs>
        <w:jc w:val="center"/>
      </w:pPr>
    </w:p>
    <w:p w:rsidR="00C66735" w:rsidRDefault="004A2631" w:rsidP="00C66735">
      <w:pPr>
        <w:tabs>
          <w:tab w:val="left" w:pos="278"/>
        </w:tabs>
        <w:jc w:val="center"/>
        <w:rPr>
          <w:b/>
        </w:rPr>
      </w:pPr>
      <w:r>
        <w:rPr>
          <w:b/>
        </w:rPr>
        <w:t>Natália Milanová</w:t>
      </w:r>
    </w:p>
    <w:p w:rsidR="00C66735" w:rsidRDefault="00C66735" w:rsidP="00C66735">
      <w:pPr>
        <w:tabs>
          <w:tab w:val="left" w:pos="278"/>
        </w:tabs>
        <w:jc w:val="center"/>
      </w:pPr>
      <w:r>
        <w:t>ministerka kultúry</w:t>
      </w:r>
    </w:p>
    <w:p w:rsidR="00C66735" w:rsidRDefault="00C66735" w:rsidP="00C66735">
      <w:pPr>
        <w:tabs>
          <w:tab w:val="left" w:pos="278"/>
        </w:tabs>
        <w:jc w:val="center"/>
      </w:pPr>
      <w:r>
        <w:t>Slovenskej republiky</w:t>
      </w:r>
    </w:p>
    <w:p w:rsidR="00C66735" w:rsidRDefault="00C66735" w:rsidP="00C66735"/>
    <w:p w:rsidR="00C66735" w:rsidRDefault="00C66735" w:rsidP="00C66735">
      <w:pPr>
        <w:widowControl/>
        <w:spacing w:after="160"/>
        <w:ind w:firstLine="709"/>
        <w:jc w:val="both"/>
      </w:pPr>
    </w:p>
    <w:p w:rsidR="00C66735" w:rsidRDefault="00C66735"/>
    <w:sectPr w:rsidR="00C66735">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5D3" w:rsidRDefault="008865D3" w:rsidP="00F2072F">
      <w:r>
        <w:separator/>
      </w:r>
    </w:p>
  </w:endnote>
  <w:endnote w:type="continuationSeparator" w:id="0">
    <w:p w:rsidR="008865D3" w:rsidRDefault="008865D3" w:rsidP="00F20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EE"/>
    <w:family w:val="swiss"/>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2C2" w:rsidRDefault="00B262C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B262C2" w:rsidRDefault="00B262C2">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2C2" w:rsidRDefault="00B262C2">
    <w:pPr>
      <w:pStyle w:val="Pta"/>
      <w:jc w:val="right"/>
    </w:pPr>
    <w:r>
      <w:fldChar w:fldCharType="begin"/>
    </w:r>
    <w:r>
      <w:instrText>PAGE   \* MERGEFORMAT</w:instrText>
    </w:r>
    <w:r>
      <w:fldChar w:fldCharType="separate"/>
    </w:r>
    <w:r w:rsidR="00347A7A">
      <w:rPr>
        <w:noProof/>
      </w:rPr>
      <w:t>4</w:t>
    </w:r>
    <w:r>
      <w:fldChar w:fldCharType="end"/>
    </w:r>
  </w:p>
  <w:p w:rsidR="00B262C2" w:rsidRDefault="00B262C2">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2C2" w:rsidRDefault="00B262C2">
    <w:pPr>
      <w:pStyle w:val="Pta"/>
      <w:jc w:val="right"/>
    </w:pPr>
    <w:r>
      <w:fldChar w:fldCharType="begin"/>
    </w:r>
    <w:r>
      <w:instrText>PAGE   \* MERGEFORMAT</w:instrText>
    </w:r>
    <w:r>
      <w:fldChar w:fldCharType="separate"/>
    </w:r>
    <w:r>
      <w:rPr>
        <w:noProof/>
      </w:rPr>
      <w:t>0</w:t>
    </w:r>
    <w:r>
      <w:fldChar w:fldCharType="end"/>
    </w:r>
  </w:p>
  <w:p w:rsidR="00B262C2" w:rsidRDefault="00B262C2">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035099"/>
      <w:docPartObj>
        <w:docPartGallery w:val="Page Numbers (Bottom of Page)"/>
        <w:docPartUnique/>
      </w:docPartObj>
    </w:sdtPr>
    <w:sdtEndPr/>
    <w:sdtContent>
      <w:p w:rsidR="00C66735" w:rsidRPr="006045CB" w:rsidRDefault="00C66735" w:rsidP="00054C41">
        <w:pPr>
          <w:pStyle w:val="Pta"/>
          <w:jc w:val="right"/>
        </w:pPr>
        <w:r w:rsidRPr="006045CB">
          <w:fldChar w:fldCharType="begin"/>
        </w:r>
        <w:r w:rsidRPr="006045CB">
          <w:instrText>PAGE   \* MERGEFORMAT</w:instrText>
        </w:r>
        <w:r w:rsidRPr="006045CB">
          <w:fldChar w:fldCharType="separate"/>
        </w:r>
        <w:r w:rsidR="00347A7A">
          <w:rPr>
            <w:noProof/>
          </w:rPr>
          <w:t>17</w:t>
        </w:r>
        <w:r w:rsidRPr="006045CB">
          <w:fldChar w:fldCharType="end"/>
        </w:r>
      </w:p>
    </w:sdtContent>
  </w:sdt>
  <w:p w:rsidR="00C66735" w:rsidRPr="00FF7125" w:rsidRDefault="00C66735" w:rsidP="00054C41">
    <w:pPr>
      <w:pStyle w:val="Pta"/>
    </w:pPr>
  </w:p>
  <w:p w:rsidR="00C66735" w:rsidRDefault="00C66735">
    <w:pPr>
      <w:pStyle w:val="Pt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192380"/>
      <w:docPartObj>
        <w:docPartGallery w:val="Page Numbers (Bottom of Page)"/>
        <w:docPartUnique/>
      </w:docPartObj>
    </w:sdtPr>
    <w:sdtEndPr/>
    <w:sdtContent>
      <w:p w:rsidR="00594148" w:rsidRDefault="00594148">
        <w:pPr>
          <w:pStyle w:val="Pta"/>
          <w:jc w:val="right"/>
        </w:pPr>
        <w:r>
          <w:fldChar w:fldCharType="begin"/>
        </w:r>
        <w:r>
          <w:instrText>PAGE   \* MERGEFORMAT</w:instrText>
        </w:r>
        <w:r>
          <w:fldChar w:fldCharType="separate"/>
        </w:r>
        <w:r w:rsidR="00347A7A">
          <w:rPr>
            <w:noProof/>
          </w:rPr>
          <w:t>47</w:t>
        </w:r>
        <w:r>
          <w:fldChar w:fldCharType="end"/>
        </w:r>
      </w:p>
    </w:sdtContent>
  </w:sdt>
  <w:p w:rsidR="00594148" w:rsidRDefault="0059414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5D3" w:rsidRDefault="008865D3" w:rsidP="00F2072F">
      <w:r>
        <w:separator/>
      </w:r>
    </w:p>
  </w:footnote>
  <w:footnote w:type="continuationSeparator" w:id="0">
    <w:p w:rsidR="008865D3" w:rsidRDefault="008865D3" w:rsidP="00F2072F">
      <w:r>
        <w:continuationSeparator/>
      </w:r>
    </w:p>
  </w:footnote>
  <w:footnote w:id="1">
    <w:p w:rsidR="00C66735" w:rsidRDefault="00C66735" w:rsidP="00C66735">
      <w:pPr>
        <w:pStyle w:val="Textpoznmkypodiarou"/>
      </w:pPr>
      <w:r>
        <w:rPr>
          <w:rStyle w:val="Odkaznapoznmkupodiarou"/>
        </w:rPr>
        <w:footnoteRef/>
      </w:r>
      <w:r>
        <w:t xml:space="preserve"> Výpočet vychádza z počtu odovzdaných výtlačkov priemerne za roky 2017 - 2019 (70,861 ks) a z predpokladu, že za prvých 201 dní r. 2020 (do 20. 7.) bol odovzdaný rovnaký počet výtlačkov ako za prvých 201 dní r. 2017 – 2019 priemerne; pozri Hárok 2 v Kalkulačke vplyvov na podnikateľské prostredie.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2C2" w:rsidRDefault="00B262C2" w:rsidP="008455CE">
    <w:pPr>
      <w:pStyle w:val="Hlavika"/>
      <w:jc w:val="right"/>
    </w:pPr>
    <w:r>
      <w:t>Príloha č. 2</w:t>
    </w:r>
  </w:p>
  <w:p w:rsidR="00B262C2" w:rsidRPr="00EB59C8" w:rsidRDefault="00B262C2" w:rsidP="008455CE">
    <w:pPr>
      <w:pStyle w:val="Hlavika"/>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2C2" w:rsidRPr="0024067A" w:rsidRDefault="00B262C2">
    <w:pPr>
      <w:pStyle w:val="Hlavika"/>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2C2" w:rsidRPr="000A15AE" w:rsidRDefault="00B262C2" w:rsidP="008455CE">
    <w:pPr>
      <w:pStyle w:val="Hlavika"/>
      <w:jc w:val="right"/>
    </w:pPr>
    <w:r>
      <w:t>Príloha č. 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735" w:rsidRPr="006045CB" w:rsidRDefault="00C66735" w:rsidP="0014215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4AD7DA2"/>
    <w:multiLevelType w:val="hybridMultilevel"/>
    <w:tmpl w:val="139A5970"/>
    <w:lvl w:ilvl="0" w:tplc="914A39EE">
      <w:start w:val="1"/>
      <w:numFmt w:val="decimal"/>
      <w:lvlText w:val="(%1)"/>
      <w:lvlJc w:val="left"/>
      <w:pPr>
        <w:ind w:left="720" w:hanging="360"/>
      </w:pPr>
      <w:rPr>
        <w:rFonts w:cs="Times New Roman" w:hint="default"/>
        <w:color w:val="auto"/>
      </w:rPr>
    </w:lvl>
    <w:lvl w:ilvl="1" w:tplc="59208A88">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C7517E9"/>
    <w:multiLevelType w:val="hybridMultilevel"/>
    <w:tmpl w:val="8D7C4632"/>
    <w:lvl w:ilvl="0" w:tplc="D25228BE">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
    <w:nsid w:val="0DEC3FA8"/>
    <w:multiLevelType w:val="hybridMultilevel"/>
    <w:tmpl w:val="D688C12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0E1410F"/>
    <w:multiLevelType w:val="hybridMultilevel"/>
    <w:tmpl w:val="9E6AF056"/>
    <w:lvl w:ilvl="0" w:tplc="2F261E4E">
      <w:start w:val="1"/>
      <w:numFmt w:val="decimal"/>
      <w:lvlText w:val="(%1)"/>
      <w:lvlJc w:val="left"/>
      <w:pPr>
        <w:ind w:left="720" w:hanging="360"/>
      </w:pPr>
      <w:rPr>
        <w:rFonts w:cs="Times New Roman" w:hint="default"/>
      </w:rPr>
    </w:lvl>
    <w:lvl w:ilvl="1" w:tplc="2F261E4E">
      <w:start w:val="1"/>
      <w:numFmt w:val="decimal"/>
      <w:lvlText w:val="(%2)"/>
      <w:lvlJc w:val="left"/>
      <w:pPr>
        <w:ind w:left="1440" w:hanging="360"/>
      </w:pPr>
      <w:rPr>
        <w:rFonts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5336B4A"/>
    <w:multiLevelType w:val="hybridMultilevel"/>
    <w:tmpl w:val="7C06563E"/>
    <w:lvl w:ilvl="0" w:tplc="0214F688">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A2521F3"/>
    <w:multiLevelType w:val="hybridMultilevel"/>
    <w:tmpl w:val="C15A40D8"/>
    <w:lvl w:ilvl="0" w:tplc="D752E5F0">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nsid w:val="1CCD1BE9"/>
    <w:multiLevelType w:val="hybridMultilevel"/>
    <w:tmpl w:val="9110A336"/>
    <w:lvl w:ilvl="0" w:tplc="BBD2DDE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2372126E"/>
    <w:multiLevelType w:val="hybridMultilevel"/>
    <w:tmpl w:val="5B62206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A647BB2"/>
    <w:multiLevelType w:val="hybridMultilevel"/>
    <w:tmpl w:val="621E77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41F93289"/>
    <w:multiLevelType w:val="hybridMultilevel"/>
    <w:tmpl w:val="CE926EA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nsid w:val="50AA42CD"/>
    <w:multiLevelType w:val="hybridMultilevel"/>
    <w:tmpl w:val="EE6ADA5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5C945631"/>
    <w:multiLevelType w:val="hybridMultilevel"/>
    <w:tmpl w:val="C4A0AFAC"/>
    <w:lvl w:ilvl="0" w:tplc="B4F6C864">
      <w:start w:val="1"/>
      <w:numFmt w:val="decimal"/>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nsid w:val="5EDA246F"/>
    <w:multiLevelType w:val="hybridMultilevel"/>
    <w:tmpl w:val="CAE09C0C"/>
    <w:lvl w:ilvl="0" w:tplc="0214F688">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68D45CC9"/>
    <w:multiLevelType w:val="hybridMultilevel"/>
    <w:tmpl w:val="506E0168"/>
    <w:lvl w:ilvl="0" w:tplc="0214F688">
      <w:start w:val="1"/>
      <w:numFmt w:val="decimal"/>
      <w:lvlText w:val="(%1)"/>
      <w:lvlJc w:val="left"/>
      <w:pPr>
        <w:ind w:left="720" w:hanging="360"/>
      </w:pPr>
      <w:rPr>
        <w:rFonts w:hint="default"/>
        <w:color w:val="000000"/>
      </w:rPr>
    </w:lvl>
    <w:lvl w:ilvl="1" w:tplc="7AC2E636">
      <w:start w:val="1"/>
      <w:numFmt w:val="lowerLetter"/>
      <w:lvlText w:val="%2)"/>
      <w:lvlJc w:val="left"/>
      <w:pPr>
        <w:ind w:left="1470" w:hanging="390"/>
      </w:pPr>
      <w:rPr>
        <w:rFonts w:hint="default"/>
        <w:color w:val="00000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3"/>
  </w:num>
  <w:num w:numId="2">
    <w:abstractNumId w:val="1"/>
  </w:num>
  <w:num w:numId="3">
    <w:abstractNumId w:val="16"/>
  </w:num>
  <w:num w:numId="4">
    <w:abstractNumId w:val="7"/>
  </w:num>
  <w:num w:numId="5">
    <w:abstractNumId w:val="0"/>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1"/>
  </w:num>
  <w:num w:numId="9">
    <w:abstractNumId w:val="4"/>
  </w:num>
  <w:num w:numId="10">
    <w:abstractNumId w:val="6"/>
  </w:num>
  <w:num w:numId="11">
    <w:abstractNumId w:val="2"/>
  </w:num>
  <w:num w:numId="12">
    <w:abstractNumId w:val="5"/>
  </w:num>
  <w:num w:numId="13">
    <w:abstractNumId w:val="14"/>
  </w:num>
  <w:num w:numId="14">
    <w:abstractNumId w:val="15"/>
  </w:num>
  <w:num w:numId="15">
    <w:abstractNumId w:val="8"/>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DD8"/>
    <w:rsid w:val="0000507B"/>
    <w:rsid w:val="000209B7"/>
    <w:rsid w:val="00025B43"/>
    <w:rsid w:val="00035654"/>
    <w:rsid w:val="00060DEA"/>
    <w:rsid w:val="00062D5F"/>
    <w:rsid w:val="00070E68"/>
    <w:rsid w:val="00081345"/>
    <w:rsid w:val="0009121F"/>
    <w:rsid w:val="000A0E32"/>
    <w:rsid w:val="000B4B84"/>
    <w:rsid w:val="000C7A6D"/>
    <w:rsid w:val="000E25D1"/>
    <w:rsid w:val="000F16DD"/>
    <w:rsid w:val="000F3AD9"/>
    <w:rsid w:val="000F7554"/>
    <w:rsid w:val="00106475"/>
    <w:rsid w:val="00117C2B"/>
    <w:rsid w:val="0013240F"/>
    <w:rsid w:val="00136F3F"/>
    <w:rsid w:val="00137CCF"/>
    <w:rsid w:val="00150670"/>
    <w:rsid w:val="00181E2D"/>
    <w:rsid w:val="0018702D"/>
    <w:rsid w:val="0019482C"/>
    <w:rsid w:val="00197A75"/>
    <w:rsid w:val="001B0F2C"/>
    <w:rsid w:val="001C05FA"/>
    <w:rsid w:val="001D70D0"/>
    <w:rsid w:val="001E1334"/>
    <w:rsid w:val="001F0877"/>
    <w:rsid w:val="00211403"/>
    <w:rsid w:val="00224D42"/>
    <w:rsid w:val="00241897"/>
    <w:rsid w:val="0024607C"/>
    <w:rsid w:val="0025093A"/>
    <w:rsid w:val="002750FD"/>
    <w:rsid w:val="002821C8"/>
    <w:rsid w:val="002928F4"/>
    <w:rsid w:val="002C0C98"/>
    <w:rsid w:val="002C34FA"/>
    <w:rsid w:val="002D4C90"/>
    <w:rsid w:val="002F2EA4"/>
    <w:rsid w:val="002F4E51"/>
    <w:rsid w:val="002F794A"/>
    <w:rsid w:val="003056B9"/>
    <w:rsid w:val="00313512"/>
    <w:rsid w:val="003144AF"/>
    <w:rsid w:val="0033235A"/>
    <w:rsid w:val="00347A7A"/>
    <w:rsid w:val="00392D6C"/>
    <w:rsid w:val="003B0EE2"/>
    <w:rsid w:val="003B64EA"/>
    <w:rsid w:val="003E4829"/>
    <w:rsid w:val="003E5E10"/>
    <w:rsid w:val="003F319D"/>
    <w:rsid w:val="00410D56"/>
    <w:rsid w:val="00411B46"/>
    <w:rsid w:val="00425E08"/>
    <w:rsid w:val="004630DB"/>
    <w:rsid w:val="00463121"/>
    <w:rsid w:val="00484BC1"/>
    <w:rsid w:val="00492FFE"/>
    <w:rsid w:val="004A2631"/>
    <w:rsid w:val="004B02AE"/>
    <w:rsid w:val="004D191C"/>
    <w:rsid w:val="004D7333"/>
    <w:rsid w:val="004E2D2F"/>
    <w:rsid w:val="004F1703"/>
    <w:rsid w:val="004F1B28"/>
    <w:rsid w:val="004F35C4"/>
    <w:rsid w:val="005026B9"/>
    <w:rsid w:val="0050685F"/>
    <w:rsid w:val="00514403"/>
    <w:rsid w:val="00525AEA"/>
    <w:rsid w:val="00557123"/>
    <w:rsid w:val="00557C45"/>
    <w:rsid w:val="005732BA"/>
    <w:rsid w:val="005745E5"/>
    <w:rsid w:val="00594148"/>
    <w:rsid w:val="005B606A"/>
    <w:rsid w:val="005D4161"/>
    <w:rsid w:val="005D6269"/>
    <w:rsid w:val="005E3CD4"/>
    <w:rsid w:val="005E7CF6"/>
    <w:rsid w:val="00613679"/>
    <w:rsid w:val="00620BCC"/>
    <w:rsid w:val="006255E3"/>
    <w:rsid w:val="00633088"/>
    <w:rsid w:val="00634F29"/>
    <w:rsid w:val="00663BD6"/>
    <w:rsid w:val="0066627E"/>
    <w:rsid w:val="00670475"/>
    <w:rsid w:val="0068628A"/>
    <w:rsid w:val="006B3BFB"/>
    <w:rsid w:val="006E15B4"/>
    <w:rsid w:val="006F2CDD"/>
    <w:rsid w:val="00723815"/>
    <w:rsid w:val="00727314"/>
    <w:rsid w:val="00743CA6"/>
    <w:rsid w:val="007603C0"/>
    <w:rsid w:val="007A7114"/>
    <w:rsid w:val="007B6D89"/>
    <w:rsid w:val="007B6EF2"/>
    <w:rsid w:val="00811BF4"/>
    <w:rsid w:val="0081791A"/>
    <w:rsid w:val="00824017"/>
    <w:rsid w:val="008343A6"/>
    <w:rsid w:val="00840137"/>
    <w:rsid w:val="008524A1"/>
    <w:rsid w:val="008865D3"/>
    <w:rsid w:val="00887F7F"/>
    <w:rsid w:val="008916D9"/>
    <w:rsid w:val="00896807"/>
    <w:rsid w:val="008B4FA8"/>
    <w:rsid w:val="008B70BC"/>
    <w:rsid w:val="008C2E90"/>
    <w:rsid w:val="008E497D"/>
    <w:rsid w:val="0090086F"/>
    <w:rsid w:val="00907E4B"/>
    <w:rsid w:val="00923196"/>
    <w:rsid w:val="00930D39"/>
    <w:rsid w:val="00942A3A"/>
    <w:rsid w:val="00961842"/>
    <w:rsid w:val="00962586"/>
    <w:rsid w:val="009645A8"/>
    <w:rsid w:val="00966774"/>
    <w:rsid w:val="00981EC6"/>
    <w:rsid w:val="00987DD8"/>
    <w:rsid w:val="009A0A9F"/>
    <w:rsid w:val="009A1442"/>
    <w:rsid w:val="009A261C"/>
    <w:rsid w:val="009A607B"/>
    <w:rsid w:val="009B6980"/>
    <w:rsid w:val="009C0E83"/>
    <w:rsid w:val="009C73AA"/>
    <w:rsid w:val="009D1254"/>
    <w:rsid w:val="009E36A5"/>
    <w:rsid w:val="009E6818"/>
    <w:rsid w:val="00A05634"/>
    <w:rsid w:val="00A247AB"/>
    <w:rsid w:val="00A465EC"/>
    <w:rsid w:val="00A6080F"/>
    <w:rsid w:val="00A80AD0"/>
    <w:rsid w:val="00A91A3C"/>
    <w:rsid w:val="00AA1C12"/>
    <w:rsid w:val="00AA6FBA"/>
    <w:rsid w:val="00AA7120"/>
    <w:rsid w:val="00AC4E61"/>
    <w:rsid w:val="00AC560D"/>
    <w:rsid w:val="00AD6D93"/>
    <w:rsid w:val="00AE3B4A"/>
    <w:rsid w:val="00AF003C"/>
    <w:rsid w:val="00B262C2"/>
    <w:rsid w:val="00B26BEA"/>
    <w:rsid w:val="00B36E3F"/>
    <w:rsid w:val="00B67A7F"/>
    <w:rsid w:val="00B74B90"/>
    <w:rsid w:val="00B903B1"/>
    <w:rsid w:val="00B9075E"/>
    <w:rsid w:val="00B9562D"/>
    <w:rsid w:val="00BA17D7"/>
    <w:rsid w:val="00BA3A7E"/>
    <w:rsid w:val="00BA5172"/>
    <w:rsid w:val="00BC4CF8"/>
    <w:rsid w:val="00BD0D52"/>
    <w:rsid w:val="00BD27E1"/>
    <w:rsid w:val="00BD4817"/>
    <w:rsid w:val="00BF4D88"/>
    <w:rsid w:val="00C01814"/>
    <w:rsid w:val="00C124E0"/>
    <w:rsid w:val="00C165C8"/>
    <w:rsid w:val="00C23972"/>
    <w:rsid w:val="00C43D28"/>
    <w:rsid w:val="00C44F46"/>
    <w:rsid w:val="00C541F9"/>
    <w:rsid w:val="00C66735"/>
    <w:rsid w:val="00C70D69"/>
    <w:rsid w:val="00C90B1D"/>
    <w:rsid w:val="00C914BB"/>
    <w:rsid w:val="00C9685F"/>
    <w:rsid w:val="00C96982"/>
    <w:rsid w:val="00CA48A6"/>
    <w:rsid w:val="00CB0C0A"/>
    <w:rsid w:val="00CC1E92"/>
    <w:rsid w:val="00CD2C00"/>
    <w:rsid w:val="00CD6635"/>
    <w:rsid w:val="00CD7933"/>
    <w:rsid w:val="00D01DFB"/>
    <w:rsid w:val="00D23A0E"/>
    <w:rsid w:val="00D36583"/>
    <w:rsid w:val="00D41237"/>
    <w:rsid w:val="00D41498"/>
    <w:rsid w:val="00D609D9"/>
    <w:rsid w:val="00D76299"/>
    <w:rsid w:val="00D7719D"/>
    <w:rsid w:val="00D77C45"/>
    <w:rsid w:val="00D87A16"/>
    <w:rsid w:val="00D916A9"/>
    <w:rsid w:val="00DB23E0"/>
    <w:rsid w:val="00DB29C8"/>
    <w:rsid w:val="00E01643"/>
    <w:rsid w:val="00E033B4"/>
    <w:rsid w:val="00E231B2"/>
    <w:rsid w:val="00E34617"/>
    <w:rsid w:val="00E44D68"/>
    <w:rsid w:val="00E6023F"/>
    <w:rsid w:val="00E92FDC"/>
    <w:rsid w:val="00EA62F7"/>
    <w:rsid w:val="00EB7E6A"/>
    <w:rsid w:val="00EC521F"/>
    <w:rsid w:val="00ED7A7B"/>
    <w:rsid w:val="00F142F1"/>
    <w:rsid w:val="00F2072F"/>
    <w:rsid w:val="00F56479"/>
    <w:rsid w:val="00F62C1A"/>
    <w:rsid w:val="00F75375"/>
    <w:rsid w:val="00FB2517"/>
    <w:rsid w:val="00FB39A3"/>
    <w:rsid w:val="00FD1A1A"/>
    <w:rsid w:val="00FF39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87DD8"/>
    <w:pPr>
      <w:widowControl w:val="0"/>
      <w:adjustRightInd w:val="0"/>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y"/>
    <w:next w:val="Zkladntext"/>
    <w:link w:val="Nadpis4Char"/>
    <w:qFormat/>
    <w:rsid w:val="00C66735"/>
    <w:pPr>
      <w:keepNext/>
      <w:widowControl/>
      <w:numPr>
        <w:ilvl w:val="3"/>
        <w:numId w:val="5"/>
      </w:numPr>
      <w:suppressAutoHyphens/>
      <w:adjustRightInd/>
      <w:spacing w:line="100" w:lineRule="atLeast"/>
      <w:ind w:right="-2"/>
      <w:jc w:val="center"/>
      <w:outlineLvl w:val="3"/>
    </w:pPr>
    <w:rPr>
      <w:b/>
      <w:smallCaps/>
      <w:sz w:val="26"/>
      <w:szCs w:val="20"/>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987DD8"/>
    <w:rPr>
      <w:rFonts w:ascii="Times New Roman" w:hAnsi="Times New Roman" w:cs="Times New Roman" w:hint="default"/>
      <w:color w:val="808080"/>
    </w:rPr>
  </w:style>
  <w:style w:type="paragraph" w:styleId="Odsekzoznamu">
    <w:name w:val="List Paragraph"/>
    <w:basedOn w:val="Normlny"/>
    <w:uiPriority w:val="34"/>
    <w:qFormat/>
    <w:rsid w:val="00987DD8"/>
    <w:pPr>
      <w:ind w:left="720"/>
      <w:contextualSpacing/>
    </w:pPr>
  </w:style>
  <w:style w:type="paragraph" w:customStyle="1" w:styleId="CharChar1">
    <w:name w:val="Char Char1"/>
    <w:basedOn w:val="Normlny"/>
    <w:uiPriority w:val="99"/>
    <w:rsid w:val="00425E08"/>
    <w:pPr>
      <w:spacing w:after="160" w:line="240" w:lineRule="exact"/>
      <w:jc w:val="both"/>
      <w:textAlignment w:val="baseline"/>
    </w:pPr>
    <w:rPr>
      <w:rFonts w:ascii="Tahoma" w:hAnsi="Tahoma" w:cs="Tahoma"/>
      <w:sz w:val="20"/>
      <w:szCs w:val="20"/>
      <w:lang w:eastAsia="en-US"/>
    </w:rPr>
  </w:style>
  <w:style w:type="paragraph" w:customStyle="1" w:styleId="CarCharCharCharCharChar1">
    <w:name w:val="Car Char Char Char Char Char1"/>
    <w:basedOn w:val="Normlny"/>
    <w:uiPriority w:val="99"/>
    <w:rsid w:val="00942A3A"/>
    <w:pPr>
      <w:widowControl/>
      <w:adjustRightInd/>
      <w:spacing w:after="160" w:line="240" w:lineRule="exact"/>
    </w:pPr>
    <w:rPr>
      <w:rFonts w:ascii="Tahoma" w:hAnsi="Tahoma" w:cs="Tahoma"/>
      <w:sz w:val="20"/>
      <w:szCs w:val="20"/>
      <w:lang w:val="en-US" w:eastAsia="en-US"/>
    </w:rPr>
  </w:style>
  <w:style w:type="paragraph" w:styleId="Textbubliny">
    <w:name w:val="Balloon Text"/>
    <w:basedOn w:val="Normlny"/>
    <w:link w:val="TextbublinyChar"/>
    <w:uiPriority w:val="99"/>
    <w:semiHidden/>
    <w:unhideWhenUsed/>
    <w:rsid w:val="0018702D"/>
    <w:rPr>
      <w:rFonts w:ascii="Tahoma" w:hAnsi="Tahoma" w:cs="Tahoma"/>
      <w:sz w:val="16"/>
      <w:szCs w:val="16"/>
    </w:rPr>
  </w:style>
  <w:style w:type="character" w:customStyle="1" w:styleId="TextbublinyChar">
    <w:name w:val="Text bubliny Char"/>
    <w:basedOn w:val="Predvolenpsmoodseku"/>
    <w:link w:val="Textbubliny"/>
    <w:uiPriority w:val="99"/>
    <w:semiHidden/>
    <w:rsid w:val="0018702D"/>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18702D"/>
    <w:rPr>
      <w:rFonts w:cs="Times New Roman"/>
      <w:sz w:val="16"/>
      <w:szCs w:val="16"/>
    </w:rPr>
  </w:style>
  <w:style w:type="paragraph" w:styleId="Textkomentra">
    <w:name w:val="annotation text"/>
    <w:basedOn w:val="Normlny"/>
    <w:link w:val="TextkomentraChar"/>
    <w:uiPriority w:val="99"/>
    <w:semiHidden/>
    <w:unhideWhenUsed/>
    <w:rsid w:val="0018702D"/>
    <w:pPr>
      <w:widowControl/>
      <w:adjustRightInd/>
    </w:pPr>
    <w:rPr>
      <w:sz w:val="20"/>
      <w:szCs w:val="20"/>
    </w:rPr>
  </w:style>
  <w:style w:type="character" w:customStyle="1" w:styleId="TextkomentraChar">
    <w:name w:val="Text komentára Char"/>
    <w:basedOn w:val="Predvolenpsmoodseku"/>
    <w:link w:val="Textkomentra"/>
    <w:uiPriority w:val="99"/>
    <w:semiHidden/>
    <w:rsid w:val="0018702D"/>
    <w:rPr>
      <w:rFonts w:ascii="Times New Roman" w:eastAsia="Times New Roman" w:hAnsi="Times New Roman" w:cs="Times New Roman"/>
      <w:sz w:val="20"/>
      <w:szCs w:val="20"/>
      <w:lang w:eastAsia="sk-SK"/>
    </w:rPr>
  </w:style>
  <w:style w:type="paragraph" w:styleId="Textpoznmkypodiarou">
    <w:name w:val="footnote text"/>
    <w:basedOn w:val="Normlny"/>
    <w:link w:val="TextpoznmkypodiarouChar"/>
    <w:uiPriority w:val="99"/>
    <w:rsid w:val="00070E68"/>
    <w:pPr>
      <w:widowControl/>
      <w:adjustRightInd/>
    </w:pPr>
    <w:rPr>
      <w:sz w:val="20"/>
      <w:szCs w:val="20"/>
    </w:rPr>
  </w:style>
  <w:style w:type="character" w:customStyle="1" w:styleId="TextpoznmkypodiarouChar">
    <w:name w:val="Text poznámky pod čiarou Char"/>
    <w:basedOn w:val="Predvolenpsmoodseku"/>
    <w:link w:val="Textpoznmkypodiarou"/>
    <w:uiPriority w:val="99"/>
    <w:rsid w:val="00070E68"/>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rsid w:val="00070E68"/>
    <w:rPr>
      <w:rFonts w:cs="Times New Roman"/>
      <w:vertAlign w:val="superscript"/>
    </w:rPr>
  </w:style>
  <w:style w:type="paragraph" w:styleId="Predmetkomentra">
    <w:name w:val="annotation subject"/>
    <w:basedOn w:val="Textkomentra"/>
    <w:next w:val="Textkomentra"/>
    <w:link w:val="PredmetkomentraChar"/>
    <w:uiPriority w:val="99"/>
    <w:semiHidden/>
    <w:unhideWhenUsed/>
    <w:rsid w:val="00B36E3F"/>
    <w:pPr>
      <w:widowControl w:val="0"/>
      <w:adjustRightInd w:val="0"/>
    </w:pPr>
    <w:rPr>
      <w:b/>
      <w:bCs/>
    </w:rPr>
  </w:style>
  <w:style w:type="character" w:customStyle="1" w:styleId="PredmetkomentraChar">
    <w:name w:val="Predmet komentára Char"/>
    <w:basedOn w:val="TextkomentraChar"/>
    <w:link w:val="Predmetkomentra"/>
    <w:uiPriority w:val="99"/>
    <w:semiHidden/>
    <w:rsid w:val="00B36E3F"/>
    <w:rPr>
      <w:rFonts w:ascii="Times New Roman" w:eastAsia="Times New Roman" w:hAnsi="Times New Roman" w:cs="Times New Roman"/>
      <w:b/>
      <w:bCs/>
      <w:sz w:val="20"/>
      <w:szCs w:val="20"/>
      <w:lang w:eastAsia="sk-SK"/>
    </w:rPr>
  </w:style>
  <w:style w:type="paragraph" w:styleId="Hlavika">
    <w:name w:val="header"/>
    <w:basedOn w:val="Normlny"/>
    <w:link w:val="HlavikaChar"/>
    <w:uiPriority w:val="99"/>
    <w:unhideWhenUsed/>
    <w:rsid w:val="00594148"/>
    <w:pPr>
      <w:tabs>
        <w:tab w:val="center" w:pos="4536"/>
        <w:tab w:val="right" w:pos="9072"/>
      </w:tabs>
    </w:pPr>
  </w:style>
  <w:style w:type="character" w:customStyle="1" w:styleId="HlavikaChar">
    <w:name w:val="Hlavička Char"/>
    <w:basedOn w:val="Predvolenpsmoodseku"/>
    <w:link w:val="Hlavika"/>
    <w:uiPriority w:val="99"/>
    <w:rsid w:val="00594148"/>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594148"/>
    <w:pPr>
      <w:tabs>
        <w:tab w:val="center" w:pos="4536"/>
        <w:tab w:val="right" w:pos="9072"/>
      </w:tabs>
    </w:pPr>
  </w:style>
  <w:style w:type="character" w:customStyle="1" w:styleId="PtaChar">
    <w:name w:val="Päta Char"/>
    <w:basedOn w:val="Predvolenpsmoodseku"/>
    <w:link w:val="Pta"/>
    <w:uiPriority w:val="99"/>
    <w:rsid w:val="00594148"/>
    <w:rPr>
      <w:rFonts w:ascii="Times New Roman" w:eastAsia="Times New Roman" w:hAnsi="Times New Roman" w:cs="Times New Roman"/>
      <w:sz w:val="24"/>
      <w:szCs w:val="24"/>
      <w:lang w:eastAsia="sk-SK"/>
    </w:rPr>
  </w:style>
  <w:style w:type="character" w:customStyle="1" w:styleId="Nadpis4Char">
    <w:name w:val="Nadpis 4 Char"/>
    <w:basedOn w:val="Predvolenpsmoodseku"/>
    <w:link w:val="Nadpis4"/>
    <w:rsid w:val="00C66735"/>
    <w:rPr>
      <w:rFonts w:ascii="Times New Roman" w:eastAsia="Times New Roman" w:hAnsi="Times New Roman" w:cs="Times New Roman"/>
      <w:b/>
      <w:smallCaps/>
      <w:sz w:val="26"/>
      <w:szCs w:val="20"/>
      <w:lang w:eastAsia="ar-SA"/>
    </w:rPr>
  </w:style>
  <w:style w:type="table" w:customStyle="1" w:styleId="Mriekatabuky1">
    <w:name w:val="Mriežka tabuľky1"/>
    <w:basedOn w:val="Normlnatabuka"/>
    <w:next w:val="Mriekatabuky"/>
    <w:uiPriority w:val="59"/>
    <w:rsid w:val="00C66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C66735"/>
    <w:rPr>
      <w:color w:val="0000FF" w:themeColor="hyperlink"/>
      <w:u w:val="single"/>
    </w:rPr>
  </w:style>
  <w:style w:type="paragraph" w:styleId="Zkladntext">
    <w:name w:val="Body Text"/>
    <w:basedOn w:val="Normlny"/>
    <w:link w:val="ZkladntextChar"/>
    <w:uiPriority w:val="99"/>
    <w:semiHidden/>
    <w:unhideWhenUsed/>
    <w:rsid w:val="00C66735"/>
    <w:pPr>
      <w:widowControl/>
      <w:suppressAutoHyphens/>
      <w:adjustRightInd/>
      <w:spacing w:after="120" w:line="100" w:lineRule="atLeast"/>
    </w:pPr>
    <w:rPr>
      <w:sz w:val="20"/>
      <w:szCs w:val="20"/>
      <w:lang w:val="cs-CZ" w:eastAsia="ar-SA"/>
    </w:rPr>
  </w:style>
  <w:style w:type="character" w:customStyle="1" w:styleId="ZkladntextChar">
    <w:name w:val="Základný text Char"/>
    <w:basedOn w:val="Predvolenpsmoodseku"/>
    <w:link w:val="Zkladntext"/>
    <w:uiPriority w:val="99"/>
    <w:semiHidden/>
    <w:rsid w:val="00C66735"/>
    <w:rPr>
      <w:rFonts w:ascii="Times New Roman" w:eastAsia="Times New Roman" w:hAnsi="Times New Roman" w:cs="Times New Roman"/>
      <w:sz w:val="20"/>
      <w:szCs w:val="20"/>
      <w:lang w:val="cs-CZ" w:eastAsia="ar-SA"/>
    </w:rPr>
  </w:style>
  <w:style w:type="character" w:styleId="Intenzvnyodkaz">
    <w:name w:val="Intense Reference"/>
    <w:basedOn w:val="Predvolenpsmoodseku"/>
    <w:uiPriority w:val="32"/>
    <w:qFormat/>
    <w:rsid w:val="00C66735"/>
    <w:rPr>
      <w:b/>
      <w:bCs/>
      <w:smallCaps/>
      <w:color w:val="4F81BD" w:themeColor="accent1"/>
      <w:spacing w:val="5"/>
    </w:rPr>
  </w:style>
  <w:style w:type="table" w:styleId="Mriekatabuky">
    <w:name w:val="Table Grid"/>
    <w:basedOn w:val="Normlnatabuka"/>
    <w:uiPriority w:val="59"/>
    <w:rsid w:val="00C66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C66735"/>
    <w:rPr>
      <w:rFonts w:cs="Times New Roman"/>
    </w:rPr>
  </w:style>
  <w:style w:type="table" w:customStyle="1" w:styleId="Mriekatabuky3">
    <w:name w:val="Mriežka tabuľky3"/>
    <w:basedOn w:val="Normlnatabuka"/>
    <w:next w:val="Mriekatabuky"/>
    <w:uiPriority w:val="59"/>
    <w:rsid w:val="00C66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normal">
    <w:name w:val="gmail-msonormal"/>
    <w:basedOn w:val="Normlny"/>
    <w:rsid w:val="00C66735"/>
    <w:pPr>
      <w:widowControl/>
      <w:adjustRightInd/>
      <w:spacing w:before="100" w:beforeAutospacing="1" w:after="100" w:afterAutospacing="1"/>
    </w:pPr>
    <w:rPr>
      <w:rFonts w:eastAsiaTheme="minorHAnsi"/>
    </w:rPr>
  </w:style>
  <w:style w:type="paragraph" w:customStyle="1" w:styleId="gmail-msolistparagraph">
    <w:name w:val="gmail-msolistparagraph"/>
    <w:basedOn w:val="Normlny"/>
    <w:rsid w:val="00C66735"/>
    <w:pPr>
      <w:widowControl/>
      <w:adjustRightInd/>
      <w:spacing w:before="100" w:beforeAutospacing="1" w:after="100" w:afterAutospacing="1"/>
    </w:pPr>
    <w:rPr>
      <w:rFonts w:eastAsiaTheme="minorHAnsi"/>
    </w:rPr>
  </w:style>
  <w:style w:type="character" w:customStyle="1" w:styleId="gmail-msofootnotereference">
    <w:name w:val="gmail-msofootnotereference"/>
    <w:basedOn w:val="Predvolenpsmoodseku"/>
    <w:rsid w:val="00C66735"/>
  </w:style>
  <w:style w:type="paragraph" w:customStyle="1" w:styleId="norm">
    <w:name w:val="norm"/>
    <w:basedOn w:val="Normlny"/>
    <w:rsid w:val="00C66735"/>
    <w:pPr>
      <w:widowControl/>
      <w:adjustRightInd/>
      <w:spacing w:before="100" w:beforeAutospacing="1" w:after="100" w:afterAutospacing="1"/>
    </w:pPr>
  </w:style>
  <w:style w:type="paragraph" w:styleId="Bezriadkovania">
    <w:name w:val="No Spacing"/>
    <w:uiPriority w:val="1"/>
    <w:qFormat/>
    <w:rsid w:val="00C66735"/>
    <w:pPr>
      <w:spacing w:after="0" w:line="240" w:lineRule="auto"/>
    </w:pPr>
    <w:rPr>
      <w:rFonts w:ascii="Times New Roman" w:eastAsia="Times New Roman" w:hAnsi="Times New Roman" w:cs="Times New Roman"/>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87DD8"/>
    <w:pPr>
      <w:widowControl w:val="0"/>
      <w:adjustRightInd w:val="0"/>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y"/>
    <w:next w:val="Zkladntext"/>
    <w:link w:val="Nadpis4Char"/>
    <w:qFormat/>
    <w:rsid w:val="00C66735"/>
    <w:pPr>
      <w:keepNext/>
      <w:widowControl/>
      <w:numPr>
        <w:ilvl w:val="3"/>
        <w:numId w:val="5"/>
      </w:numPr>
      <w:suppressAutoHyphens/>
      <w:adjustRightInd/>
      <w:spacing w:line="100" w:lineRule="atLeast"/>
      <w:ind w:right="-2"/>
      <w:jc w:val="center"/>
      <w:outlineLvl w:val="3"/>
    </w:pPr>
    <w:rPr>
      <w:b/>
      <w:smallCaps/>
      <w:sz w:val="26"/>
      <w:szCs w:val="20"/>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987DD8"/>
    <w:rPr>
      <w:rFonts w:ascii="Times New Roman" w:hAnsi="Times New Roman" w:cs="Times New Roman" w:hint="default"/>
      <w:color w:val="808080"/>
    </w:rPr>
  </w:style>
  <w:style w:type="paragraph" w:styleId="Odsekzoznamu">
    <w:name w:val="List Paragraph"/>
    <w:basedOn w:val="Normlny"/>
    <w:uiPriority w:val="34"/>
    <w:qFormat/>
    <w:rsid w:val="00987DD8"/>
    <w:pPr>
      <w:ind w:left="720"/>
      <w:contextualSpacing/>
    </w:pPr>
  </w:style>
  <w:style w:type="paragraph" w:customStyle="1" w:styleId="CharChar1">
    <w:name w:val="Char Char1"/>
    <w:basedOn w:val="Normlny"/>
    <w:uiPriority w:val="99"/>
    <w:rsid w:val="00425E08"/>
    <w:pPr>
      <w:spacing w:after="160" w:line="240" w:lineRule="exact"/>
      <w:jc w:val="both"/>
      <w:textAlignment w:val="baseline"/>
    </w:pPr>
    <w:rPr>
      <w:rFonts w:ascii="Tahoma" w:hAnsi="Tahoma" w:cs="Tahoma"/>
      <w:sz w:val="20"/>
      <w:szCs w:val="20"/>
      <w:lang w:eastAsia="en-US"/>
    </w:rPr>
  </w:style>
  <w:style w:type="paragraph" w:customStyle="1" w:styleId="CarCharCharCharCharChar1">
    <w:name w:val="Car Char Char Char Char Char1"/>
    <w:basedOn w:val="Normlny"/>
    <w:uiPriority w:val="99"/>
    <w:rsid w:val="00942A3A"/>
    <w:pPr>
      <w:widowControl/>
      <w:adjustRightInd/>
      <w:spacing w:after="160" w:line="240" w:lineRule="exact"/>
    </w:pPr>
    <w:rPr>
      <w:rFonts w:ascii="Tahoma" w:hAnsi="Tahoma" w:cs="Tahoma"/>
      <w:sz w:val="20"/>
      <w:szCs w:val="20"/>
      <w:lang w:val="en-US" w:eastAsia="en-US"/>
    </w:rPr>
  </w:style>
  <w:style w:type="paragraph" w:styleId="Textbubliny">
    <w:name w:val="Balloon Text"/>
    <w:basedOn w:val="Normlny"/>
    <w:link w:val="TextbublinyChar"/>
    <w:uiPriority w:val="99"/>
    <w:semiHidden/>
    <w:unhideWhenUsed/>
    <w:rsid w:val="0018702D"/>
    <w:rPr>
      <w:rFonts w:ascii="Tahoma" w:hAnsi="Tahoma" w:cs="Tahoma"/>
      <w:sz w:val="16"/>
      <w:szCs w:val="16"/>
    </w:rPr>
  </w:style>
  <w:style w:type="character" w:customStyle="1" w:styleId="TextbublinyChar">
    <w:name w:val="Text bubliny Char"/>
    <w:basedOn w:val="Predvolenpsmoodseku"/>
    <w:link w:val="Textbubliny"/>
    <w:uiPriority w:val="99"/>
    <w:semiHidden/>
    <w:rsid w:val="0018702D"/>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18702D"/>
    <w:rPr>
      <w:rFonts w:cs="Times New Roman"/>
      <w:sz w:val="16"/>
      <w:szCs w:val="16"/>
    </w:rPr>
  </w:style>
  <w:style w:type="paragraph" w:styleId="Textkomentra">
    <w:name w:val="annotation text"/>
    <w:basedOn w:val="Normlny"/>
    <w:link w:val="TextkomentraChar"/>
    <w:uiPriority w:val="99"/>
    <w:semiHidden/>
    <w:unhideWhenUsed/>
    <w:rsid w:val="0018702D"/>
    <w:pPr>
      <w:widowControl/>
      <w:adjustRightInd/>
    </w:pPr>
    <w:rPr>
      <w:sz w:val="20"/>
      <w:szCs w:val="20"/>
    </w:rPr>
  </w:style>
  <w:style w:type="character" w:customStyle="1" w:styleId="TextkomentraChar">
    <w:name w:val="Text komentára Char"/>
    <w:basedOn w:val="Predvolenpsmoodseku"/>
    <w:link w:val="Textkomentra"/>
    <w:uiPriority w:val="99"/>
    <w:semiHidden/>
    <w:rsid w:val="0018702D"/>
    <w:rPr>
      <w:rFonts w:ascii="Times New Roman" w:eastAsia="Times New Roman" w:hAnsi="Times New Roman" w:cs="Times New Roman"/>
      <w:sz w:val="20"/>
      <w:szCs w:val="20"/>
      <w:lang w:eastAsia="sk-SK"/>
    </w:rPr>
  </w:style>
  <w:style w:type="paragraph" w:styleId="Textpoznmkypodiarou">
    <w:name w:val="footnote text"/>
    <w:basedOn w:val="Normlny"/>
    <w:link w:val="TextpoznmkypodiarouChar"/>
    <w:uiPriority w:val="99"/>
    <w:rsid w:val="00070E68"/>
    <w:pPr>
      <w:widowControl/>
      <w:adjustRightInd/>
    </w:pPr>
    <w:rPr>
      <w:sz w:val="20"/>
      <w:szCs w:val="20"/>
    </w:rPr>
  </w:style>
  <w:style w:type="character" w:customStyle="1" w:styleId="TextpoznmkypodiarouChar">
    <w:name w:val="Text poznámky pod čiarou Char"/>
    <w:basedOn w:val="Predvolenpsmoodseku"/>
    <w:link w:val="Textpoznmkypodiarou"/>
    <w:uiPriority w:val="99"/>
    <w:rsid w:val="00070E68"/>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rsid w:val="00070E68"/>
    <w:rPr>
      <w:rFonts w:cs="Times New Roman"/>
      <w:vertAlign w:val="superscript"/>
    </w:rPr>
  </w:style>
  <w:style w:type="paragraph" w:styleId="Predmetkomentra">
    <w:name w:val="annotation subject"/>
    <w:basedOn w:val="Textkomentra"/>
    <w:next w:val="Textkomentra"/>
    <w:link w:val="PredmetkomentraChar"/>
    <w:uiPriority w:val="99"/>
    <w:semiHidden/>
    <w:unhideWhenUsed/>
    <w:rsid w:val="00B36E3F"/>
    <w:pPr>
      <w:widowControl w:val="0"/>
      <w:adjustRightInd w:val="0"/>
    </w:pPr>
    <w:rPr>
      <w:b/>
      <w:bCs/>
    </w:rPr>
  </w:style>
  <w:style w:type="character" w:customStyle="1" w:styleId="PredmetkomentraChar">
    <w:name w:val="Predmet komentára Char"/>
    <w:basedOn w:val="TextkomentraChar"/>
    <w:link w:val="Predmetkomentra"/>
    <w:uiPriority w:val="99"/>
    <w:semiHidden/>
    <w:rsid w:val="00B36E3F"/>
    <w:rPr>
      <w:rFonts w:ascii="Times New Roman" w:eastAsia="Times New Roman" w:hAnsi="Times New Roman" w:cs="Times New Roman"/>
      <w:b/>
      <w:bCs/>
      <w:sz w:val="20"/>
      <w:szCs w:val="20"/>
      <w:lang w:eastAsia="sk-SK"/>
    </w:rPr>
  </w:style>
  <w:style w:type="paragraph" w:styleId="Hlavika">
    <w:name w:val="header"/>
    <w:basedOn w:val="Normlny"/>
    <w:link w:val="HlavikaChar"/>
    <w:uiPriority w:val="99"/>
    <w:unhideWhenUsed/>
    <w:rsid w:val="00594148"/>
    <w:pPr>
      <w:tabs>
        <w:tab w:val="center" w:pos="4536"/>
        <w:tab w:val="right" w:pos="9072"/>
      </w:tabs>
    </w:pPr>
  </w:style>
  <w:style w:type="character" w:customStyle="1" w:styleId="HlavikaChar">
    <w:name w:val="Hlavička Char"/>
    <w:basedOn w:val="Predvolenpsmoodseku"/>
    <w:link w:val="Hlavika"/>
    <w:uiPriority w:val="99"/>
    <w:rsid w:val="00594148"/>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594148"/>
    <w:pPr>
      <w:tabs>
        <w:tab w:val="center" w:pos="4536"/>
        <w:tab w:val="right" w:pos="9072"/>
      </w:tabs>
    </w:pPr>
  </w:style>
  <w:style w:type="character" w:customStyle="1" w:styleId="PtaChar">
    <w:name w:val="Päta Char"/>
    <w:basedOn w:val="Predvolenpsmoodseku"/>
    <w:link w:val="Pta"/>
    <w:uiPriority w:val="99"/>
    <w:rsid w:val="00594148"/>
    <w:rPr>
      <w:rFonts w:ascii="Times New Roman" w:eastAsia="Times New Roman" w:hAnsi="Times New Roman" w:cs="Times New Roman"/>
      <w:sz w:val="24"/>
      <w:szCs w:val="24"/>
      <w:lang w:eastAsia="sk-SK"/>
    </w:rPr>
  </w:style>
  <w:style w:type="character" w:customStyle="1" w:styleId="Nadpis4Char">
    <w:name w:val="Nadpis 4 Char"/>
    <w:basedOn w:val="Predvolenpsmoodseku"/>
    <w:link w:val="Nadpis4"/>
    <w:rsid w:val="00C66735"/>
    <w:rPr>
      <w:rFonts w:ascii="Times New Roman" w:eastAsia="Times New Roman" w:hAnsi="Times New Roman" w:cs="Times New Roman"/>
      <w:b/>
      <w:smallCaps/>
      <w:sz w:val="26"/>
      <w:szCs w:val="20"/>
      <w:lang w:eastAsia="ar-SA"/>
    </w:rPr>
  </w:style>
  <w:style w:type="table" w:customStyle="1" w:styleId="Mriekatabuky1">
    <w:name w:val="Mriežka tabuľky1"/>
    <w:basedOn w:val="Normlnatabuka"/>
    <w:next w:val="Mriekatabuky"/>
    <w:uiPriority w:val="59"/>
    <w:rsid w:val="00C66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C66735"/>
    <w:rPr>
      <w:color w:val="0000FF" w:themeColor="hyperlink"/>
      <w:u w:val="single"/>
    </w:rPr>
  </w:style>
  <w:style w:type="paragraph" w:styleId="Zkladntext">
    <w:name w:val="Body Text"/>
    <w:basedOn w:val="Normlny"/>
    <w:link w:val="ZkladntextChar"/>
    <w:uiPriority w:val="99"/>
    <w:semiHidden/>
    <w:unhideWhenUsed/>
    <w:rsid w:val="00C66735"/>
    <w:pPr>
      <w:widowControl/>
      <w:suppressAutoHyphens/>
      <w:adjustRightInd/>
      <w:spacing w:after="120" w:line="100" w:lineRule="atLeast"/>
    </w:pPr>
    <w:rPr>
      <w:sz w:val="20"/>
      <w:szCs w:val="20"/>
      <w:lang w:val="cs-CZ" w:eastAsia="ar-SA"/>
    </w:rPr>
  </w:style>
  <w:style w:type="character" w:customStyle="1" w:styleId="ZkladntextChar">
    <w:name w:val="Základný text Char"/>
    <w:basedOn w:val="Predvolenpsmoodseku"/>
    <w:link w:val="Zkladntext"/>
    <w:uiPriority w:val="99"/>
    <w:semiHidden/>
    <w:rsid w:val="00C66735"/>
    <w:rPr>
      <w:rFonts w:ascii="Times New Roman" w:eastAsia="Times New Roman" w:hAnsi="Times New Roman" w:cs="Times New Roman"/>
      <w:sz w:val="20"/>
      <w:szCs w:val="20"/>
      <w:lang w:val="cs-CZ" w:eastAsia="ar-SA"/>
    </w:rPr>
  </w:style>
  <w:style w:type="character" w:styleId="Intenzvnyodkaz">
    <w:name w:val="Intense Reference"/>
    <w:basedOn w:val="Predvolenpsmoodseku"/>
    <w:uiPriority w:val="32"/>
    <w:qFormat/>
    <w:rsid w:val="00C66735"/>
    <w:rPr>
      <w:b/>
      <w:bCs/>
      <w:smallCaps/>
      <w:color w:val="4F81BD" w:themeColor="accent1"/>
      <w:spacing w:val="5"/>
    </w:rPr>
  </w:style>
  <w:style w:type="table" w:styleId="Mriekatabuky">
    <w:name w:val="Table Grid"/>
    <w:basedOn w:val="Normlnatabuka"/>
    <w:uiPriority w:val="59"/>
    <w:rsid w:val="00C66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C66735"/>
    <w:rPr>
      <w:rFonts w:cs="Times New Roman"/>
    </w:rPr>
  </w:style>
  <w:style w:type="table" w:customStyle="1" w:styleId="Mriekatabuky3">
    <w:name w:val="Mriežka tabuľky3"/>
    <w:basedOn w:val="Normlnatabuka"/>
    <w:next w:val="Mriekatabuky"/>
    <w:uiPriority w:val="59"/>
    <w:rsid w:val="00C66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normal">
    <w:name w:val="gmail-msonormal"/>
    <w:basedOn w:val="Normlny"/>
    <w:rsid w:val="00C66735"/>
    <w:pPr>
      <w:widowControl/>
      <w:adjustRightInd/>
      <w:spacing w:before="100" w:beforeAutospacing="1" w:after="100" w:afterAutospacing="1"/>
    </w:pPr>
    <w:rPr>
      <w:rFonts w:eastAsiaTheme="minorHAnsi"/>
    </w:rPr>
  </w:style>
  <w:style w:type="paragraph" w:customStyle="1" w:styleId="gmail-msolistparagraph">
    <w:name w:val="gmail-msolistparagraph"/>
    <w:basedOn w:val="Normlny"/>
    <w:rsid w:val="00C66735"/>
    <w:pPr>
      <w:widowControl/>
      <w:adjustRightInd/>
      <w:spacing w:before="100" w:beforeAutospacing="1" w:after="100" w:afterAutospacing="1"/>
    </w:pPr>
    <w:rPr>
      <w:rFonts w:eastAsiaTheme="minorHAnsi"/>
    </w:rPr>
  </w:style>
  <w:style w:type="character" w:customStyle="1" w:styleId="gmail-msofootnotereference">
    <w:name w:val="gmail-msofootnotereference"/>
    <w:basedOn w:val="Predvolenpsmoodseku"/>
    <w:rsid w:val="00C66735"/>
  </w:style>
  <w:style w:type="paragraph" w:customStyle="1" w:styleId="norm">
    <w:name w:val="norm"/>
    <w:basedOn w:val="Normlny"/>
    <w:rsid w:val="00C66735"/>
    <w:pPr>
      <w:widowControl/>
      <w:adjustRightInd/>
      <w:spacing w:before="100" w:beforeAutospacing="1" w:after="100" w:afterAutospacing="1"/>
    </w:pPr>
  </w:style>
  <w:style w:type="paragraph" w:styleId="Bezriadkovania">
    <w:name w:val="No Spacing"/>
    <w:uiPriority w:val="1"/>
    <w:qFormat/>
    <w:rsid w:val="00C66735"/>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031776">
      <w:bodyDiv w:val="1"/>
      <w:marLeft w:val="0"/>
      <w:marRight w:val="0"/>
      <w:marTop w:val="0"/>
      <w:marBottom w:val="0"/>
      <w:divBdr>
        <w:top w:val="none" w:sz="0" w:space="0" w:color="auto"/>
        <w:left w:val="none" w:sz="0" w:space="0" w:color="auto"/>
        <w:bottom w:val="none" w:sz="0" w:space="0" w:color="auto"/>
        <w:right w:val="none" w:sz="0" w:space="0" w:color="auto"/>
      </w:divBdr>
    </w:div>
    <w:div w:id="1398017261">
      <w:bodyDiv w:val="1"/>
      <w:marLeft w:val="0"/>
      <w:marRight w:val="0"/>
      <w:marTop w:val="0"/>
      <w:marBottom w:val="0"/>
      <w:divBdr>
        <w:top w:val="none" w:sz="0" w:space="0" w:color="auto"/>
        <w:left w:val="none" w:sz="0" w:space="0" w:color="auto"/>
        <w:bottom w:val="none" w:sz="0" w:space="0" w:color="auto"/>
        <w:right w:val="none" w:sz="0" w:space="0" w:color="auto"/>
      </w:divBdr>
    </w:div>
    <w:div w:id="1776320480">
      <w:bodyDiv w:val="1"/>
      <w:marLeft w:val="0"/>
      <w:marRight w:val="0"/>
      <w:marTop w:val="0"/>
      <w:marBottom w:val="0"/>
      <w:divBdr>
        <w:top w:val="none" w:sz="0" w:space="0" w:color="auto"/>
        <w:left w:val="none" w:sz="0" w:space="0" w:color="auto"/>
        <w:bottom w:val="none" w:sz="0" w:space="0" w:color="auto"/>
        <w:right w:val="none" w:sz="0" w:space="0" w:color="auto"/>
      </w:divBdr>
    </w:div>
    <w:div w:id="1949652641">
      <w:bodyDiv w:val="1"/>
      <w:marLeft w:val="0"/>
      <w:marRight w:val="0"/>
      <w:marTop w:val="0"/>
      <w:marBottom w:val="0"/>
      <w:divBdr>
        <w:top w:val="none" w:sz="0" w:space="0" w:color="auto"/>
        <w:left w:val="none" w:sz="0" w:space="0" w:color="auto"/>
        <w:bottom w:val="none" w:sz="0" w:space="0" w:color="auto"/>
        <w:right w:val="none" w:sz="0" w:space="0" w:color="auto"/>
      </w:divBdr>
    </w:div>
    <w:div w:id="213228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mhsr.sk/podnikatelske-prostredie/lepsia-regulacia/regulacne-zatazenie/kalkulacka-nakladov-regulacie" TargetMode="Externa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lture.gov.sk/pertlac/modul/tlac" TargetMode="Externa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ivana.malakova@culture.gov.sk"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Dôvodová-správa_všeobecná-časť"/>
    <f:field ref="objsubject" par="" edit="true" text=""/>
    <f:field ref="objcreatedby" par="" text="Knappová, Viktória, Mgr."/>
    <f:field ref="objcreatedat" par="" text="15.11.2021 17:25:54"/>
    <f:field ref="objchangedby" par="" text="Administrator, System"/>
    <f:field ref="objmodifiedat" par="" text="15.11.2021 17:25:5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7753FA8-0A4B-420A-B713-D578BC27B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18182</Words>
  <Characters>103641</Characters>
  <Application>Microsoft Office Word</Application>
  <DocSecurity>0</DocSecurity>
  <Lines>863</Lines>
  <Paragraphs>243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121580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Viktória  Knappová</dc:creator>
  <cp:lastModifiedBy>Wiedemann Miroslav</cp:lastModifiedBy>
  <cp:revision>2</cp:revision>
  <cp:lastPrinted>2022-02-24T14:01:00Z</cp:lastPrinted>
  <dcterms:created xsi:type="dcterms:W3CDTF">2022-02-24T14:05:00Z</dcterms:created>
  <dcterms:modified xsi:type="dcterms:W3CDTF">2022-02-24T14:05:00Z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právo_x000d_
Kultúra</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Viktória Knappová</vt:lpwstr>
  </property>
  <property fmtid="{D5CDD505-2E9C-101B-9397-08002B2CF9AE}" pid="12" name="FSC#SKEDITIONSLOVLEX@103.510:zodppredkladatel">
    <vt:lpwstr>Mgr. Natália Milanová</vt:lpwstr>
  </property>
  <property fmtid="{D5CDD505-2E9C-101B-9397-08002B2CF9AE}" pid="13" name="FSC#SKEDITIONSLOVLEX@103.510:dalsipredkladatel">
    <vt:lpwstr/>
  </property>
  <property fmtid="{D5CDD505-2E9C-101B-9397-08002B2CF9AE}" pid="14" name="FSC#SKEDITIONSLOVLEX@103.510:nazovpredpis">
    <vt:lpwstr> o vydavateľoch publikácií a o registri v oblasti médií a audiovízie (zákon o publikáciách)</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kultúry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Zákon o vydavateľoch publikácií a o registri v oblasti médií a audiovízie (zákon o publikáciách)</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MK-6475/2021-213/25206</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LP/2021/682</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vt:lpwstr>
  </property>
  <property fmtid="{D5CDD505-2E9C-101B-9397-08002B2CF9AE}" pid="142" name="FSC#SKEDITIONSLOVLEX@103.510:funkciaZodpPredAkuzativ">
    <vt:lpwstr>ministerku</vt:lpwstr>
  </property>
  <property fmtid="{D5CDD505-2E9C-101B-9397-08002B2CF9AE}" pid="143" name="FSC#SKEDITIONSLOVLEX@103.510:funkciaZodpPredDativ">
    <vt:lpwstr>ministerke</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Mgr. Natália Milanová_x000d_
ministerka</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15. 11. 2021</vt:lpwstr>
  </property>
  <property fmtid="{D5CDD505-2E9C-101B-9397-08002B2CF9AE}" pid="151" name="FSC#COOSYSTEM@1.1:Container">
    <vt:lpwstr>COO.2145.1000.3.4664542</vt:lpwstr>
  </property>
  <property fmtid="{D5CDD505-2E9C-101B-9397-08002B2CF9AE}" pid="152" name="FSC#FSCFOLIO@1.1001:docpropproject">
    <vt:lpwstr/>
  </property>
</Properties>
</file>