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0D3" w:rsidRPr="0072388A" w:rsidRDefault="008870D3" w:rsidP="00BB1664">
      <w:pPr>
        <w:contextualSpacing/>
        <w:jc w:val="center"/>
        <w:rPr>
          <w:rFonts w:ascii="Times New Roman" w:hAnsi="Times New Roman" w:cs="Times New Roman"/>
          <w:b/>
          <w:caps/>
          <w:sz w:val="24"/>
          <w:szCs w:val="24"/>
        </w:rPr>
      </w:pPr>
      <w:r w:rsidRPr="0072388A">
        <w:rPr>
          <w:rFonts w:ascii="Times New Roman" w:hAnsi="Times New Roman" w:cs="Times New Roman"/>
          <w:b/>
          <w:caps/>
          <w:sz w:val="24"/>
          <w:szCs w:val="24"/>
        </w:rPr>
        <w:t>Dôvodová správa</w:t>
      </w:r>
    </w:p>
    <w:p w:rsidR="00BB1664" w:rsidRPr="0072388A" w:rsidRDefault="00BB1664" w:rsidP="008870D3">
      <w:pPr>
        <w:contextualSpacing/>
        <w:jc w:val="both"/>
        <w:rPr>
          <w:rFonts w:ascii="Times New Roman" w:hAnsi="Times New Roman" w:cs="Times New Roman"/>
          <w:sz w:val="24"/>
          <w:szCs w:val="24"/>
        </w:rPr>
      </w:pPr>
    </w:p>
    <w:p w:rsidR="0058664B" w:rsidRPr="0072388A" w:rsidRDefault="0058664B" w:rsidP="008870D3">
      <w:pPr>
        <w:contextualSpacing/>
        <w:jc w:val="both"/>
        <w:rPr>
          <w:rFonts w:ascii="Times New Roman" w:hAnsi="Times New Roman" w:cs="Times New Roman"/>
          <w:sz w:val="24"/>
          <w:szCs w:val="24"/>
        </w:rPr>
      </w:pPr>
    </w:p>
    <w:p w:rsidR="008870D3" w:rsidRPr="0072388A" w:rsidRDefault="00A55717"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 xml:space="preserve">A. </w:t>
      </w:r>
      <w:r w:rsidR="008870D3" w:rsidRPr="0072388A">
        <w:rPr>
          <w:rFonts w:ascii="Times New Roman" w:hAnsi="Times New Roman" w:cs="Times New Roman"/>
          <w:b/>
          <w:sz w:val="24"/>
          <w:szCs w:val="24"/>
        </w:rPr>
        <w:t>Všeobecná časť</w:t>
      </w:r>
    </w:p>
    <w:p w:rsidR="00BB1664" w:rsidRPr="0072388A" w:rsidRDefault="00BB1664" w:rsidP="008870D3">
      <w:pPr>
        <w:contextualSpacing/>
        <w:jc w:val="both"/>
        <w:rPr>
          <w:rFonts w:ascii="Times New Roman" w:hAnsi="Times New Roman" w:cs="Times New Roman"/>
          <w:sz w:val="24"/>
          <w:szCs w:val="24"/>
        </w:rPr>
      </w:pPr>
    </w:p>
    <w:p w:rsidR="008870D3" w:rsidRPr="0072388A" w:rsidRDefault="008870D3" w:rsidP="0004434A">
      <w:pPr>
        <w:ind w:firstLine="708"/>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Ministerstvo vnútra Slovenskej republiky </w:t>
      </w:r>
      <w:r w:rsidR="0004434A" w:rsidRPr="0072388A">
        <w:rPr>
          <w:rFonts w:ascii="Times New Roman" w:hAnsi="Times New Roman" w:cs="Times New Roman"/>
          <w:sz w:val="24"/>
          <w:szCs w:val="24"/>
        </w:rPr>
        <w:t>vypracovalo</w:t>
      </w:r>
      <w:r w:rsidRPr="0072388A">
        <w:rPr>
          <w:rFonts w:ascii="Times New Roman" w:hAnsi="Times New Roman" w:cs="Times New Roman"/>
          <w:sz w:val="24"/>
          <w:szCs w:val="24"/>
        </w:rPr>
        <w:t xml:space="preserve"> návrh zákona, ktorým sa mení a</w:t>
      </w:r>
      <w:r w:rsidR="00A16CA7">
        <w:rPr>
          <w:rFonts w:ascii="Times New Roman" w:hAnsi="Times New Roman" w:cs="Times New Roman"/>
          <w:sz w:val="24"/>
          <w:szCs w:val="24"/>
        </w:rPr>
        <w:t> </w:t>
      </w:r>
      <w:r w:rsidRPr="0072388A">
        <w:rPr>
          <w:rFonts w:ascii="Times New Roman" w:hAnsi="Times New Roman" w:cs="Times New Roman"/>
          <w:sz w:val="24"/>
          <w:szCs w:val="24"/>
        </w:rPr>
        <w:t>dopĺňa zákon Národnej rady Slovenskej republiky č. 171/1993 Z. z. o Policajnom zbore v znení neskorších predpisov a ktorým sa menia a dopĺňajú niektoré zákony (ďalej len „</w:t>
      </w:r>
      <w:r w:rsidR="00836D17" w:rsidRPr="0072388A">
        <w:rPr>
          <w:rFonts w:ascii="Times New Roman" w:hAnsi="Times New Roman" w:cs="Times New Roman"/>
          <w:sz w:val="24"/>
          <w:szCs w:val="24"/>
        </w:rPr>
        <w:t xml:space="preserve"> návrh </w:t>
      </w:r>
      <w:r w:rsidRPr="0072388A">
        <w:rPr>
          <w:rFonts w:ascii="Times New Roman" w:hAnsi="Times New Roman" w:cs="Times New Roman"/>
          <w:sz w:val="24"/>
          <w:szCs w:val="24"/>
        </w:rPr>
        <w:t>zákon</w:t>
      </w:r>
      <w:r w:rsidR="00836D17" w:rsidRPr="0072388A">
        <w:rPr>
          <w:rFonts w:ascii="Times New Roman" w:hAnsi="Times New Roman" w:cs="Times New Roman"/>
          <w:sz w:val="24"/>
          <w:szCs w:val="24"/>
        </w:rPr>
        <w:t>a“), čo vyplýva z Plánu legislatívnych úloh vlády Slovenskej republiky na mesiace jún až december 2021.</w:t>
      </w:r>
    </w:p>
    <w:p w:rsidR="000C2A0F" w:rsidRPr="0072388A" w:rsidRDefault="000C2A0F" w:rsidP="008870D3">
      <w:pPr>
        <w:contextualSpacing/>
        <w:jc w:val="both"/>
        <w:rPr>
          <w:rFonts w:ascii="Times New Roman" w:hAnsi="Times New Roman" w:cs="Times New Roman"/>
          <w:sz w:val="24"/>
          <w:szCs w:val="24"/>
        </w:rPr>
      </w:pPr>
    </w:p>
    <w:p w:rsidR="00836D17" w:rsidRPr="0072388A" w:rsidRDefault="00836D17" w:rsidP="00836D17">
      <w:pPr>
        <w:ind w:firstLine="708"/>
        <w:contextualSpacing/>
        <w:jc w:val="both"/>
        <w:rPr>
          <w:rFonts w:ascii="Times New Roman" w:hAnsi="Times New Roman" w:cs="Times New Roman"/>
          <w:sz w:val="24"/>
          <w:szCs w:val="24"/>
        </w:rPr>
      </w:pPr>
      <w:r w:rsidRPr="0072388A">
        <w:rPr>
          <w:rFonts w:ascii="Times New Roman" w:hAnsi="Times New Roman" w:cs="Times New Roman"/>
          <w:sz w:val="24"/>
          <w:szCs w:val="24"/>
        </w:rPr>
        <w:t>Dôvodom na vypracovanie návrhu zákona je najmä implementácia nariadenia Európskeho parlamentu a Rady (EÚ) 2018/1862 z 28. novembra 2018 o zriadení, prevádzke a</w:t>
      </w:r>
      <w:r w:rsidR="00A16CA7">
        <w:rPr>
          <w:rFonts w:ascii="Times New Roman" w:hAnsi="Times New Roman" w:cs="Times New Roman"/>
          <w:sz w:val="24"/>
          <w:szCs w:val="24"/>
        </w:rPr>
        <w:t> </w:t>
      </w:r>
      <w:r w:rsidRPr="0072388A">
        <w:rPr>
          <w:rFonts w:ascii="Times New Roman" w:hAnsi="Times New Roman" w:cs="Times New Roman"/>
          <w:sz w:val="24"/>
          <w:szCs w:val="24"/>
        </w:rPr>
        <w:t>využívaní Schengenského informačného systému (SIS) v oblasti policajnej spolupráce a</w:t>
      </w:r>
      <w:r w:rsidR="00A16CA7">
        <w:rPr>
          <w:rFonts w:ascii="Times New Roman" w:hAnsi="Times New Roman" w:cs="Times New Roman"/>
          <w:sz w:val="24"/>
          <w:szCs w:val="24"/>
        </w:rPr>
        <w:t> </w:t>
      </w:r>
      <w:r w:rsidRPr="0072388A">
        <w:rPr>
          <w:rFonts w:ascii="Times New Roman" w:hAnsi="Times New Roman" w:cs="Times New Roman"/>
          <w:sz w:val="24"/>
          <w:szCs w:val="24"/>
        </w:rPr>
        <w:t>justičnej spolupráce v trestných veciach. Podľa tohto nariadenia bude možné monitorovať nielen dopravné prostriedky, ale aj iné veci (zbrane, doklady, platobné karty). Vzhľadom na to sa upravuje definícia monitorovania ako jedného z prostriedkov operatívno-pátracej činnosti a rozširuje sa okruh používateľov Schengenského informačného systému aj o orgány registrujúce lode, lodné motory, lietadlá a letecké motory.</w:t>
      </w:r>
    </w:p>
    <w:p w:rsidR="00836D17" w:rsidRPr="0072388A" w:rsidRDefault="00836D17" w:rsidP="00836D17">
      <w:pPr>
        <w:ind w:firstLine="708"/>
        <w:contextualSpacing/>
        <w:jc w:val="both"/>
        <w:rPr>
          <w:rFonts w:ascii="Times New Roman" w:hAnsi="Times New Roman" w:cs="Times New Roman"/>
          <w:sz w:val="24"/>
          <w:szCs w:val="24"/>
        </w:rPr>
      </w:pPr>
    </w:p>
    <w:p w:rsidR="00836D17" w:rsidRPr="0072388A" w:rsidRDefault="00836D17" w:rsidP="00836D17">
      <w:pPr>
        <w:ind w:firstLine="708"/>
        <w:contextualSpacing/>
        <w:jc w:val="both"/>
        <w:rPr>
          <w:rFonts w:ascii="Times New Roman" w:hAnsi="Times New Roman" w:cs="Times New Roman"/>
          <w:sz w:val="24"/>
          <w:szCs w:val="24"/>
        </w:rPr>
      </w:pPr>
      <w:r w:rsidRPr="0072388A">
        <w:rPr>
          <w:rFonts w:ascii="Times New Roman" w:hAnsi="Times New Roman" w:cs="Times New Roman"/>
          <w:sz w:val="24"/>
          <w:szCs w:val="24"/>
        </w:rPr>
        <w:t>Návrh zákona ďalej upravuje viaceré ustanovenia na základe aplikačnej praxe, ako napríklad zmeny v organizácii Policajného zboru, zrušenie menoviek na rovnošatách policajtov a úprava oprávnení a donucovacích prostriedkov pri ochrane života, zdravia a majetku.</w:t>
      </w:r>
    </w:p>
    <w:p w:rsidR="00836D17" w:rsidRPr="0072388A" w:rsidRDefault="00836D17" w:rsidP="00836D17">
      <w:pPr>
        <w:ind w:firstLine="708"/>
        <w:contextualSpacing/>
        <w:jc w:val="both"/>
        <w:rPr>
          <w:rFonts w:ascii="Times New Roman" w:hAnsi="Times New Roman" w:cs="Times New Roman"/>
          <w:sz w:val="24"/>
          <w:szCs w:val="24"/>
        </w:rPr>
      </w:pPr>
    </w:p>
    <w:p w:rsidR="00836D17" w:rsidRPr="0072388A" w:rsidRDefault="00836D17" w:rsidP="00836D17">
      <w:pPr>
        <w:ind w:firstLine="708"/>
        <w:contextualSpacing/>
        <w:jc w:val="both"/>
        <w:rPr>
          <w:rFonts w:ascii="Times New Roman" w:hAnsi="Times New Roman" w:cs="Times New Roman"/>
          <w:sz w:val="24"/>
          <w:szCs w:val="24"/>
        </w:rPr>
      </w:pPr>
      <w:r w:rsidRPr="0072388A">
        <w:rPr>
          <w:rFonts w:ascii="Times New Roman" w:hAnsi="Times New Roman" w:cs="Times New Roman"/>
          <w:sz w:val="24"/>
          <w:szCs w:val="24"/>
        </w:rPr>
        <w:t>Do zákona sa zavádza základná štruktúra Policajného zboru – Prezídium Policajného zboru, útvary Policajného zboru s pôsobnosťou pre celé územie SR a útvary Policajného zboru s miestnou pôsobnosťou. Okrem toho sa špecificky upravuje postavenie Kriminalistického a</w:t>
      </w:r>
      <w:r w:rsidR="00A16CA7">
        <w:rPr>
          <w:rFonts w:ascii="Times New Roman" w:hAnsi="Times New Roman" w:cs="Times New Roman"/>
          <w:sz w:val="24"/>
          <w:szCs w:val="24"/>
        </w:rPr>
        <w:t> </w:t>
      </w:r>
      <w:r w:rsidRPr="0072388A">
        <w:rPr>
          <w:rFonts w:ascii="Times New Roman" w:hAnsi="Times New Roman" w:cs="Times New Roman"/>
          <w:sz w:val="24"/>
          <w:szCs w:val="24"/>
        </w:rPr>
        <w:t>expertízneho ústavu Policajného zboru. Základné pravidlá o zriaďovaní a zrušovaní útvarov ostávajú nezmenené (minister vnútra na návrh prezidenta Policajného zboru).</w:t>
      </w:r>
    </w:p>
    <w:p w:rsidR="00836D17" w:rsidRPr="0072388A" w:rsidRDefault="00836D17" w:rsidP="00836D17">
      <w:pPr>
        <w:contextualSpacing/>
        <w:jc w:val="both"/>
        <w:rPr>
          <w:rFonts w:ascii="Times New Roman" w:hAnsi="Times New Roman" w:cs="Times New Roman"/>
          <w:sz w:val="24"/>
          <w:szCs w:val="24"/>
        </w:rPr>
      </w:pPr>
    </w:p>
    <w:p w:rsidR="00836D17" w:rsidRPr="0072388A" w:rsidRDefault="00836D17" w:rsidP="00836D17">
      <w:pPr>
        <w:ind w:firstLine="708"/>
        <w:contextualSpacing/>
        <w:jc w:val="both"/>
        <w:rPr>
          <w:rFonts w:ascii="Times New Roman" w:hAnsi="Times New Roman" w:cs="Times New Roman"/>
          <w:sz w:val="24"/>
          <w:szCs w:val="24"/>
        </w:rPr>
      </w:pPr>
      <w:r w:rsidRPr="0072388A">
        <w:rPr>
          <w:rFonts w:ascii="Times New Roman" w:hAnsi="Times New Roman" w:cs="Times New Roman"/>
          <w:sz w:val="24"/>
          <w:szCs w:val="24"/>
        </w:rPr>
        <w:t>Vypúšťa sa povinnosť používať na služobnej rovnošate pri výkone služobnej činnosti aj menovku policajta, ktorá obsahuje meno a priezvisko, prípadne akademický titul. Služobná rovnošata bude naďalej obsahovať identifikačné číslo policajta.</w:t>
      </w:r>
    </w:p>
    <w:p w:rsidR="00836D17" w:rsidRPr="0072388A" w:rsidRDefault="00836D17" w:rsidP="00836D17">
      <w:pPr>
        <w:ind w:firstLine="708"/>
        <w:contextualSpacing/>
        <w:jc w:val="both"/>
        <w:rPr>
          <w:rFonts w:ascii="Times New Roman" w:hAnsi="Times New Roman" w:cs="Times New Roman"/>
          <w:sz w:val="24"/>
          <w:szCs w:val="24"/>
        </w:rPr>
      </w:pPr>
    </w:p>
    <w:p w:rsidR="00836D17" w:rsidRPr="0072388A" w:rsidRDefault="00836D17" w:rsidP="00836D17">
      <w:pPr>
        <w:ind w:firstLine="708"/>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Oprávnenie policajta požadovať vysvetlenie sa dopĺňa aj o vysvetlenie od osoby, ktorá môže prispieť k objasneniu skutočností dôležitých pre odhalenie trestného činu. </w:t>
      </w:r>
      <w:r w:rsidR="006B161F" w:rsidRPr="0072388A">
        <w:rPr>
          <w:rFonts w:ascii="Times New Roman" w:hAnsi="Times New Roman" w:cs="Times New Roman"/>
          <w:sz w:val="24"/>
          <w:szCs w:val="24"/>
        </w:rPr>
        <w:t>Pri zaistení osoby sa</w:t>
      </w:r>
      <w:r w:rsidRPr="0072388A">
        <w:rPr>
          <w:rFonts w:ascii="Times New Roman" w:hAnsi="Times New Roman" w:cs="Times New Roman"/>
          <w:sz w:val="24"/>
          <w:szCs w:val="24"/>
        </w:rPr>
        <w:t xml:space="preserve"> upúšťa od potreby vydávať rozhodnutie podľa správneho poriadku, ale spíše sa iba úradný záznam. Z dôvodu zaisťovania bezpečnosti určených osôb a objektov sa zavádza z</w:t>
      </w:r>
      <w:r w:rsidR="006B161F" w:rsidRPr="0072388A">
        <w:rPr>
          <w:rFonts w:ascii="Times New Roman" w:hAnsi="Times New Roman" w:cs="Times New Roman"/>
          <w:sz w:val="24"/>
          <w:szCs w:val="24"/>
        </w:rPr>
        <w:t>á</w:t>
      </w:r>
      <w:r w:rsidRPr="0072388A">
        <w:rPr>
          <w:rFonts w:ascii="Times New Roman" w:hAnsi="Times New Roman" w:cs="Times New Roman"/>
          <w:sz w:val="24"/>
          <w:szCs w:val="24"/>
        </w:rPr>
        <w:t>k</w:t>
      </w:r>
      <w:r w:rsidR="006B161F" w:rsidRPr="0072388A">
        <w:rPr>
          <w:rFonts w:ascii="Times New Roman" w:hAnsi="Times New Roman" w:cs="Times New Roman"/>
          <w:sz w:val="24"/>
          <w:szCs w:val="24"/>
        </w:rPr>
        <w:t>a</w:t>
      </w:r>
      <w:r w:rsidRPr="0072388A">
        <w:rPr>
          <w:rFonts w:ascii="Times New Roman" w:hAnsi="Times New Roman" w:cs="Times New Roman"/>
          <w:sz w:val="24"/>
          <w:szCs w:val="24"/>
        </w:rPr>
        <w:t>z činnos</w:t>
      </w:r>
      <w:r w:rsidR="006B161F" w:rsidRPr="0072388A">
        <w:rPr>
          <w:rFonts w:ascii="Times New Roman" w:hAnsi="Times New Roman" w:cs="Times New Roman"/>
          <w:sz w:val="24"/>
          <w:szCs w:val="24"/>
        </w:rPr>
        <w:t>ti</w:t>
      </w:r>
      <w:r w:rsidRPr="0072388A">
        <w:rPr>
          <w:rFonts w:ascii="Times New Roman" w:hAnsi="Times New Roman" w:cs="Times New Roman"/>
          <w:sz w:val="24"/>
          <w:szCs w:val="24"/>
        </w:rPr>
        <w:t xml:space="preserve"> bezpilotných lietadiel nad určeným objektom do výšky 120 m. Oprávnenie uzatvoriť verejne prístupné miesta sa navrhuje aj pri hromadno</w:t>
      </w:r>
      <w:r w:rsidR="006B161F" w:rsidRPr="0072388A">
        <w:rPr>
          <w:rFonts w:ascii="Times New Roman" w:hAnsi="Times New Roman" w:cs="Times New Roman"/>
          <w:sz w:val="24"/>
          <w:szCs w:val="24"/>
        </w:rPr>
        <w:t>m</w:t>
      </w:r>
      <w:r w:rsidRPr="0072388A">
        <w:rPr>
          <w:rFonts w:ascii="Times New Roman" w:hAnsi="Times New Roman" w:cs="Times New Roman"/>
          <w:sz w:val="24"/>
          <w:szCs w:val="24"/>
        </w:rPr>
        <w:t xml:space="preserve"> porušen</w:t>
      </w:r>
      <w:r w:rsidR="006B161F" w:rsidRPr="0072388A">
        <w:rPr>
          <w:rFonts w:ascii="Times New Roman" w:hAnsi="Times New Roman" w:cs="Times New Roman"/>
          <w:sz w:val="24"/>
          <w:szCs w:val="24"/>
        </w:rPr>
        <w:t>í</w:t>
      </w:r>
      <w:r w:rsidRPr="0072388A">
        <w:rPr>
          <w:rFonts w:ascii="Times New Roman" w:hAnsi="Times New Roman" w:cs="Times New Roman"/>
          <w:sz w:val="24"/>
          <w:szCs w:val="24"/>
        </w:rPr>
        <w:t xml:space="preserve"> verejného poriadku. Dopĺňa sa oprávnenie vyzvať osobu, aby sa podrobila vyšetreniu na alkohol alebo inú návykovú látku, ak je dôvodný predpoklad, že by vplyvom alkoholu alebo inej návykovej látky mohlo dôjsť k</w:t>
      </w:r>
      <w:r w:rsidR="00A16CA7">
        <w:rPr>
          <w:rFonts w:ascii="Times New Roman" w:hAnsi="Times New Roman" w:cs="Times New Roman"/>
          <w:sz w:val="24"/>
          <w:szCs w:val="24"/>
        </w:rPr>
        <w:t> </w:t>
      </w:r>
      <w:r w:rsidRPr="0072388A">
        <w:rPr>
          <w:rFonts w:ascii="Times New Roman" w:hAnsi="Times New Roman" w:cs="Times New Roman"/>
          <w:sz w:val="24"/>
          <w:szCs w:val="24"/>
        </w:rPr>
        <w:t>zmareniu alebo podstatnému sťaženiu vykonávaného úkonu</w:t>
      </w:r>
    </w:p>
    <w:p w:rsidR="00836D17" w:rsidRPr="0072388A" w:rsidRDefault="00836D17" w:rsidP="00836D17">
      <w:pPr>
        <w:contextualSpacing/>
        <w:jc w:val="both"/>
        <w:rPr>
          <w:rFonts w:ascii="Times New Roman" w:hAnsi="Times New Roman" w:cs="Times New Roman"/>
          <w:sz w:val="24"/>
          <w:szCs w:val="24"/>
        </w:rPr>
      </w:pPr>
    </w:p>
    <w:p w:rsidR="00836D17" w:rsidRPr="0072388A" w:rsidRDefault="00836D17" w:rsidP="00836D17">
      <w:pPr>
        <w:ind w:firstLine="708"/>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V nadväznosti na správu Európskeho výboru na zabránenie mučenia a neľudského či ponižujúceho zaobchádzania alebo trestania (CPT) sa precizuje umiestňovanie osôb obmedzených na osobnej slobode do určeného priestoru namiesto ich umiestňovania v celách policajného zaistenia. </w:t>
      </w:r>
    </w:p>
    <w:p w:rsidR="00836D17" w:rsidRPr="0072388A" w:rsidRDefault="00836D17" w:rsidP="00836D17">
      <w:pPr>
        <w:contextualSpacing/>
        <w:jc w:val="both"/>
        <w:rPr>
          <w:rFonts w:ascii="Times New Roman" w:hAnsi="Times New Roman" w:cs="Times New Roman"/>
          <w:sz w:val="24"/>
          <w:szCs w:val="24"/>
        </w:rPr>
      </w:pPr>
    </w:p>
    <w:p w:rsidR="00836D17" w:rsidRPr="0072388A" w:rsidRDefault="00836D17" w:rsidP="00836D17">
      <w:pPr>
        <w:contextualSpacing/>
        <w:jc w:val="both"/>
        <w:rPr>
          <w:rFonts w:ascii="Times New Roman" w:hAnsi="Times New Roman" w:cs="Times New Roman"/>
          <w:sz w:val="24"/>
          <w:szCs w:val="24"/>
        </w:rPr>
      </w:pPr>
    </w:p>
    <w:p w:rsidR="00836D17" w:rsidRPr="0072388A" w:rsidRDefault="00836D17" w:rsidP="00836D17">
      <w:pPr>
        <w:ind w:firstLine="708"/>
        <w:contextualSpacing/>
        <w:jc w:val="both"/>
        <w:rPr>
          <w:rFonts w:ascii="Times New Roman" w:hAnsi="Times New Roman" w:cs="Times New Roman"/>
          <w:sz w:val="24"/>
          <w:szCs w:val="24"/>
        </w:rPr>
      </w:pPr>
      <w:r w:rsidRPr="0072388A">
        <w:rPr>
          <w:rFonts w:ascii="Times New Roman" w:hAnsi="Times New Roman" w:cs="Times New Roman"/>
          <w:sz w:val="24"/>
          <w:szCs w:val="24"/>
        </w:rPr>
        <w:lastRenderedPageBreak/>
        <w:t>Z donucovacích opatrení sa rozširuje použitie hmatov, chvatov, úderov, kopov sebaobrany a prostriedkov na prekonanie odporu a odvrátenie útoku a použitie služobného psa aj na ich použitie pri ohrození alebo narušení iných druhov dopráv (nielen železničnej), rozširuje sa oprávnenie použiť putá alebo spútavací opasok aj na osobu, ktorá má byť na základe rozhodnutia lekára dodaná do zdravotníckeho zariadenia a kladie aktívny odpor alebo napáda iné osoby, alebo ohrozuje svoj život alebo zdravie alebo poškodzuje majetok a technický prostriedok na zabránenie odjazdu dopravného prostriedku sa navrhuje umožniť použiť aj na vozidle, ktorého vodič mal účasť na dopravnej nehode a nezotrval na jej mieste ani sa nezdržuje v blízkosti vozidla.</w:t>
      </w:r>
    </w:p>
    <w:p w:rsidR="00836D17" w:rsidRPr="0072388A" w:rsidRDefault="00836D17" w:rsidP="00836D17">
      <w:pPr>
        <w:ind w:firstLine="708"/>
        <w:contextualSpacing/>
        <w:jc w:val="both"/>
        <w:rPr>
          <w:rFonts w:ascii="Times New Roman" w:hAnsi="Times New Roman" w:cs="Times New Roman"/>
          <w:sz w:val="24"/>
          <w:szCs w:val="24"/>
        </w:rPr>
      </w:pPr>
    </w:p>
    <w:p w:rsidR="00836D17" w:rsidRPr="0072388A" w:rsidRDefault="00836D17" w:rsidP="00836D17">
      <w:pPr>
        <w:ind w:firstLine="708"/>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V čl. II až </w:t>
      </w:r>
      <w:r w:rsidR="006B161F" w:rsidRPr="0072388A">
        <w:rPr>
          <w:rFonts w:ascii="Times New Roman" w:hAnsi="Times New Roman" w:cs="Times New Roman"/>
          <w:sz w:val="24"/>
          <w:szCs w:val="24"/>
        </w:rPr>
        <w:t>I</w:t>
      </w:r>
      <w:r w:rsidRPr="0072388A">
        <w:rPr>
          <w:rFonts w:ascii="Times New Roman" w:hAnsi="Times New Roman" w:cs="Times New Roman"/>
          <w:sz w:val="24"/>
          <w:szCs w:val="24"/>
        </w:rPr>
        <w:t>V sa upravujú zákony súvisiace s prevádzkou a registráciou dopravných prostriedkov iných ako sú motorové vozidlá, čo vyplýva z nových požiadaviek Schengenského informačného systému. Podľa novely zákona o civilnom letectve (čl. II) sa nanovo upravuje vedenie registra lietadiel a dopĺňa sa povinnosť pred každým zápisom lietadla alebo pri zmene zápisu preveriť v Schengenskom informačnom systéme, či je po lietadle alebo po motore lietadla vyhlásené pátranie v Schengenskom informačnom systéme. Obdobne sa navrhuje povinnosť preveriť v Schengenskom informačnom systéme aj to, či nie je vyhlásené pátranie po plavidle alebo po lodnom motore (novela zákona o vnútrozemskej plavbe – čl. I</w:t>
      </w:r>
      <w:r w:rsidR="006B161F" w:rsidRPr="0072388A">
        <w:rPr>
          <w:rFonts w:ascii="Times New Roman" w:hAnsi="Times New Roman" w:cs="Times New Roman"/>
          <w:sz w:val="24"/>
          <w:szCs w:val="24"/>
        </w:rPr>
        <w:t>II</w:t>
      </w:r>
      <w:r w:rsidRPr="0072388A">
        <w:rPr>
          <w:rFonts w:ascii="Times New Roman" w:hAnsi="Times New Roman" w:cs="Times New Roman"/>
          <w:sz w:val="24"/>
          <w:szCs w:val="24"/>
        </w:rPr>
        <w:t xml:space="preserve">) alebo po námornej lodi, rekreačnom plavidle alebo po ich motore (novela zákona o námornej plavbe – čl. </w:t>
      </w:r>
      <w:r w:rsidR="006B161F" w:rsidRPr="0072388A">
        <w:rPr>
          <w:rFonts w:ascii="Times New Roman" w:hAnsi="Times New Roman" w:cs="Times New Roman"/>
          <w:sz w:val="24"/>
          <w:szCs w:val="24"/>
        </w:rPr>
        <w:t>I</w:t>
      </w:r>
      <w:r w:rsidRPr="0072388A">
        <w:rPr>
          <w:rFonts w:ascii="Times New Roman" w:hAnsi="Times New Roman" w:cs="Times New Roman"/>
          <w:sz w:val="24"/>
          <w:szCs w:val="24"/>
        </w:rPr>
        <w:t>V).</w:t>
      </w:r>
    </w:p>
    <w:p w:rsidR="00836D17" w:rsidRPr="0072388A" w:rsidRDefault="00836D17" w:rsidP="00836D17">
      <w:pPr>
        <w:ind w:firstLine="708"/>
        <w:contextualSpacing/>
        <w:jc w:val="both"/>
        <w:rPr>
          <w:rFonts w:ascii="Times New Roman" w:hAnsi="Times New Roman" w:cs="Times New Roman"/>
          <w:sz w:val="24"/>
          <w:szCs w:val="24"/>
        </w:rPr>
      </w:pPr>
    </w:p>
    <w:p w:rsidR="006B161F" w:rsidRPr="0072388A" w:rsidRDefault="006B161F" w:rsidP="00836D17">
      <w:pPr>
        <w:ind w:firstLine="708"/>
        <w:contextualSpacing/>
        <w:jc w:val="both"/>
        <w:rPr>
          <w:rFonts w:ascii="Times New Roman" w:hAnsi="Times New Roman" w:cs="Times New Roman"/>
          <w:sz w:val="24"/>
          <w:szCs w:val="24"/>
        </w:rPr>
      </w:pPr>
      <w:r w:rsidRPr="0072388A">
        <w:rPr>
          <w:rFonts w:ascii="Times New Roman" w:hAnsi="Times New Roman" w:cs="Times New Roman"/>
          <w:sz w:val="24"/>
          <w:szCs w:val="24"/>
        </w:rPr>
        <w:t>V novele zákona o znalcoch, tlmočníkoch a prekladateľoch (čl. V) sa upravujú odlišnosti pôsobenia Kriminalistického a expertízneho ústavu Policajného zboru ako znaleckého ústavu.</w:t>
      </w:r>
    </w:p>
    <w:p w:rsidR="00836D17" w:rsidRPr="0072388A" w:rsidRDefault="00836D17" w:rsidP="00836D17">
      <w:pPr>
        <w:ind w:firstLine="708"/>
        <w:contextualSpacing/>
        <w:jc w:val="both"/>
        <w:rPr>
          <w:rFonts w:ascii="Times New Roman" w:hAnsi="Times New Roman" w:cs="Times New Roman"/>
          <w:sz w:val="24"/>
          <w:szCs w:val="24"/>
        </w:rPr>
      </w:pPr>
    </w:p>
    <w:p w:rsidR="00836D17" w:rsidRPr="0072388A" w:rsidRDefault="00836D17" w:rsidP="00836D17">
      <w:pPr>
        <w:ind w:firstLine="708"/>
        <w:contextualSpacing/>
        <w:jc w:val="both"/>
        <w:rPr>
          <w:rFonts w:ascii="Times New Roman" w:hAnsi="Times New Roman" w:cs="Times New Roman"/>
          <w:sz w:val="24"/>
          <w:szCs w:val="24"/>
        </w:rPr>
      </w:pPr>
      <w:r w:rsidRPr="0072388A">
        <w:rPr>
          <w:rFonts w:ascii="Times New Roman" w:hAnsi="Times New Roman"/>
          <w:sz w:val="24"/>
          <w:szCs w:val="24"/>
        </w:rPr>
        <w:t>Účinnosť zákona sa navrhuje vzhľadom na predpokladanú dĺžku legislatívneho procesu na 1</w:t>
      </w:r>
      <w:r w:rsidRPr="0072388A">
        <w:rPr>
          <w:rFonts w:ascii="Times New Roman" w:hAnsi="Times New Roman" w:cs="Times New Roman"/>
          <w:sz w:val="24"/>
          <w:szCs w:val="24"/>
        </w:rPr>
        <w:t xml:space="preserve">. </w:t>
      </w:r>
      <w:r w:rsidR="006B161F" w:rsidRPr="0072388A">
        <w:rPr>
          <w:rFonts w:ascii="Times New Roman" w:hAnsi="Times New Roman" w:cs="Times New Roman"/>
          <w:sz w:val="24"/>
          <w:szCs w:val="24"/>
        </w:rPr>
        <w:t xml:space="preserve">júna </w:t>
      </w:r>
      <w:r w:rsidRPr="0072388A">
        <w:rPr>
          <w:rFonts w:ascii="Times New Roman" w:hAnsi="Times New Roman" w:cs="Times New Roman"/>
          <w:sz w:val="24"/>
          <w:szCs w:val="24"/>
        </w:rPr>
        <w:t>2022 okrem zmien súvisiacich so Schengenským informačným systémom, ktoré nadobudnú účinnosť rozhodnutím Komisie.</w:t>
      </w:r>
    </w:p>
    <w:p w:rsidR="0004434A" w:rsidRPr="0072388A" w:rsidRDefault="0004434A" w:rsidP="008870D3">
      <w:pPr>
        <w:contextualSpacing/>
        <w:jc w:val="both"/>
        <w:rPr>
          <w:rFonts w:ascii="Times New Roman" w:hAnsi="Times New Roman" w:cs="Times New Roman"/>
          <w:sz w:val="24"/>
          <w:szCs w:val="24"/>
        </w:rPr>
      </w:pPr>
    </w:p>
    <w:p w:rsidR="0004434A" w:rsidRPr="0072388A" w:rsidRDefault="0004434A" w:rsidP="0004434A">
      <w:pPr>
        <w:ind w:firstLine="708"/>
        <w:contextualSpacing/>
        <w:jc w:val="both"/>
        <w:rPr>
          <w:rFonts w:ascii="Times New Roman" w:hAnsi="Times New Roman"/>
          <w:sz w:val="24"/>
          <w:szCs w:val="24"/>
        </w:rPr>
      </w:pPr>
      <w:r w:rsidRPr="0072388A">
        <w:rPr>
          <w:rFonts w:ascii="Times New Roman" w:hAnsi="Times New Roman"/>
          <w:sz w:val="24"/>
          <w:szCs w:val="24"/>
        </w:rPr>
        <w:t xml:space="preserve">Prijatie navrhovaného zákona bude mať vplyv na rozpočet verejnej správy (pozitívny) a na podnikateľské prostredie (negatívny); uvedené vplyvy sú popísané v doložke vybraných vplyvov. Návrh nebude mať vplyv na informatizáciu, na životné prostredie, sociálne vplyvy, vplyvy na služby verejnej správy pre občana ani vplyvy na manželstvo, rodičovstvo a rodinu. </w:t>
      </w:r>
    </w:p>
    <w:p w:rsidR="0004434A" w:rsidRPr="0072388A" w:rsidRDefault="0004434A" w:rsidP="0004434A">
      <w:pPr>
        <w:pStyle w:val="Normlnywebov"/>
        <w:spacing w:before="0" w:beforeAutospacing="0" w:after="0" w:afterAutospacing="0"/>
        <w:contextualSpacing/>
        <w:jc w:val="both"/>
      </w:pPr>
    </w:p>
    <w:p w:rsidR="0004434A" w:rsidRPr="0072388A" w:rsidRDefault="0004434A" w:rsidP="0004434A">
      <w:pPr>
        <w:ind w:firstLine="708"/>
        <w:contextualSpacing/>
        <w:jc w:val="both"/>
        <w:rPr>
          <w:rFonts w:ascii="Times New Roman" w:hAnsi="Times New Roman"/>
          <w:sz w:val="24"/>
          <w:szCs w:val="24"/>
        </w:rPr>
      </w:pPr>
      <w:r w:rsidRPr="0072388A">
        <w:rPr>
          <w:rFonts w:ascii="Times New Roman" w:hAnsi="Times New Roman"/>
          <w:sz w:val="24"/>
          <w:szCs w:val="24"/>
        </w:rPr>
        <w:t>Návrh zákona je v súlade s Ústavou Slovenskej republiky, ústavnými zákonmi, nálezmi ústavného súdu, zákonmi a ostatnými všeobecne záväznými právnymi predpismi Slovenskej republiky, s právom Európskej únie a s medzinárodnými zmluvami, ktorými je Slovenská republika viazaná.</w:t>
      </w:r>
    </w:p>
    <w:p w:rsidR="0004434A" w:rsidRPr="0072388A" w:rsidRDefault="0004434A" w:rsidP="0004434A">
      <w:pPr>
        <w:ind w:firstLine="708"/>
        <w:contextualSpacing/>
        <w:jc w:val="both"/>
        <w:rPr>
          <w:rFonts w:ascii="Times New Roman" w:hAnsi="Times New Roman"/>
          <w:sz w:val="24"/>
          <w:szCs w:val="24"/>
        </w:rPr>
      </w:pPr>
    </w:p>
    <w:p w:rsidR="00A55717" w:rsidRPr="0072388A" w:rsidRDefault="00A55717" w:rsidP="0004434A">
      <w:pPr>
        <w:ind w:firstLine="708"/>
        <w:contextualSpacing/>
        <w:jc w:val="both"/>
        <w:rPr>
          <w:rFonts w:ascii="Times New Roman" w:hAnsi="Times New Roman"/>
          <w:sz w:val="24"/>
          <w:szCs w:val="24"/>
        </w:rPr>
      </w:pPr>
    </w:p>
    <w:p w:rsidR="00A55717" w:rsidRPr="0072388A" w:rsidRDefault="00A55717" w:rsidP="0004434A">
      <w:pPr>
        <w:ind w:firstLine="708"/>
        <w:contextualSpacing/>
        <w:jc w:val="both"/>
        <w:rPr>
          <w:rFonts w:ascii="Times New Roman" w:hAnsi="Times New Roman"/>
          <w:sz w:val="24"/>
          <w:szCs w:val="24"/>
        </w:rPr>
      </w:pPr>
    </w:p>
    <w:p w:rsidR="00A55717" w:rsidRPr="0072388A" w:rsidRDefault="00A55717" w:rsidP="0004434A">
      <w:pPr>
        <w:ind w:firstLine="708"/>
        <w:contextualSpacing/>
        <w:jc w:val="both"/>
        <w:rPr>
          <w:rFonts w:ascii="Times New Roman" w:hAnsi="Times New Roman"/>
          <w:sz w:val="24"/>
          <w:szCs w:val="24"/>
        </w:rPr>
      </w:pPr>
    </w:p>
    <w:p w:rsidR="00A55717" w:rsidRPr="0072388A" w:rsidRDefault="00A55717" w:rsidP="0004434A">
      <w:pPr>
        <w:ind w:firstLine="708"/>
        <w:contextualSpacing/>
        <w:jc w:val="both"/>
        <w:rPr>
          <w:rFonts w:ascii="Times New Roman" w:hAnsi="Times New Roman"/>
          <w:sz w:val="24"/>
          <w:szCs w:val="24"/>
        </w:rPr>
      </w:pPr>
    </w:p>
    <w:p w:rsidR="00A55717" w:rsidRDefault="00A55717" w:rsidP="0004434A">
      <w:pPr>
        <w:ind w:firstLine="708"/>
        <w:contextualSpacing/>
        <w:jc w:val="both"/>
        <w:rPr>
          <w:rFonts w:ascii="Times New Roman" w:hAnsi="Times New Roman"/>
          <w:sz w:val="24"/>
          <w:szCs w:val="24"/>
        </w:rPr>
      </w:pPr>
    </w:p>
    <w:p w:rsidR="00A5506E" w:rsidRDefault="00A5506E" w:rsidP="0004434A">
      <w:pPr>
        <w:ind w:firstLine="708"/>
        <w:contextualSpacing/>
        <w:jc w:val="both"/>
        <w:rPr>
          <w:rFonts w:ascii="Times New Roman" w:hAnsi="Times New Roman"/>
          <w:sz w:val="24"/>
          <w:szCs w:val="24"/>
        </w:rPr>
      </w:pPr>
    </w:p>
    <w:p w:rsidR="00A5506E" w:rsidRDefault="00A5506E" w:rsidP="0004434A">
      <w:pPr>
        <w:ind w:firstLine="708"/>
        <w:contextualSpacing/>
        <w:jc w:val="both"/>
        <w:rPr>
          <w:rFonts w:ascii="Times New Roman" w:hAnsi="Times New Roman"/>
          <w:sz w:val="24"/>
          <w:szCs w:val="24"/>
        </w:rPr>
      </w:pPr>
    </w:p>
    <w:p w:rsidR="00A5506E" w:rsidRDefault="00A5506E" w:rsidP="0004434A">
      <w:pPr>
        <w:ind w:firstLine="708"/>
        <w:contextualSpacing/>
        <w:jc w:val="both"/>
        <w:rPr>
          <w:rFonts w:ascii="Times New Roman" w:hAnsi="Times New Roman"/>
          <w:sz w:val="24"/>
          <w:szCs w:val="24"/>
        </w:rPr>
      </w:pPr>
    </w:p>
    <w:p w:rsidR="00A5506E" w:rsidRDefault="00A5506E" w:rsidP="0004434A">
      <w:pPr>
        <w:ind w:firstLine="708"/>
        <w:contextualSpacing/>
        <w:jc w:val="both"/>
        <w:rPr>
          <w:rFonts w:ascii="Times New Roman" w:hAnsi="Times New Roman"/>
          <w:sz w:val="24"/>
          <w:szCs w:val="24"/>
        </w:rPr>
      </w:pPr>
    </w:p>
    <w:p w:rsidR="00A5506E" w:rsidRDefault="00A5506E" w:rsidP="0004434A">
      <w:pPr>
        <w:ind w:firstLine="708"/>
        <w:contextualSpacing/>
        <w:jc w:val="both"/>
        <w:rPr>
          <w:rFonts w:ascii="Times New Roman" w:hAnsi="Times New Roman"/>
          <w:sz w:val="24"/>
          <w:szCs w:val="24"/>
        </w:rPr>
      </w:pPr>
    </w:p>
    <w:p w:rsidR="00A5506E" w:rsidRDefault="00A5506E" w:rsidP="0004434A">
      <w:pPr>
        <w:ind w:firstLine="708"/>
        <w:contextualSpacing/>
        <w:jc w:val="both"/>
        <w:rPr>
          <w:rFonts w:ascii="Times New Roman" w:hAnsi="Times New Roman"/>
          <w:sz w:val="24"/>
          <w:szCs w:val="24"/>
        </w:rPr>
      </w:pPr>
    </w:p>
    <w:p w:rsidR="00A5506E" w:rsidRDefault="00A5506E" w:rsidP="0004434A">
      <w:pPr>
        <w:ind w:firstLine="708"/>
        <w:contextualSpacing/>
        <w:jc w:val="both"/>
        <w:rPr>
          <w:rFonts w:ascii="Times New Roman" w:hAnsi="Times New Roman"/>
          <w:sz w:val="24"/>
          <w:szCs w:val="24"/>
        </w:rPr>
      </w:pPr>
    </w:p>
    <w:p w:rsidR="00A5506E" w:rsidRPr="0072388A" w:rsidRDefault="00A5506E" w:rsidP="0004434A">
      <w:pPr>
        <w:ind w:firstLine="708"/>
        <w:contextualSpacing/>
        <w:jc w:val="both"/>
        <w:rPr>
          <w:rFonts w:ascii="Times New Roman" w:hAnsi="Times New Roman"/>
          <w:sz w:val="24"/>
          <w:szCs w:val="24"/>
        </w:rPr>
      </w:pPr>
    </w:p>
    <w:p w:rsidR="00A55717" w:rsidRPr="0072388A" w:rsidRDefault="00A55717" w:rsidP="0004434A">
      <w:pPr>
        <w:ind w:firstLine="708"/>
        <w:contextualSpacing/>
        <w:jc w:val="both"/>
        <w:rPr>
          <w:rFonts w:ascii="Times New Roman" w:hAnsi="Times New Roman"/>
          <w:sz w:val="24"/>
          <w:szCs w:val="24"/>
        </w:rPr>
      </w:pPr>
    </w:p>
    <w:p w:rsidR="00A5506E" w:rsidRPr="006045CB" w:rsidRDefault="00A5506E" w:rsidP="00A5506E">
      <w:pPr>
        <w:contextualSpacing/>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lastRenderedPageBreak/>
        <w:t>D</w:t>
      </w:r>
      <w:r w:rsidRPr="006045CB">
        <w:rPr>
          <w:rFonts w:ascii="Times New Roman" w:eastAsia="Times New Roman" w:hAnsi="Times New Roman" w:cs="Times New Roman"/>
          <w:b/>
          <w:sz w:val="28"/>
          <w:szCs w:val="28"/>
          <w:lang w:eastAsia="sk-SK"/>
        </w:rPr>
        <w:t>oložka vybraných vplyvov</w:t>
      </w:r>
    </w:p>
    <w:p w:rsidR="00A5506E" w:rsidRPr="00B043B4" w:rsidRDefault="00A5506E" w:rsidP="00A5506E">
      <w:pPr>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A5506E" w:rsidRPr="00B043B4" w:rsidTr="00A523B0">
        <w:tc>
          <w:tcPr>
            <w:tcW w:w="9180" w:type="dxa"/>
            <w:gridSpan w:val="11"/>
            <w:tcBorders>
              <w:bottom w:val="single" w:sz="4" w:space="0" w:color="FFFFFF"/>
            </w:tcBorders>
            <w:shd w:val="clear" w:color="auto" w:fill="E2E2E2"/>
          </w:tcPr>
          <w:p w:rsidR="00A5506E" w:rsidRPr="00B043B4" w:rsidRDefault="00A5506E" w:rsidP="00A523B0">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A5506E" w:rsidRPr="00B043B4" w:rsidTr="00A523B0">
        <w:tc>
          <w:tcPr>
            <w:tcW w:w="9180" w:type="dxa"/>
            <w:gridSpan w:val="11"/>
            <w:tcBorders>
              <w:bottom w:val="single" w:sz="4" w:space="0" w:color="FFFFFF"/>
            </w:tcBorders>
            <w:shd w:val="clear" w:color="auto" w:fill="E2E2E2"/>
          </w:tcPr>
          <w:p w:rsidR="00A5506E" w:rsidRPr="00B043B4" w:rsidRDefault="00A5506E" w:rsidP="00A523B0">
            <w:pPr>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A5506E" w:rsidRPr="00B043B4" w:rsidTr="00A523B0">
        <w:tc>
          <w:tcPr>
            <w:tcW w:w="9180" w:type="dxa"/>
            <w:gridSpan w:val="11"/>
            <w:tcBorders>
              <w:top w:val="single" w:sz="4" w:space="0" w:color="FFFFFF"/>
              <w:bottom w:val="single" w:sz="4" w:space="0" w:color="auto"/>
            </w:tcBorders>
          </w:tcPr>
          <w:p w:rsidR="00A5506E" w:rsidRDefault="00A5506E" w:rsidP="00A523B0">
            <w:pPr>
              <w:contextualSpacing/>
              <w:jc w:val="both"/>
              <w:rPr>
                <w:rFonts w:ascii="Times New Roman" w:eastAsia="Times New Roman" w:hAnsi="Times New Roman" w:cs="Times New Roman"/>
                <w:sz w:val="20"/>
                <w:szCs w:val="20"/>
                <w:lang w:eastAsia="sk-SK"/>
              </w:rPr>
            </w:pPr>
            <w:r w:rsidRPr="00B919A6">
              <w:rPr>
                <w:rFonts w:ascii="Times New Roman" w:eastAsia="Times New Roman" w:hAnsi="Times New Roman" w:cs="Times New Roman"/>
                <w:sz w:val="20"/>
                <w:szCs w:val="20"/>
                <w:lang w:eastAsia="sk-SK"/>
              </w:rPr>
              <w:t>Zákon, ktorým sa mení a dopĺňa zákon Národnej rady Slovenskej republiky č. 171/1993 Z. z. o Policajnom zbore v znení neskorších predpisov a ktorým sa menia a dopĺňajú niektoré zákony</w:t>
            </w:r>
          </w:p>
          <w:p w:rsidR="00A5506E" w:rsidRPr="00B043B4" w:rsidRDefault="00A5506E" w:rsidP="00A523B0">
            <w:pPr>
              <w:contextualSpacing/>
              <w:rPr>
                <w:rFonts w:ascii="Times New Roman" w:eastAsia="Times New Roman" w:hAnsi="Times New Roman" w:cs="Times New Roman"/>
                <w:sz w:val="20"/>
                <w:szCs w:val="20"/>
                <w:lang w:eastAsia="sk-SK"/>
              </w:rPr>
            </w:pPr>
          </w:p>
        </w:tc>
      </w:tr>
      <w:tr w:rsidR="00A5506E" w:rsidRPr="00B043B4" w:rsidTr="00A523B0">
        <w:tc>
          <w:tcPr>
            <w:tcW w:w="9180" w:type="dxa"/>
            <w:gridSpan w:val="11"/>
            <w:tcBorders>
              <w:top w:val="single" w:sz="4" w:space="0" w:color="auto"/>
              <w:left w:val="single" w:sz="4" w:space="0" w:color="auto"/>
              <w:bottom w:val="single" w:sz="4" w:space="0" w:color="FFFFFF"/>
            </w:tcBorders>
            <w:shd w:val="clear" w:color="auto" w:fill="E2E2E2"/>
          </w:tcPr>
          <w:p w:rsidR="00A5506E" w:rsidRPr="00B043B4" w:rsidRDefault="00A5506E" w:rsidP="00A523B0">
            <w:pPr>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A5506E" w:rsidRPr="00B043B4" w:rsidTr="00A523B0">
        <w:tc>
          <w:tcPr>
            <w:tcW w:w="9180" w:type="dxa"/>
            <w:gridSpan w:val="11"/>
            <w:tcBorders>
              <w:top w:val="single" w:sz="4" w:space="0" w:color="FFFFFF"/>
              <w:left w:val="single" w:sz="4" w:space="0" w:color="auto"/>
              <w:bottom w:val="single" w:sz="4" w:space="0" w:color="auto"/>
            </w:tcBorders>
            <w:shd w:val="clear" w:color="auto" w:fill="FFFFFF"/>
          </w:tcPr>
          <w:p w:rsidR="00A5506E" w:rsidRDefault="00A5506E" w:rsidP="00A523B0">
            <w:pPr>
              <w:contextualSpacing/>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Ministerstvo vnútra Slovenskej republiky</w:t>
            </w:r>
          </w:p>
          <w:p w:rsidR="00A5506E" w:rsidRPr="00B043B4" w:rsidRDefault="00A5506E" w:rsidP="00A523B0">
            <w:pPr>
              <w:contextualSpacing/>
              <w:rPr>
                <w:rFonts w:ascii="Times New Roman" w:eastAsia="Times New Roman" w:hAnsi="Times New Roman" w:cs="Times New Roman"/>
                <w:sz w:val="20"/>
                <w:szCs w:val="20"/>
                <w:lang w:eastAsia="sk-SK"/>
              </w:rPr>
            </w:pPr>
          </w:p>
        </w:tc>
      </w:tr>
      <w:tr w:rsidR="00A5506E" w:rsidRPr="00B043B4" w:rsidTr="00A523B0">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A5506E" w:rsidRPr="00B043B4" w:rsidRDefault="00A5506E" w:rsidP="00A523B0">
            <w:pPr>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A5506E" w:rsidRPr="00B043B4" w:rsidRDefault="00A5506E" w:rsidP="00A523B0">
                <w:pPr>
                  <w:contextualSpacing/>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A5506E" w:rsidRPr="00B043B4" w:rsidRDefault="00A5506E" w:rsidP="00A523B0">
            <w:pPr>
              <w:contextualSpacing/>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A5506E" w:rsidRPr="00B043B4" w:rsidTr="00A523B0">
        <w:tc>
          <w:tcPr>
            <w:tcW w:w="4212" w:type="dxa"/>
            <w:gridSpan w:val="2"/>
            <w:vMerge/>
            <w:tcBorders>
              <w:top w:val="nil"/>
              <w:left w:val="single" w:sz="4" w:space="0" w:color="auto"/>
              <w:bottom w:val="single" w:sz="4" w:space="0" w:color="FFFFFF"/>
            </w:tcBorders>
            <w:shd w:val="clear" w:color="auto" w:fill="E2E2E2"/>
          </w:tcPr>
          <w:p w:rsidR="00A5506E" w:rsidRPr="00B043B4" w:rsidRDefault="00A5506E" w:rsidP="00A523B0">
            <w:pPr>
              <w:contextualSpacing/>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A5506E" w:rsidRPr="00B043B4" w:rsidRDefault="00A5506E" w:rsidP="00A523B0">
                <w:pPr>
                  <w:contextualSpacing/>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A5506E" w:rsidRPr="00B043B4" w:rsidRDefault="00A5506E" w:rsidP="00A523B0">
            <w:pPr>
              <w:ind w:left="175" w:hanging="175"/>
              <w:contextualSpacing/>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A5506E" w:rsidRPr="00B043B4" w:rsidTr="00A523B0">
        <w:tc>
          <w:tcPr>
            <w:tcW w:w="4212" w:type="dxa"/>
            <w:gridSpan w:val="2"/>
            <w:vMerge/>
            <w:tcBorders>
              <w:top w:val="nil"/>
              <w:left w:val="single" w:sz="4" w:space="0" w:color="auto"/>
              <w:bottom w:val="single" w:sz="4" w:space="0" w:color="auto"/>
            </w:tcBorders>
            <w:shd w:val="clear" w:color="auto" w:fill="E2E2E2"/>
          </w:tcPr>
          <w:p w:rsidR="00A5506E" w:rsidRPr="00B043B4" w:rsidRDefault="00A5506E" w:rsidP="00A523B0">
            <w:pPr>
              <w:contextualSpacing/>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A5506E" w:rsidRPr="00B043B4" w:rsidRDefault="00A5506E" w:rsidP="00A523B0">
                <w:pPr>
                  <w:contextualSpacing/>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A5506E" w:rsidRPr="00B043B4" w:rsidRDefault="00A5506E" w:rsidP="00A523B0">
            <w:pPr>
              <w:contextualSpacing/>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A5506E" w:rsidRPr="00B043B4" w:rsidTr="00A523B0">
        <w:tc>
          <w:tcPr>
            <w:tcW w:w="9180" w:type="dxa"/>
            <w:gridSpan w:val="11"/>
            <w:tcBorders>
              <w:top w:val="single" w:sz="4" w:space="0" w:color="auto"/>
              <w:left w:val="single" w:sz="4" w:space="0" w:color="auto"/>
              <w:bottom w:val="single" w:sz="4" w:space="0" w:color="FFFFFF"/>
            </w:tcBorders>
            <w:shd w:val="clear" w:color="auto" w:fill="FFFFFF"/>
          </w:tcPr>
          <w:p w:rsidR="00A5506E" w:rsidRDefault="00A5506E" w:rsidP="00A523B0">
            <w:pPr>
              <w:contextualSpacing/>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rsidR="00A5506E" w:rsidRPr="0082132B" w:rsidRDefault="00A5506E" w:rsidP="00A523B0">
            <w:pPr>
              <w:pStyle w:val="Odsekzoznamu"/>
              <w:numPr>
                <w:ilvl w:val="0"/>
                <w:numId w:val="4"/>
              </w:numPr>
              <w:spacing w:after="0" w:line="240" w:lineRule="auto"/>
              <w:ind w:left="284" w:hanging="284"/>
              <w:jc w:val="both"/>
              <w:rPr>
                <w:rFonts w:ascii="Times New Roman" w:eastAsia="Times New Roman" w:hAnsi="Times New Roman" w:cs="Times New Roman"/>
                <w:sz w:val="20"/>
                <w:szCs w:val="20"/>
                <w:lang w:eastAsia="sk-SK"/>
              </w:rPr>
            </w:pPr>
            <w:r w:rsidRPr="0082132B">
              <w:rPr>
                <w:rFonts w:ascii="Times New Roman" w:eastAsia="Times New Roman" w:hAnsi="Times New Roman" w:cs="Times New Roman"/>
                <w:sz w:val="20"/>
                <w:szCs w:val="20"/>
                <w:lang w:eastAsia="sk-SK"/>
              </w:rPr>
              <w:t>smernica Rady 2004/82/ES z 29. apríla 2004 o povinnosti dopravcov oznamovať údaje o cestujúcich (Ú. v. EÚ L 261, 6. 8. 2004; Mimoriadne vydanie Ú. v. EÚ kap. 19/zv. 7)</w:t>
            </w:r>
          </w:p>
          <w:p w:rsidR="00A5506E" w:rsidRPr="0082132B" w:rsidRDefault="00A5506E" w:rsidP="00A523B0">
            <w:pPr>
              <w:pStyle w:val="Odsekzoznamu"/>
              <w:numPr>
                <w:ilvl w:val="0"/>
                <w:numId w:val="4"/>
              </w:numPr>
              <w:spacing w:after="0" w:line="240" w:lineRule="auto"/>
              <w:ind w:left="284" w:hanging="284"/>
              <w:jc w:val="both"/>
              <w:rPr>
                <w:rFonts w:ascii="Times New Roman" w:eastAsia="Times New Roman" w:hAnsi="Times New Roman" w:cs="Times New Roman"/>
                <w:sz w:val="20"/>
                <w:szCs w:val="20"/>
                <w:lang w:eastAsia="sk-SK"/>
              </w:rPr>
            </w:pPr>
            <w:r w:rsidRPr="0082132B">
              <w:rPr>
                <w:rFonts w:ascii="Times New Roman" w:eastAsia="Times New Roman" w:hAnsi="Times New Roman" w:cs="Times New Roman"/>
                <w:sz w:val="20"/>
                <w:szCs w:val="20"/>
                <w:lang w:eastAsia="sk-SK"/>
              </w:rPr>
              <w:t>smernica Európskeho parlamentu a Rady (EÚ) 2016/681 z 27. apríla 2016 o využívaní údajov zo záznamov o cestujúcich (PNR) na účely prevencie, odhaľovania, vyšetrovania a stíhania teroristických trestných činov a závažnej trestnej činnosti (Ú. v. EÚ L 119, 4. 5. 2016)</w:t>
            </w:r>
          </w:p>
          <w:p w:rsidR="00A5506E" w:rsidRPr="00B043B4" w:rsidRDefault="00A5506E" w:rsidP="00A523B0">
            <w:pPr>
              <w:contextualSpacing/>
              <w:rPr>
                <w:rFonts w:ascii="Times New Roman" w:eastAsia="Times New Roman" w:hAnsi="Times New Roman" w:cs="Times New Roman"/>
                <w:sz w:val="20"/>
                <w:szCs w:val="20"/>
                <w:lang w:eastAsia="sk-SK"/>
              </w:rPr>
            </w:pPr>
          </w:p>
        </w:tc>
      </w:tr>
      <w:tr w:rsidR="00A5506E" w:rsidRPr="00B043B4" w:rsidTr="00A523B0">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A5506E" w:rsidRPr="00B043B4" w:rsidRDefault="00A5506E" w:rsidP="00A523B0">
            <w:pPr>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A5506E" w:rsidRPr="00B043B4" w:rsidRDefault="00A5506E" w:rsidP="00A523B0">
            <w:pPr>
              <w:contextualSpacing/>
              <w:rPr>
                <w:rFonts w:ascii="Times New Roman" w:eastAsia="Times New Roman" w:hAnsi="Times New Roman" w:cs="Times New Roman"/>
                <w:i/>
                <w:sz w:val="20"/>
                <w:szCs w:val="20"/>
                <w:lang w:eastAsia="sk-SK"/>
              </w:rPr>
            </w:pPr>
            <w:r w:rsidRPr="00870970">
              <w:rPr>
                <w:rFonts w:ascii="Times New Roman" w:eastAsia="Times New Roman" w:hAnsi="Times New Roman" w:cs="Times New Roman"/>
                <w:sz w:val="20"/>
                <w:szCs w:val="20"/>
                <w:lang w:eastAsia="sk-SK"/>
              </w:rPr>
              <w:t>16.</w:t>
            </w:r>
            <w:r>
              <w:rPr>
                <w:rFonts w:ascii="Times New Roman" w:eastAsia="Times New Roman" w:hAnsi="Times New Roman" w:cs="Times New Roman"/>
                <w:sz w:val="20"/>
                <w:szCs w:val="20"/>
                <w:lang w:eastAsia="sk-SK"/>
              </w:rPr>
              <w:t xml:space="preserve"> </w:t>
            </w:r>
            <w:r w:rsidRPr="00870970">
              <w:rPr>
                <w:rFonts w:ascii="Times New Roman" w:eastAsia="Times New Roman" w:hAnsi="Times New Roman" w:cs="Times New Roman"/>
                <w:sz w:val="20"/>
                <w:szCs w:val="20"/>
                <w:lang w:eastAsia="sk-SK"/>
              </w:rPr>
              <w:t>7.</w:t>
            </w:r>
            <w:r>
              <w:rPr>
                <w:rFonts w:ascii="Times New Roman" w:eastAsia="Times New Roman" w:hAnsi="Times New Roman" w:cs="Times New Roman"/>
                <w:sz w:val="20"/>
                <w:szCs w:val="20"/>
                <w:lang w:eastAsia="sk-SK"/>
              </w:rPr>
              <w:t xml:space="preserve"> </w:t>
            </w:r>
            <w:r w:rsidRPr="00870970">
              <w:rPr>
                <w:rFonts w:ascii="Times New Roman" w:eastAsia="Times New Roman" w:hAnsi="Times New Roman" w:cs="Times New Roman"/>
                <w:sz w:val="20"/>
                <w:szCs w:val="20"/>
                <w:lang w:eastAsia="sk-SK"/>
              </w:rPr>
              <w:t>2021</w:t>
            </w:r>
            <w:r>
              <w:rPr>
                <w:rFonts w:ascii="Times New Roman" w:eastAsia="Times New Roman" w:hAnsi="Times New Roman" w:cs="Times New Roman"/>
                <w:sz w:val="20"/>
                <w:szCs w:val="20"/>
                <w:lang w:eastAsia="sk-SK"/>
              </w:rPr>
              <w:t xml:space="preserve"> – 27. 7. 2021</w:t>
            </w:r>
          </w:p>
        </w:tc>
      </w:tr>
      <w:tr w:rsidR="00A5506E" w:rsidRPr="00B043B4" w:rsidTr="00A523B0">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A5506E" w:rsidRPr="00B043B4" w:rsidRDefault="00A5506E" w:rsidP="00A523B0">
            <w:pPr>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A5506E" w:rsidRPr="00870970" w:rsidRDefault="00A5506E" w:rsidP="00A523B0">
            <w:pPr>
              <w:contextualSpacing/>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20. 8 – 10. 9. 2021</w:t>
            </w:r>
          </w:p>
        </w:tc>
      </w:tr>
      <w:tr w:rsidR="00A5506E" w:rsidRPr="00B043B4" w:rsidTr="00A523B0">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A5506E" w:rsidRPr="00B043B4" w:rsidRDefault="00A5506E" w:rsidP="00A523B0">
            <w:pPr>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A5506E" w:rsidRPr="00B043B4" w:rsidRDefault="00A5506E" w:rsidP="00A523B0">
            <w:pPr>
              <w:contextualSpacing/>
              <w:rPr>
                <w:rFonts w:ascii="Times New Roman" w:eastAsia="Times New Roman" w:hAnsi="Times New Roman" w:cs="Times New Roman"/>
                <w:i/>
                <w:sz w:val="20"/>
                <w:szCs w:val="20"/>
                <w:lang w:eastAsia="sk-SK"/>
              </w:rPr>
            </w:pPr>
          </w:p>
        </w:tc>
      </w:tr>
      <w:tr w:rsidR="00A5506E" w:rsidRPr="00B043B4" w:rsidTr="00A523B0">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A5506E" w:rsidRPr="00B043B4" w:rsidRDefault="00A5506E" w:rsidP="00A523B0">
            <w:pPr>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A5506E" w:rsidRPr="00870970" w:rsidRDefault="00A5506E" w:rsidP="00A523B0">
            <w:pPr>
              <w:contextualSpacing/>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december  2021</w:t>
            </w:r>
          </w:p>
        </w:tc>
      </w:tr>
      <w:tr w:rsidR="00A5506E" w:rsidRPr="00B043B4" w:rsidTr="00A523B0">
        <w:tc>
          <w:tcPr>
            <w:tcW w:w="9180" w:type="dxa"/>
            <w:gridSpan w:val="11"/>
            <w:tcBorders>
              <w:top w:val="single" w:sz="4" w:space="0" w:color="auto"/>
              <w:left w:val="nil"/>
              <w:bottom w:val="single" w:sz="4" w:space="0" w:color="auto"/>
              <w:right w:val="nil"/>
            </w:tcBorders>
            <w:shd w:val="clear" w:color="auto" w:fill="FFFFFF"/>
          </w:tcPr>
          <w:p w:rsidR="00A5506E" w:rsidRPr="00B043B4" w:rsidRDefault="00A5506E" w:rsidP="00A523B0">
            <w:pPr>
              <w:contextualSpacing/>
              <w:rPr>
                <w:rFonts w:ascii="Times New Roman" w:eastAsia="Times New Roman" w:hAnsi="Times New Roman" w:cs="Times New Roman"/>
                <w:sz w:val="20"/>
                <w:szCs w:val="20"/>
                <w:lang w:eastAsia="sk-SK"/>
              </w:rPr>
            </w:pPr>
          </w:p>
        </w:tc>
      </w:tr>
      <w:tr w:rsidR="00A5506E" w:rsidRPr="00B043B4" w:rsidTr="00A523B0">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A5506E" w:rsidRPr="00B043B4" w:rsidRDefault="00A5506E" w:rsidP="00A523B0">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A5506E" w:rsidRPr="00B043B4" w:rsidTr="00A523B0">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A5506E" w:rsidRDefault="00A5506E" w:rsidP="00A523B0">
            <w:pPr>
              <w:contextualSpacing/>
              <w:jc w:val="both"/>
              <w:rPr>
                <w:rFonts w:ascii="Times New Roman" w:eastAsia="Times New Roman" w:hAnsi="Times New Roman" w:cs="Times New Roman"/>
                <w:color w:val="000000" w:themeColor="text1"/>
                <w:sz w:val="20"/>
                <w:szCs w:val="20"/>
                <w:lang w:eastAsia="sk-SK"/>
              </w:rPr>
            </w:pPr>
            <w:r w:rsidRPr="00CE3D2C">
              <w:rPr>
                <w:rFonts w:ascii="Times New Roman" w:eastAsia="Times New Roman" w:hAnsi="Times New Roman" w:cs="Times New Roman"/>
                <w:color w:val="000000" w:themeColor="text1"/>
                <w:sz w:val="20"/>
                <w:szCs w:val="20"/>
                <w:lang w:eastAsia="sk-SK"/>
              </w:rPr>
              <w:t xml:space="preserve">Potreba vypracovať návrh zákona vyplýva z dôvodu implementácie nariadenia Európskeho parlamentu a Rady (EÚ) 2018/1862 z 28. novembra 2018 o zriadení, prevádzke a využívaní Schengenského informačného systému (SIS) v oblasti policajnej spolupráce a justičnej spolupráce v trestných veciach, o zmene a zrušení rozhodnutia Rady 2007/533/SVV a o zrušení nariadenia Európskeho parlamentu a Rady (ES) č. 1986/2006 a rozhodnutia Komisie 2010/261/EÚ (Ú. v. EÚ L 312, 07. 12. 2018) v platnom znení. Nariadenie (EÚ) 2018/1862 rozširuje okruh používateľov Schengenského informačného systému pre orgány registrujúce lode a lodné motory, lietadlá a letecké motory. Ďalej sa pozmeňuje inštitút monitoringu, pričom je možné vykonávať monitorovanie aj po ďalších veciach, čím sa rozšíri doterajší okruh objektov, po ktorých je možné vykonávať monitorovanie. </w:t>
            </w:r>
          </w:p>
          <w:p w:rsidR="00A5506E" w:rsidRPr="00AF0A3B" w:rsidRDefault="00A5506E" w:rsidP="00A523B0">
            <w:pPr>
              <w:contextualSpacing/>
              <w:jc w:val="both"/>
              <w:rPr>
                <w:rFonts w:ascii="Times New Roman" w:eastAsia="Times New Roman" w:hAnsi="Times New Roman" w:cs="Times New Roman"/>
                <w:color w:val="000000" w:themeColor="text1"/>
                <w:sz w:val="20"/>
                <w:szCs w:val="20"/>
                <w:lang w:eastAsia="sk-SK"/>
              </w:rPr>
            </w:pPr>
          </w:p>
        </w:tc>
      </w:tr>
      <w:tr w:rsidR="00A5506E" w:rsidRPr="00B043B4" w:rsidTr="00A523B0">
        <w:tc>
          <w:tcPr>
            <w:tcW w:w="9180" w:type="dxa"/>
            <w:gridSpan w:val="11"/>
            <w:tcBorders>
              <w:top w:val="single" w:sz="4" w:space="0" w:color="auto"/>
              <w:left w:val="single" w:sz="4" w:space="0" w:color="auto"/>
              <w:bottom w:val="nil"/>
              <w:right w:val="single" w:sz="4" w:space="0" w:color="auto"/>
            </w:tcBorders>
            <w:shd w:val="clear" w:color="auto" w:fill="E2E2E2"/>
          </w:tcPr>
          <w:p w:rsidR="00A5506E" w:rsidRPr="00B043B4" w:rsidRDefault="00A5506E" w:rsidP="00A523B0">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A5506E" w:rsidRPr="00B043B4" w:rsidTr="00A523B0">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A5506E" w:rsidRDefault="00A5506E" w:rsidP="00A523B0">
            <w:pPr>
              <w:contextualSpacing/>
              <w:jc w:val="both"/>
              <w:rPr>
                <w:i/>
                <w:color w:val="000000" w:themeColor="text1"/>
                <w:sz w:val="20"/>
                <w:szCs w:val="20"/>
              </w:rPr>
            </w:pPr>
            <w:r w:rsidRPr="00316998">
              <w:rPr>
                <w:rFonts w:ascii="Times New Roman" w:hAnsi="Times New Roman" w:cs="Times New Roman"/>
                <w:color w:val="000000" w:themeColor="text1"/>
                <w:sz w:val="20"/>
                <w:szCs w:val="20"/>
              </w:rPr>
              <w:t>Udelenie prístupu k údajom v Schengenskom informačnom systéme pre orgány registrujúce lode a lodné motory, lietadlá a letecké motory. Nastavenie pravidiel a činností dotknutých orgánov v prípade stotožnenia registrovaného objektu s objektom v pátraní.</w:t>
            </w:r>
            <w:r w:rsidRPr="00316998">
              <w:rPr>
                <w:i/>
                <w:color w:val="000000" w:themeColor="text1"/>
                <w:sz w:val="20"/>
                <w:szCs w:val="20"/>
              </w:rPr>
              <w:t xml:space="preserve"> </w:t>
            </w:r>
          </w:p>
          <w:p w:rsidR="00A5506E" w:rsidRPr="004E0AD0" w:rsidRDefault="00A5506E" w:rsidP="00A523B0">
            <w:pPr>
              <w:contextualSpacing/>
              <w:jc w:val="both"/>
              <w:rPr>
                <w:sz w:val="20"/>
                <w:szCs w:val="20"/>
              </w:rPr>
            </w:pPr>
          </w:p>
        </w:tc>
      </w:tr>
      <w:tr w:rsidR="00A5506E" w:rsidRPr="00B043B4" w:rsidTr="00A523B0">
        <w:tc>
          <w:tcPr>
            <w:tcW w:w="9180" w:type="dxa"/>
            <w:gridSpan w:val="11"/>
            <w:tcBorders>
              <w:top w:val="single" w:sz="4" w:space="0" w:color="auto"/>
              <w:left w:val="single" w:sz="4" w:space="0" w:color="auto"/>
              <w:bottom w:val="nil"/>
              <w:right w:val="single" w:sz="4" w:space="0" w:color="auto"/>
            </w:tcBorders>
            <w:shd w:val="clear" w:color="auto" w:fill="E2E2E2"/>
          </w:tcPr>
          <w:p w:rsidR="00A5506E" w:rsidRPr="00B043B4" w:rsidRDefault="00A5506E" w:rsidP="00A523B0">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A5506E" w:rsidRPr="00B043B4" w:rsidTr="00A523B0">
        <w:tc>
          <w:tcPr>
            <w:tcW w:w="9180" w:type="dxa"/>
            <w:gridSpan w:val="11"/>
            <w:tcBorders>
              <w:top w:val="nil"/>
              <w:left w:val="single" w:sz="4" w:space="0" w:color="auto"/>
              <w:bottom w:val="single" w:sz="4" w:space="0" w:color="auto"/>
              <w:right w:val="single" w:sz="4" w:space="0" w:color="auto"/>
            </w:tcBorders>
            <w:shd w:val="clear" w:color="auto" w:fill="FFFFFF"/>
          </w:tcPr>
          <w:p w:rsidR="00A5506E" w:rsidRPr="00316998" w:rsidRDefault="00A5506E" w:rsidP="00A523B0">
            <w:pPr>
              <w:numPr>
                <w:ilvl w:val="0"/>
                <w:numId w:val="2"/>
              </w:numPr>
              <w:ind w:left="284" w:hanging="284"/>
              <w:contextualSpacing/>
              <w:rPr>
                <w:rFonts w:ascii="Times New Roman" w:eastAsia="Times New Roman" w:hAnsi="Times New Roman" w:cs="Times New Roman"/>
                <w:bCs/>
                <w:color w:val="000000" w:themeColor="text1"/>
                <w:sz w:val="20"/>
                <w:szCs w:val="20"/>
                <w:lang w:eastAsia="sk-SK"/>
              </w:rPr>
            </w:pPr>
            <w:r w:rsidRPr="00316998">
              <w:rPr>
                <w:rFonts w:ascii="Times New Roman" w:eastAsia="Times New Roman" w:hAnsi="Times New Roman" w:cs="Times New Roman"/>
                <w:bCs/>
                <w:color w:val="000000" w:themeColor="text1"/>
                <w:sz w:val="20"/>
                <w:szCs w:val="20"/>
                <w:lang w:eastAsia="sk-SK"/>
              </w:rPr>
              <w:t xml:space="preserve">fyzické osoby </w:t>
            </w:r>
          </w:p>
          <w:p w:rsidR="00A5506E" w:rsidRPr="00316998" w:rsidRDefault="00A5506E" w:rsidP="00A523B0">
            <w:pPr>
              <w:numPr>
                <w:ilvl w:val="0"/>
                <w:numId w:val="2"/>
              </w:numPr>
              <w:ind w:left="284" w:hanging="284"/>
              <w:contextualSpacing/>
              <w:rPr>
                <w:rFonts w:ascii="Times New Roman" w:eastAsia="Times New Roman" w:hAnsi="Times New Roman" w:cs="Times New Roman"/>
                <w:bCs/>
                <w:color w:val="000000" w:themeColor="text1"/>
                <w:sz w:val="20"/>
                <w:szCs w:val="20"/>
                <w:lang w:eastAsia="sk-SK"/>
              </w:rPr>
            </w:pPr>
            <w:r w:rsidRPr="00316998">
              <w:rPr>
                <w:rFonts w:ascii="Times New Roman" w:eastAsia="Times New Roman" w:hAnsi="Times New Roman" w:cs="Times New Roman"/>
                <w:bCs/>
                <w:color w:val="000000" w:themeColor="text1"/>
                <w:sz w:val="20"/>
                <w:szCs w:val="20"/>
                <w:lang w:eastAsia="sk-SK"/>
              </w:rPr>
              <w:t>vlastník objektu registrovaného v Schengenskom informačnom systéme</w:t>
            </w:r>
          </w:p>
          <w:p w:rsidR="00A5506E" w:rsidRPr="00316998" w:rsidRDefault="00A5506E" w:rsidP="00A523B0">
            <w:pPr>
              <w:numPr>
                <w:ilvl w:val="0"/>
                <w:numId w:val="2"/>
              </w:numPr>
              <w:ind w:left="284" w:hanging="284"/>
              <w:contextualSpacing/>
              <w:rPr>
                <w:rFonts w:ascii="Times New Roman" w:eastAsia="Times New Roman" w:hAnsi="Times New Roman" w:cs="Times New Roman"/>
                <w:bCs/>
                <w:color w:val="000000" w:themeColor="text1"/>
                <w:sz w:val="20"/>
                <w:szCs w:val="20"/>
                <w:lang w:eastAsia="sk-SK"/>
              </w:rPr>
            </w:pPr>
            <w:r w:rsidRPr="00316998">
              <w:rPr>
                <w:rFonts w:ascii="Times New Roman" w:eastAsia="Times New Roman" w:hAnsi="Times New Roman" w:cs="Times New Roman"/>
                <w:bCs/>
                <w:color w:val="000000" w:themeColor="text1"/>
                <w:sz w:val="20"/>
                <w:szCs w:val="20"/>
                <w:lang w:eastAsia="sk-SK"/>
              </w:rPr>
              <w:t>záložný veriteľ</w:t>
            </w:r>
          </w:p>
          <w:p w:rsidR="00A5506E" w:rsidRPr="00AF0A3B" w:rsidRDefault="00A5506E" w:rsidP="00A523B0">
            <w:pPr>
              <w:numPr>
                <w:ilvl w:val="0"/>
                <w:numId w:val="2"/>
              </w:numPr>
              <w:ind w:left="284" w:hanging="284"/>
              <w:contextualSpacing/>
              <w:rPr>
                <w:rFonts w:ascii="Times New Roman" w:eastAsia="Times New Roman" w:hAnsi="Times New Roman" w:cs="Times New Roman"/>
                <w:bCs/>
                <w:i/>
                <w:sz w:val="20"/>
                <w:szCs w:val="20"/>
                <w:lang w:eastAsia="sk-SK"/>
              </w:rPr>
            </w:pPr>
            <w:r w:rsidRPr="00316998">
              <w:rPr>
                <w:rFonts w:ascii="Times New Roman" w:eastAsia="Times New Roman" w:hAnsi="Times New Roman" w:cs="Times New Roman"/>
                <w:bCs/>
                <w:color w:val="000000" w:themeColor="text1"/>
                <w:sz w:val="20"/>
                <w:szCs w:val="20"/>
                <w:lang w:eastAsia="sk-SK"/>
              </w:rPr>
              <w:t>Dopravný úrad</w:t>
            </w:r>
          </w:p>
          <w:p w:rsidR="00A5506E" w:rsidRPr="00B919A6" w:rsidRDefault="00A5506E" w:rsidP="00A523B0">
            <w:pPr>
              <w:ind w:left="284"/>
              <w:contextualSpacing/>
              <w:rPr>
                <w:rFonts w:ascii="Times New Roman" w:eastAsia="Times New Roman" w:hAnsi="Times New Roman" w:cs="Times New Roman"/>
                <w:bCs/>
                <w:i/>
                <w:sz w:val="20"/>
                <w:szCs w:val="20"/>
                <w:lang w:eastAsia="sk-SK"/>
              </w:rPr>
            </w:pPr>
          </w:p>
        </w:tc>
      </w:tr>
      <w:tr w:rsidR="00A5506E" w:rsidRPr="00B043B4" w:rsidTr="00A523B0">
        <w:tc>
          <w:tcPr>
            <w:tcW w:w="9180" w:type="dxa"/>
            <w:gridSpan w:val="11"/>
            <w:tcBorders>
              <w:top w:val="single" w:sz="4" w:space="0" w:color="auto"/>
              <w:left w:val="single" w:sz="4" w:space="0" w:color="auto"/>
              <w:bottom w:val="nil"/>
              <w:right w:val="single" w:sz="4" w:space="0" w:color="auto"/>
            </w:tcBorders>
            <w:shd w:val="clear" w:color="auto" w:fill="E2E2E2"/>
          </w:tcPr>
          <w:p w:rsidR="00A5506E" w:rsidRPr="00B043B4" w:rsidRDefault="00A5506E" w:rsidP="00A523B0">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A5506E" w:rsidRPr="00B043B4" w:rsidTr="00A523B0">
        <w:trPr>
          <w:trHeight w:val="532"/>
        </w:trPr>
        <w:tc>
          <w:tcPr>
            <w:tcW w:w="9180" w:type="dxa"/>
            <w:gridSpan w:val="11"/>
            <w:tcBorders>
              <w:top w:val="nil"/>
              <w:left w:val="single" w:sz="4" w:space="0" w:color="auto"/>
              <w:bottom w:val="single" w:sz="4" w:space="0" w:color="auto"/>
              <w:right w:val="single" w:sz="4" w:space="0" w:color="auto"/>
            </w:tcBorders>
            <w:shd w:val="clear" w:color="auto" w:fill="FFFFFF"/>
          </w:tcPr>
          <w:p w:rsidR="00A5506E" w:rsidRDefault="00A5506E" w:rsidP="00A523B0">
            <w:pPr>
              <w:contextualSpacing/>
              <w:jc w:val="both"/>
              <w:rPr>
                <w:rFonts w:ascii="Times" w:hAnsi="Times" w:cs="Times"/>
                <w:color w:val="000000" w:themeColor="text1"/>
                <w:sz w:val="20"/>
                <w:szCs w:val="20"/>
              </w:rPr>
            </w:pPr>
            <w:r w:rsidRPr="00316998">
              <w:rPr>
                <w:rFonts w:ascii="Times" w:hAnsi="Times" w:cs="Times"/>
                <w:color w:val="000000" w:themeColor="text1"/>
                <w:sz w:val="20"/>
                <w:szCs w:val="20"/>
              </w:rPr>
              <w:t>Alternatívnym riešením je ponechanie súčasného stavu</w:t>
            </w:r>
            <w:r>
              <w:rPr>
                <w:rFonts w:ascii="Times" w:hAnsi="Times" w:cs="Times"/>
                <w:color w:val="000000" w:themeColor="text1"/>
                <w:sz w:val="20"/>
                <w:szCs w:val="20"/>
              </w:rPr>
              <w:t xml:space="preserve"> (nulový variant)</w:t>
            </w:r>
            <w:r w:rsidRPr="00316998">
              <w:rPr>
                <w:rFonts w:ascii="Times" w:hAnsi="Times" w:cs="Times"/>
                <w:color w:val="000000" w:themeColor="text1"/>
                <w:sz w:val="20"/>
                <w:szCs w:val="20"/>
              </w:rPr>
              <w:t>. V tomto prípade by to znamenalo nesplnenie povinností vyplývajúcich z nariadenia (EÚ) 2018/1862 a zároveň absenciu právnej úpravy v danej oblasti.</w:t>
            </w:r>
          </w:p>
          <w:p w:rsidR="00A5506E" w:rsidRPr="00B043B4" w:rsidRDefault="00A5506E" w:rsidP="00A523B0">
            <w:pPr>
              <w:contextualSpacing/>
              <w:jc w:val="both"/>
              <w:rPr>
                <w:rFonts w:ascii="Times New Roman" w:eastAsia="Times New Roman" w:hAnsi="Times New Roman" w:cs="Times New Roman"/>
                <w:i/>
                <w:sz w:val="20"/>
                <w:szCs w:val="20"/>
                <w:lang w:eastAsia="sk-SK"/>
              </w:rPr>
            </w:pPr>
          </w:p>
        </w:tc>
      </w:tr>
      <w:tr w:rsidR="00A5506E" w:rsidRPr="00B043B4" w:rsidTr="00A523B0">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A5506E" w:rsidRPr="00B043B4" w:rsidRDefault="00A5506E" w:rsidP="00A523B0">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A5506E" w:rsidRPr="00B043B4" w:rsidTr="00A523B0">
        <w:tc>
          <w:tcPr>
            <w:tcW w:w="6203" w:type="dxa"/>
            <w:gridSpan w:val="7"/>
            <w:tcBorders>
              <w:top w:val="single" w:sz="4" w:space="0" w:color="FFFFFF"/>
              <w:left w:val="single" w:sz="4" w:space="0" w:color="auto"/>
              <w:bottom w:val="nil"/>
              <w:right w:val="nil"/>
            </w:tcBorders>
            <w:shd w:val="clear" w:color="auto" w:fill="FFFFFF"/>
          </w:tcPr>
          <w:p w:rsidR="00A5506E" w:rsidRPr="00B043B4" w:rsidRDefault="00A5506E" w:rsidP="00A523B0">
            <w:pPr>
              <w:contextualSpacing/>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A5506E" w:rsidRPr="00B043B4" w:rsidRDefault="00F23AF4" w:rsidP="00A523B0">
            <w:pPr>
              <w:contextualSpacing/>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1"/>
                  <w14:checkedState w14:val="2612" w14:font="MS Gothic"/>
                  <w14:uncheckedState w14:val="2610" w14:font="MS Gothic"/>
                </w14:checkbox>
              </w:sdtPr>
              <w:sdtEndPr/>
              <w:sdtContent>
                <w:r w:rsidR="00A5506E">
                  <w:rPr>
                    <w:rFonts w:ascii="MS Gothic" w:eastAsia="MS Gothic" w:hAnsi="MS Gothic" w:cs="Times New Roman" w:hint="eastAsia"/>
                    <w:b/>
                    <w:sz w:val="20"/>
                    <w:szCs w:val="20"/>
                    <w:lang w:eastAsia="sk-SK"/>
                  </w:rPr>
                  <w:t>☒</w:t>
                </w:r>
              </w:sdtContent>
            </w:sdt>
            <w:r w:rsidR="00A5506E"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A5506E" w:rsidRPr="00B043B4" w:rsidRDefault="00F23AF4" w:rsidP="00A523B0">
            <w:pPr>
              <w:contextualSpacing/>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0"/>
                  <w14:checkedState w14:val="2612" w14:font="MS Gothic"/>
                  <w14:uncheckedState w14:val="2610" w14:font="MS Gothic"/>
                </w14:checkbox>
              </w:sdtPr>
              <w:sdtEndPr/>
              <w:sdtContent>
                <w:r w:rsidR="00A5506E">
                  <w:rPr>
                    <w:rFonts w:ascii="MS Gothic" w:eastAsia="MS Gothic" w:hAnsi="MS Gothic" w:cs="Times New Roman" w:hint="eastAsia"/>
                    <w:b/>
                    <w:sz w:val="20"/>
                    <w:szCs w:val="20"/>
                    <w:lang w:eastAsia="sk-SK"/>
                  </w:rPr>
                  <w:t>☐</w:t>
                </w:r>
              </w:sdtContent>
            </w:sdt>
            <w:r w:rsidR="00A5506E" w:rsidRPr="00B043B4">
              <w:rPr>
                <w:rFonts w:ascii="Times New Roman" w:eastAsia="Times New Roman" w:hAnsi="Times New Roman" w:cs="Times New Roman"/>
                <w:b/>
                <w:sz w:val="20"/>
                <w:szCs w:val="20"/>
                <w:lang w:eastAsia="sk-SK"/>
              </w:rPr>
              <w:t xml:space="preserve">  Nie</w:t>
            </w:r>
          </w:p>
        </w:tc>
      </w:tr>
      <w:tr w:rsidR="00A5506E" w:rsidRPr="00B043B4" w:rsidTr="00A523B0">
        <w:tc>
          <w:tcPr>
            <w:tcW w:w="9180" w:type="dxa"/>
            <w:gridSpan w:val="11"/>
            <w:tcBorders>
              <w:top w:val="nil"/>
              <w:left w:val="single" w:sz="4" w:space="0" w:color="auto"/>
              <w:bottom w:val="single" w:sz="4" w:space="0" w:color="auto"/>
              <w:right w:val="single" w:sz="4" w:space="0" w:color="auto"/>
            </w:tcBorders>
            <w:shd w:val="clear" w:color="auto" w:fill="FFFFFF"/>
          </w:tcPr>
          <w:p w:rsidR="00A5506E" w:rsidRPr="00B043B4" w:rsidRDefault="00A5506E" w:rsidP="00A523B0">
            <w:pPr>
              <w:contextualSpacing/>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A5506E" w:rsidRDefault="00A5506E" w:rsidP="00A523B0">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Vykonávací predpis ministerstva dopravy k leteckému zákonu, ktorým sa ustanovia náležitosti</w:t>
            </w:r>
            <w:r w:rsidRPr="00AF3DC4">
              <w:rPr>
                <w:rFonts w:ascii="Times New Roman" w:hAnsi="Times New Roman" w:cs="Times New Roman"/>
                <w:color w:val="000000" w:themeColor="text1"/>
                <w:sz w:val="20"/>
                <w:szCs w:val="20"/>
              </w:rPr>
              <w:t xml:space="preserve"> žiadosti o zápis </w:t>
            </w:r>
            <w:r w:rsidRPr="00AF3DC4">
              <w:rPr>
                <w:rFonts w:ascii="Times New Roman" w:hAnsi="Times New Roman" w:cs="Times New Roman"/>
                <w:color w:val="000000" w:themeColor="text1"/>
                <w:sz w:val="20"/>
                <w:szCs w:val="20"/>
              </w:rPr>
              <w:lastRenderedPageBreak/>
              <w:t>objektu do príslušných registrov, žiadosti o zmenu údajov zapísaných v registri, žiadosti o výmaz objektu z registra; náležitosti žiadosti o predbežné pridelenie registrovej značky lietadlu a podrobnosti o prideľovaní registrových značiek a špeciálnych registrových značiek.</w:t>
            </w:r>
          </w:p>
          <w:p w:rsidR="00A5506E" w:rsidRPr="00AF3DC4" w:rsidRDefault="00A5506E" w:rsidP="00A523B0">
            <w:pPr>
              <w:jc w:val="both"/>
              <w:rPr>
                <w:rFonts w:ascii="Times New Roman" w:eastAsia="Times New Roman" w:hAnsi="Times New Roman" w:cs="Times New Roman"/>
                <w:sz w:val="20"/>
                <w:szCs w:val="20"/>
                <w:lang w:eastAsia="sk-SK"/>
              </w:rPr>
            </w:pPr>
          </w:p>
        </w:tc>
      </w:tr>
      <w:tr w:rsidR="00A5506E" w:rsidRPr="00B043B4" w:rsidTr="00A523B0">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A5506E" w:rsidRPr="00B043B4" w:rsidRDefault="00A5506E" w:rsidP="00A523B0">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 xml:space="preserve">Transpozícia práva EÚ </w:t>
            </w:r>
          </w:p>
        </w:tc>
      </w:tr>
      <w:tr w:rsidR="00A5506E" w:rsidRPr="00B043B4" w:rsidTr="00A523B0">
        <w:trPr>
          <w:trHeight w:val="157"/>
        </w:trPr>
        <w:tc>
          <w:tcPr>
            <w:tcW w:w="9180" w:type="dxa"/>
            <w:gridSpan w:val="11"/>
            <w:tcBorders>
              <w:top w:val="nil"/>
              <w:left w:val="single" w:sz="4" w:space="0" w:color="000000"/>
              <w:bottom w:val="nil"/>
              <w:right w:val="single" w:sz="4" w:space="0" w:color="auto"/>
            </w:tcBorders>
            <w:shd w:val="clear" w:color="auto" w:fill="FFFFFF"/>
          </w:tcPr>
          <w:p w:rsidR="00A5506E" w:rsidRPr="00AF3DC4" w:rsidRDefault="00A5506E" w:rsidP="00A523B0">
            <w:pPr>
              <w:jc w:val="both"/>
              <w:rPr>
                <w:rFonts w:ascii="Times New Roman" w:eastAsia="Times New Roman" w:hAnsi="Times New Roman" w:cs="Times New Roman"/>
                <w:sz w:val="20"/>
                <w:szCs w:val="20"/>
                <w:lang w:eastAsia="sk-SK"/>
              </w:rPr>
            </w:pPr>
            <w:r w:rsidRPr="00AF3DC4">
              <w:rPr>
                <w:rFonts w:ascii="Times New Roman" w:eastAsia="Times New Roman" w:hAnsi="Times New Roman" w:cs="Times New Roman"/>
                <w:sz w:val="20"/>
                <w:szCs w:val="20"/>
                <w:lang w:eastAsia="sk-SK"/>
              </w:rPr>
              <w:t>Návrhom zákona sa v niektorých parciálnych ustanoveniach upravuje transpozícia smernice Rady 2004/82/ES a smernice (EÚ) 2016/681 bez toho, aby dochádzalo k prekračovaniu minimálnych požiadaviek požadovaných EÚ.</w:t>
            </w:r>
          </w:p>
        </w:tc>
      </w:tr>
      <w:tr w:rsidR="00A5506E" w:rsidRPr="00B043B4" w:rsidTr="00A523B0">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A5506E" w:rsidRPr="00B043B4" w:rsidRDefault="00A5506E" w:rsidP="00A523B0">
            <w:pPr>
              <w:contextualSpacing/>
              <w:jc w:val="center"/>
              <w:rPr>
                <w:rFonts w:ascii="Times New Roman" w:eastAsia="Times New Roman" w:hAnsi="Times New Roman" w:cs="Times New Roman"/>
                <w:sz w:val="20"/>
                <w:szCs w:val="20"/>
                <w:lang w:eastAsia="sk-SK"/>
              </w:rPr>
            </w:pPr>
          </w:p>
        </w:tc>
      </w:tr>
      <w:tr w:rsidR="00A5506E" w:rsidRPr="00B043B4" w:rsidTr="00A523B0">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A5506E" w:rsidRPr="00B043B4" w:rsidRDefault="00A5506E" w:rsidP="00A523B0">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A5506E" w:rsidRPr="00B043B4" w:rsidTr="00A523B0">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A5506E" w:rsidRDefault="00A5506E" w:rsidP="00A523B0">
            <w:pPr>
              <w:pStyle w:val="Default"/>
              <w:contextualSpacing/>
              <w:jc w:val="both"/>
              <w:rPr>
                <w:sz w:val="20"/>
                <w:szCs w:val="20"/>
              </w:rPr>
            </w:pPr>
            <w:r w:rsidRPr="00301D90">
              <w:rPr>
                <w:sz w:val="20"/>
                <w:szCs w:val="20"/>
              </w:rPr>
              <w:t xml:space="preserve">Implementácia nariadenia (EÚ) 2018/1862 bude predmetom schengenského hodnotenia, ktoré sa uskutoční v roku 2024. Hodnotiaci a monitorovací mechanizmus na overenie uplatňovania schengenského acquis je upravený nariadením Rady (EÚ) č. 1053/2013 zo 7. októbra, ktorým sa vytvára hodnotiaci a monitorovací mechanizmus na overenie uplatňovania schengenského acquis a ktorým sa zrušuje rozhodnutie výkonného výboru zo 16. septembra 1998, ktorým bol zriadený Stály výbor pre hodnotenie a vykonávanie Schengenu. </w:t>
            </w:r>
          </w:p>
          <w:p w:rsidR="00A5506E" w:rsidRPr="00B043B4" w:rsidRDefault="00A5506E" w:rsidP="00A523B0">
            <w:pPr>
              <w:pStyle w:val="Default"/>
              <w:contextualSpacing/>
              <w:jc w:val="both"/>
              <w:rPr>
                <w:rFonts w:eastAsia="Times New Roman"/>
                <w:i/>
                <w:sz w:val="20"/>
                <w:szCs w:val="20"/>
                <w:lang w:eastAsia="sk-SK"/>
              </w:rPr>
            </w:pPr>
          </w:p>
        </w:tc>
      </w:tr>
      <w:tr w:rsidR="00A5506E" w:rsidRPr="00B043B4" w:rsidTr="00A523B0">
        <w:tc>
          <w:tcPr>
            <w:tcW w:w="9180" w:type="dxa"/>
            <w:gridSpan w:val="11"/>
            <w:tcBorders>
              <w:top w:val="nil"/>
              <w:left w:val="nil"/>
              <w:bottom w:val="single" w:sz="4" w:space="0" w:color="auto"/>
              <w:right w:val="nil"/>
            </w:tcBorders>
            <w:shd w:val="clear" w:color="auto" w:fill="FFFFFF"/>
          </w:tcPr>
          <w:p w:rsidR="00A5506E" w:rsidRPr="00B043B4" w:rsidRDefault="00A5506E" w:rsidP="00A523B0">
            <w:pPr>
              <w:contextualSpacing/>
              <w:rPr>
                <w:rFonts w:ascii="Times New Roman" w:eastAsia="Times New Roman" w:hAnsi="Times New Roman" w:cs="Times New Roman"/>
                <w:b/>
                <w:sz w:val="20"/>
                <w:szCs w:val="20"/>
                <w:lang w:eastAsia="sk-SK"/>
              </w:rPr>
            </w:pPr>
          </w:p>
          <w:p w:rsidR="00A5506E" w:rsidRPr="00B043B4" w:rsidRDefault="00A5506E" w:rsidP="00A523B0">
            <w:pPr>
              <w:ind w:left="142" w:hanging="142"/>
              <w:contextualSpacing/>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A5506E" w:rsidRDefault="00A5506E" w:rsidP="00A523B0">
            <w:pPr>
              <w:contextualSpacing/>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Pr>
                <w:rFonts w:ascii="Times New Roman" w:eastAsia="Times New Roman" w:hAnsi="Times New Roman" w:cs="Times New Roman"/>
                <w:sz w:val="20"/>
                <w:szCs w:val="20"/>
                <w:lang w:eastAsia="sk-SK"/>
              </w:rPr>
              <w:t>.</w:t>
            </w:r>
          </w:p>
          <w:p w:rsidR="00A5506E" w:rsidRPr="00B043B4" w:rsidRDefault="00A5506E" w:rsidP="00A523B0">
            <w:pPr>
              <w:contextualSpacing/>
              <w:rPr>
                <w:rFonts w:ascii="Times New Roman" w:eastAsia="Times New Roman" w:hAnsi="Times New Roman" w:cs="Times New Roman"/>
                <w:b/>
                <w:sz w:val="20"/>
                <w:szCs w:val="20"/>
                <w:lang w:eastAsia="sk-SK"/>
              </w:rPr>
            </w:pPr>
          </w:p>
        </w:tc>
      </w:tr>
      <w:tr w:rsidR="00A5506E" w:rsidRPr="00B043B4" w:rsidTr="00A523B0">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A5506E" w:rsidRPr="00B043B4" w:rsidRDefault="00A5506E" w:rsidP="00A523B0">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A5506E" w:rsidRPr="00B043B4" w:rsidTr="00A523B0">
        <w:tc>
          <w:tcPr>
            <w:tcW w:w="3812" w:type="dxa"/>
            <w:tcBorders>
              <w:top w:val="single" w:sz="4" w:space="0" w:color="auto"/>
              <w:left w:val="single" w:sz="4" w:space="0" w:color="auto"/>
              <w:bottom w:val="nil"/>
              <w:right w:val="single" w:sz="4" w:space="0" w:color="auto"/>
            </w:tcBorders>
            <w:shd w:val="clear" w:color="auto" w:fill="E2E2E2"/>
          </w:tcPr>
          <w:p w:rsidR="00A5506E" w:rsidRPr="00B043B4" w:rsidRDefault="00A5506E" w:rsidP="00A523B0">
            <w:pPr>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A5506E" w:rsidRPr="00B043B4" w:rsidRDefault="00A5506E" w:rsidP="00A523B0">
                <w:pPr>
                  <w:contextualSpacing/>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A5506E" w:rsidRPr="00B043B4" w:rsidRDefault="00A5506E" w:rsidP="00A523B0">
            <w:pPr>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A5506E" w:rsidRPr="00B043B4" w:rsidRDefault="00A5506E" w:rsidP="00A523B0">
                <w:pPr>
                  <w:contextualSpacing/>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A5506E" w:rsidRPr="00B043B4" w:rsidRDefault="00A5506E" w:rsidP="00A523B0">
            <w:pPr>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A5506E" w:rsidRPr="00B043B4" w:rsidRDefault="00A5506E" w:rsidP="00A523B0">
                <w:pPr>
                  <w:ind w:left="-107" w:right="-108"/>
                  <w:contextualSpacing/>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A5506E" w:rsidRPr="00B043B4" w:rsidRDefault="00A5506E" w:rsidP="00A523B0">
            <w:pPr>
              <w:ind w:left="34"/>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A5506E" w:rsidRPr="00B043B4" w:rsidTr="00A523B0">
        <w:tc>
          <w:tcPr>
            <w:tcW w:w="3812" w:type="dxa"/>
            <w:tcBorders>
              <w:top w:val="nil"/>
              <w:left w:val="single" w:sz="4" w:space="0" w:color="auto"/>
              <w:bottom w:val="single" w:sz="4" w:space="0" w:color="000000"/>
              <w:right w:val="single" w:sz="4" w:space="0" w:color="auto"/>
            </w:tcBorders>
            <w:shd w:val="clear" w:color="auto" w:fill="E2E2E2"/>
          </w:tcPr>
          <w:p w:rsidR="00A5506E" w:rsidRDefault="00A5506E" w:rsidP="00A523B0">
            <w:pPr>
              <w:contextualSpacing/>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z toho rozpočtovo zabezpečené vplyvy,     </w:t>
            </w:r>
            <w:r>
              <w:rPr>
                <w:rFonts w:ascii="Times New Roman" w:eastAsia="Times New Roman" w:hAnsi="Times New Roman" w:cs="Times New Roman"/>
                <w:sz w:val="20"/>
                <w:szCs w:val="20"/>
                <w:lang w:eastAsia="sk-SK"/>
              </w:rPr>
              <w:t xml:space="preserve">    </w:t>
            </w:r>
          </w:p>
          <w:p w:rsidR="00A5506E" w:rsidRDefault="00A5506E" w:rsidP="00A523B0">
            <w:pPr>
              <w:contextualSpacing/>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v prípade identifikovaného negatívneho </w:t>
            </w:r>
          </w:p>
          <w:p w:rsidR="00A5506E" w:rsidRPr="00A340BB" w:rsidRDefault="00A5506E" w:rsidP="00A523B0">
            <w:pPr>
              <w:contextualSpacing/>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A5506E" w:rsidRPr="00B043B4" w:rsidRDefault="00A5506E" w:rsidP="00A523B0">
                <w:pPr>
                  <w:contextualSpacing/>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rsidR="00A5506E" w:rsidRPr="00B043B4" w:rsidRDefault="00A5506E" w:rsidP="00A523B0">
            <w:pPr>
              <w:contextualSpacing/>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A5506E" w:rsidRPr="00B043B4" w:rsidRDefault="00A5506E" w:rsidP="00A523B0">
                <w:pPr>
                  <w:contextualSpacing/>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A5506E" w:rsidRPr="00B043B4" w:rsidRDefault="00A5506E" w:rsidP="00A523B0">
            <w:pPr>
              <w:contextualSpacing/>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A5506E" w:rsidRPr="00B043B4" w:rsidRDefault="00A5506E" w:rsidP="00A523B0">
                <w:pPr>
                  <w:ind w:left="-107" w:right="-108"/>
                  <w:contextualSpacing/>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A5506E" w:rsidRPr="00B043B4" w:rsidRDefault="00A5506E" w:rsidP="00A523B0">
            <w:pPr>
              <w:ind w:left="34"/>
              <w:contextualSpacing/>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A5506E" w:rsidRPr="00B043B4" w:rsidTr="00A523B0">
        <w:tc>
          <w:tcPr>
            <w:tcW w:w="3812" w:type="dxa"/>
            <w:tcBorders>
              <w:top w:val="single" w:sz="4" w:space="0" w:color="000000"/>
              <w:left w:val="single" w:sz="4" w:space="0" w:color="auto"/>
              <w:bottom w:val="nil"/>
              <w:right w:val="single" w:sz="4" w:space="0" w:color="auto"/>
            </w:tcBorders>
            <w:shd w:val="clear" w:color="auto" w:fill="E2E2E2"/>
          </w:tcPr>
          <w:p w:rsidR="00A5506E" w:rsidRPr="00B043B4" w:rsidRDefault="00A5506E" w:rsidP="00A523B0">
            <w:pPr>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A5506E" w:rsidRPr="00B043B4" w:rsidRDefault="00A5506E" w:rsidP="00A523B0">
                <w:pPr>
                  <w:contextualSpacing/>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A5506E" w:rsidRPr="00B043B4" w:rsidRDefault="00A5506E" w:rsidP="00A523B0">
            <w:pPr>
              <w:ind w:right="-108"/>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A5506E" w:rsidRPr="00B043B4" w:rsidRDefault="00A5506E" w:rsidP="00A523B0">
                <w:pPr>
                  <w:contextualSpacing/>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A5506E" w:rsidRPr="00B043B4" w:rsidRDefault="00A5506E" w:rsidP="00A523B0">
            <w:pPr>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A5506E" w:rsidRPr="00B043B4" w:rsidRDefault="00A5506E" w:rsidP="00A523B0">
                <w:pPr>
                  <w:contextualSpacing/>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A5506E" w:rsidRPr="00B043B4" w:rsidRDefault="00A5506E" w:rsidP="00A523B0">
            <w:pPr>
              <w:ind w:left="54"/>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A5506E" w:rsidRPr="00B043B4" w:rsidTr="00A523B0">
        <w:tc>
          <w:tcPr>
            <w:tcW w:w="3812" w:type="dxa"/>
            <w:tcBorders>
              <w:top w:val="nil"/>
              <w:left w:val="single" w:sz="4" w:space="0" w:color="000000"/>
              <w:bottom w:val="nil"/>
              <w:right w:val="single" w:sz="4" w:space="0" w:color="000000"/>
            </w:tcBorders>
            <w:shd w:val="clear" w:color="auto" w:fill="E2E2E2"/>
          </w:tcPr>
          <w:p w:rsidR="00A5506E" w:rsidRPr="00B043B4" w:rsidRDefault="00A5506E" w:rsidP="00A523B0">
            <w:pPr>
              <w:contextualSpacing/>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A5506E" w:rsidRPr="00B043B4" w:rsidRDefault="00A5506E" w:rsidP="00A523B0">
            <w:pPr>
              <w:contextualSpacing/>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A5506E" w:rsidRPr="00B043B4" w:rsidRDefault="00A5506E" w:rsidP="00A523B0">
                <w:pPr>
                  <w:contextualSpacing/>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A5506E" w:rsidRPr="00B043B4" w:rsidRDefault="00A5506E" w:rsidP="00A523B0">
            <w:pPr>
              <w:ind w:right="-108"/>
              <w:contextualSpacing/>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A5506E" w:rsidRPr="00B043B4" w:rsidRDefault="00A5506E" w:rsidP="00A523B0">
                <w:pPr>
                  <w:contextualSpacing/>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A5506E" w:rsidRPr="00B043B4" w:rsidRDefault="00A5506E" w:rsidP="00A523B0">
            <w:pPr>
              <w:contextualSpacing/>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A5506E" w:rsidRPr="00B043B4" w:rsidRDefault="00A5506E" w:rsidP="00A523B0">
                <w:pPr>
                  <w:contextualSpacing/>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A5506E" w:rsidRPr="00B043B4" w:rsidRDefault="00A5506E" w:rsidP="00A523B0">
            <w:pPr>
              <w:ind w:left="54"/>
              <w:contextualSpacing/>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A5506E" w:rsidRPr="00B043B4" w:rsidTr="00A523B0">
        <w:tc>
          <w:tcPr>
            <w:tcW w:w="3812" w:type="dxa"/>
            <w:tcBorders>
              <w:top w:val="nil"/>
              <w:left w:val="single" w:sz="4" w:space="0" w:color="auto"/>
              <w:bottom w:val="single" w:sz="4" w:space="0" w:color="auto"/>
              <w:right w:val="single" w:sz="4" w:space="0" w:color="auto"/>
            </w:tcBorders>
            <w:shd w:val="clear" w:color="auto" w:fill="E2E2E2"/>
          </w:tcPr>
          <w:p w:rsidR="00A5506E" w:rsidRDefault="00A5506E" w:rsidP="00A523B0">
            <w:pPr>
              <w:contextualSpacing/>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A5506E" w:rsidRPr="00B043B4" w:rsidRDefault="00A5506E" w:rsidP="00A523B0">
            <w:pPr>
              <w:contextualSpacing/>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A5506E" w:rsidRPr="00B043B4" w:rsidRDefault="00A5506E" w:rsidP="00A523B0">
                <w:pPr>
                  <w:contextualSpacing/>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A5506E" w:rsidRPr="00B043B4" w:rsidRDefault="00A5506E" w:rsidP="00A523B0">
            <w:pPr>
              <w:ind w:right="-108"/>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A5506E" w:rsidRPr="00B043B4" w:rsidRDefault="00A5506E" w:rsidP="00A523B0">
            <w:pPr>
              <w:contextualSpacing/>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A5506E" w:rsidRPr="00B043B4" w:rsidRDefault="00A5506E" w:rsidP="00A523B0">
            <w:pPr>
              <w:contextualSpacing/>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A5506E" w:rsidRPr="00B043B4" w:rsidRDefault="00A5506E" w:rsidP="00A523B0">
                <w:pPr>
                  <w:contextualSpacing/>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A5506E" w:rsidRPr="00B043B4" w:rsidRDefault="00A5506E" w:rsidP="00A523B0">
            <w:pPr>
              <w:ind w:left="54"/>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A5506E" w:rsidRPr="00B043B4" w:rsidTr="00A523B0">
        <w:tc>
          <w:tcPr>
            <w:tcW w:w="3812" w:type="dxa"/>
            <w:tcBorders>
              <w:top w:val="single" w:sz="4" w:space="0" w:color="000000"/>
              <w:left w:val="single" w:sz="4" w:space="0" w:color="auto"/>
              <w:bottom w:val="single" w:sz="4" w:space="0" w:color="auto"/>
              <w:right w:val="single" w:sz="4" w:space="0" w:color="auto"/>
            </w:tcBorders>
            <w:shd w:val="clear" w:color="auto" w:fill="E2E2E2"/>
          </w:tcPr>
          <w:p w:rsidR="00A5506E" w:rsidRPr="00B043B4" w:rsidRDefault="00A5506E" w:rsidP="00A523B0">
            <w:pPr>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A5506E" w:rsidRPr="00B043B4" w:rsidRDefault="00A5506E" w:rsidP="00A523B0">
                <w:pPr>
                  <w:contextualSpacing/>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A5506E" w:rsidRPr="00B043B4" w:rsidRDefault="00A5506E" w:rsidP="00A523B0">
            <w:pPr>
              <w:ind w:right="-108"/>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A5506E" w:rsidRPr="00B043B4" w:rsidRDefault="00A5506E" w:rsidP="00A523B0">
                <w:pPr>
                  <w:contextualSpacing/>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A5506E" w:rsidRPr="00B043B4" w:rsidRDefault="00A5506E" w:rsidP="00A523B0">
            <w:pPr>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A5506E" w:rsidRPr="00B043B4" w:rsidRDefault="00A5506E" w:rsidP="00A523B0">
                <w:pPr>
                  <w:contextualSpacing/>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A5506E" w:rsidRPr="00B043B4" w:rsidRDefault="00A5506E" w:rsidP="00A523B0">
            <w:pPr>
              <w:ind w:left="54"/>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A5506E" w:rsidRPr="00B043B4" w:rsidTr="00A523B0">
        <w:tc>
          <w:tcPr>
            <w:tcW w:w="3812" w:type="dxa"/>
            <w:tcBorders>
              <w:top w:val="single" w:sz="4" w:space="0" w:color="auto"/>
              <w:left w:val="single" w:sz="4" w:space="0" w:color="auto"/>
              <w:bottom w:val="single" w:sz="4" w:space="0" w:color="auto"/>
              <w:right w:val="single" w:sz="4" w:space="0" w:color="auto"/>
            </w:tcBorders>
            <w:shd w:val="clear" w:color="auto" w:fill="E2E2E2"/>
          </w:tcPr>
          <w:p w:rsidR="00A5506E" w:rsidRPr="00B043B4" w:rsidRDefault="00A5506E" w:rsidP="00A523B0">
            <w:pPr>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A5506E" w:rsidRPr="00B043B4" w:rsidRDefault="00A5506E" w:rsidP="00A523B0">
                <w:pPr>
                  <w:contextualSpacing/>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A5506E" w:rsidRPr="00B043B4" w:rsidRDefault="00A5506E" w:rsidP="00A523B0">
            <w:pPr>
              <w:ind w:right="-108"/>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A5506E" w:rsidRPr="00B043B4" w:rsidRDefault="00A5506E" w:rsidP="00A523B0">
                <w:pPr>
                  <w:contextualSpacing/>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A5506E" w:rsidRPr="00B043B4" w:rsidRDefault="00A5506E" w:rsidP="00A523B0">
            <w:pPr>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A5506E" w:rsidRPr="00B043B4" w:rsidRDefault="00A5506E" w:rsidP="00A523B0">
                <w:pPr>
                  <w:contextualSpacing/>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A5506E" w:rsidRPr="00B043B4" w:rsidRDefault="00A5506E" w:rsidP="00A523B0">
            <w:pPr>
              <w:ind w:left="54"/>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A5506E" w:rsidRPr="00B043B4" w:rsidTr="00A523B0">
        <w:tc>
          <w:tcPr>
            <w:tcW w:w="3812" w:type="dxa"/>
            <w:tcBorders>
              <w:top w:val="single" w:sz="4" w:space="0" w:color="auto"/>
              <w:left w:val="single" w:sz="4" w:space="0" w:color="auto"/>
              <w:bottom w:val="single" w:sz="4" w:space="0" w:color="auto"/>
              <w:right w:val="single" w:sz="4" w:space="0" w:color="auto"/>
            </w:tcBorders>
            <w:shd w:val="clear" w:color="auto" w:fill="E2E2E2"/>
          </w:tcPr>
          <w:p w:rsidR="00A5506E" w:rsidRPr="00B043B4" w:rsidRDefault="00A5506E" w:rsidP="00A523B0">
            <w:pPr>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A5506E" w:rsidRPr="00B043B4" w:rsidRDefault="00A5506E" w:rsidP="00A523B0">
                <w:pPr>
                  <w:contextualSpacing/>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A5506E" w:rsidRPr="00B043B4" w:rsidRDefault="00A5506E" w:rsidP="00A523B0">
            <w:pPr>
              <w:ind w:right="-108"/>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A5506E" w:rsidRPr="00B043B4" w:rsidRDefault="00A5506E" w:rsidP="00A523B0">
                <w:pPr>
                  <w:contextualSpacing/>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A5506E" w:rsidRPr="00B043B4" w:rsidRDefault="00A5506E" w:rsidP="00A523B0">
            <w:pPr>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A5506E" w:rsidRPr="00B043B4" w:rsidRDefault="00A5506E" w:rsidP="00A523B0">
                <w:pPr>
                  <w:contextualSpacing/>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A5506E" w:rsidRPr="00B043B4" w:rsidRDefault="00A5506E" w:rsidP="00A523B0">
            <w:pPr>
              <w:ind w:left="54"/>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A5506E" w:rsidRPr="00B043B4" w:rsidTr="00A523B0">
        <w:tc>
          <w:tcPr>
            <w:tcW w:w="3812" w:type="dxa"/>
            <w:tcBorders>
              <w:top w:val="single" w:sz="4" w:space="0" w:color="auto"/>
              <w:left w:val="single" w:sz="4" w:space="0" w:color="auto"/>
              <w:bottom w:val="nil"/>
              <w:right w:val="single" w:sz="4" w:space="0" w:color="auto"/>
            </w:tcBorders>
            <w:shd w:val="clear" w:color="auto" w:fill="E2E2E2"/>
          </w:tcPr>
          <w:p w:rsidR="00A5506E" w:rsidRPr="00B043B4" w:rsidRDefault="00A5506E" w:rsidP="00A523B0">
            <w:pPr>
              <w:contextualSpacing/>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A5506E" w:rsidRPr="00B043B4" w:rsidRDefault="00A5506E" w:rsidP="00A523B0">
            <w:pPr>
              <w:contextualSpacing/>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A5506E" w:rsidRPr="00B043B4" w:rsidRDefault="00A5506E" w:rsidP="00A523B0">
            <w:pPr>
              <w:ind w:right="-108"/>
              <w:contextualSpacing/>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A5506E" w:rsidRPr="00B043B4" w:rsidRDefault="00A5506E" w:rsidP="00A523B0">
            <w:pPr>
              <w:contextualSpacing/>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A5506E" w:rsidRPr="00B043B4" w:rsidRDefault="00A5506E" w:rsidP="00A523B0">
            <w:pPr>
              <w:contextualSpacing/>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A5506E" w:rsidRPr="00B043B4" w:rsidRDefault="00A5506E" w:rsidP="00A523B0">
            <w:pPr>
              <w:contextualSpacing/>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A5506E" w:rsidRPr="00B043B4" w:rsidRDefault="00A5506E" w:rsidP="00A523B0">
            <w:pPr>
              <w:ind w:left="54"/>
              <w:contextualSpacing/>
              <w:rPr>
                <w:rFonts w:ascii="Times New Roman" w:eastAsia="Times New Roman" w:hAnsi="Times New Roman" w:cs="Times New Roman"/>
                <w:b/>
                <w:sz w:val="20"/>
                <w:szCs w:val="20"/>
                <w:lang w:eastAsia="sk-SK"/>
              </w:rPr>
            </w:pPr>
          </w:p>
        </w:tc>
      </w:tr>
      <w:tr w:rsidR="00A5506E" w:rsidRPr="00B043B4" w:rsidTr="00A523B0">
        <w:tc>
          <w:tcPr>
            <w:tcW w:w="3812" w:type="dxa"/>
            <w:tcBorders>
              <w:top w:val="nil"/>
              <w:left w:val="single" w:sz="4" w:space="0" w:color="auto"/>
              <w:bottom w:val="nil"/>
              <w:right w:val="single" w:sz="4" w:space="0" w:color="auto"/>
            </w:tcBorders>
            <w:shd w:val="clear" w:color="auto" w:fill="E2E2E2"/>
          </w:tcPr>
          <w:p w:rsidR="00A5506E" w:rsidRPr="00B043B4" w:rsidRDefault="00A5506E" w:rsidP="00A523B0">
            <w:pPr>
              <w:ind w:left="196" w:hanging="196"/>
              <w:contextualSpacing/>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A5506E" w:rsidRPr="00B043B4" w:rsidRDefault="00A5506E" w:rsidP="00A523B0">
                <w:pPr>
                  <w:contextualSpacing/>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A5506E" w:rsidRPr="00B043B4" w:rsidRDefault="00A5506E" w:rsidP="00A523B0">
            <w:pPr>
              <w:ind w:right="-108"/>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A5506E" w:rsidRPr="00B043B4" w:rsidRDefault="00A5506E" w:rsidP="00A523B0">
                <w:pPr>
                  <w:contextualSpacing/>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A5506E" w:rsidRPr="00B043B4" w:rsidRDefault="00A5506E" w:rsidP="00A523B0">
            <w:pPr>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A5506E" w:rsidRPr="00B043B4" w:rsidRDefault="00A5506E" w:rsidP="00A523B0">
                <w:pPr>
                  <w:contextualSpacing/>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A5506E" w:rsidRPr="00B043B4" w:rsidRDefault="00A5506E" w:rsidP="00A523B0">
            <w:pPr>
              <w:ind w:left="54"/>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A5506E" w:rsidRPr="00B043B4" w:rsidTr="00A523B0">
        <w:tc>
          <w:tcPr>
            <w:tcW w:w="3812" w:type="dxa"/>
            <w:tcBorders>
              <w:top w:val="nil"/>
              <w:left w:val="single" w:sz="4" w:space="0" w:color="auto"/>
              <w:bottom w:val="nil"/>
              <w:right w:val="single" w:sz="4" w:space="0" w:color="auto"/>
            </w:tcBorders>
            <w:shd w:val="clear" w:color="auto" w:fill="E2E2E2"/>
          </w:tcPr>
          <w:p w:rsidR="00A5506E" w:rsidRPr="00B043B4" w:rsidRDefault="00A5506E" w:rsidP="00A523B0">
            <w:pPr>
              <w:ind w:left="168" w:hanging="168"/>
              <w:contextualSpacing/>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A5506E" w:rsidRPr="00B043B4" w:rsidRDefault="00A5506E" w:rsidP="00A523B0">
                <w:pPr>
                  <w:contextualSpacing/>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A5506E" w:rsidRPr="00B043B4" w:rsidRDefault="00A5506E" w:rsidP="00A523B0">
            <w:pPr>
              <w:ind w:right="-108"/>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A5506E" w:rsidRPr="00B043B4" w:rsidRDefault="00A5506E" w:rsidP="00A523B0">
                <w:pPr>
                  <w:contextualSpacing/>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A5506E" w:rsidRPr="00B043B4" w:rsidRDefault="00A5506E" w:rsidP="00A523B0">
            <w:pPr>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A5506E" w:rsidRPr="00B043B4" w:rsidRDefault="00A5506E" w:rsidP="00A523B0">
                <w:pPr>
                  <w:contextualSpacing/>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A5506E" w:rsidRPr="00B043B4" w:rsidRDefault="00A5506E" w:rsidP="00A523B0">
            <w:pPr>
              <w:ind w:left="54"/>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5506E" w:rsidRPr="00B043B4" w:rsidTr="00A523B0">
        <w:tc>
          <w:tcPr>
            <w:tcW w:w="3812" w:type="dxa"/>
            <w:tcBorders>
              <w:top w:val="single" w:sz="4" w:space="0" w:color="000000"/>
              <w:left w:val="single" w:sz="4" w:space="0" w:color="auto"/>
              <w:bottom w:val="single" w:sz="4" w:space="0" w:color="auto"/>
              <w:right w:val="single" w:sz="4" w:space="0" w:color="auto"/>
            </w:tcBorders>
            <w:shd w:val="clear" w:color="auto" w:fill="E2E2E2"/>
          </w:tcPr>
          <w:p w:rsidR="00A5506E" w:rsidRPr="00B043B4" w:rsidRDefault="00A5506E" w:rsidP="00A523B0">
            <w:pPr>
              <w:contextualSpacing/>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A5506E" w:rsidRPr="00B043B4" w:rsidRDefault="00A5506E" w:rsidP="00A523B0">
                <w:pPr>
                  <w:contextualSpacing/>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A5506E" w:rsidRPr="00B043B4" w:rsidRDefault="00A5506E" w:rsidP="00A523B0">
            <w:pPr>
              <w:ind w:right="-108"/>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A5506E" w:rsidRPr="00B043B4" w:rsidRDefault="00A5506E" w:rsidP="00A523B0">
                <w:pPr>
                  <w:contextualSpacing/>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A5506E" w:rsidRPr="00B043B4" w:rsidRDefault="00A5506E" w:rsidP="00A523B0">
            <w:pPr>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A5506E" w:rsidRPr="00B043B4" w:rsidRDefault="00A5506E" w:rsidP="00A523B0">
                <w:pPr>
                  <w:contextualSpacing/>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5506E" w:rsidRPr="00B043B4" w:rsidRDefault="00A5506E" w:rsidP="00A523B0">
            <w:pPr>
              <w:ind w:left="54"/>
              <w:contextualSpacing/>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A5506E" w:rsidRPr="00B043B4" w:rsidRDefault="00A5506E" w:rsidP="00A5506E">
      <w:pPr>
        <w:ind w:right="141"/>
        <w:contextualSpacing/>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A5506E" w:rsidRPr="00B043B4" w:rsidTr="00A523B0">
        <w:tc>
          <w:tcPr>
            <w:tcW w:w="9176" w:type="dxa"/>
            <w:tcBorders>
              <w:top w:val="single" w:sz="4" w:space="0" w:color="auto"/>
              <w:left w:val="single" w:sz="4" w:space="0" w:color="auto"/>
              <w:bottom w:val="nil"/>
              <w:right w:val="single" w:sz="4" w:space="0" w:color="auto"/>
            </w:tcBorders>
            <w:shd w:val="clear" w:color="auto" w:fill="E2E2E2"/>
          </w:tcPr>
          <w:p w:rsidR="00A5506E" w:rsidRPr="00B043B4" w:rsidRDefault="00A5506E" w:rsidP="00A523B0">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A5506E" w:rsidRPr="00B043B4" w:rsidTr="00A523B0">
        <w:trPr>
          <w:trHeight w:val="713"/>
        </w:trPr>
        <w:tc>
          <w:tcPr>
            <w:tcW w:w="9176" w:type="dxa"/>
            <w:tcBorders>
              <w:top w:val="nil"/>
              <w:left w:val="single" w:sz="4" w:space="0" w:color="auto"/>
              <w:bottom w:val="single" w:sz="4" w:space="0" w:color="FFFFFF"/>
              <w:right w:val="single" w:sz="4" w:space="0" w:color="auto"/>
            </w:tcBorders>
            <w:shd w:val="clear" w:color="auto" w:fill="auto"/>
          </w:tcPr>
          <w:p w:rsidR="00A5506E" w:rsidRPr="00316998" w:rsidRDefault="00A5506E" w:rsidP="00A523B0">
            <w:pPr>
              <w:contextualSpacing/>
              <w:jc w:val="both"/>
              <w:rPr>
                <w:rFonts w:ascii="Times New Roman" w:eastAsia="Calibri" w:hAnsi="Times New Roman" w:cs="Times New Roman"/>
                <w:color w:val="000000" w:themeColor="text1"/>
                <w:sz w:val="20"/>
                <w:szCs w:val="20"/>
              </w:rPr>
            </w:pPr>
            <w:r w:rsidRPr="00316998">
              <w:rPr>
                <w:rFonts w:ascii="Times New Roman" w:eastAsia="Calibri" w:hAnsi="Times New Roman" w:cs="Times New Roman"/>
                <w:color w:val="000000" w:themeColor="text1"/>
                <w:sz w:val="20"/>
                <w:szCs w:val="20"/>
              </w:rPr>
              <w:t>Vybrané vplyvy na rozpočet verejnej správy a na podnikateľské prostredie sú definované vo vzťahu k ustanoveniam v</w:t>
            </w:r>
            <w:r>
              <w:rPr>
                <w:rFonts w:ascii="Times New Roman" w:eastAsia="Calibri" w:hAnsi="Times New Roman" w:cs="Times New Roman"/>
                <w:color w:val="000000" w:themeColor="text1"/>
                <w:sz w:val="20"/>
                <w:szCs w:val="20"/>
              </w:rPr>
              <w:t> čl.</w:t>
            </w:r>
            <w:r w:rsidRPr="00316998">
              <w:rPr>
                <w:rFonts w:ascii="Times New Roman" w:eastAsia="Calibri" w:hAnsi="Times New Roman" w:cs="Times New Roman"/>
                <w:color w:val="000000" w:themeColor="text1"/>
                <w:sz w:val="20"/>
                <w:szCs w:val="20"/>
              </w:rPr>
              <w:t xml:space="preserve"> V predkladanej novely zákona, ktorou sa upravuje zákon č. 143/1998 Z.</w:t>
            </w:r>
            <w:r>
              <w:rPr>
                <w:rFonts w:ascii="Times New Roman" w:eastAsia="Calibri" w:hAnsi="Times New Roman" w:cs="Times New Roman"/>
                <w:color w:val="000000" w:themeColor="text1"/>
                <w:sz w:val="20"/>
                <w:szCs w:val="20"/>
              </w:rPr>
              <w:t xml:space="preserve"> </w:t>
            </w:r>
            <w:r w:rsidRPr="00316998">
              <w:rPr>
                <w:rFonts w:ascii="Times New Roman" w:eastAsia="Calibri" w:hAnsi="Times New Roman" w:cs="Times New Roman"/>
                <w:color w:val="000000" w:themeColor="text1"/>
                <w:sz w:val="20"/>
                <w:szCs w:val="20"/>
              </w:rPr>
              <w:t xml:space="preserve">z. o civilnom letectve. </w:t>
            </w:r>
          </w:p>
          <w:p w:rsidR="00A5506E" w:rsidRPr="00316998" w:rsidRDefault="00A5506E" w:rsidP="00A523B0">
            <w:pPr>
              <w:contextualSpacing/>
              <w:jc w:val="both"/>
              <w:rPr>
                <w:rFonts w:ascii="Times New Roman" w:eastAsia="Calibri" w:hAnsi="Times New Roman" w:cs="Times New Roman"/>
                <w:color w:val="000000" w:themeColor="text1"/>
                <w:sz w:val="20"/>
                <w:szCs w:val="20"/>
              </w:rPr>
            </w:pPr>
            <w:r w:rsidRPr="00316998">
              <w:rPr>
                <w:rFonts w:ascii="Times New Roman" w:eastAsia="Calibri" w:hAnsi="Times New Roman" w:cs="Times New Roman"/>
                <w:color w:val="000000" w:themeColor="text1"/>
                <w:sz w:val="20"/>
                <w:szCs w:val="20"/>
              </w:rPr>
              <w:t>Návrhom zákona nedochádza k zavádzaniu nových povinností, nových správnych poplatkov a ani k zmene výšky aktuálne platných správnych poplatkov. Z tohto dôvodu nevznikajú na podnikateľské prostredie nové priame finančné náklady [dane, odvody, clá a poplatky, ktorých cieľom je znižovať negatívne externality; iné poplatky], nové nepriame finančné náklady a ani nové administratívne náklady.</w:t>
            </w:r>
          </w:p>
          <w:p w:rsidR="00A5506E" w:rsidRPr="00316998" w:rsidRDefault="00A5506E" w:rsidP="00A523B0">
            <w:pPr>
              <w:contextualSpacing/>
              <w:jc w:val="both"/>
              <w:rPr>
                <w:rFonts w:ascii="Times New Roman" w:eastAsia="Calibri" w:hAnsi="Times New Roman" w:cs="Times New Roman"/>
                <w:color w:val="000000" w:themeColor="text1"/>
                <w:sz w:val="20"/>
                <w:szCs w:val="20"/>
              </w:rPr>
            </w:pPr>
            <w:r w:rsidRPr="00316998">
              <w:rPr>
                <w:rFonts w:ascii="Times New Roman" w:eastAsia="Calibri" w:hAnsi="Times New Roman" w:cs="Times New Roman"/>
                <w:color w:val="000000" w:themeColor="text1"/>
                <w:sz w:val="20"/>
                <w:szCs w:val="20"/>
              </w:rPr>
              <w:t>Návrhom zákona nie je možné jednoznačne kvantifikovať charakter a rozsah celkových príjmov a prínosov, keďže nie je možné konkrétne určiť počet vybraných správnych poplatkov (výška správnych poplatkov sa nemení) a pokút (zavádzajú sa nové sankcie). Správne poplatky vyberané Dopravným úradom za jednotlivé služby sú nepravidelné.</w:t>
            </w:r>
          </w:p>
          <w:p w:rsidR="00A5506E" w:rsidRPr="00AF3DC4" w:rsidRDefault="00A5506E" w:rsidP="00A523B0">
            <w:pPr>
              <w:contextualSpacing/>
              <w:jc w:val="both"/>
              <w:rPr>
                <w:rFonts w:ascii="Times New Roman" w:eastAsia="Calibri" w:hAnsi="Times New Roman" w:cs="Times New Roman"/>
                <w:color w:val="000000" w:themeColor="text1"/>
                <w:sz w:val="20"/>
                <w:szCs w:val="20"/>
              </w:rPr>
            </w:pPr>
            <w:r w:rsidRPr="00316998">
              <w:rPr>
                <w:rFonts w:ascii="Times New Roman" w:eastAsia="Calibri" w:hAnsi="Times New Roman" w:cs="Times New Roman"/>
                <w:color w:val="000000" w:themeColor="text1"/>
                <w:sz w:val="20"/>
                <w:szCs w:val="20"/>
              </w:rPr>
              <w:t xml:space="preserve">Návrhom zákona vznikajú nové Iné vplyvy na podnikateľské prostredie – sankcie (pokuta, priestupok). V súvislosti s kompetenciou Dopravného úradu udeliť sankcie sa predpokladá, že na základe doterajších </w:t>
            </w:r>
            <w:r w:rsidRPr="00316998">
              <w:rPr>
                <w:rFonts w:ascii="Times New Roman" w:eastAsia="Calibri" w:hAnsi="Times New Roman" w:cs="Times New Roman"/>
                <w:color w:val="000000" w:themeColor="text1"/>
                <w:sz w:val="20"/>
                <w:szCs w:val="20"/>
              </w:rPr>
              <w:lastRenderedPageBreak/>
              <w:t>skúseností z uplatňovania zákona č. 143/1998 Z. z. si osoby činné v civilnom letectve budú plniť stanovené povinnosti. Súčasne sa poukazuje na skutočnosť, že sa stanovujú dostatočne odrádzajúce sankcie. Z uvedených dôvodov sa predpokladá, že stanovené povinnosti budú osobami činnými v civilnom letectve dodržiavané.</w:t>
            </w:r>
          </w:p>
          <w:p w:rsidR="00A5506E" w:rsidRPr="00B043B4" w:rsidRDefault="00A5506E" w:rsidP="00A523B0">
            <w:pPr>
              <w:contextualSpacing/>
              <w:jc w:val="both"/>
              <w:rPr>
                <w:rFonts w:ascii="Times New Roman" w:eastAsia="Calibri" w:hAnsi="Times New Roman" w:cs="Times New Roman"/>
                <w:b/>
              </w:rPr>
            </w:pPr>
          </w:p>
        </w:tc>
      </w:tr>
      <w:tr w:rsidR="00A5506E" w:rsidRPr="00B043B4" w:rsidTr="00A523B0">
        <w:tc>
          <w:tcPr>
            <w:tcW w:w="9176" w:type="dxa"/>
            <w:tcBorders>
              <w:top w:val="single" w:sz="4" w:space="0" w:color="auto"/>
              <w:left w:val="single" w:sz="4" w:space="0" w:color="auto"/>
              <w:bottom w:val="single" w:sz="4" w:space="0" w:color="FFFFFF"/>
              <w:right w:val="single" w:sz="4" w:space="0" w:color="auto"/>
            </w:tcBorders>
            <w:shd w:val="clear" w:color="auto" w:fill="E2E2E2"/>
          </w:tcPr>
          <w:p w:rsidR="00A5506E" w:rsidRPr="00B043B4" w:rsidRDefault="00A5506E" w:rsidP="00A523B0">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Kontakt na spracovateľa</w:t>
            </w:r>
          </w:p>
        </w:tc>
      </w:tr>
      <w:tr w:rsidR="00A5506E" w:rsidRPr="00B043B4" w:rsidTr="00A523B0">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A5506E" w:rsidRDefault="00A5506E" w:rsidP="00A523B0">
            <w:pPr>
              <w:contextualSpacing/>
              <w:jc w:val="both"/>
              <w:rPr>
                <w:rFonts w:ascii="Times New Roman" w:hAnsi="Times New Roman" w:cs="Times New Roman"/>
                <w:sz w:val="20"/>
                <w:szCs w:val="20"/>
              </w:rPr>
            </w:pPr>
            <w:r w:rsidRPr="00301D90">
              <w:rPr>
                <w:rFonts w:ascii="Times New Roman" w:hAnsi="Times New Roman" w:cs="Times New Roman"/>
                <w:sz w:val="20"/>
                <w:szCs w:val="20"/>
              </w:rPr>
              <w:t>Pre oblasť návrhu zákona týkajúcu sa implementácie nariadenia Európskeho parlamentu a Rady (EÚ) 2018/1862:</w:t>
            </w:r>
          </w:p>
          <w:p w:rsidR="00A5506E" w:rsidRDefault="00A5506E" w:rsidP="00A523B0">
            <w:pPr>
              <w:contextualSpacing/>
              <w:jc w:val="both"/>
              <w:rPr>
                <w:rFonts w:ascii="Times New Roman" w:hAnsi="Times New Roman" w:cs="Times New Roman"/>
                <w:sz w:val="20"/>
                <w:szCs w:val="20"/>
              </w:rPr>
            </w:pPr>
            <w:r w:rsidRPr="00301D90">
              <w:rPr>
                <w:rFonts w:ascii="Times New Roman" w:hAnsi="Times New Roman" w:cs="Times New Roman"/>
                <w:sz w:val="20"/>
                <w:szCs w:val="20"/>
              </w:rPr>
              <w:t xml:space="preserve">Peter Lőrincz, </w:t>
            </w:r>
          </w:p>
          <w:p w:rsidR="00A5506E" w:rsidRDefault="00A5506E" w:rsidP="00A523B0">
            <w:pPr>
              <w:contextualSpacing/>
              <w:jc w:val="both"/>
              <w:rPr>
                <w:rFonts w:ascii="Times New Roman" w:hAnsi="Times New Roman" w:cs="Times New Roman"/>
                <w:sz w:val="20"/>
                <w:szCs w:val="20"/>
              </w:rPr>
            </w:pPr>
            <w:r w:rsidRPr="00301D90">
              <w:rPr>
                <w:rFonts w:ascii="Times New Roman" w:hAnsi="Times New Roman" w:cs="Times New Roman"/>
                <w:sz w:val="20"/>
                <w:szCs w:val="20"/>
              </w:rPr>
              <w:t xml:space="preserve">národná ústredňa SIRENE, úrad medzinárodnej policajnej  spolupráce Prezídia PZ, </w:t>
            </w:r>
          </w:p>
          <w:p w:rsidR="00A5506E" w:rsidRPr="00301D90" w:rsidRDefault="00A5506E" w:rsidP="00A523B0">
            <w:pPr>
              <w:contextualSpacing/>
              <w:jc w:val="both"/>
              <w:rPr>
                <w:rFonts w:ascii="Times New Roman" w:hAnsi="Times New Roman" w:cs="Times New Roman"/>
                <w:sz w:val="20"/>
                <w:szCs w:val="20"/>
              </w:rPr>
            </w:pPr>
            <w:r w:rsidRPr="00301D90">
              <w:rPr>
                <w:rFonts w:ascii="Times New Roman" w:hAnsi="Times New Roman" w:cs="Times New Roman"/>
                <w:sz w:val="20"/>
                <w:szCs w:val="20"/>
              </w:rPr>
              <w:t>tel:</w:t>
            </w:r>
            <w:r>
              <w:rPr>
                <w:rFonts w:ascii="Times New Roman" w:hAnsi="Times New Roman" w:cs="Times New Roman"/>
                <w:sz w:val="20"/>
                <w:szCs w:val="20"/>
              </w:rPr>
              <w:t> </w:t>
            </w:r>
            <w:r w:rsidRPr="00301D90">
              <w:rPr>
                <w:rFonts w:ascii="Times New Roman" w:hAnsi="Times New Roman" w:cs="Times New Roman"/>
                <w:sz w:val="20"/>
                <w:szCs w:val="20"/>
              </w:rPr>
              <w:t xml:space="preserve">0961056520, </w:t>
            </w:r>
            <w:hyperlink r:id="rId8" w:history="1">
              <w:r w:rsidRPr="00301D90">
                <w:rPr>
                  <w:rStyle w:val="Hypertextovprepojenie"/>
                  <w:rFonts w:ascii="Times New Roman" w:hAnsi="Times New Roman" w:cs="Times New Roman"/>
                  <w:sz w:val="20"/>
                  <w:szCs w:val="20"/>
                </w:rPr>
                <w:t>peter.lorincz@minv.sk</w:t>
              </w:r>
            </w:hyperlink>
          </w:p>
          <w:p w:rsidR="00A5506E" w:rsidRDefault="00A5506E" w:rsidP="00A523B0">
            <w:pPr>
              <w:contextualSpacing/>
              <w:jc w:val="both"/>
              <w:rPr>
                <w:rFonts w:ascii="Times New Roman" w:hAnsi="Times New Roman" w:cs="Times New Roman"/>
                <w:sz w:val="20"/>
                <w:szCs w:val="20"/>
              </w:rPr>
            </w:pPr>
            <w:r w:rsidRPr="00301D90">
              <w:rPr>
                <w:rFonts w:ascii="Times New Roman" w:hAnsi="Times New Roman" w:cs="Times New Roman"/>
                <w:sz w:val="20"/>
                <w:szCs w:val="20"/>
              </w:rPr>
              <w:t xml:space="preserve">Michal Hýsek, </w:t>
            </w:r>
          </w:p>
          <w:p w:rsidR="00A5506E" w:rsidRDefault="00A5506E" w:rsidP="00A523B0">
            <w:pPr>
              <w:contextualSpacing/>
              <w:jc w:val="both"/>
              <w:rPr>
                <w:rFonts w:ascii="Times New Roman" w:hAnsi="Times New Roman" w:cs="Times New Roman"/>
                <w:sz w:val="20"/>
                <w:szCs w:val="20"/>
              </w:rPr>
            </w:pPr>
            <w:r w:rsidRPr="00301D90">
              <w:rPr>
                <w:rFonts w:ascii="Times New Roman" w:hAnsi="Times New Roman" w:cs="Times New Roman"/>
                <w:sz w:val="20"/>
                <w:szCs w:val="20"/>
              </w:rPr>
              <w:t xml:space="preserve">sekcia civilného letectva, Ministerstvo dopravy a výstavby Slovenskej republiky, </w:t>
            </w:r>
          </w:p>
          <w:p w:rsidR="00A5506E" w:rsidRDefault="00A5506E" w:rsidP="00A523B0">
            <w:pPr>
              <w:contextualSpacing/>
              <w:jc w:val="both"/>
              <w:rPr>
                <w:rStyle w:val="Hypertextovprepojenie"/>
                <w:rFonts w:ascii="Times New Roman" w:hAnsi="Times New Roman" w:cs="Times New Roman"/>
                <w:sz w:val="20"/>
                <w:szCs w:val="20"/>
              </w:rPr>
            </w:pPr>
            <w:r w:rsidRPr="00301D90">
              <w:rPr>
                <w:rFonts w:ascii="Times New Roman" w:hAnsi="Times New Roman" w:cs="Times New Roman"/>
                <w:sz w:val="20"/>
                <w:szCs w:val="20"/>
              </w:rPr>
              <w:t>tel:</w:t>
            </w:r>
            <w:r>
              <w:rPr>
                <w:rFonts w:ascii="Times New Roman" w:hAnsi="Times New Roman" w:cs="Times New Roman"/>
                <w:sz w:val="20"/>
                <w:szCs w:val="20"/>
              </w:rPr>
              <w:t> </w:t>
            </w:r>
            <w:r w:rsidRPr="00301D90">
              <w:rPr>
                <w:rFonts w:ascii="Times New Roman" w:hAnsi="Times New Roman" w:cs="Times New Roman"/>
                <w:sz w:val="20"/>
                <w:szCs w:val="20"/>
              </w:rPr>
              <w:t xml:space="preserve">02/59494617, </w:t>
            </w:r>
            <w:hyperlink r:id="rId9" w:history="1">
              <w:r w:rsidRPr="00301D90">
                <w:rPr>
                  <w:rStyle w:val="Hypertextovprepojenie"/>
                  <w:rFonts w:ascii="Times New Roman" w:hAnsi="Times New Roman" w:cs="Times New Roman"/>
                  <w:sz w:val="20"/>
                  <w:szCs w:val="20"/>
                </w:rPr>
                <w:t>michal.hysek@mindop.sk</w:t>
              </w:r>
            </w:hyperlink>
          </w:p>
          <w:p w:rsidR="00A5506E" w:rsidRPr="00301D90" w:rsidRDefault="00A5506E" w:rsidP="00A523B0">
            <w:pPr>
              <w:contextualSpacing/>
              <w:jc w:val="both"/>
              <w:rPr>
                <w:rFonts w:ascii="Times New Roman" w:hAnsi="Times New Roman" w:cs="Times New Roman"/>
                <w:sz w:val="20"/>
                <w:szCs w:val="20"/>
              </w:rPr>
            </w:pPr>
          </w:p>
        </w:tc>
      </w:tr>
      <w:tr w:rsidR="00A5506E" w:rsidRPr="00B043B4" w:rsidTr="00A523B0">
        <w:tc>
          <w:tcPr>
            <w:tcW w:w="9176" w:type="dxa"/>
            <w:tcBorders>
              <w:top w:val="single" w:sz="4" w:space="0" w:color="auto"/>
              <w:left w:val="single" w:sz="4" w:space="0" w:color="auto"/>
              <w:bottom w:val="single" w:sz="4" w:space="0" w:color="FFFFFF"/>
              <w:right w:val="single" w:sz="4" w:space="0" w:color="auto"/>
            </w:tcBorders>
            <w:shd w:val="clear" w:color="auto" w:fill="E2E2E2"/>
          </w:tcPr>
          <w:p w:rsidR="00A5506E" w:rsidRPr="00B043B4" w:rsidRDefault="00A5506E" w:rsidP="00A523B0">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A5506E" w:rsidRPr="00B043B4" w:rsidTr="00A523B0">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A5506E" w:rsidRDefault="00A5506E" w:rsidP="00A523B0">
            <w:pPr>
              <w:pStyle w:val="Default"/>
              <w:contextualSpacing/>
              <w:jc w:val="both"/>
              <w:rPr>
                <w:sz w:val="20"/>
                <w:szCs w:val="20"/>
              </w:rPr>
            </w:pPr>
            <w:r w:rsidRPr="00301D90">
              <w:rPr>
                <w:sz w:val="20"/>
                <w:szCs w:val="20"/>
              </w:rPr>
              <w:t xml:space="preserve">Pri príprave návrhu zákona boli zohľadnené závery rokovaní medzirezortnej pracovnej skupiny zriadenej pre účely implementácie nariadenia Európskeho parlamentu a Rady (EÚ) 2018/1862 a závery schengenského hodnotenia Slovenskej republiky v roku 2019, ktoré upozornilo na nesúlad so Smernicou Rady 2004/82/ES o povinnosti dopravcov oznamovať údaje o cestujúcich. Pri tvorbe doložky vybraných vplyvov boli podkladom interné dokumenty Ministerstva dopravy a výstavby </w:t>
            </w:r>
            <w:r>
              <w:rPr>
                <w:sz w:val="20"/>
                <w:szCs w:val="20"/>
              </w:rPr>
              <w:t>SR</w:t>
            </w:r>
            <w:r w:rsidRPr="00301D90">
              <w:rPr>
                <w:sz w:val="20"/>
                <w:szCs w:val="20"/>
              </w:rPr>
              <w:t xml:space="preserve"> a Dopravného úradu. </w:t>
            </w:r>
          </w:p>
          <w:p w:rsidR="00A5506E" w:rsidRPr="00B043B4" w:rsidRDefault="00A5506E" w:rsidP="00A523B0">
            <w:pPr>
              <w:pStyle w:val="Default"/>
              <w:contextualSpacing/>
              <w:jc w:val="both"/>
              <w:rPr>
                <w:rFonts w:eastAsia="Times New Roman"/>
                <w:b/>
                <w:sz w:val="20"/>
                <w:szCs w:val="20"/>
                <w:lang w:eastAsia="sk-SK"/>
              </w:rPr>
            </w:pPr>
          </w:p>
        </w:tc>
      </w:tr>
      <w:tr w:rsidR="00A5506E" w:rsidRPr="00B043B4" w:rsidTr="00A523B0">
        <w:tc>
          <w:tcPr>
            <w:tcW w:w="9176" w:type="dxa"/>
            <w:tcBorders>
              <w:top w:val="single" w:sz="4" w:space="0" w:color="auto"/>
              <w:left w:val="single" w:sz="4" w:space="0" w:color="auto"/>
              <w:bottom w:val="single" w:sz="4" w:space="0" w:color="FFFFFF"/>
              <w:right w:val="single" w:sz="4" w:space="0" w:color="auto"/>
            </w:tcBorders>
            <w:shd w:val="clear" w:color="auto" w:fill="E2E2E2"/>
          </w:tcPr>
          <w:p w:rsidR="00A5506E" w:rsidRPr="00B043B4" w:rsidRDefault="00A5506E" w:rsidP="00A523B0">
            <w:pPr>
              <w:numPr>
                <w:ilvl w:val="0"/>
                <w:numId w:val="1"/>
              </w:numPr>
              <w:contextualSpacing/>
              <w:rPr>
                <w:rFonts w:ascii="Times New Roman" w:eastAsia="Calibri" w:hAnsi="Times New Roman" w:cs="Times New Roman"/>
                <w:b/>
              </w:rPr>
            </w:pPr>
            <w:r w:rsidRPr="00B043B4">
              <w:rPr>
                <w:rFonts w:ascii="Times New Roman" w:eastAsia="Calibri" w:hAnsi="Times New Roman" w:cs="Times New Roman"/>
                <w:b/>
              </w:rPr>
              <w:t>Stanovisko Komisie na posudzova</w:t>
            </w:r>
            <w:r>
              <w:rPr>
                <w:rFonts w:ascii="Times New Roman" w:eastAsia="Calibri" w:hAnsi="Times New Roman" w:cs="Times New Roman"/>
                <w:b/>
              </w:rPr>
              <w:t xml:space="preserve">nie vybraných vplyvov z PPK č. </w:t>
            </w:r>
            <w:r w:rsidRPr="007A0872">
              <w:rPr>
                <w:rFonts w:ascii="Times New Roman" w:eastAsia="Calibri" w:hAnsi="Times New Roman" w:cs="Times New Roman"/>
                <w:b/>
              </w:rPr>
              <w:t>130/2021</w:t>
            </w:r>
          </w:p>
          <w:p w:rsidR="00A5506E" w:rsidRPr="00B043B4" w:rsidRDefault="00A5506E" w:rsidP="00A523B0">
            <w:pPr>
              <w:ind w:left="502"/>
              <w:contextualSpacing/>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A5506E" w:rsidRPr="00B043B4" w:rsidTr="00A523B0">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A5506E" w:rsidRPr="00B043B4" w:rsidRDefault="00A5506E" w:rsidP="00A523B0">
            <w:pPr>
              <w:contextualSpacing/>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A5506E" w:rsidRPr="00B043B4" w:rsidTr="00A523B0">
              <w:trPr>
                <w:trHeight w:val="396"/>
              </w:trPr>
              <w:tc>
                <w:tcPr>
                  <w:tcW w:w="2552" w:type="dxa"/>
                </w:tcPr>
                <w:p w:rsidR="00A5506E" w:rsidRPr="00B043B4" w:rsidRDefault="00F23AF4" w:rsidP="00A523B0">
                  <w:pPr>
                    <w:contextualSpacing/>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A5506E">
                        <w:rPr>
                          <w:rFonts w:ascii="MS Gothic" w:eastAsia="MS Gothic" w:hAnsi="MS Gothic" w:cs="Times New Roman" w:hint="eastAsia"/>
                          <w:b/>
                          <w:sz w:val="20"/>
                          <w:szCs w:val="20"/>
                          <w:lang w:eastAsia="sk-SK"/>
                        </w:rPr>
                        <w:t>☐</w:t>
                      </w:r>
                    </w:sdtContent>
                  </w:sdt>
                  <w:r w:rsidR="00A5506E">
                    <w:rPr>
                      <w:rFonts w:ascii="Times New Roman" w:eastAsia="Times New Roman" w:hAnsi="Times New Roman" w:cs="Times New Roman"/>
                      <w:b/>
                      <w:sz w:val="20"/>
                      <w:szCs w:val="20"/>
                      <w:lang w:eastAsia="sk-SK"/>
                    </w:rPr>
                    <w:t xml:space="preserve">  </w:t>
                  </w:r>
                  <w:r w:rsidR="00A5506E" w:rsidRPr="00B043B4">
                    <w:rPr>
                      <w:rFonts w:ascii="Times New Roman" w:eastAsia="Times New Roman" w:hAnsi="Times New Roman" w:cs="Times New Roman"/>
                      <w:b/>
                      <w:sz w:val="20"/>
                      <w:szCs w:val="20"/>
                      <w:lang w:eastAsia="sk-SK"/>
                    </w:rPr>
                    <w:t xml:space="preserve">Súhlasné </w:t>
                  </w:r>
                </w:p>
              </w:tc>
              <w:tc>
                <w:tcPr>
                  <w:tcW w:w="3827" w:type="dxa"/>
                </w:tcPr>
                <w:p w:rsidR="00A5506E" w:rsidRPr="00B043B4" w:rsidRDefault="00F23AF4" w:rsidP="00A523B0">
                  <w:pPr>
                    <w:contextualSpacing/>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1"/>
                        <w14:checkedState w14:val="2612" w14:font="MS Gothic"/>
                        <w14:uncheckedState w14:val="2610" w14:font="MS Gothic"/>
                      </w14:checkbox>
                    </w:sdtPr>
                    <w:sdtEndPr/>
                    <w:sdtContent>
                      <w:r w:rsidR="00A5506E">
                        <w:rPr>
                          <w:rFonts w:ascii="MS Gothic" w:eastAsia="MS Gothic" w:hAnsi="MS Gothic" w:cs="Times New Roman" w:hint="eastAsia"/>
                          <w:b/>
                          <w:sz w:val="20"/>
                          <w:szCs w:val="20"/>
                          <w:lang w:eastAsia="sk-SK"/>
                        </w:rPr>
                        <w:t>☒</w:t>
                      </w:r>
                    </w:sdtContent>
                  </w:sdt>
                  <w:r w:rsidR="00A5506E">
                    <w:rPr>
                      <w:rFonts w:ascii="Times New Roman" w:eastAsia="Times New Roman" w:hAnsi="Times New Roman" w:cs="Times New Roman"/>
                      <w:b/>
                      <w:sz w:val="20"/>
                      <w:szCs w:val="20"/>
                      <w:lang w:eastAsia="sk-SK"/>
                    </w:rPr>
                    <w:t xml:space="preserve">  </w:t>
                  </w:r>
                  <w:r w:rsidR="00A5506E" w:rsidRPr="00B043B4">
                    <w:rPr>
                      <w:rFonts w:ascii="Times New Roman" w:eastAsia="Times New Roman" w:hAnsi="Times New Roman" w:cs="Times New Roman"/>
                      <w:b/>
                      <w:sz w:val="20"/>
                      <w:szCs w:val="20"/>
                      <w:lang w:eastAsia="sk-SK"/>
                    </w:rPr>
                    <w:t>Súhlasné s návrhom na dopracovanie</w:t>
                  </w:r>
                </w:p>
              </w:tc>
              <w:tc>
                <w:tcPr>
                  <w:tcW w:w="2534" w:type="dxa"/>
                </w:tcPr>
                <w:p w:rsidR="00A5506E" w:rsidRPr="00B043B4" w:rsidRDefault="00F23AF4" w:rsidP="00A523B0">
                  <w:pPr>
                    <w:ind w:right="459"/>
                    <w:contextualSpacing/>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0"/>
                        <w14:checkedState w14:val="2612" w14:font="MS Gothic"/>
                        <w14:uncheckedState w14:val="2610" w14:font="MS Gothic"/>
                      </w14:checkbox>
                    </w:sdtPr>
                    <w:sdtEndPr/>
                    <w:sdtContent>
                      <w:r w:rsidR="00A5506E">
                        <w:rPr>
                          <w:rFonts w:ascii="MS Gothic" w:eastAsia="MS Gothic" w:hAnsi="MS Gothic" w:cs="Times New Roman" w:hint="eastAsia"/>
                          <w:b/>
                          <w:sz w:val="20"/>
                          <w:szCs w:val="20"/>
                          <w:lang w:eastAsia="sk-SK"/>
                        </w:rPr>
                        <w:t>☐</w:t>
                      </w:r>
                    </w:sdtContent>
                  </w:sdt>
                  <w:r w:rsidR="00A5506E">
                    <w:rPr>
                      <w:rFonts w:ascii="Times New Roman" w:eastAsia="Times New Roman" w:hAnsi="Times New Roman" w:cs="Times New Roman"/>
                      <w:b/>
                      <w:sz w:val="20"/>
                      <w:szCs w:val="20"/>
                      <w:lang w:eastAsia="sk-SK"/>
                    </w:rPr>
                    <w:t xml:space="preserve">  </w:t>
                  </w:r>
                  <w:r w:rsidR="00A5506E" w:rsidRPr="00B043B4">
                    <w:rPr>
                      <w:rFonts w:ascii="Times New Roman" w:eastAsia="Times New Roman" w:hAnsi="Times New Roman" w:cs="Times New Roman"/>
                      <w:b/>
                      <w:sz w:val="20"/>
                      <w:szCs w:val="20"/>
                      <w:lang w:eastAsia="sk-SK"/>
                    </w:rPr>
                    <w:t>Nesúhlasné</w:t>
                  </w:r>
                </w:p>
              </w:tc>
            </w:tr>
          </w:tbl>
          <w:p w:rsidR="00A5506E" w:rsidRPr="00B043B4" w:rsidRDefault="00A5506E" w:rsidP="00A523B0">
            <w:pPr>
              <w:contextualSpacing/>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A5506E" w:rsidRDefault="00A5506E" w:rsidP="00A523B0">
            <w:pPr>
              <w:contextualSpacing/>
              <w:jc w:val="both"/>
              <w:rPr>
                <w:rFonts w:ascii="Times New Roman" w:hAnsi="Times New Roman" w:cs="Times New Roman"/>
                <w:sz w:val="20"/>
                <w:szCs w:val="20"/>
              </w:rPr>
            </w:pPr>
            <w:r w:rsidRPr="007A0872">
              <w:rPr>
                <w:rFonts w:ascii="Times New Roman" w:hAnsi="Times New Roman" w:cs="Times New Roman"/>
                <w:sz w:val="20"/>
                <w:szCs w:val="20"/>
              </w:rPr>
              <w:t>Komisia odporúča predkladateľovi materiálu doplniť chýbajúce časti doložky – 1. Základné údaje – doplniť termíny, 8. Preskúmanie účelnosti – doplniť časovú lehotu a indikátory, 11. Kontakt na spracovateľa a 12. Zdroje – odkiaľ predkladateľ čerpal.</w:t>
            </w:r>
          </w:p>
          <w:p w:rsidR="00A5506E" w:rsidRDefault="00A5506E" w:rsidP="00A523B0">
            <w:pPr>
              <w:contextualSpacing/>
              <w:jc w:val="both"/>
              <w:rPr>
                <w:rFonts w:ascii="Times New Roman" w:hAnsi="Times New Roman" w:cs="Times New Roman"/>
                <w:sz w:val="20"/>
                <w:szCs w:val="20"/>
              </w:rPr>
            </w:pPr>
            <w:r>
              <w:rPr>
                <w:rFonts w:ascii="Times New Roman" w:hAnsi="Times New Roman" w:cs="Times New Roman"/>
                <w:sz w:val="20"/>
                <w:szCs w:val="20"/>
              </w:rPr>
              <w:t>Pripomienky boli zapracované</w:t>
            </w:r>
          </w:p>
          <w:p w:rsidR="00A5506E" w:rsidRPr="007A0872" w:rsidRDefault="00A5506E" w:rsidP="00A523B0">
            <w:pPr>
              <w:contextualSpacing/>
              <w:jc w:val="both"/>
              <w:rPr>
                <w:rFonts w:ascii="Times New Roman" w:eastAsia="Times New Roman" w:hAnsi="Times New Roman" w:cs="Times New Roman"/>
                <w:b/>
                <w:sz w:val="20"/>
                <w:szCs w:val="20"/>
                <w:lang w:eastAsia="sk-SK"/>
              </w:rPr>
            </w:pPr>
          </w:p>
        </w:tc>
      </w:tr>
      <w:tr w:rsidR="00A5506E" w:rsidRPr="00B043B4" w:rsidTr="00A523B0">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A5506E" w:rsidRPr="00B043B4" w:rsidRDefault="00A5506E" w:rsidP="00A523B0">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A5506E" w:rsidRPr="00B043B4" w:rsidTr="00A523B0">
        <w:tblPrEx>
          <w:tblBorders>
            <w:insideH w:val="single" w:sz="4" w:space="0" w:color="FFFFFF"/>
            <w:insideV w:val="single" w:sz="4" w:space="0" w:color="FFFFFF"/>
          </w:tblBorders>
        </w:tblPrEx>
        <w:tc>
          <w:tcPr>
            <w:tcW w:w="9176" w:type="dxa"/>
            <w:shd w:val="clear" w:color="auto" w:fill="FFFFFF"/>
          </w:tcPr>
          <w:p w:rsidR="00A5506E" w:rsidRPr="00B043B4" w:rsidRDefault="00A5506E" w:rsidP="00A523B0">
            <w:pPr>
              <w:contextualSpacing/>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A5506E" w:rsidRPr="00B043B4" w:rsidTr="00A523B0">
              <w:trPr>
                <w:trHeight w:val="396"/>
              </w:trPr>
              <w:tc>
                <w:tcPr>
                  <w:tcW w:w="2552" w:type="dxa"/>
                </w:tcPr>
                <w:p w:rsidR="00A5506E" w:rsidRPr="00B043B4" w:rsidRDefault="00F23AF4" w:rsidP="00A523B0">
                  <w:pPr>
                    <w:contextualSpacing/>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A5506E">
                        <w:rPr>
                          <w:rFonts w:ascii="MS Gothic" w:eastAsia="MS Gothic" w:hAnsi="MS Gothic" w:cs="Times New Roman" w:hint="eastAsia"/>
                          <w:b/>
                          <w:sz w:val="20"/>
                          <w:szCs w:val="20"/>
                          <w:lang w:eastAsia="sk-SK"/>
                        </w:rPr>
                        <w:t>☐</w:t>
                      </w:r>
                    </w:sdtContent>
                  </w:sdt>
                  <w:r w:rsidR="00A5506E">
                    <w:rPr>
                      <w:rFonts w:ascii="Times New Roman" w:eastAsia="Times New Roman" w:hAnsi="Times New Roman" w:cs="Times New Roman"/>
                      <w:b/>
                      <w:sz w:val="20"/>
                      <w:szCs w:val="20"/>
                      <w:lang w:eastAsia="sk-SK"/>
                    </w:rPr>
                    <w:t xml:space="preserve">   </w:t>
                  </w:r>
                  <w:r w:rsidR="00A5506E" w:rsidRPr="00B043B4">
                    <w:rPr>
                      <w:rFonts w:ascii="Times New Roman" w:eastAsia="Times New Roman" w:hAnsi="Times New Roman" w:cs="Times New Roman"/>
                      <w:b/>
                      <w:sz w:val="20"/>
                      <w:szCs w:val="20"/>
                      <w:lang w:eastAsia="sk-SK"/>
                    </w:rPr>
                    <w:t xml:space="preserve">Súhlasné </w:t>
                  </w:r>
                </w:p>
              </w:tc>
              <w:tc>
                <w:tcPr>
                  <w:tcW w:w="3827" w:type="dxa"/>
                </w:tcPr>
                <w:p w:rsidR="00A5506E" w:rsidRPr="00B043B4" w:rsidRDefault="00F23AF4" w:rsidP="00A523B0">
                  <w:pPr>
                    <w:contextualSpacing/>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A5506E">
                        <w:rPr>
                          <w:rFonts w:ascii="MS Gothic" w:eastAsia="MS Gothic" w:hAnsi="MS Gothic" w:cs="Times New Roman" w:hint="eastAsia"/>
                          <w:b/>
                          <w:sz w:val="20"/>
                          <w:szCs w:val="20"/>
                          <w:lang w:eastAsia="sk-SK"/>
                        </w:rPr>
                        <w:t>☐</w:t>
                      </w:r>
                    </w:sdtContent>
                  </w:sdt>
                  <w:r w:rsidR="00A5506E">
                    <w:rPr>
                      <w:rFonts w:ascii="Times New Roman" w:eastAsia="Times New Roman" w:hAnsi="Times New Roman" w:cs="Times New Roman"/>
                      <w:b/>
                      <w:sz w:val="20"/>
                      <w:szCs w:val="20"/>
                      <w:lang w:eastAsia="sk-SK"/>
                    </w:rPr>
                    <w:t xml:space="preserve">  </w:t>
                  </w:r>
                  <w:r w:rsidR="00A5506E" w:rsidRPr="00B043B4">
                    <w:rPr>
                      <w:rFonts w:ascii="Times New Roman" w:eastAsia="Times New Roman" w:hAnsi="Times New Roman" w:cs="Times New Roman"/>
                      <w:b/>
                      <w:sz w:val="20"/>
                      <w:szCs w:val="20"/>
                      <w:lang w:eastAsia="sk-SK"/>
                    </w:rPr>
                    <w:t>Súhlasné s  návrhom na dopracovanie</w:t>
                  </w:r>
                </w:p>
              </w:tc>
              <w:tc>
                <w:tcPr>
                  <w:tcW w:w="2534" w:type="dxa"/>
                </w:tcPr>
                <w:p w:rsidR="00A5506E" w:rsidRPr="00B043B4" w:rsidRDefault="00F23AF4" w:rsidP="00A523B0">
                  <w:pPr>
                    <w:ind w:right="459"/>
                    <w:contextualSpacing/>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A5506E">
                        <w:rPr>
                          <w:rFonts w:ascii="MS Gothic" w:eastAsia="MS Gothic" w:hAnsi="MS Gothic" w:cs="Times New Roman" w:hint="eastAsia"/>
                          <w:b/>
                          <w:sz w:val="20"/>
                          <w:szCs w:val="20"/>
                          <w:lang w:eastAsia="sk-SK"/>
                        </w:rPr>
                        <w:t>☐</w:t>
                      </w:r>
                    </w:sdtContent>
                  </w:sdt>
                  <w:r w:rsidR="00A5506E">
                    <w:rPr>
                      <w:rFonts w:ascii="Times New Roman" w:eastAsia="Times New Roman" w:hAnsi="Times New Roman" w:cs="Times New Roman"/>
                      <w:b/>
                      <w:sz w:val="20"/>
                      <w:szCs w:val="20"/>
                      <w:lang w:eastAsia="sk-SK"/>
                    </w:rPr>
                    <w:t xml:space="preserve">  </w:t>
                  </w:r>
                  <w:r w:rsidR="00A5506E" w:rsidRPr="00B043B4">
                    <w:rPr>
                      <w:rFonts w:ascii="Times New Roman" w:eastAsia="Times New Roman" w:hAnsi="Times New Roman" w:cs="Times New Roman"/>
                      <w:b/>
                      <w:sz w:val="20"/>
                      <w:szCs w:val="20"/>
                      <w:lang w:eastAsia="sk-SK"/>
                    </w:rPr>
                    <w:t>Nesúhlasné</w:t>
                  </w:r>
                </w:p>
              </w:tc>
            </w:tr>
          </w:tbl>
          <w:p w:rsidR="00A5506E" w:rsidRPr="00B043B4" w:rsidRDefault="00A5506E" w:rsidP="00A523B0">
            <w:pPr>
              <w:contextualSpacing/>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A5506E" w:rsidRPr="00B043B4" w:rsidRDefault="00A5506E" w:rsidP="00A523B0">
            <w:pPr>
              <w:contextualSpacing/>
              <w:rPr>
                <w:rFonts w:ascii="Times New Roman" w:eastAsia="Times New Roman" w:hAnsi="Times New Roman" w:cs="Times New Roman"/>
                <w:b/>
                <w:sz w:val="20"/>
                <w:szCs w:val="20"/>
                <w:lang w:eastAsia="sk-SK"/>
              </w:rPr>
            </w:pPr>
          </w:p>
          <w:p w:rsidR="00A5506E" w:rsidRPr="00B043B4" w:rsidRDefault="00A5506E" w:rsidP="00A523B0">
            <w:pPr>
              <w:contextualSpacing/>
              <w:rPr>
                <w:rFonts w:ascii="Times New Roman" w:eastAsia="Times New Roman" w:hAnsi="Times New Roman" w:cs="Times New Roman"/>
                <w:b/>
                <w:sz w:val="20"/>
                <w:szCs w:val="20"/>
                <w:lang w:eastAsia="sk-SK"/>
              </w:rPr>
            </w:pPr>
          </w:p>
        </w:tc>
      </w:tr>
    </w:tbl>
    <w:p w:rsidR="00A5506E" w:rsidRDefault="00A5506E" w:rsidP="00A5506E">
      <w:pPr>
        <w:contextualSpacing/>
      </w:pPr>
    </w:p>
    <w:p w:rsidR="00A5506E" w:rsidRDefault="00A5506E" w:rsidP="00A5506E">
      <w:r>
        <w:br w:type="page"/>
      </w:r>
    </w:p>
    <w:p w:rsidR="00A5506E" w:rsidRPr="00752150" w:rsidRDefault="00A5506E" w:rsidP="00A5506E">
      <w:pPr>
        <w:jc w:val="center"/>
        <w:rPr>
          <w:rFonts w:ascii="Times New Roman" w:eastAsia="Times New Roman" w:hAnsi="Times New Roman" w:cs="Times New Roman"/>
          <w:b/>
          <w:bCs/>
          <w:sz w:val="24"/>
          <w:szCs w:val="24"/>
          <w:lang w:eastAsia="sk-SK"/>
        </w:rPr>
      </w:pPr>
      <w:r w:rsidRPr="00752150">
        <w:rPr>
          <w:rFonts w:ascii="Times New Roman" w:eastAsia="Times New Roman" w:hAnsi="Times New Roman" w:cs="Times New Roman"/>
          <w:b/>
          <w:bCs/>
          <w:sz w:val="24"/>
          <w:szCs w:val="24"/>
          <w:lang w:eastAsia="sk-SK"/>
        </w:rPr>
        <w:lastRenderedPageBreak/>
        <w:t>Analýza vplyvov na rozpočet verejnej správy,</w:t>
      </w:r>
    </w:p>
    <w:p w:rsidR="00A5506E" w:rsidRPr="00752150" w:rsidRDefault="00A5506E" w:rsidP="00A5506E">
      <w:pPr>
        <w:jc w:val="center"/>
        <w:rPr>
          <w:rFonts w:ascii="Times New Roman" w:eastAsia="Times New Roman" w:hAnsi="Times New Roman" w:cs="Times New Roman"/>
          <w:b/>
          <w:bCs/>
          <w:sz w:val="24"/>
          <w:szCs w:val="24"/>
          <w:lang w:eastAsia="sk-SK"/>
        </w:rPr>
      </w:pPr>
      <w:r w:rsidRPr="00752150">
        <w:rPr>
          <w:rFonts w:ascii="Times New Roman" w:eastAsia="Times New Roman" w:hAnsi="Times New Roman" w:cs="Times New Roman"/>
          <w:b/>
          <w:bCs/>
          <w:sz w:val="24"/>
          <w:szCs w:val="24"/>
          <w:lang w:eastAsia="sk-SK"/>
        </w:rPr>
        <w:t>na zamestnanosť vo verejnej správe a financovanie návrhu</w:t>
      </w:r>
    </w:p>
    <w:p w:rsidR="00A5506E" w:rsidRPr="00752150" w:rsidRDefault="00A5506E" w:rsidP="00A5506E">
      <w:pPr>
        <w:jc w:val="right"/>
        <w:rPr>
          <w:rFonts w:ascii="Times New Roman" w:eastAsia="Times New Roman" w:hAnsi="Times New Roman" w:cs="Times New Roman"/>
          <w:b/>
          <w:bCs/>
          <w:sz w:val="24"/>
          <w:szCs w:val="24"/>
          <w:lang w:eastAsia="sk-SK"/>
        </w:rPr>
      </w:pPr>
    </w:p>
    <w:p w:rsidR="00A5506E" w:rsidRPr="00752150" w:rsidRDefault="00A5506E" w:rsidP="00A5506E">
      <w:pPr>
        <w:rPr>
          <w:rFonts w:ascii="Times New Roman" w:eastAsia="Times New Roman" w:hAnsi="Times New Roman" w:cs="Times New Roman"/>
          <w:b/>
          <w:bCs/>
          <w:sz w:val="24"/>
          <w:szCs w:val="24"/>
          <w:lang w:eastAsia="sk-SK"/>
        </w:rPr>
      </w:pPr>
    </w:p>
    <w:p w:rsidR="00A5506E" w:rsidRPr="00752150" w:rsidRDefault="00A5506E" w:rsidP="00A5506E">
      <w:pPr>
        <w:rPr>
          <w:rFonts w:ascii="Times New Roman" w:eastAsia="Times New Roman" w:hAnsi="Times New Roman" w:cs="Times New Roman"/>
          <w:b/>
          <w:bCs/>
          <w:sz w:val="24"/>
          <w:szCs w:val="24"/>
          <w:lang w:eastAsia="sk-SK"/>
        </w:rPr>
      </w:pPr>
      <w:r w:rsidRPr="00752150">
        <w:rPr>
          <w:rFonts w:ascii="Times New Roman" w:eastAsia="Times New Roman" w:hAnsi="Times New Roman" w:cs="Times New Roman"/>
          <w:b/>
          <w:bCs/>
          <w:sz w:val="24"/>
          <w:szCs w:val="24"/>
          <w:lang w:eastAsia="sk-SK"/>
        </w:rPr>
        <w:t>2.1 Zhrnutie vplyvov na rozpočet verejnej správy v návrhu</w:t>
      </w:r>
    </w:p>
    <w:p w:rsidR="00A5506E" w:rsidRPr="00752150" w:rsidRDefault="00A5506E" w:rsidP="00A5506E">
      <w:pPr>
        <w:rPr>
          <w:rFonts w:ascii="Times New Roman" w:eastAsia="Times New Roman" w:hAnsi="Times New Roman" w:cs="Times New Roman"/>
          <w:sz w:val="24"/>
          <w:szCs w:val="24"/>
          <w:lang w:eastAsia="sk-SK"/>
        </w:rPr>
      </w:pPr>
    </w:p>
    <w:p w:rsidR="00A5506E" w:rsidRPr="00752150" w:rsidRDefault="00A5506E" w:rsidP="00A5506E">
      <w:pPr>
        <w:jc w:val="right"/>
        <w:rPr>
          <w:rFonts w:ascii="Times New Roman" w:eastAsia="Times New Roman" w:hAnsi="Times New Roman" w:cs="Times New Roman"/>
          <w:sz w:val="24"/>
          <w:szCs w:val="24"/>
          <w:lang w:eastAsia="sk-SK"/>
        </w:rPr>
      </w:pPr>
      <w:r w:rsidRPr="00752150">
        <w:rPr>
          <w:rFonts w:ascii="Times New Roman" w:eastAsia="Times New Roman" w:hAnsi="Times New Roman" w:cs="Times New Roman"/>
          <w:sz w:val="24"/>
          <w:szCs w:val="24"/>
          <w:lang w:eastAsia="sk-SK"/>
        </w:rPr>
        <w:t>Tabuľka č. 1</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15"/>
        <w:gridCol w:w="1256"/>
        <w:gridCol w:w="1256"/>
        <w:gridCol w:w="1256"/>
        <w:gridCol w:w="1256"/>
      </w:tblGrid>
      <w:tr w:rsidR="00A5506E" w:rsidRPr="00752150" w:rsidTr="00A523B0">
        <w:trPr>
          <w:trHeight w:val="194"/>
          <w:jc w:val="center"/>
        </w:trPr>
        <w:tc>
          <w:tcPr>
            <w:tcW w:w="4615" w:type="dxa"/>
            <w:vMerge w:val="restart"/>
            <w:shd w:val="clear" w:color="auto" w:fill="BFBFBF"/>
            <w:vAlign w:val="center"/>
          </w:tcPr>
          <w:p w:rsidR="00A5506E" w:rsidRPr="00752150" w:rsidRDefault="00A5506E" w:rsidP="00A523B0">
            <w:pPr>
              <w:jc w:val="center"/>
              <w:rPr>
                <w:rFonts w:ascii="Times New Roman" w:eastAsia="Times New Roman" w:hAnsi="Times New Roman" w:cs="Times New Roman"/>
                <w:b/>
                <w:bCs/>
                <w:sz w:val="20"/>
                <w:szCs w:val="20"/>
                <w:lang w:eastAsia="sk-SK"/>
              </w:rPr>
            </w:pPr>
            <w:bookmarkStart w:id="0" w:name="OLE_LINK1"/>
            <w:r w:rsidRPr="00752150">
              <w:rPr>
                <w:rFonts w:ascii="Times New Roman" w:eastAsia="Times New Roman" w:hAnsi="Times New Roman" w:cs="Times New Roman"/>
                <w:b/>
                <w:bCs/>
                <w:sz w:val="20"/>
                <w:szCs w:val="20"/>
                <w:lang w:eastAsia="sk-SK"/>
              </w:rPr>
              <w:t>Vplyvy na rozpočet verejnej správy</w:t>
            </w:r>
          </w:p>
        </w:tc>
        <w:tc>
          <w:tcPr>
            <w:tcW w:w="5024" w:type="dxa"/>
            <w:gridSpan w:val="4"/>
            <w:shd w:val="clear" w:color="auto" w:fill="BFBFBF"/>
            <w:vAlign w:val="center"/>
          </w:tcPr>
          <w:p w:rsidR="00A5506E" w:rsidRPr="00752150" w:rsidRDefault="00A5506E" w:rsidP="00A523B0">
            <w:pPr>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Vplyv na rozpočet verejnej správy (v eurách)</w:t>
            </w:r>
          </w:p>
        </w:tc>
      </w:tr>
      <w:tr w:rsidR="00A5506E" w:rsidRPr="00752150" w:rsidTr="00A523B0">
        <w:trPr>
          <w:trHeight w:val="70"/>
          <w:jc w:val="center"/>
        </w:trPr>
        <w:tc>
          <w:tcPr>
            <w:tcW w:w="4615" w:type="dxa"/>
            <w:vMerge/>
            <w:shd w:val="clear" w:color="auto" w:fill="BFBFBF"/>
            <w:vAlign w:val="center"/>
          </w:tcPr>
          <w:p w:rsidR="00A5506E" w:rsidRPr="00752150" w:rsidRDefault="00A5506E" w:rsidP="00A523B0">
            <w:pPr>
              <w:jc w:val="center"/>
              <w:rPr>
                <w:rFonts w:ascii="Times New Roman" w:eastAsia="Times New Roman" w:hAnsi="Times New Roman" w:cs="Times New Roman"/>
                <w:b/>
                <w:bCs/>
                <w:sz w:val="20"/>
                <w:szCs w:val="20"/>
                <w:lang w:eastAsia="sk-SK"/>
              </w:rPr>
            </w:pPr>
          </w:p>
        </w:tc>
        <w:tc>
          <w:tcPr>
            <w:tcW w:w="1256" w:type="dxa"/>
            <w:shd w:val="clear" w:color="auto" w:fill="BFBFBF"/>
            <w:vAlign w:val="center"/>
          </w:tcPr>
          <w:p w:rsidR="00A5506E" w:rsidRPr="00752150" w:rsidRDefault="00A5506E" w:rsidP="00A523B0">
            <w:pPr>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2021</w:t>
            </w:r>
          </w:p>
        </w:tc>
        <w:tc>
          <w:tcPr>
            <w:tcW w:w="1256" w:type="dxa"/>
            <w:shd w:val="clear" w:color="auto" w:fill="BFBFBF"/>
            <w:vAlign w:val="center"/>
          </w:tcPr>
          <w:p w:rsidR="00A5506E" w:rsidRPr="00752150" w:rsidRDefault="00A5506E" w:rsidP="00A523B0">
            <w:pPr>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2022</w:t>
            </w:r>
          </w:p>
        </w:tc>
        <w:tc>
          <w:tcPr>
            <w:tcW w:w="1256" w:type="dxa"/>
            <w:shd w:val="clear" w:color="auto" w:fill="BFBFBF"/>
            <w:vAlign w:val="center"/>
          </w:tcPr>
          <w:p w:rsidR="00A5506E" w:rsidRPr="00752150" w:rsidRDefault="00A5506E" w:rsidP="00A523B0">
            <w:pPr>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2023</w:t>
            </w:r>
          </w:p>
        </w:tc>
        <w:tc>
          <w:tcPr>
            <w:tcW w:w="1256" w:type="dxa"/>
            <w:shd w:val="clear" w:color="auto" w:fill="BFBFBF"/>
            <w:vAlign w:val="center"/>
          </w:tcPr>
          <w:p w:rsidR="00A5506E" w:rsidRPr="00752150" w:rsidRDefault="00A5506E" w:rsidP="00A523B0">
            <w:pPr>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2024</w:t>
            </w:r>
          </w:p>
        </w:tc>
      </w:tr>
      <w:tr w:rsidR="00A5506E" w:rsidRPr="00752150" w:rsidTr="00A523B0">
        <w:trPr>
          <w:trHeight w:val="70"/>
          <w:jc w:val="center"/>
        </w:trPr>
        <w:tc>
          <w:tcPr>
            <w:tcW w:w="4615" w:type="dxa"/>
            <w:shd w:val="clear" w:color="auto" w:fill="C0C0C0"/>
            <w:noWrap/>
            <w:vAlign w:val="center"/>
          </w:tcPr>
          <w:p w:rsidR="00A5506E" w:rsidRPr="00752150" w:rsidRDefault="00A5506E" w:rsidP="00A523B0">
            <w:pPr>
              <w:rPr>
                <w:rFonts w:ascii="Times New Roman" w:eastAsia="Times New Roman" w:hAnsi="Times New Roman" w:cs="Times New Roman"/>
                <w:sz w:val="20"/>
                <w:szCs w:val="20"/>
                <w:lang w:eastAsia="sk-SK"/>
              </w:rPr>
            </w:pPr>
            <w:r w:rsidRPr="00752150">
              <w:rPr>
                <w:rFonts w:ascii="Times New Roman" w:eastAsia="Times New Roman" w:hAnsi="Times New Roman" w:cs="Times New Roman"/>
                <w:b/>
                <w:bCs/>
                <w:sz w:val="20"/>
                <w:szCs w:val="20"/>
                <w:lang w:eastAsia="sk-SK"/>
              </w:rPr>
              <w:t>Príjmy verejnej správy celkom</w:t>
            </w:r>
          </w:p>
        </w:tc>
        <w:tc>
          <w:tcPr>
            <w:tcW w:w="1256" w:type="dxa"/>
            <w:shd w:val="clear" w:color="auto" w:fill="C0C0C0"/>
          </w:tcPr>
          <w:p w:rsidR="00A5506E" w:rsidRPr="00752150" w:rsidRDefault="00A5506E" w:rsidP="00A523B0">
            <w:pPr>
              <w:jc w:val="right"/>
              <w:rPr>
                <w:rFonts w:ascii="Times New Roman" w:eastAsia="Times New Roman" w:hAnsi="Times New Roman" w:cs="Times New Roman"/>
                <w:b/>
                <w:bCs/>
                <w:iCs/>
                <w:sz w:val="18"/>
                <w:szCs w:val="18"/>
                <w:lang w:eastAsia="sk-SK"/>
              </w:rPr>
            </w:pPr>
            <w:r w:rsidRPr="00752150">
              <w:rPr>
                <w:rFonts w:ascii="Times New Roman" w:eastAsia="Times New Roman" w:hAnsi="Times New Roman" w:cs="Times New Roman"/>
                <w:b/>
                <w:bCs/>
                <w:iCs/>
                <w:sz w:val="18"/>
                <w:szCs w:val="18"/>
                <w:lang w:eastAsia="sk-SK"/>
              </w:rPr>
              <w:t>1 720</w:t>
            </w:r>
          </w:p>
        </w:tc>
        <w:tc>
          <w:tcPr>
            <w:tcW w:w="1256" w:type="dxa"/>
            <w:shd w:val="clear" w:color="auto" w:fill="C0C0C0"/>
          </w:tcPr>
          <w:p w:rsidR="00A5506E" w:rsidRPr="00752150" w:rsidRDefault="00A5506E" w:rsidP="00A523B0">
            <w:pPr>
              <w:jc w:val="right"/>
              <w:rPr>
                <w:rFonts w:ascii="Times New Roman" w:eastAsia="Times New Roman" w:hAnsi="Times New Roman" w:cs="Times New Roman"/>
                <w:b/>
                <w:bCs/>
                <w:iCs/>
                <w:sz w:val="18"/>
                <w:szCs w:val="18"/>
                <w:lang w:eastAsia="sk-SK"/>
              </w:rPr>
            </w:pPr>
            <w:r w:rsidRPr="00752150">
              <w:rPr>
                <w:rFonts w:ascii="Times New Roman" w:eastAsia="Times New Roman" w:hAnsi="Times New Roman" w:cs="Times New Roman"/>
                <w:b/>
                <w:bCs/>
                <w:iCs/>
                <w:sz w:val="18"/>
                <w:szCs w:val="18"/>
                <w:lang w:eastAsia="sk-SK"/>
              </w:rPr>
              <w:t>2 660</w:t>
            </w:r>
          </w:p>
        </w:tc>
        <w:tc>
          <w:tcPr>
            <w:tcW w:w="1256" w:type="dxa"/>
            <w:shd w:val="clear" w:color="auto" w:fill="C0C0C0"/>
          </w:tcPr>
          <w:p w:rsidR="00A5506E" w:rsidRPr="00752150" w:rsidRDefault="00A5506E" w:rsidP="00A523B0">
            <w:pPr>
              <w:jc w:val="right"/>
              <w:rPr>
                <w:rFonts w:ascii="Times New Roman" w:eastAsia="Times New Roman" w:hAnsi="Times New Roman" w:cs="Times New Roman"/>
                <w:b/>
                <w:bCs/>
                <w:iCs/>
                <w:sz w:val="18"/>
                <w:szCs w:val="18"/>
                <w:lang w:eastAsia="sk-SK"/>
              </w:rPr>
            </w:pPr>
            <w:r w:rsidRPr="00752150">
              <w:rPr>
                <w:rFonts w:ascii="Times New Roman" w:eastAsia="Times New Roman" w:hAnsi="Times New Roman" w:cs="Times New Roman"/>
                <w:b/>
                <w:bCs/>
                <w:iCs/>
                <w:sz w:val="18"/>
                <w:szCs w:val="18"/>
                <w:lang w:eastAsia="sk-SK"/>
              </w:rPr>
              <w:t>3 100</w:t>
            </w:r>
          </w:p>
        </w:tc>
        <w:tc>
          <w:tcPr>
            <w:tcW w:w="1256" w:type="dxa"/>
            <w:shd w:val="clear" w:color="auto" w:fill="C0C0C0"/>
          </w:tcPr>
          <w:p w:rsidR="00A5506E" w:rsidRPr="00752150" w:rsidRDefault="00A5506E" w:rsidP="00A523B0">
            <w:pPr>
              <w:jc w:val="right"/>
              <w:rPr>
                <w:rFonts w:ascii="Times New Roman" w:eastAsia="Times New Roman" w:hAnsi="Times New Roman" w:cs="Times New Roman"/>
                <w:b/>
                <w:bCs/>
                <w:iCs/>
                <w:sz w:val="18"/>
                <w:szCs w:val="18"/>
                <w:lang w:eastAsia="sk-SK"/>
              </w:rPr>
            </w:pPr>
            <w:r w:rsidRPr="00752150">
              <w:rPr>
                <w:rFonts w:ascii="Times New Roman" w:eastAsia="Times New Roman" w:hAnsi="Times New Roman" w:cs="Times New Roman"/>
                <w:b/>
                <w:bCs/>
                <w:iCs/>
                <w:sz w:val="18"/>
                <w:szCs w:val="18"/>
                <w:lang w:eastAsia="sk-SK"/>
              </w:rPr>
              <w:t>4 900</w:t>
            </w:r>
          </w:p>
        </w:tc>
      </w:tr>
      <w:tr w:rsidR="00A5506E" w:rsidRPr="00752150" w:rsidTr="00A523B0">
        <w:trPr>
          <w:trHeight w:val="132"/>
          <w:jc w:val="center"/>
        </w:trPr>
        <w:tc>
          <w:tcPr>
            <w:tcW w:w="4615" w:type="dxa"/>
            <w:noWrap/>
            <w:vAlign w:val="center"/>
          </w:tcPr>
          <w:p w:rsidR="00A5506E" w:rsidRPr="00752150" w:rsidRDefault="00A5506E" w:rsidP="00A523B0">
            <w:pPr>
              <w:tabs>
                <w:tab w:val="left" w:pos="851"/>
              </w:tabs>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v tom:</w:t>
            </w:r>
            <w:r w:rsidRPr="00752150">
              <w:rPr>
                <w:rFonts w:ascii="Times New Roman" w:eastAsia="Times New Roman" w:hAnsi="Times New Roman" w:cs="Times New Roman"/>
                <w:sz w:val="20"/>
                <w:szCs w:val="20"/>
                <w:lang w:eastAsia="sk-SK"/>
              </w:rPr>
              <w:tab/>
              <w:t>kapitola VPS</w:t>
            </w:r>
          </w:p>
        </w:tc>
        <w:tc>
          <w:tcPr>
            <w:tcW w:w="1256" w:type="dxa"/>
            <w:shd w:val="clear" w:color="auto" w:fill="auto"/>
            <w:noWrap/>
          </w:tcPr>
          <w:p w:rsidR="00A5506E" w:rsidRPr="00752150" w:rsidRDefault="00A5506E" w:rsidP="00A523B0">
            <w:pPr>
              <w:jc w:val="right"/>
              <w:rPr>
                <w:rFonts w:ascii="Times New Roman" w:eastAsia="Times New Roman" w:hAnsi="Times New Roman" w:cs="Times New Roman"/>
                <w:bCs/>
                <w:iCs/>
                <w:sz w:val="18"/>
                <w:szCs w:val="18"/>
                <w:lang w:eastAsia="sk-SK"/>
              </w:rPr>
            </w:pPr>
            <w:r w:rsidRPr="00752150">
              <w:rPr>
                <w:rFonts w:ascii="Times New Roman" w:eastAsia="Times New Roman" w:hAnsi="Times New Roman" w:cs="Times New Roman"/>
                <w:bCs/>
                <w:iCs/>
                <w:sz w:val="18"/>
                <w:szCs w:val="18"/>
                <w:lang w:eastAsia="sk-SK"/>
              </w:rPr>
              <w:t>1 720</w:t>
            </w:r>
          </w:p>
        </w:tc>
        <w:tc>
          <w:tcPr>
            <w:tcW w:w="1256" w:type="dxa"/>
            <w:shd w:val="clear" w:color="auto" w:fill="auto"/>
            <w:noWrap/>
          </w:tcPr>
          <w:p w:rsidR="00A5506E" w:rsidRPr="00752150" w:rsidRDefault="00A5506E" w:rsidP="00A523B0">
            <w:pPr>
              <w:jc w:val="right"/>
              <w:rPr>
                <w:rFonts w:ascii="Times New Roman" w:eastAsia="Times New Roman" w:hAnsi="Times New Roman" w:cs="Times New Roman"/>
                <w:bCs/>
                <w:iCs/>
                <w:sz w:val="18"/>
                <w:szCs w:val="18"/>
                <w:lang w:eastAsia="sk-SK"/>
              </w:rPr>
            </w:pPr>
            <w:r w:rsidRPr="00752150">
              <w:rPr>
                <w:rFonts w:ascii="Times New Roman" w:eastAsia="Times New Roman" w:hAnsi="Times New Roman" w:cs="Times New Roman"/>
                <w:bCs/>
                <w:iCs/>
                <w:sz w:val="18"/>
                <w:szCs w:val="18"/>
                <w:lang w:eastAsia="sk-SK"/>
              </w:rPr>
              <w:t>2 660</w:t>
            </w:r>
          </w:p>
        </w:tc>
        <w:tc>
          <w:tcPr>
            <w:tcW w:w="1256" w:type="dxa"/>
            <w:shd w:val="clear" w:color="auto" w:fill="auto"/>
            <w:noWrap/>
          </w:tcPr>
          <w:p w:rsidR="00A5506E" w:rsidRPr="00752150" w:rsidRDefault="00A5506E" w:rsidP="00A523B0">
            <w:pPr>
              <w:jc w:val="right"/>
              <w:rPr>
                <w:rFonts w:ascii="Times New Roman" w:eastAsia="Times New Roman" w:hAnsi="Times New Roman" w:cs="Times New Roman"/>
                <w:bCs/>
                <w:iCs/>
                <w:sz w:val="18"/>
                <w:szCs w:val="18"/>
                <w:lang w:eastAsia="sk-SK"/>
              </w:rPr>
            </w:pPr>
            <w:r w:rsidRPr="00752150">
              <w:rPr>
                <w:rFonts w:ascii="Times New Roman" w:eastAsia="Times New Roman" w:hAnsi="Times New Roman" w:cs="Times New Roman"/>
                <w:bCs/>
                <w:iCs/>
                <w:sz w:val="18"/>
                <w:szCs w:val="18"/>
                <w:lang w:eastAsia="sk-SK"/>
              </w:rPr>
              <w:t>3 100</w:t>
            </w:r>
          </w:p>
        </w:tc>
        <w:tc>
          <w:tcPr>
            <w:tcW w:w="1256" w:type="dxa"/>
            <w:shd w:val="clear" w:color="auto" w:fill="auto"/>
            <w:noWrap/>
          </w:tcPr>
          <w:p w:rsidR="00A5506E" w:rsidRPr="00752150" w:rsidRDefault="00A5506E" w:rsidP="00A523B0">
            <w:pPr>
              <w:jc w:val="right"/>
              <w:rPr>
                <w:rFonts w:ascii="Times New Roman" w:eastAsia="Times New Roman" w:hAnsi="Times New Roman" w:cs="Times New Roman"/>
                <w:bCs/>
                <w:iCs/>
                <w:sz w:val="18"/>
                <w:szCs w:val="18"/>
                <w:lang w:eastAsia="sk-SK"/>
              </w:rPr>
            </w:pPr>
            <w:r w:rsidRPr="00752150">
              <w:rPr>
                <w:rFonts w:ascii="Times New Roman" w:eastAsia="Times New Roman" w:hAnsi="Times New Roman" w:cs="Times New Roman"/>
                <w:bCs/>
                <w:iCs/>
                <w:sz w:val="18"/>
                <w:szCs w:val="18"/>
                <w:lang w:eastAsia="sk-SK"/>
              </w:rPr>
              <w:t>4 900</w:t>
            </w:r>
          </w:p>
        </w:tc>
      </w:tr>
      <w:tr w:rsidR="00A5506E" w:rsidRPr="00752150" w:rsidTr="00A523B0">
        <w:trPr>
          <w:trHeight w:val="70"/>
          <w:jc w:val="center"/>
        </w:trPr>
        <w:tc>
          <w:tcPr>
            <w:tcW w:w="4615" w:type="dxa"/>
            <w:noWrap/>
            <w:vAlign w:val="center"/>
          </w:tcPr>
          <w:p w:rsidR="00A5506E" w:rsidRPr="00752150" w:rsidRDefault="00A5506E" w:rsidP="00A523B0">
            <w:pPr>
              <w:rPr>
                <w:rFonts w:ascii="Times New Roman" w:eastAsia="Times New Roman" w:hAnsi="Times New Roman" w:cs="Times New Roman"/>
                <w:b/>
                <w:bCs/>
                <w:i/>
                <w:iCs/>
                <w:sz w:val="20"/>
                <w:szCs w:val="20"/>
                <w:lang w:eastAsia="sk-SK"/>
              </w:rPr>
            </w:pPr>
            <w:r w:rsidRPr="00752150">
              <w:rPr>
                <w:rFonts w:ascii="Times New Roman" w:eastAsia="Times New Roman" w:hAnsi="Times New Roman" w:cs="Times New Roman"/>
                <w:b/>
                <w:bCs/>
                <w:i/>
                <w:iCs/>
                <w:sz w:val="20"/>
                <w:szCs w:val="20"/>
                <w:lang w:eastAsia="sk-SK"/>
              </w:rPr>
              <w:t xml:space="preserve">z toho:  </w:t>
            </w: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p>
        </w:tc>
      </w:tr>
      <w:tr w:rsidR="00A5506E" w:rsidRPr="00752150" w:rsidTr="00A523B0">
        <w:trPr>
          <w:trHeight w:val="125"/>
          <w:jc w:val="center"/>
        </w:trPr>
        <w:tc>
          <w:tcPr>
            <w:tcW w:w="4615" w:type="dxa"/>
            <w:noWrap/>
            <w:vAlign w:val="center"/>
          </w:tcPr>
          <w:p w:rsidR="00A5506E" w:rsidRPr="00752150" w:rsidRDefault="00A5506E" w:rsidP="00A523B0">
            <w:pPr>
              <w:rPr>
                <w:rFonts w:ascii="Times New Roman" w:eastAsia="Times New Roman" w:hAnsi="Times New Roman" w:cs="Times New Roman"/>
                <w:b/>
                <w:bCs/>
                <w:i/>
                <w:iCs/>
                <w:sz w:val="20"/>
                <w:szCs w:val="20"/>
                <w:lang w:eastAsia="sk-SK"/>
              </w:rPr>
            </w:pPr>
            <w:r w:rsidRPr="00752150">
              <w:rPr>
                <w:rFonts w:ascii="Times New Roman" w:eastAsia="Times New Roman" w:hAnsi="Times New Roman" w:cs="Times New Roman"/>
                <w:b/>
                <w:bCs/>
                <w:i/>
                <w:iCs/>
                <w:sz w:val="20"/>
                <w:szCs w:val="20"/>
                <w:lang w:eastAsia="sk-SK"/>
              </w:rPr>
              <w:t>- vplyv na ŠR</w:t>
            </w:r>
          </w:p>
        </w:tc>
        <w:tc>
          <w:tcPr>
            <w:tcW w:w="1256" w:type="dxa"/>
            <w:noWrap/>
          </w:tcPr>
          <w:p w:rsidR="00A5506E" w:rsidRPr="00752150" w:rsidRDefault="00A5506E" w:rsidP="00A523B0">
            <w:pPr>
              <w:jc w:val="right"/>
              <w:rPr>
                <w:rFonts w:ascii="Times New Roman" w:eastAsia="Times New Roman" w:hAnsi="Times New Roman" w:cs="Times New Roman"/>
                <w:b/>
                <w:bCs/>
                <w:iCs/>
                <w:sz w:val="18"/>
                <w:szCs w:val="18"/>
                <w:lang w:eastAsia="sk-SK"/>
              </w:rPr>
            </w:pPr>
            <w:r w:rsidRPr="00752150">
              <w:rPr>
                <w:rFonts w:ascii="Times New Roman" w:eastAsia="Times New Roman" w:hAnsi="Times New Roman" w:cs="Times New Roman"/>
                <w:b/>
                <w:bCs/>
                <w:iCs/>
                <w:sz w:val="18"/>
                <w:szCs w:val="18"/>
                <w:lang w:eastAsia="sk-SK"/>
              </w:rPr>
              <w:t>1 720</w:t>
            </w:r>
          </w:p>
        </w:tc>
        <w:tc>
          <w:tcPr>
            <w:tcW w:w="1256" w:type="dxa"/>
            <w:noWrap/>
          </w:tcPr>
          <w:p w:rsidR="00A5506E" w:rsidRPr="00752150" w:rsidRDefault="00A5506E" w:rsidP="00A523B0">
            <w:pPr>
              <w:jc w:val="right"/>
              <w:rPr>
                <w:rFonts w:ascii="Times New Roman" w:eastAsia="Times New Roman" w:hAnsi="Times New Roman" w:cs="Times New Roman"/>
                <w:b/>
                <w:bCs/>
                <w:iCs/>
                <w:sz w:val="18"/>
                <w:szCs w:val="18"/>
                <w:lang w:eastAsia="sk-SK"/>
              </w:rPr>
            </w:pPr>
            <w:r w:rsidRPr="00752150">
              <w:rPr>
                <w:rFonts w:ascii="Times New Roman" w:eastAsia="Times New Roman" w:hAnsi="Times New Roman" w:cs="Times New Roman"/>
                <w:b/>
                <w:bCs/>
                <w:iCs/>
                <w:sz w:val="18"/>
                <w:szCs w:val="18"/>
                <w:lang w:eastAsia="sk-SK"/>
              </w:rPr>
              <w:t>2 660</w:t>
            </w:r>
          </w:p>
        </w:tc>
        <w:tc>
          <w:tcPr>
            <w:tcW w:w="1256" w:type="dxa"/>
            <w:noWrap/>
          </w:tcPr>
          <w:p w:rsidR="00A5506E" w:rsidRPr="00752150" w:rsidRDefault="00A5506E" w:rsidP="00A523B0">
            <w:pPr>
              <w:jc w:val="right"/>
              <w:rPr>
                <w:rFonts w:ascii="Times New Roman" w:eastAsia="Times New Roman" w:hAnsi="Times New Roman" w:cs="Times New Roman"/>
                <w:b/>
                <w:bCs/>
                <w:iCs/>
                <w:sz w:val="18"/>
                <w:szCs w:val="18"/>
                <w:lang w:eastAsia="sk-SK"/>
              </w:rPr>
            </w:pPr>
            <w:r w:rsidRPr="00752150">
              <w:rPr>
                <w:rFonts w:ascii="Times New Roman" w:eastAsia="Times New Roman" w:hAnsi="Times New Roman" w:cs="Times New Roman"/>
                <w:b/>
                <w:bCs/>
                <w:iCs/>
                <w:sz w:val="18"/>
                <w:szCs w:val="18"/>
                <w:lang w:eastAsia="sk-SK"/>
              </w:rPr>
              <w:t>3 100</w:t>
            </w:r>
          </w:p>
        </w:tc>
        <w:tc>
          <w:tcPr>
            <w:tcW w:w="1256" w:type="dxa"/>
            <w:noWrap/>
          </w:tcPr>
          <w:p w:rsidR="00A5506E" w:rsidRPr="00752150" w:rsidRDefault="00A5506E" w:rsidP="00A523B0">
            <w:pPr>
              <w:jc w:val="right"/>
              <w:rPr>
                <w:rFonts w:ascii="Times New Roman" w:eastAsia="Times New Roman" w:hAnsi="Times New Roman" w:cs="Times New Roman"/>
                <w:b/>
                <w:bCs/>
                <w:iCs/>
                <w:sz w:val="18"/>
                <w:szCs w:val="18"/>
                <w:lang w:eastAsia="sk-SK"/>
              </w:rPr>
            </w:pPr>
            <w:r w:rsidRPr="00752150">
              <w:rPr>
                <w:rFonts w:ascii="Times New Roman" w:eastAsia="Times New Roman" w:hAnsi="Times New Roman" w:cs="Times New Roman"/>
                <w:b/>
                <w:bCs/>
                <w:iCs/>
                <w:sz w:val="18"/>
                <w:szCs w:val="18"/>
                <w:lang w:eastAsia="sk-SK"/>
              </w:rPr>
              <w:t>4 900</w:t>
            </w:r>
          </w:p>
        </w:tc>
      </w:tr>
      <w:tr w:rsidR="00A5506E" w:rsidRPr="00752150" w:rsidTr="00A523B0">
        <w:trPr>
          <w:trHeight w:val="125"/>
          <w:jc w:val="center"/>
        </w:trPr>
        <w:tc>
          <w:tcPr>
            <w:tcW w:w="4615" w:type="dxa"/>
            <w:noWrap/>
            <w:vAlign w:val="center"/>
          </w:tcPr>
          <w:p w:rsidR="00A5506E" w:rsidRPr="00752150" w:rsidRDefault="00A5506E" w:rsidP="00A523B0">
            <w:pPr>
              <w:rPr>
                <w:rFonts w:ascii="Times New Roman" w:eastAsia="Times New Roman" w:hAnsi="Times New Roman" w:cs="Times New Roman"/>
                <w:b/>
                <w:bCs/>
                <w:i/>
                <w:iCs/>
                <w:sz w:val="20"/>
                <w:szCs w:val="20"/>
                <w:lang w:eastAsia="sk-SK"/>
              </w:rPr>
            </w:pPr>
            <w:r w:rsidRPr="00752150">
              <w:rPr>
                <w:rFonts w:ascii="Times New Roman" w:eastAsia="Times New Roman" w:hAnsi="Times New Roman" w:cs="Times New Roman"/>
                <w:bCs/>
                <w:i/>
                <w:iCs/>
                <w:sz w:val="20"/>
                <w:szCs w:val="20"/>
                <w:lang w:eastAsia="sk-SK"/>
              </w:rPr>
              <w:t>Rozpočtové prostriedky</w:t>
            </w:r>
          </w:p>
        </w:tc>
        <w:tc>
          <w:tcPr>
            <w:tcW w:w="1256" w:type="dxa"/>
            <w:noWrap/>
          </w:tcPr>
          <w:p w:rsidR="00A5506E" w:rsidRPr="00752150" w:rsidRDefault="00A5506E" w:rsidP="00A523B0">
            <w:pPr>
              <w:jc w:val="right"/>
              <w:rPr>
                <w:rFonts w:ascii="Times New Roman" w:eastAsia="Times New Roman" w:hAnsi="Times New Roman" w:cs="Times New Roman"/>
                <w:bCs/>
                <w:iCs/>
                <w:sz w:val="18"/>
                <w:szCs w:val="18"/>
                <w:lang w:eastAsia="sk-SK"/>
              </w:rPr>
            </w:pPr>
            <w:r w:rsidRPr="00752150">
              <w:rPr>
                <w:rFonts w:ascii="Times New Roman" w:eastAsia="Times New Roman" w:hAnsi="Times New Roman" w:cs="Times New Roman"/>
                <w:bCs/>
                <w:iCs/>
                <w:sz w:val="18"/>
                <w:szCs w:val="18"/>
                <w:lang w:eastAsia="sk-SK"/>
              </w:rPr>
              <w:t>1 720</w:t>
            </w:r>
          </w:p>
        </w:tc>
        <w:tc>
          <w:tcPr>
            <w:tcW w:w="1256" w:type="dxa"/>
            <w:noWrap/>
          </w:tcPr>
          <w:p w:rsidR="00A5506E" w:rsidRPr="00752150" w:rsidRDefault="00A5506E" w:rsidP="00A523B0">
            <w:pPr>
              <w:jc w:val="right"/>
              <w:rPr>
                <w:rFonts w:ascii="Times New Roman" w:eastAsia="Times New Roman" w:hAnsi="Times New Roman" w:cs="Times New Roman"/>
                <w:bCs/>
                <w:iCs/>
                <w:sz w:val="18"/>
                <w:szCs w:val="18"/>
                <w:lang w:eastAsia="sk-SK"/>
              </w:rPr>
            </w:pPr>
            <w:r w:rsidRPr="00752150">
              <w:rPr>
                <w:rFonts w:ascii="Times New Roman" w:eastAsia="Times New Roman" w:hAnsi="Times New Roman" w:cs="Times New Roman"/>
                <w:bCs/>
                <w:iCs/>
                <w:sz w:val="18"/>
                <w:szCs w:val="18"/>
                <w:lang w:eastAsia="sk-SK"/>
              </w:rPr>
              <w:t>2 660</w:t>
            </w:r>
          </w:p>
        </w:tc>
        <w:tc>
          <w:tcPr>
            <w:tcW w:w="1256" w:type="dxa"/>
            <w:noWrap/>
          </w:tcPr>
          <w:p w:rsidR="00A5506E" w:rsidRPr="00752150" w:rsidRDefault="00A5506E" w:rsidP="00A523B0">
            <w:pPr>
              <w:jc w:val="right"/>
              <w:rPr>
                <w:rFonts w:ascii="Times New Roman" w:eastAsia="Times New Roman" w:hAnsi="Times New Roman" w:cs="Times New Roman"/>
                <w:bCs/>
                <w:iCs/>
                <w:sz w:val="18"/>
                <w:szCs w:val="18"/>
                <w:lang w:eastAsia="sk-SK"/>
              </w:rPr>
            </w:pPr>
            <w:r w:rsidRPr="00752150">
              <w:rPr>
                <w:rFonts w:ascii="Times New Roman" w:eastAsia="Times New Roman" w:hAnsi="Times New Roman" w:cs="Times New Roman"/>
                <w:bCs/>
                <w:iCs/>
                <w:sz w:val="18"/>
                <w:szCs w:val="18"/>
                <w:lang w:eastAsia="sk-SK"/>
              </w:rPr>
              <w:t>3 100</w:t>
            </w:r>
          </w:p>
        </w:tc>
        <w:tc>
          <w:tcPr>
            <w:tcW w:w="1256" w:type="dxa"/>
            <w:noWrap/>
          </w:tcPr>
          <w:p w:rsidR="00A5506E" w:rsidRPr="00752150" w:rsidRDefault="00A5506E" w:rsidP="00A523B0">
            <w:pPr>
              <w:jc w:val="right"/>
              <w:rPr>
                <w:rFonts w:ascii="Times New Roman" w:eastAsia="Times New Roman" w:hAnsi="Times New Roman" w:cs="Times New Roman"/>
                <w:bCs/>
                <w:iCs/>
                <w:sz w:val="18"/>
                <w:szCs w:val="18"/>
                <w:lang w:eastAsia="sk-SK"/>
              </w:rPr>
            </w:pPr>
            <w:r w:rsidRPr="00752150">
              <w:rPr>
                <w:rFonts w:ascii="Times New Roman" w:eastAsia="Times New Roman" w:hAnsi="Times New Roman" w:cs="Times New Roman"/>
                <w:bCs/>
                <w:iCs/>
                <w:sz w:val="18"/>
                <w:szCs w:val="18"/>
                <w:lang w:eastAsia="sk-SK"/>
              </w:rPr>
              <w:t>4 900</w:t>
            </w:r>
          </w:p>
        </w:tc>
      </w:tr>
      <w:tr w:rsidR="00A5506E" w:rsidRPr="00752150" w:rsidTr="00A523B0">
        <w:trPr>
          <w:trHeight w:val="125"/>
          <w:jc w:val="center"/>
        </w:trPr>
        <w:tc>
          <w:tcPr>
            <w:tcW w:w="4615" w:type="dxa"/>
            <w:noWrap/>
            <w:vAlign w:val="center"/>
          </w:tcPr>
          <w:p w:rsidR="00A5506E" w:rsidRPr="00752150" w:rsidRDefault="00A5506E" w:rsidP="00A523B0">
            <w:pPr>
              <w:rPr>
                <w:rFonts w:ascii="Times New Roman" w:eastAsia="Times New Roman" w:hAnsi="Times New Roman" w:cs="Times New Roman"/>
                <w:bCs/>
                <w:i/>
                <w:iCs/>
                <w:sz w:val="20"/>
                <w:szCs w:val="20"/>
                <w:lang w:eastAsia="sk-SK"/>
              </w:rPr>
            </w:pPr>
            <w:r w:rsidRPr="00752150">
              <w:rPr>
                <w:rFonts w:ascii="Times New Roman" w:eastAsia="Times New Roman" w:hAnsi="Times New Roman" w:cs="Times New Roman"/>
                <w:bCs/>
                <w:i/>
                <w:iCs/>
                <w:sz w:val="20"/>
                <w:szCs w:val="20"/>
                <w:lang w:eastAsia="sk-SK"/>
              </w:rPr>
              <w:t>EÚ zdroje</w:t>
            </w:r>
          </w:p>
        </w:tc>
        <w:tc>
          <w:tcPr>
            <w:tcW w:w="1256" w:type="dxa"/>
            <w:noWrap/>
            <w:vAlign w:val="center"/>
          </w:tcPr>
          <w:p w:rsidR="00A5506E" w:rsidRPr="00752150" w:rsidRDefault="00A5506E" w:rsidP="00A523B0">
            <w:pPr>
              <w:jc w:val="right"/>
              <w:rPr>
                <w:rFonts w:ascii="Times New Roman" w:eastAsia="Times New Roman" w:hAnsi="Times New Roman" w:cs="Times New Roman"/>
                <w:sz w:val="18"/>
                <w:szCs w:val="18"/>
                <w:lang w:eastAsia="sk-SK"/>
              </w:rPr>
            </w:pPr>
            <w:r w:rsidRPr="00752150">
              <w:rPr>
                <w:rFonts w:ascii="Times New Roman" w:eastAsia="Times New Roman" w:hAnsi="Times New Roman" w:cs="Times New Roman"/>
                <w:sz w:val="18"/>
                <w:szCs w:val="18"/>
                <w:lang w:eastAsia="sk-SK"/>
              </w:rPr>
              <w:t>0</w:t>
            </w:r>
          </w:p>
        </w:tc>
        <w:tc>
          <w:tcPr>
            <w:tcW w:w="1256" w:type="dxa"/>
            <w:noWrap/>
            <w:vAlign w:val="center"/>
          </w:tcPr>
          <w:p w:rsidR="00A5506E" w:rsidRPr="00752150" w:rsidRDefault="00A5506E" w:rsidP="00A523B0">
            <w:pPr>
              <w:jc w:val="right"/>
              <w:rPr>
                <w:rFonts w:ascii="Times New Roman" w:eastAsia="Times New Roman" w:hAnsi="Times New Roman" w:cs="Times New Roman"/>
                <w:sz w:val="18"/>
                <w:szCs w:val="18"/>
                <w:lang w:eastAsia="sk-SK"/>
              </w:rPr>
            </w:pPr>
            <w:r w:rsidRPr="00752150">
              <w:rPr>
                <w:rFonts w:ascii="Times New Roman" w:eastAsia="Times New Roman" w:hAnsi="Times New Roman" w:cs="Times New Roman"/>
                <w:sz w:val="18"/>
                <w:szCs w:val="18"/>
                <w:lang w:eastAsia="sk-SK"/>
              </w:rPr>
              <w:t>0</w:t>
            </w:r>
          </w:p>
        </w:tc>
        <w:tc>
          <w:tcPr>
            <w:tcW w:w="1256" w:type="dxa"/>
            <w:noWrap/>
            <w:vAlign w:val="center"/>
          </w:tcPr>
          <w:p w:rsidR="00A5506E" w:rsidRPr="00752150" w:rsidRDefault="00A5506E" w:rsidP="00A523B0">
            <w:pPr>
              <w:jc w:val="right"/>
              <w:rPr>
                <w:rFonts w:ascii="Times New Roman" w:eastAsia="Times New Roman" w:hAnsi="Times New Roman" w:cs="Times New Roman"/>
                <w:sz w:val="18"/>
                <w:szCs w:val="18"/>
                <w:lang w:eastAsia="sk-SK"/>
              </w:rPr>
            </w:pPr>
            <w:r w:rsidRPr="00752150">
              <w:rPr>
                <w:rFonts w:ascii="Times New Roman" w:eastAsia="Times New Roman" w:hAnsi="Times New Roman" w:cs="Times New Roman"/>
                <w:sz w:val="18"/>
                <w:szCs w:val="18"/>
                <w:lang w:eastAsia="sk-SK"/>
              </w:rPr>
              <w:t>0</w:t>
            </w:r>
          </w:p>
        </w:tc>
        <w:tc>
          <w:tcPr>
            <w:tcW w:w="1256" w:type="dxa"/>
            <w:noWrap/>
            <w:vAlign w:val="center"/>
          </w:tcPr>
          <w:p w:rsidR="00A5506E" w:rsidRPr="00752150" w:rsidRDefault="00A5506E" w:rsidP="00A523B0">
            <w:pPr>
              <w:jc w:val="right"/>
              <w:rPr>
                <w:rFonts w:ascii="Times New Roman" w:eastAsia="Times New Roman" w:hAnsi="Times New Roman" w:cs="Times New Roman"/>
                <w:sz w:val="18"/>
                <w:szCs w:val="18"/>
                <w:lang w:eastAsia="sk-SK"/>
              </w:rPr>
            </w:pPr>
          </w:p>
        </w:tc>
      </w:tr>
      <w:tr w:rsidR="00A5506E" w:rsidRPr="00752150" w:rsidTr="00A523B0">
        <w:trPr>
          <w:trHeight w:val="125"/>
          <w:jc w:val="center"/>
        </w:trPr>
        <w:tc>
          <w:tcPr>
            <w:tcW w:w="4615" w:type="dxa"/>
            <w:noWrap/>
            <w:vAlign w:val="center"/>
          </w:tcPr>
          <w:p w:rsidR="00A5506E" w:rsidRPr="00752150" w:rsidRDefault="00A5506E" w:rsidP="00A523B0">
            <w:pPr>
              <w:rPr>
                <w:rFonts w:ascii="Times New Roman" w:eastAsia="Times New Roman" w:hAnsi="Times New Roman" w:cs="Times New Roman"/>
                <w:b/>
                <w:bCs/>
                <w:i/>
                <w:iCs/>
                <w:sz w:val="20"/>
                <w:szCs w:val="20"/>
                <w:lang w:eastAsia="sk-SK"/>
              </w:rPr>
            </w:pPr>
            <w:r w:rsidRPr="00752150">
              <w:rPr>
                <w:rFonts w:ascii="Times New Roman" w:eastAsia="Times New Roman" w:hAnsi="Times New Roman" w:cs="Times New Roman"/>
                <w:b/>
                <w:bCs/>
                <w:i/>
                <w:iCs/>
                <w:sz w:val="20"/>
                <w:szCs w:val="20"/>
                <w:lang w:eastAsia="sk-SK"/>
              </w:rPr>
              <w:t>- vplyv na obce</w:t>
            </w: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r w:rsidRPr="00752150">
              <w:rPr>
                <w:rFonts w:ascii="Times New Roman" w:eastAsia="Times New Roman" w:hAnsi="Times New Roman" w:cs="Times New Roman"/>
                <w:b/>
                <w:bCs/>
                <w:iCs/>
                <w:sz w:val="18"/>
                <w:szCs w:val="18"/>
                <w:lang w:eastAsia="sk-SK"/>
              </w:rPr>
              <w:t>0</w:t>
            </w: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r w:rsidRPr="00752150">
              <w:rPr>
                <w:rFonts w:ascii="Times New Roman" w:eastAsia="Times New Roman" w:hAnsi="Times New Roman" w:cs="Times New Roman"/>
                <w:b/>
                <w:bCs/>
                <w:iCs/>
                <w:sz w:val="18"/>
                <w:szCs w:val="18"/>
                <w:lang w:eastAsia="sk-SK"/>
              </w:rPr>
              <w:t>0</w:t>
            </w: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r w:rsidRPr="00752150">
              <w:rPr>
                <w:rFonts w:ascii="Times New Roman" w:eastAsia="Times New Roman" w:hAnsi="Times New Roman" w:cs="Times New Roman"/>
                <w:b/>
                <w:bCs/>
                <w:iCs/>
                <w:sz w:val="18"/>
                <w:szCs w:val="18"/>
                <w:lang w:eastAsia="sk-SK"/>
              </w:rPr>
              <w:t>0</w:t>
            </w: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p>
        </w:tc>
      </w:tr>
      <w:tr w:rsidR="00A5506E" w:rsidRPr="00752150" w:rsidTr="00A523B0">
        <w:trPr>
          <w:trHeight w:val="125"/>
          <w:jc w:val="center"/>
        </w:trPr>
        <w:tc>
          <w:tcPr>
            <w:tcW w:w="4615" w:type="dxa"/>
            <w:noWrap/>
            <w:vAlign w:val="center"/>
          </w:tcPr>
          <w:p w:rsidR="00A5506E" w:rsidRPr="00752150" w:rsidRDefault="00A5506E" w:rsidP="00A523B0">
            <w:pPr>
              <w:rPr>
                <w:rFonts w:ascii="Times New Roman" w:eastAsia="Times New Roman" w:hAnsi="Times New Roman" w:cs="Times New Roman"/>
                <w:b/>
                <w:bCs/>
                <w:i/>
                <w:iCs/>
                <w:sz w:val="20"/>
                <w:szCs w:val="20"/>
                <w:lang w:eastAsia="sk-SK"/>
              </w:rPr>
            </w:pPr>
            <w:r w:rsidRPr="00752150">
              <w:rPr>
                <w:rFonts w:ascii="Times New Roman" w:eastAsia="Times New Roman" w:hAnsi="Times New Roman" w:cs="Times New Roman"/>
                <w:b/>
                <w:bCs/>
                <w:i/>
                <w:iCs/>
                <w:sz w:val="20"/>
                <w:szCs w:val="20"/>
                <w:lang w:eastAsia="sk-SK"/>
              </w:rPr>
              <w:t>- vplyv na vyššie územné celky</w:t>
            </w: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r w:rsidRPr="00752150">
              <w:rPr>
                <w:rFonts w:ascii="Times New Roman" w:eastAsia="Times New Roman" w:hAnsi="Times New Roman" w:cs="Times New Roman"/>
                <w:b/>
                <w:bCs/>
                <w:iCs/>
                <w:sz w:val="18"/>
                <w:szCs w:val="18"/>
                <w:lang w:eastAsia="sk-SK"/>
              </w:rPr>
              <w:t>0</w:t>
            </w: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r w:rsidRPr="00752150">
              <w:rPr>
                <w:rFonts w:ascii="Times New Roman" w:eastAsia="Times New Roman" w:hAnsi="Times New Roman" w:cs="Times New Roman"/>
                <w:b/>
                <w:bCs/>
                <w:iCs/>
                <w:sz w:val="18"/>
                <w:szCs w:val="18"/>
                <w:lang w:eastAsia="sk-SK"/>
              </w:rPr>
              <w:t>0</w:t>
            </w: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r w:rsidRPr="00752150">
              <w:rPr>
                <w:rFonts w:ascii="Times New Roman" w:eastAsia="Times New Roman" w:hAnsi="Times New Roman" w:cs="Times New Roman"/>
                <w:b/>
                <w:bCs/>
                <w:iCs/>
                <w:sz w:val="18"/>
                <w:szCs w:val="18"/>
                <w:lang w:eastAsia="sk-SK"/>
              </w:rPr>
              <w:t>0</w:t>
            </w: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p>
        </w:tc>
      </w:tr>
      <w:tr w:rsidR="00A5506E" w:rsidRPr="00752150" w:rsidTr="00A523B0">
        <w:trPr>
          <w:trHeight w:val="125"/>
          <w:jc w:val="center"/>
        </w:trPr>
        <w:tc>
          <w:tcPr>
            <w:tcW w:w="4615" w:type="dxa"/>
            <w:noWrap/>
            <w:vAlign w:val="center"/>
          </w:tcPr>
          <w:p w:rsidR="00A5506E" w:rsidRPr="00752150" w:rsidRDefault="00A5506E" w:rsidP="00A523B0">
            <w:pPr>
              <w:rPr>
                <w:rFonts w:ascii="Times New Roman" w:eastAsia="Times New Roman" w:hAnsi="Times New Roman" w:cs="Times New Roman"/>
                <w:b/>
                <w:bCs/>
                <w:i/>
                <w:iCs/>
                <w:sz w:val="20"/>
                <w:szCs w:val="20"/>
                <w:lang w:eastAsia="sk-SK"/>
              </w:rPr>
            </w:pPr>
            <w:r w:rsidRPr="00752150">
              <w:rPr>
                <w:rFonts w:ascii="Times New Roman" w:eastAsia="Times New Roman" w:hAnsi="Times New Roman" w:cs="Times New Roman"/>
                <w:b/>
                <w:bCs/>
                <w:i/>
                <w:iCs/>
                <w:sz w:val="20"/>
                <w:szCs w:val="20"/>
                <w:lang w:eastAsia="sk-SK"/>
              </w:rPr>
              <w:t>- vplyv na ostatné subjekty verejnej správy</w:t>
            </w: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r w:rsidRPr="00752150">
              <w:rPr>
                <w:rFonts w:ascii="Times New Roman" w:eastAsia="Times New Roman" w:hAnsi="Times New Roman" w:cs="Times New Roman"/>
                <w:b/>
                <w:bCs/>
                <w:iCs/>
                <w:sz w:val="18"/>
                <w:szCs w:val="18"/>
                <w:lang w:eastAsia="sk-SK"/>
              </w:rPr>
              <w:t>0</w:t>
            </w: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r w:rsidRPr="00752150">
              <w:rPr>
                <w:rFonts w:ascii="Times New Roman" w:eastAsia="Times New Roman" w:hAnsi="Times New Roman" w:cs="Times New Roman"/>
                <w:b/>
                <w:bCs/>
                <w:iCs/>
                <w:sz w:val="18"/>
                <w:szCs w:val="18"/>
                <w:lang w:eastAsia="sk-SK"/>
              </w:rPr>
              <w:t>0</w:t>
            </w: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r w:rsidRPr="00752150">
              <w:rPr>
                <w:rFonts w:ascii="Times New Roman" w:eastAsia="Times New Roman" w:hAnsi="Times New Roman" w:cs="Times New Roman"/>
                <w:b/>
                <w:bCs/>
                <w:iCs/>
                <w:sz w:val="18"/>
                <w:szCs w:val="18"/>
                <w:lang w:eastAsia="sk-SK"/>
              </w:rPr>
              <w:t>0</w:t>
            </w: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p>
        </w:tc>
      </w:tr>
      <w:tr w:rsidR="00A5506E" w:rsidRPr="00752150" w:rsidTr="00A523B0">
        <w:trPr>
          <w:trHeight w:val="125"/>
          <w:jc w:val="center"/>
        </w:trPr>
        <w:tc>
          <w:tcPr>
            <w:tcW w:w="4615" w:type="dxa"/>
            <w:shd w:val="clear" w:color="auto" w:fill="C0C0C0"/>
            <w:noWrap/>
            <w:vAlign w:val="center"/>
          </w:tcPr>
          <w:p w:rsidR="00A5506E" w:rsidRPr="00752150" w:rsidRDefault="00A5506E" w:rsidP="00A523B0">
            <w:pP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Výdavky verejnej správy celkom</w:t>
            </w:r>
          </w:p>
        </w:tc>
        <w:tc>
          <w:tcPr>
            <w:tcW w:w="1256" w:type="dxa"/>
            <w:shd w:val="clear" w:color="auto" w:fill="C0C0C0"/>
            <w:noWrap/>
            <w:vAlign w:val="bottom"/>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256" w:type="dxa"/>
            <w:shd w:val="clear" w:color="auto" w:fill="C0C0C0"/>
            <w:noWrap/>
            <w:vAlign w:val="bottom"/>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256" w:type="dxa"/>
            <w:shd w:val="clear" w:color="auto" w:fill="C0C0C0"/>
            <w:noWrap/>
            <w:vAlign w:val="bottom"/>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256" w:type="dxa"/>
            <w:shd w:val="clear" w:color="auto" w:fill="C0C0C0"/>
            <w:noWrap/>
            <w:vAlign w:val="bottom"/>
          </w:tcPr>
          <w:p w:rsidR="00A5506E" w:rsidRPr="00752150" w:rsidRDefault="00A5506E" w:rsidP="00A523B0">
            <w:pPr>
              <w:jc w:val="right"/>
              <w:rPr>
                <w:rFonts w:ascii="Times New Roman" w:eastAsia="Times New Roman" w:hAnsi="Times New Roman" w:cs="Times New Roman"/>
                <w:b/>
                <w:bCs/>
                <w:iCs/>
                <w:sz w:val="18"/>
                <w:szCs w:val="18"/>
                <w:lang w:eastAsia="sk-SK"/>
              </w:rPr>
            </w:pPr>
          </w:p>
        </w:tc>
      </w:tr>
      <w:tr w:rsidR="00A5506E" w:rsidRPr="00752150" w:rsidTr="00A523B0">
        <w:trPr>
          <w:trHeight w:val="70"/>
          <w:jc w:val="center"/>
        </w:trPr>
        <w:tc>
          <w:tcPr>
            <w:tcW w:w="4615" w:type="dxa"/>
            <w:noWrap/>
            <w:vAlign w:val="center"/>
          </w:tcPr>
          <w:p w:rsidR="00A5506E" w:rsidRPr="00752150" w:rsidRDefault="00A5506E" w:rsidP="00A523B0">
            <w:pPr>
              <w:tabs>
                <w:tab w:val="left" w:pos="851"/>
              </w:tabs>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v tom:</w:t>
            </w:r>
            <w:r w:rsidRPr="00752150">
              <w:rPr>
                <w:rFonts w:ascii="Times New Roman" w:eastAsia="Times New Roman" w:hAnsi="Times New Roman" w:cs="Times New Roman"/>
                <w:sz w:val="20"/>
                <w:szCs w:val="20"/>
                <w:lang w:eastAsia="sk-SK"/>
              </w:rPr>
              <w:tab/>
            </w:r>
          </w:p>
        </w:tc>
        <w:tc>
          <w:tcPr>
            <w:tcW w:w="1256" w:type="dxa"/>
            <w:noWrap/>
            <w:vAlign w:val="bottom"/>
          </w:tcPr>
          <w:p w:rsidR="00A5506E" w:rsidRPr="00752150" w:rsidRDefault="00A5506E" w:rsidP="00A523B0">
            <w:pPr>
              <w:jc w:val="right"/>
              <w:rPr>
                <w:rFonts w:ascii="Times New Roman" w:eastAsia="Times New Roman" w:hAnsi="Times New Roman" w:cs="Times New Roman"/>
                <w:bCs/>
                <w:iCs/>
                <w:sz w:val="18"/>
                <w:szCs w:val="18"/>
                <w:lang w:eastAsia="sk-SK"/>
              </w:rPr>
            </w:pPr>
          </w:p>
        </w:tc>
        <w:tc>
          <w:tcPr>
            <w:tcW w:w="1256" w:type="dxa"/>
            <w:noWrap/>
          </w:tcPr>
          <w:p w:rsidR="00A5506E" w:rsidRPr="00752150" w:rsidRDefault="00A5506E" w:rsidP="00A523B0">
            <w:pPr>
              <w:jc w:val="right"/>
              <w:rPr>
                <w:rFonts w:ascii="Times New Roman" w:hAnsi="Times New Roman"/>
                <w:sz w:val="24"/>
              </w:rPr>
            </w:pPr>
          </w:p>
        </w:tc>
        <w:tc>
          <w:tcPr>
            <w:tcW w:w="1256" w:type="dxa"/>
            <w:noWrap/>
          </w:tcPr>
          <w:p w:rsidR="00A5506E" w:rsidRPr="00752150" w:rsidRDefault="00A5506E" w:rsidP="00A523B0">
            <w:pPr>
              <w:jc w:val="right"/>
              <w:rPr>
                <w:rFonts w:ascii="Times New Roman" w:hAnsi="Times New Roman"/>
                <w:sz w:val="24"/>
              </w:rPr>
            </w:pPr>
          </w:p>
        </w:tc>
        <w:tc>
          <w:tcPr>
            <w:tcW w:w="1256" w:type="dxa"/>
            <w:noWrap/>
          </w:tcPr>
          <w:p w:rsidR="00A5506E" w:rsidRPr="00752150" w:rsidRDefault="00A5506E" w:rsidP="00A523B0">
            <w:pPr>
              <w:jc w:val="right"/>
              <w:rPr>
                <w:rFonts w:ascii="Times New Roman" w:hAnsi="Times New Roman"/>
                <w:sz w:val="24"/>
              </w:rPr>
            </w:pPr>
          </w:p>
        </w:tc>
      </w:tr>
      <w:tr w:rsidR="00A5506E" w:rsidRPr="00752150" w:rsidTr="00A523B0">
        <w:trPr>
          <w:trHeight w:val="70"/>
          <w:jc w:val="center"/>
        </w:trPr>
        <w:tc>
          <w:tcPr>
            <w:tcW w:w="4615" w:type="dxa"/>
            <w:noWrap/>
            <w:vAlign w:val="center"/>
          </w:tcPr>
          <w:p w:rsidR="00A5506E" w:rsidRPr="00752150" w:rsidRDefault="00A5506E" w:rsidP="00A523B0">
            <w:pPr>
              <w:rPr>
                <w:rFonts w:ascii="Times New Roman" w:eastAsia="Times New Roman" w:hAnsi="Times New Roman" w:cs="Times New Roman"/>
                <w:b/>
                <w:bCs/>
                <w:i/>
                <w:iCs/>
                <w:sz w:val="20"/>
                <w:szCs w:val="20"/>
                <w:lang w:eastAsia="sk-SK"/>
              </w:rPr>
            </w:pPr>
            <w:r w:rsidRPr="00752150">
              <w:rPr>
                <w:rFonts w:ascii="Times New Roman" w:eastAsia="Times New Roman" w:hAnsi="Times New Roman" w:cs="Times New Roman"/>
                <w:b/>
                <w:bCs/>
                <w:i/>
                <w:iCs/>
                <w:sz w:val="20"/>
                <w:szCs w:val="20"/>
                <w:lang w:eastAsia="sk-SK"/>
              </w:rPr>
              <w:t xml:space="preserve">z toho: </w:t>
            </w: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p>
        </w:tc>
      </w:tr>
      <w:tr w:rsidR="00A5506E" w:rsidRPr="00752150" w:rsidTr="00A523B0">
        <w:trPr>
          <w:trHeight w:val="70"/>
          <w:jc w:val="center"/>
        </w:trPr>
        <w:tc>
          <w:tcPr>
            <w:tcW w:w="4615" w:type="dxa"/>
            <w:noWrap/>
            <w:vAlign w:val="center"/>
          </w:tcPr>
          <w:p w:rsidR="00A5506E" w:rsidRPr="00752150" w:rsidRDefault="00A5506E" w:rsidP="00A523B0">
            <w:pPr>
              <w:rPr>
                <w:rFonts w:ascii="Times New Roman" w:eastAsia="Times New Roman" w:hAnsi="Times New Roman" w:cs="Times New Roman"/>
                <w:b/>
                <w:bCs/>
                <w:i/>
                <w:iCs/>
                <w:sz w:val="20"/>
                <w:szCs w:val="20"/>
                <w:lang w:eastAsia="sk-SK"/>
              </w:rPr>
            </w:pPr>
            <w:r w:rsidRPr="00752150">
              <w:rPr>
                <w:rFonts w:ascii="Times New Roman" w:eastAsia="Times New Roman" w:hAnsi="Times New Roman" w:cs="Times New Roman"/>
                <w:b/>
                <w:bCs/>
                <w:i/>
                <w:iCs/>
                <w:sz w:val="20"/>
                <w:szCs w:val="20"/>
                <w:lang w:eastAsia="sk-SK"/>
              </w:rPr>
              <w:t>- vplyv na ŠR</w:t>
            </w:r>
          </w:p>
        </w:tc>
        <w:tc>
          <w:tcPr>
            <w:tcW w:w="1256" w:type="dxa"/>
            <w:shd w:val="clear" w:color="auto" w:fill="auto"/>
            <w:noWrap/>
            <w:vAlign w:val="bottom"/>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256" w:type="dxa"/>
            <w:shd w:val="clear" w:color="auto" w:fill="auto"/>
            <w:noWrap/>
            <w:vAlign w:val="bottom"/>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256" w:type="dxa"/>
            <w:shd w:val="clear" w:color="auto" w:fill="auto"/>
            <w:noWrap/>
            <w:vAlign w:val="bottom"/>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256" w:type="dxa"/>
            <w:shd w:val="clear" w:color="auto" w:fill="auto"/>
            <w:noWrap/>
            <w:vAlign w:val="bottom"/>
          </w:tcPr>
          <w:p w:rsidR="00A5506E" w:rsidRPr="00752150" w:rsidRDefault="00A5506E" w:rsidP="00A523B0">
            <w:pPr>
              <w:jc w:val="right"/>
              <w:rPr>
                <w:rFonts w:ascii="Times New Roman" w:eastAsia="Times New Roman" w:hAnsi="Times New Roman" w:cs="Times New Roman"/>
                <w:b/>
                <w:bCs/>
                <w:iCs/>
                <w:sz w:val="18"/>
                <w:szCs w:val="18"/>
                <w:lang w:eastAsia="sk-SK"/>
              </w:rPr>
            </w:pPr>
          </w:p>
        </w:tc>
      </w:tr>
      <w:tr w:rsidR="00A5506E" w:rsidRPr="00752150" w:rsidTr="00A523B0">
        <w:trPr>
          <w:trHeight w:val="70"/>
          <w:jc w:val="center"/>
        </w:trPr>
        <w:tc>
          <w:tcPr>
            <w:tcW w:w="4615" w:type="dxa"/>
            <w:noWrap/>
            <w:vAlign w:val="center"/>
          </w:tcPr>
          <w:p w:rsidR="00A5506E" w:rsidRPr="00752150" w:rsidRDefault="00A5506E" w:rsidP="00A523B0">
            <w:pPr>
              <w:rPr>
                <w:rFonts w:ascii="Times New Roman" w:eastAsia="Times New Roman" w:hAnsi="Times New Roman" w:cs="Times New Roman"/>
                <w:b/>
                <w:bCs/>
                <w:i/>
                <w:iCs/>
                <w:sz w:val="20"/>
                <w:szCs w:val="20"/>
                <w:lang w:eastAsia="sk-SK"/>
              </w:rPr>
            </w:pPr>
            <w:r w:rsidRPr="00752150">
              <w:rPr>
                <w:rFonts w:ascii="Times New Roman" w:eastAsia="Times New Roman" w:hAnsi="Times New Roman" w:cs="Times New Roman"/>
                <w:bCs/>
                <w:i/>
                <w:iCs/>
                <w:sz w:val="20"/>
                <w:szCs w:val="20"/>
                <w:lang w:eastAsia="sk-SK"/>
              </w:rPr>
              <w:t>Rozpočtové prostriedky</w:t>
            </w:r>
          </w:p>
        </w:tc>
        <w:tc>
          <w:tcPr>
            <w:tcW w:w="1256" w:type="dxa"/>
            <w:shd w:val="clear" w:color="auto" w:fill="auto"/>
            <w:noWrap/>
            <w:vAlign w:val="bottom"/>
          </w:tcPr>
          <w:p w:rsidR="00A5506E" w:rsidRPr="00752150" w:rsidRDefault="00A5506E" w:rsidP="00A523B0">
            <w:pPr>
              <w:jc w:val="right"/>
              <w:rPr>
                <w:rFonts w:ascii="Times New Roman" w:eastAsia="Times New Roman" w:hAnsi="Times New Roman" w:cs="Times New Roman"/>
                <w:bCs/>
                <w:iCs/>
                <w:sz w:val="18"/>
                <w:szCs w:val="18"/>
                <w:lang w:eastAsia="sk-SK"/>
              </w:rPr>
            </w:pPr>
          </w:p>
        </w:tc>
        <w:tc>
          <w:tcPr>
            <w:tcW w:w="1256" w:type="dxa"/>
            <w:shd w:val="clear" w:color="auto" w:fill="auto"/>
            <w:noWrap/>
            <w:vAlign w:val="bottom"/>
          </w:tcPr>
          <w:p w:rsidR="00A5506E" w:rsidRPr="00752150" w:rsidRDefault="00A5506E" w:rsidP="00A523B0">
            <w:pPr>
              <w:jc w:val="right"/>
              <w:rPr>
                <w:rFonts w:ascii="Times New Roman" w:eastAsia="Times New Roman" w:hAnsi="Times New Roman" w:cs="Times New Roman"/>
                <w:bCs/>
                <w:iCs/>
                <w:sz w:val="18"/>
                <w:szCs w:val="18"/>
                <w:lang w:eastAsia="sk-SK"/>
              </w:rPr>
            </w:pPr>
          </w:p>
        </w:tc>
        <w:tc>
          <w:tcPr>
            <w:tcW w:w="1256" w:type="dxa"/>
            <w:shd w:val="clear" w:color="auto" w:fill="auto"/>
            <w:noWrap/>
            <w:vAlign w:val="bottom"/>
          </w:tcPr>
          <w:p w:rsidR="00A5506E" w:rsidRPr="00752150" w:rsidRDefault="00A5506E" w:rsidP="00A523B0">
            <w:pPr>
              <w:jc w:val="right"/>
              <w:rPr>
                <w:rFonts w:ascii="Times New Roman" w:eastAsia="Times New Roman" w:hAnsi="Times New Roman" w:cs="Times New Roman"/>
                <w:bCs/>
                <w:iCs/>
                <w:sz w:val="18"/>
                <w:szCs w:val="18"/>
                <w:lang w:eastAsia="sk-SK"/>
              </w:rPr>
            </w:pPr>
          </w:p>
        </w:tc>
        <w:tc>
          <w:tcPr>
            <w:tcW w:w="1256" w:type="dxa"/>
            <w:shd w:val="clear" w:color="auto" w:fill="auto"/>
            <w:noWrap/>
            <w:vAlign w:val="bottom"/>
          </w:tcPr>
          <w:p w:rsidR="00A5506E" w:rsidRPr="00752150" w:rsidRDefault="00A5506E" w:rsidP="00A523B0">
            <w:pPr>
              <w:jc w:val="right"/>
              <w:rPr>
                <w:rFonts w:ascii="Times New Roman" w:eastAsia="Times New Roman" w:hAnsi="Times New Roman" w:cs="Times New Roman"/>
                <w:bCs/>
                <w:iCs/>
                <w:sz w:val="18"/>
                <w:szCs w:val="18"/>
                <w:lang w:eastAsia="sk-SK"/>
              </w:rPr>
            </w:pPr>
          </w:p>
        </w:tc>
      </w:tr>
      <w:tr w:rsidR="00A5506E" w:rsidRPr="00752150" w:rsidTr="00A523B0">
        <w:trPr>
          <w:trHeight w:val="70"/>
          <w:jc w:val="center"/>
        </w:trPr>
        <w:tc>
          <w:tcPr>
            <w:tcW w:w="4615" w:type="dxa"/>
            <w:noWrap/>
            <w:vAlign w:val="center"/>
          </w:tcPr>
          <w:p w:rsidR="00A5506E" w:rsidRPr="00752150" w:rsidRDefault="00A5506E" w:rsidP="00A523B0">
            <w:pPr>
              <w:rPr>
                <w:rFonts w:ascii="Times New Roman" w:eastAsia="Times New Roman" w:hAnsi="Times New Roman" w:cs="Times New Roman"/>
                <w:bCs/>
                <w:i/>
                <w:iCs/>
                <w:sz w:val="20"/>
                <w:szCs w:val="20"/>
                <w:lang w:eastAsia="sk-SK"/>
              </w:rPr>
            </w:pPr>
            <w:r w:rsidRPr="00752150">
              <w:rPr>
                <w:rFonts w:ascii="Times New Roman" w:eastAsia="Times New Roman" w:hAnsi="Times New Roman" w:cs="Times New Roman"/>
                <w:bCs/>
                <w:i/>
                <w:iCs/>
                <w:sz w:val="20"/>
                <w:szCs w:val="20"/>
                <w:lang w:eastAsia="sk-SK"/>
              </w:rPr>
              <w:t xml:space="preserve">    EÚ zdroje</w:t>
            </w:r>
          </w:p>
        </w:tc>
        <w:tc>
          <w:tcPr>
            <w:tcW w:w="1256" w:type="dxa"/>
            <w:noWrap/>
            <w:vAlign w:val="center"/>
          </w:tcPr>
          <w:p w:rsidR="00A5506E" w:rsidRPr="00752150" w:rsidRDefault="00A5506E" w:rsidP="00A523B0">
            <w:pPr>
              <w:jc w:val="right"/>
              <w:rPr>
                <w:rFonts w:ascii="Times New Roman" w:eastAsia="Times New Roman" w:hAnsi="Times New Roman" w:cs="Times New Roman"/>
                <w:sz w:val="18"/>
                <w:szCs w:val="18"/>
                <w:lang w:eastAsia="sk-SK"/>
              </w:rPr>
            </w:pPr>
          </w:p>
        </w:tc>
        <w:tc>
          <w:tcPr>
            <w:tcW w:w="1256" w:type="dxa"/>
            <w:noWrap/>
            <w:vAlign w:val="center"/>
          </w:tcPr>
          <w:p w:rsidR="00A5506E" w:rsidRPr="00752150" w:rsidRDefault="00A5506E" w:rsidP="00A523B0">
            <w:pPr>
              <w:jc w:val="right"/>
              <w:rPr>
                <w:rFonts w:ascii="Times New Roman" w:eastAsia="Times New Roman" w:hAnsi="Times New Roman" w:cs="Times New Roman"/>
                <w:sz w:val="18"/>
                <w:szCs w:val="18"/>
                <w:lang w:eastAsia="sk-SK"/>
              </w:rPr>
            </w:pPr>
          </w:p>
        </w:tc>
        <w:tc>
          <w:tcPr>
            <w:tcW w:w="1256" w:type="dxa"/>
            <w:noWrap/>
            <w:vAlign w:val="center"/>
          </w:tcPr>
          <w:p w:rsidR="00A5506E" w:rsidRPr="00752150" w:rsidRDefault="00A5506E" w:rsidP="00A523B0">
            <w:pPr>
              <w:jc w:val="right"/>
              <w:rPr>
                <w:rFonts w:ascii="Times New Roman" w:eastAsia="Times New Roman" w:hAnsi="Times New Roman" w:cs="Times New Roman"/>
                <w:sz w:val="18"/>
                <w:szCs w:val="18"/>
                <w:lang w:eastAsia="sk-SK"/>
              </w:rPr>
            </w:pPr>
          </w:p>
        </w:tc>
        <w:tc>
          <w:tcPr>
            <w:tcW w:w="1256" w:type="dxa"/>
            <w:noWrap/>
            <w:vAlign w:val="center"/>
          </w:tcPr>
          <w:p w:rsidR="00A5506E" w:rsidRPr="00752150" w:rsidRDefault="00A5506E" w:rsidP="00A523B0">
            <w:pPr>
              <w:jc w:val="right"/>
              <w:rPr>
                <w:rFonts w:ascii="Times New Roman" w:eastAsia="Times New Roman" w:hAnsi="Times New Roman" w:cs="Times New Roman"/>
                <w:sz w:val="18"/>
                <w:szCs w:val="18"/>
                <w:lang w:eastAsia="sk-SK"/>
              </w:rPr>
            </w:pPr>
          </w:p>
        </w:tc>
      </w:tr>
      <w:tr w:rsidR="00A5506E" w:rsidRPr="00752150" w:rsidTr="00A523B0">
        <w:trPr>
          <w:trHeight w:val="70"/>
          <w:jc w:val="center"/>
        </w:trPr>
        <w:tc>
          <w:tcPr>
            <w:tcW w:w="4615" w:type="dxa"/>
            <w:noWrap/>
            <w:vAlign w:val="center"/>
          </w:tcPr>
          <w:p w:rsidR="00A5506E" w:rsidRPr="00752150" w:rsidRDefault="00A5506E" w:rsidP="00A523B0">
            <w:pPr>
              <w:rPr>
                <w:rFonts w:ascii="Times New Roman" w:eastAsia="Times New Roman" w:hAnsi="Times New Roman" w:cs="Times New Roman"/>
                <w:bCs/>
                <w:i/>
                <w:iCs/>
                <w:sz w:val="20"/>
                <w:szCs w:val="20"/>
                <w:lang w:eastAsia="sk-SK"/>
              </w:rPr>
            </w:pPr>
            <w:r w:rsidRPr="00752150">
              <w:rPr>
                <w:rFonts w:ascii="Times New Roman" w:eastAsia="Times New Roman" w:hAnsi="Times New Roman" w:cs="Times New Roman"/>
                <w:bCs/>
                <w:i/>
                <w:iCs/>
                <w:sz w:val="20"/>
                <w:szCs w:val="20"/>
                <w:lang w:eastAsia="sk-SK"/>
              </w:rPr>
              <w:t xml:space="preserve">    spolufinancovanie</w:t>
            </w:r>
          </w:p>
        </w:tc>
        <w:tc>
          <w:tcPr>
            <w:tcW w:w="1256" w:type="dxa"/>
            <w:noWrap/>
            <w:vAlign w:val="center"/>
          </w:tcPr>
          <w:p w:rsidR="00A5506E" w:rsidRPr="00752150" w:rsidRDefault="00A5506E" w:rsidP="00A523B0">
            <w:pPr>
              <w:jc w:val="right"/>
              <w:rPr>
                <w:rFonts w:ascii="Times New Roman" w:eastAsia="Times New Roman" w:hAnsi="Times New Roman" w:cs="Times New Roman"/>
                <w:sz w:val="18"/>
                <w:szCs w:val="18"/>
                <w:lang w:eastAsia="sk-SK"/>
              </w:rPr>
            </w:pPr>
          </w:p>
        </w:tc>
        <w:tc>
          <w:tcPr>
            <w:tcW w:w="1256" w:type="dxa"/>
            <w:noWrap/>
            <w:vAlign w:val="center"/>
          </w:tcPr>
          <w:p w:rsidR="00A5506E" w:rsidRPr="00752150" w:rsidRDefault="00A5506E" w:rsidP="00A523B0">
            <w:pPr>
              <w:jc w:val="right"/>
              <w:rPr>
                <w:rFonts w:ascii="Times New Roman" w:eastAsia="Times New Roman" w:hAnsi="Times New Roman" w:cs="Times New Roman"/>
                <w:sz w:val="18"/>
                <w:szCs w:val="18"/>
                <w:lang w:eastAsia="sk-SK"/>
              </w:rPr>
            </w:pPr>
          </w:p>
        </w:tc>
        <w:tc>
          <w:tcPr>
            <w:tcW w:w="1256" w:type="dxa"/>
            <w:noWrap/>
            <w:vAlign w:val="center"/>
          </w:tcPr>
          <w:p w:rsidR="00A5506E" w:rsidRPr="00752150" w:rsidRDefault="00A5506E" w:rsidP="00A523B0">
            <w:pPr>
              <w:jc w:val="right"/>
              <w:rPr>
                <w:rFonts w:ascii="Times New Roman" w:eastAsia="Times New Roman" w:hAnsi="Times New Roman" w:cs="Times New Roman"/>
                <w:sz w:val="18"/>
                <w:szCs w:val="18"/>
                <w:lang w:eastAsia="sk-SK"/>
              </w:rPr>
            </w:pPr>
          </w:p>
        </w:tc>
        <w:tc>
          <w:tcPr>
            <w:tcW w:w="1256" w:type="dxa"/>
            <w:noWrap/>
            <w:vAlign w:val="center"/>
          </w:tcPr>
          <w:p w:rsidR="00A5506E" w:rsidRPr="00752150" w:rsidRDefault="00A5506E" w:rsidP="00A523B0">
            <w:pPr>
              <w:jc w:val="right"/>
              <w:rPr>
                <w:rFonts w:ascii="Times New Roman" w:eastAsia="Times New Roman" w:hAnsi="Times New Roman" w:cs="Times New Roman"/>
                <w:sz w:val="18"/>
                <w:szCs w:val="18"/>
                <w:lang w:eastAsia="sk-SK"/>
              </w:rPr>
            </w:pPr>
          </w:p>
        </w:tc>
      </w:tr>
      <w:tr w:rsidR="00A5506E" w:rsidRPr="00752150" w:rsidTr="00A523B0">
        <w:trPr>
          <w:trHeight w:val="125"/>
          <w:jc w:val="center"/>
        </w:trPr>
        <w:tc>
          <w:tcPr>
            <w:tcW w:w="4615" w:type="dxa"/>
            <w:noWrap/>
            <w:vAlign w:val="center"/>
          </w:tcPr>
          <w:p w:rsidR="00A5506E" w:rsidRPr="00752150" w:rsidRDefault="00A5506E" w:rsidP="00A523B0">
            <w:pPr>
              <w:rPr>
                <w:rFonts w:ascii="Times New Roman" w:eastAsia="Times New Roman" w:hAnsi="Times New Roman" w:cs="Times New Roman"/>
                <w:b/>
                <w:bCs/>
                <w:i/>
                <w:iCs/>
                <w:sz w:val="20"/>
                <w:szCs w:val="20"/>
                <w:lang w:eastAsia="sk-SK"/>
              </w:rPr>
            </w:pPr>
            <w:r w:rsidRPr="00752150">
              <w:rPr>
                <w:rFonts w:ascii="Times New Roman" w:eastAsia="Times New Roman" w:hAnsi="Times New Roman" w:cs="Times New Roman"/>
                <w:b/>
                <w:bCs/>
                <w:i/>
                <w:iCs/>
                <w:sz w:val="20"/>
                <w:szCs w:val="20"/>
                <w:lang w:eastAsia="sk-SK"/>
              </w:rPr>
              <w:t>- vplyv na obce</w:t>
            </w: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p>
        </w:tc>
      </w:tr>
      <w:tr w:rsidR="00A5506E" w:rsidRPr="00752150" w:rsidTr="00A523B0">
        <w:trPr>
          <w:trHeight w:val="125"/>
          <w:jc w:val="center"/>
        </w:trPr>
        <w:tc>
          <w:tcPr>
            <w:tcW w:w="4615" w:type="dxa"/>
            <w:noWrap/>
            <w:vAlign w:val="center"/>
          </w:tcPr>
          <w:p w:rsidR="00A5506E" w:rsidRPr="00752150" w:rsidRDefault="00A5506E" w:rsidP="00A523B0">
            <w:pPr>
              <w:rPr>
                <w:rFonts w:ascii="Times New Roman" w:eastAsia="Times New Roman" w:hAnsi="Times New Roman" w:cs="Times New Roman"/>
                <w:b/>
                <w:bCs/>
                <w:i/>
                <w:iCs/>
                <w:sz w:val="20"/>
                <w:szCs w:val="20"/>
                <w:lang w:eastAsia="sk-SK"/>
              </w:rPr>
            </w:pPr>
            <w:r w:rsidRPr="00752150">
              <w:rPr>
                <w:rFonts w:ascii="Times New Roman" w:eastAsia="Times New Roman" w:hAnsi="Times New Roman" w:cs="Times New Roman"/>
                <w:b/>
                <w:bCs/>
                <w:i/>
                <w:iCs/>
                <w:sz w:val="20"/>
                <w:szCs w:val="20"/>
                <w:lang w:eastAsia="sk-SK"/>
              </w:rPr>
              <w:t>- vplyv na vyššie územné celky</w:t>
            </w: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p>
        </w:tc>
      </w:tr>
      <w:tr w:rsidR="00A5506E" w:rsidRPr="00752150" w:rsidTr="00A523B0">
        <w:trPr>
          <w:trHeight w:val="70"/>
          <w:jc w:val="center"/>
        </w:trPr>
        <w:tc>
          <w:tcPr>
            <w:tcW w:w="4615" w:type="dxa"/>
            <w:noWrap/>
            <w:vAlign w:val="center"/>
          </w:tcPr>
          <w:p w:rsidR="00A5506E" w:rsidRPr="00752150" w:rsidRDefault="00A5506E" w:rsidP="00A523B0">
            <w:pP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i/>
                <w:iCs/>
                <w:sz w:val="20"/>
                <w:szCs w:val="20"/>
                <w:lang w:eastAsia="sk-SK"/>
              </w:rPr>
              <w:t>- vplyv na ostatné subjekty verejnej správy</w:t>
            </w: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p>
        </w:tc>
      </w:tr>
      <w:tr w:rsidR="00A5506E" w:rsidRPr="00752150" w:rsidTr="00A523B0">
        <w:trPr>
          <w:trHeight w:val="70"/>
          <w:jc w:val="center"/>
        </w:trPr>
        <w:tc>
          <w:tcPr>
            <w:tcW w:w="4615" w:type="dxa"/>
            <w:shd w:val="clear" w:color="auto" w:fill="BFBFBF"/>
            <w:noWrap/>
            <w:vAlign w:val="center"/>
          </w:tcPr>
          <w:p w:rsidR="00A5506E" w:rsidRPr="00752150" w:rsidRDefault="00A5506E" w:rsidP="00A523B0">
            <w:pP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 xml:space="preserve">Vplyv na počet zamestnancov </w:t>
            </w:r>
          </w:p>
        </w:tc>
        <w:tc>
          <w:tcPr>
            <w:tcW w:w="1256" w:type="dxa"/>
            <w:shd w:val="clear" w:color="auto" w:fill="BFBFBF"/>
            <w:noWrap/>
            <w:vAlign w:val="center"/>
          </w:tcPr>
          <w:p w:rsidR="00A5506E" w:rsidRPr="00752150" w:rsidRDefault="00A5506E" w:rsidP="00A523B0">
            <w:pPr>
              <w:jc w:val="right"/>
              <w:rPr>
                <w:rFonts w:ascii="Times New Roman" w:eastAsia="Times New Roman" w:hAnsi="Times New Roman" w:cs="Times New Roman"/>
                <w:b/>
                <w:bCs/>
                <w:sz w:val="18"/>
                <w:szCs w:val="18"/>
                <w:lang w:eastAsia="sk-SK"/>
              </w:rPr>
            </w:pPr>
          </w:p>
        </w:tc>
        <w:tc>
          <w:tcPr>
            <w:tcW w:w="1256" w:type="dxa"/>
            <w:shd w:val="clear" w:color="auto" w:fill="BFBFBF"/>
            <w:noWrap/>
            <w:vAlign w:val="center"/>
          </w:tcPr>
          <w:p w:rsidR="00A5506E" w:rsidRPr="00752150" w:rsidRDefault="00A5506E" w:rsidP="00A523B0">
            <w:pPr>
              <w:jc w:val="right"/>
              <w:rPr>
                <w:rFonts w:ascii="Times New Roman" w:eastAsia="Times New Roman" w:hAnsi="Times New Roman" w:cs="Times New Roman"/>
                <w:b/>
                <w:bCs/>
                <w:sz w:val="18"/>
                <w:szCs w:val="18"/>
                <w:lang w:eastAsia="sk-SK"/>
              </w:rPr>
            </w:pPr>
          </w:p>
        </w:tc>
        <w:tc>
          <w:tcPr>
            <w:tcW w:w="1256" w:type="dxa"/>
            <w:shd w:val="clear" w:color="auto" w:fill="BFBFBF"/>
            <w:noWrap/>
            <w:vAlign w:val="center"/>
          </w:tcPr>
          <w:p w:rsidR="00A5506E" w:rsidRPr="00752150" w:rsidRDefault="00A5506E" w:rsidP="00A523B0">
            <w:pPr>
              <w:jc w:val="right"/>
              <w:rPr>
                <w:rFonts w:ascii="Times New Roman" w:eastAsia="Times New Roman" w:hAnsi="Times New Roman" w:cs="Times New Roman"/>
                <w:b/>
                <w:bCs/>
                <w:sz w:val="18"/>
                <w:szCs w:val="18"/>
                <w:lang w:eastAsia="sk-SK"/>
              </w:rPr>
            </w:pPr>
          </w:p>
        </w:tc>
        <w:tc>
          <w:tcPr>
            <w:tcW w:w="1256" w:type="dxa"/>
            <w:shd w:val="clear" w:color="auto" w:fill="BFBFBF"/>
            <w:noWrap/>
            <w:vAlign w:val="center"/>
          </w:tcPr>
          <w:p w:rsidR="00A5506E" w:rsidRPr="00752150" w:rsidRDefault="00A5506E" w:rsidP="00A523B0">
            <w:pPr>
              <w:jc w:val="right"/>
              <w:rPr>
                <w:rFonts w:ascii="Times New Roman" w:eastAsia="Times New Roman" w:hAnsi="Times New Roman" w:cs="Times New Roman"/>
                <w:b/>
                <w:bCs/>
                <w:sz w:val="18"/>
                <w:szCs w:val="18"/>
                <w:lang w:eastAsia="sk-SK"/>
              </w:rPr>
            </w:pPr>
          </w:p>
        </w:tc>
      </w:tr>
      <w:tr w:rsidR="00A5506E" w:rsidRPr="00752150" w:rsidTr="00A523B0">
        <w:trPr>
          <w:trHeight w:val="70"/>
          <w:jc w:val="center"/>
        </w:trPr>
        <w:tc>
          <w:tcPr>
            <w:tcW w:w="4615" w:type="dxa"/>
            <w:noWrap/>
            <w:vAlign w:val="center"/>
          </w:tcPr>
          <w:p w:rsidR="00A5506E" w:rsidRPr="00752150" w:rsidRDefault="00A5506E" w:rsidP="00A523B0">
            <w:pPr>
              <w:rPr>
                <w:rFonts w:ascii="Times New Roman" w:eastAsia="Times New Roman" w:hAnsi="Times New Roman" w:cs="Times New Roman"/>
                <w:b/>
                <w:bCs/>
                <w:i/>
                <w:iCs/>
                <w:sz w:val="20"/>
                <w:szCs w:val="20"/>
                <w:lang w:eastAsia="sk-SK"/>
              </w:rPr>
            </w:pPr>
            <w:r w:rsidRPr="00752150">
              <w:rPr>
                <w:rFonts w:ascii="Times New Roman" w:eastAsia="Times New Roman" w:hAnsi="Times New Roman" w:cs="Times New Roman"/>
                <w:b/>
                <w:bCs/>
                <w:i/>
                <w:iCs/>
                <w:sz w:val="20"/>
                <w:szCs w:val="20"/>
                <w:lang w:eastAsia="sk-SK"/>
              </w:rPr>
              <w:t>- vplyv na ŠR</w:t>
            </w: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p>
        </w:tc>
      </w:tr>
      <w:tr w:rsidR="00A5506E" w:rsidRPr="00752150" w:rsidTr="00A523B0">
        <w:trPr>
          <w:trHeight w:val="70"/>
          <w:jc w:val="center"/>
        </w:trPr>
        <w:tc>
          <w:tcPr>
            <w:tcW w:w="4615" w:type="dxa"/>
            <w:noWrap/>
            <w:vAlign w:val="center"/>
          </w:tcPr>
          <w:p w:rsidR="00A5506E" w:rsidRPr="00752150" w:rsidRDefault="00A5506E" w:rsidP="00A523B0">
            <w:pPr>
              <w:rPr>
                <w:rFonts w:ascii="Times New Roman" w:eastAsia="Times New Roman" w:hAnsi="Times New Roman" w:cs="Times New Roman"/>
                <w:b/>
                <w:bCs/>
                <w:i/>
                <w:iCs/>
                <w:sz w:val="20"/>
                <w:szCs w:val="20"/>
                <w:lang w:eastAsia="sk-SK"/>
              </w:rPr>
            </w:pPr>
            <w:r w:rsidRPr="00752150">
              <w:rPr>
                <w:rFonts w:ascii="Times New Roman" w:eastAsia="Times New Roman" w:hAnsi="Times New Roman" w:cs="Times New Roman"/>
                <w:b/>
                <w:bCs/>
                <w:i/>
                <w:iCs/>
                <w:sz w:val="20"/>
                <w:szCs w:val="20"/>
                <w:lang w:eastAsia="sk-SK"/>
              </w:rPr>
              <w:t>- vplyv na obce</w:t>
            </w: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p>
        </w:tc>
      </w:tr>
      <w:tr w:rsidR="00A5506E" w:rsidRPr="00752150" w:rsidTr="00A523B0">
        <w:trPr>
          <w:trHeight w:val="70"/>
          <w:jc w:val="center"/>
        </w:trPr>
        <w:tc>
          <w:tcPr>
            <w:tcW w:w="4615" w:type="dxa"/>
            <w:noWrap/>
            <w:vAlign w:val="center"/>
          </w:tcPr>
          <w:p w:rsidR="00A5506E" w:rsidRPr="00752150" w:rsidRDefault="00A5506E" w:rsidP="00A523B0">
            <w:pPr>
              <w:rPr>
                <w:rFonts w:ascii="Times New Roman" w:eastAsia="Times New Roman" w:hAnsi="Times New Roman" w:cs="Times New Roman"/>
                <w:b/>
                <w:bCs/>
                <w:i/>
                <w:iCs/>
                <w:sz w:val="20"/>
                <w:szCs w:val="20"/>
                <w:lang w:eastAsia="sk-SK"/>
              </w:rPr>
            </w:pPr>
            <w:r w:rsidRPr="00752150">
              <w:rPr>
                <w:rFonts w:ascii="Times New Roman" w:eastAsia="Times New Roman" w:hAnsi="Times New Roman" w:cs="Times New Roman"/>
                <w:b/>
                <w:bCs/>
                <w:i/>
                <w:iCs/>
                <w:sz w:val="20"/>
                <w:szCs w:val="20"/>
                <w:lang w:eastAsia="sk-SK"/>
              </w:rPr>
              <w:t>- vplyv na vyššie územné celky</w:t>
            </w: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p>
        </w:tc>
      </w:tr>
      <w:tr w:rsidR="00A5506E" w:rsidRPr="00752150" w:rsidTr="00A523B0">
        <w:trPr>
          <w:trHeight w:val="70"/>
          <w:jc w:val="center"/>
        </w:trPr>
        <w:tc>
          <w:tcPr>
            <w:tcW w:w="4615" w:type="dxa"/>
            <w:noWrap/>
            <w:vAlign w:val="center"/>
          </w:tcPr>
          <w:p w:rsidR="00A5506E" w:rsidRPr="00752150" w:rsidRDefault="00A5506E" w:rsidP="00A523B0">
            <w:pPr>
              <w:rPr>
                <w:rFonts w:ascii="Times New Roman" w:eastAsia="Times New Roman" w:hAnsi="Times New Roman" w:cs="Times New Roman"/>
                <w:b/>
                <w:bCs/>
                <w:i/>
                <w:iCs/>
                <w:sz w:val="20"/>
                <w:szCs w:val="20"/>
                <w:lang w:eastAsia="sk-SK"/>
              </w:rPr>
            </w:pPr>
            <w:r w:rsidRPr="00752150">
              <w:rPr>
                <w:rFonts w:ascii="Times New Roman" w:eastAsia="Times New Roman" w:hAnsi="Times New Roman" w:cs="Times New Roman"/>
                <w:b/>
                <w:bCs/>
                <w:i/>
                <w:iCs/>
                <w:sz w:val="20"/>
                <w:szCs w:val="20"/>
                <w:lang w:eastAsia="sk-SK"/>
              </w:rPr>
              <w:t>- vplyv na ostatné subjekty verejnej správy</w:t>
            </w: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p>
        </w:tc>
      </w:tr>
      <w:tr w:rsidR="00A5506E" w:rsidRPr="00752150" w:rsidTr="00A523B0">
        <w:trPr>
          <w:trHeight w:val="70"/>
          <w:jc w:val="center"/>
        </w:trPr>
        <w:tc>
          <w:tcPr>
            <w:tcW w:w="4615" w:type="dxa"/>
            <w:shd w:val="clear" w:color="auto" w:fill="BFBFBF"/>
            <w:noWrap/>
            <w:vAlign w:val="center"/>
          </w:tcPr>
          <w:p w:rsidR="00A5506E" w:rsidRPr="00752150" w:rsidRDefault="00A5506E" w:rsidP="00A523B0">
            <w:pPr>
              <w:rPr>
                <w:rFonts w:ascii="Times New Roman" w:eastAsia="Times New Roman" w:hAnsi="Times New Roman" w:cs="Times New Roman"/>
                <w:b/>
                <w:sz w:val="20"/>
                <w:szCs w:val="20"/>
                <w:lang w:eastAsia="sk-SK"/>
              </w:rPr>
            </w:pPr>
            <w:r w:rsidRPr="00752150">
              <w:rPr>
                <w:rFonts w:ascii="Times New Roman" w:eastAsia="Times New Roman" w:hAnsi="Times New Roman" w:cs="Times New Roman"/>
                <w:b/>
                <w:sz w:val="20"/>
                <w:szCs w:val="20"/>
                <w:lang w:eastAsia="sk-SK"/>
              </w:rPr>
              <w:t>Vplyv na mzdové výdavky</w:t>
            </w:r>
          </w:p>
        </w:tc>
        <w:tc>
          <w:tcPr>
            <w:tcW w:w="1256" w:type="dxa"/>
            <w:shd w:val="clear" w:color="auto" w:fill="BFBFBF"/>
            <w:noWrap/>
            <w:vAlign w:val="center"/>
          </w:tcPr>
          <w:p w:rsidR="00A5506E" w:rsidRPr="00752150" w:rsidRDefault="00A5506E" w:rsidP="00A523B0">
            <w:pPr>
              <w:jc w:val="right"/>
              <w:rPr>
                <w:rFonts w:ascii="Times New Roman" w:eastAsia="Times New Roman" w:hAnsi="Times New Roman" w:cs="Times New Roman"/>
                <w:b/>
                <w:sz w:val="18"/>
                <w:szCs w:val="18"/>
                <w:lang w:eastAsia="sk-SK"/>
              </w:rPr>
            </w:pPr>
          </w:p>
        </w:tc>
        <w:tc>
          <w:tcPr>
            <w:tcW w:w="1256" w:type="dxa"/>
            <w:shd w:val="clear" w:color="auto" w:fill="BFBFBF"/>
            <w:noWrap/>
            <w:vAlign w:val="center"/>
          </w:tcPr>
          <w:p w:rsidR="00A5506E" w:rsidRPr="00752150" w:rsidRDefault="00A5506E" w:rsidP="00A523B0">
            <w:pPr>
              <w:jc w:val="right"/>
              <w:rPr>
                <w:rFonts w:ascii="Times New Roman" w:eastAsia="Times New Roman" w:hAnsi="Times New Roman" w:cs="Times New Roman"/>
                <w:b/>
                <w:sz w:val="18"/>
                <w:szCs w:val="18"/>
                <w:lang w:eastAsia="sk-SK"/>
              </w:rPr>
            </w:pPr>
          </w:p>
        </w:tc>
        <w:tc>
          <w:tcPr>
            <w:tcW w:w="1256" w:type="dxa"/>
            <w:shd w:val="clear" w:color="auto" w:fill="BFBFBF"/>
            <w:noWrap/>
            <w:vAlign w:val="center"/>
          </w:tcPr>
          <w:p w:rsidR="00A5506E" w:rsidRPr="00752150" w:rsidRDefault="00A5506E" w:rsidP="00A523B0">
            <w:pPr>
              <w:jc w:val="right"/>
              <w:rPr>
                <w:rFonts w:ascii="Times New Roman" w:eastAsia="Times New Roman" w:hAnsi="Times New Roman" w:cs="Times New Roman"/>
                <w:b/>
                <w:sz w:val="18"/>
                <w:szCs w:val="18"/>
                <w:lang w:eastAsia="sk-SK"/>
              </w:rPr>
            </w:pPr>
          </w:p>
        </w:tc>
        <w:tc>
          <w:tcPr>
            <w:tcW w:w="1256" w:type="dxa"/>
            <w:shd w:val="clear" w:color="auto" w:fill="BFBFBF"/>
            <w:noWrap/>
            <w:vAlign w:val="center"/>
          </w:tcPr>
          <w:p w:rsidR="00A5506E" w:rsidRPr="00752150" w:rsidRDefault="00A5506E" w:rsidP="00A523B0">
            <w:pPr>
              <w:jc w:val="right"/>
              <w:rPr>
                <w:rFonts w:ascii="Times New Roman" w:eastAsia="Times New Roman" w:hAnsi="Times New Roman" w:cs="Times New Roman"/>
                <w:b/>
                <w:sz w:val="18"/>
                <w:szCs w:val="18"/>
                <w:lang w:eastAsia="sk-SK"/>
              </w:rPr>
            </w:pPr>
          </w:p>
        </w:tc>
      </w:tr>
      <w:tr w:rsidR="00A5506E" w:rsidRPr="00752150" w:rsidTr="00A523B0">
        <w:trPr>
          <w:trHeight w:val="70"/>
          <w:jc w:val="center"/>
        </w:trPr>
        <w:tc>
          <w:tcPr>
            <w:tcW w:w="4615" w:type="dxa"/>
            <w:noWrap/>
            <w:vAlign w:val="center"/>
          </w:tcPr>
          <w:p w:rsidR="00A5506E" w:rsidRPr="00752150" w:rsidRDefault="00A5506E" w:rsidP="00A523B0">
            <w:pPr>
              <w:rPr>
                <w:rFonts w:ascii="Times New Roman" w:eastAsia="Times New Roman" w:hAnsi="Times New Roman" w:cs="Times New Roman"/>
                <w:b/>
                <w:bCs/>
                <w:i/>
                <w:iCs/>
                <w:sz w:val="20"/>
                <w:szCs w:val="20"/>
                <w:lang w:eastAsia="sk-SK"/>
              </w:rPr>
            </w:pPr>
            <w:r w:rsidRPr="00752150">
              <w:rPr>
                <w:rFonts w:ascii="Times New Roman" w:eastAsia="Times New Roman" w:hAnsi="Times New Roman" w:cs="Times New Roman"/>
                <w:b/>
                <w:bCs/>
                <w:i/>
                <w:iCs/>
                <w:sz w:val="20"/>
                <w:szCs w:val="20"/>
                <w:lang w:eastAsia="sk-SK"/>
              </w:rPr>
              <w:t>- vplyv na ŠR</w:t>
            </w: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p>
        </w:tc>
      </w:tr>
      <w:tr w:rsidR="00A5506E" w:rsidRPr="00752150" w:rsidTr="00A523B0">
        <w:trPr>
          <w:trHeight w:val="70"/>
          <w:jc w:val="center"/>
        </w:trPr>
        <w:tc>
          <w:tcPr>
            <w:tcW w:w="4615" w:type="dxa"/>
            <w:noWrap/>
            <w:vAlign w:val="center"/>
          </w:tcPr>
          <w:p w:rsidR="00A5506E" w:rsidRPr="00752150" w:rsidRDefault="00A5506E" w:rsidP="00A523B0">
            <w:pPr>
              <w:rPr>
                <w:rFonts w:ascii="Times New Roman" w:eastAsia="Times New Roman" w:hAnsi="Times New Roman" w:cs="Times New Roman"/>
                <w:b/>
                <w:bCs/>
                <w:i/>
                <w:iCs/>
                <w:sz w:val="20"/>
                <w:szCs w:val="20"/>
                <w:lang w:eastAsia="sk-SK"/>
              </w:rPr>
            </w:pPr>
            <w:r w:rsidRPr="00752150">
              <w:rPr>
                <w:rFonts w:ascii="Times New Roman" w:eastAsia="Times New Roman" w:hAnsi="Times New Roman" w:cs="Times New Roman"/>
                <w:b/>
                <w:bCs/>
                <w:i/>
                <w:iCs/>
                <w:sz w:val="20"/>
                <w:szCs w:val="20"/>
                <w:lang w:eastAsia="sk-SK"/>
              </w:rPr>
              <w:t>- vplyv na obce</w:t>
            </w: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p>
        </w:tc>
      </w:tr>
      <w:tr w:rsidR="00A5506E" w:rsidRPr="00752150" w:rsidTr="00A523B0">
        <w:trPr>
          <w:trHeight w:val="70"/>
          <w:jc w:val="center"/>
        </w:trPr>
        <w:tc>
          <w:tcPr>
            <w:tcW w:w="4615" w:type="dxa"/>
            <w:noWrap/>
            <w:vAlign w:val="center"/>
          </w:tcPr>
          <w:p w:rsidR="00A5506E" w:rsidRPr="00752150" w:rsidRDefault="00A5506E" w:rsidP="00A523B0">
            <w:pPr>
              <w:rPr>
                <w:rFonts w:ascii="Times New Roman" w:eastAsia="Times New Roman" w:hAnsi="Times New Roman" w:cs="Times New Roman"/>
                <w:b/>
                <w:bCs/>
                <w:i/>
                <w:iCs/>
                <w:sz w:val="20"/>
                <w:szCs w:val="20"/>
                <w:lang w:eastAsia="sk-SK"/>
              </w:rPr>
            </w:pPr>
            <w:r w:rsidRPr="00752150">
              <w:rPr>
                <w:rFonts w:ascii="Times New Roman" w:eastAsia="Times New Roman" w:hAnsi="Times New Roman" w:cs="Times New Roman"/>
                <w:b/>
                <w:bCs/>
                <w:i/>
                <w:iCs/>
                <w:sz w:val="20"/>
                <w:szCs w:val="20"/>
                <w:lang w:eastAsia="sk-SK"/>
              </w:rPr>
              <w:t>- vplyv na vyššie územné celky</w:t>
            </w: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p>
        </w:tc>
      </w:tr>
      <w:tr w:rsidR="00A5506E" w:rsidRPr="00752150" w:rsidTr="00A523B0">
        <w:trPr>
          <w:trHeight w:val="70"/>
          <w:jc w:val="center"/>
        </w:trPr>
        <w:tc>
          <w:tcPr>
            <w:tcW w:w="4615" w:type="dxa"/>
            <w:noWrap/>
            <w:vAlign w:val="center"/>
          </w:tcPr>
          <w:p w:rsidR="00A5506E" w:rsidRPr="00752150" w:rsidRDefault="00A5506E" w:rsidP="00A523B0">
            <w:pP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i/>
                <w:iCs/>
                <w:sz w:val="20"/>
                <w:szCs w:val="20"/>
                <w:lang w:eastAsia="sk-SK"/>
              </w:rPr>
              <w:t>- vplyv na ostatné subjekty verejnej správy</w:t>
            </w: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256" w:type="dxa"/>
            <w:noWrap/>
            <w:vAlign w:val="center"/>
          </w:tcPr>
          <w:p w:rsidR="00A5506E" w:rsidRPr="00752150" w:rsidRDefault="00A5506E" w:rsidP="00A523B0">
            <w:pPr>
              <w:jc w:val="right"/>
              <w:rPr>
                <w:rFonts w:ascii="Times New Roman" w:eastAsia="Times New Roman" w:hAnsi="Times New Roman" w:cs="Times New Roman"/>
                <w:b/>
                <w:bCs/>
                <w:iCs/>
                <w:sz w:val="18"/>
                <w:szCs w:val="18"/>
                <w:lang w:eastAsia="sk-SK"/>
              </w:rPr>
            </w:pPr>
          </w:p>
        </w:tc>
      </w:tr>
      <w:tr w:rsidR="00A5506E" w:rsidRPr="00752150" w:rsidTr="00A523B0">
        <w:trPr>
          <w:trHeight w:val="70"/>
          <w:jc w:val="center"/>
        </w:trPr>
        <w:tc>
          <w:tcPr>
            <w:tcW w:w="4615" w:type="dxa"/>
            <w:shd w:val="clear" w:color="auto" w:fill="C0C0C0"/>
            <w:noWrap/>
            <w:vAlign w:val="center"/>
          </w:tcPr>
          <w:p w:rsidR="00A5506E" w:rsidRPr="00752150" w:rsidRDefault="00A5506E" w:rsidP="00A523B0">
            <w:pP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Financovanie zabezpečené v rozpočte</w:t>
            </w:r>
          </w:p>
        </w:tc>
        <w:tc>
          <w:tcPr>
            <w:tcW w:w="1256" w:type="dxa"/>
            <w:shd w:val="clear" w:color="auto" w:fill="C0C0C0"/>
            <w:noWrap/>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256" w:type="dxa"/>
            <w:shd w:val="clear" w:color="auto" w:fill="C0C0C0"/>
            <w:noWrap/>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256" w:type="dxa"/>
            <w:shd w:val="clear" w:color="auto" w:fill="C0C0C0"/>
            <w:noWrap/>
            <w:vAlign w:val="bottom"/>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256" w:type="dxa"/>
            <w:shd w:val="clear" w:color="auto" w:fill="C0C0C0"/>
            <w:noWrap/>
            <w:vAlign w:val="bottom"/>
          </w:tcPr>
          <w:p w:rsidR="00A5506E" w:rsidRPr="00752150" w:rsidRDefault="00A5506E" w:rsidP="00A523B0">
            <w:pPr>
              <w:jc w:val="right"/>
              <w:rPr>
                <w:rFonts w:ascii="Times New Roman" w:eastAsia="Times New Roman" w:hAnsi="Times New Roman" w:cs="Times New Roman"/>
                <w:b/>
                <w:bCs/>
                <w:iCs/>
                <w:sz w:val="18"/>
                <w:szCs w:val="18"/>
                <w:lang w:eastAsia="sk-SK"/>
              </w:rPr>
            </w:pPr>
          </w:p>
        </w:tc>
      </w:tr>
      <w:tr w:rsidR="00A5506E" w:rsidRPr="00752150" w:rsidTr="00A523B0">
        <w:trPr>
          <w:trHeight w:val="70"/>
          <w:jc w:val="center"/>
        </w:trPr>
        <w:tc>
          <w:tcPr>
            <w:tcW w:w="4615" w:type="dxa"/>
            <w:noWrap/>
            <w:vAlign w:val="center"/>
          </w:tcPr>
          <w:p w:rsidR="00A5506E" w:rsidRPr="00752150" w:rsidRDefault="00A5506E" w:rsidP="00A523B0">
            <w:pPr>
              <w:tabs>
                <w:tab w:val="left" w:pos="851"/>
              </w:tabs>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v tom:</w:t>
            </w:r>
            <w:r w:rsidRPr="00752150">
              <w:rPr>
                <w:rFonts w:ascii="Times New Roman" w:eastAsia="Times New Roman" w:hAnsi="Times New Roman" w:cs="Times New Roman"/>
                <w:sz w:val="20"/>
                <w:szCs w:val="20"/>
                <w:lang w:eastAsia="sk-SK"/>
              </w:rPr>
              <w:tab/>
            </w:r>
          </w:p>
        </w:tc>
        <w:tc>
          <w:tcPr>
            <w:tcW w:w="1256" w:type="dxa"/>
            <w:noWrap/>
            <w:vAlign w:val="bottom"/>
          </w:tcPr>
          <w:p w:rsidR="00A5506E" w:rsidRPr="00752150" w:rsidRDefault="00A5506E" w:rsidP="00A523B0">
            <w:pPr>
              <w:jc w:val="right"/>
              <w:rPr>
                <w:rFonts w:ascii="Times New Roman" w:eastAsia="Times New Roman" w:hAnsi="Times New Roman" w:cs="Times New Roman"/>
                <w:bCs/>
                <w:iCs/>
                <w:sz w:val="18"/>
                <w:szCs w:val="18"/>
                <w:lang w:eastAsia="sk-SK"/>
              </w:rPr>
            </w:pPr>
          </w:p>
        </w:tc>
        <w:tc>
          <w:tcPr>
            <w:tcW w:w="1256" w:type="dxa"/>
            <w:noWrap/>
            <w:vAlign w:val="bottom"/>
          </w:tcPr>
          <w:p w:rsidR="00A5506E" w:rsidRPr="00752150" w:rsidRDefault="00A5506E" w:rsidP="00A523B0">
            <w:pPr>
              <w:jc w:val="right"/>
              <w:rPr>
                <w:rFonts w:ascii="Times New Roman" w:eastAsia="Times New Roman" w:hAnsi="Times New Roman" w:cs="Times New Roman"/>
                <w:bCs/>
                <w:iCs/>
                <w:sz w:val="18"/>
                <w:szCs w:val="18"/>
                <w:lang w:eastAsia="sk-SK"/>
              </w:rPr>
            </w:pPr>
          </w:p>
        </w:tc>
        <w:tc>
          <w:tcPr>
            <w:tcW w:w="1256" w:type="dxa"/>
            <w:noWrap/>
            <w:vAlign w:val="bottom"/>
          </w:tcPr>
          <w:p w:rsidR="00A5506E" w:rsidRPr="00752150" w:rsidRDefault="00A5506E" w:rsidP="00A523B0">
            <w:pPr>
              <w:jc w:val="right"/>
              <w:rPr>
                <w:rFonts w:ascii="Times New Roman" w:eastAsia="Times New Roman" w:hAnsi="Times New Roman" w:cs="Times New Roman"/>
                <w:bCs/>
                <w:iCs/>
                <w:sz w:val="18"/>
                <w:szCs w:val="18"/>
                <w:lang w:eastAsia="sk-SK"/>
              </w:rPr>
            </w:pPr>
          </w:p>
        </w:tc>
        <w:tc>
          <w:tcPr>
            <w:tcW w:w="1256" w:type="dxa"/>
            <w:noWrap/>
            <w:vAlign w:val="bottom"/>
          </w:tcPr>
          <w:p w:rsidR="00A5506E" w:rsidRPr="00752150" w:rsidRDefault="00A5506E" w:rsidP="00A523B0">
            <w:pPr>
              <w:jc w:val="right"/>
              <w:rPr>
                <w:rFonts w:ascii="Times New Roman" w:eastAsia="Times New Roman" w:hAnsi="Times New Roman" w:cs="Times New Roman"/>
                <w:bCs/>
                <w:iCs/>
                <w:sz w:val="18"/>
                <w:szCs w:val="18"/>
                <w:lang w:eastAsia="sk-SK"/>
              </w:rPr>
            </w:pPr>
          </w:p>
        </w:tc>
      </w:tr>
      <w:tr w:rsidR="00A5506E" w:rsidRPr="00752150" w:rsidTr="00A523B0">
        <w:trPr>
          <w:trHeight w:val="70"/>
          <w:jc w:val="center"/>
        </w:trPr>
        <w:tc>
          <w:tcPr>
            <w:tcW w:w="4615" w:type="dxa"/>
            <w:shd w:val="clear" w:color="auto" w:fill="BFBFBF"/>
            <w:noWrap/>
            <w:vAlign w:val="center"/>
          </w:tcPr>
          <w:p w:rsidR="00A5506E" w:rsidRPr="00752150" w:rsidRDefault="00A5506E" w:rsidP="00A523B0">
            <w:pPr>
              <w:rPr>
                <w:rFonts w:ascii="Times New Roman" w:eastAsia="Times New Roman" w:hAnsi="Times New Roman" w:cs="Times New Roman"/>
                <w:b/>
                <w:sz w:val="20"/>
                <w:szCs w:val="20"/>
                <w:lang w:eastAsia="sk-SK"/>
              </w:rPr>
            </w:pPr>
            <w:r w:rsidRPr="00752150">
              <w:rPr>
                <w:rFonts w:ascii="Times New Roman" w:eastAsia="Times New Roman" w:hAnsi="Times New Roman" w:cs="Times New Roman"/>
                <w:b/>
                <w:sz w:val="20"/>
                <w:szCs w:val="20"/>
                <w:lang w:eastAsia="sk-SK"/>
              </w:rPr>
              <w:t>Iné ako rozpočtové zdroje</w:t>
            </w:r>
          </w:p>
        </w:tc>
        <w:tc>
          <w:tcPr>
            <w:tcW w:w="1256" w:type="dxa"/>
            <w:shd w:val="clear" w:color="auto" w:fill="BFBFBF"/>
            <w:noWrap/>
            <w:vAlign w:val="center"/>
          </w:tcPr>
          <w:p w:rsidR="00A5506E" w:rsidRPr="00752150" w:rsidRDefault="00A5506E" w:rsidP="00A523B0">
            <w:pPr>
              <w:jc w:val="right"/>
              <w:rPr>
                <w:rFonts w:ascii="Times New Roman" w:eastAsia="Times New Roman" w:hAnsi="Times New Roman" w:cs="Times New Roman"/>
                <w:b/>
                <w:bCs/>
                <w:sz w:val="18"/>
                <w:szCs w:val="18"/>
                <w:lang w:eastAsia="sk-SK"/>
              </w:rPr>
            </w:pPr>
          </w:p>
        </w:tc>
        <w:tc>
          <w:tcPr>
            <w:tcW w:w="1256" w:type="dxa"/>
            <w:shd w:val="clear" w:color="auto" w:fill="BFBFBF"/>
            <w:noWrap/>
            <w:vAlign w:val="center"/>
          </w:tcPr>
          <w:p w:rsidR="00A5506E" w:rsidRPr="00752150" w:rsidRDefault="00A5506E" w:rsidP="00A523B0">
            <w:pPr>
              <w:jc w:val="right"/>
              <w:rPr>
                <w:rFonts w:ascii="Times New Roman" w:eastAsia="Times New Roman" w:hAnsi="Times New Roman" w:cs="Times New Roman"/>
                <w:b/>
                <w:bCs/>
                <w:sz w:val="18"/>
                <w:szCs w:val="18"/>
                <w:lang w:eastAsia="sk-SK"/>
              </w:rPr>
            </w:pPr>
          </w:p>
        </w:tc>
        <w:tc>
          <w:tcPr>
            <w:tcW w:w="1256" w:type="dxa"/>
            <w:shd w:val="clear" w:color="auto" w:fill="BFBFBF"/>
            <w:noWrap/>
            <w:vAlign w:val="center"/>
          </w:tcPr>
          <w:p w:rsidR="00A5506E" w:rsidRPr="00752150" w:rsidRDefault="00A5506E" w:rsidP="00A523B0">
            <w:pPr>
              <w:jc w:val="right"/>
              <w:rPr>
                <w:rFonts w:ascii="Times New Roman" w:eastAsia="Times New Roman" w:hAnsi="Times New Roman" w:cs="Times New Roman"/>
                <w:b/>
                <w:bCs/>
                <w:sz w:val="18"/>
                <w:szCs w:val="18"/>
                <w:lang w:eastAsia="sk-SK"/>
              </w:rPr>
            </w:pPr>
          </w:p>
        </w:tc>
        <w:tc>
          <w:tcPr>
            <w:tcW w:w="1256" w:type="dxa"/>
            <w:shd w:val="clear" w:color="auto" w:fill="BFBFBF"/>
            <w:noWrap/>
            <w:vAlign w:val="center"/>
          </w:tcPr>
          <w:p w:rsidR="00A5506E" w:rsidRPr="00752150" w:rsidRDefault="00A5506E" w:rsidP="00A523B0">
            <w:pPr>
              <w:jc w:val="right"/>
              <w:rPr>
                <w:rFonts w:ascii="Times New Roman" w:eastAsia="Times New Roman" w:hAnsi="Times New Roman" w:cs="Times New Roman"/>
                <w:b/>
                <w:bCs/>
                <w:sz w:val="18"/>
                <w:szCs w:val="18"/>
                <w:lang w:eastAsia="sk-SK"/>
              </w:rPr>
            </w:pPr>
          </w:p>
        </w:tc>
      </w:tr>
      <w:tr w:rsidR="00A5506E" w:rsidRPr="00752150" w:rsidTr="00A523B0">
        <w:trPr>
          <w:trHeight w:val="70"/>
          <w:jc w:val="center"/>
        </w:trPr>
        <w:tc>
          <w:tcPr>
            <w:tcW w:w="4615" w:type="dxa"/>
            <w:shd w:val="clear" w:color="auto" w:fill="A6A6A6"/>
            <w:noWrap/>
            <w:vAlign w:val="center"/>
          </w:tcPr>
          <w:p w:rsidR="00A5506E" w:rsidRPr="00752150" w:rsidRDefault="00A5506E" w:rsidP="00A523B0">
            <w:pP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Rozpočtovo nekrytý vplyv / úspora</w:t>
            </w:r>
          </w:p>
        </w:tc>
        <w:tc>
          <w:tcPr>
            <w:tcW w:w="1256" w:type="dxa"/>
            <w:shd w:val="clear" w:color="auto" w:fill="A6A6A6"/>
            <w:noWrap/>
            <w:vAlign w:val="bottom"/>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256" w:type="dxa"/>
            <w:shd w:val="clear" w:color="auto" w:fill="A6A6A6"/>
            <w:noWrap/>
            <w:vAlign w:val="bottom"/>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256" w:type="dxa"/>
            <w:shd w:val="clear" w:color="auto" w:fill="A6A6A6"/>
            <w:noWrap/>
            <w:vAlign w:val="bottom"/>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256" w:type="dxa"/>
            <w:shd w:val="clear" w:color="auto" w:fill="A6A6A6"/>
            <w:noWrap/>
            <w:vAlign w:val="bottom"/>
          </w:tcPr>
          <w:p w:rsidR="00A5506E" w:rsidRPr="00752150" w:rsidRDefault="00A5506E" w:rsidP="00A523B0">
            <w:pPr>
              <w:jc w:val="right"/>
              <w:rPr>
                <w:rFonts w:ascii="Times New Roman" w:eastAsia="Times New Roman" w:hAnsi="Times New Roman" w:cs="Times New Roman"/>
                <w:b/>
                <w:bCs/>
                <w:iCs/>
                <w:sz w:val="18"/>
                <w:szCs w:val="18"/>
                <w:lang w:eastAsia="sk-SK"/>
              </w:rPr>
            </w:pPr>
          </w:p>
        </w:tc>
      </w:tr>
      <w:bookmarkEnd w:id="0"/>
    </w:tbl>
    <w:p w:rsidR="00A5506E" w:rsidRPr="00752150" w:rsidRDefault="00A5506E" w:rsidP="00A5506E">
      <w:pPr>
        <w:jc w:val="both"/>
        <w:rPr>
          <w:rFonts w:ascii="Times New Roman" w:eastAsia="Times New Roman" w:hAnsi="Times New Roman" w:cs="Times New Roman"/>
          <w:bCs/>
          <w:sz w:val="24"/>
          <w:szCs w:val="24"/>
          <w:lang w:eastAsia="sk-SK"/>
        </w:rPr>
      </w:pPr>
    </w:p>
    <w:p w:rsidR="00A5506E" w:rsidRPr="00752150" w:rsidRDefault="00A5506E" w:rsidP="00A5506E">
      <w:pPr>
        <w:jc w:val="both"/>
        <w:rPr>
          <w:rFonts w:ascii="Times New Roman" w:eastAsia="Times New Roman" w:hAnsi="Times New Roman" w:cs="Times New Roman"/>
          <w:bCs/>
          <w:sz w:val="24"/>
          <w:szCs w:val="24"/>
          <w:lang w:eastAsia="sk-SK"/>
        </w:rPr>
      </w:pPr>
      <w:r w:rsidRPr="00752150">
        <w:rPr>
          <w:rFonts w:ascii="Times New Roman" w:eastAsia="Times New Roman" w:hAnsi="Times New Roman" w:cs="Times New Roman"/>
          <w:bCs/>
          <w:sz w:val="24"/>
          <w:szCs w:val="24"/>
          <w:lang w:eastAsia="sk-SK"/>
        </w:rPr>
        <w:t>Výber správnych poplatkov prostredníctvom služby E-kolok zabezpečuje Slovenská pošta. Dopravný úrad zabezpečujú len evidenciu týchto správnych poplatkov.</w:t>
      </w:r>
    </w:p>
    <w:p w:rsidR="00A5506E" w:rsidRPr="00752150" w:rsidRDefault="00A5506E" w:rsidP="00A5506E">
      <w:pPr>
        <w:jc w:val="both"/>
        <w:rPr>
          <w:rFonts w:ascii="Times New Roman" w:eastAsia="Times New Roman" w:hAnsi="Times New Roman" w:cs="Times New Roman"/>
          <w:b/>
          <w:bCs/>
          <w:sz w:val="24"/>
          <w:szCs w:val="24"/>
          <w:lang w:eastAsia="sk-SK"/>
        </w:rPr>
      </w:pPr>
      <w:r w:rsidRPr="00752150">
        <w:rPr>
          <w:rFonts w:ascii="Times New Roman" w:eastAsia="Times New Roman" w:hAnsi="Times New Roman" w:cs="Times New Roman"/>
          <w:b/>
          <w:bCs/>
          <w:sz w:val="24"/>
          <w:szCs w:val="24"/>
          <w:lang w:eastAsia="sk-SK"/>
        </w:rPr>
        <w:br w:type="page"/>
      </w:r>
    </w:p>
    <w:p w:rsidR="00A5506E" w:rsidRPr="00752150" w:rsidRDefault="00A5506E" w:rsidP="00A5506E">
      <w:pPr>
        <w:jc w:val="both"/>
        <w:rPr>
          <w:rFonts w:ascii="Times New Roman" w:eastAsia="Times New Roman" w:hAnsi="Times New Roman" w:cs="Times New Roman"/>
          <w:b/>
          <w:bCs/>
          <w:sz w:val="24"/>
          <w:szCs w:val="24"/>
          <w:lang w:eastAsia="sk-SK"/>
        </w:rPr>
      </w:pPr>
      <w:r w:rsidRPr="00752150">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A5506E" w:rsidRPr="00752150" w:rsidRDefault="00A5506E" w:rsidP="00A5506E">
      <w:pPr>
        <w:jc w:val="both"/>
        <w:rPr>
          <w:rFonts w:ascii="Times New Roman" w:eastAsia="Times New Roman" w:hAnsi="Times New Roman" w:cs="Times New Roman"/>
          <w:bCs/>
          <w:sz w:val="24"/>
          <w:szCs w:val="24"/>
          <w:lang w:eastAsia="sk-SK"/>
        </w:rPr>
      </w:pPr>
    </w:p>
    <w:tbl>
      <w:tblPr>
        <w:tblStyle w:val="Mriekatabuky2"/>
        <w:tblW w:w="9639" w:type="dxa"/>
        <w:jc w:val="center"/>
        <w:tblLayout w:type="fixed"/>
        <w:tblCellMar>
          <w:left w:w="57" w:type="dxa"/>
          <w:right w:w="57" w:type="dxa"/>
        </w:tblCellMar>
        <w:tblLook w:val="04A0" w:firstRow="1" w:lastRow="0" w:firstColumn="1" w:lastColumn="0" w:noHBand="0" w:noVBand="1"/>
      </w:tblPr>
      <w:tblGrid>
        <w:gridCol w:w="9639"/>
      </w:tblGrid>
      <w:tr w:rsidR="00A5506E" w:rsidRPr="00752150" w:rsidTr="00A523B0">
        <w:trPr>
          <w:jc w:val="center"/>
        </w:trPr>
        <w:tc>
          <w:tcPr>
            <w:tcW w:w="9639" w:type="dxa"/>
          </w:tcPr>
          <w:p w:rsidR="00A5506E" w:rsidRPr="00752150" w:rsidRDefault="00A5506E" w:rsidP="00A523B0">
            <w:pPr>
              <w:jc w:val="both"/>
              <w:rPr>
                <w:rFonts w:ascii="Times New Roman" w:hAnsi="Times New Roman" w:cs="Times New Roman"/>
                <w:bCs/>
                <w:sz w:val="24"/>
                <w:szCs w:val="24"/>
                <w:lang w:eastAsia="sk-SK"/>
              </w:rPr>
            </w:pPr>
            <w:r w:rsidRPr="00752150">
              <w:rPr>
                <w:rFonts w:ascii="Times New Roman" w:hAnsi="Times New Roman" w:cs="Times New Roman"/>
                <w:bCs/>
                <w:sz w:val="24"/>
                <w:szCs w:val="24"/>
                <w:lang w:eastAsia="sk-SK"/>
              </w:rPr>
              <w:t>Návrh zákona predpokladá pozitívny vplyv na rozpočet verejnej správy, ktorý predstavuje príjem štátneho rozpočtu vo forme správnych poplatkov. Výška tohto vplyvu je odhadom určená na základe expertného výpočtu. Pozitívny vplyv na rozpočet verejnej správy budú predstavovať správne poplatky v sumách uvedených v tabuľke č. 1, ktoré budú vyberané za úkony vykonané Dopravným úradom.</w:t>
            </w:r>
          </w:p>
          <w:p w:rsidR="00A5506E" w:rsidRPr="00752150" w:rsidRDefault="00A5506E" w:rsidP="00A523B0">
            <w:pPr>
              <w:jc w:val="both"/>
              <w:rPr>
                <w:rFonts w:ascii="Times New Roman" w:hAnsi="Times New Roman" w:cs="Times New Roman"/>
                <w:bCs/>
                <w:sz w:val="24"/>
                <w:szCs w:val="24"/>
                <w:lang w:eastAsia="sk-SK"/>
              </w:rPr>
            </w:pPr>
            <w:r w:rsidRPr="00752150">
              <w:rPr>
                <w:rFonts w:ascii="Times New Roman" w:hAnsi="Times New Roman" w:cs="Times New Roman"/>
                <w:bCs/>
                <w:sz w:val="24"/>
                <w:szCs w:val="24"/>
                <w:lang w:eastAsia="sk-SK"/>
              </w:rPr>
              <w:t>Výšku pokút nie je možné určiť ani expertným odhadom.</w:t>
            </w:r>
          </w:p>
        </w:tc>
      </w:tr>
    </w:tbl>
    <w:p w:rsidR="00A5506E" w:rsidRPr="00752150" w:rsidRDefault="00A5506E" w:rsidP="00A5506E">
      <w:pPr>
        <w:jc w:val="both"/>
        <w:rPr>
          <w:rFonts w:ascii="Times New Roman" w:eastAsia="Times New Roman" w:hAnsi="Times New Roman" w:cs="Times New Roman"/>
          <w:bCs/>
          <w:sz w:val="24"/>
          <w:szCs w:val="24"/>
          <w:lang w:eastAsia="sk-SK"/>
        </w:rPr>
      </w:pPr>
    </w:p>
    <w:p w:rsidR="00A5506E" w:rsidRPr="00752150" w:rsidRDefault="00A5506E" w:rsidP="00A5506E">
      <w:pPr>
        <w:rPr>
          <w:rFonts w:ascii="Times New Roman" w:eastAsia="Times New Roman" w:hAnsi="Times New Roman" w:cs="Times New Roman"/>
          <w:b/>
          <w:bCs/>
          <w:sz w:val="24"/>
          <w:szCs w:val="24"/>
          <w:lang w:eastAsia="sk-SK"/>
        </w:rPr>
      </w:pPr>
      <w:r w:rsidRPr="00752150">
        <w:rPr>
          <w:rFonts w:ascii="Times New Roman" w:eastAsia="Times New Roman" w:hAnsi="Times New Roman" w:cs="Times New Roman"/>
          <w:b/>
          <w:bCs/>
          <w:sz w:val="24"/>
          <w:szCs w:val="24"/>
          <w:lang w:eastAsia="sk-SK"/>
        </w:rPr>
        <w:t>2.2. Popis a charakteristika návrhu</w:t>
      </w:r>
    </w:p>
    <w:p w:rsidR="00A5506E" w:rsidRPr="00752150" w:rsidRDefault="00A5506E" w:rsidP="00A5506E">
      <w:pPr>
        <w:rPr>
          <w:rFonts w:ascii="Times New Roman" w:eastAsia="Times New Roman" w:hAnsi="Times New Roman" w:cs="Times New Roman"/>
          <w:sz w:val="24"/>
          <w:szCs w:val="24"/>
          <w:lang w:eastAsia="sk-SK"/>
        </w:rPr>
      </w:pPr>
    </w:p>
    <w:p w:rsidR="00A5506E" w:rsidRPr="00752150" w:rsidRDefault="00A5506E" w:rsidP="00A5506E">
      <w:pPr>
        <w:jc w:val="both"/>
        <w:rPr>
          <w:rFonts w:ascii="Times New Roman" w:eastAsia="Times New Roman" w:hAnsi="Times New Roman" w:cs="Times New Roman"/>
          <w:b/>
          <w:bCs/>
          <w:sz w:val="24"/>
          <w:szCs w:val="24"/>
          <w:lang w:eastAsia="sk-SK"/>
        </w:rPr>
      </w:pPr>
      <w:r w:rsidRPr="00752150">
        <w:rPr>
          <w:rFonts w:ascii="Times New Roman" w:eastAsia="Times New Roman" w:hAnsi="Times New Roman" w:cs="Times New Roman"/>
          <w:b/>
          <w:bCs/>
          <w:sz w:val="24"/>
          <w:szCs w:val="24"/>
          <w:lang w:eastAsia="sk-SK"/>
        </w:rPr>
        <w:t>2.2.1. Popis návrhu:</w:t>
      </w:r>
    </w:p>
    <w:p w:rsidR="00A5506E" w:rsidRPr="00752150" w:rsidRDefault="00A5506E" w:rsidP="00A5506E">
      <w:pPr>
        <w:jc w:val="both"/>
        <w:rPr>
          <w:rFonts w:ascii="Times New Roman" w:eastAsia="Times New Roman" w:hAnsi="Times New Roman" w:cs="Times New Roman"/>
          <w:i/>
          <w:sz w:val="24"/>
          <w:szCs w:val="24"/>
          <w:lang w:eastAsia="sk-SK"/>
        </w:rPr>
      </w:pPr>
      <w:r w:rsidRPr="00752150">
        <w:rPr>
          <w:rFonts w:ascii="Times New Roman" w:eastAsia="Times New Roman" w:hAnsi="Times New Roman" w:cs="Times New Roman"/>
          <w:i/>
          <w:sz w:val="24"/>
          <w:szCs w:val="24"/>
          <w:lang w:eastAsia="sk-SK"/>
        </w:rPr>
        <w:t>Akú problematiku návrh rieši? Kto bude návrh implementovať? Kde sa budú služby poskytovať?</w:t>
      </w:r>
    </w:p>
    <w:p w:rsidR="00A5506E" w:rsidRPr="00752150" w:rsidRDefault="00A5506E" w:rsidP="00A5506E">
      <w:pPr>
        <w:rPr>
          <w:rFonts w:ascii="Times New Roman" w:eastAsia="Times New Roman" w:hAnsi="Times New Roman" w:cs="Times New Roman"/>
          <w:sz w:val="24"/>
          <w:szCs w:val="24"/>
          <w:lang w:eastAsia="sk-SK"/>
        </w:rPr>
      </w:pPr>
    </w:p>
    <w:p w:rsidR="00A5506E" w:rsidRPr="00752150" w:rsidRDefault="00A5506E" w:rsidP="00A5506E">
      <w:pPr>
        <w:jc w:val="both"/>
        <w:rPr>
          <w:rFonts w:ascii="Times New Roman" w:eastAsia="Times New Roman" w:hAnsi="Times New Roman" w:cs="Times New Roman"/>
          <w:sz w:val="24"/>
          <w:szCs w:val="24"/>
          <w:lang w:eastAsia="sk-SK"/>
        </w:rPr>
      </w:pPr>
      <w:r w:rsidRPr="00752150">
        <w:rPr>
          <w:rFonts w:ascii="Times New Roman" w:eastAsia="Times New Roman" w:hAnsi="Times New Roman" w:cs="Times New Roman"/>
          <w:sz w:val="24"/>
          <w:szCs w:val="24"/>
          <w:lang w:eastAsia="sk-SK"/>
        </w:rPr>
        <w:t xml:space="preserve">Novelou zákona č. 143/1998 Z. z. sa precizuje platná právna úprava a zavádza sa nová právna úprava vo vzťahu k povinnostiam vyplývajúcim z nariadenia </w:t>
      </w:r>
      <w:r w:rsidRPr="00752150">
        <w:rPr>
          <w:rFonts w:ascii="Times New Roman" w:hAnsi="Times New Roman"/>
          <w:sz w:val="24"/>
        </w:rPr>
        <w:t>Európskeho parlamentu a Rady (EÚ) 2018/1862 z 28. novembra 2018 o zriadení, prevádzke a využívaní Schengenského informačného systému (SIS) v oblasti policajnej spolupráce a justičnej spolupráce v trestných veciach, o zmene a zrušení rozhodnutia Rady 2007/533/SVV a o zrušení nariadenia Európskeho parlamentu a Rady (ES) č. 1986/2006 a rozhodnutia Komisie 2010/261/EÚ v platnom znení</w:t>
      </w:r>
      <w:r w:rsidRPr="00752150">
        <w:rPr>
          <w:rFonts w:ascii="Times New Roman" w:eastAsia="Times New Roman" w:hAnsi="Times New Roman" w:cs="Times New Roman"/>
          <w:sz w:val="24"/>
          <w:szCs w:val="24"/>
          <w:lang w:eastAsia="sk-SK"/>
        </w:rPr>
        <w:t>.</w:t>
      </w:r>
    </w:p>
    <w:p w:rsidR="00A5506E" w:rsidRPr="00752150" w:rsidRDefault="00A5506E" w:rsidP="00A5506E">
      <w:pPr>
        <w:jc w:val="both"/>
        <w:rPr>
          <w:rFonts w:ascii="Times New Roman" w:eastAsia="Times New Roman" w:hAnsi="Times New Roman" w:cs="Times New Roman"/>
          <w:sz w:val="24"/>
          <w:szCs w:val="24"/>
          <w:lang w:eastAsia="sk-SK"/>
        </w:rPr>
      </w:pPr>
    </w:p>
    <w:p w:rsidR="00A5506E" w:rsidRPr="00752150" w:rsidRDefault="00A5506E" w:rsidP="00A5506E">
      <w:pPr>
        <w:jc w:val="both"/>
        <w:rPr>
          <w:rFonts w:ascii="Times New Roman" w:eastAsia="Times New Roman" w:hAnsi="Times New Roman" w:cs="Times New Roman"/>
          <w:sz w:val="24"/>
          <w:szCs w:val="24"/>
          <w:lang w:eastAsia="sk-SK"/>
        </w:rPr>
      </w:pPr>
    </w:p>
    <w:p w:rsidR="00A5506E" w:rsidRPr="00752150" w:rsidRDefault="00A5506E" w:rsidP="00A5506E">
      <w:pPr>
        <w:keepNext/>
        <w:rPr>
          <w:rFonts w:ascii="Times New Roman" w:eastAsia="Times New Roman" w:hAnsi="Times New Roman" w:cs="Times New Roman"/>
          <w:b/>
          <w:bCs/>
          <w:sz w:val="24"/>
          <w:szCs w:val="24"/>
          <w:lang w:eastAsia="sk-SK"/>
        </w:rPr>
      </w:pPr>
      <w:r w:rsidRPr="00752150">
        <w:rPr>
          <w:rFonts w:ascii="Times New Roman" w:eastAsia="Times New Roman" w:hAnsi="Times New Roman" w:cs="Times New Roman"/>
          <w:b/>
          <w:bCs/>
          <w:sz w:val="24"/>
          <w:szCs w:val="24"/>
          <w:lang w:eastAsia="sk-SK"/>
        </w:rPr>
        <w:t>2.2.2. Charakteristika návrhu:</w:t>
      </w:r>
    </w:p>
    <w:p w:rsidR="00A5506E" w:rsidRPr="00752150" w:rsidRDefault="00A5506E" w:rsidP="00A5506E">
      <w:pPr>
        <w:keepNext/>
        <w:rPr>
          <w:rFonts w:ascii="Times New Roman" w:eastAsia="Times New Roman" w:hAnsi="Times New Roman" w:cs="Times New Roman"/>
          <w:sz w:val="24"/>
          <w:szCs w:val="24"/>
          <w:lang w:eastAsia="sk-SK"/>
        </w:rPr>
      </w:pPr>
    </w:p>
    <w:p w:rsidR="00A5506E" w:rsidRPr="00752150" w:rsidRDefault="00A5506E" w:rsidP="00A5506E">
      <w:pPr>
        <w:keepNext/>
        <w:rPr>
          <w:rFonts w:ascii="Times New Roman" w:eastAsia="Times New Roman" w:hAnsi="Times New Roman" w:cs="Times New Roman"/>
          <w:sz w:val="24"/>
          <w:szCs w:val="24"/>
          <w:lang w:eastAsia="sk-SK"/>
        </w:rPr>
      </w:pPr>
      <w:r w:rsidRPr="00752150">
        <w:rPr>
          <w:rFonts w:ascii="Times New Roman" w:eastAsia="Times New Roman" w:hAnsi="Times New Roman" w:cs="Times New Roman"/>
          <w:b/>
          <w:sz w:val="24"/>
          <w:szCs w:val="24"/>
          <w:bdr w:val="single" w:sz="4" w:space="0" w:color="auto"/>
          <w:lang w:eastAsia="sk-SK"/>
        </w:rPr>
        <w:t xml:space="preserve">     </w:t>
      </w:r>
      <w:r w:rsidRPr="00752150">
        <w:rPr>
          <w:rFonts w:ascii="Times New Roman" w:eastAsia="Times New Roman" w:hAnsi="Times New Roman" w:cs="Times New Roman"/>
          <w:b/>
          <w:sz w:val="24"/>
          <w:szCs w:val="24"/>
          <w:lang w:eastAsia="sk-SK"/>
        </w:rPr>
        <w:t xml:space="preserve">  </w:t>
      </w:r>
      <w:r w:rsidRPr="00752150">
        <w:rPr>
          <w:rFonts w:ascii="Times New Roman" w:eastAsia="Times New Roman" w:hAnsi="Times New Roman" w:cs="Times New Roman"/>
          <w:sz w:val="24"/>
          <w:szCs w:val="24"/>
          <w:lang w:eastAsia="sk-SK"/>
        </w:rPr>
        <w:t>zmena sadzby</w:t>
      </w:r>
    </w:p>
    <w:p w:rsidR="00A5506E" w:rsidRPr="00752150" w:rsidRDefault="00A5506E" w:rsidP="00A5506E">
      <w:pPr>
        <w:keepNext/>
        <w:rPr>
          <w:rFonts w:ascii="Times New Roman" w:eastAsia="Times New Roman" w:hAnsi="Times New Roman" w:cs="Times New Roman"/>
          <w:sz w:val="24"/>
          <w:szCs w:val="24"/>
          <w:lang w:eastAsia="sk-SK"/>
        </w:rPr>
      </w:pPr>
      <w:r w:rsidRPr="00752150">
        <w:rPr>
          <w:rFonts w:ascii="Times New Roman" w:eastAsia="Times New Roman" w:hAnsi="Times New Roman" w:cs="Times New Roman"/>
          <w:sz w:val="24"/>
          <w:szCs w:val="24"/>
          <w:bdr w:val="single" w:sz="4" w:space="0" w:color="auto"/>
          <w:lang w:eastAsia="sk-SK"/>
        </w:rPr>
        <w:t xml:space="preserve">     </w:t>
      </w:r>
      <w:r w:rsidRPr="00752150">
        <w:rPr>
          <w:rFonts w:ascii="Times New Roman" w:eastAsia="Times New Roman" w:hAnsi="Times New Roman" w:cs="Times New Roman"/>
          <w:sz w:val="24"/>
          <w:szCs w:val="24"/>
          <w:lang w:eastAsia="sk-SK"/>
        </w:rPr>
        <w:t xml:space="preserve">  zmena v nároku</w:t>
      </w:r>
    </w:p>
    <w:p w:rsidR="00A5506E" w:rsidRPr="00752150" w:rsidRDefault="00A5506E" w:rsidP="00A5506E">
      <w:pPr>
        <w:rPr>
          <w:rFonts w:ascii="Times New Roman" w:eastAsia="Times New Roman" w:hAnsi="Times New Roman" w:cs="Times New Roman"/>
          <w:sz w:val="24"/>
          <w:szCs w:val="24"/>
          <w:lang w:eastAsia="sk-SK"/>
        </w:rPr>
      </w:pPr>
      <w:r w:rsidRPr="00752150">
        <w:rPr>
          <w:rFonts w:ascii="Times New Roman" w:eastAsia="Times New Roman" w:hAnsi="Times New Roman" w:cs="Times New Roman"/>
          <w:sz w:val="24"/>
          <w:szCs w:val="24"/>
          <w:bdr w:val="single" w:sz="4" w:space="0" w:color="auto"/>
          <w:lang w:eastAsia="sk-SK"/>
        </w:rPr>
        <w:t xml:space="preserve">     </w:t>
      </w:r>
      <w:r w:rsidRPr="00752150">
        <w:rPr>
          <w:rFonts w:ascii="Times New Roman" w:eastAsia="Times New Roman" w:hAnsi="Times New Roman" w:cs="Times New Roman"/>
          <w:sz w:val="24"/>
          <w:szCs w:val="24"/>
          <w:lang w:eastAsia="sk-SK"/>
        </w:rPr>
        <w:t xml:space="preserve">  nová služba alebo nariadenie (alebo ich zrušenie)</w:t>
      </w:r>
    </w:p>
    <w:p w:rsidR="00A5506E" w:rsidRPr="00752150" w:rsidRDefault="00A5506E" w:rsidP="00A5506E">
      <w:pPr>
        <w:rPr>
          <w:rFonts w:ascii="Times New Roman" w:eastAsia="Times New Roman" w:hAnsi="Times New Roman" w:cs="Times New Roman"/>
          <w:sz w:val="24"/>
          <w:szCs w:val="24"/>
          <w:lang w:eastAsia="sk-SK"/>
        </w:rPr>
      </w:pPr>
      <w:r w:rsidRPr="00752150">
        <w:rPr>
          <w:rFonts w:ascii="Times New Roman" w:eastAsia="Times New Roman" w:hAnsi="Times New Roman" w:cs="Times New Roman"/>
          <w:sz w:val="24"/>
          <w:szCs w:val="24"/>
          <w:bdr w:val="single" w:sz="4" w:space="0" w:color="auto"/>
          <w:lang w:eastAsia="sk-SK"/>
        </w:rPr>
        <w:t xml:space="preserve"> x  </w:t>
      </w:r>
      <w:r w:rsidRPr="00752150">
        <w:rPr>
          <w:rFonts w:ascii="Times New Roman" w:eastAsia="Times New Roman" w:hAnsi="Times New Roman" w:cs="Times New Roman"/>
          <w:sz w:val="24"/>
          <w:szCs w:val="24"/>
          <w:lang w:eastAsia="sk-SK"/>
        </w:rPr>
        <w:t xml:space="preserve">  kombinovaný návrh</w:t>
      </w:r>
    </w:p>
    <w:p w:rsidR="00A5506E" w:rsidRPr="00752150" w:rsidRDefault="00A5506E" w:rsidP="00A5506E">
      <w:pPr>
        <w:rPr>
          <w:rFonts w:ascii="Times New Roman" w:eastAsia="Times New Roman" w:hAnsi="Times New Roman" w:cs="Times New Roman"/>
          <w:sz w:val="24"/>
          <w:szCs w:val="24"/>
          <w:lang w:eastAsia="sk-SK"/>
        </w:rPr>
      </w:pPr>
      <w:r w:rsidRPr="00752150">
        <w:rPr>
          <w:rFonts w:ascii="Times New Roman" w:eastAsia="Times New Roman" w:hAnsi="Times New Roman" w:cs="Times New Roman"/>
          <w:sz w:val="24"/>
          <w:szCs w:val="24"/>
          <w:bdr w:val="single" w:sz="4" w:space="0" w:color="auto"/>
          <w:lang w:eastAsia="sk-SK"/>
        </w:rPr>
        <w:t xml:space="preserve">     </w:t>
      </w:r>
      <w:r w:rsidRPr="00752150">
        <w:rPr>
          <w:rFonts w:ascii="Times New Roman" w:eastAsia="Times New Roman" w:hAnsi="Times New Roman" w:cs="Times New Roman"/>
          <w:sz w:val="24"/>
          <w:szCs w:val="24"/>
          <w:lang w:eastAsia="sk-SK"/>
        </w:rPr>
        <w:t xml:space="preserve">  iné </w:t>
      </w:r>
    </w:p>
    <w:p w:rsidR="00A5506E" w:rsidRPr="00752150" w:rsidRDefault="00A5506E" w:rsidP="00A5506E">
      <w:pPr>
        <w:rPr>
          <w:rFonts w:ascii="Times New Roman" w:eastAsia="Times New Roman" w:hAnsi="Times New Roman" w:cs="Times New Roman"/>
          <w:sz w:val="24"/>
          <w:szCs w:val="24"/>
          <w:lang w:eastAsia="sk-SK"/>
        </w:rPr>
      </w:pPr>
    </w:p>
    <w:p w:rsidR="00A5506E" w:rsidRPr="00752150" w:rsidRDefault="00A5506E" w:rsidP="00A5506E">
      <w:pPr>
        <w:rPr>
          <w:rFonts w:ascii="Times New Roman" w:eastAsia="Times New Roman" w:hAnsi="Times New Roman" w:cs="Times New Roman"/>
          <w:sz w:val="24"/>
          <w:szCs w:val="24"/>
          <w:lang w:eastAsia="sk-SK"/>
        </w:rPr>
      </w:pPr>
      <w:r w:rsidRPr="00752150">
        <w:rPr>
          <w:rFonts w:ascii="Times New Roman" w:eastAsia="Times New Roman" w:hAnsi="Times New Roman" w:cs="Times New Roman"/>
          <w:b/>
          <w:bCs/>
          <w:sz w:val="24"/>
          <w:szCs w:val="24"/>
          <w:lang w:eastAsia="sk-SK"/>
        </w:rPr>
        <w:t>2.2.3. Predpoklady vývoja objemu aktivít:</w:t>
      </w:r>
    </w:p>
    <w:p w:rsidR="00A5506E" w:rsidRPr="00752150" w:rsidRDefault="00A5506E" w:rsidP="00A5506E">
      <w:pPr>
        <w:jc w:val="both"/>
        <w:rPr>
          <w:rFonts w:ascii="Times New Roman" w:eastAsia="Times New Roman" w:hAnsi="Times New Roman" w:cs="Times New Roman"/>
          <w:i/>
          <w:sz w:val="24"/>
          <w:szCs w:val="24"/>
          <w:lang w:eastAsia="sk-SK"/>
        </w:rPr>
      </w:pPr>
      <w:r w:rsidRPr="00752150">
        <w:rPr>
          <w:rFonts w:ascii="Times New Roman" w:eastAsia="Times New Roman" w:hAnsi="Times New Roman" w:cs="Times New Roman"/>
          <w:i/>
          <w:sz w:val="24"/>
          <w:szCs w:val="24"/>
          <w:lang w:eastAsia="sk-SK"/>
        </w:rPr>
        <w:t>Jasne popíšte, v prípade potreby použite nižšie uvedenú tabuľku. Uveďte aj odhady základov daní a/alebo poplatkov, ak sa ich táto zmena týka.</w:t>
      </w:r>
    </w:p>
    <w:p w:rsidR="00A5506E" w:rsidRPr="00752150" w:rsidRDefault="00A5506E" w:rsidP="00A5506E">
      <w:pPr>
        <w:keepNext/>
        <w:jc w:val="right"/>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xml:space="preserve">Tabuľka č. 2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815"/>
        <w:gridCol w:w="1206"/>
        <w:gridCol w:w="1206"/>
        <w:gridCol w:w="1206"/>
        <w:gridCol w:w="1206"/>
      </w:tblGrid>
      <w:tr w:rsidR="00A5506E" w:rsidRPr="00752150" w:rsidTr="00A523B0">
        <w:trPr>
          <w:trHeight w:val="70"/>
          <w:jc w:val="center"/>
        </w:trPr>
        <w:tc>
          <w:tcPr>
            <w:tcW w:w="4815" w:type="dxa"/>
            <w:vMerge w:val="restart"/>
            <w:shd w:val="clear" w:color="auto" w:fill="BFBFBF"/>
            <w:vAlign w:val="center"/>
          </w:tcPr>
          <w:p w:rsidR="00A5506E" w:rsidRPr="00752150" w:rsidRDefault="00A5506E" w:rsidP="00A523B0">
            <w:pPr>
              <w:keepNext/>
              <w:autoSpaceDE w:val="0"/>
              <w:autoSpaceDN w:val="0"/>
              <w:adjustRightInd w:val="0"/>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Objem aktivít</w:t>
            </w:r>
          </w:p>
        </w:tc>
        <w:tc>
          <w:tcPr>
            <w:tcW w:w="4824" w:type="dxa"/>
            <w:gridSpan w:val="4"/>
            <w:shd w:val="clear" w:color="auto" w:fill="BFBFBF"/>
            <w:vAlign w:val="center"/>
          </w:tcPr>
          <w:p w:rsidR="00A5506E" w:rsidRPr="00752150" w:rsidRDefault="00A5506E" w:rsidP="00A523B0">
            <w:pPr>
              <w:keepNext/>
              <w:autoSpaceDE w:val="0"/>
              <w:autoSpaceDN w:val="0"/>
              <w:adjustRightInd w:val="0"/>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Odhadované objemy</w:t>
            </w:r>
          </w:p>
        </w:tc>
      </w:tr>
      <w:tr w:rsidR="00A5506E" w:rsidRPr="00752150" w:rsidTr="00A523B0">
        <w:trPr>
          <w:trHeight w:val="70"/>
          <w:jc w:val="center"/>
        </w:trPr>
        <w:tc>
          <w:tcPr>
            <w:tcW w:w="4815" w:type="dxa"/>
            <w:vMerge/>
            <w:shd w:val="clear" w:color="auto" w:fill="BFBFBF"/>
          </w:tcPr>
          <w:p w:rsidR="00A5506E" w:rsidRPr="00752150" w:rsidRDefault="00A5506E" w:rsidP="00A523B0">
            <w:pPr>
              <w:keepNext/>
              <w:autoSpaceDE w:val="0"/>
              <w:autoSpaceDN w:val="0"/>
              <w:adjustRightInd w:val="0"/>
              <w:jc w:val="center"/>
              <w:rPr>
                <w:rFonts w:ascii="Times New Roman" w:eastAsia="Times New Roman" w:hAnsi="Times New Roman" w:cs="Times New Roman"/>
                <w:b/>
                <w:bCs/>
                <w:sz w:val="20"/>
                <w:szCs w:val="20"/>
                <w:lang w:eastAsia="sk-SK"/>
              </w:rPr>
            </w:pPr>
          </w:p>
        </w:tc>
        <w:tc>
          <w:tcPr>
            <w:tcW w:w="1206" w:type="dxa"/>
            <w:shd w:val="clear" w:color="auto" w:fill="BFBFBF"/>
          </w:tcPr>
          <w:p w:rsidR="00A5506E" w:rsidRPr="00752150" w:rsidRDefault="00A5506E" w:rsidP="00A523B0">
            <w:pPr>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2021</w:t>
            </w:r>
          </w:p>
        </w:tc>
        <w:tc>
          <w:tcPr>
            <w:tcW w:w="1206" w:type="dxa"/>
            <w:shd w:val="clear" w:color="auto" w:fill="BFBFBF"/>
          </w:tcPr>
          <w:p w:rsidR="00A5506E" w:rsidRPr="00752150" w:rsidRDefault="00A5506E" w:rsidP="00A523B0">
            <w:pPr>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2022</w:t>
            </w:r>
          </w:p>
        </w:tc>
        <w:tc>
          <w:tcPr>
            <w:tcW w:w="1206" w:type="dxa"/>
            <w:shd w:val="clear" w:color="auto" w:fill="BFBFBF"/>
          </w:tcPr>
          <w:p w:rsidR="00A5506E" w:rsidRPr="00752150" w:rsidRDefault="00A5506E" w:rsidP="00A523B0">
            <w:pPr>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2023</w:t>
            </w:r>
          </w:p>
        </w:tc>
        <w:tc>
          <w:tcPr>
            <w:tcW w:w="1206" w:type="dxa"/>
            <w:shd w:val="clear" w:color="auto" w:fill="BFBFBF"/>
          </w:tcPr>
          <w:p w:rsidR="00A5506E" w:rsidRPr="00752150" w:rsidRDefault="00A5506E" w:rsidP="00A523B0">
            <w:pPr>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2024</w:t>
            </w:r>
          </w:p>
        </w:tc>
      </w:tr>
      <w:tr w:rsidR="00A5506E" w:rsidRPr="00752150" w:rsidTr="00A523B0">
        <w:trPr>
          <w:trHeight w:val="70"/>
          <w:jc w:val="center"/>
        </w:trPr>
        <w:tc>
          <w:tcPr>
            <w:tcW w:w="4815" w:type="dxa"/>
          </w:tcPr>
          <w:p w:rsidR="00A5506E" w:rsidRPr="00752150" w:rsidRDefault="00A5506E" w:rsidP="00A523B0">
            <w:pPr>
              <w:autoSpaceDE w:val="0"/>
              <w:autoSpaceDN w:val="0"/>
              <w:adjustRightInd w:val="0"/>
              <w:rPr>
                <w:rFonts w:ascii="Times New Roman" w:eastAsia="Times New Roman" w:hAnsi="Times New Roman" w:cs="Times New Roman"/>
                <w:sz w:val="20"/>
                <w:szCs w:val="20"/>
                <w:lang w:eastAsia="sk-SK"/>
              </w:rPr>
            </w:pPr>
          </w:p>
        </w:tc>
        <w:tc>
          <w:tcPr>
            <w:tcW w:w="1206" w:type="dxa"/>
          </w:tcPr>
          <w:p w:rsidR="00A5506E" w:rsidRPr="00752150" w:rsidRDefault="00A5506E" w:rsidP="00A523B0">
            <w:pPr>
              <w:autoSpaceDE w:val="0"/>
              <w:autoSpaceDN w:val="0"/>
              <w:adjustRightInd w:val="0"/>
              <w:jc w:val="right"/>
              <w:rPr>
                <w:rFonts w:ascii="Times New Roman" w:eastAsia="Times New Roman" w:hAnsi="Times New Roman" w:cs="Times New Roman"/>
                <w:sz w:val="20"/>
                <w:szCs w:val="20"/>
                <w:lang w:eastAsia="sk-SK"/>
              </w:rPr>
            </w:pPr>
          </w:p>
        </w:tc>
        <w:tc>
          <w:tcPr>
            <w:tcW w:w="1206" w:type="dxa"/>
          </w:tcPr>
          <w:p w:rsidR="00A5506E" w:rsidRPr="00752150" w:rsidRDefault="00A5506E" w:rsidP="00A523B0">
            <w:pPr>
              <w:autoSpaceDE w:val="0"/>
              <w:autoSpaceDN w:val="0"/>
              <w:adjustRightInd w:val="0"/>
              <w:jc w:val="right"/>
              <w:rPr>
                <w:rFonts w:ascii="Times New Roman" w:eastAsia="Times New Roman" w:hAnsi="Times New Roman" w:cs="Times New Roman"/>
                <w:sz w:val="20"/>
                <w:szCs w:val="20"/>
                <w:lang w:eastAsia="sk-SK"/>
              </w:rPr>
            </w:pPr>
          </w:p>
        </w:tc>
        <w:tc>
          <w:tcPr>
            <w:tcW w:w="1206" w:type="dxa"/>
          </w:tcPr>
          <w:p w:rsidR="00A5506E" w:rsidRPr="00752150" w:rsidRDefault="00A5506E" w:rsidP="00A523B0">
            <w:pPr>
              <w:autoSpaceDE w:val="0"/>
              <w:autoSpaceDN w:val="0"/>
              <w:adjustRightInd w:val="0"/>
              <w:jc w:val="right"/>
              <w:rPr>
                <w:rFonts w:ascii="Times New Roman" w:eastAsia="Times New Roman" w:hAnsi="Times New Roman" w:cs="Times New Roman"/>
                <w:sz w:val="20"/>
                <w:szCs w:val="20"/>
                <w:lang w:eastAsia="sk-SK"/>
              </w:rPr>
            </w:pPr>
          </w:p>
        </w:tc>
        <w:tc>
          <w:tcPr>
            <w:tcW w:w="1206" w:type="dxa"/>
          </w:tcPr>
          <w:p w:rsidR="00A5506E" w:rsidRPr="00752150" w:rsidRDefault="00A5506E" w:rsidP="00A523B0">
            <w:pPr>
              <w:autoSpaceDE w:val="0"/>
              <w:autoSpaceDN w:val="0"/>
              <w:adjustRightInd w:val="0"/>
              <w:jc w:val="right"/>
              <w:rPr>
                <w:rFonts w:ascii="Times New Roman" w:eastAsia="Times New Roman" w:hAnsi="Times New Roman" w:cs="Times New Roman"/>
                <w:sz w:val="20"/>
                <w:szCs w:val="20"/>
                <w:lang w:eastAsia="sk-SK"/>
              </w:rPr>
            </w:pPr>
          </w:p>
        </w:tc>
      </w:tr>
      <w:tr w:rsidR="00A5506E" w:rsidRPr="00752150" w:rsidTr="00A523B0">
        <w:trPr>
          <w:trHeight w:val="70"/>
          <w:jc w:val="center"/>
        </w:trPr>
        <w:tc>
          <w:tcPr>
            <w:tcW w:w="4815" w:type="dxa"/>
          </w:tcPr>
          <w:p w:rsidR="00A5506E" w:rsidRPr="00752150" w:rsidRDefault="00A5506E" w:rsidP="00A523B0">
            <w:pPr>
              <w:autoSpaceDE w:val="0"/>
              <w:autoSpaceDN w:val="0"/>
              <w:adjustRightInd w:val="0"/>
              <w:rPr>
                <w:rFonts w:ascii="Times New Roman" w:eastAsia="Times New Roman" w:hAnsi="Times New Roman" w:cs="Times New Roman"/>
                <w:sz w:val="20"/>
                <w:szCs w:val="20"/>
                <w:lang w:eastAsia="sk-SK"/>
              </w:rPr>
            </w:pPr>
          </w:p>
        </w:tc>
        <w:tc>
          <w:tcPr>
            <w:tcW w:w="1206" w:type="dxa"/>
          </w:tcPr>
          <w:p w:rsidR="00A5506E" w:rsidRPr="00752150" w:rsidRDefault="00A5506E" w:rsidP="00A523B0">
            <w:pPr>
              <w:autoSpaceDE w:val="0"/>
              <w:autoSpaceDN w:val="0"/>
              <w:adjustRightInd w:val="0"/>
              <w:jc w:val="right"/>
              <w:rPr>
                <w:rFonts w:ascii="Times New Roman" w:eastAsia="Times New Roman" w:hAnsi="Times New Roman" w:cs="Times New Roman"/>
                <w:sz w:val="20"/>
                <w:szCs w:val="20"/>
                <w:lang w:eastAsia="sk-SK"/>
              </w:rPr>
            </w:pPr>
          </w:p>
        </w:tc>
        <w:tc>
          <w:tcPr>
            <w:tcW w:w="1206" w:type="dxa"/>
          </w:tcPr>
          <w:p w:rsidR="00A5506E" w:rsidRPr="00752150" w:rsidRDefault="00A5506E" w:rsidP="00A523B0">
            <w:pPr>
              <w:autoSpaceDE w:val="0"/>
              <w:autoSpaceDN w:val="0"/>
              <w:adjustRightInd w:val="0"/>
              <w:jc w:val="right"/>
              <w:rPr>
                <w:rFonts w:ascii="Times New Roman" w:eastAsia="Times New Roman" w:hAnsi="Times New Roman" w:cs="Times New Roman"/>
                <w:sz w:val="20"/>
                <w:szCs w:val="20"/>
                <w:lang w:eastAsia="sk-SK"/>
              </w:rPr>
            </w:pPr>
          </w:p>
        </w:tc>
        <w:tc>
          <w:tcPr>
            <w:tcW w:w="1206" w:type="dxa"/>
          </w:tcPr>
          <w:p w:rsidR="00A5506E" w:rsidRPr="00752150" w:rsidRDefault="00A5506E" w:rsidP="00A523B0">
            <w:pPr>
              <w:autoSpaceDE w:val="0"/>
              <w:autoSpaceDN w:val="0"/>
              <w:adjustRightInd w:val="0"/>
              <w:jc w:val="right"/>
              <w:rPr>
                <w:rFonts w:ascii="Times New Roman" w:eastAsia="Times New Roman" w:hAnsi="Times New Roman" w:cs="Times New Roman"/>
                <w:sz w:val="20"/>
                <w:szCs w:val="20"/>
                <w:lang w:eastAsia="sk-SK"/>
              </w:rPr>
            </w:pPr>
          </w:p>
        </w:tc>
        <w:tc>
          <w:tcPr>
            <w:tcW w:w="1206" w:type="dxa"/>
          </w:tcPr>
          <w:p w:rsidR="00A5506E" w:rsidRPr="00752150" w:rsidRDefault="00A5506E" w:rsidP="00A523B0">
            <w:pPr>
              <w:autoSpaceDE w:val="0"/>
              <w:autoSpaceDN w:val="0"/>
              <w:adjustRightInd w:val="0"/>
              <w:jc w:val="right"/>
              <w:rPr>
                <w:rFonts w:ascii="Times New Roman" w:eastAsia="Times New Roman" w:hAnsi="Times New Roman" w:cs="Times New Roman"/>
                <w:sz w:val="20"/>
                <w:szCs w:val="20"/>
                <w:lang w:eastAsia="sk-SK"/>
              </w:rPr>
            </w:pPr>
          </w:p>
        </w:tc>
      </w:tr>
      <w:tr w:rsidR="00A5506E" w:rsidRPr="00752150" w:rsidTr="00A523B0">
        <w:trPr>
          <w:trHeight w:val="70"/>
          <w:jc w:val="center"/>
        </w:trPr>
        <w:tc>
          <w:tcPr>
            <w:tcW w:w="4815" w:type="dxa"/>
          </w:tcPr>
          <w:p w:rsidR="00A5506E" w:rsidRPr="00752150" w:rsidRDefault="00A5506E" w:rsidP="00A523B0">
            <w:pPr>
              <w:autoSpaceDE w:val="0"/>
              <w:autoSpaceDN w:val="0"/>
              <w:adjustRightInd w:val="0"/>
              <w:rPr>
                <w:rFonts w:ascii="Times New Roman" w:eastAsia="Times New Roman" w:hAnsi="Times New Roman" w:cs="Times New Roman"/>
                <w:sz w:val="20"/>
                <w:szCs w:val="20"/>
                <w:lang w:eastAsia="sk-SK"/>
              </w:rPr>
            </w:pPr>
          </w:p>
        </w:tc>
        <w:tc>
          <w:tcPr>
            <w:tcW w:w="1206" w:type="dxa"/>
          </w:tcPr>
          <w:p w:rsidR="00A5506E" w:rsidRPr="00752150" w:rsidRDefault="00A5506E" w:rsidP="00A523B0">
            <w:pPr>
              <w:autoSpaceDE w:val="0"/>
              <w:autoSpaceDN w:val="0"/>
              <w:adjustRightInd w:val="0"/>
              <w:jc w:val="right"/>
              <w:rPr>
                <w:rFonts w:ascii="Times New Roman" w:eastAsia="Times New Roman" w:hAnsi="Times New Roman" w:cs="Times New Roman"/>
                <w:sz w:val="20"/>
                <w:szCs w:val="20"/>
                <w:lang w:eastAsia="sk-SK"/>
              </w:rPr>
            </w:pPr>
          </w:p>
        </w:tc>
        <w:tc>
          <w:tcPr>
            <w:tcW w:w="1206" w:type="dxa"/>
          </w:tcPr>
          <w:p w:rsidR="00A5506E" w:rsidRPr="00752150" w:rsidRDefault="00A5506E" w:rsidP="00A523B0">
            <w:pPr>
              <w:autoSpaceDE w:val="0"/>
              <w:autoSpaceDN w:val="0"/>
              <w:adjustRightInd w:val="0"/>
              <w:jc w:val="right"/>
              <w:rPr>
                <w:rFonts w:ascii="Times New Roman" w:eastAsia="Times New Roman" w:hAnsi="Times New Roman" w:cs="Times New Roman"/>
                <w:sz w:val="20"/>
                <w:szCs w:val="20"/>
                <w:lang w:eastAsia="sk-SK"/>
              </w:rPr>
            </w:pPr>
          </w:p>
        </w:tc>
        <w:tc>
          <w:tcPr>
            <w:tcW w:w="1206" w:type="dxa"/>
          </w:tcPr>
          <w:p w:rsidR="00A5506E" w:rsidRPr="00752150" w:rsidRDefault="00A5506E" w:rsidP="00A523B0">
            <w:pPr>
              <w:autoSpaceDE w:val="0"/>
              <w:autoSpaceDN w:val="0"/>
              <w:adjustRightInd w:val="0"/>
              <w:jc w:val="right"/>
              <w:rPr>
                <w:rFonts w:ascii="Times New Roman" w:eastAsia="Times New Roman" w:hAnsi="Times New Roman" w:cs="Times New Roman"/>
                <w:sz w:val="20"/>
                <w:szCs w:val="20"/>
                <w:lang w:eastAsia="sk-SK"/>
              </w:rPr>
            </w:pPr>
          </w:p>
        </w:tc>
        <w:tc>
          <w:tcPr>
            <w:tcW w:w="1206" w:type="dxa"/>
          </w:tcPr>
          <w:p w:rsidR="00A5506E" w:rsidRPr="00752150" w:rsidRDefault="00A5506E" w:rsidP="00A523B0">
            <w:pPr>
              <w:autoSpaceDE w:val="0"/>
              <w:autoSpaceDN w:val="0"/>
              <w:adjustRightInd w:val="0"/>
              <w:jc w:val="right"/>
              <w:rPr>
                <w:rFonts w:ascii="Times New Roman" w:eastAsia="Times New Roman" w:hAnsi="Times New Roman" w:cs="Times New Roman"/>
                <w:sz w:val="20"/>
                <w:szCs w:val="20"/>
                <w:lang w:eastAsia="sk-SK"/>
              </w:rPr>
            </w:pPr>
          </w:p>
        </w:tc>
      </w:tr>
    </w:tbl>
    <w:p w:rsidR="00A5506E" w:rsidRPr="00752150" w:rsidRDefault="00A5506E" w:rsidP="00A5506E">
      <w:pPr>
        <w:rPr>
          <w:rFonts w:ascii="Times New Roman" w:eastAsia="Times New Roman" w:hAnsi="Times New Roman" w:cs="Times New Roman"/>
          <w:sz w:val="24"/>
          <w:szCs w:val="24"/>
          <w:lang w:eastAsia="sk-SK"/>
        </w:rPr>
      </w:pPr>
    </w:p>
    <w:p w:rsidR="00A5506E" w:rsidRPr="00752150" w:rsidRDefault="00A5506E" w:rsidP="00A5506E">
      <w:pPr>
        <w:rPr>
          <w:rFonts w:ascii="Times New Roman" w:eastAsia="Times New Roman" w:hAnsi="Times New Roman" w:cs="Times New Roman"/>
          <w:b/>
          <w:bCs/>
          <w:sz w:val="24"/>
          <w:szCs w:val="24"/>
          <w:lang w:eastAsia="sk-SK"/>
        </w:rPr>
      </w:pPr>
      <w:r w:rsidRPr="00752150">
        <w:rPr>
          <w:rFonts w:ascii="Times New Roman" w:eastAsia="Times New Roman" w:hAnsi="Times New Roman" w:cs="Times New Roman"/>
          <w:b/>
          <w:bCs/>
          <w:sz w:val="24"/>
          <w:szCs w:val="24"/>
          <w:lang w:eastAsia="sk-SK"/>
        </w:rPr>
        <w:t>2.2.4. Výpočty vplyvov na verejné financie</w:t>
      </w:r>
    </w:p>
    <w:p w:rsidR="00A5506E" w:rsidRPr="00752150" w:rsidRDefault="00A5506E" w:rsidP="00A5506E">
      <w:pPr>
        <w:jc w:val="both"/>
        <w:rPr>
          <w:rFonts w:ascii="Times New Roman" w:eastAsia="Times New Roman" w:hAnsi="Times New Roman" w:cs="Times New Roman"/>
          <w:sz w:val="24"/>
          <w:szCs w:val="24"/>
          <w:lang w:eastAsia="sk-SK"/>
        </w:rPr>
      </w:pPr>
      <w:r w:rsidRPr="00752150">
        <w:rPr>
          <w:rFonts w:ascii="Times New Roman" w:eastAsia="Times New Roman" w:hAnsi="Times New Roman" w:cs="Times New Roman"/>
          <w:i/>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A5506E" w:rsidRPr="00752150" w:rsidRDefault="00A5506E" w:rsidP="00A5506E">
      <w:pPr>
        <w:jc w:val="both"/>
        <w:rPr>
          <w:rFonts w:ascii="Times New Roman" w:eastAsia="Times New Roman" w:hAnsi="Times New Roman" w:cs="Times New Roman"/>
          <w:sz w:val="24"/>
          <w:szCs w:val="24"/>
          <w:lang w:eastAsia="sk-SK"/>
        </w:rPr>
      </w:pPr>
    </w:p>
    <w:p w:rsidR="00A5506E" w:rsidRPr="00752150" w:rsidRDefault="00A5506E" w:rsidP="00A5506E">
      <w:pPr>
        <w:jc w:val="both"/>
        <w:rPr>
          <w:rFonts w:ascii="Times New Roman" w:eastAsia="Times New Roman" w:hAnsi="Times New Roman" w:cs="Times New Roman"/>
          <w:b/>
          <w:sz w:val="24"/>
          <w:szCs w:val="24"/>
          <w:u w:val="single"/>
          <w:lang w:eastAsia="sk-SK"/>
        </w:rPr>
      </w:pPr>
      <w:r w:rsidRPr="00752150">
        <w:rPr>
          <w:rFonts w:ascii="Times New Roman" w:eastAsia="Times New Roman" w:hAnsi="Times New Roman" w:cs="Times New Roman"/>
          <w:b/>
          <w:sz w:val="24"/>
          <w:szCs w:val="24"/>
          <w:u w:val="single"/>
          <w:lang w:eastAsia="sk-SK"/>
        </w:rPr>
        <w:t>Správne poplatky, pokuty</w:t>
      </w:r>
    </w:p>
    <w:p w:rsidR="00A5506E" w:rsidRPr="00752150" w:rsidRDefault="00A5506E" w:rsidP="00A5506E">
      <w:pPr>
        <w:jc w:val="both"/>
        <w:rPr>
          <w:rFonts w:ascii="Times New Roman" w:eastAsia="Times New Roman" w:hAnsi="Times New Roman" w:cs="Times New Roman"/>
          <w:sz w:val="24"/>
          <w:szCs w:val="24"/>
          <w:lang w:eastAsia="sk-SK"/>
        </w:rPr>
      </w:pPr>
      <w:r w:rsidRPr="00752150">
        <w:rPr>
          <w:rFonts w:ascii="Times New Roman" w:eastAsia="Times New Roman" w:hAnsi="Times New Roman" w:cs="Times New Roman"/>
          <w:sz w:val="24"/>
          <w:szCs w:val="24"/>
          <w:lang w:eastAsia="sk-SK"/>
        </w:rPr>
        <w:t xml:space="preserve">Na základe návrhu zákona nie je možné exaktne kvantifikovať charakter a rozsah celkových príjmov, keďže nie je možné konkrétne určiť počet pokút a správnych poplatkov a tým aj príslušných súm, ktoré budú vybraté. Navyše podľa § 6 ods. 2 zákona č. 145/1995 Z. z. o správnych poplatkoch v znení neskorších predpisov platí, že </w:t>
      </w:r>
      <w:r w:rsidRPr="00752150">
        <w:rPr>
          <w:rFonts w:ascii="Times New Roman" w:eastAsia="Times New Roman" w:hAnsi="Times New Roman" w:cs="Times New Roman"/>
          <w:i/>
          <w:sz w:val="24"/>
          <w:szCs w:val="24"/>
          <w:lang w:eastAsia="sk-SK"/>
        </w:rPr>
        <w:t xml:space="preserve">ak sa úkony a konania vykonávajú na základe </w:t>
      </w:r>
      <w:r w:rsidRPr="00752150">
        <w:rPr>
          <w:rFonts w:ascii="Times New Roman" w:eastAsia="Times New Roman" w:hAnsi="Times New Roman" w:cs="Times New Roman"/>
          <w:i/>
          <w:sz w:val="24"/>
          <w:szCs w:val="24"/>
          <w:lang w:eastAsia="sk-SK"/>
        </w:rPr>
        <w:lastRenderedPageBreak/>
        <w:t>návrhu podaného elektronickými prostriedkami alebo prostredníctvom integrovaného obslužného miesta a ak tento zákon pri jednotlivých položkách sadzobníka neustanovuje inak, sadzba poplatku je 50 % z poplatku určeného podľa sadzobníka; v týchto prípadoch sa však poplatok znižuje najviac o 70 eur. Ak sú súčasťou návrhu prílohy, uplatní sa znížená sadzba poplatkov podľa prvej vety len vtedy, ak sú tieto prílohy v elektronickej podobe.</w:t>
      </w:r>
      <w:r w:rsidRPr="00752150">
        <w:rPr>
          <w:rFonts w:ascii="Times New Roman" w:eastAsia="Times New Roman" w:hAnsi="Times New Roman" w:cs="Times New Roman"/>
          <w:sz w:val="24"/>
          <w:szCs w:val="24"/>
          <w:lang w:eastAsia="sk-SK"/>
        </w:rPr>
        <w:t xml:space="preserve"> Aj vzhľadom na uvedené nie je možné jednoznačne určiť sumu vybratých správnych poplatkov, keďže nie je možné jednoznačne určiť počet podaní, ktoré budú podané elektronicky a ktoré budú podané zaužívaným spôsobom. </w:t>
      </w:r>
    </w:p>
    <w:p w:rsidR="00A5506E" w:rsidRPr="00752150" w:rsidRDefault="00A5506E" w:rsidP="00A5506E">
      <w:pPr>
        <w:jc w:val="both"/>
        <w:rPr>
          <w:rFonts w:ascii="Times New Roman" w:eastAsia="Times New Roman" w:hAnsi="Times New Roman" w:cs="Times New Roman"/>
          <w:sz w:val="24"/>
          <w:szCs w:val="24"/>
          <w:lang w:eastAsia="sk-SK"/>
        </w:rPr>
      </w:pPr>
      <w:r w:rsidRPr="00752150">
        <w:rPr>
          <w:rFonts w:ascii="Times New Roman" w:eastAsia="Times New Roman" w:hAnsi="Times New Roman" w:cs="Times New Roman"/>
          <w:sz w:val="24"/>
          <w:szCs w:val="24"/>
          <w:lang w:eastAsia="sk-SK"/>
        </w:rPr>
        <w:t xml:space="preserve">Výpočet predpokladaného príjmu do štátneho rozpočtu vychádza z expertného odhadovaného výpočtu predpokladaných úkonov, ktoré budú spoplatnené správnymi poplatkami. </w:t>
      </w:r>
    </w:p>
    <w:p w:rsidR="00A5506E" w:rsidRPr="00752150" w:rsidRDefault="00A5506E" w:rsidP="00A5506E">
      <w:pPr>
        <w:jc w:val="both"/>
        <w:rPr>
          <w:rFonts w:ascii="Times New Roman" w:eastAsia="Times New Roman" w:hAnsi="Times New Roman" w:cs="Times New Roman"/>
          <w:sz w:val="24"/>
          <w:szCs w:val="24"/>
          <w:lang w:eastAsia="sk-SK"/>
        </w:rPr>
      </w:pPr>
      <w:r w:rsidRPr="00752150">
        <w:rPr>
          <w:rFonts w:ascii="Times New Roman" w:eastAsia="Times New Roman" w:hAnsi="Times New Roman" w:cs="Times New Roman"/>
          <w:sz w:val="24"/>
          <w:szCs w:val="24"/>
          <w:lang w:eastAsia="sk-SK"/>
        </w:rPr>
        <w:t xml:space="preserve">Predmetný odhad vybratých správnych poplatkov bude príjmom rozpočtovej kapitoly Všeobecná pokladničná správa. </w:t>
      </w:r>
    </w:p>
    <w:p w:rsidR="00A5506E" w:rsidRPr="00752150" w:rsidRDefault="00A5506E" w:rsidP="00A5506E">
      <w:pPr>
        <w:jc w:val="both"/>
        <w:rPr>
          <w:rFonts w:ascii="Times New Roman" w:eastAsia="Times New Roman" w:hAnsi="Times New Roman" w:cs="Times New Roman"/>
          <w:sz w:val="24"/>
          <w:szCs w:val="24"/>
          <w:lang w:eastAsia="sk-SK"/>
        </w:rPr>
      </w:pPr>
      <w:r w:rsidRPr="00752150">
        <w:rPr>
          <w:rFonts w:ascii="Times New Roman" w:eastAsia="Times New Roman" w:hAnsi="Times New Roman" w:cs="Times New Roman"/>
          <w:sz w:val="24"/>
          <w:szCs w:val="24"/>
          <w:lang w:eastAsia="sk-SK"/>
        </w:rPr>
        <w:t>Výpočet predpokladaného príjmu do štátneho rozpočtu za vybraté pokuty nie je možné určiť, pretože sa predpokladá, že osoby činné v civilnom letectve a osoby, ktorým povinnosti vyplývajú z príslušných právnych predpisov, si budú plniť svoje povinnosti a pokuta sa uplatní len v krajnom prípade.</w:t>
      </w:r>
    </w:p>
    <w:p w:rsidR="00A5506E" w:rsidRPr="00752150" w:rsidRDefault="00A5506E" w:rsidP="00A5506E">
      <w:pPr>
        <w:jc w:val="both"/>
        <w:rPr>
          <w:rFonts w:ascii="Times New Roman" w:eastAsia="Times New Roman" w:hAnsi="Times New Roman" w:cs="Times New Roman"/>
          <w:bCs/>
          <w:strike/>
          <w:sz w:val="24"/>
          <w:szCs w:val="24"/>
          <w:lang w:eastAsia="sk-SK"/>
        </w:rPr>
      </w:pPr>
    </w:p>
    <w:p w:rsidR="00A5506E" w:rsidRPr="00752150" w:rsidRDefault="00A5506E" w:rsidP="00A5506E">
      <w:pPr>
        <w:jc w:val="both"/>
        <w:rPr>
          <w:rFonts w:ascii="Times New Roman" w:eastAsia="Times New Roman" w:hAnsi="Times New Roman" w:cs="Times New Roman"/>
          <w:bCs/>
          <w:strike/>
          <w:sz w:val="24"/>
          <w:szCs w:val="24"/>
          <w:lang w:eastAsia="sk-SK"/>
        </w:rPr>
        <w:sectPr w:rsidR="00A5506E" w:rsidRPr="00752150" w:rsidSect="00146ADD">
          <w:headerReference w:type="even" r:id="rId10"/>
          <w:headerReference w:type="default" r:id="rId11"/>
          <w:footerReference w:type="even" r:id="rId12"/>
          <w:footerReference w:type="default" r:id="rId13"/>
          <w:headerReference w:type="first" r:id="rId14"/>
          <w:footerReference w:type="first" r:id="rId15"/>
          <w:pgSz w:w="11906" w:h="16838"/>
          <w:pgMar w:top="1531" w:right="851" w:bottom="1418" w:left="1418" w:header="709" w:footer="709" w:gutter="0"/>
          <w:pgNumType w:start="1"/>
          <w:cols w:space="708"/>
          <w:docGrid w:linePitch="360"/>
        </w:sectPr>
      </w:pPr>
    </w:p>
    <w:p w:rsidR="00A5506E" w:rsidRPr="00752150" w:rsidRDefault="00A5506E" w:rsidP="00A5506E">
      <w:pPr>
        <w:jc w:val="right"/>
        <w:rPr>
          <w:rFonts w:ascii="Times New Roman" w:eastAsia="Times New Roman" w:hAnsi="Times New Roman" w:cs="Times New Roman"/>
          <w:bCs/>
          <w:sz w:val="24"/>
          <w:szCs w:val="24"/>
          <w:lang w:eastAsia="sk-SK"/>
        </w:rPr>
      </w:pPr>
      <w:r w:rsidRPr="00752150">
        <w:rPr>
          <w:rFonts w:ascii="Times New Roman" w:eastAsia="Times New Roman" w:hAnsi="Times New Roman" w:cs="Times New Roman"/>
          <w:bCs/>
          <w:sz w:val="24"/>
          <w:szCs w:val="24"/>
          <w:lang w:eastAsia="sk-SK"/>
        </w:rPr>
        <w:lastRenderedPageBreak/>
        <w:t>Tabuľka č. 3</w:t>
      </w:r>
    </w:p>
    <w:p w:rsidR="00A5506E" w:rsidRPr="00752150" w:rsidRDefault="00A5506E" w:rsidP="00A5506E">
      <w:pPr>
        <w:rPr>
          <w:rFonts w:ascii="Times New Roman" w:eastAsia="Times New Roman" w:hAnsi="Times New Roman" w:cs="Times New Roman"/>
          <w:bCs/>
          <w:sz w:val="24"/>
          <w:szCs w:val="24"/>
          <w:lang w:eastAsia="sk-SK"/>
        </w:rPr>
      </w:pPr>
    </w:p>
    <w:tbl>
      <w:tblPr>
        <w:tblW w:w="13892" w:type="dxa"/>
        <w:jc w:val="center"/>
        <w:tblLayout w:type="fixed"/>
        <w:tblCellMar>
          <w:left w:w="57" w:type="dxa"/>
          <w:right w:w="57" w:type="dxa"/>
        </w:tblCellMar>
        <w:tblLook w:val="0000" w:firstRow="0" w:lastRow="0" w:firstColumn="0" w:lastColumn="0" w:noHBand="0" w:noVBand="0"/>
      </w:tblPr>
      <w:tblGrid>
        <w:gridCol w:w="4929"/>
        <w:gridCol w:w="1494"/>
        <w:gridCol w:w="1494"/>
        <w:gridCol w:w="1494"/>
        <w:gridCol w:w="1494"/>
        <w:gridCol w:w="2987"/>
      </w:tblGrid>
      <w:tr w:rsidR="00A5506E" w:rsidRPr="00752150" w:rsidTr="00A523B0">
        <w:trPr>
          <w:trHeight w:val="255"/>
          <w:jc w:val="center"/>
        </w:trPr>
        <w:tc>
          <w:tcPr>
            <w:tcW w:w="4929"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A5506E" w:rsidRPr="00752150" w:rsidRDefault="00A5506E" w:rsidP="00A523B0">
            <w:pPr>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Príjmy (v eurách)</w:t>
            </w:r>
          </w:p>
        </w:tc>
        <w:tc>
          <w:tcPr>
            <w:tcW w:w="5976" w:type="dxa"/>
            <w:gridSpan w:val="4"/>
            <w:tcBorders>
              <w:top w:val="single" w:sz="4" w:space="0" w:color="auto"/>
              <w:left w:val="nil"/>
              <w:bottom w:val="single" w:sz="4" w:space="0" w:color="auto"/>
              <w:right w:val="single" w:sz="4" w:space="0" w:color="auto"/>
            </w:tcBorders>
            <w:shd w:val="clear" w:color="auto" w:fill="BFBFBF"/>
          </w:tcPr>
          <w:p w:rsidR="00A5506E" w:rsidRPr="00752150" w:rsidRDefault="00A5506E" w:rsidP="00A523B0">
            <w:pPr>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Vplyv na rozpočet verejnej správy</w:t>
            </w:r>
          </w:p>
        </w:tc>
        <w:tc>
          <w:tcPr>
            <w:tcW w:w="2987"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A5506E" w:rsidRPr="00752150" w:rsidRDefault="00A5506E" w:rsidP="00A523B0">
            <w:pPr>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poznámka</w:t>
            </w:r>
          </w:p>
        </w:tc>
      </w:tr>
      <w:tr w:rsidR="00A5506E" w:rsidRPr="00752150" w:rsidTr="00A523B0">
        <w:trPr>
          <w:trHeight w:val="255"/>
          <w:jc w:val="center"/>
        </w:trPr>
        <w:tc>
          <w:tcPr>
            <w:tcW w:w="4929" w:type="dxa"/>
            <w:vMerge/>
            <w:tcBorders>
              <w:top w:val="single" w:sz="4" w:space="0" w:color="auto"/>
              <w:left w:val="single" w:sz="4" w:space="0" w:color="auto"/>
              <w:bottom w:val="single" w:sz="4" w:space="0" w:color="auto"/>
              <w:right w:val="single" w:sz="4" w:space="0" w:color="auto"/>
            </w:tcBorders>
            <w:vAlign w:val="center"/>
          </w:tcPr>
          <w:p w:rsidR="00A5506E" w:rsidRPr="00752150" w:rsidRDefault="00A5506E" w:rsidP="00A523B0">
            <w:pPr>
              <w:rPr>
                <w:rFonts w:ascii="Times New Roman" w:eastAsia="Times New Roman" w:hAnsi="Times New Roman" w:cs="Times New Roman"/>
                <w:b/>
                <w:bCs/>
                <w:sz w:val="20"/>
                <w:szCs w:val="20"/>
                <w:lang w:eastAsia="sk-SK"/>
              </w:rPr>
            </w:pPr>
          </w:p>
        </w:tc>
        <w:tc>
          <w:tcPr>
            <w:tcW w:w="1494" w:type="dxa"/>
            <w:tcBorders>
              <w:top w:val="nil"/>
              <w:left w:val="nil"/>
              <w:bottom w:val="single" w:sz="4" w:space="0" w:color="auto"/>
              <w:right w:val="single" w:sz="4" w:space="0" w:color="auto"/>
            </w:tcBorders>
            <w:shd w:val="clear" w:color="auto" w:fill="BFBFBF"/>
          </w:tcPr>
          <w:p w:rsidR="00A5506E" w:rsidRPr="00752150" w:rsidRDefault="00A5506E" w:rsidP="00A523B0">
            <w:pPr>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2021</w:t>
            </w:r>
          </w:p>
        </w:tc>
        <w:tc>
          <w:tcPr>
            <w:tcW w:w="1494" w:type="dxa"/>
            <w:tcBorders>
              <w:top w:val="nil"/>
              <w:left w:val="nil"/>
              <w:bottom w:val="single" w:sz="4" w:space="0" w:color="auto"/>
              <w:right w:val="single" w:sz="4" w:space="0" w:color="auto"/>
            </w:tcBorders>
            <w:shd w:val="clear" w:color="auto" w:fill="BFBFBF"/>
          </w:tcPr>
          <w:p w:rsidR="00A5506E" w:rsidRPr="00752150" w:rsidRDefault="00A5506E" w:rsidP="00A523B0">
            <w:pPr>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2022</w:t>
            </w:r>
          </w:p>
        </w:tc>
        <w:tc>
          <w:tcPr>
            <w:tcW w:w="1494" w:type="dxa"/>
            <w:tcBorders>
              <w:top w:val="nil"/>
              <w:left w:val="nil"/>
              <w:bottom w:val="single" w:sz="4" w:space="0" w:color="auto"/>
              <w:right w:val="single" w:sz="4" w:space="0" w:color="auto"/>
            </w:tcBorders>
            <w:shd w:val="clear" w:color="auto" w:fill="BFBFBF"/>
          </w:tcPr>
          <w:p w:rsidR="00A5506E" w:rsidRPr="00752150" w:rsidRDefault="00A5506E" w:rsidP="00A523B0">
            <w:pPr>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2023</w:t>
            </w:r>
          </w:p>
        </w:tc>
        <w:tc>
          <w:tcPr>
            <w:tcW w:w="1494" w:type="dxa"/>
            <w:tcBorders>
              <w:top w:val="nil"/>
              <w:left w:val="nil"/>
              <w:bottom w:val="single" w:sz="4" w:space="0" w:color="auto"/>
              <w:right w:val="single" w:sz="4" w:space="0" w:color="auto"/>
            </w:tcBorders>
            <w:shd w:val="clear" w:color="auto" w:fill="BFBFBF"/>
          </w:tcPr>
          <w:p w:rsidR="00A5506E" w:rsidRPr="00752150" w:rsidRDefault="00A5506E" w:rsidP="00A523B0">
            <w:pPr>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2024</w:t>
            </w:r>
          </w:p>
        </w:tc>
        <w:tc>
          <w:tcPr>
            <w:tcW w:w="2987" w:type="dxa"/>
            <w:vMerge/>
            <w:tcBorders>
              <w:top w:val="single" w:sz="4" w:space="0" w:color="auto"/>
              <w:left w:val="single" w:sz="4" w:space="0" w:color="auto"/>
              <w:bottom w:val="single" w:sz="4" w:space="0" w:color="auto"/>
              <w:right w:val="single" w:sz="4" w:space="0" w:color="auto"/>
            </w:tcBorders>
            <w:vAlign w:val="center"/>
          </w:tcPr>
          <w:p w:rsidR="00A5506E" w:rsidRPr="00752150" w:rsidRDefault="00A5506E" w:rsidP="00A523B0">
            <w:pPr>
              <w:rPr>
                <w:rFonts w:ascii="Times New Roman" w:eastAsia="Times New Roman" w:hAnsi="Times New Roman" w:cs="Times New Roman"/>
                <w:b/>
                <w:bCs/>
                <w:sz w:val="20"/>
                <w:szCs w:val="20"/>
                <w:lang w:eastAsia="sk-SK"/>
              </w:rPr>
            </w:pPr>
          </w:p>
        </w:tc>
      </w:tr>
      <w:tr w:rsidR="00A5506E" w:rsidRPr="00752150" w:rsidTr="00A523B0">
        <w:trPr>
          <w:trHeight w:val="255"/>
          <w:jc w:val="center"/>
        </w:trPr>
        <w:tc>
          <w:tcPr>
            <w:tcW w:w="4929" w:type="dxa"/>
            <w:tcBorders>
              <w:top w:val="nil"/>
              <w:left w:val="single" w:sz="4" w:space="0" w:color="auto"/>
              <w:bottom w:val="single" w:sz="4" w:space="0" w:color="auto"/>
              <w:right w:val="single" w:sz="4" w:space="0" w:color="auto"/>
            </w:tcBorders>
          </w:tcPr>
          <w:p w:rsidR="00A5506E" w:rsidRPr="00752150" w:rsidRDefault="00A5506E" w:rsidP="00A523B0">
            <w:pPr>
              <w:rPr>
                <w:rFonts w:ascii="Times New Roman" w:eastAsia="Times New Roman" w:hAnsi="Times New Roman" w:cs="Times New Roman"/>
                <w:b/>
                <w:bCs/>
                <w:sz w:val="20"/>
                <w:szCs w:val="20"/>
                <w:vertAlign w:val="superscript"/>
                <w:lang w:eastAsia="sk-SK"/>
              </w:rPr>
            </w:pPr>
            <w:r w:rsidRPr="00752150">
              <w:rPr>
                <w:rFonts w:ascii="Times New Roman" w:eastAsia="Times New Roman" w:hAnsi="Times New Roman" w:cs="Times New Roman"/>
                <w:b/>
                <w:bCs/>
                <w:sz w:val="20"/>
                <w:szCs w:val="20"/>
                <w:lang w:eastAsia="sk-SK"/>
              </w:rPr>
              <w:t>Daňové príjmy (100)</w:t>
            </w:r>
            <w:r w:rsidRPr="00752150">
              <w:rPr>
                <w:rFonts w:ascii="Times New Roman" w:eastAsia="Times New Roman" w:hAnsi="Times New Roman" w:cs="Times New Roman"/>
                <w:b/>
                <w:bCs/>
                <w:sz w:val="20"/>
                <w:szCs w:val="20"/>
                <w:vertAlign w:val="superscript"/>
                <w:lang w:eastAsia="sk-SK"/>
              </w:rPr>
              <w:t>1</w:t>
            </w:r>
          </w:p>
        </w:tc>
        <w:tc>
          <w:tcPr>
            <w:tcW w:w="1494" w:type="dxa"/>
            <w:tcBorders>
              <w:top w:val="nil"/>
              <w:left w:val="nil"/>
              <w:bottom w:val="single" w:sz="4" w:space="0" w:color="auto"/>
              <w:right w:val="single" w:sz="4" w:space="0" w:color="auto"/>
            </w:tcBorders>
          </w:tcPr>
          <w:p w:rsidR="00A5506E" w:rsidRPr="00752150" w:rsidRDefault="00A5506E" w:rsidP="00A523B0">
            <w:pPr>
              <w:jc w:val="center"/>
              <w:rPr>
                <w:rFonts w:ascii="Times New Roman" w:eastAsia="Times New Roman" w:hAnsi="Times New Roman" w:cs="Times New Roman"/>
                <w:b/>
                <w:bCs/>
                <w:sz w:val="20"/>
                <w:szCs w:val="20"/>
                <w:lang w:eastAsia="sk-SK"/>
              </w:rPr>
            </w:pPr>
          </w:p>
        </w:tc>
        <w:tc>
          <w:tcPr>
            <w:tcW w:w="1494" w:type="dxa"/>
            <w:tcBorders>
              <w:top w:val="nil"/>
              <w:left w:val="nil"/>
              <w:bottom w:val="single" w:sz="4" w:space="0" w:color="auto"/>
              <w:right w:val="single" w:sz="4" w:space="0" w:color="auto"/>
            </w:tcBorders>
          </w:tcPr>
          <w:p w:rsidR="00A5506E" w:rsidRPr="00752150" w:rsidRDefault="00A5506E" w:rsidP="00A523B0">
            <w:pPr>
              <w:jc w:val="center"/>
              <w:rPr>
                <w:rFonts w:ascii="Times New Roman" w:eastAsia="Times New Roman" w:hAnsi="Times New Roman" w:cs="Times New Roman"/>
                <w:b/>
                <w:bCs/>
                <w:sz w:val="20"/>
                <w:szCs w:val="20"/>
                <w:lang w:eastAsia="sk-SK"/>
              </w:rPr>
            </w:pPr>
          </w:p>
        </w:tc>
        <w:tc>
          <w:tcPr>
            <w:tcW w:w="1494" w:type="dxa"/>
            <w:tcBorders>
              <w:top w:val="nil"/>
              <w:left w:val="nil"/>
              <w:bottom w:val="single" w:sz="4" w:space="0" w:color="auto"/>
              <w:right w:val="single" w:sz="4" w:space="0" w:color="auto"/>
            </w:tcBorders>
          </w:tcPr>
          <w:p w:rsidR="00A5506E" w:rsidRPr="00752150" w:rsidRDefault="00A5506E" w:rsidP="00A523B0">
            <w:pPr>
              <w:jc w:val="center"/>
              <w:rPr>
                <w:rFonts w:ascii="Times New Roman" w:eastAsia="Times New Roman" w:hAnsi="Times New Roman" w:cs="Times New Roman"/>
                <w:b/>
                <w:bCs/>
                <w:sz w:val="20"/>
                <w:szCs w:val="20"/>
                <w:lang w:eastAsia="sk-SK"/>
              </w:rPr>
            </w:pPr>
          </w:p>
        </w:tc>
        <w:tc>
          <w:tcPr>
            <w:tcW w:w="1494" w:type="dxa"/>
            <w:tcBorders>
              <w:top w:val="nil"/>
              <w:left w:val="nil"/>
              <w:bottom w:val="single" w:sz="4" w:space="0" w:color="auto"/>
              <w:right w:val="single" w:sz="4" w:space="0" w:color="auto"/>
            </w:tcBorders>
          </w:tcPr>
          <w:p w:rsidR="00A5506E" w:rsidRPr="00752150" w:rsidRDefault="00A5506E" w:rsidP="00A523B0">
            <w:pPr>
              <w:jc w:val="center"/>
              <w:rPr>
                <w:rFonts w:ascii="Times New Roman" w:eastAsia="Times New Roman" w:hAnsi="Times New Roman" w:cs="Times New Roman"/>
                <w:b/>
                <w:bCs/>
                <w:sz w:val="20"/>
                <w:szCs w:val="20"/>
                <w:lang w:eastAsia="sk-SK"/>
              </w:rPr>
            </w:pPr>
          </w:p>
        </w:tc>
        <w:tc>
          <w:tcPr>
            <w:tcW w:w="2987" w:type="dxa"/>
            <w:tcBorders>
              <w:top w:val="nil"/>
              <w:left w:val="nil"/>
              <w:bottom w:val="single" w:sz="4" w:space="0" w:color="auto"/>
              <w:right w:val="single" w:sz="4" w:space="0" w:color="auto"/>
            </w:tcBorders>
            <w:noWrap/>
            <w:vAlign w:val="bottom"/>
          </w:tcPr>
          <w:p w:rsidR="00A5506E" w:rsidRPr="00752150" w:rsidRDefault="00A5506E" w:rsidP="00A523B0">
            <w:pPr>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w:t>
            </w:r>
          </w:p>
        </w:tc>
      </w:tr>
      <w:tr w:rsidR="00A5506E" w:rsidRPr="00752150" w:rsidTr="00A523B0">
        <w:trPr>
          <w:trHeight w:val="255"/>
          <w:jc w:val="center"/>
        </w:trPr>
        <w:tc>
          <w:tcPr>
            <w:tcW w:w="4929" w:type="dxa"/>
            <w:tcBorders>
              <w:top w:val="nil"/>
              <w:left w:val="single" w:sz="4" w:space="0" w:color="auto"/>
              <w:bottom w:val="single" w:sz="4" w:space="0" w:color="auto"/>
              <w:right w:val="single" w:sz="4" w:space="0" w:color="auto"/>
            </w:tcBorders>
          </w:tcPr>
          <w:p w:rsidR="00A5506E" w:rsidRPr="00752150" w:rsidRDefault="00A5506E" w:rsidP="00A523B0">
            <w:pPr>
              <w:rPr>
                <w:rFonts w:ascii="Times New Roman" w:eastAsia="Times New Roman" w:hAnsi="Times New Roman" w:cs="Times New Roman"/>
                <w:bCs/>
                <w:sz w:val="20"/>
                <w:szCs w:val="20"/>
                <w:lang w:eastAsia="sk-SK"/>
              </w:rPr>
            </w:pPr>
            <w:r w:rsidRPr="00752150">
              <w:rPr>
                <w:rFonts w:ascii="Times New Roman" w:eastAsia="Times New Roman" w:hAnsi="Times New Roman" w:cs="Times New Roman"/>
                <w:b/>
                <w:bCs/>
                <w:sz w:val="20"/>
                <w:szCs w:val="20"/>
                <w:lang w:eastAsia="sk-SK"/>
              </w:rPr>
              <w:t>Nedaňové príjmy (200)</w:t>
            </w:r>
            <w:r w:rsidRPr="00752150">
              <w:rPr>
                <w:rFonts w:ascii="Times New Roman" w:eastAsia="Times New Roman" w:hAnsi="Times New Roman" w:cs="Times New Roman"/>
                <w:b/>
                <w:bCs/>
                <w:sz w:val="20"/>
                <w:szCs w:val="20"/>
                <w:vertAlign w:val="superscript"/>
                <w:lang w:eastAsia="sk-SK"/>
              </w:rPr>
              <w:t>1</w:t>
            </w:r>
            <w:r w:rsidRPr="00752150">
              <w:rPr>
                <w:rFonts w:ascii="Times New Roman" w:eastAsia="Times New Roman" w:hAnsi="Times New Roman" w:cs="Times New Roman"/>
                <w:bCs/>
                <w:sz w:val="20"/>
                <w:szCs w:val="20"/>
                <w:lang w:eastAsia="sk-SK"/>
              </w:rPr>
              <w:t xml:space="preserve"> v tom: Administratívne poplatky (221004)</w:t>
            </w:r>
          </w:p>
        </w:tc>
        <w:tc>
          <w:tcPr>
            <w:tcW w:w="1494" w:type="dxa"/>
            <w:tcBorders>
              <w:top w:val="nil"/>
              <w:left w:val="nil"/>
              <w:bottom w:val="single" w:sz="4" w:space="0" w:color="auto"/>
              <w:right w:val="single" w:sz="4" w:space="0" w:color="auto"/>
            </w:tcBorders>
            <w:shd w:val="clear" w:color="auto" w:fill="auto"/>
            <w:vAlign w:val="center"/>
          </w:tcPr>
          <w:p w:rsidR="00A5506E" w:rsidRPr="00752150" w:rsidRDefault="00A5506E" w:rsidP="00A523B0">
            <w:pPr>
              <w:jc w:val="right"/>
              <w:rPr>
                <w:rFonts w:ascii="Times New Roman" w:eastAsia="Times New Roman" w:hAnsi="Times New Roman" w:cs="Times New Roman"/>
                <w:bCs/>
                <w:iCs/>
                <w:sz w:val="18"/>
                <w:szCs w:val="18"/>
                <w:lang w:eastAsia="sk-SK"/>
              </w:rPr>
            </w:pPr>
            <w:r w:rsidRPr="00752150">
              <w:rPr>
                <w:rFonts w:ascii="Times New Roman" w:eastAsia="Times New Roman" w:hAnsi="Times New Roman" w:cs="Times New Roman"/>
                <w:bCs/>
                <w:iCs/>
                <w:sz w:val="18"/>
                <w:szCs w:val="18"/>
                <w:lang w:eastAsia="sk-SK"/>
              </w:rPr>
              <w:t>1 720</w:t>
            </w:r>
          </w:p>
        </w:tc>
        <w:tc>
          <w:tcPr>
            <w:tcW w:w="1494" w:type="dxa"/>
            <w:tcBorders>
              <w:top w:val="nil"/>
              <w:left w:val="nil"/>
              <w:bottom w:val="single" w:sz="4" w:space="0" w:color="auto"/>
              <w:right w:val="single" w:sz="4" w:space="0" w:color="auto"/>
            </w:tcBorders>
            <w:shd w:val="clear" w:color="auto" w:fill="auto"/>
            <w:vAlign w:val="center"/>
          </w:tcPr>
          <w:p w:rsidR="00A5506E" w:rsidRPr="00752150" w:rsidRDefault="00A5506E" w:rsidP="00A523B0">
            <w:pPr>
              <w:jc w:val="right"/>
              <w:rPr>
                <w:rFonts w:ascii="Times New Roman" w:eastAsia="Times New Roman" w:hAnsi="Times New Roman" w:cs="Times New Roman"/>
                <w:bCs/>
                <w:iCs/>
                <w:sz w:val="18"/>
                <w:szCs w:val="18"/>
                <w:lang w:eastAsia="sk-SK"/>
              </w:rPr>
            </w:pPr>
            <w:r w:rsidRPr="00752150">
              <w:rPr>
                <w:rFonts w:ascii="Times New Roman" w:eastAsia="Times New Roman" w:hAnsi="Times New Roman" w:cs="Times New Roman"/>
                <w:bCs/>
                <w:iCs/>
                <w:sz w:val="18"/>
                <w:szCs w:val="18"/>
                <w:lang w:eastAsia="sk-SK"/>
              </w:rPr>
              <w:t>2 660</w:t>
            </w:r>
          </w:p>
        </w:tc>
        <w:tc>
          <w:tcPr>
            <w:tcW w:w="1494" w:type="dxa"/>
            <w:tcBorders>
              <w:top w:val="nil"/>
              <w:left w:val="nil"/>
              <w:bottom w:val="single" w:sz="4" w:space="0" w:color="auto"/>
              <w:right w:val="single" w:sz="4" w:space="0" w:color="auto"/>
            </w:tcBorders>
            <w:shd w:val="clear" w:color="auto" w:fill="auto"/>
            <w:vAlign w:val="center"/>
          </w:tcPr>
          <w:p w:rsidR="00A5506E" w:rsidRPr="00752150" w:rsidRDefault="00A5506E" w:rsidP="00A523B0">
            <w:pPr>
              <w:jc w:val="right"/>
              <w:rPr>
                <w:rFonts w:ascii="Times New Roman" w:eastAsia="Times New Roman" w:hAnsi="Times New Roman" w:cs="Times New Roman"/>
                <w:bCs/>
                <w:iCs/>
                <w:sz w:val="18"/>
                <w:szCs w:val="18"/>
                <w:lang w:eastAsia="sk-SK"/>
              </w:rPr>
            </w:pPr>
            <w:r w:rsidRPr="00752150">
              <w:rPr>
                <w:rFonts w:ascii="Times New Roman" w:eastAsia="Times New Roman" w:hAnsi="Times New Roman" w:cs="Times New Roman"/>
                <w:bCs/>
                <w:iCs/>
                <w:sz w:val="18"/>
                <w:szCs w:val="18"/>
                <w:lang w:eastAsia="sk-SK"/>
              </w:rPr>
              <w:t>3 100</w:t>
            </w:r>
          </w:p>
        </w:tc>
        <w:tc>
          <w:tcPr>
            <w:tcW w:w="1494" w:type="dxa"/>
            <w:tcBorders>
              <w:top w:val="nil"/>
              <w:left w:val="nil"/>
              <w:bottom w:val="single" w:sz="4" w:space="0" w:color="auto"/>
              <w:right w:val="single" w:sz="4" w:space="0" w:color="auto"/>
            </w:tcBorders>
            <w:shd w:val="clear" w:color="auto" w:fill="auto"/>
            <w:vAlign w:val="center"/>
          </w:tcPr>
          <w:p w:rsidR="00A5506E" w:rsidRPr="00752150" w:rsidRDefault="00A5506E" w:rsidP="00A523B0">
            <w:pPr>
              <w:jc w:val="right"/>
              <w:rPr>
                <w:rFonts w:ascii="Times New Roman" w:eastAsia="Times New Roman" w:hAnsi="Times New Roman" w:cs="Times New Roman"/>
                <w:bCs/>
                <w:iCs/>
                <w:sz w:val="18"/>
                <w:szCs w:val="18"/>
                <w:lang w:eastAsia="sk-SK"/>
              </w:rPr>
            </w:pPr>
            <w:r w:rsidRPr="00752150">
              <w:rPr>
                <w:rFonts w:ascii="Times New Roman" w:eastAsia="Times New Roman" w:hAnsi="Times New Roman" w:cs="Times New Roman"/>
                <w:bCs/>
                <w:iCs/>
                <w:sz w:val="18"/>
                <w:szCs w:val="18"/>
                <w:lang w:eastAsia="sk-SK"/>
              </w:rPr>
              <w:t>4 900</w:t>
            </w:r>
          </w:p>
        </w:tc>
        <w:tc>
          <w:tcPr>
            <w:tcW w:w="2987" w:type="dxa"/>
            <w:tcBorders>
              <w:top w:val="nil"/>
              <w:left w:val="nil"/>
              <w:bottom w:val="single" w:sz="4" w:space="0" w:color="auto"/>
              <w:right w:val="single" w:sz="4" w:space="0" w:color="auto"/>
            </w:tcBorders>
            <w:noWrap/>
            <w:vAlign w:val="bottom"/>
          </w:tcPr>
          <w:p w:rsidR="00A5506E" w:rsidRPr="00752150" w:rsidRDefault="00A5506E" w:rsidP="00A523B0">
            <w:pPr>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odhad príjmov formou správnych poplatkov</w:t>
            </w:r>
          </w:p>
        </w:tc>
      </w:tr>
      <w:tr w:rsidR="00A5506E" w:rsidRPr="00752150" w:rsidTr="00A523B0">
        <w:trPr>
          <w:trHeight w:val="255"/>
          <w:jc w:val="center"/>
        </w:trPr>
        <w:tc>
          <w:tcPr>
            <w:tcW w:w="4929" w:type="dxa"/>
            <w:tcBorders>
              <w:top w:val="nil"/>
              <w:left w:val="single" w:sz="4" w:space="0" w:color="auto"/>
              <w:bottom w:val="single" w:sz="4" w:space="0" w:color="auto"/>
              <w:right w:val="single" w:sz="4" w:space="0" w:color="auto"/>
            </w:tcBorders>
          </w:tcPr>
          <w:p w:rsidR="00A5506E" w:rsidRPr="00752150" w:rsidRDefault="00A5506E" w:rsidP="00A523B0">
            <w:pP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Granty a transfery (300)</w:t>
            </w:r>
            <w:r w:rsidRPr="00752150">
              <w:rPr>
                <w:rFonts w:ascii="Times New Roman" w:eastAsia="Times New Roman" w:hAnsi="Times New Roman" w:cs="Times New Roman"/>
                <w:b/>
                <w:bCs/>
                <w:sz w:val="20"/>
                <w:szCs w:val="20"/>
                <w:vertAlign w:val="superscript"/>
                <w:lang w:eastAsia="sk-SK"/>
              </w:rPr>
              <w:t>1</w:t>
            </w:r>
          </w:p>
        </w:tc>
        <w:tc>
          <w:tcPr>
            <w:tcW w:w="1494" w:type="dxa"/>
            <w:tcBorders>
              <w:top w:val="nil"/>
              <w:left w:val="nil"/>
              <w:bottom w:val="single" w:sz="4" w:space="0" w:color="auto"/>
              <w:right w:val="single" w:sz="4" w:space="0" w:color="auto"/>
            </w:tcBorders>
          </w:tcPr>
          <w:p w:rsidR="00A5506E" w:rsidRPr="00752150" w:rsidRDefault="00A5506E" w:rsidP="00A523B0">
            <w:pPr>
              <w:jc w:val="center"/>
              <w:rPr>
                <w:rFonts w:ascii="Times New Roman" w:eastAsia="Times New Roman" w:hAnsi="Times New Roman" w:cs="Times New Roman"/>
                <w:b/>
                <w:bCs/>
                <w:sz w:val="20"/>
                <w:szCs w:val="20"/>
                <w:lang w:eastAsia="sk-SK"/>
              </w:rPr>
            </w:pPr>
          </w:p>
        </w:tc>
        <w:tc>
          <w:tcPr>
            <w:tcW w:w="1494" w:type="dxa"/>
            <w:tcBorders>
              <w:top w:val="nil"/>
              <w:left w:val="nil"/>
              <w:bottom w:val="single" w:sz="4" w:space="0" w:color="auto"/>
              <w:right w:val="single" w:sz="4" w:space="0" w:color="auto"/>
            </w:tcBorders>
          </w:tcPr>
          <w:p w:rsidR="00A5506E" w:rsidRPr="00752150" w:rsidRDefault="00A5506E" w:rsidP="00A523B0">
            <w:pPr>
              <w:jc w:val="center"/>
              <w:rPr>
                <w:rFonts w:ascii="Times New Roman" w:eastAsia="Times New Roman" w:hAnsi="Times New Roman" w:cs="Times New Roman"/>
                <w:b/>
                <w:bCs/>
                <w:sz w:val="20"/>
                <w:szCs w:val="20"/>
                <w:lang w:eastAsia="sk-SK"/>
              </w:rPr>
            </w:pPr>
          </w:p>
        </w:tc>
        <w:tc>
          <w:tcPr>
            <w:tcW w:w="1494" w:type="dxa"/>
            <w:tcBorders>
              <w:top w:val="nil"/>
              <w:left w:val="nil"/>
              <w:bottom w:val="single" w:sz="4" w:space="0" w:color="auto"/>
              <w:right w:val="single" w:sz="4" w:space="0" w:color="auto"/>
            </w:tcBorders>
          </w:tcPr>
          <w:p w:rsidR="00A5506E" w:rsidRPr="00752150" w:rsidRDefault="00A5506E" w:rsidP="00A523B0">
            <w:pPr>
              <w:jc w:val="center"/>
              <w:rPr>
                <w:rFonts w:ascii="Times New Roman" w:eastAsia="Times New Roman" w:hAnsi="Times New Roman" w:cs="Times New Roman"/>
                <w:b/>
                <w:bCs/>
                <w:sz w:val="20"/>
                <w:szCs w:val="20"/>
                <w:lang w:eastAsia="sk-SK"/>
              </w:rPr>
            </w:pPr>
          </w:p>
        </w:tc>
        <w:tc>
          <w:tcPr>
            <w:tcW w:w="1494" w:type="dxa"/>
            <w:tcBorders>
              <w:top w:val="nil"/>
              <w:left w:val="nil"/>
              <w:bottom w:val="single" w:sz="4" w:space="0" w:color="auto"/>
              <w:right w:val="single" w:sz="4" w:space="0" w:color="auto"/>
            </w:tcBorders>
          </w:tcPr>
          <w:p w:rsidR="00A5506E" w:rsidRPr="00752150" w:rsidRDefault="00A5506E" w:rsidP="00A523B0">
            <w:pPr>
              <w:jc w:val="center"/>
              <w:rPr>
                <w:rFonts w:ascii="Times New Roman" w:eastAsia="Times New Roman" w:hAnsi="Times New Roman" w:cs="Times New Roman"/>
                <w:b/>
                <w:bCs/>
                <w:sz w:val="20"/>
                <w:szCs w:val="20"/>
                <w:lang w:eastAsia="sk-SK"/>
              </w:rPr>
            </w:pPr>
          </w:p>
        </w:tc>
        <w:tc>
          <w:tcPr>
            <w:tcW w:w="2987" w:type="dxa"/>
            <w:tcBorders>
              <w:top w:val="nil"/>
              <w:left w:val="nil"/>
              <w:bottom w:val="single" w:sz="4" w:space="0" w:color="auto"/>
              <w:right w:val="single" w:sz="4" w:space="0" w:color="auto"/>
            </w:tcBorders>
            <w:noWrap/>
            <w:vAlign w:val="bottom"/>
          </w:tcPr>
          <w:p w:rsidR="00A5506E" w:rsidRPr="00752150" w:rsidRDefault="00A5506E" w:rsidP="00A523B0">
            <w:pPr>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w:t>
            </w:r>
          </w:p>
        </w:tc>
      </w:tr>
      <w:tr w:rsidR="00A5506E" w:rsidRPr="00752150" w:rsidTr="00A523B0">
        <w:trPr>
          <w:trHeight w:val="255"/>
          <w:jc w:val="center"/>
        </w:trPr>
        <w:tc>
          <w:tcPr>
            <w:tcW w:w="4929" w:type="dxa"/>
            <w:tcBorders>
              <w:top w:val="nil"/>
              <w:left w:val="single" w:sz="4" w:space="0" w:color="auto"/>
              <w:bottom w:val="single" w:sz="4" w:space="0" w:color="auto"/>
              <w:right w:val="single" w:sz="4" w:space="0" w:color="auto"/>
            </w:tcBorders>
          </w:tcPr>
          <w:p w:rsidR="00A5506E" w:rsidRPr="00752150" w:rsidRDefault="00A5506E" w:rsidP="00A523B0">
            <w:pP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Príjmy z transakcií s finančnými aktívami a finančnými pasívami (400)</w:t>
            </w:r>
          </w:p>
        </w:tc>
        <w:tc>
          <w:tcPr>
            <w:tcW w:w="1494" w:type="dxa"/>
            <w:tcBorders>
              <w:top w:val="nil"/>
              <w:left w:val="nil"/>
              <w:bottom w:val="single" w:sz="4" w:space="0" w:color="auto"/>
              <w:right w:val="single" w:sz="4" w:space="0" w:color="auto"/>
            </w:tcBorders>
            <w:shd w:val="clear" w:color="auto" w:fill="FFFF99"/>
          </w:tcPr>
          <w:p w:rsidR="00A5506E" w:rsidRPr="00752150" w:rsidRDefault="00A5506E" w:rsidP="00A523B0">
            <w:pPr>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 </w:t>
            </w:r>
          </w:p>
        </w:tc>
        <w:tc>
          <w:tcPr>
            <w:tcW w:w="1494" w:type="dxa"/>
            <w:tcBorders>
              <w:top w:val="nil"/>
              <w:left w:val="nil"/>
              <w:bottom w:val="single" w:sz="4" w:space="0" w:color="auto"/>
              <w:right w:val="single" w:sz="4" w:space="0" w:color="auto"/>
            </w:tcBorders>
            <w:shd w:val="clear" w:color="auto" w:fill="FFFF99"/>
          </w:tcPr>
          <w:p w:rsidR="00A5506E" w:rsidRPr="00752150" w:rsidRDefault="00A5506E" w:rsidP="00A523B0">
            <w:pPr>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 </w:t>
            </w:r>
          </w:p>
        </w:tc>
        <w:tc>
          <w:tcPr>
            <w:tcW w:w="1494" w:type="dxa"/>
            <w:tcBorders>
              <w:top w:val="nil"/>
              <w:left w:val="nil"/>
              <w:bottom w:val="single" w:sz="4" w:space="0" w:color="auto"/>
              <w:right w:val="single" w:sz="4" w:space="0" w:color="auto"/>
            </w:tcBorders>
            <w:shd w:val="clear" w:color="auto" w:fill="FFFF99"/>
          </w:tcPr>
          <w:p w:rsidR="00A5506E" w:rsidRPr="00752150" w:rsidRDefault="00A5506E" w:rsidP="00A523B0">
            <w:pPr>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 </w:t>
            </w:r>
          </w:p>
        </w:tc>
        <w:tc>
          <w:tcPr>
            <w:tcW w:w="1494" w:type="dxa"/>
            <w:tcBorders>
              <w:top w:val="nil"/>
              <w:left w:val="nil"/>
              <w:bottom w:val="single" w:sz="4" w:space="0" w:color="auto"/>
              <w:right w:val="single" w:sz="4" w:space="0" w:color="auto"/>
            </w:tcBorders>
            <w:shd w:val="clear" w:color="auto" w:fill="FFFF99"/>
          </w:tcPr>
          <w:p w:rsidR="00A5506E" w:rsidRPr="00752150" w:rsidRDefault="00A5506E" w:rsidP="00A523B0">
            <w:pPr>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 </w:t>
            </w:r>
          </w:p>
        </w:tc>
        <w:tc>
          <w:tcPr>
            <w:tcW w:w="2987" w:type="dxa"/>
            <w:tcBorders>
              <w:top w:val="nil"/>
              <w:left w:val="nil"/>
              <w:bottom w:val="single" w:sz="4" w:space="0" w:color="auto"/>
              <w:right w:val="single" w:sz="4" w:space="0" w:color="auto"/>
            </w:tcBorders>
            <w:noWrap/>
            <w:vAlign w:val="bottom"/>
          </w:tcPr>
          <w:p w:rsidR="00A5506E" w:rsidRPr="00752150" w:rsidRDefault="00A5506E" w:rsidP="00A523B0">
            <w:pPr>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w:t>
            </w:r>
          </w:p>
        </w:tc>
      </w:tr>
      <w:tr w:rsidR="00A5506E" w:rsidRPr="00752150" w:rsidTr="00A523B0">
        <w:trPr>
          <w:trHeight w:val="255"/>
          <w:jc w:val="center"/>
        </w:trPr>
        <w:tc>
          <w:tcPr>
            <w:tcW w:w="4929" w:type="dxa"/>
            <w:tcBorders>
              <w:top w:val="nil"/>
              <w:left w:val="single" w:sz="4" w:space="0" w:color="auto"/>
              <w:bottom w:val="single" w:sz="4" w:space="0" w:color="auto"/>
              <w:right w:val="single" w:sz="4" w:space="0" w:color="auto"/>
            </w:tcBorders>
          </w:tcPr>
          <w:p w:rsidR="00A5506E" w:rsidRPr="00752150" w:rsidRDefault="00A5506E" w:rsidP="00A523B0">
            <w:pP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Prijaté úvery, pôžičky a návratné finančné výpomoci (500)</w:t>
            </w:r>
          </w:p>
        </w:tc>
        <w:tc>
          <w:tcPr>
            <w:tcW w:w="1494" w:type="dxa"/>
            <w:tcBorders>
              <w:top w:val="nil"/>
              <w:left w:val="nil"/>
              <w:bottom w:val="single" w:sz="4" w:space="0" w:color="auto"/>
              <w:right w:val="single" w:sz="4" w:space="0" w:color="auto"/>
            </w:tcBorders>
            <w:shd w:val="clear" w:color="auto" w:fill="FFFF99"/>
          </w:tcPr>
          <w:p w:rsidR="00A5506E" w:rsidRPr="00752150" w:rsidRDefault="00A5506E" w:rsidP="00A523B0">
            <w:pPr>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 </w:t>
            </w:r>
          </w:p>
        </w:tc>
        <w:tc>
          <w:tcPr>
            <w:tcW w:w="1494" w:type="dxa"/>
            <w:tcBorders>
              <w:top w:val="nil"/>
              <w:left w:val="nil"/>
              <w:bottom w:val="single" w:sz="4" w:space="0" w:color="auto"/>
              <w:right w:val="single" w:sz="4" w:space="0" w:color="auto"/>
            </w:tcBorders>
            <w:shd w:val="clear" w:color="auto" w:fill="FFFF99"/>
          </w:tcPr>
          <w:p w:rsidR="00A5506E" w:rsidRPr="00752150" w:rsidRDefault="00A5506E" w:rsidP="00A523B0">
            <w:pPr>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 </w:t>
            </w:r>
          </w:p>
        </w:tc>
        <w:tc>
          <w:tcPr>
            <w:tcW w:w="1494" w:type="dxa"/>
            <w:tcBorders>
              <w:top w:val="nil"/>
              <w:left w:val="nil"/>
              <w:bottom w:val="single" w:sz="4" w:space="0" w:color="auto"/>
              <w:right w:val="single" w:sz="4" w:space="0" w:color="auto"/>
            </w:tcBorders>
            <w:shd w:val="clear" w:color="auto" w:fill="FFFF99"/>
          </w:tcPr>
          <w:p w:rsidR="00A5506E" w:rsidRPr="00752150" w:rsidRDefault="00A5506E" w:rsidP="00A523B0">
            <w:pPr>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 </w:t>
            </w:r>
          </w:p>
        </w:tc>
        <w:tc>
          <w:tcPr>
            <w:tcW w:w="1494" w:type="dxa"/>
            <w:tcBorders>
              <w:top w:val="nil"/>
              <w:left w:val="nil"/>
              <w:bottom w:val="single" w:sz="4" w:space="0" w:color="auto"/>
              <w:right w:val="single" w:sz="4" w:space="0" w:color="auto"/>
            </w:tcBorders>
            <w:shd w:val="clear" w:color="auto" w:fill="FFFF99"/>
          </w:tcPr>
          <w:p w:rsidR="00A5506E" w:rsidRPr="00752150" w:rsidRDefault="00A5506E" w:rsidP="00A523B0">
            <w:pPr>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 </w:t>
            </w:r>
          </w:p>
        </w:tc>
        <w:tc>
          <w:tcPr>
            <w:tcW w:w="2987" w:type="dxa"/>
            <w:tcBorders>
              <w:top w:val="nil"/>
              <w:left w:val="nil"/>
              <w:bottom w:val="single" w:sz="4" w:space="0" w:color="auto"/>
              <w:right w:val="single" w:sz="4" w:space="0" w:color="auto"/>
            </w:tcBorders>
            <w:noWrap/>
            <w:vAlign w:val="bottom"/>
          </w:tcPr>
          <w:p w:rsidR="00A5506E" w:rsidRPr="00752150" w:rsidRDefault="00A5506E" w:rsidP="00A523B0">
            <w:pPr>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w:t>
            </w:r>
          </w:p>
        </w:tc>
      </w:tr>
      <w:tr w:rsidR="00A5506E" w:rsidRPr="00752150" w:rsidTr="00A523B0">
        <w:trPr>
          <w:trHeight w:val="255"/>
          <w:jc w:val="center"/>
        </w:trPr>
        <w:tc>
          <w:tcPr>
            <w:tcW w:w="4929" w:type="dxa"/>
            <w:tcBorders>
              <w:top w:val="nil"/>
              <w:left w:val="single" w:sz="4" w:space="0" w:color="auto"/>
              <w:bottom w:val="single" w:sz="4" w:space="0" w:color="auto"/>
              <w:right w:val="single" w:sz="4" w:space="0" w:color="auto"/>
            </w:tcBorders>
            <w:shd w:val="clear" w:color="auto" w:fill="BFBFBF"/>
          </w:tcPr>
          <w:p w:rsidR="00A5506E" w:rsidRPr="00752150" w:rsidRDefault="00A5506E" w:rsidP="00A523B0">
            <w:pP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Dopad na príjmy verejnej správy celkom</w:t>
            </w:r>
          </w:p>
        </w:tc>
        <w:tc>
          <w:tcPr>
            <w:tcW w:w="1494" w:type="dxa"/>
            <w:tcBorders>
              <w:top w:val="nil"/>
              <w:left w:val="nil"/>
              <w:bottom w:val="single" w:sz="4" w:space="0" w:color="auto"/>
              <w:right w:val="single" w:sz="4" w:space="0" w:color="auto"/>
            </w:tcBorders>
            <w:shd w:val="clear" w:color="auto" w:fill="BFBFBF"/>
          </w:tcPr>
          <w:p w:rsidR="00A5506E" w:rsidRPr="00752150" w:rsidRDefault="00A5506E" w:rsidP="00A523B0">
            <w:pPr>
              <w:jc w:val="right"/>
              <w:rPr>
                <w:rFonts w:ascii="Times New Roman" w:eastAsia="Times New Roman" w:hAnsi="Times New Roman" w:cs="Times New Roman"/>
                <w:b/>
                <w:bCs/>
                <w:iCs/>
                <w:sz w:val="18"/>
                <w:szCs w:val="18"/>
                <w:lang w:eastAsia="sk-SK"/>
              </w:rPr>
            </w:pPr>
            <w:r w:rsidRPr="00752150">
              <w:rPr>
                <w:rFonts w:ascii="Times New Roman" w:eastAsia="Times New Roman" w:hAnsi="Times New Roman" w:cs="Times New Roman"/>
                <w:b/>
                <w:bCs/>
                <w:iCs/>
                <w:sz w:val="18"/>
                <w:szCs w:val="18"/>
                <w:lang w:eastAsia="sk-SK"/>
              </w:rPr>
              <w:t>1 720</w:t>
            </w:r>
          </w:p>
        </w:tc>
        <w:tc>
          <w:tcPr>
            <w:tcW w:w="1494" w:type="dxa"/>
            <w:tcBorders>
              <w:top w:val="nil"/>
              <w:left w:val="nil"/>
              <w:bottom w:val="single" w:sz="4" w:space="0" w:color="auto"/>
              <w:right w:val="single" w:sz="4" w:space="0" w:color="auto"/>
            </w:tcBorders>
            <w:shd w:val="clear" w:color="auto" w:fill="BFBFBF"/>
          </w:tcPr>
          <w:p w:rsidR="00A5506E" w:rsidRPr="00752150" w:rsidRDefault="00A5506E" w:rsidP="00A523B0">
            <w:pPr>
              <w:jc w:val="right"/>
              <w:rPr>
                <w:rFonts w:ascii="Times New Roman" w:eastAsia="Times New Roman" w:hAnsi="Times New Roman" w:cs="Times New Roman"/>
                <w:b/>
                <w:bCs/>
                <w:iCs/>
                <w:sz w:val="18"/>
                <w:szCs w:val="18"/>
                <w:lang w:eastAsia="sk-SK"/>
              </w:rPr>
            </w:pPr>
            <w:r w:rsidRPr="00752150">
              <w:rPr>
                <w:rFonts w:ascii="Times New Roman" w:eastAsia="Times New Roman" w:hAnsi="Times New Roman" w:cs="Times New Roman"/>
                <w:b/>
                <w:bCs/>
                <w:iCs/>
                <w:sz w:val="18"/>
                <w:szCs w:val="18"/>
                <w:lang w:eastAsia="sk-SK"/>
              </w:rPr>
              <w:t>2 660</w:t>
            </w:r>
          </w:p>
        </w:tc>
        <w:tc>
          <w:tcPr>
            <w:tcW w:w="1494" w:type="dxa"/>
            <w:tcBorders>
              <w:top w:val="nil"/>
              <w:left w:val="nil"/>
              <w:bottom w:val="single" w:sz="4" w:space="0" w:color="auto"/>
              <w:right w:val="single" w:sz="4" w:space="0" w:color="auto"/>
            </w:tcBorders>
            <w:shd w:val="clear" w:color="auto" w:fill="BFBFBF"/>
          </w:tcPr>
          <w:p w:rsidR="00A5506E" w:rsidRPr="00752150" w:rsidRDefault="00A5506E" w:rsidP="00A523B0">
            <w:pPr>
              <w:jc w:val="right"/>
              <w:rPr>
                <w:rFonts w:ascii="Times New Roman" w:eastAsia="Times New Roman" w:hAnsi="Times New Roman" w:cs="Times New Roman"/>
                <w:b/>
                <w:bCs/>
                <w:iCs/>
                <w:sz w:val="18"/>
                <w:szCs w:val="18"/>
                <w:lang w:eastAsia="sk-SK"/>
              </w:rPr>
            </w:pPr>
            <w:r w:rsidRPr="00752150">
              <w:rPr>
                <w:rFonts w:ascii="Times New Roman" w:eastAsia="Times New Roman" w:hAnsi="Times New Roman" w:cs="Times New Roman"/>
                <w:b/>
                <w:bCs/>
                <w:iCs/>
                <w:sz w:val="18"/>
                <w:szCs w:val="18"/>
                <w:lang w:eastAsia="sk-SK"/>
              </w:rPr>
              <w:t>3 100</w:t>
            </w:r>
          </w:p>
        </w:tc>
        <w:tc>
          <w:tcPr>
            <w:tcW w:w="1494" w:type="dxa"/>
            <w:tcBorders>
              <w:top w:val="nil"/>
              <w:left w:val="nil"/>
              <w:bottom w:val="single" w:sz="4" w:space="0" w:color="auto"/>
              <w:right w:val="single" w:sz="4" w:space="0" w:color="auto"/>
            </w:tcBorders>
            <w:shd w:val="clear" w:color="auto" w:fill="BFBFBF"/>
          </w:tcPr>
          <w:p w:rsidR="00A5506E" w:rsidRPr="00752150" w:rsidRDefault="00A5506E" w:rsidP="00A523B0">
            <w:pPr>
              <w:jc w:val="right"/>
              <w:rPr>
                <w:rFonts w:ascii="Times New Roman" w:eastAsia="Times New Roman" w:hAnsi="Times New Roman" w:cs="Times New Roman"/>
                <w:b/>
                <w:bCs/>
                <w:iCs/>
                <w:sz w:val="18"/>
                <w:szCs w:val="18"/>
                <w:lang w:eastAsia="sk-SK"/>
              </w:rPr>
            </w:pPr>
            <w:r w:rsidRPr="00752150">
              <w:rPr>
                <w:rFonts w:ascii="Times New Roman" w:eastAsia="Times New Roman" w:hAnsi="Times New Roman" w:cs="Times New Roman"/>
                <w:b/>
                <w:bCs/>
                <w:iCs/>
                <w:sz w:val="18"/>
                <w:szCs w:val="18"/>
                <w:lang w:eastAsia="sk-SK"/>
              </w:rPr>
              <w:t>4 900</w:t>
            </w:r>
          </w:p>
        </w:tc>
        <w:tc>
          <w:tcPr>
            <w:tcW w:w="2987" w:type="dxa"/>
            <w:tcBorders>
              <w:top w:val="nil"/>
              <w:left w:val="nil"/>
              <w:bottom w:val="single" w:sz="4" w:space="0" w:color="auto"/>
              <w:right w:val="single" w:sz="4" w:space="0" w:color="auto"/>
            </w:tcBorders>
            <w:shd w:val="clear" w:color="auto" w:fill="BFBFBF"/>
            <w:noWrap/>
            <w:vAlign w:val="bottom"/>
          </w:tcPr>
          <w:p w:rsidR="00A5506E" w:rsidRPr="00752150" w:rsidRDefault="00A5506E" w:rsidP="00A523B0">
            <w:pPr>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w:t>
            </w:r>
          </w:p>
        </w:tc>
      </w:tr>
    </w:tbl>
    <w:p w:rsidR="00A5506E" w:rsidRPr="00752150" w:rsidRDefault="00A5506E" w:rsidP="00A5506E">
      <w:pPr>
        <w:jc w:val="both"/>
        <w:rPr>
          <w:rFonts w:ascii="Times New Roman" w:eastAsia="Times New Roman" w:hAnsi="Times New Roman" w:cs="Times New Roman"/>
          <w:bCs/>
          <w:sz w:val="20"/>
          <w:szCs w:val="20"/>
          <w:lang w:eastAsia="sk-SK"/>
        </w:rPr>
      </w:pPr>
      <w:r w:rsidRPr="00752150">
        <w:rPr>
          <w:rFonts w:ascii="Times New Roman" w:eastAsia="Times New Roman" w:hAnsi="Times New Roman" w:cs="Times New Roman"/>
          <w:bCs/>
          <w:sz w:val="20"/>
          <w:szCs w:val="20"/>
          <w:lang w:eastAsia="sk-SK"/>
        </w:rPr>
        <w:t>1 –  príjmy rozpísať až do položiek platnej ekonomickej klasifikácie</w:t>
      </w:r>
    </w:p>
    <w:p w:rsidR="00A5506E" w:rsidRPr="00752150" w:rsidRDefault="00A5506E" w:rsidP="00A5506E">
      <w:pPr>
        <w:jc w:val="both"/>
        <w:rPr>
          <w:rFonts w:ascii="Times New Roman" w:eastAsia="Times New Roman" w:hAnsi="Times New Roman" w:cs="Times New Roman"/>
          <w:bCs/>
          <w:sz w:val="24"/>
          <w:szCs w:val="20"/>
          <w:lang w:eastAsia="sk-SK"/>
        </w:rPr>
      </w:pPr>
    </w:p>
    <w:p w:rsidR="00A5506E" w:rsidRPr="00752150" w:rsidRDefault="00A5506E" w:rsidP="00A5506E">
      <w:pPr>
        <w:jc w:val="both"/>
        <w:rPr>
          <w:rFonts w:ascii="Times New Roman" w:eastAsia="Times New Roman" w:hAnsi="Times New Roman" w:cs="Times New Roman"/>
          <w:b/>
          <w:bCs/>
          <w:sz w:val="24"/>
          <w:szCs w:val="20"/>
          <w:lang w:eastAsia="sk-SK"/>
        </w:rPr>
      </w:pPr>
      <w:r w:rsidRPr="00752150">
        <w:rPr>
          <w:rFonts w:ascii="Times New Roman" w:eastAsia="Times New Roman" w:hAnsi="Times New Roman" w:cs="Times New Roman"/>
          <w:b/>
          <w:bCs/>
          <w:sz w:val="24"/>
          <w:szCs w:val="20"/>
          <w:lang w:eastAsia="sk-SK"/>
        </w:rPr>
        <w:t>Poznámka:</w:t>
      </w:r>
    </w:p>
    <w:p w:rsidR="00A5506E" w:rsidRPr="00752150" w:rsidRDefault="00A5506E" w:rsidP="00A5506E">
      <w:pPr>
        <w:jc w:val="both"/>
        <w:rPr>
          <w:rFonts w:ascii="Times New Roman" w:eastAsia="Times New Roman" w:hAnsi="Times New Roman" w:cs="Times New Roman"/>
          <w:bCs/>
          <w:sz w:val="24"/>
          <w:szCs w:val="20"/>
          <w:lang w:eastAsia="sk-SK"/>
        </w:rPr>
      </w:pPr>
      <w:r w:rsidRPr="00752150">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A5506E" w:rsidRPr="00752150" w:rsidRDefault="00A5506E" w:rsidP="00A5506E">
      <w:pPr>
        <w:spacing w:after="200" w:line="276" w:lineRule="auto"/>
        <w:rPr>
          <w:rFonts w:ascii="Times New Roman" w:eastAsia="Times New Roman" w:hAnsi="Times New Roman" w:cs="Times New Roman"/>
          <w:bCs/>
          <w:sz w:val="24"/>
          <w:szCs w:val="24"/>
          <w:lang w:eastAsia="sk-SK"/>
        </w:rPr>
      </w:pPr>
      <w:r w:rsidRPr="00752150">
        <w:rPr>
          <w:rFonts w:ascii="Times New Roman" w:eastAsia="Times New Roman" w:hAnsi="Times New Roman" w:cs="Times New Roman"/>
          <w:bCs/>
          <w:sz w:val="24"/>
          <w:szCs w:val="24"/>
          <w:lang w:eastAsia="sk-SK"/>
        </w:rPr>
        <w:br w:type="page"/>
      </w:r>
    </w:p>
    <w:p w:rsidR="00A5506E" w:rsidRPr="00752150" w:rsidRDefault="00A5506E" w:rsidP="00A5506E">
      <w:pPr>
        <w:ind w:right="-32"/>
        <w:jc w:val="right"/>
        <w:rPr>
          <w:rFonts w:ascii="Times New Roman" w:eastAsia="Times New Roman" w:hAnsi="Times New Roman" w:cs="Times New Roman"/>
          <w:bCs/>
          <w:sz w:val="24"/>
          <w:szCs w:val="24"/>
          <w:lang w:eastAsia="sk-SK"/>
        </w:rPr>
      </w:pPr>
      <w:r w:rsidRPr="00752150">
        <w:rPr>
          <w:rFonts w:ascii="Times New Roman" w:eastAsia="Times New Roman" w:hAnsi="Times New Roman" w:cs="Times New Roman"/>
          <w:bCs/>
          <w:sz w:val="24"/>
          <w:szCs w:val="24"/>
          <w:lang w:eastAsia="sk-SK"/>
        </w:rPr>
        <w:lastRenderedPageBreak/>
        <w:t xml:space="preserve">Tabuľka č. 4 </w:t>
      </w:r>
    </w:p>
    <w:p w:rsidR="00A5506E" w:rsidRPr="00752150" w:rsidRDefault="00A5506E" w:rsidP="00A5506E">
      <w:pPr>
        <w:jc w:val="both"/>
        <w:rPr>
          <w:rFonts w:ascii="Times New Roman" w:eastAsia="Times New Roman" w:hAnsi="Times New Roman" w:cs="Times New Roman"/>
          <w:bCs/>
          <w:sz w:val="24"/>
          <w:szCs w:val="20"/>
          <w:lang w:eastAsia="sk-SK"/>
        </w:rPr>
      </w:pPr>
      <w:r w:rsidRPr="00752150">
        <w:rPr>
          <w:rFonts w:ascii="Times New Roman" w:eastAsia="Times New Roman" w:hAnsi="Times New Roman" w:cs="Times New Roman"/>
          <w:bCs/>
          <w:sz w:val="24"/>
          <w:szCs w:val="20"/>
          <w:lang w:eastAsia="sk-SK"/>
        </w:rPr>
        <w:t xml:space="preserve">kapitola </w:t>
      </w:r>
    </w:p>
    <w:tbl>
      <w:tblPr>
        <w:tblW w:w="13892" w:type="dxa"/>
        <w:jc w:val="center"/>
        <w:tblCellMar>
          <w:left w:w="70" w:type="dxa"/>
          <w:right w:w="70" w:type="dxa"/>
        </w:tblCellMar>
        <w:tblLook w:val="0000" w:firstRow="0" w:lastRow="0" w:firstColumn="0" w:lastColumn="0" w:noHBand="0" w:noVBand="0"/>
      </w:tblPr>
      <w:tblGrid>
        <w:gridCol w:w="6148"/>
        <w:gridCol w:w="1381"/>
        <w:gridCol w:w="1381"/>
        <w:gridCol w:w="1381"/>
        <w:gridCol w:w="1381"/>
        <w:gridCol w:w="2220"/>
      </w:tblGrid>
      <w:tr w:rsidR="00A5506E" w:rsidRPr="00752150" w:rsidTr="00A523B0">
        <w:trPr>
          <w:trHeight w:val="255"/>
          <w:jc w:val="center"/>
        </w:trPr>
        <w:tc>
          <w:tcPr>
            <w:tcW w:w="6148"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A5506E" w:rsidRPr="00752150" w:rsidRDefault="00A5506E" w:rsidP="00A523B0">
            <w:pPr>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Výdavky (v eurách)</w:t>
            </w:r>
          </w:p>
        </w:tc>
        <w:tc>
          <w:tcPr>
            <w:tcW w:w="5524" w:type="dxa"/>
            <w:gridSpan w:val="4"/>
            <w:tcBorders>
              <w:top w:val="single" w:sz="4" w:space="0" w:color="auto"/>
              <w:left w:val="nil"/>
              <w:bottom w:val="single" w:sz="4" w:space="0" w:color="auto"/>
              <w:right w:val="single" w:sz="4" w:space="0" w:color="auto"/>
            </w:tcBorders>
            <w:shd w:val="clear" w:color="auto" w:fill="BFBFBF"/>
          </w:tcPr>
          <w:p w:rsidR="00A5506E" w:rsidRPr="00752150" w:rsidRDefault="00A5506E" w:rsidP="00A523B0">
            <w:pPr>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A5506E" w:rsidRPr="00752150" w:rsidRDefault="00A5506E" w:rsidP="00A523B0">
            <w:pPr>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poznámka</w:t>
            </w:r>
          </w:p>
        </w:tc>
      </w:tr>
      <w:tr w:rsidR="00A5506E" w:rsidRPr="00752150" w:rsidTr="00A523B0">
        <w:trPr>
          <w:trHeight w:val="255"/>
          <w:jc w:val="center"/>
        </w:trPr>
        <w:tc>
          <w:tcPr>
            <w:tcW w:w="6148" w:type="dxa"/>
            <w:vMerge/>
            <w:tcBorders>
              <w:top w:val="single" w:sz="4" w:space="0" w:color="auto"/>
              <w:left w:val="single" w:sz="4" w:space="0" w:color="auto"/>
              <w:bottom w:val="single" w:sz="4" w:space="0" w:color="000000"/>
              <w:right w:val="single" w:sz="4" w:space="0" w:color="auto"/>
            </w:tcBorders>
            <w:vAlign w:val="center"/>
          </w:tcPr>
          <w:p w:rsidR="00A5506E" w:rsidRPr="00752150" w:rsidRDefault="00A5506E" w:rsidP="00A523B0">
            <w:pPr>
              <w:rPr>
                <w:rFonts w:ascii="Times New Roman" w:eastAsia="Times New Roman" w:hAnsi="Times New Roman" w:cs="Times New Roman"/>
                <w:b/>
                <w:bCs/>
                <w:sz w:val="20"/>
                <w:szCs w:val="20"/>
                <w:lang w:eastAsia="sk-SK"/>
              </w:rPr>
            </w:pPr>
          </w:p>
        </w:tc>
        <w:tc>
          <w:tcPr>
            <w:tcW w:w="1381" w:type="dxa"/>
            <w:tcBorders>
              <w:top w:val="nil"/>
              <w:left w:val="nil"/>
              <w:bottom w:val="single" w:sz="4" w:space="0" w:color="auto"/>
              <w:right w:val="single" w:sz="4" w:space="0" w:color="auto"/>
            </w:tcBorders>
            <w:shd w:val="clear" w:color="auto" w:fill="BFBFBF"/>
          </w:tcPr>
          <w:p w:rsidR="00A5506E" w:rsidRPr="00752150" w:rsidRDefault="00A5506E" w:rsidP="00A523B0">
            <w:pPr>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2021</w:t>
            </w:r>
          </w:p>
        </w:tc>
        <w:tc>
          <w:tcPr>
            <w:tcW w:w="1381" w:type="dxa"/>
            <w:tcBorders>
              <w:top w:val="nil"/>
              <w:left w:val="nil"/>
              <w:bottom w:val="single" w:sz="4" w:space="0" w:color="auto"/>
              <w:right w:val="single" w:sz="4" w:space="0" w:color="auto"/>
            </w:tcBorders>
            <w:shd w:val="clear" w:color="auto" w:fill="BFBFBF"/>
          </w:tcPr>
          <w:p w:rsidR="00A5506E" w:rsidRPr="00752150" w:rsidRDefault="00A5506E" w:rsidP="00A523B0">
            <w:pPr>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2022</w:t>
            </w:r>
          </w:p>
        </w:tc>
        <w:tc>
          <w:tcPr>
            <w:tcW w:w="1381" w:type="dxa"/>
            <w:tcBorders>
              <w:top w:val="nil"/>
              <w:left w:val="nil"/>
              <w:bottom w:val="single" w:sz="4" w:space="0" w:color="auto"/>
              <w:right w:val="single" w:sz="4" w:space="0" w:color="auto"/>
            </w:tcBorders>
            <w:shd w:val="clear" w:color="auto" w:fill="BFBFBF"/>
          </w:tcPr>
          <w:p w:rsidR="00A5506E" w:rsidRPr="00752150" w:rsidRDefault="00A5506E" w:rsidP="00A523B0">
            <w:pPr>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2023</w:t>
            </w:r>
          </w:p>
        </w:tc>
        <w:tc>
          <w:tcPr>
            <w:tcW w:w="1381" w:type="dxa"/>
            <w:tcBorders>
              <w:top w:val="nil"/>
              <w:left w:val="nil"/>
              <w:bottom w:val="single" w:sz="4" w:space="0" w:color="auto"/>
              <w:right w:val="single" w:sz="4" w:space="0" w:color="auto"/>
            </w:tcBorders>
            <w:shd w:val="clear" w:color="auto" w:fill="BFBFBF"/>
          </w:tcPr>
          <w:p w:rsidR="00A5506E" w:rsidRPr="00752150" w:rsidRDefault="00A5506E" w:rsidP="00A523B0">
            <w:pPr>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2024</w:t>
            </w:r>
          </w:p>
        </w:tc>
        <w:tc>
          <w:tcPr>
            <w:tcW w:w="2220" w:type="dxa"/>
            <w:vMerge/>
            <w:tcBorders>
              <w:top w:val="single" w:sz="4" w:space="0" w:color="auto"/>
              <w:left w:val="single" w:sz="4" w:space="0" w:color="auto"/>
              <w:bottom w:val="single" w:sz="4" w:space="0" w:color="auto"/>
              <w:right w:val="single" w:sz="4" w:space="0" w:color="auto"/>
            </w:tcBorders>
            <w:vAlign w:val="center"/>
          </w:tcPr>
          <w:p w:rsidR="00A5506E" w:rsidRPr="00752150" w:rsidRDefault="00A5506E" w:rsidP="00A523B0">
            <w:pPr>
              <w:rPr>
                <w:rFonts w:ascii="Times New Roman" w:eastAsia="Times New Roman" w:hAnsi="Times New Roman" w:cs="Times New Roman"/>
                <w:b/>
                <w:bCs/>
                <w:sz w:val="20"/>
                <w:szCs w:val="20"/>
                <w:lang w:eastAsia="sk-SK"/>
              </w:rPr>
            </w:pPr>
          </w:p>
        </w:tc>
      </w:tr>
      <w:tr w:rsidR="00A5506E" w:rsidRPr="00752150" w:rsidTr="00A523B0">
        <w:trPr>
          <w:trHeight w:val="255"/>
          <w:jc w:val="center"/>
        </w:trPr>
        <w:tc>
          <w:tcPr>
            <w:tcW w:w="6148" w:type="dxa"/>
            <w:tcBorders>
              <w:top w:val="nil"/>
              <w:left w:val="single" w:sz="4" w:space="0" w:color="auto"/>
              <w:bottom w:val="single" w:sz="4" w:space="0" w:color="auto"/>
              <w:right w:val="single" w:sz="4" w:space="0" w:color="auto"/>
            </w:tcBorders>
          </w:tcPr>
          <w:p w:rsidR="00A5506E" w:rsidRPr="00752150" w:rsidRDefault="00A5506E" w:rsidP="00A523B0">
            <w:pP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Bežné výdavky (600)</w:t>
            </w:r>
          </w:p>
        </w:tc>
        <w:tc>
          <w:tcPr>
            <w:tcW w:w="1381" w:type="dxa"/>
            <w:tcBorders>
              <w:top w:val="nil"/>
              <w:left w:val="nil"/>
              <w:bottom w:val="single" w:sz="4" w:space="0" w:color="auto"/>
              <w:right w:val="single" w:sz="4" w:space="0" w:color="auto"/>
            </w:tcBorders>
            <w:vAlign w:val="bottom"/>
          </w:tcPr>
          <w:p w:rsidR="00A5506E" w:rsidRPr="00752150" w:rsidRDefault="00A5506E" w:rsidP="00A523B0">
            <w:pPr>
              <w:jc w:val="right"/>
              <w:rPr>
                <w:rFonts w:ascii="Times New Roman" w:eastAsia="Times New Roman" w:hAnsi="Times New Roman" w:cs="Times New Roman"/>
                <w:bCs/>
                <w:iCs/>
                <w:sz w:val="20"/>
                <w:szCs w:val="20"/>
                <w:lang w:eastAsia="sk-SK"/>
              </w:rPr>
            </w:pPr>
          </w:p>
        </w:tc>
        <w:tc>
          <w:tcPr>
            <w:tcW w:w="1381" w:type="dxa"/>
            <w:tcBorders>
              <w:top w:val="nil"/>
              <w:left w:val="nil"/>
              <w:bottom w:val="single" w:sz="4" w:space="0" w:color="auto"/>
              <w:right w:val="single" w:sz="4" w:space="0" w:color="auto"/>
            </w:tcBorders>
            <w:vAlign w:val="bottom"/>
          </w:tcPr>
          <w:p w:rsidR="00A5506E" w:rsidRPr="00752150" w:rsidRDefault="00A5506E" w:rsidP="00A523B0">
            <w:pPr>
              <w:jc w:val="right"/>
              <w:rPr>
                <w:rFonts w:ascii="Times New Roman" w:eastAsia="Times New Roman" w:hAnsi="Times New Roman" w:cs="Times New Roman"/>
                <w:bCs/>
                <w:iCs/>
                <w:sz w:val="20"/>
                <w:szCs w:val="20"/>
                <w:lang w:eastAsia="sk-SK"/>
              </w:rPr>
            </w:pPr>
          </w:p>
        </w:tc>
        <w:tc>
          <w:tcPr>
            <w:tcW w:w="1381" w:type="dxa"/>
            <w:tcBorders>
              <w:top w:val="nil"/>
              <w:left w:val="nil"/>
              <w:bottom w:val="single" w:sz="4" w:space="0" w:color="auto"/>
              <w:right w:val="single" w:sz="4" w:space="0" w:color="auto"/>
            </w:tcBorders>
            <w:vAlign w:val="bottom"/>
          </w:tcPr>
          <w:p w:rsidR="00A5506E" w:rsidRPr="00752150" w:rsidRDefault="00A5506E" w:rsidP="00A523B0">
            <w:pPr>
              <w:jc w:val="right"/>
              <w:rPr>
                <w:rFonts w:ascii="Times New Roman" w:eastAsia="Times New Roman" w:hAnsi="Times New Roman" w:cs="Times New Roman"/>
                <w:bCs/>
                <w:iCs/>
                <w:sz w:val="20"/>
                <w:szCs w:val="20"/>
                <w:lang w:eastAsia="sk-SK"/>
              </w:rPr>
            </w:pPr>
          </w:p>
        </w:tc>
        <w:tc>
          <w:tcPr>
            <w:tcW w:w="1381" w:type="dxa"/>
            <w:tcBorders>
              <w:top w:val="nil"/>
              <w:left w:val="nil"/>
              <w:bottom w:val="single" w:sz="4" w:space="0" w:color="auto"/>
              <w:right w:val="single" w:sz="4" w:space="0" w:color="auto"/>
            </w:tcBorders>
            <w:vAlign w:val="bottom"/>
          </w:tcPr>
          <w:p w:rsidR="00A5506E" w:rsidRPr="00752150" w:rsidRDefault="00A5506E" w:rsidP="00A523B0">
            <w:pPr>
              <w:jc w:val="right"/>
              <w:rPr>
                <w:rFonts w:ascii="Times New Roman" w:eastAsia="Times New Roman" w:hAnsi="Times New Roman" w:cs="Times New Roman"/>
                <w:bCs/>
                <w:iCs/>
                <w:sz w:val="20"/>
                <w:szCs w:val="20"/>
                <w:lang w:eastAsia="sk-SK"/>
              </w:rPr>
            </w:pPr>
          </w:p>
        </w:tc>
        <w:tc>
          <w:tcPr>
            <w:tcW w:w="2220" w:type="dxa"/>
            <w:tcBorders>
              <w:top w:val="nil"/>
              <w:left w:val="nil"/>
              <w:bottom w:val="single" w:sz="4" w:space="0" w:color="auto"/>
              <w:right w:val="single" w:sz="4" w:space="0" w:color="auto"/>
            </w:tcBorders>
            <w:noWrap/>
            <w:vAlign w:val="bottom"/>
          </w:tcPr>
          <w:p w:rsidR="00A5506E" w:rsidRPr="00752150" w:rsidRDefault="00A5506E" w:rsidP="00A523B0">
            <w:pPr>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w:t>
            </w:r>
          </w:p>
        </w:tc>
      </w:tr>
      <w:tr w:rsidR="00A5506E" w:rsidRPr="00752150" w:rsidTr="00A523B0">
        <w:trPr>
          <w:trHeight w:val="255"/>
          <w:jc w:val="center"/>
        </w:trPr>
        <w:tc>
          <w:tcPr>
            <w:tcW w:w="6148" w:type="dxa"/>
            <w:tcBorders>
              <w:top w:val="nil"/>
              <w:left w:val="single" w:sz="4" w:space="0" w:color="auto"/>
              <w:bottom w:val="single" w:sz="4" w:space="0" w:color="auto"/>
              <w:right w:val="single" w:sz="4" w:space="0" w:color="auto"/>
            </w:tcBorders>
          </w:tcPr>
          <w:p w:rsidR="00A5506E" w:rsidRPr="00752150" w:rsidRDefault="00A5506E" w:rsidP="00A523B0">
            <w:pPr>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xml:space="preserve">  Mzdy, platy, služobné príjmy a ostatné osobné vyrovnania (610)</w:t>
            </w:r>
          </w:p>
        </w:tc>
        <w:tc>
          <w:tcPr>
            <w:tcW w:w="1381" w:type="dxa"/>
            <w:tcBorders>
              <w:top w:val="nil"/>
              <w:left w:val="nil"/>
              <w:bottom w:val="single" w:sz="4" w:space="0" w:color="auto"/>
              <w:right w:val="single" w:sz="4" w:space="0" w:color="auto"/>
            </w:tcBorders>
            <w:vAlign w:val="bottom"/>
          </w:tcPr>
          <w:p w:rsidR="00A5506E" w:rsidRPr="00752150" w:rsidRDefault="00A5506E" w:rsidP="00A523B0">
            <w:pPr>
              <w:jc w:val="right"/>
              <w:rPr>
                <w:rFonts w:ascii="Times New Roman" w:eastAsia="Times New Roman" w:hAnsi="Times New Roman" w:cs="Times New Roman"/>
                <w:bCs/>
                <w:iCs/>
                <w:sz w:val="20"/>
                <w:szCs w:val="20"/>
                <w:lang w:eastAsia="sk-SK"/>
              </w:rPr>
            </w:pPr>
          </w:p>
        </w:tc>
        <w:tc>
          <w:tcPr>
            <w:tcW w:w="1381" w:type="dxa"/>
            <w:tcBorders>
              <w:top w:val="nil"/>
              <w:left w:val="nil"/>
              <w:bottom w:val="single" w:sz="4" w:space="0" w:color="auto"/>
              <w:right w:val="single" w:sz="4" w:space="0" w:color="auto"/>
            </w:tcBorders>
            <w:vAlign w:val="bottom"/>
          </w:tcPr>
          <w:p w:rsidR="00A5506E" w:rsidRPr="00752150" w:rsidRDefault="00A5506E" w:rsidP="00A523B0">
            <w:pPr>
              <w:jc w:val="right"/>
              <w:rPr>
                <w:rFonts w:ascii="Times New Roman" w:eastAsia="Times New Roman" w:hAnsi="Times New Roman" w:cs="Times New Roman"/>
                <w:bCs/>
                <w:iCs/>
                <w:sz w:val="20"/>
                <w:szCs w:val="20"/>
                <w:lang w:eastAsia="sk-SK"/>
              </w:rPr>
            </w:pPr>
          </w:p>
        </w:tc>
        <w:tc>
          <w:tcPr>
            <w:tcW w:w="1381" w:type="dxa"/>
            <w:tcBorders>
              <w:top w:val="nil"/>
              <w:left w:val="nil"/>
              <w:bottom w:val="single" w:sz="4" w:space="0" w:color="auto"/>
              <w:right w:val="single" w:sz="4" w:space="0" w:color="auto"/>
            </w:tcBorders>
            <w:vAlign w:val="bottom"/>
          </w:tcPr>
          <w:p w:rsidR="00A5506E" w:rsidRPr="00752150" w:rsidRDefault="00A5506E" w:rsidP="00A523B0">
            <w:pPr>
              <w:jc w:val="right"/>
              <w:rPr>
                <w:rFonts w:ascii="Times New Roman" w:eastAsia="Times New Roman" w:hAnsi="Times New Roman" w:cs="Times New Roman"/>
                <w:bCs/>
                <w:iCs/>
                <w:sz w:val="20"/>
                <w:szCs w:val="20"/>
                <w:lang w:eastAsia="sk-SK"/>
              </w:rPr>
            </w:pPr>
          </w:p>
        </w:tc>
        <w:tc>
          <w:tcPr>
            <w:tcW w:w="1381" w:type="dxa"/>
            <w:tcBorders>
              <w:top w:val="nil"/>
              <w:left w:val="nil"/>
              <w:bottom w:val="single" w:sz="4" w:space="0" w:color="auto"/>
              <w:right w:val="single" w:sz="4" w:space="0" w:color="auto"/>
            </w:tcBorders>
            <w:vAlign w:val="bottom"/>
          </w:tcPr>
          <w:p w:rsidR="00A5506E" w:rsidRPr="00752150" w:rsidRDefault="00A5506E" w:rsidP="00A523B0">
            <w:pPr>
              <w:jc w:val="right"/>
              <w:rPr>
                <w:rFonts w:ascii="Times New Roman" w:eastAsia="Times New Roman" w:hAnsi="Times New Roman" w:cs="Times New Roman"/>
                <w:bCs/>
                <w:iCs/>
                <w:sz w:val="20"/>
                <w:szCs w:val="20"/>
                <w:lang w:eastAsia="sk-SK"/>
              </w:rPr>
            </w:pPr>
          </w:p>
        </w:tc>
        <w:tc>
          <w:tcPr>
            <w:tcW w:w="2220" w:type="dxa"/>
            <w:tcBorders>
              <w:top w:val="nil"/>
              <w:left w:val="nil"/>
              <w:bottom w:val="single" w:sz="4" w:space="0" w:color="auto"/>
              <w:right w:val="single" w:sz="4" w:space="0" w:color="auto"/>
            </w:tcBorders>
            <w:noWrap/>
            <w:vAlign w:val="bottom"/>
          </w:tcPr>
          <w:p w:rsidR="00A5506E" w:rsidRPr="00752150" w:rsidRDefault="00A5506E" w:rsidP="00A523B0">
            <w:pPr>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w:t>
            </w:r>
          </w:p>
        </w:tc>
      </w:tr>
      <w:tr w:rsidR="00A5506E" w:rsidRPr="00752150" w:rsidTr="00A523B0">
        <w:trPr>
          <w:trHeight w:val="255"/>
          <w:jc w:val="center"/>
        </w:trPr>
        <w:tc>
          <w:tcPr>
            <w:tcW w:w="6148" w:type="dxa"/>
            <w:tcBorders>
              <w:top w:val="nil"/>
              <w:left w:val="single" w:sz="4" w:space="0" w:color="auto"/>
              <w:bottom w:val="single" w:sz="4" w:space="0" w:color="auto"/>
              <w:right w:val="single" w:sz="4" w:space="0" w:color="auto"/>
            </w:tcBorders>
          </w:tcPr>
          <w:p w:rsidR="00A5506E" w:rsidRPr="00752150" w:rsidRDefault="00A5506E" w:rsidP="00A523B0">
            <w:pPr>
              <w:rPr>
                <w:rFonts w:ascii="Times New Roman" w:eastAsia="Times New Roman" w:hAnsi="Times New Roman" w:cs="Times New Roman"/>
                <w:sz w:val="20"/>
                <w:szCs w:val="20"/>
                <w:vertAlign w:val="superscript"/>
                <w:lang w:eastAsia="sk-SK"/>
              </w:rPr>
            </w:pPr>
            <w:r w:rsidRPr="00752150">
              <w:rPr>
                <w:rFonts w:ascii="Times New Roman" w:eastAsia="Times New Roman" w:hAnsi="Times New Roman" w:cs="Times New Roman"/>
                <w:sz w:val="20"/>
                <w:szCs w:val="20"/>
                <w:lang w:eastAsia="sk-SK"/>
              </w:rPr>
              <w:t xml:space="preserve">  Poistné a príspevok do poisťovní (620)</w:t>
            </w:r>
          </w:p>
        </w:tc>
        <w:tc>
          <w:tcPr>
            <w:tcW w:w="1381" w:type="dxa"/>
            <w:tcBorders>
              <w:top w:val="nil"/>
              <w:left w:val="nil"/>
              <w:bottom w:val="single" w:sz="4" w:space="0" w:color="auto"/>
              <w:right w:val="single" w:sz="4" w:space="0" w:color="auto"/>
            </w:tcBorders>
          </w:tcPr>
          <w:p w:rsidR="00A5506E" w:rsidRPr="00752150" w:rsidRDefault="00A5506E" w:rsidP="00A523B0">
            <w:pPr>
              <w:jc w:val="right"/>
              <w:rPr>
                <w:rFonts w:ascii="Times New Roman" w:eastAsia="Times New Roman" w:hAnsi="Times New Roman" w:cs="Times New Roman"/>
                <w:sz w:val="20"/>
                <w:szCs w:val="20"/>
                <w:lang w:eastAsia="sk-SK"/>
              </w:rPr>
            </w:pPr>
          </w:p>
        </w:tc>
        <w:tc>
          <w:tcPr>
            <w:tcW w:w="1381" w:type="dxa"/>
            <w:tcBorders>
              <w:top w:val="nil"/>
              <w:left w:val="nil"/>
              <w:bottom w:val="single" w:sz="4" w:space="0" w:color="auto"/>
              <w:right w:val="single" w:sz="4" w:space="0" w:color="auto"/>
            </w:tcBorders>
          </w:tcPr>
          <w:p w:rsidR="00A5506E" w:rsidRPr="00752150" w:rsidRDefault="00A5506E" w:rsidP="00A523B0">
            <w:pPr>
              <w:jc w:val="right"/>
              <w:rPr>
                <w:rFonts w:ascii="Times New Roman" w:eastAsia="Times New Roman" w:hAnsi="Times New Roman" w:cs="Times New Roman"/>
                <w:sz w:val="20"/>
                <w:szCs w:val="20"/>
                <w:lang w:eastAsia="sk-SK"/>
              </w:rPr>
            </w:pPr>
          </w:p>
        </w:tc>
        <w:tc>
          <w:tcPr>
            <w:tcW w:w="1381" w:type="dxa"/>
            <w:tcBorders>
              <w:top w:val="nil"/>
              <w:left w:val="nil"/>
              <w:bottom w:val="single" w:sz="4" w:space="0" w:color="auto"/>
              <w:right w:val="single" w:sz="4" w:space="0" w:color="auto"/>
            </w:tcBorders>
          </w:tcPr>
          <w:p w:rsidR="00A5506E" w:rsidRPr="00752150" w:rsidRDefault="00A5506E" w:rsidP="00A523B0">
            <w:pPr>
              <w:jc w:val="right"/>
              <w:rPr>
                <w:rFonts w:ascii="Times New Roman" w:eastAsia="Times New Roman" w:hAnsi="Times New Roman" w:cs="Times New Roman"/>
                <w:sz w:val="20"/>
                <w:szCs w:val="20"/>
                <w:lang w:eastAsia="sk-SK"/>
              </w:rPr>
            </w:pPr>
          </w:p>
        </w:tc>
        <w:tc>
          <w:tcPr>
            <w:tcW w:w="1381" w:type="dxa"/>
            <w:tcBorders>
              <w:top w:val="nil"/>
              <w:left w:val="nil"/>
              <w:bottom w:val="single" w:sz="4" w:space="0" w:color="auto"/>
              <w:right w:val="single" w:sz="4" w:space="0" w:color="auto"/>
            </w:tcBorders>
          </w:tcPr>
          <w:p w:rsidR="00A5506E" w:rsidRPr="00752150" w:rsidRDefault="00A5506E" w:rsidP="00A523B0">
            <w:pPr>
              <w:jc w:val="right"/>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A5506E" w:rsidRPr="00752150" w:rsidRDefault="00A5506E" w:rsidP="00A523B0">
            <w:pPr>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w:t>
            </w:r>
          </w:p>
        </w:tc>
      </w:tr>
      <w:tr w:rsidR="00A5506E" w:rsidRPr="00752150" w:rsidTr="00A523B0">
        <w:trPr>
          <w:trHeight w:val="255"/>
          <w:jc w:val="center"/>
        </w:trPr>
        <w:tc>
          <w:tcPr>
            <w:tcW w:w="6148" w:type="dxa"/>
            <w:tcBorders>
              <w:top w:val="nil"/>
              <w:left w:val="single" w:sz="4" w:space="0" w:color="auto"/>
              <w:bottom w:val="single" w:sz="4" w:space="0" w:color="auto"/>
              <w:right w:val="single" w:sz="4" w:space="0" w:color="auto"/>
            </w:tcBorders>
          </w:tcPr>
          <w:p w:rsidR="00A5506E" w:rsidRPr="00752150" w:rsidRDefault="00A5506E" w:rsidP="00A523B0">
            <w:pPr>
              <w:rPr>
                <w:rFonts w:ascii="Times New Roman" w:eastAsia="Times New Roman" w:hAnsi="Times New Roman" w:cs="Times New Roman"/>
                <w:sz w:val="20"/>
                <w:szCs w:val="20"/>
                <w:vertAlign w:val="superscript"/>
                <w:lang w:eastAsia="sk-SK"/>
              </w:rPr>
            </w:pPr>
            <w:r w:rsidRPr="00752150">
              <w:rPr>
                <w:rFonts w:ascii="Times New Roman" w:eastAsia="Times New Roman" w:hAnsi="Times New Roman" w:cs="Times New Roman"/>
                <w:sz w:val="20"/>
                <w:szCs w:val="20"/>
                <w:lang w:eastAsia="sk-SK"/>
              </w:rPr>
              <w:t xml:space="preserve">  Tovary a služby (630)</w:t>
            </w:r>
            <w:r w:rsidRPr="00752150">
              <w:rPr>
                <w:rFonts w:ascii="Times New Roman" w:eastAsia="Times New Roman" w:hAnsi="Times New Roman" w:cs="Times New Roman"/>
                <w:sz w:val="20"/>
                <w:szCs w:val="20"/>
                <w:vertAlign w:val="superscript"/>
                <w:lang w:eastAsia="sk-SK"/>
              </w:rPr>
              <w:t>2</w:t>
            </w:r>
          </w:p>
        </w:tc>
        <w:tc>
          <w:tcPr>
            <w:tcW w:w="1381" w:type="dxa"/>
            <w:tcBorders>
              <w:top w:val="nil"/>
              <w:left w:val="nil"/>
              <w:bottom w:val="single" w:sz="4" w:space="0" w:color="auto"/>
              <w:right w:val="single" w:sz="4" w:space="0" w:color="auto"/>
            </w:tcBorders>
          </w:tcPr>
          <w:p w:rsidR="00A5506E" w:rsidRPr="00752150" w:rsidRDefault="00A5506E" w:rsidP="00A523B0">
            <w:pPr>
              <w:jc w:val="right"/>
              <w:rPr>
                <w:rFonts w:ascii="Times New Roman" w:eastAsia="Times New Roman" w:hAnsi="Times New Roman" w:cs="Times New Roman"/>
                <w:sz w:val="20"/>
                <w:szCs w:val="20"/>
                <w:lang w:eastAsia="sk-SK"/>
              </w:rPr>
            </w:pPr>
          </w:p>
        </w:tc>
        <w:tc>
          <w:tcPr>
            <w:tcW w:w="1381" w:type="dxa"/>
            <w:tcBorders>
              <w:top w:val="nil"/>
              <w:left w:val="nil"/>
              <w:bottom w:val="single" w:sz="4" w:space="0" w:color="auto"/>
              <w:right w:val="single" w:sz="4" w:space="0" w:color="auto"/>
            </w:tcBorders>
          </w:tcPr>
          <w:p w:rsidR="00A5506E" w:rsidRPr="00752150" w:rsidRDefault="00A5506E" w:rsidP="00A523B0">
            <w:pPr>
              <w:jc w:val="right"/>
              <w:rPr>
                <w:rFonts w:ascii="Times New Roman" w:eastAsia="Times New Roman" w:hAnsi="Times New Roman" w:cs="Times New Roman"/>
                <w:sz w:val="20"/>
                <w:szCs w:val="20"/>
                <w:lang w:eastAsia="sk-SK"/>
              </w:rPr>
            </w:pPr>
          </w:p>
        </w:tc>
        <w:tc>
          <w:tcPr>
            <w:tcW w:w="1381" w:type="dxa"/>
            <w:tcBorders>
              <w:top w:val="nil"/>
              <w:left w:val="nil"/>
              <w:bottom w:val="single" w:sz="4" w:space="0" w:color="auto"/>
              <w:right w:val="single" w:sz="4" w:space="0" w:color="auto"/>
            </w:tcBorders>
          </w:tcPr>
          <w:p w:rsidR="00A5506E" w:rsidRPr="00752150" w:rsidRDefault="00A5506E" w:rsidP="00A523B0">
            <w:pPr>
              <w:jc w:val="right"/>
              <w:rPr>
                <w:rFonts w:ascii="Times New Roman" w:eastAsia="Times New Roman" w:hAnsi="Times New Roman" w:cs="Times New Roman"/>
                <w:sz w:val="20"/>
                <w:szCs w:val="20"/>
                <w:lang w:eastAsia="sk-SK"/>
              </w:rPr>
            </w:pPr>
          </w:p>
        </w:tc>
        <w:tc>
          <w:tcPr>
            <w:tcW w:w="1381" w:type="dxa"/>
            <w:tcBorders>
              <w:top w:val="nil"/>
              <w:left w:val="nil"/>
              <w:bottom w:val="single" w:sz="4" w:space="0" w:color="auto"/>
              <w:right w:val="single" w:sz="4" w:space="0" w:color="auto"/>
            </w:tcBorders>
          </w:tcPr>
          <w:p w:rsidR="00A5506E" w:rsidRPr="00752150" w:rsidRDefault="00A5506E" w:rsidP="00A523B0">
            <w:pPr>
              <w:jc w:val="right"/>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A5506E" w:rsidRPr="00752150" w:rsidRDefault="00A5506E" w:rsidP="00A523B0">
            <w:pPr>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w:t>
            </w:r>
          </w:p>
        </w:tc>
      </w:tr>
      <w:tr w:rsidR="00A5506E" w:rsidRPr="00752150" w:rsidTr="00A523B0">
        <w:trPr>
          <w:trHeight w:val="255"/>
          <w:jc w:val="center"/>
        </w:trPr>
        <w:tc>
          <w:tcPr>
            <w:tcW w:w="6148" w:type="dxa"/>
            <w:tcBorders>
              <w:top w:val="nil"/>
              <w:left w:val="single" w:sz="4" w:space="0" w:color="auto"/>
              <w:bottom w:val="single" w:sz="4" w:space="0" w:color="auto"/>
              <w:right w:val="single" w:sz="4" w:space="0" w:color="auto"/>
            </w:tcBorders>
          </w:tcPr>
          <w:p w:rsidR="00A5506E" w:rsidRPr="00752150" w:rsidRDefault="00A5506E" w:rsidP="00A523B0">
            <w:pPr>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xml:space="preserve">  Bežné transfery (640)</w:t>
            </w:r>
            <w:r w:rsidRPr="00752150">
              <w:rPr>
                <w:rFonts w:ascii="Times New Roman" w:eastAsia="Times New Roman" w:hAnsi="Times New Roman" w:cs="Times New Roman"/>
                <w:sz w:val="20"/>
                <w:szCs w:val="20"/>
                <w:vertAlign w:val="superscript"/>
                <w:lang w:eastAsia="sk-SK"/>
              </w:rPr>
              <w:t xml:space="preserve">2 </w:t>
            </w:r>
            <w:r w:rsidRPr="00752150">
              <w:rPr>
                <w:rFonts w:ascii="Times New Roman" w:eastAsia="Times New Roman" w:hAnsi="Times New Roman" w:cs="Times New Roman"/>
                <w:sz w:val="20"/>
                <w:szCs w:val="20"/>
                <w:lang w:eastAsia="sk-SK"/>
              </w:rPr>
              <w:t>v tom: transfery prijímateľom príspevku (644001)</w:t>
            </w:r>
          </w:p>
        </w:tc>
        <w:tc>
          <w:tcPr>
            <w:tcW w:w="1381" w:type="dxa"/>
            <w:tcBorders>
              <w:top w:val="nil"/>
              <w:left w:val="nil"/>
              <w:bottom w:val="single" w:sz="4" w:space="0" w:color="auto"/>
              <w:right w:val="single" w:sz="4" w:space="0" w:color="auto"/>
            </w:tcBorders>
            <w:vAlign w:val="bottom"/>
          </w:tcPr>
          <w:p w:rsidR="00A5506E" w:rsidRPr="00752150" w:rsidRDefault="00A5506E" w:rsidP="00A523B0">
            <w:pPr>
              <w:jc w:val="right"/>
              <w:rPr>
                <w:rFonts w:ascii="Times New Roman" w:eastAsia="Times New Roman" w:hAnsi="Times New Roman" w:cs="Times New Roman"/>
                <w:bCs/>
                <w:iCs/>
                <w:sz w:val="20"/>
                <w:szCs w:val="20"/>
                <w:lang w:eastAsia="sk-SK"/>
              </w:rPr>
            </w:pPr>
          </w:p>
        </w:tc>
        <w:tc>
          <w:tcPr>
            <w:tcW w:w="1381" w:type="dxa"/>
            <w:tcBorders>
              <w:top w:val="nil"/>
              <w:left w:val="nil"/>
              <w:bottom w:val="single" w:sz="4" w:space="0" w:color="auto"/>
              <w:right w:val="single" w:sz="4" w:space="0" w:color="auto"/>
            </w:tcBorders>
            <w:vAlign w:val="bottom"/>
          </w:tcPr>
          <w:p w:rsidR="00A5506E" w:rsidRPr="00752150" w:rsidRDefault="00A5506E" w:rsidP="00A523B0">
            <w:pPr>
              <w:jc w:val="right"/>
              <w:rPr>
                <w:rFonts w:ascii="Times New Roman" w:eastAsia="Times New Roman" w:hAnsi="Times New Roman" w:cs="Times New Roman"/>
                <w:bCs/>
                <w:iCs/>
                <w:sz w:val="20"/>
                <w:szCs w:val="20"/>
                <w:lang w:eastAsia="sk-SK"/>
              </w:rPr>
            </w:pPr>
          </w:p>
        </w:tc>
        <w:tc>
          <w:tcPr>
            <w:tcW w:w="1381" w:type="dxa"/>
            <w:tcBorders>
              <w:top w:val="nil"/>
              <w:left w:val="nil"/>
              <w:bottom w:val="single" w:sz="4" w:space="0" w:color="auto"/>
              <w:right w:val="single" w:sz="4" w:space="0" w:color="auto"/>
            </w:tcBorders>
            <w:vAlign w:val="bottom"/>
          </w:tcPr>
          <w:p w:rsidR="00A5506E" w:rsidRPr="00752150" w:rsidRDefault="00A5506E" w:rsidP="00A523B0">
            <w:pPr>
              <w:jc w:val="right"/>
              <w:rPr>
                <w:rFonts w:ascii="Times New Roman" w:eastAsia="Times New Roman" w:hAnsi="Times New Roman" w:cs="Times New Roman"/>
                <w:bCs/>
                <w:iCs/>
                <w:sz w:val="20"/>
                <w:szCs w:val="20"/>
                <w:lang w:eastAsia="sk-SK"/>
              </w:rPr>
            </w:pPr>
          </w:p>
        </w:tc>
        <w:tc>
          <w:tcPr>
            <w:tcW w:w="1381" w:type="dxa"/>
            <w:tcBorders>
              <w:top w:val="nil"/>
              <w:left w:val="nil"/>
              <w:bottom w:val="single" w:sz="4" w:space="0" w:color="auto"/>
              <w:right w:val="single" w:sz="4" w:space="0" w:color="auto"/>
            </w:tcBorders>
            <w:vAlign w:val="bottom"/>
          </w:tcPr>
          <w:p w:rsidR="00A5506E" w:rsidRPr="00752150" w:rsidRDefault="00A5506E" w:rsidP="00A523B0">
            <w:pPr>
              <w:jc w:val="right"/>
              <w:rPr>
                <w:rFonts w:ascii="Times New Roman" w:eastAsia="Times New Roman" w:hAnsi="Times New Roman" w:cs="Times New Roman"/>
                <w:bCs/>
                <w:iCs/>
                <w:sz w:val="20"/>
                <w:szCs w:val="20"/>
                <w:lang w:eastAsia="sk-SK"/>
              </w:rPr>
            </w:pPr>
          </w:p>
        </w:tc>
        <w:tc>
          <w:tcPr>
            <w:tcW w:w="2220" w:type="dxa"/>
            <w:tcBorders>
              <w:top w:val="nil"/>
              <w:left w:val="nil"/>
              <w:bottom w:val="single" w:sz="4" w:space="0" w:color="auto"/>
              <w:right w:val="single" w:sz="4" w:space="0" w:color="auto"/>
            </w:tcBorders>
            <w:noWrap/>
            <w:vAlign w:val="bottom"/>
          </w:tcPr>
          <w:p w:rsidR="00A5506E" w:rsidRPr="00752150" w:rsidRDefault="00A5506E" w:rsidP="00A523B0">
            <w:pPr>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w:t>
            </w:r>
          </w:p>
        </w:tc>
      </w:tr>
      <w:tr w:rsidR="00A5506E" w:rsidRPr="00752150" w:rsidTr="00A523B0">
        <w:trPr>
          <w:trHeight w:val="255"/>
          <w:jc w:val="center"/>
        </w:trPr>
        <w:tc>
          <w:tcPr>
            <w:tcW w:w="6148" w:type="dxa"/>
            <w:tcBorders>
              <w:top w:val="nil"/>
              <w:left w:val="single" w:sz="4" w:space="0" w:color="auto"/>
              <w:bottom w:val="single" w:sz="4" w:space="0" w:color="auto"/>
              <w:right w:val="single" w:sz="4" w:space="0" w:color="auto"/>
            </w:tcBorders>
            <w:vAlign w:val="center"/>
          </w:tcPr>
          <w:p w:rsidR="00A5506E" w:rsidRPr="00752150" w:rsidRDefault="00A5506E" w:rsidP="00A523B0">
            <w:pPr>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xml:space="preserve">  Splácanie úrokov a ostatné platby súvisiace s </w:t>
            </w:r>
            <w:r w:rsidRPr="00752150">
              <w:rPr>
                <w:rFonts w:ascii="Times New Roman" w:eastAsia="Times New Roman" w:hAnsi="Times New Roman" w:cs="Times New Roman"/>
                <w:sz w:val="20"/>
                <w:szCs w:val="20"/>
              </w:rPr>
              <w:t xml:space="preserve"> </w:t>
            </w:r>
            <w:r w:rsidRPr="00752150">
              <w:rPr>
                <w:rFonts w:ascii="Times New Roman" w:eastAsia="Times New Roman" w:hAnsi="Times New Roman" w:cs="Times New Roman"/>
                <w:sz w:val="20"/>
                <w:szCs w:val="20"/>
                <w:lang w:eastAsia="sk-SK"/>
              </w:rPr>
              <w:t>úverom, pôžičkou, návratnou finančnou výpomocou a finančným prenájmom (650)</w:t>
            </w:r>
            <w:r w:rsidRPr="00752150">
              <w:rPr>
                <w:rFonts w:ascii="Times New Roman" w:eastAsia="Times New Roman" w:hAnsi="Times New Roman" w:cs="Times New Roman"/>
                <w:sz w:val="20"/>
                <w:szCs w:val="20"/>
                <w:vertAlign w:val="superscript"/>
                <w:lang w:eastAsia="sk-SK"/>
              </w:rPr>
              <w:t>2</w:t>
            </w:r>
          </w:p>
        </w:tc>
        <w:tc>
          <w:tcPr>
            <w:tcW w:w="1381" w:type="dxa"/>
            <w:tcBorders>
              <w:top w:val="nil"/>
              <w:left w:val="nil"/>
              <w:bottom w:val="single" w:sz="4" w:space="0" w:color="auto"/>
              <w:right w:val="single" w:sz="4" w:space="0" w:color="auto"/>
            </w:tcBorders>
          </w:tcPr>
          <w:p w:rsidR="00A5506E" w:rsidRPr="00752150" w:rsidRDefault="00A5506E" w:rsidP="00A523B0">
            <w:pPr>
              <w:jc w:val="right"/>
              <w:rPr>
                <w:rFonts w:ascii="Times New Roman" w:eastAsia="Times New Roman" w:hAnsi="Times New Roman" w:cs="Times New Roman"/>
                <w:sz w:val="20"/>
                <w:szCs w:val="20"/>
                <w:lang w:eastAsia="sk-SK"/>
              </w:rPr>
            </w:pPr>
          </w:p>
        </w:tc>
        <w:tc>
          <w:tcPr>
            <w:tcW w:w="1381" w:type="dxa"/>
            <w:tcBorders>
              <w:top w:val="nil"/>
              <w:left w:val="nil"/>
              <w:bottom w:val="single" w:sz="4" w:space="0" w:color="auto"/>
              <w:right w:val="single" w:sz="4" w:space="0" w:color="auto"/>
            </w:tcBorders>
          </w:tcPr>
          <w:p w:rsidR="00A5506E" w:rsidRPr="00752150" w:rsidRDefault="00A5506E" w:rsidP="00A523B0">
            <w:pPr>
              <w:jc w:val="right"/>
              <w:rPr>
                <w:rFonts w:ascii="Times New Roman" w:eastAsia="Times New Roman" w:hAnsi="Times New Roman" w:cs="Times New Roman"/>
                <w:sz w:val="20"/>
                <w:szCs w:val="20"/>
                <w:lang w:eastAsia="sk-SK"/>
              </w:rPr>
            </w:pPr>
          </w:p>
        </w:tc>
        <w:tc>
          <w:tcPr>
            <w:tcW w:w="1381" w:type="dxa"/>
            <w:tcBorders>
              <w:top w:val="nil"/>
              <w:left w:val="nil"/>
              <w:bottom w:val="single" w:sz="4" w:space="0" w:color="auto"/>
              <w:right w:val="single" w:sz="4" w:space="0" w:color="auto"/>
            </w:tcBorders>
          </w:tcPr>
          <w:p w:rsidR="00A5506E" w:rsidRPr="00752150" w:rsidRDefault="00A5506E" w:rsidP="00A523B0">
            <w:pPr>
              <w:jc w:val="right"/>
              <w:rPr>
                <w:rFonts w:ascii="Times New Roman" w:eastAsia="Times New Roman" w:hAnsi="Times New Roman" w:cs="Times New Roman"/>
                <w:sz w:val="20"/>
                <w:szCs w:val="20"/>
                <w:lang w:eastAsia="sk-SK"/>
              </w:rPr>
            </w:pPr>
          </w:p>
        </w:tc>
        <w:tc>
          <w:tcPr>
            <w:tcW w:w="1381" w:type="dxa"/>
            <w:tcBorders>
              <w:top w:val="nil"/>
              <w:left w:val="nil"/>
              <w:bottom w:val="single" w:sz="4" w:space="0" w:color="auto"/>
              <w:right w:val="single" w:sz="4" w:space="0" w:color="auto"/>
            </w:tcBorders>
          </w:tcPr>
          <w:p w:rsidR="00A5506E" w:rsidRPr="00752150" w:rsidRDefault="00A5506E" w:rsidP="00A523B0">
            <w:pPr>
              <w:jc w:val="right"/>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A5506E" w:rsidRPr="00752150" w:rsidRDefault="00A5506E" w:rsidP="00A523B0">
            <w:pPr>
              <w:rPr>
                <w:rFonts w:ascii="Times New Roman" w:eastAsia="Times New Roman" w:hAnsi="Times New Roman" w:cs="Times New Roman"/>
                <w:sz w:val="20"/>
                <w:szCs w:val="20"/>
                <w:lang w:eastAsia="sk-SK"/>
              </w:rPr>
            </w:pPr>
          </w:p>
        </w:tc>
      </w:tr>
      <w:tr w:rsidR="00A5506E" w:rsidRPr="00752150" w:rsidTr="00A523B0">
        <w:trPr>
          <w:trHeight w:val="255"/>
          <w:jc w:val="center"/>
        </w:trPr>
        <w:tc>
          <w:tcPr>
            <w:tcW w:w="6148" w:type="dxa"/>
            <w:tcBorders>
              <w:top w:val="nil"/>
              <w:left w:val="single" w:sz="4" w:space="0" w:color="auto"/>
              <w:bottom w:val="single" w:sz="4" w:space="0" w:color="auto"/>
              <w:right w:val="single" w:sz="4" w:space="0" w:color="auto"/>
            </w:tcBorders>
          </w:tcPr>
          <w:p w:rsidR="00A5506E" w:rsidRPr="00752150" w:rsidRDefault="00A5506E" w:rsidP="00A523B0">
            <w:pP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Kapitálové výdavky (700)</w:t>
            </w:r>
          </w:p>
        </w:tc>
        <w:tc>
          <w:tcPr>
            <w:tcW w:w="1381" w:type="dxa"/>
            <w:tcBorders>
              <w:top w:val="nil"/>
              <w:left w:val="nil"/>
              <w:bottom w:val="single" w:sz="4" w:space="0" w:color="auto"/>
              <w:right w:val="single" w:sz="4" w:space="0" w:color="auto"/>
            </w:tcBorders>
            <w:vAlign w:val="bottom"/>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381" w:type="dxa"/>
            <w:tcBorders>
              <w:top w:val="nil"/>
              <w:left w:val="nil"/>
              <w:bottom w:val="single" w:sz="4" w:space="0" w:color="auto"/>
              <w:right w:val="single" w:sz="4" w:space="0" w:color="auto"/>
            </w:tcBorders>
            <w:vAlign w:val="bottom"/>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381" w:type="dxa"/>
            <w:tcBorders>
              <w:top w:val="nil"/>
              <w:left w:val="nil"/>
              <w:bottom w:val="single" w:sz="4" w:space="0" w:color="auto"/>
              <w:right w:val="single" w:sz="4" w:space="0" w:color="auto"/>
            </w:tcBorders>
            <w:vAlign w:val="bottom"/>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381" w:type="dxa"/>
            <w:tcBorders>
              <w:top w:val="nil"/>
              <w:left w:val="nil"/>
              <w:bottom w:val="single" w:sz="4" w:space="0" w:color="auto"/>
              <w:right w:val="single" w:sz="4" w:space="0" w:color="auto"/>
            </w:tcBorders>
            <w:vAlign w:val="bottom"/>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2220" w:type="dxa"/>
            <w:tcBorders>
              <w:top w:val="nil"/>
              <w:left w:val="nil"/>
              <w:bottom w:val="single" w:sz="4" w:space="0" w:color="auto"/>
              <w:right w:val="single" w:sz="4" w:space="0" w:color="auto"/>
            </w:tcBorders>
            <w:noWrap/>
            <w:vAlign w:val="bottom"/>
          </w:tcPr>
          <w:p w:rsidR="00A5506E" w:rsidRPr="00752150" w:rsidRDefault="00A5506E" w:rsidP="00A523B0">
            <w:pPr>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w:t>
            </w:r>
          </w:p>
        </w:tc>
      </w:tr>
      <w:tr w:rsidR="00A5506E" w:rsidRPr="00752150" w:rsidTr="00A523B0">
        <w:trPr>
          <w:trHeight w:val="255"/>
          <w:jc w:val="center"/>
        </w:trPr>
        <w:tc>
          <w:tcPr>
            <w:tcW w:w="6148" w:type="dxa"/>
            <w:tcBorders>
              <w:top w:val="nil"/>
              <w:left w:val="single" w:sz="4" w:space="0" w:color="auto"/>
              <w:bottom w:val="single" w:sz="4" w:space="0" w:color="auto"/>
              <w:right w:val="single" w:sz="4" w:space="0" w:color="auto"/>
            </w:tcBorders>
          </w:tcPr>
          <w:p w:rsidR="00A5506E" w:rsidRPr="00752150" w:rsidRDefault="00A5506E" w:rsidP="00A523B0">
            <w:pPr>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xml:space="preserve">  Obstarávanie kapitálových aktív (710)</w:t>
            </w:r>
            <w:r w:rsidRPr="00752150">
              <w:rPr>
                <w:rFonts w:ascii="Times New Roman" w:eastAsia="Times New Roman" w:hAnsi="Times New Roman" w:cs="Times New Roman"/>
                <w:sz w:val="20"/>
                <w:szCs w:val="20"/>
                <w:vertAlign w:val="superscript"/>
                <w:lang w:eastAsia="sk-SK"/>
              </w:rPr>
              <w:t>2</w:t>
            </w:r>
          </w:p>
        </w:tc>
        <w:tc>
          <w:tcPr>
            <w:tcW w:w="1381" w:type="dxa"/>
            <w:tcBorders>
              <w:top w:val="nil"/>
              <w:left w:val="nil"/>
              <w:bottom w:val="single" w:sz="4" w:space="0" w:color="auto"/>
              <w:right w:val="single" w:sz="4" w:space="0" w:color="auto"/>
            </w:tcBorders>
          </w:tcPr>
          <w:p w:rsidR="00A5506E" w:rsidRPr="00752150" w:rsidRDefault="00A5506E" w:rsidP="00A523B0">
            <w:pPr>
              <w:jc w:val="right"/>
              <w:rPr>
                <w:rFonts w:ascii="Times New Roman" w:eastAsia="Times New Roman" w:hAnsi="Times New Roman" w:cs="Times New Roman"/>
                <w:sz w:val="20"/>
                <w:szCs w:val="20"/>
              </w:rPr>
            </w:pPr>
          </w:p>
        </w:tc>
        <w:tc>
          <w:tcPr>
            <w:tcW w:w="1381" w:type="dxa"/>
            <w:tcBorders>
              <w:top w:val="nil"/>
              <w:left w:val="nil"/>
              <w:bottom w:val="single" w:sz="4" w:space="0" w:color="auto"/>
              <w:right w:val="single" w:sz="4" w:space="0" w:color="auto"/>
            </w:tcBorders>
          </w:tcPr>
          <w:p w:rsidR="00A5506E" w:rsidRPr="00752150" w:rsidRDefault="00A5506E" w:rsidP="00A523B0">
            <w:pPr>
              <w:jc w:val="right"/>
              <w:rPr>
                <w:rFonts w:ascii="Times New Roman" w:eastAsia="Times New Roman" w:hAnsi="Times New Roman" w:cs="Times New Roman"/>
                <w:sz w:val="20"/>
                <w:szCs w:val="20"/>
              </w:rPr>
            </w:pPr>
          </w:p>
        </w:tc>
        <w:tc>
          <w:tcPr>
            <w:tcW w:w="1381" w:type="dxa"/>
            <w:tcBorders>
              <w:top w:val="nil"/>
              <w:left w:val="nil"/>
              <w:bottom w:val="single" w:sz="4" w:space="0" w:color="auto"/>
              <w:right w:val="single" w:sz="4" w:space="0" w:color="auto"/>
            </w:tcBorders>
          </w:tcPr>
          <w:p w:rsidR="00A5506E" w:rsidRPr="00752150" w:rsidRDefault="00A5506E" w:rsidP="00A523B0">
            <w:pPr>
              <w:jc w:val="right"/>
              <w:rPr>
                <w:rFonts w:ascii="Times New Roman" w:eastAsia="Times New Roman" w:hAnsi="Times New Roman" w:cs="Times New Roman"/>
                <w:sz w:val="20"/>
                <w:szCs w:val="20"/>
              </w:rPr>
            </w:pPr>
          </w:p>
        </w:tc>
        <w:tc>
          <w:tcPr>
            <w:tcW w:w="1381" w:type="dxa"/>
            <w:tcBorders>
              <w:top w:val="nil"/>
              <w:left w:val="nil"/>
              <w:bottom w:val="single" w:sz="4" w:space="0" w:color="auto"/>
              <w:right w:val="single" w:sz="4" w:space="0" w:color="auto"/>
            </w:tcBorders>
          </w:tcPr>
          <w:p w:rsidR="00A5506E" w:rsidRPr="00752150" w:rsidRDefault="00A5506E" w:rsidP="00A523B0">
            <w:pPr>
              <w:jc w:val="right"/>
              <w:rPr>
                <w:rFonts w:ascii="Times New Roman" w:eastAsia="Times New Roman" w:hAnsi="Times New Roman" w:cs="Times New Roman"/>
                <w:sz w:val="20"/>
                <w:szCs w:val="20"/>
              </w:rPr>
            </w:pPr>
          </w:p>
        </w:tc>
        <w:tc>
          <w:tcPr>
            <w:tcW w:w="2220" w:type="dxa"/>
            <w:tcBorders>
              <w:top w:val="nil"/>
              <w:left w:val="nil"/>
              <w:bottom w:val="single" w:sz="4" w:space="0" w:color="auto"/>
              <w:right w:val="single" w:sz="4" w:space="0" w:color="auto"/>
            </w:tcBorders>
            <w:noWrap/>
            <w:vAlign w:val="bottom"/>
          </w:tcPr>
          <w:p w:rsidR="00A5506E" w:rsidRPr="00752150" w:rsidRDefault="00A5506E" w:rsidP="00A523B0">
            <w:pPr>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w:t>
            </w:r>
          </w:p>
        </w:tc>
      </w:tr>
      <w:tr w:rsidR="00A5506E" w:rsidRPr="00752150" w:rsidTr="00A523B0">
        <w:trPr>
          <w:trHeight w:val="255"/>
          <w:jc w:val="center"/>
        </w:trPr>
        <w:tc>
          <w:tcPr>
            <w:tcW w:w="6148" w:type="dxa"/>
            <w:tcBorders>
              <w:top w:val="nil"/>
              <w:left w:val="single" w:sz="4" w:space="0" w:color="auto"/>
              <w:bottom w:val="single" w:sz="4" w:space="0" w:color="auto"/>
              <w:right w:val="single" w:sz="4" w:space="0" w:color="auto"/>
            </w:tcBorders>
          </w:tcPr>
          <w:p w:rsidR="00A5506E" w:rsidRPr="00752150" w:rsidRDefault="00A5506E" w:rsidP="00A523B0">
            <w:pPr>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xml:space="preserve">  Kapitálové transfery (720)</w:t>
            </w:r>
            <w:r w:rsidRPr="00752150">
              <w:rPr>
                <w:rFonts w:ascii="Times New Roman" w:eastAsia="Times New Roman" w:hAnsi="Times New Roman" w:cs="Times New Roman"/>
                <w:sz w:val="20"/>
                <w:szCs w:val="20"/>
                <w:vertAlign w:val="superscript"/>
                <w:lang w:eastAsia="sk-SK"/>
              </w:rPr>
              <w:t>2</w:t>
            </w:r>
            <w:r w:rsidRPr="00752150">
              <w:rPr>
                <w:rFonts w:ascii="Times New Roman" w:eastAsia="Times New Roman" w:hAnsi="Times New Roman" w:cs="Times New Roman"/>
                <w:sz w:val="20"/>
                <w:szCs w:val="20"/>
                <w:lang w:eastAsia="sk-SK"/>
              </w:rPr>
              <w:t xml:space="preserve"> v tom: kapitálové transfery prijímateľom príspevku (723001)</w:t>
            </w:r>
          </w:p>
        </w:tc>
        <w:tc>
          <w:tcPr>
            <w:tcW w:w="1381" w:type="dxa"/>
            <w:tcBorders>
              <w:top w:val="nil"/>
              <w:left w:val="nil"/>
              <w:bottom w:val="single" w:sz="4" w:space="0" w:color="auto"/>
              <w:right w:val="single" w:sz="4" w:space="0" w:color="auto"/>
            </w:tcBorders>
            <w:vAlign w:val="bottom"/>
          </w:tcPr>
          <w:p w:rsidR="00A5506E" w:rsidRPr="00752150" w:rsidRDefault="00A5506E" w:rsidP="00A523B0">
            <w:pPr>
              <w:jc w:val="right"/>
              <w:rPr>
                <w:rFonts w:ascii="Times New Roman" w:eastAsia="Times New Roman" w:hAnsi="Times New Roman" w:cs="Times New Roman"/>
                <w:bCs/>
                <w:iCs/>
                <w:sz w:val="18"/>
                <w:szCs w:val="18"/>
                <w:lang w:eastAsia="sk-SK"/>
              </w:rPr>
            </w:pPr>
          </w:p>
        </w:tc>
        <w:tc>
          <w:tcPr>
            <w:tcW w:w="1381" w:type="dxa"/>
            <w:tcBorders>
              <w:top w:val="nil"/>
              <w:left w:val="nil"/>
              <w:bottom w:val="single" w:sz="4" w:space="0" w:color="auto"/>
              <w:right w:val="single" w:sz="4" w:space="0" w:color="auto"/>
            </w:tcBorders>
            <w:vAlign w:val="bottom"/>
          </w:tcPr>
          <w:p w:rsidR="00A5506E" w:rsidRPr="00752150" w:rsidRDefault="00A5506E" w:rsidP="00A523B0">
            <w:pPr>
              <w:jc w:val="right"/>
              <w:rPr>
                <w:rFonts w:ascii="Times New Roman" w:eastAsia="Times New Roman" w:hAnsi="Times New Roman" w:cs="Times New Roman"/>
                <w:bCs/>
                <w:iCs/>
                <w:sz w:val="18"/>
                <w:szCs w:val="18"/>
                <w:lang w:eastAsia="sk-SK"/>
              </w:rPr>
            </w:pPr>
          </w:p>
        </w:tc>
        <w:tc>
          <w:tcPr>
            <w:tcW w:w="1381" w:type="dxa"/>
            <w:tcBorders>
              <w:top w:val="nil"/>
              <w:left w:val="nil"/>
              <w:bottom w:val="single" w:sz="4" w:space="0" w:color="auto"/>
              <w:right w:val="single" w:sz="4" w:space="0" w:color="auto"/>
            </w:tcBorders>
            <w:vAlign w:val="bottom"/>
          </w:tcPr>
          <w:p w:rsidR="00A5506E" w:rsidRPr="00752150" w:rsidRDefault="00A5506E" w:rsidP="00A523B0">
            <w:pPr>
              <w:jc w:val="right"/>
              <w:rPr>
                <w:rFonts w:ascii="Times New Roman" w:eastAsia="Times New Roman" w:hAnsi="Times New Roman" w:cs="Times New Roman"/>
                <w:bCs/>
                <w:iCs/>
                <w:sz w:val="18"/>
                <w:szCs w:val="18"/>
                <w:lang w:eastAsia="sk-SK"/>
              </w:rPr>
            </w:pPr>
          </w:p>
        </w:tc>
        <w:tc>
          <w:tcPr>
            <w:tcW w:w="1381" w:type="dxa"/>
            <w:tcBorders>
              <w:top w:val="nil"/>
              <w:left w:val="nil"/>
              <w:bottom w:val="single" w:sz="4" w:space="0" w:color="auto"/>
              <w:right w:val="single" w:sz="4" w:space="0" w:color="auto"/>
            </w:tcBorders>
            <w:vAlign w:val="bottom"/>
          </w:tcPr>
          <w:p w:rsidR="00A5506E" w:rsidRPr="00752150" w:rsidRDefault="00A5506E" w:rsidP="00A523B0">
            <w:pPr>
              <w:jc w:val="right"/>
              <w:rPr>
                <w:rFonts w:ascii="Times New Roman" w:eastAsia="Times New Roman" w:hAnsi="Times New Roman" w:cs="Times New Roman"/>
                <w:bCs/>
                <w:iCs/>
                <w:sz w:val="18"/>
                <w:szCs w:val="18"/>
                <w:lang w:eastAsia="sk-SK"/>
              </w:rPr>
            </w:pPr>
          </w:p>
        </w:tc>
        <w:tc>
          <w:tcPr>
            <w:tcW w:w="2220" w:type="dxa"/>
            <w:tcBorders>
              <w:top w:val="nil"/>
              <w:left w:val="nil"/>
              <w:bottom w:val="single" w:sz="4" w:space="0" w:color="auto"/>
              <w:right w:val="single" w:sz="4" w:space="0" w:color="auto"/>
            </w:tcBorders>
            <w:noWrap/>
            <w:vAlign w:val="bottom"/>
          </w:tcPr>
          <w:p w:rsidR="00A5506E" w:rsidRPr="00752150" w:rsidRDefault="00A5506E" w:rsidP="00A523B0">
            <w:pPr>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w:t>
            </w:r>
          </w:p>
        </w:tc>
      </w:tr>
      <w:tr w:rsidR="00A5506E" w:rsidRPr="00752150" w:rsidTr="00A523B0">
        <w:trPr>
          <w:trHeight w:val="255"/>
          <w:jc w:val="center"/>
        </w:trPr>
        <w:tc>
          <w:tcPr>
            <w:tcW w:w="6148" w:type="dxa"/>
            <w:tcBorders>
              <w:top w:val="nil"/>
              <w:left w:val="single" w:sz="4" w:space="0" w:color="auto"/>
              <w:bottom w:val="single" w:sz="4" w:space="0" w:color="auto"/>
              <w:right w:val="single" w:sz="4" w:space="0" w:color="auto"/>
            </w:tcBorders>
          </w:tcPr>
          <w:p w:rsidR="00A5506E" w:rsidRPr="00752150" w:rsidRDefault="00A5506E" w:rsidP="00A523B0">
            <w:pP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Výdavky z transakcií s finančnými aktívami a finančnými pasívami (800)</w:t>
            </w:r>
          </w:p>
        </w:tc>
        <w:tc>
          <w:tcPr>
            <w:tcW w:w="1381" w:type="dxa"/>
            <w:tcBorders>
              <w:top w:val="nil"/>
              <w:left w:val="nil"/>
              <w:bottom w:val="single" w:sz="4" w:space="0" w:color="auto"/>
              <w:right w:val="single" w:sz="4" w:space="0" w:color="auto"/>
            </w:tcBorders>
            <w:shd w:val="clear" w:color="auto" w:fill="FFFF99"/>
          </w:tcPr>
          <w:p w:rsidR="00A5506E" w:rsidRPr="00752150" w:rsidRDefault="00A5506E" w:rsidP="00A523B0">
            <w:pPr>
              <w:jc w:val="right"/>
              <w:rPr>
                <w:rFonts w:ascii="Times New Roman" w:eastAsia="Times New Roman" w:hAnsi="Times New Roman" w:cs="Times New Roman"/>
                <w:b/>
                <w:bCs/>
                <w:sz w:val="20"/>
                <w:szCs w:val="20"/>
                <w:lang w:eastAsia="sk-SK"/>
              </w:rPr>
            </w:pPr>
          </w:p>
        </w:tc>
        <w:tc>
          <w:tcPr>
            <w:tcW w:w="1381" w:type="dxa"/>
            <w:tcBorders>
              <w:top w:val="nil"/>
              <w:left w:val="nil"/>
              <w:bottom w:val="single" w:sz="4" w:space="0" w:color="auto"/>
              <w:right w:val="single" w:sz="4" w:space="0" w:color="auto"/>
            </w:tcBorders>
            <w:shd w:val="clear" w:color="auto" w:fill="FFFF99"/>
          </w:tcPr>
          <w:p w:rsidR="00A5506E" w:rsidRPr="00752150" w:rsidRDefault="00A5506E" w:rsidP="00A523B0">
            <w:pPr>
              <w:jc w:val="right"/>
              <w:rPr>
                <w:rFonts w:ascii="Times New Roman" w:eastAsia="Times New Roman" w:hAnsi="Times New Roman" w:cs="Times New Roman"/>
                <w:b/>
                <w:bCs/>
                <w:sz w:val="20"/>
                <w:szCs w:val="20"/>
                <w:lang w:eastAsia="sk-SK"/>
              </w:rPr>
            </w:pPr>
          </w:p>
        </w:tc>
        <w:tc>
          <w:tcPr>
            <w:tcW w:w="1381" w:type="dxa"/>
            <w:tcBorders>
              <w:top w:val="nil"/>
              <w:left w:val="nil"/>
              <w:bottom w:val="single" w:sz="4" w:space="0" w:color="auto"/>
              <w:right w:val="single" w:sz="4" w:space="0" w:color="auto"/>
            </w:tcBorders>
            <w:shd w:val="clear" w:color="auto" w:fill="FFFF99"/>
          </w:tcPr>
          <w:p w:rsidR="00A5506E" w:rsidRPr="00752150" w:rsidRDefault="00A5506E" w:rsidP="00A523B0">
            <w:pPr>
              <w:jc w:val="right"/>
              <w:rPr>
                <w:rFonts w:ascii="Times New Roman" w:eastAsia="Times New Roman" w:hAnsi="Times New Roman" w:cs="Times New Roman"/>
                <w:b/>
                <w:bCs/>
                <w:sz w:val="20"/>
                <w:szCs w:val="20"/>
                <w:lang w:eastAsia="sk-SK"/>
              </w:rPr>
            </w:pPr>
          </w:p>
        </w:tc>
        <w:tc>
          <w:tcPr>
            <w:tcW w:w="1381" w:type="dxa"/>
            <w:tcBorders>
              <w:top w:val="nil"/>
              <w:left w:val="nil"/>
              <w:bottom w:val="single" w:sz="4" w:space="0" w:color="auto"/>
              <w:right w:val="single" w:sz="4" w:space="0" w:color="auto"/>
            </w:tcBorders>
            <w:shd w:val="clear" w:color="auto" w:fill="FFFF99"/>
          </w:tcPr>
          <w:p w:rsidR="00A5506E" w:rsidRPr="00752150" w:rsidRDefault="00A5506E" w:rsidP="00A523B0">
            <w:pPr>
              <w:jc w:val="right"/>
              <w:rPr>
                <w:rFonts w:ascii="Times New Roman" w:eastAsia="Times New Roman" w:hAnsi="Times New Roman" w:cs="Times New Roman"/>
                <w:b/>
                <w:bCs/>
                <w:sz w:val="20"/>
                <w:szCs w:val="20"/>
                <w:lang w:eastAsia="sk-SK"/>
              </w:rPr>
            </w:pPr>
          </w:p>
        </w:tc>
        <w:tc>
          <w:tcPr>
            <w:tcW w:w="2220" w:type="dxa"/>
            <w:tcBorders>
              <w:top w:val="nil"/>
              <w:left w:val="nil"/>
              <w:bottom w:val="single" w:sz="4" w:space="0" w:color="auto"/>
              <w:right w:val="single" w:sz="4" w:space="0" w:color="auto"/>
            </w:tcBorders>
            <w:noWrap/>
            <w:vAlign w:val="bottom"/>
          </w:tcPr>
          <w:p w:rsidR="00A5506E" w:rsidRPr="00752150" w:rsidRDefault="00A5506E" w:rsidP="00A523B0">
            <w:pPr>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w:t>
            </w:r>
          </w:p>
        </w:tc>
      </w:tr>
      <w:tr w:rsidR="00A5506E" w:rsidRPr="00752150" w:rsidTr="00A523B0">
        <w:trPr>
          <w:trHeight w:val="255"/>
          <w:jc w:val="center"/>
        </w:trPr>
        <w:tc>
          <w:tcPr>
            <w:tcW w:w="6148" w:type="dxa"/>
            <w:tcBorders>
              <w:top w:val="single" w:sz="4" w:space="0" w:color="auto"/>
              <w:left w:val="single" w:sz="4" w:space="0" w:color="auto"/>
              <w:bottom w:val="single" w:sz="4" w:space="0" w:color="auto"/>
              <w:right w:val="single" w:sz="4" w:space="0" w:color="auto"/>
            </w:tcBorders>
            <w:shd w:val="clear" w:color="auto" w:fill="BFBFBF"/>
          </w:tcPr>
          <w:p w:rsidR="00A5506E" w:rsidRPr="00752150" w:rsidRDefault="00A5506E" w:rsidP="00A523B0">
            <w:pP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Dopad na výdavky verejnej správy celkom</w:t>
            </w:r>
          </w:p>
        </w:tc>
        <w:tc>
          <w:tcPr>
            <w:tcW w:w="1381" w:type="dxa"/>
            <w:tcBorders>
              <w:top w:val="single" w:sz="4" w:space="0" w:color="auto"/>
              <w:left w:val="nil"/>
              <w:bottom w:val="single" w:sz="4" w:space="0" w:color="auto"/>
              <w:right w:val="single" w:sz="4" w:space="0" w:color="auto"/>
            </w:tcBorders>
            <w:shd w:val="clear" w:color="auto" w:fill="BFBFBF"/>
            <w:vAlign w:val="bottom"/>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381" w:type="dxa"/>
            <w:tcBorders>
              <w:top w:val="single" w:sz="4" w:space="0" w:color="auto"/>
              <w:left w:val="nil"/>
              <w:bottom w:val="single" w:sz="4" w:space="0" w:color="auto"/>
              <w:right w:val="single" w:sz="4" w:space="0" w:color="auto"/>
            </w:tcBorders>
            <w:shd w:val="clear" w:color="auto" w:fill="BFBFBF"/>
            <w:vAlign w:val="bottom"/>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381" w:type="dxa"/>
            <w:tcBorders>
              <w:top w:val="single" w:sz="4" w:space="0" w:color="auto"/>
              <w:left w:val="nil"/>
              <w:bottom w:val="single" w:sz="4" w:space="0" w:color="auto"/>
              <w:right w:val="single" w:sz="4" w:space="0" w:color="auto"/>
            </w:tcBorders>
            <w:shd w:val="clear" w:color="auto" w:fill="BFBFBF"/>
            <w:vAlign w:val="bottom"/>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1381" w:type="dxa"/>
            <w:tcBorders>
              <w:top w:val="single" w:sz="4" w:space="0" w:color="auto"/>
              <w:left w:val="nil"/>
              <w:bottom w:val="single" w:sz="4" w:space="0" w:color="auto"/>
              <w:right w:val="single" w:sz="4" w:space="0" w:color="auto"/>
            </w:tcBorders>
            <w:shd w:val="clear" w:color="auto" w:fill="BFBFBF"/>
            <w:vAlign w:val="bottom"/>
          </w:tcPr>
          <w:p w:rsidR="00A5506E" w:rsidRPr="00752150" w:rsidRDefault="00A5506E" w:rsidP="00A523B0">
            <w:pPr>
              <w:jc w:val="right"/>
              <w:rPr>
                <w:rFonts w:ascii="Times New Roman" w:eastAsia="Times New Roman" w:hAnsi="Times New Roman" w:cs="Times New Roman"/>
                <w:b/>
                <w:bCs/>
                <w:iCs/>
                <w:sz w:val="18"/>
                <w:szCs w:val="18"/>
                <w:lang w:eastAsia="sk-SK"/>
              </w:rPr>
            </w:pPr>
          </w:p>
        </w:tc>
        <w:tc>
          <w:tcPr>
            <w:tcW w:w="2220" w:type="dxa"/>
            <w:tcBorders>
              <w:top w:val="single" w:sz="4" w:space="0" w:color="auto"/>
              <w:left w:val="nil"/>
              <w:bottom w:val="single" w:sz="4" w:space="0" w:color="auto"/>
              <w:right w:val="single" w:sz="4" w:space="0" w:color="auto"/>
            </w:tcBorders>
            <w:shd w:val="clear" w:color="auto" w:fill="BFBFBF"/>
            <w:noWrap/>
            <w:vAlign w:val="bottom"/>
          </w:tcPr>
          <w:p w:rsidR="00A5506E" w:rsidRPr="00752150" w:rsidRDefault="00A5506E" w:rsidP="00A523B0">
            <w:pPr>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w:t>
            </w:r>
          </w:p>
        </w:tc>
      </w:tr>
    </w:tbl>
    <w:p w:rsidR="00A5506E" w:rsidRPr="00752150" w:rsidRDefault="00A5506E" w:rsidP="00A5506E">
      <w:pPr>
        <w:jc w:val="both"/>
        <w:rPr>
          <w:rFonts w:ascii="Times New Roman" w:eastAsia="Times New Roman" w:hAnsi="Times New Roman" w:cs="Times New Roman"/>
          <w:bCs/>
          <w:sz w:val="20"/>
          <w:szCs w:val="20"/>
          <w:lang w:eastAsia="sk-SK"/>
        </w:rPr>
      </w:pPr>
      <w:r w:rsidRPr="00752150">
        <w:rPr>
          <w:rFonts w:ascii="Times New Roman" w:eastAsia="Times New Roman" w:hAnsi="Times New Roman" w:cs="Times New Roman"/>
          <w:bCs/>
          <w:sz w:val="20"/>
          <w:szCs w:val="20"/>
          <w:lang w:eastAsia="sk-SK"/>
        </w:rPr>
        <w:t>2 –  výdavky rozpísať až do položiek platnej ekonomickej klasifikácie</w:t>
      </w:r>
    </w:p>
    <w:p w:rsidR="00A5506E" w:rsidRPr="00752150" w:rsidRDefault="00A5506E" w:rsidP="00A5506E">
      <w:pPr>
        <w:jc w:val="both"/>
        <w:rPr>
          <w:rFonts w:ascii="Times New Roman" w:eastAsia="Times New Roman" w:hAnsi="Times New Roman" w:cs="Times New Roman"/>
          <w:bCs/>
          <w:sz w:val="24"/>
          <w:szCs w:val="20"/>
          <w:lang w:eastAsia="sk-SK"/>
        </w:rPr>
      </w:pPr>
    </w:p>
    <w:p w:rsidR="00A5506E" w:rsidRPr="00752150" w:rsidRDefault="00A5506E" w:rsidP="00A5506E">
      <w:pPr>
        <w:jc w:val="both"/>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4"/>
          <w:szCs w:val="20"/>
          <w:lang w:eastAsia="sk-SK"/>
        </w:rPr>
        <w:t>Poznámka:</w:t>
      </w:r>
    </w:p>
    <w:p w:rsidR="00A5506E" w:rsidRPr="00752150" w:rsidRDefault="00A5506E" w:rsidP="00A5506E">
      <w:pPr>
        <w:jc w:val="both"/>
        <w:rPr>
          <w:rFonts w:ascii="Times New Roman" w:eastAsia="Times New Roman" w:hAnsi="Times New Roman" w:cs="Times New Roman"/>
          <w:bCs/>
          <w:sz w:val="20"/>
          <w:szCs w:val="20"/>
          <w:lang w:eastAsia="sk-SK"/>
        </w:rPr>
      </w:pPr>
      <w:r w:rsidRPr="00752150">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A5506E" w:rsidRPr="00752150" w:rsidRDefault="00A5506E" w:rsidP="00A5506E">
      <w:pPr>
        <w:spacing w:after="200" w:line="276" w:lineRule="auto"/>
        <w:rPr>
          <w:rFonts w:ascii="Times New Roman" w:eastAsia="Times New Roman" w:hAnsi="Times New Roman" w:cs="Times New Roman"/>
          <w:bCs/>
          <w:sz w:val="20"/>
          <w:szCs w:val="20"/>
          <w:lang w:eastAsia="sk-SK"/>
        </w:rPr>
      </w:pPr>
      <w:r w:rsidRPr="00752150">
        <w:rPr>
          <w:rFonts w:ascii="Times New Roman" w:eastAsia="Times New Roman" w:hAnsi="Times New Roman" w:cs="Times New Roman"/>
          <w:bCs/>
          <w:sz w:val="20"/>
          <w:szCs w:val="20"/>
          <w:lang w:eastAsia="sk-SK"/>
        </w:rPr>
        <w:br w:type="page"/>
      </w:r>
    </w:p>
    <w:p w:rsidR="00A5506E" w:rsidRPr="00752150" w:rsidRDefault="00A5506E" w:rsidP="00A5506E">
      <w:pPr>
        <w:jc w:val="both"/>
        <w:rPr>
          <w:rFonts w:ascii="Times New Roman" w:eastAsia="Times New Roman" w:hAnsi="Times New Roman" w:cs="Times New Roman"/>
          <w:bCs/>
          <w:sz w:val="20"/>
          <w:szCs w:val="20"/>
          <w:lang w:eastAsia="sk-SK"/>
        </w:rPr>
      </w:pPr>
    </w:p>
    <w:p w:rsidR="00A5506E" w:rsidRPr="00752150" w:rsidRDefault="00A5506E" w:rsidP="00A5506E">
      <w:pPr>
        <w:jc w:val="both"/>
        <w:rPr>
          <w:rFonts w:ascii="Times New Roman" w:eastAsia="Times New Roman" w:hAnsi="Times New Roman" w:cs="Times New Roman"/>
          <w:bCs/>
          <w:sz w:val="20"/>
          <w:szCs w:val="20"/>
          <w:lang w:eastAsia="sk-SK"/>
        </w:rPr>
      </w:pPr>
    </w:p>
    <w:p w:rsidR="00A5506E" w:rsidRPr="00752150" w:rsidRDefault="00A5506E" w:rsidP="00A5506E">
      <w:pPr>
        <w:jc w:val="right"/>
        <w:rPr>
          <w:rFonts w:ascii="Times New Roman" w:eastAsia="Times New Roman" w:hAnsi="Times New Roman" w:cs="Times New Roman"/>
          <w:bCs/>
          <w:sz w:val="24"/>
          <w:szCs w:val="24"/>
          <w:lang w:eastAsia="sk-SK"/>
        </w:rPr>
      </w:pPr>
      <w:r w:rsidRPr="00752150">
        <w:rPr>
          <w:rFonts w:ascii="Times New Roman" w:eastAsia="Times New Roman" w:hAnsi="Times New Roman" w:cs="Times New Roman"/>
          <w:bCs/>
          <w:sz w:val="24"/>
          <w:szCs w:val="24"/>
          <w:lang w:eastAsia="sk-SK"/>
        </w:rPr>
        <w:t>Tabuľka č. 5</w:t>
      </w:r>
    </w:p>
    <w:p w:rsidR="00A5506E" w:rsidRPr="00752150" w:rsidRDefault="00A5506E" w:rsidP="00A5506E">
      <w:pPr>
        <w:jc w:val="both"/>
        <w:rPr>
          <w:rFonts w:ascii="Times New Roman" w:eastAsia="Times New Roman" w:hAnsi="Times New Roman" w:cs="Times New Roman"/>
          <w:bCs/>
          <w:sz w:val="24"/>
          <w:szCs w:val="20"/>
          <w:lang w:eastAsia="sk-SK"/>
        </w:rPr>
      </w:pPr>
      <w:r w:rsidRPr="00752150">
        <w:rPr>
          <w:rFonts w:ascii="Times New Roman" w:eastAsia="Times New Roman" w:hAnsi="Times New Roman" w:cs="Times New Roman"/>
          <w:bCs/>
          <w:sz w:val="24"/>
          <w:szCs w:val="20"/>
          <w:lang w:eastAsia="sk-SK"/>
        </w:rPr>
        <w:t xml:space="preserve">kapitola </w:t>
      </w:r>
    </w:p>
    <w:tbl>
      <w:tblPr>
        <w:tblW w:w="13892" w:type="dxa"/>
        <w:jc w:val="center"/>
        <w:tblLayout w:type="fixed"/>
        <w:tblCellMar>
          <w:left w:w="57" w:type="dxa"/>
          <w:right w:w="57" w:type="dxa"/>
        </w:tblCellMar>
        <w:tblLook w:val="0000" w:firstRow="0" w:lastRow="0" w:firstColumn="0" w:lastColumn="0" w:noHBand="0" w:noVBand="0"/>
      </w:tblPr>
      <w:tblGrid>
        <w:gridCol w:w="5550"/>
        <w:gridCol w:w="1533"/>
        <w:gridCol w:w="1614"/>
        <w:gridCol w:w="2177"/>
        <w:gridCol w:w="1555"/>
        <w:gridCol w:w="1463"/>
      </w:tblGrid>
      <w:tr w:rsidR="00A5506E" w:rsidRPr="00752150" w:rsidTr="00A523B0">
        <w:trPr>
          <w:trHeight w:val="255"/>
          <w:jc w:val="center"/>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A5506E" w:rsidRPr="00752150" w:rsidRDefault="00A5506E" w:rsidP="00A523B0">
            <w:pPr>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Zamestnanosť</w:t>
            </w:r>
          </w:p>
        </w:tc>
        <w:tc>
          <w:tcPr>
            <w:tcW w:w="7626" w:type="dxa"/>
            <w:gridSpan w:val="4"/>
            <w:tcBorders>
              <w:top w:val="single" w:sz="4" w:space="0" w:color="auto"/>
              <w:left w:val="nil"/>
              <w:bottom w:val="single" w:sz="4" w:space="0" w:color="auto"/>
              <w:right w:val="single" w:sz="4" w:space="0" w:color="auto"/>
            </w:tcBorders>
            <w:shd w:val="clear" w:color="auto" w:fill="BFBFBF"/>
          </w:tcPr>
          <w:p w:rsidR="00A5506E" w:rsidRPr="00752150" w:rsidRDefault="00A5506E" w:rsidP="00A523B0">
            <w:pPr>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Vplyv na rozpočet verejnej správy</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A5506E" w:rsidRPr="00752150" w:rsidRDefault="00A5506E" w:rsidP="00A523B0">
            <w:pPr>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poznámka</w:t>
            </w:r>
          </w:p>
        </w:tc>
      </w:tr>
      <w:tr w:rsidR="00A5506E" w:rsidRPr="00752150" w:rsidTr="00A523B0">
        <w:trPr>
          <w:trHeight w:val="255"/>
          <w:jc w:val="center"/>
        </w:trPr>
        <w:tc>
          <w:tcPr>
            <w:tcW w:w="6188"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A5506E" w:rsidRPr="00752150" w:rsidRDefault="00A5506E" w:rsidP="00A523B0">
            <w:pPr>
              <w:rPr>
                <w:rFonts w:ascii="Times New Roman" w:eastAsia="Times New Roman" w:hAnsi="Times New Roman" w:cs="Times New Roman"/>
                <w:b/>
                <w:bCs/>
                <w:sz w:val="20"/>
                <w:szCs w:val="20"/>
                <w:lang w:eastAsia="sk-SK"/>
              </w:rPr>
            </w:pPr>
          </w:p>
        </w:tc>
        <w:tc>
          <w:tcPr>
            <w:tcW w:w="1698" w:type="dxa"/>
            <w:tcBorders>
              <w:top w:val="nil"/>
              <w:left w:val="nil"/>
              <w:bottom w:val="single" w:sz="4" w:space="0" w:color="auto"/>
              <w:right w:val="single" w:sz="4" w:space="0" w:color="auto"/>
            </w:tcBorders>
            <w:shd w:val="clear" w:color="auto" w:fill="BFBFBF"/>
          </w:tcPr>
          <w:p w:rsidR="00A5506E" w:rsidRPr="00752150" w:rsidRDefault="00A5506E" w:rsidP="00A523B0">
            <w:pPr>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2021</w:t>
            </w:r>
          </w:p>
        </w:tc>
        <w:tc>
          <w:tcPr>
            <w:tcW w:w="1788" w:type="dxa"/>
            <w:tcBorders>
              <w:top w:val="nil"/>
              <w:left w:val="nil"/>
              <w:bottom w:val="single" w:sz="4" w:space="0" w:color="auto"/>
              <w:right w:val="single" w:sz="4" w:space="0" w:color="auto"/>
            </w:tcBorders>
            <w:shd w:val="clear" w:color="auto" w:fill="BFBFBF"/>
          </w:tcPr>
          <w:p w:rsidR="00A5506E" w:rsidRPr="00752150" w:rsidRDefault="00A5506E" w:rsidP="00A523B0">
            <w:pPr>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2022</w:t>
            </w:r>
          </w:p>
        </w:tc>
        <w:tc>
          <w:tcPr>
            <w:tcW w:w="2418" w:type="dxa"/>
            <w:tcBorders>
              <w:top w:val="nil"/>
              <w:left w:val="nil"/>
              <w:bottom w:val="single" w:sz="4" w:space="0" w:color="auto"/>
              <w:right w:val="single" w:sz="4" w:space="0" w:color="auto"/>
            </w:tcBorders>
            <w:shd w:val="clear" w:color="auto" w:fill="BFBFBF"/>
          </w:tcPr>
          <w:p w:rsidR="00A5506E" w:rsidRPr="00752150" w:rsidRDefault="00A5506E" w:rsidP="00A523B0">
            <w:pPr>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2023</w:t>
            </w:r>
          </w:p>
        </w:tc>
        <w:tc>
          <w:tcPr>
            <w:tcW w:w="1722" w:type="dxa"/>
            <w:tcBorders>
              <w:top w:val="nil"/>
              <w:left w:val="nil"/>
              <w:bottom w:val="single" w:sz="4" w:space="0" w:color="auto"/>
              <w:right w:val="single" w:sz="4" w:space="0" w:color="auto"/>
            </w:tcBorders>
            <w:shd w:val="clear" w:color="auto" w:fill="BFBFBF"/>
          </w:tcPr>
          <w:p w:rsidR="00A5506E" w:rsidRPr="00752150" w:rsidRDefault="00A5506E" w:rsidP="00A523B0">
            <w:pPr>
              <w:jc w:val="cente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2024</w:t>
            </w:r>
          </w:p>
        </w:tc>
        <w:tc>
          <w:tcPr>
            <w:tcW w:w="1620"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A5506E" w:rsidRPr="00752150" w:rsidRDefault="00A5506E" w:rsidP="00A523B0">
            <w:pPr>
              <w:rPr>
                <w:rFonts w:ascii="Times New Roman" w:eastAsia="Times New Roman" w:hAnsi="Times New Roman" w:cs="Times New Roman"/>
                <w:b/>
                <w:bCs/>
                <w:sz w:val="20"/>
                <w:szCs w:val="20"/>
                <w:lang w:eastAsia="sk-SK"/>
              </w:rPr>
            </w:pPr>
          </w:p>
        </w:tc>
      </w:tr>
      <w:tr w:rsidR="00A5506E" w:rsidRPr="00752150" w:rsidTr="00A523B0">
        <w:trPr>
          <w:trHeight w:val="255"/>
          <w:jc w:val="center"/>
        </w:trPr>
        <w:tc>
          <w:tcPr>
            <w:tcW w:w="6188" w:type="dxa"/>
            <w:tcBorders>
              <w:top w:val="nil"/>
              <w:left w:val="single" w:sz="4" w:space="0" w:color="auto"/>
              <w:bottom w:val="single" w:sz="4" w:space="0" w:color="auto"/>
              <w:right w:val="single" w:sz="4" w:space="0" w:color="auto"/>
            </w:tcBorders>
          </w:tcPr>
          <w:p w:rsidR="00A5506E" w:rsidRPr="00752150" w:rsidRDefault="00A5506E" w:rsidP="00A523B0">
            <w:pP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Počet zamestnancov celkom</w:t>
            </w:r>
          </w:p>
        </w:tc>
        <w:tc>
          <w:tcPr>
            <w:tcW w:w="1698" w:type="dxa"/>
            <w:tcBorders>
              <w:top w:val="nil"/>
              <w:left w:val="nil"/>
              <w:bottom w:val="single" w:sz="4" w:space="0" w:color="auto"/>
              <w:right w:val="single" w:sz="4" w:space="0" w:color="auto"/>
            </w:tcBorders>
          </w:tcPr>
          <w:p w:rsidR="00A5506E" w:rsidRPr="00752150" w:rsidRDefault="00A5506E" w:rsidP="00A523B0">
            <w:pPr>
              <w:jc w:val="center"/>
              <w:rPr>
                <w:rFonts w:ascii="Times New Roman" w:eastAsia="Times New Roman" w:hAnsi="Times New Roman" w:cs="Times New Roman"/>
                <w:b/>
                <w:bCs/>
                <w:sz w:val="20"/>
                <w:szCs w:val="20"/>
                <w:lang w:eastAsia="sk-SK"/>
              </w:rPr>
            </w:pPr>
          </w:p>
        </w:tc>
        <w:tc>
          <w:tcPr>
            <w:tcW w:w="1788" w:type="dxa"/>
            <w:tcBorders>
              <w:top w:val="nil"/>
              <w:left w:val="nil"/>
              <w:bottom w:val="single" w:sz="4" w:space="0" w:color="auto"/>
              <w:right w:val="single" w:sz="4" w:space="0" w:color="auto"/>
            </w:tcBorders>
          </w:tcPr>
          <w:p w:rsidR="00A5506E" w:rsidRPr="00752150" w:rsidRDefault="00A5506E" w:rsidP="00A523B0">
            <w:pPr>
              <w:jc w:val="center"/>
              <w:rPr>
                <w:rFonts w:ascii="Times New Roman" w:eastAsia="Times New Roman" w:hAnsi="Times New Roman" w:cs="Times New Roman"/>
                <w:b/>
                <w:bCs/>
                <w:sz w:val="20"/>
                <w:szCs w:val="20"/>
                <w:lang w:eastAsia="sk-SK"/>
              </w:rPr>
            </w:pPr>
          </w:p>
        </w:tc>
        <w:tc>
          <w:tcPr>
            <w:tcW w:w="2418" w:type="dxa"/>
            <w:tcBorders>
              <w:top w:val="nil"/>
              <w:left w:val="nil"/>
              <w:bottom w:val="single" w:sz="4" w:space="0" w:color="auto"/>
              <w:right w:val="single" w:sz="4" w:space="0" w:color="auto"/>
            </w:tcBorders>
          </w:tcPr>
          <w:p w:rsidR="00A5506E" w:rsidRPr="00752150" w:rsidRDefault="00A5506E" w:rsidP="00A523B0">
            <w:pPr>
              <w:jc w:val="center"/>
              <w:rPr>
                <w:rFonts w:ascii="Times New Roman" w:eastAsia="Times New Roman" w:hAnsi="Times New Roman" w:cs="Times New Roman"/>
                <w:b/>
                <w:bCs/>
                <w:sz w:val="20"/>
                <w:szCs w:val="20"/>
                <w:lang w:eastAsia="sk-SK"/>
              </w:rPr>
            </w:pPr>
          </w:p>
        </w:tc>
        <w:tc>
          <w:tcPr>
            <w:tcW w:w="1722" w:type="dxa"/>
            <w:tcBorders>
              <w:top w:val="nil"/>
              <w:left w:val="nil"/>
              <w:bottom w:val="single" w:sz="4" w:space="0" w:color="auto"/>
              <w:right w:val="single" w:sz="4" w:space="0" w:color="auto"/>
            </w:tcBorders>
          </w:tcPr>
          <w:p w:rsidR="00A5506E" w:rsidRPr="00752150" w:rsidRDefault="00A5506E" w:rsidP="00A523B0">
            <w:pPr>
              <w:jc w:val="center"/>
              <w:rPr>
                <w:rFonts w:ascii="Times New Roman" w:eastAsia="Times New Roman" w:hAnsi="Times New Roman" w:cs="Times New Roman"/>
                <w:b/>
                <w:bCs/>
                <w:sz w:val="20"/>
                <w:szCs w:val="20"/>
                <w:lang w:eastAsia="sk-SK"/>
              </w:rPr>
            </w:pPr>
          </w:p>
        </w:tc>
        <w:tc>
          <w:tcPr>
            <w:tcW w:w="1620" w:type="dxa"/>
            <w:tcBorders>
              <w:top w:val="nil"/>
              <w:left w:val="nil"/>
              <w:bottom w:val="single" w:sz="4" w:space="0" w:color="auto"/>
              <w:right w:val="single" w:sz="4" w:space="0" w:color="auto"/>
            </w:tcBorders>
            <w:noWrap/>
            <w:vAlign w:val="bottom"/>
          </w:tcPr>
          <w:p w:rsidR="00A5506E" w:rsidRPr="00752150" w:rsidRDefault="00A5506E" w:rsidP="00A523B0">
            <w:pPr>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w:t>
            </w:r>
          </w:p>
        </w:tc>
      </w:tr>
      <w:tr w:rsidR="00A5506E" w:rsidRPr="00752150" w:rsidTr="00A523B0">
        <w:trPr>
          <w:trHeight w:val="255"/>
          <w:jc w:val="center"/>
        </w:trPr>
        <w:tc>
          <w:tcPr>
            <w:tcW w:w="6188" w:type="dxa"/>
            <w:tcBorders>
              <w:top w:val="nil"/>
              <w:left w:val="single" w:sz="4" w:space="0" w:color="auto"/>
              <w:bottom w:val="single" w:sz="4" w:space="0" w:color="auto"/>
              <w:right w:val="single" w:sz="4" w:space="0" w:color="auto"/>
            </w:tcBorders>
          </w:tcPr>
          <w:p w:rsidR="00A5506E" w:rsidRPr="00752150" w:rsidRDefault="00A5506E" w:rsidP="00A523B0">
            <w:pP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A5506E" w:rsidRPr="00752150" w:rsidRDefault="00A5506E" w:rsidP="00A523B0">
            <w:pPr>
              <w:jc w:val="center"/>
              <w:rPr>
                <w:rFonts w:ascii="Times New Roman" w:eastAsia="Times New Roman" w:hAnsi="Times New Roman" w:cs="Times New Roman"/>
                <w:b/>
                <w:bCs/>
                <w:sz w:val="20"/>
                <w:szCs w:val="20"/>
                <w:lang w:eastAsia="sk-SK"/>
              </w:rPr>
            </w:pPr>
          </w:p>
        </w:tc>
        <w:tc>
          <w:tcPr>
            <w:tcW w:w="1788" w:type="dxa"/>
            <w:tcBorders>
              <w:top w:val="single" w:sz="4" w:space="0" w:color="auto"/>
              <w:left w:val="nil"/>
              <w:bottom w:val="single" w:sz="4" w:space="0" w:color="auto"/>
              <w:right w:val="single" w:sz="4" w:space="0" w:color="auto"/>
            </w:tcBorders>
          </w:tcPr>
          <w:p w:rsidR="00A5506E" w:rsidRPr="00752150" w:rsidRDefault="00A5506E" w:rsidP="00A523B0">
            <w:pPr>
              <w:jc w:val="center"/>
              <w:rPr>
                <w:rFonts w:ascii="Times New Roman" w:eastAsia="Times New Roman" w:hAnsi="Times New Roman" w:cs="Times New Roman"/>
                <w:b/>
                <w:bCs/>
                <w:sz w:val="20"/>
                <w:szCs w:val="20"/>
                <w:lang w:eastAsia="sk-SK"/>
              </w:rPr>
            </w:pPr>
          </w:p>
        </w:tc>
        <w:tc>
          <w:tcPr>
            <w:tcW w:w="2418" w:type="dxa"/>
            <w:tcBorders>
              <w:top w:val="single" w:sz="4" w:space="0" w:color="auto"/>
              <w:left w:val="nil"/>
              <w:bottom w:val="single" w:sz="4" w:space="0" w:color="auto"/>
              <w:right w:val="single" w:sz="4" w:space="0" w:color="auto"/>
            </w:tcBorders>
          </w:tcPr>
          <w:p w:rsidR="00A5506E" w:rsidRPr="00752150" w:rsidRDefault="00A5506E" w:rsidP="00A523B0">
            <w:pPr>
              <w:jc w:val="center"/>
              <w:rPr>
                <w:rFonts w:ascii="Times New Roman" w:eastAsia="Times New Roman" w:hAnsi="Times New Roman" w:cs="Times New Roman"/>
                <w:b/>
                <w:bCs/>
                <w:sz w:val="20"/>
                <w:szCs w:val="20"/>
                <w:lang w:eastAsia="sk-SK"/>
              </w:rPr>
            </w:pPr>
          </w:p>
        </w:tc>
        <w:tc>
          <w:tcPr>
            <w:tcW w:w="1722" w:type="dxa"/>
            <w:tcBorders>
              <w:top w:val="single" w:sz="4" w:space="0" w:color="auto"/>
              <w:left w:val="nil"/>
              <w:bottom w:val="single" w:sz="4" w:space="0" w:color="auto"/>
              <w:right w:val="single" w:sz="4" w:space="0" w:color="auto"/>
            </w:tcBorders>
          </w:tcPr>
          <w:p w:rsidR="00A5506E" w:rsidRPr="00752150" w:rsidRDefault="00A5506E" w:rsidP="00A523B0">
            <w:pPr>
              <w:jc w:val="center"/>
              <w:rPr>
                <w:rFonts w:ascii="Times New Roman" w:eastAsia="Times New Roman" w:hAnsi="Times New Roman" w:cs="Times New Roman"/>
                <w:b/>
                <w:bCs/>
                <w:sz w:val="20"/>
                <w:szCs w:val="20"/>
                <w:lang w:eastAsia="sk-SK"/>
              </w:rPr>
            </w:pPr>
          </w:p>
        </w:tc>
        <w:tc>
          <w:tcPr>
            <w:tcW w:w="1620" w:type="dxa"/>
            <w:tcBorders>
              <w:top w:val="nil"/>
              <w:left w:val="nil"/>
              <w:bottom w:val="single" w:sz="4" w:space="0" w:color="auto"/>
              <w:right w:val="single" w:sz="4" w:space="0" w:color="auto"/>
            </w:tcBorders>
            <w:noWrap/>
            <w:vAlign w:val="bottom"/>
          </w:tcPr>
          <w:p w:rsidR="00A5506E" w:rsidRPr="00752150" w:rsidRDefault="00A5506E" w:rsidP="00A523B0">
            <w:pPr>
              <w:rPr>
                <w:rFonts w:ascii="Times New Roman" w:eastAsia="Times New Roman" w:hAnsi="Times New Roman" w:cs="Times New Roman"/>
                <w:sz w:val="20"/>
                <w:szCs w:val="20"/>
                <w:lang w:eastAsia="sk-SK"/>
              </w:rPr>
            </w:pPr>
          </w:p>
        </w:tc>
      </w:tr>
      <w:tr w:rsidR="00A5506E" w:rsidRPr="00752150" w:rsidTr="00A523B0">
        <w:trPr>
          <w:trHeight w:val="255"/>
          <w:jc w:val="center"/>
        </w:trPr>
        <w:tc>
          <w:tcPr>
            <w:tcW w:w="6188" w:type="dxa"/>
            <w:tcBorders>
              <w:top w:val="nil"/>
              <w:left w:val="single" w:sz="4" w:space="0" w:color="auto"/>
              <w:bottom w:val="single" w:sz="4" w:space="0" w:color="auto"/>
              <w:right w:val="single" w:sz="4" w:space="0" w:color="auto"/>
            </w:tcBorders>
          </w:tcPr>
          <w:p w:rsidR="00A5506E" w:rsidRPr="00752150" w:rsidRDefault="00A5506E" w:rsidP="00A523B0">
            <w:pP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A5506E" w:rsidRPr="00752150" w:rsidRDefault="00A5506E" w:rsidP="00A523B0">
            <w:pPr>
              <w:jc w:val="center"/>
              <w:rPr>
                <w:rFonts w:ascii="Times New Roman" w:eastAsia="Times New Roman" w:hAnsi="Times New Roman" w:cs="Times New Roman"/>
                <w:b/>
                <w:bCs/>
                <w:sz w:val="20"/>
                <w:szCs w:val="20"/>
                <w:lang w:eastAsia="sk-SK"/>
              </w:rPr>
            </w:pPr>
          </w:p>
        </w:tc>
        <w:tc>
          <w:tcPr>
            <w:tcW w:w="1788" w:type="dxa"/>
            <w:tcBorders>
              <w:top w:val="single" w:sz="4" w:space="0" w:color="auto"/>
              <w:left w:val="nil"/>
              <w:bottom w:val="single" w:sz="4" w:space="0" w:color="auto"/>
              <w:right w:val="single" w:sz="4" w:space="0" w:color="auto"/>
            </w:tcBorders>
          </w:tcPr>
          <w:p w:rsidR="00A5506E" w:rsidRPr="00752150" w:rsidRDefault="00A5506E" w:rsidP="00A523B0">
            <w:pPr>
              <w:jc w:val="center"/>
              <w:rPr>
                <w:rFonts w:ascii="Times New Roman" w:eastAsia="Times New Roman" w:hAnsi="Times New Roman" w:cs="Times New Roman"/>
                <w:b/>
                <w:bCs/>
                <w:sz w:val="20"/>
                <w:szCs w:val="20"/>
                <w:lang w:eastAsia="sk-SK"/>
              </w:rPr>
            </w:pPr>
          </w:p>
        </w:tc>
        <w:tc>
          <w:tcPr>
            <w:tcW w:w="2418" w:type="dxa"/>
            <w:tcBorders>
              <w:top w:val="single" w:sz="4" w:space="0" w:color="auto"/>
              <w:left w:val="nil"/>
              <w:bottom w:val="single" w:sz="4" w:space="0" w:color="auto"/>
              <w:right w:val="single" w:sz="4" w:space="0" w:color="auto"/>
            </w:tcBorders>
          </w:tcPr>
          <w:p w:rsidR="00A5506E" w:rsidRPr="00752150" w:rsidRDefault="00A5506E" w:rsidP="00A523B0">
            <w:pPr>
              <w:jc w:val="center"/>
              <w:rPr>
                <w:rFonts w:ascii="Times New Roman" w:eastAsia="Times New Roman" w:hAnsi="Times New Roman" w:cs="Times New Roman"/>
                <w:b/>
                <w:bCs/>
                <w:sz w:val="20"/>
                <w:szCs w:val="20"/>
                <w:lang w:eastAsia="sk-SK"/>
              </w:rPr>
            </w:pPr>
          </w:p>
        </w:tc>
        <w:tc>
          <w:tcPr>
            <w:tcW w:w="1722" w:type="dxa"/>
            <w:tcBorders>
              <w:top w:val="single" w:sz="4" w:space="0" w:color="auto"/>
              <w:left w:val="nil"/>
              <w:bottom w:val="single" w:sz="4" w:space="0" w:color="auto"/>
              <w:right w:val="single" w:sz="4" w:space="0" w:color="auto"/>
            </w:tcBorders>
          </w:tcPr>
          <w:p w:rsidR="00A5506E" w:rsidRPr="00752150" w:rsidRDefault="00A5506E" w:rsidP="00A523B0">
            <w:pPr>
              <w:jc w:val="center"/>
              <w:rPr>
                <w:rFonts w:ascii="Times New Roman" w:eastAsia="Times New Roman" w:hAnsi="Times New Roman" w:cs="Times New Roman"/>
                <w:b/>
                <w:bCs/>
                <w:sz w:val="20"/>
                <w:szCs w:val="20"/>
                <w:lang w:eastAsia="sk-SK"/>
              </w:rPr>
            </w:pPr>
          </w:p>
        </w:tc>
        <w:tc>
          <w:tcPr>
            <w:tcW w:w="1620" w:type="dxa"/>
            <w:tcBorders>
              <w:top w:val="nil"/>
              <w:left w:val="nil"/>
              <w:bottom w:val="single" w:sz="4" w:space="0" w:color="auto"/>
              <w:right w:val="single" w:sz="4" w:space="0" w:color="auto"/>
            </w:tcBorders>
            <w:noWrap/>
            <w:vAlign w:val="bottom"/>
          </w:tcPr>
          <w:p w:rsidR="00A5506E" w:rsidRPr="00752150" w:rsidRDefault="00A5506E" w:rsidP="00A523B0">
            <w:pPr>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w:t>
            </w:r>
          </w:p>
        </w:tc>
      </w:tr>
      <w:tr w:rsidR="00A5506E" w:rsidRPr="00752150" w:rsidTr="00A523B0">
        <w:trPr>
          <w:trHeight w:val="255"/>
          <w:jc w:val="center"/>
        </w:trPr>
        <w:tc>
          <w:tcPr>
            <w:tcW w:w="6188" w:type="dxa"/>
            <w:tcBorders>
              <w:top w:val="nil"/>
              <w:left w:val="single" w:sz="4" w:space="0" w:color="auto"/>
              <w:bottom w:val="single" w:sz="4" w:space="0" w:color="auto"/>
              <w:right w:val="single" w:sz="4" w:space="0" w:color="auto"/>
            </w:tcBorders>
          </w:tcPr>
          <w:p w:rsidR="00A5506E" w:rsidRPr="00752150" w:rsidRDefault="00A5506E" w:rsidP="00A523B0">
            <w:pPr>
              <w:rPr>
                <w:rFonts w:ascii="Times New Roman" w:eastAsia="Times New Roman" w:hAnsi="Times New Roman" w:cs="Times New Roman"/>
                <w:sz w:val="20"/>
                <w:szCs w:val="20"/>
                <w:lang w:eastAsia="sk-SK"/>
              </w:rPr>
            </w:pPr>
            <w:r w:rsidRPr="00752150">
              <w:rPr>
                <w:rFonts w:ascii="Times New Roman" w:eastAsia="Times New Roman" w:hAnsi="Times New Roman" w:cs="Times New Roman"/>
                <w:b/>
                <w:bCs/>
                <w:sz w:val="20"/>
                <w:szCs w:val="20"/>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A5506E" w:rsidRPr="00752150" w:rsidRDefault="00A5506E" w:rsidP="00A523B0">
            <w:pPr>
              <w:jc w:val="center"/>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w:t>
            </w:r>
          </w:p>
        </w:tc>
        <w:tc>
          <w:tcPr>
            <w:tcW w:w="1788" w:type="dxa"/>
            <w:tcBorders>
              <w:top w:val="single" w:sz="4" w:space="0" w:color="auto"/>
              <w:left w:val="nil"/>
              <w:bottom w:val="single" w:sz="4" w:space="0" w:color="auto"/>
              <w:right w:val="single" w:sz="4" w:space="0" w:color="auto"/>
            </w:tcBorders>
          </w:tcPr>
          <w:p w:rsidR="00A5506E" w:rsidRPr="00752150" w:rsidRDefault="00A5506E" w:rsidP="00A523B0">
            <w:pPr>
              <w:jc w:val="center"/>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w:t>
            </w:r>
          </w:p>
        </w:tc>
        <w:tc>
          <w:tcPr>
            <w:tcW w:w="2418" w:type="dxa"/>
            <w:tcBorders>
              <w:top w:val="single" w:sz="4" w:space="0" w:color="auto"/>
              <w:left w:val="nil"/>
              <w:bottom w:val="single" w:sz="4" w:space="0" w:color="auto"/>
              <w:right w:val="single" w:sz="4" w:space="0" w:color="auto"/>
            </w:tcBorders>
          </w:tcPr>
          <w:p w:rsidR="00A5506E" w:rsidRPr="00752150" w:rsidRDefault="00A5506E" w:rsidP="00A523B0">
            <w:pPr>
              <w:jc w:val="center"/>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w:t>
            </w:r>
          </w:p>
        </w:tc>
        <w:tc>
          <w:tcPr>
            <w:tcW w:w="1722" w:type="dxa"/>
            <w:tcBorders>
              <w:top w:val="single" w:sz="4" w:space="0" w:color="auto"/>
              <w:left w:val="nil"/>
              <w:bottom w:val="single" w:sz="4" w:space="0" w:color="auto"/>
              <w:right w:val="single" w:sz="4" w:space="0" w:color="auto"/>
            </w:tcBorders>
          </w:tcPr>
          <w:p w:rsidR="00A5506E" w:rsidRPr="00752150" w:rsidRDefault="00A5506E" w:rsidP="00A523B0">
            <w:pPr>
              <w:jc w:val="center"/>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w:t>
            </w:r>
          </w:p>
        </w:tc>
        <w:tc>
          <w:tcPr>
            <w:tcW w:w="1620" w:type="dxa"/>
            <w:tcBorders>
              <w:top w:val="nil"/>
              <w:left w:val="nil"/>
              <w:bottom w:val="single" w:sz="4" w:space="0" w:color="auto"/>
              <w:right w:val="single" w:sz="4" w:space="0" w:color="auto"/>
            </w:tcBorders>
            <w:noWrap/>
            <w:vAlign w:val="bottom"/>
          </w:tcPr>
          <w:p w:rsidR="00A5506E" w:rsidRPr="00752150" w:rsidRDefault="00A5506E" w:rsidP="00A523B0">
            <w:pPr>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w:t>
            </w:r>
          </w:p>
        </w:tc>
      </w:tr>
      <w:tr w:rsidR="00A5506E" w:rsidRPr="00752150" w:rsidTr="00A523B0">
        <w:trPr>
          <w:trHeight w:val="255"/>
          <w:jc w:val="center"/>
        </w:trPr>
        <w:tc>
          <w:tcPr>
            <w:tcW w:w="6188" w:type="dxa"/>
            <w:tcBorders>
              <w:top w:val="nil"/>
              <w:left w:val="single" w:sz="4" w:space="0" w:color="auto"/>
              <w:bottom w:val="single" w:sz="4" w:space="0" w:color="auto"/>
              <w:right w:val="single" w:sz="4" w:space="0" w:color="auto"/>
            </w:tcBorders>
            <w:shd w:val="clear" w:color="auto" w:fill="BFBFBF"/>
          </w:tcPr>
          <w:p w:rsidR="00A5506E" w:rsidRPr="00752150" w:rsidRDefault="00A5506E" w:rsidP="00A523B0">
            <w:pP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Osobné výdavky celkom (v eurách)</w:t>
            </w:r>
          </w:p>
        </w:tc>
        <w:tc>
          <w:tcPr>
            <w:tcW w:w="1698" w:type="dxa"/>
            <w:tcBorders>
              <w:top w:val="nil"/>
              <w:left w:val="nil"/>
              <w:bottom w:val="single" w:sz="4" w:space="0" w:color="auto"/>
              <w:right w:val="single" w:sz="4" w:space="0" w:color="auto"/>
            </w:tcBorders>
            <w:shd w:val="clear" w:color="auto" w:fill="BFBFBF"/>
          </w:tcPr>
          <w:p w:rsidR="00A5506E" w:rsidRPr="00752150" w:rsidRDefault="00A5506E" w:rsidP="00A523B0">
            <w:pPr>
              <w:jc w:val="center"/>
              <w:rPr>
                <w:rFonts w:ascii="Times New Roman" w:eastAsia="Times New Roman" w:hAnsi="Times New Roman" w:cs="Times New Roman"/>
                <w:b/>
                <w:bCs/>
                <w:sz w:val="20"/>
                <w:szCs w:val="20"/>
                <w:lang w:eastAsia="sk-SK"/>
              </w:rPr>
            </w:pPr>
          </w:p>
        </w:tc>
        <w:tc>
          <w:tcPr>
            <w:tcW w:w="1788" w:type="dxa"/>
            <w:tcBorders>
              <w:top w:val="nil"/>
              <w:left w:val="nil"/>
              <w:bottom w:val="single" w:sz="4" w:space="0" w:color="auto"/>
              <w:right w:val="single" w:sz="4" w:space="0" w:color="auto"/>
            </w:tcBorders>
            <w:shd w:val="clear" w:color="auto" w:fill="BFBFBF"/>
          </w:tcPr>
          <w:p w:rsidR="00A5506E" w:rsidRPr="00752150" w:rsidRDefault="00A5506E" w:rsidP="00A523B0">
            <w:pPr>
              <w:jc w:val="center"/>
              <w:rPr>
                <w:rFonts w:ascii="Times New Roman" w:eastAsia="Times New Roman" w:hAnsi="Times New Roman" w:cs="Times New Roman"/>
                <w:b/>
                <w:bCs/>
                <w:sz w:val="20"/>
                <w:szCs w:val="20"/>
                <w:lang w:eastAsia="sk-SK"/>
              </w:rPr>
            </w:pPr>
          </w:p>
        </w:tc>
        <w:tc>
          <w:tcPr>
            <w:tcW w:w="2418" w:type="dxa"/>
            <w:tcBorders>
              <w:top w:val="nil"/>
              <w:left w:val="nil"/>
              <w:bottom w:val="single" w:sz="4" w:space="0" w:color="auto"/>
              <w:right w:val="single" w:sz="4" w:space="0" w:color="auto"/>
            </w:tcBorders>
            <w:shd w:val="clear" w:color="auto" w:fill="BFBFBF"/>
          </w:tcPr>
          <w:p w:rsidR="00A5506E" w:rsidRPr="00752150" w:rsidRDefault="00A5506E" w:rsidP="00A523B0">
            <w:pPr>
              <w:jc w:val="center"/>
              <w:rPr>
                <w:rFonts w:ascii="Times New Roman" w:eastAsia="Times New Roman" w:hAnsi="Times New Roman" w:cs="Times New Roman"/>
                <w:b/>
                <w:bCs/>
                <w:sz w:val="20"/>
                <w:szCs w:val="20"/>
                <w:lang w:eastAsia="sk-SK"/>
              </w:rPr>
            </w:pPr>
          </w:p>
        </w:tc>
        <w:tc>
          <w:tcPr>
            <w:tcW w:w="1722" w:type="dxa"/>
            <w:tcBorders>
              <w:top w:val="nil"/>
              <w:left w:val="nil"/>
              <w:bottom w:val="single" w:sz="4" w:space="0" w:color="auto"/>
              <w:right w:val="single" w:sz="4" w:space="0" w:color="auto"/>
            </w:tcBorders>
            <w:shd w:val="clear" w:color="auto" w:fill="BFBFBF"/>
          </w:tcPr>
          <w:p w:rsidR="00A5506E" w:rsidRPr="00752150" w:rsidRDefault="00A5506E" w:rsidP="00A523B0">
            <w:pPr>
              <w:jc w:val="center"/>
              <w:rPr>
                <w:rFonts w:ascii="Times New Roman" w:eastAsia="Times New Roman" w:hAnsi="Times New Roman" w:cs="Times New Roman"/>
                <w:b/>
                <w:bCs/>
                <w:sz w:val="20"/>
                <w:szCs w:val="20"/>
                <w:lang w:eastAsia="sk-SK"/>
              </w:rPr>
            </w:pPr>
          </w:p>
        </w:tc>
        <w:tc>
          <w:tcPr>
            <w:tcW w:w="1620" w:type="dxa"/>
            <w:tcBorders>
              <w:top w:val="nil"/>
              <w:left w:val="nil"/>
              <w:bottom w:val="single" w:sz="4" w:space="0" w:color="auto"/>
              <w:right w:val="single" w:sz="4" w:space="0" w:color="auto"/>
            </w:tcBorders>
            <w:shd w:val="clear" w:color="auto" w:fill="BFBFBF"/>
            <w:noWrap/>
            <w:vAlign w:val="bottom"/>
          </w:tcPr>
          <w:p w:rsidR="00A5506E" w:rsidRPr="00752150" w:rsidRDefault="00A5506E" w:rsidP="00A523B0">
            <w:pP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 </w:t>
            </w:r>
          </w:p>
        </w:tc>
      </w:tr>
      <w:tr w:rsidR="00A5506E" w:rsidRPr="00752150" w:rsidTr="00A523B0">
        <w:trPr>
          <w:trHeight w:val="255"/>
          <w:jc w:val="center"/>
        </w:trPr>
        <w:tc>
          <w:tcPr>
            <w:tcW w:w="6188" w:type="dxa"/>
            <w:tcBorders>
              <w:top w:val="nil"/>
              <w:left w:val="single" w:sz="4" w:space="0" w:color="auto"/>
              <w:bottom w:val="single" w:sz="4" w:space="0" w:color="auto"/>
              <w:right w:val="single" w:sz="4" w:space="0" w:color="auto"/>
            </w:tcBorders>
          </w:tcPr>
          <w:p w:rsidR="00A5506E" w:rsidRPr="00752150" w:rsidRDefault="00A5506E" w:rsidP="00A523B0">
            <w:pP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A5506E" w:rsidRPr="00752150" w:rsidRDefault="00A5506E" w:rsidP="00A523B0">
            <w:pPr>
              <w:jc w:val="center"/>
              <w:rPr>
                <w:rFonts w:ascii="Times New Roman" w:eastAsia="Times New Roman" w:hAnsi="Times New Roman" w:cs="Times New Roman"/>
                <w:b/>
                <w:bCs/>
                <w:sz w:val="20"/>
                <w:szCs w:val="20"/>
                <w:lang w:eastAsia="sk-SK"/>
              </w:rPr>
            </w:pPr>
          </w:p>
        </w:tc>
        <w:tc>
          <w:tcPr>
            <w:tcW w:w="1788" w:type="dxa"/>
            <w:tcBorders>
              <w:top w:val="nil"/>
              <w:left w:val="nil"/>
              <w:bottom w:val="single" w:sz="4" w:space="0" w:color="auto"/>
              <w:right w:val="single" w:sz="4" w:space="0" w:color="auto"/>
            </w:tcBorders>
          </w:tcPr>
          <w:p w:rsidR="00A5506E" w:rsidRPr="00752150" w:rsidRDefault="00A5506E" w:rsidP="00A523B0">
            <w:pPr>
              <w:jc w:val="center"/>
              <w:rPr>
                <w:rFonts w:ascii="Times New Roman" w:eastAsia="Times New Roman" w:hAnsi="Times New Roman" w:cs="Times New Roman"/>
                <w:b/>
                <w:bCs/>
                <w:sz w:val="20"/>
                <w:szCs w:val="20"/>
                <w:lang w:eastAsia="sk-SK"/>
              </w:rPr>
            </w:pPr>
          </w:p>
        </w:tc>
        <w:tc>
          <w:tcPr>
            <w:tcW w:w="2418" w:type="dxa"/>
            <w:tcBorders>
              <w:top w:val="nil"/>
              <w:left w:val="nil"/>
              <w:bottom w:val="single" w:sz="4" w:space="0" w:color="auto"/>
              <w:right w:val="single" w:sz="4" w:space="0" w:color="auto"/>
            </w:tcBorders>
          </w:tcPr>
          <w:p w:rsidR="00A5506E" w:rsidRPr="00752150" w:rsidRDefault="00A5506E" w:rsidP="00A523B0">
            <w:pPr>
              <w:jc w:val="center"/>
              <w:rPr>
                <w:rFonts w:ascii="Times New Roman" w:eastAsia="Times New Roman" w:hAnsi="Times New Roman" w:cs="Times New Roman"/>
                <w:b/>
                <w:bCs/>
                <w:sz w:val="20"/>
                <w:szCs w:val="20"/>
                <w:lang w:eastAsia="sk-SK"/>
              </w:rPr>
            </w:pPr>
          </w:p>
        </w:tc>
        <w:tc>
          <w:tcPr>
            <w:tcW w:w="1722" w:type="dxa"/>
            <w:tcBorders>
              <w:top w:val="nil"/>
              <w:left w:val="nil"/>
              <w:bottom w:val="single" w:sz="4" w:space="0" w:color="auto"/>
              <w:right w:val="single" w:sz="4" w:space="0" w:color="auto"/>
            </w:tcBorders>
          </w:tcPr>
          <w:p w:rsidR="00A5506E" w:rsidRPr="00752150" w:rsidRDefault="00A5506E" w:rsidP="00A523B0">
            <w:pPr>
              <w:jc w:val="center"/>
              <w:rPr>
                <w:rFonts w:ascii="Times New Roman" w:eastAsia="Times New Roman" w:hAnsi="Times New Roman" w:cs="Times New Roman"/>
                <w:b/>
                <w:bCs/>
                <w:sz w:val="20"/>
                <w:szCs w:val="20"/>
                <w:lang w:eastAsia="sk-SK"/>
              </w:rPr>
            </w:pPr>
          </w:p>
        </w:tc>
        <w:tc>
          <w:tcPr>
            <w:tcW w:w="1620" w:type="dxa"/>
            <w:tcBorders>
              <w:top w:val="nil"/>
              <w:left w:val="nil"/>
              <w:bottom w:val="single" w:sz="4" w:space="0" w:color="auto"/>
              <w:right w:val="single" w:sz="4" w:space="0" w:color="auto"/>
            </w:tcBorders>
            <w:noWrap/>
            <w:vAlign w:val="bottom"/>
          </w:tcPr>
          <w:p w:rsidR="00A5506E" w:rsidRPr="00752150" w:rsidRDefault="00A5506E" w:rsidP="00A523B0">
            <w:pP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 </w:t>
            </w:r>
          </w:p>
        </w:tc>
      </w:tr>
      <w:tr w:rsidR="00A5506E" w:rsidRPr="00752150" w:rsidTr="00A523B0">
        <w:trPr>
          <w:trHeight w:val="255"/>
          <w:jc w:val="center"/>
        </w:trPr>
        <w:tc>
          <w:tcPr>
            <w:tcW w:w="6188" w:type="dxa"/>
            <w:tcBorders>
              <w:top w:val="nil"/>
              <w:left w:val="single" w:sz="4" w:space="0" w:color="auto"/>
              <w:bottom w:val="single" w:sz="4" w:space="0" w:color="auto"/>
              <w:right w:val="single" w:sz="4" w:space="0" w:color="auto"/>
            </w:tcBorders>
          </w:tcPr>
          <w:p w:rsidR="00A5506E" w:rsidRPr="00752150" w:rsidRDefault="00A5506E" w:rsidP="00A523B0">
            <w:pPr>
              <w:rPr>
                <w:rFonts w:ascii="Times New Roman" w:eastAsia="Times New Roman" w:hAnsi="Times New Roman" w:cs="Times New Roman"/>
                <w:sz w:val="20"/>
                <w:szCs w:val="20"/>
                <w:lang w:eastAsia="sk-SK"/>
              </w:rPr>
            </w:pPr>
            <w:r w:rsidRPr="00752150">
              <w:rPr>
                <w:rFonts w:ascii="Times New Roman" w:eastAsia="Times New Roman" w:hAnsi="Times New Roman" w:cs="Times New Roman"/>
                <w:b/>
                <w:bCs/>
                <w:sz w:val="20"/>
                <w:szCs w:val="20"/>
                <w:lang w:eastAsia="sk-SK"/>
              </w:rPr>
              <w:t xml:space="preserve">   z toho vplyv na ŠR</w:t>
            </w:r>
          </w:p>
        </w:tc>
        <w:tc>
          <w:tcPr>
            <w:tcW w:w="1698" w:type="dxa"/>
            <w:tcBorders>
              <w:top w:val="nil"/>
              <w:left w:val="nil"/>
              <w:bottom w:val="single" w:sz="4" w:space="0" w:color="auto"/>
              <w:right w:val="single" w:sz="4" w:space="0" w:color="auto"/>
            </w:tcBorders>
          </w:tcPr>
          <w:p w:rsidR="00A5506E" w:rsidRPr="00752150" w:rsidRDefault="00A5506E" w:rsidP="00A523B0">
            <w:pPr>
              <w:jc w:val="center"/>
              <w:rPr>
                <w:rFonts w:ascii="Times New Roman" w:eastAsia="Times New Roman" w:hAnsi="Times New Roman" w:cs="Times New Roman"/>
                <w:sz w:val="20"/>
                <w:szCs w:val="20"/>
                <w:lang w:eastAsia="sk-SK"/>
              </w:rPr>
            </w:pPr>
          </w:p>
        </w:tc>
        <w:tc>
          <w:tcPr>
            <w:tcW w:w="1788" w:type="dxa"/>
            <w:tcBorders>
              <w:top w:val="nil"/>
              <w:left w:val="nil"/>
              <w:bottom w:val="single" w:sz="4" w:space="0" w:color="auto"/>
              <w:right w:val="single" w:sz="4" w:space="0" w:color="auto"/>
            </w:tcBorders>
          </w:tcPr>
          <w:p w:rsidR="00A5506E" w:rsidRPr="00752150" w:rsidRDefault="00A5506E" w:rsidP="00A523B0">
            <w:pPr>
              <w:jc w:val="center"/>
              <w:rPr>
                <w:rFonts w:ascii="Times New Roman" w:eastAsia="Times New Roman" w:hAnsi="Times New Roman" w:cs="Times New Roman"/>
                <w:sz w:val="20"/>
                <w:szCs w:val="20"/>
                <w:lang w:eastAsia="sk-SK"/>
              </w:rPr>
            </w:pPr>
          </w:p>
        </w:tc>
        <w:tc>
          <w:tcPr>
            <w:tcW w:w="2418" w:type="dxa"/>
            <w:tcBorders>
              <w:top w:val="nil"/>
              <w:left w:val="nil"/>
              <w:bottom w:val="single" w:sz="4" w:space="0" w:color="auto"/>
              <w:right w:val="single" w:sz="4" w:space="0" w:color="auto"/>
            </w:tcBorders>
          </w:tcPr>
          <w:p w:rsidR="00A5506E" w:rsidRPr="00752150" w:rsidRDefault="00A5506E" w:rsidP="00A523B0">
            <w:pPr>
              <w:jc w:val="center"/>
              <w:rPr>
                <w:rFonts w:ascii="Times New Roman" w:eastAsia="Times New Roman" w:hAnsi="Times New Roman" w:cs="Times New Roman"/>
                <w:sz w:val="20"/>
                <w:szCs w:val="20"/>
                <w:lang w:eastAsia="sk-SK"/>
              </w:rPr>
            </w:pPr>
          </w:p>
        </w:tc>
        <w:tc>
          <w:tcPr>
            <w:tcW w:w="1722" w:type="dxa"/>
            <w:tcBorders>
              <w:top w:val="nil"/>
              <w:left w:val="nil"/>
              <w:bottom w:val="single" w:sz="4" w:space="0" w:color="auto"/>
              <w:right w:val="single" w:sz="4" w:space="0" w:color="auto"/>
            </w:tcBorders>
          </w:tcPr>
          <w:p w:rsidR="00A5506E" w:rsidRPr="00752150" w:rsidRDefault="00A5506E" w:rsidP="00A523B0">
            <w:pPr>
              <w:jc w:val="center"/>
              <w:rPr>
                <w:rFonts w:ascii="Times New Roman" w:eastAsia="Times New Roman" w:hAnsi="Times New Roman" w:cs="Times New Roman"/>
                <w:sz w:val="20"/>
                <w:szCs w:val="20"/>
                <w:lang w:eastAsia="sk-SK"/>
              </w:rPr>
            </w:pPr>
          </w:p>
        </w:tc>
        <w:tc>
          <w:tcPr>
            <w:tcW w:w="1620" w:type="dxa"/>
            <w:tcBorders>
              <w:top w:val="nil"/>
              <w:left w:val="nil"/>
              <w:bottom w:val="single" w:sz="4" w:space="0" w:color="auto"/>
              <w:right w:val="single" w:sz="4" w:space="0" w:color="auto"/>
            </w:tcBorders>
            <w:noWrap/>
            <w:vAlign w:val="bottom"/>
          </w:tcPr>
          <w:p w:rsidR="00A5506E" w:rsidRPr="00752150" w:rsidRDefault="00A5506E" w:rsidP="00A523B0">
            <w:pPr>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w:t>
            </w:r>
          </w:p>
        </w:tc>
      </w:tr>
      <w:tr w:rsidR="00A5506E" w:rsidRPr="00752150" w:rsidTr="00A523B0">
        <w:trPr>
          <w:trHeight w:val="255"/>
          <w:jc w:val="center"/>
        </w:trPr>
        <w:tc>
          <w:tcPr>
            <w:tcW w:w="6188" w:type="dxa"/>
            <w:tcBorders>
              <w:top w:val="nil"/>
              <w:left w:val="single" w:sz="4" w:space="0" w:color="auto"/>
              <w:bottom w:val="single" w:sz="4" w:space="0" w:color="auto"/>
              <w:right w:val="single" w:sz="4" w:space="0" w:color="auto"/>
            </w:tcBorders>
          </w:tcPr>
          <w:p w:rsidR="00A5506E" w:rsidRPr="00752150" w:rsidRDefault="00A5506E" w:rsidP="00A523B0">
            <w:pP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Poistné a príspevok do poisťovní (620)</w:t>
            </w:r>
          </w:p>
        </w:tc>
        <w:tc>
          <w:tcPr>
            <w:tcW w:w="1698" w:type="dxa"/>
            <w:tcBorders>
              <w:top w:val="nil"/>
              <w:left w:val="nil"/>
              <w:bottom w:val="single" w:sz="4" w:space="0" w:color="auto"/>
              <w:right w:val="single" w:sz="4" w:space="0" w:color="auto"/>
            </w:tcBorders>
          </w:tcPr>
          <w:p w:rsidR="00A5506E" w:rsidRPr="00752150" w:rsidRDefault="00A5506E" w:rsidP="00A523B0">
            <w:pPr>
              <w:jc w:val="center"/>
              <w:rPr>
                <w:rFonts w:ascii="Times New Roman" w:eastAsia="Times New Roman" w:hAnsi="Times New Roman" w:cs="Times New Roman"/>
                <w:b/>
                <w:bCs/>
                <w:sz w:val="20"/>
                <w:szCs w:val="20"/>
                <w:lang w:eastAsia="sk-SK"/>
              </w:rPr>
            </w:pPr>
          </w:p>
        </w:tc>
        <w:tc>
          <w:tcPr>
            <w:tcW w:w="1788" w:type="dxa"/>
            <w:tcBorders>
              <w:top w:val="nil"/>
              <w:left w:val="nil"/>
              <w:bottom w:val="single" w:sz="4" w:space="0" w:color="auto"/>
              <w:right w:val="single" w:sz="4" w:space="0" w:color="auto"/>
            </w:tcBorders>
          </w:tcPr>
          <w:p w:rsidR="00A5506E" w:rsidRPr="00752150" w:rsidRDefault="00A5506E" w:rsidP="00A523B0">
            <w:pPr>
              <w:jc w:val="center"/>
              <w:rPr>
                <w:rFonts w:ascii="Times New Roman" w:eastAsia="Times New Roman" w:hAnsi="Times New Roman" w:cs="Times New Roman"/>
                <w:b/>
                <w:bCs/>
                <w:sz w:val="20"/>
                <w:szCs w:val="20"/>
                <w:lang w:eastAsia="sk-SK"/>
              </w:rPr>
            </w:pPr>
          </w:p>
        </w:tc>
        <w:tc>
          <w:tcPr>
            <w:tcW w:w="2418" w:type="dxa"/>
            <w:tcBorders>
              <w:top w:val="nil"/>
              <w:left w:val="nil"/>
              <w:bottom w:val="single" w:sz="4" w:space="0" w:color="auto"/>
              <w:right w:val="single" w:sz="4" w:space="0" w:color="auto"/>
            </w:tcBorders>
          </w:tcPr>
          <w:p w:rsidR="00A5506E" w:rsidRPr="00752150" w:rsidRDefault="00A5506E" w:rsidP="00A523B0">
            <w:pPr>
              <w:jc w:val="center"/>
              <w:rPr>
                <w:rFonts w:ascii="Times New Roman" w:eastAsia="Times New Roman" w:hAnsi="Times New Roman" w:cs="Times New Roman"/>
                <w:b/>
                <w:bCs/>
                <w:sz w:val="20"/>
                <w:szCs w:val="20"/>
                <w:lang w:eastAsia="sk-SK"/>
              </w:rPr>
            </w:pPr>
          </w:p>
        </w:tc>
        <w:tc>
          <w:tcPr>
            <w:tcW w:w="1722" w:type="dxa"/>
            <w:tcBorders>
              <w:top w:val="nil"/>
              <w:left w:val="nil"/>
              <w:bottom w:val="single" w:sz="4" w:space="0" w:color="auto"/>
              <w:right w:val="single" w:sz="4" w:space="0" w:color="auto"/>
            </w:tcBorders>
          </w:tcPr>
          <w:p w:rsidR="00A5506E" w:rsidRPr="00752150" w:rsidRDefault="00A5506E" w:rsidP="00A523B0">
            <w:pPr>
              <w:jc w:val="center"/>
              <w:rPr>
                <w:rFonts w:ascii="Times New Roman" w:eastAsia="Times New Roman" w:hAnsi="Times New Roman" w:cs="Times New Roman"/>
                <w:b/>
                <w:bCs/>
                <w:sz w:val="20"/>
                <w:szCs w:val="20"/>
                <w:lang w:eastAsia="sk-SK"/>
              </w:rPr>
            </w:pPr>
          </w:p>
        </w:tc>
        <w:tc>
          <w:tcPr>
            <w:tcW w:w="1620" w:type="dxa"/>
            <w:tcBorders>
              <w:top w:val="nil"/>
              <w:left w:val="nil"/>
              <w:bottom w:val="single" w:sz="4" w:space="0" w:color="auto"/>
              <w:right w:val="single" w:sz="4" w:space="0" w:color="auto"/>
            </w:tcBorders>
            <w:noWrap/>
            <w:vAlign w:val="bottom"/>
          </w:tcPr>
          <w:p w:rsidR="00A5506E" w:rsidRPr="00752150" w:rsidRDefault="00A5506E" w:rsidP="00A523B0">
            <w:pPr>
              <w:rPr>
                <w:rFonts w:ascii="Times New Roman" w:eastAsia="Times New Roman" w:hAnsi="Times New Roman" w:cs="Times New Roman"/>
                <w:b/>
                <w:bCs/>
                <w:sz w:val="20"/>
                <w:szCs w:val="20"/>
                <w:lang w:eastAsia="sk-SK"/>
              </w:rPr>
            </w:pPr>
            <w:r w:rsidRPr="00752150">
              <w:rPr>
                <w:rFonts w:ascii="Times New Roman" w:eastAsia="Times New Roman" w:hAnsi="Times New Roman" w:cs="Times New Roman"/>
                <w:b/>
                <w:bCs/>
                <w:sz w:val="20"/>
                <w:szCs w:val="20"/>
                <w:lang w:eastAsia="sk-SK"/>
              </w:rPr>
              <w:t> </w:t>
            </w:r>
          </w:p>
        </w:tc>
      </w:tr>
      <w:tr w:rsidR="00A5506E" w:rsidRPr="00752150" w:rsidTr="00A523B0">
        <w:trPr>
          <w:trHeight w:val="255"/>
          <w:jc w:val="center"/>
        </w:trPr>
        <w:tc>
          <w:tcPr>
            <w:tcW w:w="6188" w:type="dxa"/>
            <w:tcBorders>
              <w:top w:val="nil"/>
              <w:left w:val="single" w:sz="4" w:space="0" w:color="auto"/>
              <w:bottom w:val="single" w:sz="4" w:space="0" w:color="auto"/>
              <w:right w:val="single" w:sz="4" w:space="0" w:color="auto"/>
            </w:tcBorders>
          </w:tcPr>
          <w:p w:rsidR="00A5506E" w:rsidRPr="00752150" w:rsidRDefault="00A5506E" w:rsidP="00A523B0">
            <w:pPr>
              <w:rPr>
                <w:rFonts w:ascii="Times New Roman" w:eastAsia="Times New Roman" w:hAnsi="Times New Roman" w:cs="Times New Roman"/>
                <w:sz w:val="20"/>
                <w:szCs w:val="20"/>
                <w:lang w:eastAsia="sk-SK"/>
              </w:rPr>
            </w:pPr>
            <w:r w:rsidRPr="00752150">
              <w:rPr>
                <w:rFonts w:ascii="Times New Roman" w:eastAsia="Times New Roman" w:hAnsi="Times New Roman" w:cs="Times New Roman"/>
                <w:b/>
                <w:bCs/>
                <w:sz w:val="20"/>
                <w:szCs w:val="20"/>
                <w:lang w:eastAsia="sk-SK"/>
              </w:rPr>
              <w:t xml:space="preserve">   z toho vplyv na ŠR</w:t>
            </w:r>
          </w:p>
        </w:tc>
        <w:tc>
          <w:tcPr>
            <w:tcW w:w="1698" w:type="dxa"/>
            <w:tcBorders>
              <w:top w:val="nil"/>
              <w:left w:val="nil"/>
              <w:bottom w:val="single" w:sz="4" w:space="0" w:color="auto"/>
              <w:right w:val="single" w:sz="4" w:space="0" w:color="auto"/>
            </w:tcBorders>
          </w:tcPr>
          <w:p w:rsidR="00A5506E" w:rsidRPr="00752150" w:rsidRDefault="00A5506E" w:rsidP="00A523B0">
            <w:pPr>
              <w:jc w:val="center"/>
              <w:rPr>
                <w:rFonts w:ascii="Times New Roman" w:eastAsia="Times New Roman" w:hAnsi="Times New Roman" w:cs="Times New Roman"/>
                <w:sz w:val="20"/>
                <w:szCs w:val="20"/>
                <w:lang w:eastAsia="sk-SK"/>
              </w:rPr>
            </w:pPr>
          </w:p>
        </w:tc>
        <w:tc>
          <w:tcPr>
            <w:tcW w:w="1788" w:type="dxa"/>
            <w:tcBorders>
              <w:top w:val="nil"/>
              <w:left w:val="nil"/>
              <w:bottom w:val="single" w:sz="4" w:space="0" w:color="auto"/>
              <w:right w:val="single" w:sz="4" w:space="0" w:color="auto"/>
            </w:tcBorders>
          </w:tcPr>
          <w:p w:rsidR="00A5506E" w:rsidRPr="00752150" w:rsidRDefault="00A5506E" w:rsidP="00A523B0">
            <w:pPr>
              <w:jc w:val="center"/>
              <w:rPr>
                <w:rFonts w:ascii="Times New Roman" w:eastAsia="Times New Roman" w:hAnsi="Times New Roman" w:cs="Times New Roman"/>
                <w:sz w:val="20"/>
                <w:szCs w:val="20"/>
                <w:lang w:eastAsia="sk-SK"/>
              </w:rPr>
            </w:pPr>
          </w:p>
        </w:tc>
        <w:tc>
          <w:tcPr>
            <w:tcW w:w="2418" w:type="dxa"/>
            <w:tcBorders>
              <w:top w:val="nil"/>
              <w:left w:val="nil"/>
              <w:bottom w:val="single" w:sz="4" w:space="0" w:color="auto"/>
              <w:right w:val="single" w:sz="4" w:space="0" w:color="auto"/>
            </w:tcBorders>
          </w:tcPr>
          <w:p w:rsidR="00A5506E" w:rsidRPr="00752150" w:rsidRDefault="00A5506E" w:rsidP="00A523B0">
            <w:pPr>
              <w:jc w:val="center"/>
              <w:rPr>
                <w:rFonts w:ascii="Times New Roman" w:eastAsia="Times New Roman" w:hAnsi="Times New Roman" w:cs="Times New Roman"/>
                <w:sz w:val="20"/>
                <w:szCs w:val="20"/>
                <w:lang w:eastAsia="sk-SK"/>
              </w:rPr>
            </w:pPr>
          </w:p>
        </w:tc>
        <w:tc>
          <w:tcPr>
            <w:tcW w:w="1722" w:type="dxa"/>
            <w:tcBorders>
              <w:top w:val="nil"/>
              <w:left w:val="nil"/>
              <w:bottom w:val="single" w:sz="4" w:space="0" w:color="auto"/>
              <w:right w:val="single" w:sz="4" w:space="0" w:color="auto"/>
            </w:tcBorders>
          </w:tcPr>
          <w:p w:rsidR="00A5506E" w:rsidRPr="00752150" w:rsidRDefault="00A5506E" w:rsidP="00A523B0">
            <w:pPr>
              <w:jc w:val="center"/>
              <w:rPr>
                <w:rFonts w:ascii="Times New Roman" w:eastAsia="Times New Roman" w:hAnsi="Times New Roman" w:cs="Times New Roman"/>
                <w:sz w:val="20"/>
                <w:szCs w:val="20"/>
                <w:lang w:eastAsia="sk-SK"/>
              </w:rPr>
            </w:pPr>
          </w:p>
        </w:tc>
        <w:tc>
          <w:tcPr>
            <w:tcW w:w="1620" w:type="dxa"/>
            <w:tcBorders>
              <w:top w:val="nil"/>
              <w:left w:val="nil"/>
              <w:bottom w:val="single" w:sz="4" w:space="0" w:color="auto"/>
              <w:right w:val="single" w:sz="4" w:space="0" w:color="auto"/>
            </w:tcBorders>
            <w:noWrap/>
            <w:vAlign w:val="bottom"/>
          </w:tcPr>
          <w:p w:rsidR="00A5506E" w:rsidRPr="00752150" w:rsidRDefault="00A5506E" w:rsidP="00A523B0">
            <w:pPr>
              <w:rPr>
                <w:rFonts w:ascii="Times New Roman" w:eastAsia="Times New Roman" w:hAnsi="Times New Roman" w:cs="Times New Roman"/>
                <w:sz w:val="20"/>
                <w:szCs w:val="20"/>
                <w:lang w:eastAsia="sk-SK"/>
              </w:rPr>
            </w:pPr>
            <w:r w:rsidRPr="00752150">
              <w:rPr>
                <w:rFonts w:ascii="Times New Roman" w:eastAsia="Times New Roman" w:hAnsi="Times New Roman" w:cs="Times New Roman"/>
                <w:sz w:val="20"/>
                <w:szCs w:val="20"/>
                <w:lang w:eastAsia="sk-SK"/>
              </w:rPr>
              <w:t> </w:t>
            </w:r>
          </w:p>
        </w:tc>
      </w:tr>
    </w:tbl>
    <w:p w:rsidR="00A5506E" w:rsidRPr="00752150" w:rsidRDefault="00A5506E" w:rsidP="00A5506E">
      <w:pPr>
        <w:rPr>
          <w:rFonts w:ascii="Times New Roman" w:eastAsia="Times New Roman" w:hAnsi="Times New Roman" w:cs="Times New Roman"/>
          <w:sz w:val="24"/>
          <w:szCs w:val="24"/>
          <w:lang w:eastAsia="sk-SK"/>
        </w:rPr>
      </w:pPr>
    </w:p>
    <w:p w:rsidR="00A5506E" w:rsidRPr="00752150" w:rsidRDefault="00A5506E" w:rsidP="00A5506E">
      <w:pPr>
        <w:rPr>
          <w:rFonts w:ascii="Times New Roman" w:eastAsia="Times New Roman" w:hAnsi="Times New Roman" w:cs="Times New Roman"/>
          <w:sz w:val="24"/>
          <w:szCs w:val="24"/>
          <w:lang w:eastAsia="sk-SK"/>
        </w:rPr>
      </w:pPr>
      <w:r w:rsidRPr="00752150">
        <w:rPr>
          <w:rFonts w:ascii="Times New Roman" w:eastAsia="Times New Roman" w:hAnsi="Times New Roman" w:cs="Times New Roman"/>
          <w:b/>
          <w:bCs/>
          <w:sz w:val="24"/>
          <w:szCs w:val="24"/>
          <w:lang w:eastAsia="sk-SK"/>
        </w:rPr>
        <w:t>Poznámky:</w:t>
      </w:r>
    </w:p>
    <w:p w:rsidR="00A5506E" w:rsidRPr="00752150" w:rsidRDefault="00A5506E" w:rsidP="00A5506E">
      <w:pPr>
        <w:jc w:val="both"/>
        <w:rPr>
          <w:rFonts w:ascii="Times New Roman" w:eastAsia="Times New Roman" w:hAnsi="Times New Roman" w:cs="Times New Roman"/>
          <w:bCs/>
          <w:sz w:val="24"/>
          <w:szCs w:val="20"/>
          <w:lang w:eastAsia="sk-SK"/>
        </w:rPr>
      </w:pPr>
      <w:r w:rsidRPr="00752150">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A5506E" w:rsidRPr="00752150" w:rsidRDefault="00A5506E" w:rsidP="00A5506E">
      <w:pPr>
        <w:rPr>
          <w:rFonts w:ascii="Times New Roman" w:eastAsia="Times New Roman" w:hAnsi="Times New Roman" w:cs="Times New Roman"/>
          <w:sz w:val="24"/>
          <w:szCs w:val="24"/>
          <w:lang w:eastAsia="sk-SK"/>
        </w:rPr>
      </w:pPr>
      <w:r w:rsidRPr="00752150">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p w:rsidR="00A5506E" w:rsidRPr="00752150" w:rsidRDefault="00A5506E" w:rsidP="00A5506E">
      <w:pPr>
        <w:tabs>
          <w:tab w:val="left" w:pos="12430"/>
        </w:tabs>
        <w:rPr>
          <w:rFonts w:ascii="Times New Roman" w:eastAsia="Times New Roman" w:hAnsi="Times New Roman" w:cs="Times New Roman"/>
          <w:sz w:val="24"/>
          <w:szCs w:val="24"/>
          <w:lang w:eastAsia="sk-SK"/>
        </w:rPr>
        <w:sectPr w:rsidR="00A5506E" w:rsidRPr="00752150">
          <w:pgSz w:w="16838" w:h="11906" w:orient="landscape"/>
          <w:pgMar w:top="1418" w:right="1418" w:bottom="1418" w:left="1418" w:header="709" w:footer="709" w:gutter="0"/>
          <w:cols w:space="708"/>
          <w:docGrid w:linePitch="360"/>
        </w:sectPr>
      </w:pPr>
      <w:r w:rsidRPr="00752150">
        <w:rPr>
          <w:rFonts w:ascii="Times New Roman" w:eastAsia="Times New Roman" w:hAnsi="Times New Roman" w:cs="Times New Roman"/>
          <w:sz w:val="24"/>
          <w:szCs w:val="24"/>
          <w:lang w:eastAsia="sk-SK"/>
        </w:rPr>
        <w:t>Kategórie 610 a 620 sú z tejto prílohy prenášané do príslušných kategórií prílohy „výdavky“.</w:t>
      </w:r>
    </w:p>
    <w:p w:rsidR="00A5506E" w:rsidRPr="00752150" w:rsidRDefault="00A5506E" w:rsidP="00A5506E">
      <w:pPr>
        <w:rPr>
          <w:rFonts w:ascii="Times New Roman" w:hAnsi="Times New Roman" w:cs="Times New Roman"/>
          <w:sz w:val="24"/>
        </w:rPr>
      </w:pPr>
    </w:p>
    <w:p w:rsidR="00A5506E" w:rsidRPr="00752150" w:rsidRDefault="00A5506E" w:rsidP="00A5506E">
      <w:pPr>
        <w:jc w:val="center"/>
        <w:rPr>
          <w:rFonts w:ascii="Times New Roman" w:eastAsia="Calibri" w:hAnsi="Times New Roman" w:cs="Times New Roman"/>
          <w:b/>
          <w:sz w:val="28"/>
          <w:szCs w:val="28"/>
        </w:rPr>
      </w:pPr>
      <w:r w:rsidRPr="00752150">
        <w:rPr>
          <w:rFonts w:ascii="Times New Roman" w:eastAsia="Calibri" w:hAnsi="Times New Roman" w:cs="Times New Roman"/>
          <w:b/>
          <w:sz w:val="28"/>
          <w:szCs w:val="28"/>
        </w:rPr>
        <w:t>Analýza vplyvov na podnikateľské prostredie</w:t>
      </w:r>
    </w:p>
    <w:p w:rsidR="00A5506E" w:rsidRPr="00752150" w:rsidRDefault="00A5506E" w:rsidP="00A5506E">
      <w:pPr>
        <w:jc w:val="both"/>
        <w:rPr>
          <w:rFonts w:ascii="Times New Roman" w:eastAsia="Calibri" w:hAnsi="Times New Roman" w:cs="Times New Roman"/>
          <w:b/>
          <w:sz w:val="24"/>
          <w:szCs w:val="24"/>
        </w:rPr>
      </w:pPr>
    </w:p>
    <w:p w:rsidR="00A5506E" w:rsidRPr="00752150" w:rsidRDefault="00A5506E" w:rsidP="00A5506E">
      <w:pPr>
        <w:jc w:val="both"/>
        <w:rPr>
          <w:rFonts w:ascii="Times New Roman" w:eastAsia="Calibri" w:hAnsi="Times New Roman" w:cs="Times New Roman"/>
          <w:sz w:val="24"/>
          <w:szCs w:val="24"/>
        </w:rPr>
      </w:pPr>
      <w:r w:rsidRPr="00752150">
        <w:rPr>
          <w:rFonts w:ascii="Times New Roman" w:eastAsia="Calibri" w:hAnsi="Times New Roman" w:cs="Times New Roman"/>
          <w:b/>
          <w:sz w:val="24"/>
          <w:szCs w:val="24"/>
        </w:rPr>
        <w:t xml:space="preserve">Názov materiálu: </w:t>
      </w:r>
      <w:r w:rsidRPr="00752150">
        <w:rPr>
          <w:rFonts w:ascii="Times New Roman" w:eastAsia="Calibri" w:hAnsi="Times New Roman" w:cs="Times New Roman"/>
          <w:sz w:val="24"/>
          <w:szCs w:val="24"/>
        </w:rPr>
        <w:t>Zákon, ktorým sa mení a dopĺňa zákon Národnej rady Slovenskej republiky č. 171/1993 Z. z. o Policajnom zbore v znení neskorších predpisov a ktorým sa menia a dopĺňajú niektoré zákony</w:t>
      </w:r>
    </w:p>
    <w:p w:rsidR="00A5506E" w:rsidRPr="00752150" w:rsidRDefault="00A5506E" w:rsidP="00A5506E">
      <w:pPr>
        <w:jc w:val="both"/>
        <w:rPr>
          <w:rFonts w:ascii="Times New Roman" w:eastAsia="Calibri" w:hAnsi="Times New Roman" w:cs="Times New Roman"/>
          <w:sz w:val="24"/>
          <w:szCs w:val="24"/>
        </w:rPr>
      </w:pPr>
      <w:r w:rsidRPr="00752150">
        <w:rPr>
          <w:rFonts w:ascii="Times New Roman" w:eastAsia="Calibri" w:hAnsi="Times New Roman" w:cs="Times New Roman"/>
          <w:b/>
          <w:sz w:val="24"/>
          <w:szCs w:val="24"/>
        </w:rPr>
        <w:t xml:space="preserve">Predkladateľ: </w:t>
      </w:r>
      <w:r w:rsidRPr="00752150">
        <w:rPr>
          <w:rFonts w:ascii="Times New Roman" w:eastAsia="Calibri" w:hAnsi="Times New Roman" w:cs="Times New Roman"/>
          <w:sz w:val="24"/>
          <w:szCs w:val="24"/>
        </w:rPr>
        <w:t>Ministerstvo vnútra Slovenskej republiky</w:t>
      </w:r>
    </w:p>
    <w:p w:rsidR="00A5506E" w:rsidRPr="00752150" w:rsidRDefault="00A5506E" w:rsidP="00A5506E">
      <w:pPr>
        <w:jc w:val="both"/>
        <w:rPr>
          <w:rFonts w:ascii="Times New Roman" w:eastAsia="Calibri" w:hAnsi="Times New Roman" w:cs="Times New Roman"/>
          <w:b/>
          <w:sz w:val="24"/>
          <w:szCs w:val="24"/>
        </w:rPr>
      </w:pPr>
    </w:p>
    <w:p w:rsidR="00A5506E" w:rsidRPr="00752150" w:rsidRDefault="00A5506E" w:rsidP="00A5506E">
      <w:pPr>
        <w:jc w:val="both"/>
        <w:rPr>
          <w:rFonts w:ascii="Times New Roman" w:eastAsia="Calibri" w:hAnsi="Times New Roman" w:cs="Times New Roman"/>
          <w:b/>
          <w:sz w:val="24"/>
          <w:szCs w:val="24"/>
        </w:rPr>
      </w:pPr>
      <w:r w:rsidRPr="00752150">
        <w:rPr>
          <w:rFonts w:ascii="Times New Roman" w:eastAsia="Calibri" w:hAnsi="Times New Roman" w:cs="Times New Roman"/>
          <w:b/>
          <w:sz w:val="24"/>
          <w:szCs w:val="24"/>
        </w:rPr>
        <w:t>3.1 Náklady regulácie</w:t>
      </w:r>
    </w:p>
    <w:p w:rsidR="00A5506E" w:rsidRPr="00752150" w:rsidRDefault="00A5506E" w:rsidP="00A5506E">
      <w:pPr>
        <w:tabs>
          <w:tab w:val="left" w:pos="8025"/>
        </w:tabs>
        <w:rPr>
          <w:rFonts w:ascii="Times New Roman" w:eastAsia="Calibri" w:hAnsi="Times New Roman" w:cs="Times New Roman"/>
          <w:bCs/>
          <w:i/>
          <w:iCs/>
          <w:sz w:val="24"/>
          <w:szCs w:val="24"/>
        </w:rPr>
      </w:pPr>
      <w:r w:rsidRPr="00752150">
        <w:rPr>
          <w:rFonts w:ascii="Times New Roman" w:eastAsia="Calibri" w:hAnsi="Times New Roman" w:cs="Times New Roman"/>
          <w:b/>
          <w:i/>
          <w:iCs/>
          <w:sz w:val="24"/>
          <w:szCs w:val="24"/>
        </w:rPr>
        <w:t xml:space="preserve">3.1.1 Súhrnná tabuľka nákladov regulácie </w:t>
      </w:r>
      <w:r w:rsidRPr="00752150">
        <w:rPr>
          <w:rFonts w:ascii="Times New Roman" w:eastAsia="Calibri" w:hAnsi="Times New Roman" w:cs="Times New Roman"/>
          <w:b/>
          <w:i/>
          <w:iCs/>
          <w:sz w:val="24"/>
          <w:szCs w:val="24"/>
        </w:rPr>
        <w:tab/>
      </w:r>
    </w:p>
    <w:p w:rsidR="00A5506E" w:rsidRPr="00752150" w:rsidRDefault="00A5506E" w:rsidP="00A5506E">
      <w:pPr>
        <w:jc w:val="both"/>
        <w:rPr>
          <w:rFonts w:ascii="Times New Roman" w:eastAsia="Calibri" w:hAnsi="Times New Roman" w:cs="Times New Roman"/>
          <w:b/>
          <w:sz w:val="24"/>
          <w:szCs w:val="24"/>
        </w:rPr>
      </w:pPr>
    </w:p>
    <w:p w:rsidR="00A5506E" w:rsidRPr="00752150" w:rsidRDefault="00A5506E" w:rsidP="00A5506E">
      <w:pPr>
        <w:jc w:val="both"/>
        <w:rPr>
          <w:rFonts w:ascii="Times New Roman" w:eastAsia="Calibri" w:hAnsi="Times New Roman" w:cs="Times New Roman"/>
          <w:i/>
          <w:sz w:val="24"/>
          <w:szCs w:val="24"/>
        </w:rPr>
      </w:pPr>
      <w:r w:rsidRPr="00752150">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rsidR="00A5506E" w:rsidRPr="00752150" w:rsidRDefault="00A5506E" w:rsidP="00A5506E">
      <w:pPr>
        <w:jc w:val="both"/>
        <w:rPr>
          <w:rFonts w:ascii="Times New Roman" w:eastAsia="Calibri" w:hAnsi="Times New Roman" w:cs="Times New Roman"/>
          <w:i/>
          <w:sz w:val="24"/>
          <w:szCs w:val="24"/>
        </w:rPr>
      </w:pPr>
      <w:r w:rsidRPr="00752150">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16" w:history="1">
        <w:r w:rsidRPr="00752150">
          <w:rPr>
            <w:rFonts w:ascii="Times New Roman" w:eastAsia="Calibri" w:hAnsi="Times New Roman" w:cs="Times New Roman"/>
            <w:i/>
            <w:sz w:val="24"/>
            <w:szCs w:val="24"/>
            <w:u w:val="single"/>
          </w:rPr>
          <w:t>webovom sídle MH SR</w:t>
        </w:r>
      </w:hyperlink>
      <w:r w:rsidRPr="00752150">
        <w:rPr>
          <w:rFonts w:ascii="Times New Roman" w:eastAsia="Calibri" w:hAnsi="Times New Roman" w:cs="Times New Roman"/>
          <w:i/>
          <w:sz w:val="24"/>
          <w:szCs w:val="24"/>
        </w:rPr>
        <w:t>, (ďalej len „Kalkulačka nákladov“):</w:t>
      </w:r>
    </w:p>
    <w:p w:rsidR="00A5506E" w:rsidRPr="00752150" w:rsidRDefault="00A5506E" w:rsidP="00A5506E">
      <w:pPr>
        <w:rPr>
          <w:rFonts w:ascii="Times New Roman" w:eastAsia="Calibri" w:hAnsi="Times New Roman" w:cs="Times New Roman"/>
          <w:i/>
        </w:rPr>
      </w:pPr>
    </w:p>
    <w:tbl>
      <w:tblPr>
        <w:tblStyle w:val="Mriekatabuky21"/>
        <w:tblW w:w="9067" w:type="dxa"/>
        <w:tblLook w:val="04A0" w:firstRow="1" w:lastRow="0" w:firstColumn="1" w:lastColumn="0" w:noHBand="0" w:noVBand="1"/>
      </w:tblPr>
      <w:tblGrid>
        <w:gridCol w:w="3681"/>
        <w:gridCol w:w="2693"/>
        <w:gridCol w:w="2693"/>
      </w:tblGrid>
      <w:tr w:rsidR="00A5506E" w:rsidRPr="00752150" w:rsidTr="00A523B0">
        <w:tc>
          <w:tcPr>
            <w:tcW w:w="3681" w:type="dxa"/>
          </w:tcPr>
          <w:p w:rsidR="00A5506E" w:rsidRPr="00752150" w:rsidRDefault="00A5506E" w:rsidP="00A523B0">
            <w:pPr>
              <w:rPr>
                <w:rFonts w:ascii="Times New Roman" w:eastAsia="Calibri" w:hAnsi="Times New Roman" w:cs="Times New Roman"/>
                <w:b/>
                <w:bCs/>
                <w:i/>
                <w:sz w:val="20"/>
              </w:rPr>
            </w:pPr>
            <w:r w:rsidRPr="00752150">
              <w:rPr>
                <w:rFonts w:ascii="Times New Roman" w:eastAsia="Calibri" w:hAnsi="Times New Roman" w:cs="Times New Roman"/>
                <w:b/>
                <w:bCs/>
                <w:i/>
                <w:sz w:val="20"/>
              </w:rPr>
              <w:t>TYP NÁKLADOV</w:t>
            </w:r>
          </w:p>
        </w:tc>
        <w:tc>
          <w:tcPr>
            <w:tcW w:w="2693" w:type="dxa"/>
            <w:shd w:val="clear" w:color="auto" w:fill="FFC000"/>
          </w:tcPr>
          <w:p w:rsidR="00A5506E" w:rsidRPr="00752150" w:rsidRDefault="00A5506E" w:rsidP="00A523B0">
            <w:pPr>
              <w:jc w:val="center"/>
              <w:rPr>
                <w:rFonts w:ascii="Times New Roman" w:eastAsia="Calibri" w:hAnsi="Times New Roman" w:cs="Times New Roman"/>
                <w:i/>
                <w:sz w:val="20"/>
              </w:rPr>
            </w:pPr>
            <w:r w:rsidRPr="00752150">
              <w:rPr>
                <w:rFonts w:ascii="Times New Roman" w:eastAsia="Calibri" w:hAnsi="Times New Roman" w:cs="Times New Roman"/>
                <w:b/>
                <w:bCs/>
                <w:color w:val="000000"/>
                <w:sz w:val="20"/>
              </w:rPr>
              <w:t>Zvýšenie nákladov v € na PP</w:t>
            </w:r>
          </w:p>
        </w:tc>
        <w:tc>
          <w:tcPr>
            <w:tcW w:w="2693" w:type="dxa"/>
            <w:shd w:val="clear" w:color="auto" w:fill="92D050"/>
          </w:tcPr>
          <w:p w:rsidR="00A5506E" w:rsidRPr="00752150" w:rsidRDefault="00A5506E" w:rsidP="00A523B0">
            <w:pPr>
              <w:jc w:val="center"/>
              <w:rPr>
                <w:rFonts w:ascii="Times New Roman" w:eastAsia="Calibri" w:hAnsi="Times New Roman" w:cs="Times New Roman"/>
                <w:b/>
                <w:bCs/>
                <w:color w:val="000000"/>
                <w:sz w:val="20"/>
              </w:rPr>
            </w:pPr>
            <w:r w:rsidRPr="00752150">
              <w:rPr>
                <w:rFonts w:ascii="Times New Roman" w:eastAsia="Calibri" w:hAnsi="Times New Roman" w:cs="Times New Roman"/>
                <w:b/>
                <w:bCs/>
                <w:color w:val="000000"/>
                <w:sz w:val="20"/>
              </w:rPr>
              <w:t>Zníženie nákladov v € na PP</w:t>
            </w:r>
          </w:p>
        </w:tc>
      </w:tr>
      <w:tr w:rsidR="00A5506E" w:rsidRPr="00752150" w:rsidTr="00A523B0">
        <w:trPr>
          <w:trHeight w:val="227"/>
        </w:trPr>
        <w:tc>
          <w:tcPr>
            <w:tcW w:w="3681" w:type="dxa"/>
          </w:tcPr>
          <w:p w:rsidR="00A5506E" w:rsidRPr="00752150" w:rsidRDefault="00A5506E" w:rsidP="00A523B0">
            <w:pPr>
              <w:rPr>
                <w:rFonts w:ascii="Times New Roman" w:eastAsia="Calibri" w:hAnsi="Times New Roman" w:cs="Times New Roman"/>
                <w:i/>
                <w:iCs/>
                <w:sz w:val="20"/>
              </w:rPr>
            </w:pPr>
            <w:r w:rsidRPr="00752150">
              <w:rPr>
                <w:rFonts w:ascii="Times New Roman" w:eastAsia="Calibri" w:hAnsi="Times New Roman" w:cs="Times New Roman"/>
                <w:i/>
                <w:iCs/>
                <w:color w:val="000000"/>
                <w:sz w:val="20"/>
              </w:rPr>
              <w:t>A. Dane, odvody, clá a poplatky</w:t>
            </w:r>
            <w:r w:rsidRPr="00752150">
              <w:rPr>
                <w:rFonts w:ascii="Times New Roman" w:hAnsi="Times New Roman" w:cs="Times New Roman"/>
                <w:sz w:val="24"/>
                <w:szCs w:val="24"/>
              </w:rPr>
              <w:t>,</w:t>
            </w:r>
            <w:r w:rsidRPr="00752150">
              <w:rPr>
                <w:rFonts w:ascii="Times New Roman" w:hAnsi="Times New Roman" w:cs="Times New Roman"/>
                <w:b/>
                <w:bCs/>
                <w:sz w:val="24"/>
                <w:szCs w:val="24"/>
              </w:rPr>
              <w:t xml:space="preserve"> </w:t>
            </w:r>
            <w:r w:rsidRPr="00752150">
              <w:rPr>
                <w:rFonts w:ascii="Times New Roman" w:eastAsia="Calibri" w:hAnsi="Times New Roman" w:cs="Times New Roman"/>
                <w:i/>
                <w:iCs/>
                <w:color w:val="000000"/>
                <w:sz w:val="20"/>
              </w:rPr>
              <w:t>ktorých cieľom je znižovať negatívne externality</w:t>
            </w:r>
          </w:p>
        </w:tc>
        <w:tc>
          <w:tcPr>
            <w:tcW w:w="2693" w:type="dxa"/>
            <w:shd w:val="clear" w:color="auto" w:fill="FFC000"/>
          </w:tcPr>
          <w:p w:rsidR="00A5506E" w:rsidRPr="00752150" w:rsidRDefault="00A5506E" w:rsidP="00A523B0">
            <w:pPr>
              <w:jc w:val="center"/>
              <w:rPr>
                <w:rFonts w:ascii="Times New Roman" w:eastAsia="Calibri" w:hAnsi="Times New Roman" w:cs="Times New Roman"/>
                <w:i/>
                <w:sz w:val="20"/>
              </w:rPr>
            </w:pPr>
            <w:r w:rsidRPr="00752150">
              <w:rPr>
                <w:rFonts w:ascii="Times New Roman" w:eastAsia="Calibri" w:hAnsi="Times New Roman" w:cs="Times New Roman"/>
                <w:i/>
                <w:sz w:val="20"/>
              </w:rPr>
              <w:t>0</w:t>
            </w:r>
          </w:p>
        </w:tc>
        <w:tc>
          <w:tcPr>
            <w:tcW w:w="2693" w:type="dxa"/>
            <w:shd w:val="clear" w:color="auto" w:fill="92D050"/>
          </w:tcPr>
          <w:p w:rsidR="00A5506E" w:rsidRPr="00752150" w:rsidRDefault="00A5506E" w:rsidP="00A523B0">
            <w:pPr>
              <w:jc w:val="center"/>
              <w:rPr>
                <w:rFonts w:ascii="Times New Roman" w:eastAsia="Calibri" w:hAnsi="Times New Roman" w:cs="Times New Roman"/>
                <w:i/>
                <w:sz w:val="20"/>
              </w:rPr>
            </w:pPr>
            <w:r w:rsidRPr="00752150">
              <w:rPr>
                <w:rFonts w:ascii="Times New Roman" w:eastAsia="Calibri" w:hAnsi="Times New Roman" w:cs="Times New Roman"/>
                <w:i/>
                <w:sz w:val="20"/>
              </w:rPr>
              <w:t>0</w:t>
            </w:r>
          </w:p>
        </w:tc>
      </w:tr>
      <w:tr w:rsidR="00A5506E" w:rsidRPr="00752150" w:rsidTr="00A523B0">
        <w:tc>
          <w:tcPr>
            <w:tcW w:w="3681" w:type="dxa"/>
          </w:tcPr>
          <w:p w:rsidR="00A5506E" w:rsidRPr="00752150" w:rsidRDefault="00A5506E" w:rsidP="00A523B0">
            <w:pPr>
              <w:rPr>
                <w:rFonts w:ascii="Times New Roman" w:eastAsia="Calibri" w:hAnsi="Times New Roman" w:cs="Times New Roman"/>
                <w:i/>
                <w:sz w:val="20"/>
              </w:rPr>
            </w:pPr>
            <w:r w:rsidRPr="00752150">
              <w:rPr>
                <w:rFonts w:ascii="Times New Roman" w:eastAsia="Calibri" w:hAnsi="Times New Roman" w:cs="Times New Roman"/>
                <w:i/>
                <w:sz w:val="20"/>
              </w:rPr>
              <w:t>B. Iné poplatky</w:t>
            </w:r>
          </w:p>
        </w:tc>
        <w:tc>
          <w:tcPr>
            <w:tcW w:w="2693" w:type="dxa"/>
            <w:shd w:val="clear" w:color="auto" w:fill="FFC000"/>
          </w:tcPr>
          <w:p w:rsidR="00A5506E" w:rsidRPr="00752150" w:rsidRDefault="00A5506E" w:rsidP="00A523B0">
            <w:pPr>
              <w:jc w:val="center"/>
              <w:rPr>
                <w:rFonts w:ascii="Times New Roman" w:eastAsia="Calibri" w:hAnsi="Times New Roman" w:cs="Times New Roman"/>
                <w:i/>
                <w:sz w:val="20"/>
              </w:rPr>
            </w:pPr>
            <w:r w:rsidRPr="00752150">
              <w:rPr>
                <w:rFonts w:ascii="Times New Roman" w:eastAsia="Calibri" w:hAnsi="Times New Roman" w:cs="Times New Roman"/>
                <w:i/>
                <w:sz w:val="20"/>
              </w:rPr>
              <w:t>0</w:t>
            </w:r>
          </w:p>
        </w:tc>
        <w:tc>
          <w:tcPr>
            <w:tcW w:w="2693" w:type="dxa"/>
            <w:shd w:val="clear" w:color="auto" w:fill="92D050"/>
          </w:tcPr>
          <w:p w:rsidR="00A5506E" w:rsidRPr="00752150" w:rsidRDefault="00A5506E" w:rsidP="00A523B0">
            <w:pPr>
              <w:jc w:val="center"/>
              <w:rPr>
                <w:rFonts w:ascii="Times New Roman" w:eastAsia="Calibri" w:hAnsi="Times New Roman" w:cs="Times New Roman"/>
                <w:i/>
                <w:sz w:val="20"/>
              </w:rPr>
            </w:pPr>
            <w:r w:rsidRPr="00752150">
              <w:rPr>
                <w:rFonts w:ascii="Times New Roman" w:eastAsia="Calibri" w:hAnsi="Times New Roman" w:cs="Times New Roman"/>
                <w:i/>
                <w:sz w:val="20"/>
              </w:rPr>
              <w:t>0</w:t>
            </w:r>
          </w:p>
        </w:tc>
      </w:tr>
      <w:tr w:rsidR="00A5506E" w:rsidRPr="00752150" w:rsidTr="00A523B0">
        <w:tc>
          <w:tcPr>
            <w:tcW w:w="3681" w:type="dxa"/>
          </w:tcPr>
          <w:p w:rsidR="00A5506E" w:rsidRPr="00752150" w:rsidRDefault="00A5506E" w:rsidP="00A523B0">
            <w:pPr>
              <w:rPr>
                <w:rFonts w:ascii="Times New Roman" w:eastAsia="Calibri" w:hAnsi="Times New Roman" w:cs="Times New Roman"/>
                <w:i/>
                <w:sz w:val="20"/>
              </w:rPr>
            </w:pPr>
            <w:r w:rsidRPr="00752150">
              <w:rPr>
                <w:rFonts w:ascii="Times New Roman" w:eastAsia="Calibri" w:hAnsi="Times New Roman" w:cs="Times New Roman"/>
                <w:i/>
                <w:sz w:val="20"/>
              </w:rPr>
              <w:t>C. Nepriame finančné náklady</w:t>
            </w:r>
          </w:p>
        </w:tc>
        <w:tc>
          <w:tcPr>
            <w:tcW w:w="2693" w:type="dxa"/>
            <w:shd w:val="clear" w:color="auto" w:fill="FFC000"/>
          </w:tcPr>
          <w:p w:rsidR="00A5506E" w:rsidRPr="00752150" w:rsidRDefault="00A5506E" w:rsidP="00A523B0">
            <w:pPr>
              <w:jc w:val="center"/>
              <w:rPr>
                <w:rFonts w:ascii="Times New Roman" w:eastAsia="Calibri" w:hAnsi="Times New Roman" w:cs="Times New Roman"/>
                <w:i/>
                <w:sz w:val="20"/>
              </w:rPr>
            </w:pPr>
            <w:r w:rsidRPr="00752150">
              <w:rPr>
                <w:rFonts w:ascii="Times New Roman" w:eastAsia="Calibri" w:hAnsi="Times New Roman" w:cs="Times New Roman"/>
                <w:i/>
                <w:sz w:val="20"/>
              </w:rPr>
              <w:t>0</w:t>
            </w:r>
          </w:p>
        </w:tc>
        <w:tc>
          <w:tcPr>
            <w:tcW w:w="2693" w:type="dxa"/>
            <w:shd w:val="clear" w:color="auto" w:fill="92D050"/>
          </w:tcPr>
          <w:p w:rsidR="00A5506E" w:rsidRPr="00752150" w:rsidRDefault="00A5506E" w:rsidP="00A523B0">
            <w:pPr>
              <w:jc w:val="center"/>
              <w:rPr>
                <w:rFonts w:ascii="Times New Roman" w:eastAsia="Calibri" w:hAnsi="Times New Roman" w:cs="Times New Roman"/>
                <w:i/>
                <w:sz w:val="20"/>
              </w:rPr>
            </w:pPr>
            <w:r w:rsidRPr="00752150">
              <w:rPr>
                <w:rFonts w:ascii="Times New Roman" w:eastAsia="Calibri" w:hAnsi="Times New Roman" w:cs="Times New Roman"/>
                <w:i/>
                <w:sz w:val="20"/>
              </w:rPr>
              <w:t>0</w:t>
            </w:r>
          </w:p>
        </w:tc>
      </w:tr>
      <w:tr w:rsidR="00A5506E" w:rsidRPr="00752150" w:rsidTr="00A523B0">
        <w:tc>
          <w:tcPr>
            <w:tcW w:w="3681" w:type="dxa"/>
          </w:tcPr>
          <w:p w:rsidR="00A5506E" w:rsidRPr="00752150" w:rsidRDefault="00A5506E" w:rsidP="00A523B0">
            <w:pPr>
              <w:rPr>
                <w:rFonts w:ascii="Times New Roman" w:eastAsia="Calibri" w:hAnsi="Times New Roman" w:cs="Times New Roman"/>
                <w:i/>
                <w:sz w:val="20"/>
              </w:rPr>
            </w:pPr>
            <w:r w:rsidRPr="00752150">
              <w:rPr>
                <w:rFonts w:ascii="Times New Roman" w:eastAsia="Calibri" w:hAnsi="Times New Roman" w:cs="Times New Roman"/>
                <w:i/>
                <w:sz w:val="20"/>
              </w:rPr>
              <w:t>D. Administratívne náklady</w:t>
            </w:r>
          </w:p>
        </w:tc>
        <w:tc>
          <w:tcPr>
            <w:tcW w:w="2693" w:type="dxa"/>
            <w:shd w:val="clear" w:color="auto" w:fill="FFC000"/>
          </w:tcPr>
          <w:p w:rsidR="00A5506E" w:rsidRPr="00752150" w:rsidRDefault="00A5506E" w:rsidP="00A523B0">
            <w:pPr>
              <w:jc w:val="center"/>
              <w:rPr>
                <w:rFonts w:ascii="Times New Roman" w:eastAsia="Calibri" w:hAnsi="Times New Roman" w:cs="Times New Roman"/>
                <w:i/>
                <w:sz w:val="20"/>
              </w:rPr>
            </w:pPr>
            <w:r w:rsidRPr="00752150">
              <w:rPr>
                <w:rFonts w:ascii="Times New Roman" w:eastAsia="Calibri" w:hAnsi="Times New Roman" w:cs="Times New Roman"/>
                <w:i/>
                <w:sz w:val="20"/>
              </w:rPr>
              <w:t>0</w:t>
            </w:r>
          </w:p>
        </w:tc>
        <w:tc>
          <w:tcPr>
            <w:tcW w:w="2693" w:type="dxa"/>
            <w:shd w:val="clear" w:color="auto" w:fill="92D050"/>
          </w:tcPr>
          <w:p w:rsidR="00A5506E" w:rsidRPr="00752150" w:rsidRDefault="00A5506E" w:rsidP="00A523B0">
            <w:pPr>
              <w:jc w:val="center"/>
              <w:rPr>
                <w:rFonts w:ascii="Times New Roman" w:eastAsia="Calibri" w:hAnsi="Times New Roman" w:cs="Times New Roman"/>
                <w:i/>
                <w:sz w:val="20"/>
              </w:rPr>
            </w:pPr>
            <w:r w:rsidRPr="00752150">
              <w:rPr>
                <w:rFonts w:ascii="Times New Roman" w:eastAsia="Calibri" w:hAnsi="Times New Roman" w:cs="Times New Roman"/>
                <w:i/>
                <w:sz w:val="20"/>
              </w:rPr>
              <w:t>0</w:t>
            </w:r>
          </w:p>
        </w:tc>
      </w:tr>
      <w:tr w:rsidR="00A5506E" w:rsidRPr="00752150" w:rsidTr="00A523B0">
        <w:tc>
          <w:tcPr>
            <w:tcW w:w="3681" w:type="dxa"/>
          </w:tcPr>
          <w:p w:rsidR="00A5506E" w:rsidRPr="00752150" w:rsidRDefault="00A5506E" w:rsidP="00A523B0">
            <w:pPr>
              <w:rPr>
                <w:rFonts w:ascii="Times New Roman" w:eastAsia="Calibri" w:hAnsi="Times New Roman" w:cs="Times New Roman"/>
                <w:b/>
                <w:i/>
                <w:sz w:val="20"/>
              </w:rPr>
            </w:pPr>
            <w:r w:rsidRPr="00752150">
              <w:rPr>
                <w:rFonts w:ascii="Times New Roman" w:eastAsia="Calibri" w:hAnsi="Times New Roman" w:cs="Times New Roman"/>
                <w:b/>
                <w:i/>
                <w:sz w:val="20"/>
              </w:rPr>
              <w:t>Spolu = A+B+C+D</w:t>
            </w:r>
          </w:p>
        </w:tc>
        <w:tc>
          <w:tcPr>
            <w:tcW w:w="2693" w:type="dxa"/>
            <w:shd w:val="clear" w:color="auto" w:fill="FFC000"/>
          </w:tcPr>
          <w:p w:rsidR="00A5506E" w:rsidRPr="00752150" w:rsidRDefault="00A5506E" w:rsidP="00A523B0">
            <w:pPr>
              <w:jc w:val="center"/>
              <w:rPr>
                <w:rFonts w:ascii="Times New Roman" w:eastAsia="Calibri" w:hAnsi="Times New Roman" w:cs="Times New Roman"/>
                <w:b/>
                <w:i/>
                <w:sz w:val="20"/>
              </w:rPr>
            </w:pPr>
            <w:r w:rsidRPr="00752150">
              <w:rPr>
                <w:rFonts w:ascii="Times New Roman" w:eastAsia="Calibri" w:hAnsi="Times New Roman" w:cs="Times New Roman"/>
                <w:b/>
                <w:i/>
                <w:sz w:val="20"/>
              </w:rPr>
              <w:t>0</w:t>
            </w:r>
          </w:p>
        </w:tc>
        <w:tc>
          <w:tcPr>
            <w:tcW w:w="2693" w:type="dxa"/>
            <w:shd w:val="clear" w:color="auto" w:fill="92D050"/>
          </w:tcPr>
          <w:p w:rsidR="00A5506E" w:rsidRPr="00752150" w:rsidRDefault="00A5506E" w:rsidP="00A523B0">
            <w:pPr>
              <w:jc w:val="center"/>
              <w:rPr>
                <w:rFonts w:ascii="Times New Roman" w:eastAsia="Calibri" w:hAnsi="Times New Roman" w:cs="Times New Roman"/>
                <w:b/>
                <w:i/>
                <w:sz w:val="20"/>
              </w:rPr>
            </w:pPr>
            <w:r w:rsidRPr="00752150">
              <w:rPr>
                <w:rFonts w:ascii="Times New Roman" w:eastAsia="Calibri" w:hAnsi="Times New Roman" w:cs="Times New Roman"/>
                <w:b/>
                <w:i/>
                <w:sz w:val="20"/>
              </w:rPr>
              <w:t>0</w:t>
            </w:r>
          </w:p>
        </w:tc>
      </w:tr>
      <w:tr w:rsidR="00A5506E" w:rsidRPr="00752150" w:rsidTr="00A523B0">
        <w:tc>
          <w:tcPr>
            <w:tcW w:w="3681" w:type="dxa"/>
          </w:tcPr>
          <w:p w:rsidR="00A5506E" w:rsidRPr="00752150" w:rsidRDefault="00A5506E" w:rsidP="00A523B0">
            <w:pPr>
              <w:rPr>
                <w:rFonts w:ascii="Times New Roman" w:eastAsia="Calibri" w:hAnsi="Times New Roman" w:cs="Times New Roman"/>
                <w:b/>
                <w:i/>
                <w:sz w:val="20"/>
              </w:rPr>
            </w:pPr>
            <w:r w:rsidRPr="00752150">
              <w:rPr>
                <w:rFonts w:ascii="Times New Roman" w:eastAsia="Calibri" w:hAnsi="Times New Roman" w:cs="Times New Roman"/>
                <w:b/>
                <w:i/>
                <w:sz w:val="20"/>
              </w:rPr>
              <w:t xml:space="preserve"> z toho</w:t>
            </w:r>
          </w:p>
        </w:tc>
        <w:tc>
          <w:tcPr>
            <w:tcW w:w="2693" w:type="dxa"/>
            <w:shd w:val="clear" w:color="auto" w:fill="FFC000"/>
          </w:tcPr>
          <w:p w:rsidR="00A5506E" w:rsidRPr="00752150" w:rsidRDefault="00A5506E" w:rsidP="00A523B0">
            <w:pPr>
              <w:jc w:val="center"/>
              <w:rPr>
                <w:rFonts w:ascii="Times New Roman" w:eastAsia="Calibri" w:hAnsi="Times New Roman" w:cs="Times New Roman"/>
                <w:b/>
                <w:i/>
                <w:sz w:val="20"/>
              </w:rPr>
            </w:pPr>
          </w:p>
        </w:tc>
        <w:tc>
          <w:tcPr>
            <w:tcW w:w="2693" w:type="dxa"/>
            <w:shd w:val="clear" w:color="auto" w:fill="92D050"/>
          </w:tcPr>
          <w:p w:rsidR="00A5506E" w:rsidRPr="00752150" w:rsidRDefault="00A5506E" w:rsidP="00A523B0">
            <w:pPr>
              <w:jc w:val="center"/>
              <w:rPr>
                <w:rFonts w:ascii="Times New Roman" w:eastAsia="Calibri" w:hAnsi="Times New Roman" w:cs="Times New Roman"/>
                <w:b/>
                <w:i/>
                <w:sz w:val="20"/>
              </w:rPr>
            </w:pPr>
          </w:p>
        </w:tc>
      </w:tr>
      <w:tr w:rsidR="00A5506E" w:rsidRPr="00752150" w:rsidTr="00A523B0">
        <w:tc>
          <w:tcPr>
            <w:tcW w:w="3681" w:type="dxa"/>
          </w:tcPr>
          <w:p w:rsidR="00A5506E" w:rsidRPr="00752150" w:rsidRDefault="00A5506E" w:rsidP="00A523B0">
            <w:pPr>
              <w:rPr>
                <w:rFonts w:ascii="Times New Roman" w:eastAsia="Calibri" w:hAnsi="Times New Roman" w:cs="Times New Roman"/>
                <w:i/>
                <w:sz w:val="20"/>
              </w:rPr>
            </w:pPr>
            <w:r w:rsidRPr="00752150">
              <w:rPr>
                <w:rFonts w:ascii="Times New Roman" w:eastAsia="Calibri" w:hAnsi="Times New Roman" w:cs="Times New Roman"/>
                <w:i/>
                <w:sz w:val="20"/>
              </w:rPr>
              <w:t>E. Vplyv na mikro, malé a stredné podniky</w:t>
            </w:r>
          </w:p>
        </w:tc>
        <w:tc>
          <w:tcPr>
            <w:tcW w:w="2693" w:type="dxa"/>
            <w:shd w:val="clear" w:color="auto" w:fill="FFC000"/>
          </w:tcPr>
          <w:p w:rsidR="00A5506E" w:rsidRPr="00752150" w:rsidRDefault="00A5506E" w:rsidP="00A523B0">
            <w:pPr>
              <w:jc w:val="center"/>
              <w:rPr>
                <w:rFonts w:ascii="Times New Roman" w:eastAsia="Calibri" w:hAnsi="Times New Roman" w:cs="Times New Roman"/>
                <w:b/>
                <w:i/>
                <w:sz w:val="20"/>
              </w:rPr>
            </w:pPr>
            <w:r w:rsidRPr="00752150">
              <w:rPr>
                <w:rFonts w:ascii="Times New Roman" w:eastAsia="Calibri" w:hAnsi="Times New Roman" w:cs="Times New Roman"/>
                <w:i/>
                <w:sz w:val="20"/>
              </w:rPr>
              <w:t>0</w:t>
            </w:r>
          </w:p>
        </w:tc>
        <w:tc>
          <w:tcPr>
            <w:tcW w:w="2693" w:type="dxa"/>
            <w:shd w:val="clear" w:color="auto" w:fill="92D050"/>
          </w:tcPr>
          <w:p w:rsidR="00A5506E" w:rsidRPr="00752150" w:rsidRDefault="00A5506E" w:rsidP="00A523B0">
            <w:pPr>
              <w:jc w:val="center"/>
              <w:rPr>
                <w:rFonts w:ascii="Times New Roman" w:eastAsia="Calibri" w:hAnsi="Times New Roman" w:cs="Times New Roman"/>
                <w:b/>
                <w:i/>
                <w:sz w:val="20"/>
              </w:rPr>
            </w:pPr>
            <w:r w:rsidRPr="00752150">
              <w:rPr>
                <w:rFonts w:ascii="Times New Roman" w:eastAsia="Calibri" w:hAnsi="Times New Roman" w:cs="Times New Roman"/>
                <w:i/>
                <w:sz w:val="20"/>
              </w:rPr>
              <w:t>0</w:t>
            </w:r>
          </w:p>
        </w:tc>
      </w:tr>
      <w:tr w:rsidR="00A5506E" w:rsidRPr="00752150" w:rsidTr="00A523B0">
        <w:tc>
          <w:tcPr>
            <w:tcW w:w="3681" w:type="dxa"/>
          </w:tcPr>
          <w:p w:rsidR="00A5506E" w:rsidRPr="00752150" w:rsidRDefault="00A5506E" w:rsidP="00A523B0">
            <w:pPr>
              <w:rPr>
                <w:rFonts w:ascii="Times New Roman" w:eastAsia="Calibri" w:hAnsi="Times New Roman" w:cs="Times New Roman"/>
                <w:i/>
                <w:sz w:val="20"/>
              </w:rPr>
            </w:pPr>
            <w:r w:rsidRPr="00752150">
              <w:rPr>
                <w:rFonts w:ascii="Times New Roman" w:eastAsia="Calibri" w:hAnsi="Times New Roman" w:cs="Times New Roman"/>
                <w:i/>
                <w:sz w:val="20"/>
              </w:rPr>
              <w:t>F. Úplná harmonizácia práva EÚ</w:t>
            </w:r>
          </w:p>
        </w:tc>
        <w:tc>
          <w:tcPr>
            <w:tcW w:w="2693" w:type="dxa"/>
            <w:shd w:val="clear" w:color="auto" w:fill="FFC000"/>
          </w:tcPr>
          <w:p w:rsidR="00A5506E" w:rsidRPr="00752150" w:rsidRDefault="00A5506E" w:rsidP="00A523B0">
            <w:pPr>
              <w:jc w:val="center"/>
              <w:rPr>
                <w:rFonts w:ascii="Times New Roman" w:eastAsia="Calibri" w:hAnsi="Times New Roman" w:cs="Times New Roman"/>
                <w:b/>
                <w:i/>
                <w:sz w:val="20"/>
              </w:rPr>
            </w:pPr>
            <w:r w:rsidRPr="00752150">
              <w:rPr>
                <w:rFonts w:ascii="Times New Roman" w:eastAsia="Calibri" w:hAnsi="Times New Roman" w:cs="Times New Roman"/>
                <w:i/>
                <w:sz w:val="20"/>
              </w:rPr>
              <w:t>0</w:t>
            </w:r>
          </w:p>
        </w:tc>
        <w:tc>
          <w:tcPr>
            <w:tcW w:w="2693" w:type="dxa"/>
            <w:shd w:val="clear" w:color="auto" w:fill="92D050"/>
          </w:tcPr>
          <w:p w:rsidR="00A5506E" w:rsidRPr="00752150" w:rsidRDefault="00A5506E" w:rsidP="00A523B0">
            <w:pPr>
              <w:jc w:val="center"/>
              <w:rPr>
                <w:rFonts w:ascii="Times New Roman" w:eastAsia="Calibri" w:hAnsi="Times New Roman" w:cs="Times New Roman"/>
                <w:b/>
                <w:i/>
                <w:sz w:val="20"/>
              </w:rPr>
            </w:pPr>
            <w:r w:rsidRPr="00752150">
              <w:rPr>
                <w:rFonts w:ascii="Times New Roman" w:eastAsia="Calibri" w:hAnsi="Times New Roman" w:cs="Times New Roman"/>
                <w:i/>
                <w:sz w:val="20"/>
              </w:rPr>
              <w:t>0</w:t>
            </w:r>
          </w:p>
        </w:tc>
      </w:tr>
      <w:tr w:rsidR="00A5506E" w:rsidRPr="00752150" w:rsidTr="00A523B0">
        <w:tc>
          <w:tcPr>
            <w:tcW w:w="9067" w:type="dxa"/>
            <w:gridSpan w:val="3"/>
            <w:shd w:val="clear" w:color="auto" w:fill="auto"/>
          </w:tcPr>
          <w:p w:rsidR="00A5506E" w:rsidRPr="00752150" w:rsidRDefault="00A5506E" w:rsidP="00A523B0">
            <w:pPr>
              <w:jc w:val="center"/>
              <w:rPr>
                <w:rFonts w:ascii="Times New Roman" w:eastAsia="Calibri" w:hAnsi="Times New Roman" w:cs="Times New Roman"/>
                <w:b/>
                <w:bCs/>
                <w:i/>
                <w:sz w:val="20"/>
              </w:rPr>
            </w:pPr>
          </w:p>
        </w:tc>
      </w:tr>
      <w:tr w:rsidR="00A5506E" w:rsidRPr="00752150" w:rsidTr="00A523B0">
        <w:tc>
          <w:tcPr>
            <w:tcW w:w="3681" w:type="dxa"/>
          </w:tcPr>
          <w:p w:rsidR="00A5506E" w:rsidRPr="00752150" w:rsidRDefault="00A5506E" w:rsidP="00A523B0">
            <w:pPr>
              <w:rPr>
                <w:rFonts w:ascii="Times New Roman" w:eastAsia="Calibri" w:hAnsi="Times New Roman" w:cs="Times New Roman"/>
                <w:b/>
                <w:i/>
                <w:sz w:val="20"/>
              </w:rPr>
            </w:pPr>
            <w:r w:rsidRPr="00752150">
              <w:rPr>
                <w:rFonts w:ascii="Times New Roman" w:eastAsia="Calibri" w:hAnsi="Times New Roman" w:cs="Times New Roman"/>
                <w:b/>
                <w:bCs/>
                <w:i/>
                <w:sz w:val="20"/>
              </w:rPr>
              <w:t>VÝPOČET mechanizmu znižovania byrokracie a nákladov</w:t>
            </w:r>
          </w:p>
        </w:tc>
        <w:tc>
          <w:tcPr>
            <w:tcW w:w="2693" w:type="dxa"/>
            <w:shd w:val="clear" w:color="auto" w:fill="FFC000"/>
          </w:tcPr>
          <w:p w:rsidR="00A5506E" w:rsidRPr="00752150" w:rsidRDefault="00A5506E" w:rsidP="00A523B0">
            <w:pPr>
              <w:jc w:val="center"/>
              <w:rPr>
                <w:rFonts w:ascii="Times New Roman" w:eastAsia="Calibri" w:hAnsi="Times New Roman" w:cs="Times New Roman"/>
                <w:b/>
                <w:bCs/>
                <w:i/>
                <w:sz w:val="20"/>
              </w:rPr>
            </w:pPr>
            <w:r w:rsidRPr="00752150">
              <w:rPr>
                <w:rFonts w:ascii="Times New Roman" w:eastAsia="Calibri" w:hAnsi="Times New Roman" w:cs="Times New Roman"/>
                <w:b/>
                <w:bCs/>
                <w:i/>
                <w:sz w:val="20"/>
              </w:rPr>
              <w:t>IN</w:t>
            </w:r>
          </w:p>
        </w:tc>
        <w:tc>
          <w:tcPr>
            <w:tcW w:w="2693" w:type="dxa"/>
            <w:shd w:val="clear" w:color="auto" w:fill="92D050"/>
          </w:tcPr>
          <w:p w:rsidR="00A5506E" w:rsidRPr="00752150" w:rsidRDefault="00A5506E" w:rsidP="00A523B0">
            <w:pPr>
              <w:jc w:val="center"/>
              <w:rPr>
                <w:rFonts w:ascii="Times New Roman" w:eastAsia="Calibri" w:hAnsi="Times New Roman" w:cs="Times New Roman"/>
                <w:b/>
                <w:bCs/>
                <w:i/>
                <w:sz w:val="20"/>
              </w:rPr>
            </w:pPr>
            <w:r w:rsidRPr="00752150">
              <w:rPr>
                <w:rFonts w:ascii="Times New Roman" w:eastAsia="Calibri" w:hAnsi="Times New Roman" w:cs="Times New Roman"/>
                <w:b/>
                <w:bCs/>
                <w:i/>
                <w:sz w:val="20"/>
              </w:rPr>
              <w:t>OUT</w:t>
            </w:r>
          </w:p>
        </w:tc>
      </w:tr>
      <w:tr w:rsidR="00A5506E" w:rsidRPr="00752150" w:rsidTr="00A523B0">
        <w:tc>
          <w:tcPr>
            <w:tcW w:w="3681" w:type="dxa"/>
          </w:tcPr>
          <w:p w:rsidR="00A5506E" w:rsidRPr="00752150" w:rsidRDefault="00A5506E" w:rsidP="00A523B0">
            <w:pPr>
              <w:rPr>
                <w:rFonts w:ascii="Times New Roman" w:eastAsia="Calibri" w:hAnsi="Times New Roman" w:cs="Times New Roman"/>
                <w:b/>
                <w:i/>
                <w:sz w:val="20"/>
              </w:rPr>
            </w:pPr>
            <w:r w:rsidRPr="00752150">
              <w:rPr>
                <w:rFonts w:ascii="Times New Roman" w:eastAsia="Calibri" w:hAnsi="Times New Roman" w:cs="Times New Roman"/>
                <w:b/>
                <w:i/>
                <w:sz w:val="20"/>
              </w:rPr>
              <w:t>G. Náklady okrem výnimiek = B+C+D-F</w:t>
            </w:r>
          </w:p>
        </w:tc>
        <w:tc>
          <w:tcPr>
            <w:tcW w:w="2693" w:type="dxa"/>
            <w:shd w:val="clear" w:color="auto" w:fill="FFC000"/>
          </w:tcPr>
          <w:p w:rsidR="00A5506E" w:rsidRPr="00752150" w:rsidRDefault="00A5506E" w:rsidP="00A523B0">
            <w:pPr>
              <w:jc w:val="center"/>
              <w:rPr>
                <w:rFonts w:ascii="Times New Roman" w:eastAsia="Calibri" w:hAnsi="Times New Roman" w:cs="Times New Roman"/>
                <w:b/>
                <w:bCs/>
                <w:i/>
                <w:sz w:val="20"/>
              </w:rPr>
            </w:pPr>
            <w:r w:rsidRPr="00752150">
              <w:rPr>
                <w:rFonts w:ascii="Times New Roman" w:eastAsia="Calibri" w:hAnsi="Times New Roman" w:cs="Times New Roman"/>
                <w:b/>
                <w:bCs/>
                <w:i/>
                <w:sz w:val="20"/>
              </w:rPr>
              <w:t>0</w:t>
            </w:r>
          </w:p>
        </w:tc>
        <w:tc>
          <w:tcPr>
            <w:tcW w:w="2693" w:type="dxa"/>
            <w:shd w:val="clear" w:color="auto" w:fill="92D050"/>
          </w:tcPr>
          <w:p w:rsidR="00A5506E" w:rsidRPr="00752150" w:rsidRDefault="00A5506E" w:rsidP="00A523B0">
            <w:pPr>
              <w:jc w:val="center"/>
              <w:rPr>
                <w:rFonts w:ascii="Times New Roman" w:eastAsia="Calibri" w:hAnsi="Times New Roman" w:cs="Times New Roman"/>
                <w:b/>
                <w:bCs/>
                <w:i/>
                <w:sz w:val="20"/>
              </w:rPr>
            </w:pPr>
            <w:r w:rsidRPr="00752150">
              <w:rPr>
                <w:rFonts w:ascii="Times New Roman" w:eastAsia="Calibri" w:hAnsi="Times New Roman" w:cs="Times New Roman"/>
                <w:b/>
                <w:bCs/>
                <w:i/>
                <w:sz w:val="20"/>
              </w:rPr>
              <w:t>0</w:t>
            </w:r>
          </w:p>
        </w:tc>
      </w:tr>
    </w:tbl>
    <w:p w:rsidR="00A5506E" w:rsidRPr="00752150" w:rsidRDefault="00A5506E" w:rsidP="00A5506E">
      <w:pPr>
        <w:rPr>
          <w:rFonts w:ascii="Times New Roman" w:eastAsia="Calibri" w:hAnsi="Times New Roman" w:cs="Times New Roman"/>
          <w:i/>
        </w:rPr>
      </w:pPr>
    </w:p>
    <w:p w:rsidR="00A5506E" w:rsidRPr="00752150" w:rsidRDefault="00A5506E" w:rsidP="00A5506E">
      <w:pPr>
        <w:rPr>
          <w:rFonts w:ascii="Times New Roman" w:eastAsia="Calibri" w:hAnsi="Times New Roman" w:cs="Times New Roman"/>
          <w:b/>
          <w:sz w:val="24"/>
          <w:szCs w:val="24"/>
        </w:rPr>
      </w:pPr>
    </w:p>
    <w:p w:rsidR="00A5506E" w:rsidRDefault="00A5506E" w:rsidP="00A5506E">
      <w:pPr>
        <w:rPr>
          <w:rFonts w:ascii="Times New Roman" w:eastAsia="Calibri" w:hAnsi="Times New Roman" w:cs="Times New Roman"/>
          <w:sz w:val="24"/>
          <w:szCs w:val="24"/>
        </w:rPr>
      </w:pPr>
      <w:r>
        <w:rPr>
          <w:rFonts w:ascii="Times New Roman" w:eastAsia="Calibri" w:hAnsi="Times New Roman" w:cs="Times New Roman"/>
          <w:b/>
          <w:sz w:val="24"/>
          <w:szCs w:val="24"/>
        </w:rPr>
        <w:br w:type="page"/>
      </w:r>
    </w:p>
    <w:p w:rsidR="00A5506E" w:rsidRPr="00752150" w:rsidRDefault="00A5506E" w:rsidP="00A5506E">
      <w:pPr>
        <w:rPr>
          <w:rFonts w:ascii="Times New Roman" w:eastAsia="Calibri" w:hAnsi="Times New Roman" w:cs="Times New Roman"/>
          <w:sz w:val="24"/>
          <w:szCs w:val="24"/>
        </w:rPr>
        <w:sectPr w:rsidR="00A5506E" w:rsidRPr="00752150" w:rsidSect="00752150">
          <w:footerReference w:type="default" r:id="rId17"/>
          <w:pgSz w:w="11906" w:h="16838"/>
          <w:pgMar w:top="993" w:right="1417" w:bottom="1417" w:left="1417" w:header="708" w:footer="708" w:gutter="0"/>
          <w:cols w:space="708"/>
          <w:docGrid w:linePitch="360"/>
        </w:sectPr>
      </w:pPr>
    </w:p>
    <w:p w:rsidR="00A5506E" w:rsidRPr="00752150" w:rsidRDefault="00A5506E" w:rsidP="00A5506E">
      <w:pPr>
        <w:rPr>
          <w:rFonts w:ascii="Times New Roman" w:eastAsia="Calibri" w:hAnsi="Times New Roman" w:cs="Times New Roman"/>
          <w:b/>
          <w:i/>
          <w:iCs/>
          <w:sz w:val="24"/>
          <w:szCs w:val="24"/>
        </w:rPr>
      </w:pPr>
      <w:r w:rsidRPr="00752150">
        <w:rPr>
          <w:rFonts w:ascii="Times New Roman" w:eastAsia="Calibri" w:hAnsi="Times New Roman" w:cs="Times New Roman"/>
          <w:b/>
          <w:i/>
          <w:iCs/>
          <w:sz w:val="24"/>
          <w:szCs w:val="24"/>
        </w:rPr>
        <w:lastRenderedPageBreak/>
        <w:t>3.1.2 Výpočty vplyvov jednotlivých regulácií na zmeny v nákladoch podnikateľov</w:t>
      </w:r>
      <w:r w:rsidRPr="00752150">
        <w:rPr>
          <w:rFonts w:ascii="Times New Roman" w:eastAsia="Calibri" w:hAnsi="Times New Roman" w:cs="Times New Roman"/>
          <w:i/>
          <w:sz w:val="24"/>
          <w:szCs w:val="24"/>
        </w:rPr>
        <w:tab/>
      </w:r>
      <w:r w:rsidRPr="00752150">
        <w:rPr>
          <w:rFonts w:ascii="Times New Roman" w:eastAsia="Calibri" w:hAnsi="Times New Roman" w:cs="Times New Roman"/>
          <w:i/>
          <w:sz w:val="24"/>
          <w:szCs w:val="24"/>
        </w:rPr>
        <w:tab/>
      </w:r>
      <w:r w:rsidRPr="00752150">
        <w:rPr>
          <w:rFonts w:ascii="Times New Roman" w:eastAsia="Calibri" w:hAnsi="Times New Roman" w:cs="Times New Roman"/>
          <w:i/>
          <w:sz w:val="24"/>
          <w:szCs w:val="24"/>
        </w:rPr>
        <w:tab/>
      </w:r>
      <w:r w:rsidRPr="00752150">
        <w:rPr>
          <w:rFonts w:ascii="Times New Roman" w:eastAsia="Calibri" w:hAnsi="Times New Roman" w:cs="Times New Roman"/>
          <w:i/>
          <w:sz w:val="24"/>
          <w:szCs w:val="24"/>
        </w:rPr>
        <w:tab/>
      </w:r>
      <w:r w:rsidRPr="00752150">
        <w:rPr>
          <w:rFonts w:ascii="Times New Roman" w:eastAsia="Calibri" w:hAnsi="Times New Roman" w:cs="Times New Roman"/>
          <w:i/>
          <w:sz w:val="24"/>
          <w:szCs w:val="24"/>
        </w:rPr>
        <w:tab/>
      </w:r>
      <w:r w:rsidRPr="00752150">
        <w:rPr>
          <w:rFonts w:ascii="Times New Roman" w:eastAsia="Calibri" w:hAnsi="Times New Roman" w:cs="Times New Roman"/>
          <w:i/>
          <w:sz w:val="24"/>
          <w:szCs w:val="24"/>
        </w:rPr>
        <w:tab/>
      </w:r>
      <w:r w:rsidRPr="00752150">
        <w:rPr>
          <w:rFonts w:ascii="Times New Roman" w:eastAsia="Calibri" w:hAnsi="Times New Roman" w:cs="Times New Roman"/>
          <w:i/>
          <w:sz w:val="24"/>
          <w:szCs w:val="24"/>
        </w:rPr>
        <w:tab/>
      </w:r>
      <w:r w:rsidRPr="00752150">
        <w:rPr>
          <w:rFonts w:ascii="Times New Roman" w:eastAsia="Calibri" w:hAnsi="Times New Roman" w:cs="Times New Roman"/>
          <w:i/>
          <w:sz w:val="24"/>
          <w:szCs w:val="24"/>
        </w:rPr>
        <w:tab/>
      </w:r>
    </w:p>
    <w:p w:rsidR="00A5506E" w:rsidRPr="00752150" w:rsidRDefault="00A5506E" w:rsidP="00A5506E">
      <w:pPr>
        <w:jc w:val="both"/>
        <w:rPr>
          <w:rFonts w:ascii="Times New Roman" w:eastAsia="Calibri" w:hAnsi="Times New Roman" w:cs="Times New Roman"/>
          <w:i/>
          <w:sz w:val="24"/>
          <w:szCs w:val="24"/>
        </w:rPr>
      </w:pPr>
      <w:r w:rsidRPr="00752150">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557"/>
        <w:gridCol w:w="1044"/>
        <w:gridCol w:w="1129"/>
        <w:gridCol w:w="1303"/>
        <w:gridCol w:w="934"/>
        <w:gridCol w:w="1337"/>
        <w:gridCol w:w="974"/>
        <w:gridCol w:w="974"/>
        <w:gridCol w:w="982"/>
        <w:gridCol w:w="992"/>
        <w:gridCol w:w="1134"/>
      </w:tblGrid>
      <w:tr w:rsidR="00A5506E" w:rsidRPr="00752150" w:rsidTr="00A523B0">
        <w:trPr>
          <w:trHeight w:val="1885"/>
        </w:trPr>
        <w:tc>
          <w:tcPr>
            <w:tcW w:w="501" w:type="dxa"/>
            <w:shd w:val="clear" w:color="auto" w:fill="BFBFBF"/>
            <w:vAlign w:val="center"/>
          </w:tcPr>
          <w:p w:rsidR="00A5506E" w:rsidRPr="00752150" w:rsidRDefault="00A5506E" w:rsidP="00A523B0">
            <w:pPr>
              <w:jc w:val="center"/>
              <w:rPr>
                <w:rFonts w:ascii="Times New Roman" w:eastAsia="Times New Roman" w:hAnsi="Times New Roman" w:cs="Times New Roman"/>
                <w:b/>
                <w:bCs/>
                <w:color w:val="000000"/>
                <w:sz w:val="20"/>
                <w:szCs w:val="20"/>
                <w:lang w:eastAsia="sk-SK"/>
              </w:rPr>
            </w:pPr>
            <w:r w:rsidRPr="00752150">
              <w:rPr>
                <w:rFonts w:ascii="Times New Roman" w:eastAsia="Times New Roman" w:hAnsi="Times New Roman" w:cs="Times New Roman"/>
                <w:b/>
                <w:bCs/>
                <w:color w:val="000000"/>
                <w:sz w:val="20"/>
                <w:szCs w:val="20"/>
                <w:lang w:eastAsia="sk-SK"/>
              </w:rPr>
              <w:t>P.č.</w:t>
            </w:r>
          </w:p>
        </w:tc>
        <w:tc>
          <w:tcPr>
            <w:tcW w:w="3557" w:type="dxa"/>
            <w:shd w:val="clear" w:color="auto" w:fill="BFBFBF"/>
            <w:vAlign w:val="center"/>
            <w:hideMark/>
          </w:tcPr>
          <w:p w:rsidR="00A5506E" w:rsidRPr="00752150" w:rsidRDefault="00A5506E" w:rsidP="00A523B0">
            <w:pPr>
              <w:jc w:val="center"/>
              <w:rPr>
                <w:rFonts w:ascii="Times New Roman" w:eastAsia="Times New Roman" w:hAnsi="Times New Roman" w:cs="Times New Roman"/>
                <w:b/>
                <w:bCs/>
                <w:color w:val="000000"/>
                <w:sz w:val="20"/>
                <w:szCs w:val="20"/>
                <w:lang w:eastAsia="sk-SK"/>
              </w:rPr>
            </w:pPr>
            <w:r w:rsidRPr="00752150">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044" w:type="dxa"/>
            <w:shd w:val="clear" w:color="auto" w:fill="BFBFBF"/>
          </w:tcPr>
          <w:p w:rsidR="00A5506E" w:rsidRPr="00752150" w:rsidRDefault="00A5506E" w:rsidP="00A523B0">
            <w:pPr>
              <w:jc w:val="center"/>
              <w:rPr>
                <w:rFonts w:ascii="Times New Roman" w:eastAsia="Times New Roman" w:hAnsi="Times New Roman" w:cs="Times New Roman"/>
                <w:b/>
                <w:bCs/>
                <w:color w:val="000000"/>
                <w:sz w:val="20"/>
                <w:szCs w:val="20"/>
                <w:lang w:eastAsia="sk-SK"/>
              </w:rPr>
            </w:pPr>
          </w:p>
          <w:p w:rsidR="00A5506E" w:rsidRPr="00752150" w:rsidRDefault="00A5506E" w:rsidP="00A523B0">
            <w:pPr>
              <w:jc w:val="center"/>
              <w:rPr>
                <w:rFonts w:ascii="Times New Roman" w:eastAsia="Times New Roman" w:hAnsi="Times New Roman" w:cs="Times New Roman"/>
                <w:b/>
                <w:bCs/>
                <w:color w:val="000000"/>
                <w:sz w:val="20"/>
                <w:szCs w:val="20"/>
                <w:lang w:eastAsia="sk-SK"/>
              </w:rPr>
            </w:pPr>
            <w:r w:rsidRPr="00752150">
              <w:rPr>
                <w:rFonts w:ascii="Times New Roman" w:eastAsia="Times New Roman" w:hAnsi="Times New Roman" w:cs="Times New Roman"/>
                <w:b/>
                <w:bCs/>
                <w:color w:val="000000"/>
                <w:sz w:val="20"/>
                <w:szCs w:val="20"/>
                <w:lang w:eastAsia="sk-SK"/>
              </w:rPr>
              <w:t>Číslo normy</w:t>
            </w:r>
          </w:p>
          <w:p w:rsidR="00A5506E" w:rsidRPr="00752150" w:rsidRDefault="00A5506E" w:rsidP="00A523B0">
            <w:pPr>
              <w:jc w:val="center"/>
              <w:rPr>
                <w:rFonts w:ascii="Times New Roman" w:eastAsia="Times New Roman" w:hAnsi="Times New Roman" w:cs="Times New Roman"/>
                <w:bCs/>
                <w:color w:val="000000"/>
                <w:sz w:val="20"/>
                <w:szCs w:val="20"/>
                <w:lang w:eastAsia="sk-SK"/>
              </w:rPr>
            </w:pPr>
            <w:r w:rsidRPr="00752150">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rsidR="00A5506E" w:rsidRPr="00752150" w:rsidRDefault="00A5506E" w:rsidP="00A523B0">
            <w:pPr>
              <w:jc w:val="center"/>
              <w:rPr>
                <w:rFonts w:ascii="Times New Roman" w:eastAsia="Times New Roman" w:hAnsi="Times New Roman" w:cs="Times New Roman"/>
                <w:b/>
                <w:bCs/>
                <w:color w:val="000000"/>
                <w:sz w:val="20"/>
                <w:szCs w:val="20"/>
                <w:lang w:eastAsia="sk-SK"/>
              </w:rPr>
            </w:pPr>
            <w:r w:rsidRPr="00752150">
              <w:rPr>
                <w:rFonts w:ascii="Times New Roman" w:eastAsia="Times New Roman" w:hAnsi="Times New Roman" w:cs="Times New Roman"/>
                <w:b/>
                <w:bCs/>
                <w:color w:val="000000"/>
                <w:sz w:val="20"/>
                <w:szCs w:val="20"/>
                <w:lang w:eastAsia="sk-SK"/>
              </w:rPr>
              <w:t xml:space="preserve">Lokalizácia </w:t>
            </w:r>
            <w:r w:rsidRPr="00752150">
              <w:rPr>
                <w:rFonts w:ascii="Times New Roman" w:eastAsia="Times New Roman" w:hAnsi="Times New Roman" w:cs="Times New Roman"/>
                <w:bCs/>
                <w:color w:val="000000"/>
                <w:sz w:val="20"/>
                <w:szCs w:val="20"/>
                <w:lang w:eastAsia="sk-SK"/>
              </w:rPr>
              <w:t>(§, ods.)</w:t>
            </w:r>
          </w:p>
        </w:tc>
        <w:tc>
          <w:tcPr>
            <w:tcW w:w="1303" w:type="dxa"/>
            <w:shd w:val="clear" w:color="auto" w:fill="BFBFBF"/>
            <w:vAlign w:val="center"/>
          </w:tcPr>
          <w:p w:rsidR="00A5506E" w:rsidRPr="00752150" w:rsidRDefault="00A5506E" w:rsidP="00A523B0">
            <w:pPr>
              <w:jc w:val="center"/>
              <w:rPr>
                <w:rFonts w:ascii="Times New Roman" w:eastAsia="Times New Roman" w:hAnsi="Times New Roman" w:cs="Times New Roman"/>
                <w:b/>
                <w:bCs/>
                <w:color w:val="000000"/>
                <w:sz w:val="20"/>
                <w:szCs w:val="20"/>
                <w:lang w:eastAsia="sk-SK"/>
              </w:rPr>
            </w:pPr>
            <w:r w:rsidRPr="00752150">
              <w:rPr>
                <w:rFonts w:ascii="Times New Roman" w:eastAsia="Times New Roman" w:hAnsi="Times New Roman" w:cs="Times New Roman"/>
                <w:b/>
                <w:bCs/>
                <w:color w:val="000000"/>
                <w:sz w:val="20"/>
                <w:szCs w:val="20"/>
                <w:lang w:eastAsia="sk-SK"/>
              </w:rPr>
              <w:t>Pôvod regulácie:</w:t>
            </w:r>
          </w:p>
          <w:p w:rsidR="00A5506E" w:rsidRPr="00752150" w:rsidRDefault="00A5506E" w:rsidP="00A523B0">
            <w:pPr>
              <w:jc w:val="center"/>
              <w:rPr>
                <w:rFonts w:ascii="Times New Roman" w:eastAsia="Times New Roman" w:hAnsi="Times New Roman" w:cs="Times New Roman"/>
                <w:color w:val="000000"/>
                <w:sz w:val="20"/>
                <w:szCs w:val="20"/>
                <w:lang w:eastAsia="sk-SK"/>
              </w:rPr>
            </w:pPr>
            <w:r w:rsidRPr="00752150">
              <w:rPr>
                <w:rFonts w:ascii="Times New Roman" w:eastAsia="Times New Roman" w:hAnsi="Times New Roman" w:cs="Times New Roman"/>
                <w:color w:val="000000"/>
                <w:sz w:val="20"/>
                <w:szCs w:val="20"/>
                <w:lang w:eastAsia="sk-SK"/>
              </w:rPr>
              <w:t>SK/EÚ úplná harm./EÚ harm. s možnosťou voľby</w:t>
            </w:r>
          </w:p>
        </w:tc>
        <w:tc>
          <w:tcPr>
            <w:tcW w:w="934" w:type="dxa"/>
            <w:shd w:val="clear" w:color="auto" w:fill="BFBFBF"/>
            <w:vAlign w:val="center"/>
            <w:hideMark/>
          </w:tcPr>
          <w:p w:rsidR="00A5506E" w:rsidRPr="00752150" w:rsidRDefault="00A5506E" w:rsidP="00A523B0">
            <w:pPr>
              <w:jc w:val="center"/>
              <w:rPr>
                <w:rFonts w:ascii="Times New Roman" w:eastAsia="Times New Roman" w:hAnsi="Times New Roman" w:cs="Times New Roman"/>
                <w:b/>
                <w:bCs/>
                <w:color w:val="000000"/>
                <w:sz w:val="20"/>
                <w:szCs w:val="20"/>
                <w:lang w:eastAsia="sk-SK"/>
              </w:rPr>
            </w:pPr>
            <w:r w:rsidRPr="00752150">
              <w:rPr>
                <w:rFonts w:ascii="Times New Roman" w:eastAsia="Times New Roman" w:hAnsi="Times New Roman" w:cs="Times New Roman"/>
                <w:b/>
                <w:bCs/>
                <w:color w:val="000000"/>
                <w:sz w:val="20"/>
                <w:szCs w:val="20"/>
                <w:lang w:eastAsia="sk-SK"/>
              </w:rPr>
              <w:t>Účinnosť</w:t>
            </w:r>
          </w:p>
          <w:p w:rsidR="00A5506E" w:rsidRPr="00752150" w:rsidRDefault="00A5506E" w:rsidP="00A523B0">
            <w:pPr>
              <w:jc w:val="center"/>
              <w:rPr>
                <w:rFonts w:ascii="Times New Roman" w:eastAsia="Times New Roman" w:hAnsi="Times New Roman" w:cs="Times New Roman"/>
                <w:b/>
                <w:bCs/>
                <w:color w:val="000000"/>
                <w:sz w:val="20"/>
                <w:szCs w:val="20"/>
                <w:lang w:eastAsia="sk-SK"/>
              </w:rPr>
            </w:pPr>
            <w:r w:rsidRPr="00752150">
              <w:rPr>
                <w:rFonts w:ascii="Times New Roman" w:eastAsia="Times New Roman" w:hAnsi="Times New Roman" w:cs="Times New Roman"/>
                <w:b/>
                <w:bCs/>
                <w:color w:val="000000"/>
                <w:sz w:val="20"/>
                <w:szCs w:val="20"/>
                <w:lang w:eastAsia="sk-SK"/>
              </w:rPr>
              <w:t>regulácie</w:t>
            </w:r>
          </w:p>
          <w:p w:rsidR="00A5506E" w:rsidRPr="00752150" w:rsidRDefault="00A5506E" w:rsidP="00A523B0">
            <w:pPr>
              <w:jc w:val="center"/>
              <w:rPr>
                <w:rFonts w:ascii="Times New Roman" w:eastAsia="Times New Roman" w:hAnsi="Times New Roman" w:cs="Times New Roman"/>
                <w:bCs/>
                <w:color w:val="000000"/>
                <w:sz w:val="20"/>
                <w:szCs w:val="20"/>
                <w:lang w:eastAsia="sk-SK"/>
              </w:rPr>
            </w:pPr>
          </w:p>
        </w:tc>
        <w:tc>
          <w:tcPr>
            <w:tcW w:w="1337" w:type="dxa"/>
            <w:shd w:val="clear" w:color="auto" w:fill="BFBFBF"/>
            <w:vAlign w:val="center"/>
          </w:tcPr>
          <w:p w:rsidR="00A5506E" w:rsidRPr="00752150" w:rsidRDefault="00A5506E" w:rsidP="00A523B0">
            <w:pPr>
              <w:jc w:val="center"/>
              <w:rPr>
                <w:rFonts w:ascii="Times New Roman" w:eastAsia="Times New Roman" w:hAnsi="Times New Roman" w:cs="Times New Roman"/>
                <w:b/>
                <w:bCs/>
                <w:color w:val="000000"/>
                <w:sz w:val="20"/>
                <w:szCs w:val="20"/>
                <w:lang w:eastAsia="sk-SK"/>
              </w:rPr>
            </w:pPr>
            <w:r w:rsidRPr="00752150">
              <w:rPr>
                <w:rFonts w:ascii="Times New Roman" w:eastAsia="Times New Roman" w:hAnsi="Times New Roman" w:cs="Times New Roman"/>
                <w:b/>
                <w:bCs/>
                <w:color w:val="000000"/>
                <w:sz w:val="20"/>
                <w:szCs w:val="20"/>
                <w:lang w:eastAsia="sk-SK"/>
              </w:rPr>
              <w:t>Kategória dotk. subjektov</w:t>
            </w:r>
          </w:p>
        </w:tc>
        <w:tc>
          <w:tcPr>
            <w:tcW w:w="974" w:type="dxa"/>
            <w:shd w:val="clear" w:color="auto" w:fill="BFBFBF"/>
            <w:vAlign w:val="center"/>
          </w:tcPr>
          <w:p w:rsidR="00A5506E" w:rsidRPr="00752150" w:rsidRDefault="00A5506E" w:rsidP="00A523B0">
            <w:pPr>
              <w:jc w:val="center"/>
              <w:rPr>
                <w:rFonts w:ascii="Times New Roman" w:eastAsia="Times New Roman" w:hAnsi="Times New Roman" w:cs="Times New Roman"/>
                <w:b/>
                <w:bCs/>
                <w:color w:val="000000"/>
                <w:sz w:val="20"/>
                <w:szCs w:val="20"/>
                <w:lang w:eastAsia="sk-SK"/>
              </w:rPr>
            </w:pPr>
            <w:r w:rsidRPr="00752150">
              <w:rPr>
                <w:rFonts w:ascii="Times New Roman" w:eastAsia="Times New Roman" w:hAnsi="Times New Roman" w:cs="Times New Roman"/>
                <w:b/>
                <w:bCs/>
                <w:color w:val="000000"/>
                <w:sz w:val="20"/>
                <w:szCs w:val="20"/>
                <w:lang w:eastAsia="sk-SK"/>
              </w:rPr>
              <w:t xml:space="preserve">Počet  subjektov v dotk. kategórii </w:t>
            </w:r>
          </w:p>
        </w:tc>
        <w:tc>
          <w:tcPr>
            <w:tcW w:w="974" w:type="dxa"/>
            <w:shd w:val="clear" w:color="auto" w:fill="BFBFBF"/>
            <w:vAlign w:val="center"/>
            <w:hideMark/>
          </w:tcPr>
          <w:p w:rsidR="00A5506E" w:rsidRPr="00752150" w:rsidRDefault="00A5506E" w:rsidP="00A523B0">
            <w:pPr>
              <w:jc w:val="center"/>
              <w:rPr>
                <w:rFonts w:ascii="Times New Roman" w:eastAsia="Times New Roman" w:hAnsi="Times New Roman" w:cs="Times New Roman"/>
                <w:b/>
                <w:bCs/>
                <w:color w:val="000000"/>
                <w:sz w:val="20"/>
                <w:szCs w:val="20"/>
                <w:lang w:eastAsia="sk-SK"/>
              </w:rPr>
            </w:pPr>
            <w:r w:rsidRPr="00752150">
              <w:rPr>
                <w:rFonts w:ascii="Times New Roman" w:eastAsia="Times New Roman" w:hAnsi="Times New Roman" w:cs="Times New Roman"/>
                <w:b/>
                <w:bCs/>
                <w:color w:val="000000"/>
                <w:sz w:val="20"/>
                <w:szCs w:val="20"/>
                <w:lang w:eastAsia="sk-SK"/>
              </w:rPr>
              <w:t xml:space="preserve">Počet subjektov MSP v dotk. kategórii </w:t>
            </w:r>
          </w:p>
        </w:tc>
        <w:tc>
          <w:tcPr>
            <w:tcW w:w="982" w:type="dxa"/>
            <w:shd w:val="clear" w:color="auto" w:fill="BFBFBF"/>
            <w:vAlign w:val="center"/>
            <w:hideMark/>
          </w:tcPr>
          <w:p w:rsidR="00A5506E" w:rsidRPr="00752150" w:rsidRDefault="00A5506E" w:rsidP="00A523B0">
            <w:pPr>
              <w:jc w:val="center"/>
              <w:rPr>
                <w:rFonts w:ascii="Times New Roman" w:eastAsia="Times New Roman" w:hAnsi="Times New Roman" w:cs="Times New Roman"/>
                <w:b/>
                <w:bCs/>
                <w:color w:val="000000"/>
                <w:sz w:val="20"/>
                <w:szCs w:val="20"/>
                <w:lang w:eastAsia="sk-SK"/>
              </w:rPr>
            </w:pPr>
            <w:r w:rsidRPr="00752150">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rsidR="00A5506E" w:rsidRPr="00752150" w:rsidRDefault="00A5506E" w:rsidP="00A523B0">
            <w:pPr>
              <w:jc w:val="center"/>
              <w:rPr>
                <w:rFonts w:ascii="Times New Roman" w:eastAsia="Times New Roman" w:hAnsi="Times New Roman" w:cs="Times New Roman"/>
                <w:b/>
                <w:bCs/>
                <w:color w:val="000000"/>
                <w:sz w:val="20"/>
                <w:szCs w:val="20"/>
                <w:lang w:eastAsia="sk-SK"/>
              </w:rPr>
            </w:pPr>
            <w:r w:rsidRPr="00752150">
              <w:rPr>
                <w:rFonts w:ascii="Times New Roman" w:eastAsia="Times New Roman" w:hAnsi="Times New Roman" w:cs="Times New Roman"/>
                <w:b/>
                <w:bCs/>
                <w:color w:val="000000"/>
                <w:sz w:val="20"/>
                <w:szCs w:val="20"/>
                <w:lang w:eastAsia="sk-SK"/>
              </w:rPr>
              <w:t>Vplyv na kategóriu dotk. subjektov v €</w:t>
            </w:r>
          </w:p>
        </w:tc>
        <w:tc>
          <w:tcPr>
            <w:tcW w:w="1134" w:type="dxa"/>
            <w:shd w:val="clear" w:color="auto" w:fill="BFBFBF"/>
            <w:vAlign w:val="center"/>
          </w:tcPr>
          <w:p w:rsidR="00A5506E" w:rsidRPr="00752150" w:rsidRDefault="00A5506E" w:rsidP="00A523B0">
            <w:pPr>
              <w:jc w:val="center"/>
              <w:rPr>
                <w:rFonts w:ascii="Times New Roman" w:eastAsia="Times New Roman" w:hAnsi="Times New Roman" w:cs="Times New Roman"/>
                <w:b/>
                <w:bCs/>
                <w:color w:val="000000"/>
                <w:sz w:val="20"/>
                <w:szCs w:val="20"/>
                <w:lang w:eastAsia="sk-SK"/>
              </w:rPr>
            </w:pPr>
            <w:r w:rsidRPr="00752150">
              <w:rPr>
                <w:rFonts w:ascii="Times New Roman" w:eastAsia="Times New Roman" w:hAnsi="Times New Roman" w:cs="Times New Roman"/>
                <w:b/>
                <w:bCs/>
                <w:color w:val="000000"/>
                <w:sz w:val="20"/>
                <w:szCs w:val="20"/>
                <w:lang w:eastAsia="sk-SK"/>
              </w:rPr>
              <w:t>Druh vplyvu</w:t>
            </w:r>
          </w:p>
          <w:p w:rsidR="00A5506E" w:rsidRPr="00752150" w:rsidRDefault="00A5506E" w:rsidP="00A523B0">
            <w:pPr>
              <w:jc w:val="center"/>
              <w:rPr>
                <w:rFonts w:ascii="Times New Roman" w:eastAsia="Times New Roman" w:hAnsi="Times New Roman" w:cs="Times New Roman"/>
                <w:bCs/>
                <w:color w:val="000000"/>
                <w:sz w:val="20"/>
                <w:szCs w:val="20"/>
                <w:lang w:eastAsia="sk-SK"/>
              </w:rPr>
            </w:pPr>
            <w:r w:rsidRPr="00752150">
              <w:rPr>
                <w:rFonts w:ascii="Times New Roman" w:eastAsia="Times New Roman" w:hAnsi="Times New Roman" w:cs="Times New Roman"/>
                <w:bCs/>
                <w:color w:val="000000"/>
                <w:sz w:val="20"/>
                <w:szCs w:val="20"/>
                <w:lang w:eastAsia="sk-SK"/>
              </w:rPr>
              <w:t xml:space="preserve">In (zvyšuje náklady) / </w:t>
            </w:r>
          </w:p>
          <w:p w:rsidR="00A5506E" w:rsidRPr="00752150" w:rsidRDefault="00A5506E" w:rsidP="00A523B0">
            <w:pPr>
              <w:jc w:val="center"/>
              <w:rPr>
                <w:rFonts w:ascii="Times New Roman" w:eastAsia="Times New Roman" w:hAnsi="Times New Roman" w:cs="Times New Roman"/>
                <w:b/>
                <w:bCs/>
                <w:color w:val="000000"/>
                <w:sz w:val="20"/>
                <w:szCs w:val="20"/>
                <w:lang w:eastAsia="sk-SK"/>
              </w:rPr>
            </w:pPr>
            <w:r w:rsidRPr="00752150">
              <w:rPr>
                <w:rFonts w:ascii="Times New Roman" w:eastAsia="Times New Roman" w:hAnsi="Times New Roman" w:cs="Times New Roman"/>
                <w:bCs/>
                <w:color w:val="000000"/>
                <w:sz w:val="20"/>
                <w:szCs w:val="20"/>
                <w:lang w:eastAsia="sk-SK"/>
              </w:rPr>
              <w:t>Out (znižuje náklady</w:t>
            </w:r>
            <w:r w:rsidRPr="00752150">
              <w:rPr>
                <w:rFonts w:ascii="Times New Roman" w:eastAsia="Times New Roman" w:hAnsi="Times New Roman" w:cs="Times New Roman"/>
                <w:b/>
                <w:bCs/>
                <w:color w:val="000000"/>
                <w:sz w:val="20"/>
                <w:szCs w:val="20"/>
                <w:lang w:eastAsia="sk-SK"/>
              </w:rPr>
              <w:t>)</w:t>
            </w:r>
          </w:p>
          <w:p w:rsidR="00A5506E" w:rsidRPr="00752150" w:rsidRDefault="00A5506E" w:rsidP="00A523B0">
            <w:pPr>
              <w:jc w:val="center"/>
              <w:rPr>
                <w:rFonts w:ascii="Times New Roman" w:eastAsia="Times New Roman" w:hAnsi="Times New Roman" w:cs="Times New Roman"/>
                <w:b/>
                <w:bCs/>
                <w:color w:val="000000"/>
                <w:sz w:val="20"/>
                <w:szCs w:val="20"/>
                <w:lang w:eastAsia="sk-SK"/>
              </w:rPr>
            </w:pPr>
          </w:p>
        </w:tc>
      </w:tr>
      <w:tr w:rsidR="00A5506E" w:rsidRPr="00752150" w:rsidTr="00A523B0">
        <w:trPr>
          <w:trHeight w:val="612"/>
        </w:trPr>
        <w:tc>
          <w:tcPr>
            <w:tcW w:w="501" w:type="dxa"/>
            <w:vAlign w:val="center"/>
          </w:tcPr>
          <w:p w:rsidR="00A5506E" w:rsidRPr="00752150" w:rsidRDefault="00A5506E" w:rsidP="00A523B0">
            <w:pPr>
              <w:rPr>
                <w:rFonts w:ascii="Times New Roman" w:eastAsia="Times New Roman" w:hAnsi="Times New Roman" w:cs="Times New Roman"/>
                <w:sz w:val="20"/>
                <w:szCs w:val="20"/>
                <w:lang w:eastAsia="sk-SK"/>
              </w:rPr>
            </w:pPr>
          </w:p>
        </w:tc>
        <w:tc>
          <w:tcPr>
            <w:tcW w:w="3557" w:type="dxa"/>
            <w:shd w:val="clear" w:color="auto" w:fill="auto"/>
            <w:vAlign w:val="center"/>
          </w:tcPr>
          <w:p w:rsidR="00A5506E" w:rsidRPr="00752150" w:rsidRDefault="00A5506E" w:rsidP="00A523B0">
            <w:pPr>
              <w:rPr>
                <w:rFonts w:ascii="Times New Roman" w:eastAsia="Times New Roman" w:hAnsi="Times New Roman" w:cs="Times New Roman"/>
                <w:sz w:val="20"/>
                <w:szCs w:val="20"/>
                <w:lang w:eastAsia="sk-SK"/>
              </w:rPr>
            </w:pPr>
          </w:p>
        </w:tc>
        <w:tc>
          <w:tcPr>
            <w:tcW w:w="1044" w:type="dxa"/>
          </w:tcPr>
          <w:p w:rsidR="00A5506E" w:rsidRPr="00752150" w:rsidRDefault="00A5506E" w:rsidP="00A523B0">
            <w:pPr>
              <w:rPr>
                <w:rFonts w:ascii="Times New Roman" w:eastAsia="Times New Roman" w:hAnsi="Times New Roman" w:cs="Times New Roman"/>
                <w:sz w:val="20"/>
                <w:szCs w:val="20"/>
                <w:lang w:eastAsia="sk-SK"/>
              </w:rPr>
            </w:pPr>
          </w:p>
        </w:tc>
        <w:tc>
          <w:tcPr>
            <w:tcW w:w="1129" w:type="dxa"/>
            <w:shd w:val="clear" w:color="auto" w:fill="auto"/>
            <w:vAlign w:val="center"/>
          </w:tcPr>
          <w:p w:rsidR="00A5506E" w:rsidRPr="00752150" w:rsidRDefault="00A5506E" w:rsidP="00A523B0">
            <w:pPr>
              <w:rPr>
                <w:rFonts w:ascii="Times New Roman" w:eastAsia="Times New Roman" w:hAnsi="Times New Roman" w:cs="Times New Roman"/>
                <w:sz w:val="20"/>
                <w:szCs w:val="20"/>
                <w:lang w:eastAsia="sk-SK"/>
              </w:rPr>
            </w:pPr>
          </w:p>
        </w:tc>
        <w:tc>
          <w:tcPr>
            <w:tcW w:w="1303" w:type="dxa"/>
            <w:vAlign w:val="center"/>
          </w:tcPr>
          <w:p w:rsidR="00A5506E" w:rsidRPr="00752150" w:rsidRDefault="00A5506E" w:rsidP="00A523B0">
            <w:pPr>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rsidR="00A5506E" w:rsidRPr="00752150" w:rsidRDefault="00A5506E" w:rsidP="00A523B0">
            <w:pPr>
              <w:rPr>
                <w:rFonts w:ascii="Times New Roman" w:eastAsia="Times New Roman" w:hAnsi="Times New Roman" w:cs="Times New Roman"/>
                <w:color w:val="000000"/>
                <w:sz w:val="20"/>
                <w:szCs w:val="20"/>
                <w:lang w:eastAsia="sk-SK"/>
              </w:rPr>
            </w:pPr>
          </w:p>
        </w:tc>
        <w:tc>
          <w:tcPr>
            <w:tcW w:w="1337" w:type="dxa"/>
            <w:vAlign w:val="center"/>
          </w:tcPr>
          <w:p w:rsidR="00A5506E" w:rsidRPr="00752150" w:rsidRDefault="00A5506E" w:rsidP="00A523B0">
            <w:pPr>
              <w:rPr>
                <w:rFonts w:ascii="Times New Roman" w:eastAsia="Times New Roman" w:hAnsi="Times New Roman" w:cs="Times New Roman"/>
                <w:sz w:val="20"/>
                <w:szCs w:val="20"/>
                <w:lang w:eastAsia="sk-SK"/>
              </w:rPr>
            </w:pPr>
          </w:p>
        </w:tc>
        <w:tc>
          <w:tcPr>
            <w:tcW w:w="974" w:type="dxa"/>
            <w:shd w:val="clear" w:color="auto" w:fill="auto"/>
            <w:noWrap/>
            <w:vAlign w:val="center"/>
          </w:tcPr>
          <w:p w:rsidR="00A5506E" w:rsidRPr="00752150" w:rsidRDefault="00A5506E" w:rsidP="00A523B0">
            <w:pPr>
              <w:rPr>
                <w:rFonts w:ascii="Times New Roman" w:eastAsia="Times New Roman" w:hAnsi="Times New Roman" w:cs="Times New Roman"/>
                <w:sz w:val="20"/>
                <w:szCs w:val="20"/>
                <w:lang w:eastAsia="sk-SK"/>
              </w:rPr>
            </w:pPr>
          </w:p>
        </w:tc>
        <w:tc>
          <w:tcPr>
            <w:tcW w:w="974" w:type="dxa"/>
            <w:shd w:val="clear" w:color="auto" w:fill="auto"/>
            <w:noWrap/>
            <w:vAlign w:val="center"/>
          </w:tcPr>
          <w:p w:rsidR="00A5506E" w:rsidRPr="00752150" w:rsidRDefault="00A5506E" w:rsidP="00A523B0">
            <w:pPr>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rsidR="00A5506E" w:rsidRPr="00752150" w:rsidRDefault="00A5506E" w:rsidP="00A523B0">
            <w:pPr>
              <w:rPr>
                <w:rFonts w:ascii="Times New Roman" w:eastAsia="Times New Roman" w:hAnsi="Times New Roman" w:cs="Times New Roman"/>
                <w:sz w:val="20"/>
                <w:szCs w:val="20"/>
                <w:lang w:eastAsia="sk-SK"/>
              </w:rPr>
            </w:pPr>
          </w:p>
        </w:tc>
        <w:tc>
          <w:tcPr>
            <w:tcW w:w="992" w:type="dxa"/>
            <w:shd w:val="clear" w:color="auto" w:fill="auto"/>
            <w:noWrap/>
            <w:vAlign w:val="center"/>
          </w:tcPr>
          <w:p w:rsidR="00A5506E" w:rsidRPr="00752150" w:rsidRDefault="00A5506E" w:rsidP="00A523B0">
            <w:pPr>
              <w:rPr>
                <w:rFonts w:ascii="Times New Roman" w:eastAsia="Times New Roman" w:hAnsi="Times New Roman" w:cs="Times New Roman"/>
                <w:color w:val="000000"/>
                <w:sz w:val="20"/>
                <w:szCs w:val="20"/>
                <w:lang w:eastAsia="sk-SK"/>
              </w:rPr>
            </w:pPr>
          </w:p>
        </w:tc>
        <w:tc>
          <w:tcPr>
            <w:tcW w:w="1134" w:type="dxa"/>
            <w:vAlign w:val="center"/>
          </w:tcPr>
          <w:p w:rsidR="00A5506E" w:rsidRPr="00752150" w:rsidRDefault="00A5506E" w:rsidP="00A523B0">
            <w:pPr>
              <w:rPr>
                <w:rFonts w:ascii="Times New Roman" w:eastAsia="Times New Roman" w:hAnsi="Times New Roman" w:cs="Times New Roman"/>
                <w:sz w:val="20"/>
                <w:szCs w:val="20"/>
                <w:lang w:eastAsia="sk-SK"/>
              </w:rPr>
            </w:pPr>
          </w:p>
        </w:tc>
      </w:tr>
      <w:tr w:rsidR="00A5506E" w:rsidRPr="00752150" w:rsidTr="00A523B0">
        <w:trPr>
          <w:trHeight w:val="600"/>
        </w:trPr>
        <w:tc>
          <w:tcPr>
            <w:tcW w:w="501" w:type="dxa"/>
            <w:vAlign w:val="center"/>
          </w:tcPr>
          <w:p w:rsidR="00A5506E" w:rsidRPr="00752150" w:rsidRDefault="00A5506E" w:rsidP="00A523B0">
            <w:pPr>
              <w:rPr>
                <w:rFonts w:ascii="Times New Roman" w:eastAsia="Times New Roman" w:hAnsi="Times New Roman" w:cs="Times New Roman"/>
                <w:sz w:val="20"/>
                <w:szCs w:val="20"/>
                <w:lang w:eastAsia="sk-SK"/>
              </w:rPr>
            </w:pPr>
          </w:p>
        </w:tc>
        <w:tc>
          <w:tcPr>
            <w:tcW w:w="3557" w:type="dxa"/>
            <w:shd w:val="clear" w:color="auto" w:fill="auto"/>
            <w:vAlign w:val="center"/>
          </w:tcPr>
          <w:p w:rsidR="00A5506E" w:rsidRPr="00752150" w:rsidRDefault="00A5506E" w:rsidP="00A523B0">
            <w:pPr>
              <w:rPr>
                <w:rFonts w:ascii="Times New Roman" w:eastAsia="Times New Roman" w:hAnsi="Times New Roman" w:cs="Times New Roman"/>
                <w:sz w:val="20"/>
                <w:szCs w:val="20"/>
                <w:lang w:eastAsia="sk-SK"/>
              </w:rPr>
            </w:pPr>
          </w:p>
        </w:tc>
        <w:tc>
          <w:tcPr>
            <w:tcW w:w="1044" w:type="dxa"/>
          </w:tcPr>
          <w:p w:rsidR="00A5506E" w:rsidRPr="00752150" w:rsidRDefault="00A5506E" w:rsidP="00A523B0">
            <w:pPr>
              <w:rPr>
                <w:rFonts w:ascii="Times New Roman" w:eastAsia="Times New Roman" w:hAnsi="Times New Roman" w:cs="Times New Roman"/>
                <w:sz w:val="20"/>
                <w:szCs w:val="20"/>
                <w:lang w:eastAsia="sk-SK"/>
              </w:rPr>
            </w:pPr>
          </w:p>
        </w:tc>
        <w:tc>
          <w:tcPr>
            <w:tcW w:w="1129" w:type="dxa"/>
            <w:shd w:val="clear" w:color="auto" w:fill="auto"/>
            <w:vAlign w:val="center"/>
          </w:tcPr>
          <w:p w:rsidR="00A5506E" w:rsidRPr="00752150" w:rsidRDefault="00A5506E" w:rsidP="00A523B0">
            <w:pPr>
              <w:rPr>
                <w:rFonts w:ascii="Times New Roman" w:eastAsia="Times New Roman" w:hAnsi="Times New Roman" w:cs="Times New Roman"/>
                <w:sz w:val="20"/>
                <w:szCs w:val="20"/>
                <w:lang w:eastAsia="sk-SK"/>
              </w:rPr>
            </w:pPr>
          </w:p>
        </w:tc>
        <w:tc>
          <w:tcPr>
            <w:tcW w:w="1303" w:type="dxa"/>
            <w:vAlign w:val="center"/>
          </w:tcPr>
          <w:p w:rsidR="00A5506E" w:rsidRPr="00752150" w:rsidRDefault="00A5506E" w:rsidP="00A523B0">
            <w:pPr>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rsidR="00A5506E" w:rsidRPr="00752150" w:rsidRDefault="00A5506E" w:rsidP="00A523B0">
            <w:pPr>
              <w:rPr>
                <w:rFonts w:ascii="Times New Roman" w:eastAsia="Times New Roman" w:hAnsi="Times New Roman" w:cs="Times New Roman"/>
                <w:color w:val="000000"/>
                <w:sz w:val="20"/>
                <w:szCs w:val="20"/>
                <w:lang w:eastAsia="sk-SK"/>
              </w:rPr>
            </w:pPr>
          </w:p>
        </w:tc>
        <w:tc>
          <w:tcPr>
            <w:tcW w:w="1337" w:type="dxa"/>
            <w:vAlign w:val="center"/>
          </w:tcPr>
          <w:p w:rsidR="00A5506E" w:rsidRPr="00752150" w:rsidRDefault="00A5506E" w:rsidP="00A523B0">
            <w:pPr>
              <w:rPr>
                <w:rFonts w:ascii="Times New Roman" w:eastAsia="Times New Roman" w:hAnsi="Times New Roman" w:cs="Times New Roman"/>
                <w:sz w:val="20"/>
                <w:szCs w:val="20"/>
                <w:lang w:eastAsia="sk-SK"/>
              </w:rPr>
            </w:pPr>
          </w:p>
        </w:tc>
        <w:tc>
          <w:tcPr>
            <w:tcW w:w="974" w:type="dxa"/>
            <w:shd w:val="clear" w:color="auto" w:fill="auto"/>
            <w:noWrap/>
            <w:vAlign w:val="center"/>
          </w:tcPr>
          <w:p w:rsidR="00A5506E" w:rsidRPr="00752150" w:rsidRDefault="00A5506E" w:rsidP="00A523B0">
            <w:pPr>
              <w:rPr>
                <w:rFonts w:ascii="Times New Roman" w:eastAsia="Times New Roman" w:hAnsi="Times New Roman" w:cs="Times New Roman"/>
                <w:sz w:val="20"/>
                <w:szCs w:val="20"/>
                <w:lang w:eastAsia="sk-SK"/>
              </w:rPr>
            </w:pPr>
          </w:p>
        </w:tc>
        <w:tc>
          <w:tcPr>
            <w:tcW w:w="974" w:type="dxa"/>
            <w:shd w:val="clear" w:color="auto" w:fill="auto"/>
            <w:noWrap/>
            <w:vAlign w:val="center"/>
          </w:tcPr>
          <w:p w:rsidR="00A5506E" w:rsidRPr="00752150" w:rsidRDefault="00A5506E" w:rsidP="00A523B0">
            <w:pPr>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rsidR="00A5506E" w:rsidRPr="00752150" w:rsidRDefault="00A5506E" w:rsidP="00A523B0">
            <w:pPr>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rsidR="00A5506E" w:rsidRPr="00752150" w:rsidRDefault="00A5506E" w:rsidP="00A523B0">
            <w:pPr>
              <w:rPr>
                <w:rFonts w:ascii="Times New Roman" w:eastAsia="Times New Roman" w:hAnsi="Times New Roman" w:cs="Times New Roman"/>
                <w:color w:val="000000"/>
                <w:sz w:val="20"/>
                <w:szCs w:val="20"/>
                <w:lang w:eastAsia="sk-SK"/>
              </w:rPr>
            </w:pPr>
          </w:p>
        </w:tc>
        <w:tc>
          <w:tcPr>
            <w:tcW w:w="1134" w:type="dxa"/>
            <w:vAlign w:val="center"/>
          </w:tcPr>
          <w:p w:rsidR="00A5506E" w:rsidRPr="00752150" w:rsidRDefault="00A5506E" w:rsidP="00A523B0">
            <w:pPr>
              <w:rPr>
                <w:rFonts w:ascii="Times New Roman" w:eastAsia="Times New Roman" w:hAnsi="Times New Roman" w:cs="Times New Roman"/>
                <w:sz w:val="20"/>
                <w:szCs w:val="20"/>
                <w:lang w:eastAsia="sk-SK"/>
              </w:rPr>
            </w:pPr>
          </w:p>
        </w:tc>
      </w:tr>
      <w:tr w:rsidR="00A5506E" w:rsidRPr="00752150" w:rsidTr="00A523B0">
        <w:trPr>
          <w:trHeight w:val="600"/>
        </w:trPr>
        <w:tc>
          <w:tcPr>
            <w:tcW w:w="501" w:type="dxa"/>
            <w:vAlign w:val="center"/>
          </w:tcPr>
          <w:p w:rsidR="00A5506E" w:rsidRPr="00752150" w:rsidRDefault="00A5506E" w:rsidP="00A523B0">
            <w:pPr>
              <w:rPr>
                <w:rFonts w:ascii="Times New Roman" w:eastAsia="Times New Roman" w:hAnsi="Times New Roman" w:cs="Times New Roman"/>
                <w:sz w:val="20"/>
                <w:szCs w:val="20"/>
                <w:lang w:eastAsia="sk-SK"/>
              </w:rPr>
            </w:pPr>
          </w:p>
        </w:tc>
        <w:tc>
          <w:tcPr>
            <w:tcW w:w="3557" w:type="dxa"/>
            <w:shd w:val="clear" w:color="auto" w:fill="auto"/>
            <w:vAlign w:val="center"/>
          </w:tcPr>
          <w:p w:rsidR="00A5506E" w:rsidRPr="00752150" w:rsidRDefault="00A5506E" w:rsidP="00A523B0">
            <w:pPr>
              <w:rPr>
                <w:rFonts w:ascii="Times New Roman" w:eastAsia="Times New Roman" w:hAnsi="Times New Roman" w:cs="Times New Roman"/>
                <w:sz w:val="20"/>
                <w:szCs w:val="20"/>
                <w:lang w:eastAsia="sk-SK"/>
              </w:rPr>
            </w:pPr>
          </w:p>
        </w:tc>
        <w:tc>
          <w:tcPr>
            <w:tcW w:w="1044" w:type="dxa"/>
          </w:tcPr>
          <w:p w:rsidR="00A5506E" w:rsidRPr="00752150" w:rsidRDefault="00A5506E" w:rsidP="00A523B0">
            <w:pPr>
              <w:rPr>
                <w:rFonts w:ascii="Times New Roman" w:eastAsia="Times New Roman" w:hAnsi="Times New Roman" w:cs="Times New Roman"/>
                <w:sz w:val="20"/>
                <w:szCs w:val="20"/>
                <w:lang w:eastAsia="sk-SK"/>
              </w:rPr>
            </w:pPr>
          </w:p>
        </w:tc>
        <w:tc>
          <w:tcPr>
            <w:tcW w:w="1129" w:type="dxa"/>
            <w:shd w:val="clear" w:color="auto" w:fill="auto"/>
            <w:vAlign w:val="center"/>
          </w:tcPr>
          <w:p w:rsidR="00A5506E" w:rsidRPr="00752150" w:rsidRDefault="00A5506E" w:rsidP="00A523B0">
            <w:pPr>
              <w:rPr>
                <w:rFonts w:ascii="Times New Roman" w:eastAsia="Times New Roman" w:hAnsi="Times New Roman" w:cs="Times New Roman"/>
                <w:sz w:val="20"/>
                <w:szCs w:val="20"/>
                <w:lang w:eastAsia="sk-SK"/>
              </w:rPr>
            </w:pPr>
          </w:p>
        </w:tc>
        <w:tc>
          <w:tcPr>
            <w:tcW w:w="1303" w:type="dxa"/>
            <w:vAlign w:val="center"/>
          </w:tcPr>
          <w:p w:rsidR="00A5506E" w:rsidRPr="00752150" w:rsidRDefault="00A5506E" w:rsidP="00A523B0">
            <w:pPr>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rsidR="00A5506E" w:rsidRPr="00752150" w:rsidRDefault="00A5506E" w:rsidP="00A523B0">
            <w:pPr>
              <w:rPr>
                <w:rFonts w:ascii="Times New Roman" w:eastAsia="Times New Roman" w:hAnsi="Times New Roman" w:cs="Times New Roman"/>
                <w:color w:val="000000"/>
                <w:sz w:val="20"/>
                <w:szCs w:val="20"/>
                <w:lang w:eastAsia="sk-SK"/>
              </w:rPr>
            </w:pPr>
          </w:p>
        </w:tc>
        <w:tc>
          <w:tcPr>
            <w:tcW w:w="1337" w:type="dxa"/>
            <w:vAlign w:val="center"/>
          </w:tcPr>
          <w:p w:rsidR="00A5506E" w:rsidRPr="00752150" w:rsidRDefault="00A5506E" w:rsidP="00A523B0">
            <w:pPr>
              <w:rPr>
                <w:rFonts w:ascii="Times New Roman" w:eastAsia="Times New Roman" w:hAnsi="Times New Roman" w:cs="Times New Roman"/>
                <w:sz w:val="20"/>
                <w:szCs w:val="20"/>
                <w:lang w:eastAsia="sk-SK"/>
              </w:rPr>
            </w:pPr>
          </w:p>
        </w:tc>
        <w:tc>
          <w:tcPr>
            <w:tcW w:w="974" w:type="dxa"/>
            <w:shd w:val="clear" w:color="auto" w:fill="auto"/>
            <w:noWrap/>
            <w:vAlign w:val="center"/>
          </w:tcPr>
          <w:p w:rsidR="00A5506E" w:rsidRPr="00752150" w:rsidRDefault="00A5506E" w:rsidP="00A523B0">
            <w:pPr>
              <w:rPr>
                <w:rFonts w:ascii="Times New Roman" w:eastAsia="Times New Roman" w:hAnsi="Times New Roman" w:cs="Times New Roman"/>
                <w:sz w:val="20"/>
                <w:szCs w:val="20"/>
                <w:lang w:eastAsia="sk-SK"/>
              </w:rPr>
            </w:pPr>
          </w:p>
        </w:tc>
        <w:tc>
          <w:tcPr>
            <w:tcW w:w="974" w:type="dxa"/>
            <w:shd w:val="clear" w:color="auto" w:fill="auto"/>
            <w:noWrap/>
            <w:vAlign w:val="center"/>
          </w:tcPr>
          <w:p w:rsidR="00A5506E" w:rsidRPr="00752150" w:rsidRDefault="00A5506E" w:rsidP="00A523B0">
            <w:pPr>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rsidR="00A5506E" w:rsidRPr="00752150" w:rsidRDefault="00A5506E" w:rsidP="00A523B0">
            <w:pPr>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rsidR="00A5506E" w:rsidRPr="00752150" w:rsidRDefault="00A5506E" w:rsidP="00A523B0">
            <w:pPr>
              <w:rPr>
                <w:rFonts w:ascii="Times New Roman" w:eastAsia="Times New Roman" w:hAnsi="Times New Roman" w:cs="Times New Roman"/>
                <w:color w:val="000000"/>
                <w:sz w:val="20"/>
                <w:szCs w:val="20"/>
                <w:lang w:eastAsia="sk-SK"/>
              </w:rPr>
            </w:pPr>
          </w:p>
        </w:tc>
        <w:tc>
          <w:tcPr>
            <w:tcW w:w="1134" w:type="dxa"/>
            <w:vAlign w:val="center"/>
          </w:tcPr>
          <w:p w:rsidR="00A5506E" w:rsidRPr="00752150" w:rsidRDefault="00A5506E" w:rsidP="00A523B0">
            <w:pPr>
              <w:rPr>
                <w:rFonts w:ascii="Times New Roman" w:eastAsia="Times New Roman" w:hAnsi="Times New Roman" w:cs="Times New Roman"/>
                <w:sz w:val="20"/>
                <w:szCs w:val="20"/>
                <w:lang w:eastAsia="sk-SK"/>
              </w:rPr>
            </w:pPr>
          </w:p>
        </w:tc>
      </w:tr>
      <w:tr w:rsidR="00A5506E" w:rsidRPr="00752150" w:rsidTr="00A523B0">
        <w:trPr>
          <w:trHeight w:val="600"/>
        </w:trPr>
        <w:tc>
          <w:tcPr>
            <w:tcW w:w="501" w:type="dxa"/>
            <w:vAlign w:val="center"/>
          </w:tcPr>
          <w:p w:rsidR="00A5506E" w:rsidRPr="00752150" w:rsidRDefault="00A5506E" w:rsidP="00A523B0">
            <w:pPr>
              <w:rPr>
                <w:rFonts w:ascii="Times New Roman" w:eastAsia="Times New Roman" w:hAnsi="Times New Roman" w:cs="Times New Roman"/>
                <w:sz w:val="20"/>
                <w:szCs w:val="20"/>
                <w:lang w:eastAsia="sk-SK"/>
              </w:rPr>
            </w:pPr>
          </w:p>
        </w:tc>
        <w:tc>
          <w:tcPr>
            <w:tcW w:w="3557" w:type="dxa"/>
            <w:shd w:val="clear" w:color="auto" w:fill="auto"/>
            <w:vAlign w:val="center"/>
          </w:tcPr>
          <w:p w:rsidR="00A5506E" w:rsidRPr="00752150" w:rsidRDefault="00A5506E" w:rsidP="00A523B0">
            <w:pPr>
              <w:rPr>
                <w:rFonts w:ascii="Times New Roman" w:eastAsia="Times New Roman" w:hAnsi="Times New Roman" w:cs="Times New Roman"/>
                <w:sz w:val="20"/>
                <w:szCs w:val="20"/>
                <w:lang w:eastAsia="sk-SK"/>
              </w:rPr>
            </w:pPr>
          </w:p>
        </w:tc>
        <w:tc>
          <w:tcPr>
            <w:tcW w:w="1044" w:type="dxa"/>
          </w:tcPr>
          <w:p w:rsidR="00A5506E" w:rsidRPr="00752150" w:rsidRDefault="00A5506E" w:rsidP="00A523B0">
            <w:pPr>
              <w:rPr>
                <w:rFonts w:ascii="Times New Roman" w:eastAsia="Times New Roman" w:hAnsi="Times New Roman" w:cs="Times New Roman"/>
                <w:sz w:val="20"/>
                <w:szCs w:val="20"/>
                <w:lang w:eastAsia="sk-SK"/>
              </w:rPr>
            </w:pPr>
          </w:p>
        </w:tc>
        <w:tc>
          <w:tcPr>
            <w:tcW w:w="1129" w:type="dxa"/>
            <w:shd w:val="clear" w:color="auto" w:fill="auto"/>
            <w:vAlign w:val="center"/>
          </w:tcPr>
          <w:p w:rsidR="00A5506E" w:rsidRPr="00752150" w:rsidRDefault="00A5506E" w:rsidP="00A523B0">
            <w:pPr>
              <w:rPr>
                <w:rFonts w:ascii="Times New Roman" w:eastAsia="Times New Roman" w:hAnsi="Times New Roman" w:cs="Times New Roman"/>
                <w:sz w:val="20"/>
                <w:szCs w:val="20"/>
                <w:lang w:eastAsia="sk-SK"/>
              </w:rPr>
            </w:pPr>
          </w:p>
        </w:tc>
        <w:tc>
          <w:tcPr>
            <w:tcW w:w="1303" w:type="dxa"/>
            <w:vAlign w:val="center"/>
          </w:tcPr>
          <w:p w:rsidR="00A5506E" w:rsidRPr="00752150" w:rsidRDefault="00A5506E" w:rsidP="00A523B0">
            <w:pPr>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rsidR="00A5506E" w:rsidRPr="00752150" w:rsidRDefault="00A5506E" w:rsidP="00A523B0">
            <w:pPr>
              <w:rPr>
                <w:rFonts w:ascii="Times New Roman" w:eastAsia="Times New Roman" w:hAnsi="Times New Roman" w:cs="Times New Roman"/>
                <w:color w:val="000000"/>
                <w:sz w:val="20"/>
                <w:szCs w:val="20"/>
                <w:lang w:eastAsia="sk-SK"/>
              </w:rPr>
            </w:pPr>
          </w:p>
        </w:tc>
        <w:tc>
          <w:tcPr>
            <w:tcW w:w="1337" w:type="dxa"/>
            <w:vAlign w:val="center"/>
          </w:tcPr>
          <w:p w:rsidR="00A5506E" w:rsidRPr="00752150" w:rsidRDefault="00A5506E" w:rsidP="00A523B0">
            <w:pPr>
              <w:rPr>
                <w:rFonts w:ascii="Times New Roman" w:eastAsia="Times New Roman" w:hAnsi="Times New Roman" w:cs="Times New Roman"/>
                <w:sz w:val="20"/>
                <w:szCs w:val="20"/>
                <w:lang w:eastAsia="sk-SK"/>
              </w:rPr>
            </w:pPr>
          </w:p>
        </w:tc>
        <w:tc>
          <w:tcPr>
            <w:tcW w:w="974" w:type="dxa"/>
            <w:shd w:val="clear" w:color="auto" w:fill="auto"/>
            <w:noWrap/>
            <w:vAlign w:val="center"/>
          </w:tcPr>
          <w:p w:rsidR="00A5506E" w:rsidRPr="00752150" w:rsidRDefault="00A5506E" w:rsidP="00A523B0">
            <w:pPr>
              <w:rPr>
                <w:rFonts w:ascii="Times New Roman" w:eastAsia="Times New Roman" w:hAnsi="Times New Roman" w:cs="Times New Roman"/>
                <w:sz w:val="20"/>
                <w:szCs w:val="20"/>
                <w:lang w:eastAsia="sk-SK"/>
              </w:rPr>
            </w:pPr>
          </w:p>
        </w:tc>
        <w:tc>
          <w:tcPr>
            <w:tcW w:w="974" w:type="dxa"/>
            <w:shd w:val="clear" w:color="auto" w:fill="auto"/>
            <w:noWrap/>
            <w:vAlign w:val="center"/>
          </w:tcPr>
          <w:p w:rsidR="00A5506E" w:rsidRPr="00752150" w:rsidRDefault="00A5506E" w:rsidP="00A523B0">
            <w:pPr>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rsidR="00A5506E" w:rsidRPr="00752150" w:rsidRDefault="00A5506E" w:rsidP="00A523B0">
            <w:pPr>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rsidR="00A5506E" w:rsidRPr="00752150" w:rsidRDefault="00A5506E" w:rsidP="00A523B0">
            <w:pPr>
              <w:rPr>
                <w:rFonts w:ascii="Times New Roman" w:eastAsia="Times New Roman" w:hAnsi="Times New Roman" w:cs="Times New Roman"/>
                <w:color w:val="000000"/>
                <w:sz w:val="20"/>
                <w:szCs w:val="20"/>
                <w:lang w:eastAsia="sk-SK"/>
              </w:rPr>
            </w:pPr>
          </w:p>
        </w:tc>
        <w:tc>
          <w:tcPr>
            <w:tcW w:w="1134" w:type="dxa"/>
            <w:vAlign w:val="center"/>
          </w:tcPr>
          <w:p w:rsidR="00A5506E" w:rsidRPr="00752150" w:rsidRDefault="00A5506E" w:rsidP="00A523B0">
            <w:pPr>
              <w:rPr>
                <w:rFonts w:ascii="Times New Roman" w:eastAsia="Times New Roman" w:hAnsi="Times New Roman" w:cs="Times New Roman"/>
                <w:sz w:val="20"/>
                <w:szCs w:val="20"/>
                <w:lang w:eastAsia="sk-SK"/>
              </w:rPr>
            </w:pPr>
          </w:p>
        </w:tc>
      </w:tr>
      <w:tr w:rsidR="00A5506E" w:rsidRPr="00752150" w:rsidTr="00A523B0">
        <w:trPr>
          <w:trHeight w:val="600"/>
        </w:trPr>
        <w:tc>
          <w:tcPr>
            <w:tcW w:w="501" w:type="dxa"/>
            <w:vAlign w:val="center"/>
          </w:tcPr>
          <w:p w:rsidR="00A5506E" w:rsidRPr="00752150" w:rsidRDefault="00A5506E" w:rsidP="00A523B0">
            <w:pPr>
              <w:rPr>
                <w:rFonts w:ascii="Times New Roman" w:eastAsia="Times New Roman" w:hAnsi="Times New Roman" w:cs="Times New Roman"/>
                <w:sz w:val="20"/>
                <w:szCs w:val="20"/>
                <w:lang w:eastAsia="sk-SK"/>
              </w:rPr>
            </w:pPr>
          </w:p>
        </w:tc>
        <w:tc>
          <w:tcPr>
            <w:tcW w:w="3557" w:type="dxa"/>
            <w:shd w:val="clear" w:color="auto" w:fill="auto"/>
            <w:vAlign w:val="center"/>
          </w:tcPr>
          <w:p w:rsidR="00A5506E" w:rsidRPr="00752150" w:rsidRDefault="00A5506E" w:rsidP="00A523B0">
            <w:pPr>
              <w:rPr>
                <w:rFonts w:ascii="Times New Roman" w:eastAsia="Times New Roman" w:hAnsi="Times New Roman" w:cs="Times New Roman"/>
                <w:sz w:val="20"/>
                <w:szCs w:val="20"/>
                <w:lang w:eastAsia="sk-SK"/>
              </w:rPr>
            </w:pPr>
          </w:p>
        </w:tc>
        <w:tc>
          <w:tcPr>
            <w:tcW w:w="1044" w:type="dxa"/>
          </w:tcPr>
          <w:p w:rsidR="00A5506E" w:rsidRPr="00752150" w:rsidRDefault="00A5506E" w:rsidP="00A523B0">
            <w:pPr>
              <w:rPr>
                <w:rFonts w:ascii="Times New Roman" w:eastAsia="Times New Roman" w:hAnsi="Times New Roman" w:cs="Times New Roman"/>
                <w:sz w:val="20"/>
                <w:szCs w:val="20"/>
                <w:lang w:eastAsia="sk-SK"/>
              </w:rPr>
            </w:pPr>
          </w:p>
        </w:tc>
        <w:tc>
          <w:tcPr>
            <w:tcW w:w="1129" w:type="dxa"/>
            <w:shd w:val="clear" w:color="auto" w:fill="auto"/>
            <w:vAlign w:val="center"/>
          </w:tcPr>
          <w:p w:rsidR="00A5506E" w:rsidRPr="00752150" w:rsidRDefault="00A5506E" w:rsidP="00A523B0">
            <w:pPr>
              <w:rPr>
                <w:rFonts w:ascii="Times New Roman" w:eastAsia="Times New Roman" w:hAnsi="Times New Roman" w:cs="Times New Roman"/>
                <w:sz w:val="20"/>
                <w:szCs w:val="20"/>
                <w:lang w:eastAsia="sk-SK"/>
              </w:rPr>
            </w:pPr>
          </w:p>
        </w:tc>
        <w:tc>
          <w:tcPr>
            <w:tcW w:w="1303" w:type="dxa"/>
            <w:vAlign w:val="center"/>
          </w:tcPr>
          <w:p w:rsidR="00A5506E" w:rsidRPr="00752150" w:rsidRDefault="00A5506E" w:rsidP="00A523B0">
            <w:pPr>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rsidR="00A5506E" w:rsidRPr="00752150" w:rsidRDefault="00A5506E" w:rsidP="00A523B0">
            <w:pPr>
              <w:rPr>
                <w:rFonts w:ascii="Times New Roman" w:eastAsia="Times New Roman" w:hAnsi="Times New Roman" w:cs="Times New Roman"/>
                <w:color w:val="000000"/>
                <w:sz w:val="20"/>
                <w:szCs w:val="20"/>
                <w:lang w:eastAsia="sk-SK"/>
              </w:rPr>
            </w:pPr>
          </w:p>
        </w:tc>
        <w:tc>
          <w:tcPr>
            <w:tcW w:w="1337" w:type="dxa"/>
            <w:vAlign w:val="center"/>
          </w:tcPr>
          <w:p w:rsidR="00A5506E" w:rsidRPr="00752150" w:rsidRDefault="00A5506E" w:rsidP="00A523B0">
            <w:pPr>
              <w:rPr>
                <w:rFonts w:ascii="Times New Roman" w:eastAsia="Times New Roman" w:hAnsi="Times New Roman" w:cs="Times New Roman"/>
                <w:sz w:val="20"/>
                <w:szCs w:val="20"/>
                <w:lang w:eastAsia="sk-SK"/>
              </w:rPr>
            </w:pPr>
          </w:p>
        </w:tc>
        <w:tc>
          <w:tcPr>
            <w:tcW w:w="974" w:type="dxa"/>
            <w:shd w:val="clear" w:color="auto" w:fill="auto"/>
            <w:noWrap/>
            <w:vAlign w:val="center"/>
          </w:tcPr>
          <w:p w:rsidR="00A5506E" w:rsidRPr="00752150" w:rsidRDefault="00A5506E" w:rsidP="00A523B0">
            <w:pPr>
              <w:rPr>
                <w:rFonts w:ascii="Times New Roman" w:eastAsia="Times New Roman" w:hAnsi="Times New Roman" w:cs="Times New Roman"/>
                <w:sz w:val="20"/>
                <w:szCs w:val="20"/>
                <w:lang w:eastAsia="sk-SK"/>
              </w:rPr>
            </w:pPr>
          </w:p>
        </w:tc>
        <w:tc>
          <w:tcPr>
            <w:tcW w:w="974" w:type="dxa"/>
            <w:shd w:val="clear" w:color="auto" w:fill="auto"/>
            <w:noWrap/>
            <w:vAlign w:val="center"/>
          </w:tcPr>
          <w:p w:rsidR="00A5506E" w:rsidRPr="00752150" w:rsidRDefault="00A5506E" w:rsidP="00A523B0">
            <w:pPr>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rsidR="00A5506E" w:rsidRPr="00752150" w:rsidRDefault="00A5506E" w:rsidP="00A523B0">
            <w:pPr>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rsidR="00A5506E" w:rsidRPr="00752150" w:rsidRDefault="00A5506E" w:rsidP="00A523B0">
            <w:pPr>
              <w:rPr>
                <w:rFonts w:ascii="Times New Roman" w:eastAsia="Times New Roman" w:hAnsi="Times New Roman" w:cs="Times New Roman"/>
                <w:color w:val="000000"/>
                <w:sz w:val="20"/>
                <w:szCs w:val="20"/>
                <w:lang w:eastAsia="sk-SK"/>
              </w:rPr>
            </w:pPr>
          </w:p>
        </w:tc>
        <w:tc>
          <w:tcPr>
            <w:tcW w:w="1134" w:type="dxa"/>
            <w:vAlign w:val="center"/>
          </w:tcPr>
          <w:p w:rsidR="00A5506E" w:rsidRPr="00752150" w:rsidRDefault="00A5506E" w:rsidP="00A523B0">
            <w:pPr>
              <w:rPr>
                <w:rFonts w:ascii="Times New Roman" w:eastAsia="Times New Roman" w:hAnsi="Times New Roman" w:cs="Times New Roman"/>
                <w:sz w:val="20"/>
                <w:szCs w:val="20"/>
                <w:lang w:eastAsia="sk-SK"/>
              </w:rPr>
            </w:pPr>
          </w:p>
        </w:tc>
      </w:tr>
      <w:tr w:rsidR="00A5506E" w:rsidRPr="00752150" w:rsidTr="00A523B0">
        <w:trPr>
          <w:trHeight w:val="655"/>
        </w:trPr>
        <w:tc>
          <w:tcPr>
            <w:tcW w:w="501" w:type="dxa"/>
            <w:vAlign w:val="center"/>
          </w:tcPr>
          <w:p w:rsidR="00A5506E" w:rsidRPr="00752150" w:rsidRDefault="00A5506E" w:rsidP="00A523B0">
            <w:pPr>
              <w:rPr>
                <w:rFonts w:ascii="Times New Roman" w:eastAsia="Times New Roman" w:hAnsi="Times New Roman" w:cs="Times New Roman"/>
                <w:sz w:val="20"/>
                <w:szCs w:val="20"/>
                <w:lang w:eastAsia="sk-SK"/>
              </w:rPr>
            </w:pPr>
          </w:p>
        </w:tc>
        <w:tc>
          <w:tcPr>
            <w:tcW w:w="3557" w:type="dxa"/>
            <w:shd w:val="clear" w:color="auto" w:fill="auto"/>
            <w:vAlign w:val="center"/>
          </w:tcPr>
          <w:p w:rsidR="00A5506E" w:rsidRPr="00752150" w:rsidRDefault="00A5506E" w:rsidP="00A523B0">
            <w:pPr>
              <w:rPr>
                <w:rFonts w:ascii="Times New Roman" w:eastAsia="Times New Roman" w:hAnsi="Times New Roman" w:cs="Times New Roman"/>
                <w:sz w:val="20"/>
                <w:szCs w:val="20"/>
                <w:lang w:eastAsia="sk-SK"/>
              </w:rPr>
            </w:pPr>
          </w:p>
        </w:tc>
        <w:tc>
          <w:tcPr>
            <w:tcW w:w="1044" w:type="dxa"/>
          </w:tcPr>
          <w:p w:rsidR="00A5506E" w:rsidRPr="00752150" w:rsidRDefault="00A5506E" w:rsidP="00A523B0">
            <w:pPr>
              <w:rPr>
                <w:rFonts w:ascii="Times New Roman" w:eastAsia="Times New Roman" w:hAnsi="Times New Roman" w:cs="Times New Roman"/>
                <w:sz w:val="20"/>
                <w:szCs w:val="20"/>
                <w:lang w:eastAsia="sk-SK"/>
              </w:rPr>
            </w:pPr>
          </w:p>
        </w:tc>
        <w:tc>
          <w:tcPr>
            <w:tcW w:w="1129" w:type="dxa"/>
            <w:shd w:val="clear" w:color="auto" w:fill="auto"/>
            <w:vAlign w:val="center"/>
          </w:tcPr>
          <w:p w:rsidR="00A5506E" w:rsidRPr="00752150" w:rsidRDefault="00A5506E" w:rsidP="00A523B0">
            <w:pPr>
              <w:rPr>
                <w:rFonts w:ascii="Times New Roman" w:eastAsia="Times New Roman" w:hAnsi="Times New Roman" w:cs="Times New Roman"/>
                <w:sz w:val="20"/>
                <w:szCs w:val="20"/>
                <w:lang w:eastAsia="sk-SK"/>
              </w:rPr>
            </w:pPr>
          </w:p>
        </w:tc>
        <w:tc>
          <w:tcPr>
            <w:tcW w:w="1303" w:type="dxa"/>
            <w:vAlign w:val="center"/>
          </w:tcPr>
          <w:p w:rsidR="00A5506E" w:rsidRPr="00752150" w:rsidRDefault="00A5506E" w:rsidP="00A523B0">
            <w:pPr>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rsidR="00A5506E" w:rsidRPr="00752150" w:rsidRDefault="00A5506E" w:rsidP="00A523B0">
            <w:pPr>
              <w:rPr>
                <w:rFonts w:ascii="Times New Roman" w:eastAsia="Times New Roman" w:hAnsi="Times New Roman" w:cs="Times New Roman"/>
                <w:color w:val="000000"/>
                <w:sz w:val="20"/>
                <w:szCs w:val="20"/>
                <w:lang w:eastAsia="sk-SK"/>
              </w:rPr>
            </w:pPr>
          </w:p>
        </w:tc>
        <w:tc>
          <w:tcPr>
            <w:tcW w:w="1337" w:type="dxa"/>
            <w:vAlign w:val="center"/>
          </w:tcPr>
          <w:p w:rsidR="00A5506E" w:rsidRPr="00752150" w:rsidRDefault="00A5506E" w:rsidP="00A523B0">
            <w:pPr>
              <w:rPr>
                <w:rFonts w:ascii="Times New Roman" w:eastAsia="Times New Roman" w:hAnsi="Times New Roman" w:cs="Times New Roman"/>
                <w:sz w:val="20"/>
                <w:szCs w:val="20"/>
                <w:lang w:eastAsia="sk-SK"/>
              </w:rPr>
            </w:pPr>
          </w:p>
        </w:tc>
        <w:tc>
          <w:tcPr>
            <w:tcW w:w="974" w:type="dxa"/>
            <w:shd w:val="clear" w:color="auto" w:fill="auto"/>
            <w:noWrap/>
            <w:vAlign w:val="center"/>
          </w:tcPr>
          <w:p w:rsidR="00A5506E" w:rsidRPr="00752150" w:rsidRDefault="00A5506E" w:rsidP="00A523B0">
            <w:pPr>
              <w:rPr>
                <w:rFonts w:ascii="Times New Roman" w:eastAsia="Times New Roman" w:hAnsi="Times New Roman" w:cs="Times New Roman"/>
                <w:sz w:val="20"/>
                <w:szCs w:val="20"/>
                <w:lang w:eastAsia="sk-SK"/>
              </w:rPr>
            </w:pPr>
          </w:p>
        </w:tc>
        <w:tc>
          <w:tcPr>
            <w:tcW w:w="974" w:type="dxa"/>
            <w:shd w:val="clear" w:color="auto" w:fill="auto"/>
            <w:noWrap/>
            <w:vAlign w:val="center"/>
          </w:tcPr>
          <w:p w:rsidR="00A5506E" w:rsidRPr="00752150" w:rsidRDefault="00A5506E" w:rsidP="00A523B0">
            <w:pPr>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rsidR="00A5506E" w:rsidRPr="00752150" w:rsidRDefault="00A5506E" w:rsidP="00A523B0">
            <w:pPr>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rsidR="00A5506E" w:rsidRPr="00752150" w:rsidRDefault="00A5506E" w:rsidP="00A523B0">
            <w:pPr>
              <w:rPr>
                <w:rFonts w:ascii="Times New Roman" w:eastAsia="Times New Roman" w:hAnsi="Times New Roman" w:cs="Times New Roman"/>
                <w:color w:val="000000"/>
                <w:sz w:val="20"/>
                <w:szCs w:val="20"/>
                <w:lang w:eastAsia="sk-SK"/>
              </w:rPr>
            </w:pPr>
          </w:p>
        </w:tc>
        <w:tc>
          <w:tcPr>
            <w:tcW w:w="1134" w:type="dxa"/>
            <w:vAlign w:val="center"/>
          </w:tcPr>
          <w:p w:rsidR="00A5506E" w:rsidRPr="00752150" w:rsidRDefault="00A5506E" w:rsidP="00A523B0">
            <w:pPr>
              <w:rPr>
                <w:rFonts w:ascii="Times New Roman" w:eastAsia="Times New Roman" w:hAnsi="Times New Roman" w:cs="Times New Roman"/>
                <w:sz w:val="20"/>
                <w:szCs w:val="20"/>
                <w:lang w:eastAsia="sk-SK"/>
              </w:rPr>
            </w:pPr>
          </w:p>
        </w:tc>
      </w:tr>
      <w:tr w:rsidR="00A5506E" w:rsidRPr="00752150" w:rsidTr="00A523B0">
        <w:trPr>
          <w:trHeight w:val="578"/>
        </w:trPr>
        <w:tc>
          <w:tcPr>
            <w:tcW w:w="501" w:type="dxa"/>
            <w:vAlign w:val="center"/>
          </w:tcPr>
          <w:p w:rsidR="00A5506E" w:rsidRPr="00752150" w:rsidRDefault="00A5506E" w:rsidP="00A523B0">
            <w:pPr>
              <w:rPr>
                <w:rFonts w:ascii="Times New Roman" w:eastAsia="Times New Roman" w:hAnsi="Times New Roman" w:cs="Times New Roman"/>
                <w:sz w:val="20"/>
                <w:szCs w:val="20"/>
                <w:lang w:eastAsia="sk-SK"/>
              </w:rPr>
            </w:pPr>
          </w:p>
        </w:tc>
        <w:tc>
          <w:tcPr>
            <w:tcW w:w="3557" w:type="dxa"/>
            <w:shd w:val="clear" w:color="auto" w:fill="auto"/>
            <w:vAlign w:val="center"/>
          </w:tcPr>
          <w:p w:rsidR="00A5506E" w:rsidRPr="00752150" w:rsidRDefault="00A5506E" w:rsidP="00A523B0">
            <w:pPr>
              <w:rPr>
                <w:rFonts w:ascii="Times New Roman" w:eastAsia="Times New Roman" w:hAnsi="Times New Roman" w:cs="Times New Roman"/>
                <w:sz w:val="20"/>
                <w:szCs w:val="20"/>
                <w:lang w:eastAsia="sk-SK"/>
              </w:rPr>
            </w:pPr>
          </w:p>
        </w:tc>
        <w:tc>
          <w:tcPr>
            <w:tcW w:w="1044" w:type="dxa"/>
          </w:tcPr>
          <w:p w:rsidR="00A5506E" w:rsidRPr="00752150" w:rsidRDefault="00A5506E" w:rsidP="00A523B0">
            <w:pPr>
              <w:rPr>
                <w:rFonts w:ascii="Times New Roman" w:eastAsia="Times New Roman" w:hAnsi="Times New Roman" w:cs="Times New Roman"/>
                <w:sz w:val="20"/>
                <w:szCs w:val="20"/>
                <w:lang w:eastAsia="sk-SK"/>
              </w:rPr>
            </w:pPr>
          </w:p>
        </w:tc>
        <w:tc>
          <w:tcPr>
            <w:tcW w:w="1129" w:type="dxa"/>
            <w:shd w:val="clear" w:color="auto" w:fill="auto"/>
            <w:vAlign w:val="center"/>
          </w:tcPr>
          <w:p w:rsidR="00A5506E" w:rsidRPr="00752150" w:rsidRDefault="00A5506E" w:rsidP="00A523B0">
            <w:pPr>
              <w:rPr>
                <w:rFonts w:ascii="Times New Roman" w:eastAsia="Times New Roman" w:hAnsi="Times New Roman" w:cs="Times New Roman"/>
                <w:sz w:val="20"/>
                <w:szCs w:val="20"/>
                <w:lang w:eastAsia="sk-SK"/>
              </w:rPr>
            </w:pPr>
          </w:p>
        </w:tc>
        <w:tc>
          <w:tcPr>
            <w:tcW w:w="1303" w:type="dxa"/>
            <w:vAlign w:val="center"/>
          </w:tcPr>
          <w:p w:rsidR="00A5506E" w:rsidRPr="00752150" w:rsidRDefault="00A5506E" w:rsidP="00A523B0">
            <w:pPr>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rsidR="00A5506E" w:rsidRPr="00752150" w:rsidRDefault="00A5506E" w:rsidP="00A523B0">
            <w:pPr>
              <w:rPr>
                <w:rFonts w:ascii="Times New Roman" w:eastAsia="Times New Roman" w:hAnsi="Times New Roman" w:cs="Times New Roman"/>
                <w:color w:val="000000"/>
                <w:sz w:val="20"/>
                <w:szCs w:val="20"/>
                <w:lang w:eastAsia="sk-SK"/>
              </w:rPr>
            </w:pPr>
          </w:p>
        </w:tc>
        <w:tc>
          <w:tcPr>
            <w:tcW w:w="1337" w:type="dxa"/>
            <w:vAlign w:val="center"/>
          </w:tcPr>
          <w:p w:rsidR="00A5506E" w:rsidRPr="00752150" w:rsidRDefault="00A5506E" w:rsidP="00A523B0">
            <w:pPr>
              <w:rPr>
                <w:rFonts w:ascii="Times New Roman" w:eastAsia="Times New Roman" w:hAnsi="Times New Roman" w:cs="Times New Roman"/>
                <w:sz w:val="20"/>
                <w:szCs w:val="20"/>
                <w:lang w:eastAsia="sk-SK"/>
              </w:rPr>
            </w:pPr>
          </w:p>
        </w:tc>
        <w:tc>
          <w:tcPr>
            <w:tcW w:w="974" w:type="dxa"/>
            <w:shd w:val="clear" w:color="auto" w:fill="auto"/>
            <w:noWrap/>
            <w:vAlign w:val="center"/>
          </w:tcPr>
          <w:p w:rsidR="00A5506E" w:rsidRPr="00752150" w:rsidRDefault="00A5506E" w:rsidP="00A523B0">
            <w:pPr>
              <w:rPr>
                <w:rFonts w:ascii="Times New Roman" w:eastAsia="Times New Roman" w:hAnsi="Times New Roman" w:cs="Times New Roman"/>
                <w:sz w:val="20"/>
                <w:szCs w:val="20"/>
                <w:lang w:eastAsia="sk-SK"/>
              </w:rPr>
            </w:pPr>
          </w:p>
        </w:tc>
        <w:tc>
          <w:tcPr>
            <w:tcW w:w="974" w:type="dxa"/>
            <w:shd w:val="clear" w:color="auto" w:fill="auto"/>
            <w:noWrap/>
            <w:vAlign w:val="center"/>
          </w:tcPr>
          <w:p w:rsidR="00A5506E" w:rsidRPr="00752150" w:rsidRDefault="00A5506E" w:rsidP="00A523B0">
            <w:pPr>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rsidR="00A5506E" w:rsidRPr="00752150" w:rsidRDefault="00A5506E" w:rsidP="00A523B0">
            <w:pPr>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rsidR="00A5506E" w:rsidRPr="00752150" w:rsidRDefault="00A5506E" w:rsidP="00A523B0">
            <w:pPr>
              <w:rPr>
                <w:rFonts w:ascii="Times New Roman" w:eastAsia="Times New Roman" w:hAnsi="Times New Roman" w:cs="Times New Roman"/>
                <w:color w:val="000000"/>
                <w:sz w:val="20"/>
                <w:szCs w:val="20"/>
                <w:lang w:eastAsia="sk-SK"/>
              </w:rPr>
            </w:pPr>
          </w:p>
        </w:tc>
        <w:tc>
          <w:tcPr>
            <w:tcW w:w="1134" w:type="dxa"/>
            <w:vAlign w:val="center"/>
          </w:tcPr>
          <w:p w:rsidR="00A5506E" w:rsidRPr="00752150" w:rsidRDefault="00A5506E" w:rsidP="00A523B0">
            <w:pPr>
              <w:rPr>
                <w:rFonts w:ascii="Times New Roman" w:eastAsia="Times New Roman" w:hAnsi="Times New Roman" w:cs="Times New Roman"/>
                <w:sz w:val="20"/>
                <w:szCs w:val="20"/>
                <w:lang w:eastAsia="sk-SK"/>
              </w:rPr>
            </w:pPr>
          </w:p>
        </w:tc>
      </w:tr>
      <w:tr w:rsidR="00A5506E" w:rsidRPr="00752150" w:rsidTr="00A523B0">
        <w:trPr>
          <w:trHeight w:val="578"/>
        </w:trPr>
        <w:tc>
          <w:tcPr>
            <w:tcW w:w="501" w:type="dxa"/>
            <w:vAlign w:val="center"/>
          </w:tcPr>
          <w:p w:rsidR="00A5506E" w:rsidRPr="00752150" w:rsidRDefault="00A5506E" w:rsidP="00A523B0">
            <w:pPr>
              <w:rPr>
                <w:rFonts w:ascii="Times New Roman" w:eastAsia="Times New Roman" w:hAnsi="Times New Roman" w:cs="Times New Roman"/>
                <w:sz w:val="20"/>
                <w:szCs w:val="20"/>
                <w:lang w:eastAsia="sk-SK"/>
              </w:rPr>
            </w:pPr>
          </w:p>
        </w:tc>
        <w:tc>
          <w:tcPr>
            <w:tcW w:w="3557" w:type="dxa"/>
            <w:shd w:val="clear" w:color="auto" w:fill="auto"/>
            <w:vAlign w:val="center"/>
          </w:tcPr>
          <w:p w:rsidR="00A5506E" w:rsidRPr="00752150" w:rsidRDefault="00A5506E" w:rsidP="00A523B0">
            <w:pPr>
              <w:rPr>
                <w:rFonts w:ascii="Times New Roman" w:eastAsia="Times New Roman" w:hAnsi="Times New Roman" w:cs="Times New Roman"/>
                <w:sz w:val="20"/>
                <w:szCs w:val="20"/>
                <w:lang w:eastAsia="sk-SK"/>
              </w:rPr>
            </w:pPr>
          </w:p>
        </w:tc>
        <w:tc>
          <w:tcPr>
            <w:tcW w:w="1044" w:type="dxa"/>
          </w:tcPr>
          <w:p w:rsidR="00A5506E" w:rsidRPr="00752150" w:rsidRDefault="00A5506E" w:rsidP="00A523B0">
            <w:pPr>
              <w:rPr>
                <w:rFonts w:ascii="Times New Roman" w:eastAsia="Times New Roman" w:hAnsi="Times New Roman" w:cs="Times New Roman"/>
                <w:sz w:val="20"/>
                <w:szCs w:val="20"/>
                <w:lang w:eastAsia="sk-SK"/>
              </w:rPr>
            </w:pPr>
          </w:p>
        </w:tc>
        <w:tc>
          <w:tcPr>
            <w:tcW w:w="1129" w:type="dxa"/>
            <w:shd w:val="clear" w:color="auto" w:fill="auto"/>
            <w:vAlign w:val="center"/>
          </w:tcPr>
          <w:p w:rsidR="00A5506E" w:rsidRPr="00752150" w:rsidRDefault="00A5506E" w:rsidP="00A523B0">
            <w:pPr>
              <w:rPr>
                <w:rFonts w:ascii="Times New Roman" w:eastAsia="Times New Roman" w:hAnsi="Times New Roman" w:cs="Times New Roman"/>
                <w:sz w:val="20"/>
                <w:szCs w:val="20"/>
                <w:lang w:eastAsia="sk-SK"/>
              </w:rPr>
            </w:pPr>
          </w:p>
        </w:tc>
        <w:tc>
          <w:tcPr>
            <w:tcW w:w="1303" w:type="dxa"/>
            <w:vAlign w:val="center"/>
          </w:tcPr>
          <w:p w:rsidR="00A5506E" w:rsidRPr="00752150" w:rsidRDefault="00A5506E" w:rsidP="00A523B0">
            <w:pPr>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rsidR="00A5506E" w:rsidRPr="00752150" w:rsidRDefault="00A5506E" w:rsidP="00A523B0">
            <w:pPr>
              <w:rPr>
                <w:rFonts w:ascii="Times New Roman" w:eastAsia="Times New Roman" w:hAnsi="Times New Roman" w:cs="Times New Roman"/>
                <w:color w:val="000000"/>
                <w:sz w:val="20"/>
                <w:szCs w:val="20"/>
                <w:lang w:eastAsia="sk-SK"/>
              </w:rPr>
            </w:pPr>
          </w:p>
        </w:tc>
        <w:tc>
          <w:tcPr>
            <w:tcW w:w="1337" w:type="dxa"/>
            <w:vAlign w:val="center"/>
          </w:tcPr>
          <w:p w:rsidR="00A5506E" w:rsidRPr="00752150" w:rsidRDefault="00A5506E" w:rsidP="00A523B0">
            <w:pPr>
              <w:rPr>
                <w:rFonts w:ascii="Times New Roman" w:eastAsia="Times New Roman" w:hAnsi="Times New Roman" w:cs="Times New Roman"/>
                <w:sz w:val="20"/>
                <w:szCs w:val="20"/>
                <w:lang w:eastAsia="sk-SK"/>
              </w:rPr>
            </w:pPr>
          </w:p>
        </w:tc>
        <w:tc>
          <w:tcPr>
            <w:tcW w:w="974" w:type="dxa"/>
            <w:shd w:val="clear" w:color="auto" w:fill="auto"/>
            <w:noWrap/>
            <w:vAlign w:val="center"/>
          </w:tcPr>
          <w:p w:rsidR="00A5506E" w:rsidRPr="00752150" w:rsidRDefault="00A5506E" w:rsidP="00A523B0">
            <w:pPr>
              <w:rPr>
                <w:rFonts w:ascii="Times New Roman" w:eastAsia="Times New Roman" w:hAnsi="Times New Roman" w:cs="Times New Roman"/>
                <w:sz w:val="20"/>
                <w:szCs w:val="20"/>
                <w:lang w:eastAsia="sk-SK"/>
              </w:rPr>
            </w:pPr>
          </w:p>
        </w:tc>
        <w:tc>
          <w:tcPr>
            <w:tcW w:w="974" w:type="dxa"/>
            <w:shd w:val="clear" w:color="auto" w:fill="auto"/>
            <w:noWrap/>
            <w:vAlign w:val="center"/>
          </w:tcPr>
          <w:p w:rsidR="00A5506E" w:rsidRPr="00752150" w:rsidRDefault="00A5506E" w:rsidP="00A523B0">
            <w:pPr>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rsidR="00A5506E" w:rsidRPr="00752150" w:rsidRDefault="00A5506E" w:rsidP="00A523B0">
            <w:pPr>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rsidR="00A5506E" w:rsidRPr="00752150" w:rsidRDefault="00A5506E" w:rsidP="00A523B0">
            <w:pPr>
              <w:rPr>
                <w:rFonts w:ascii="Times New Roman" w:eastAsia="Times New Roman" w:hAnsi="Times New Roman" w:cs="Times New Roman"/>
                <w:color w:val="000000"/>
                <w:sz w:val="20"/>
                <w:szCs w:val="20"/>
                <w:lang w:eastAsia="sk-SK"/>
              </w:rPr>
            </w:pPr>
          </w:p>
        </w:tc>
        <w:tc>
          <w:tcPr>
            <w:tcW w:w="1134" w:type="dxa"/>
            <w:vAlign w:val="center"/>
          </w:tcPr>
          <w:p w:rsidR="00A5506E" w:rsidRPr="00752150" w:rsidRDefault="00A5506E" w:rsidP="00A523B0">
            <w:pPr>
              <w:rPr>
                <w:rFonts w:ascii="Times New Roman" w:eastAsia="Times New Roman" w:hAnsi="Times New Roman" w:cs="Times New Roman"/>
                <w:sz w:val="20"/>
                <w:szCs w:val="20"/>
                <w:lang w:eastAsia="sk-SK"/>
              </w:rPr>
            </w:pPr>
          </w:p>
        </w:tc>
      </w:tr>
      <w:tr w:rsidR="00A5506E" w:rsidRPr="00752150" w:rsidTr="00A523B0">
        <w:trPr>
          <w:trHeight w:val="578"/>
        </w:trPr>
        <w:tc>
          <w:tcPr>
            <w:tcW w:w="501" w:type="dxa"/>
            <w:vAlign w:val="center"/>
          </w:tcPr>
          <w:p w:rsidR="00A5506E" w:rsidRPr="00752150" w:rsidRDefault="00A5506E" w:rsidP="00A523B0">
            <w:pPr>
              <w:rPr>
                <w:rFonts w:ascii="Times New Roman" w:eastAsia="Times New Roman" w:hAnsi="Times New Roman" w:cs="Times New Roman"/>
                <w:sz w:val="20"/>
                <w:szCs w:val="20"/>
                <w:lang w:eastAsia="sk-SK"/>
              </w:rPr>
            </w:pPr>
          </w:p>
        </w:tc>
        <w:tc>
          <w:tcPr>
            <w:tcW w:w="3557" w:type="dxa"/>
            <w:shd w:val="clear" w:color="auto" w:fill="auto"/>
            <w:vAlign w:val="center"/>
          </w:tcPr>
          <w:p w:rsidR="00A5506E" w:rsidRPr="00752150" w:rsidRDefault="00A5506E" w:rsidP="00A523B0">
            <w:pPr>
              <w:rPr>
                <w:rFonts w:ascii="Times New Roman" w:eastAsia="Times New Roman" w:hAnsi="Times New Roman" w:cs="Times New Roman"/>
                <w:sz w:val="20"/>
                <w:szCs w:val="20"/>
                <w:lang w:eastAsia="sk-SK"/>
              </w:rPr>
            </w:pPr>
          </w:p>
        </w:tc>
        <w:tc>
          <w:tcPr>
            <w:tcW w:w="1044" w:type="dxa"/>
          </w:tcPr>
          <w:p w:rsidR="00A5506E" w:rsidRPr="00752150" w:rsidRDefault="00A5506E" w:rsidP="00A523B0">
            <w:pPr>
              <w:rPr>
                <w:rFonts w:ascii="Times New Roman" w:eastAsia="Times New Roman" w:hAnsi="Times New Roman" w:cs="Times New Roman"/>
                <w:sz w:val="20"/>
                <w:szCs w:val="20"/>
                <w:lang w:eastAsia="sk-SK"/>
              </w:rPr>
            </w:pPr>
          </w:p>
        </w:tc>
        <w:tc>
          <w:tcPr>
            <w:tcW w:w="1129" w:type="dxa"/>
            <w:shd w:val="clear" w:color="auto" w:fill="auto"/>
            <w:vAlign w:val="center"/>
          </w:tcPr>
          <w:p w:rsidR="00A5506E" w:rsidRPr="00752150" w:rsidRDefault="00A5506E" w:rsidP="00A523B0">
            <w:pPr>
              <w:rPr>
                <w:rFonts w:ascii="Times New Roman" w:eastAsia="Times New Roman" w:hAnsi="Times New Roman" w:cs="Times New Roman"/>
                <w:sz w:val="20"/>
                <w:szCs w:val="20"/>
                <w:lang w:eastAsia="sk-SK"/>
              </w:rPr>
            </w:pPr>
          </w:p>
        </w:tc>
        <w:tc>
          <w:tcPr>
            <w:tcW w:w="1303" w:type="dxa"/>
            <w:vAlign w:val="center"/>
          </w:tcPr>
          <w:p w:rsidR="00A5506E" w:rsidRPr="00752150" w:rsidRDefault="00A5506E" w:rsidP="00A523B0">
            <w:pPr>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rsidR="00A5506E" w:rsidRPr="00752150" w:rsidRDefault="00A5506E" w:rsidP="00A523B0">
            <w:pPr>
              <w:rPr>
                <w:rFonts w:ascii="Times New Roman" w:eastAsia="Times New Roman" w:hAnsi="Times New Roman" w:cs="Times New Roman"/>
                <w:color w:val="000000"/>
                <w:sz w:val="20"/>
                <w:szCs w:val="20"/>
                <w:lang w:eastAsia="sk-SK"/>
              </w:rPr>
            </w:pPr>
          </w:p>
        </w:tc>
        <w:tc>
          <w:tcPr>
            <w:tcW w:w="1337" w:type="dxa"/>
            <w:vAlign w:val="center"/>
          </w:tcPr>
          <w:p w:rsidR="00A5506E" w:rsidRPr="00752150" w:rsidRDefault="00A5506E" w:rsidP="00A523B0">
            <w:pPr>
              <w:rPr>
                <w:rFonts w:ascii="Times New Roman" w:eastAsia="Times New Roman" w:hAnsi="Times New Roman" w:cs="Times New Roman"/>
                <w:sz w:val="20"/>
                <w:szCs w:val="20"/>
                <w:lang w:eastAsia="sk-SK"/>
              </w:rPr>
            </w:pPr>
          </w:p>
        </w:tc>
        <w:tc>
          <w:tcPr>
            <w:tcW w:w="974" w:type="dxa"/>
            <w:shd w:val="clear" w:color="auto" w:fill="auto"/>
            <w:noWrap/>
            <w:vAlign w:val="center"/>
          </w:tcPr>
          <w:p w:rsidR="00A5506E" w:rsidRPr="00752150" w:rsidRDefault="00A5506E" w:rsidP="00A523B0">
            <w:pPr>
              <w:rPr>
                <w:rFonts w:ascii="Times New Roman" w:eastAsia="Times New Roman" w:hAnsi="Times New Roman" w:cs="Times New Roman"/>
                <w:sz w:val="20"/>
                <w:szCs w:val="20"/>
                <w:lang w:eastAsia="sk-SK"/>
              </w:rPr>
            </w:pPr>
          </w:p>
        </w:tc>
        <w:tc>
          <w:tcPr>
            <w:tcW w:w="974" w:type="dxa"/>
            <w:shd w:val="clear" w:color="auto" w:fill="auto"/>
            <w:noWrap/>
            <w:vAlign w:val="center"/>
          </w:tcPr>
          <w:p w:rsidR="00A5506E" w:rsidRPr="00752150" w:rsidRDefault="00A5506E" w:rsidP="00A523B0">
            <w:pPr>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rsidR="00A5506E" w:rsidRPr="00752150" w:rsidRDefault="00A5506E" w:rsidP="00A523B0">
            <w:pPr>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rsidR="00A5506E" w:rsidRPr="00752150" w:rsidRDefault="00A5506E" w:rsidP="00A523B0">
            <w:pPr>
              <w:rPr>
                <w:rFonts w:ascii="Times New Roman" w:eastAsia="Times New Roman" w:hAnsi="Times New Roman" w:cs="Times New Roman"/>
                <w:color w:val="000000"/>
                <w:sz w:val="20"/>
                <w:szCs w:val="20"/>
                <w:lang w:eastAsia="sk-SK"/>
              </w:rPr>
            </w:pPr>
          </w:p>
        </w:tc>
        <w:tc>
          <w:tcPr>
            <w:tcW w:w="1134" w:type="dxa"/>
            <w:vAlign w:val="center"/>
          </w:tcPr>
          <w:p w:rsidR="00A5506E" w:rsidRPr="00752150" w:rsidRDefault="00A5506E" w:rsidP="00A523B0">
            <w:pPr>
              <w:rPr>
                <w:rFonts w:ascii="Times New Roman" w:eastAsia="Times New Roman" w:hAnsi="Times New Roman" w:cs="Times New Roman"/>
                <w:sz w:val="20"/>
                <w:szCs w:val="20"/>
                <w:lang w:eastAsia="sk-SK"/>
              </w:rPr>
            </w:pPr>
          </w:p>
        </w:tc>
      </w:tr>
    </w:tbl>
    <w:p w:rsidR="00A5506E" w:rsidRPr="00752150" w:rsidRDefault="00A5506E" w:rsidP="00A5506E">
      <w:pPr>
        <w:jc w:val="both"/>
        <w:rPr>
          <w:rFonts w:ascii="Times New Roman" w:eastAsia="Calibri" w:hAnsi="Times New Roman" w:cs="Times New Roman"/>
          <w:i/>
        </w:rPr>
      </w:pPr>
    </w:p>
    <w:p w:rsidR="00A5506E" w:rsidRPr="00752150" w:rsidRDefault="00A5506E" w:rsidP="00A5506E">
      <w:pPr>
        <w:jc w:val="both"/>
        <w:rPr>
          <w:rFonts w:ascii="Times New Roman" w:eastAsia="Calibri" w:hAnsi="Times New Roman" w:cs="Times New Roman"/>
          <w:b/>
          <w:bCs/>
          <w:i/>
          <w:sz w:val="24"/>
          <w:szCs w:val="24"/>
        </w:rPr>
        <w:sectPr w:rsidR="00A5506E" w:rsidRPr="00752150" w:rsidSect="00142154">
          <w:pgSz w:w="16838" w:h="11906" w:orient="landscape"/>
          <w:pgMar w:top="1417" w:right="1417" w:bottom="1417" w:left="1417" w:header="708" w:footer="708" w:gutter="0"/>
          <w:cols w:space="708"/>
          <w:docGrid w:linePitch="360"/>
        </w:sectPr>
      </w:pPr>
    </w:p>
    <w:p w:rsidR="00A5506E" w:rsidRPr="00752150" w:rsidRDefault="00A5506E" w:rsidP="00A5506E">
      <w:pPr>
        <w:jc w:val="both"/>
        <w:rPr>
          <w:rFonts w:ascii="Times New Roman" w:eastAsia="Calibri" w:hAnsi="Times New Roman" w:cs="Times New Roman"/>
          <w:b/>
          <w:bCs/>
          <w:i/>
          <w:sz w:val="24"/>
          <w:szCs w:val="24"/>
          <w:u w:val="single"/>
        </w:rPr>
      </w:pPr>
      <w:r w:rsidRPr="00752150">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rsidR="00A5506E" w:rsidRPr="00752150" w:rsidRDefault="00A5506E" w:rsidP="00A5506E">
      <w:pPr>
        <w:jc w:val="both"/>
        <w:rPr>
          <w:rFonts w:ascii="Times New Roman" w:eastAsia="Calibri" w:hAnsi="Times New Roman" w:cs="Times New Roman"/>
          <w:bCs/>
          <w:iCs/>
          <w:sz w:val="24"/>
          <w:szCs w:val="24"/>
        </w:rPr>
      </w:pPr>
      <w:r w:rsidRPr="00752150">
        <w:rPr>
          <w:rFonts w:ascii="Times New Roman" w:eastAsia="Calibri" w:hAnsi="Times New Roman" w:cs="Times New Roman"/>
          <w:bCs/>
          <w:iCs/>
          <w:sz w:val="24"/>
          <w:szCs w:val="24"/>
        </w:rPr>
        <w:t xml:space="preserve">Návrhom zákona nedochádza k zavádzaniu nových povinností, nových správnych poplatkov a ani k zmene výšky aktuálne platných správnych poplatkov. Z tohto dôvodu nevznikajú na podnikateľské prostredie nové priame finančné náklady [dane, odvody, clá a poplatky, ktorých cieľom je znižovať negatívne externality; iné poplatky], nové nepriame finančné náklady a ani nové administratívne náklady. </w:t>
      </w:r>
    </w:p>
    <w:p w:rsidR="00A5506E" w:rsidRPr="00752150" w:rsidRDefault="00A5506E" w:rsidP="00A5506E">
      <w:pPr>
        <w:jc w:val="both"/>
        <w:rPr>
          <w:rFonts w:ascii="Times New Roman" w:eastAsia="Calibri" w:hAnsi="Times New Roman" w:cs="Times New Roman"/>
          <w:bCs/>
          <w:iCs/>
          <w:sz w:val="24"/>
          <w:szCs w:val="24"/>
        </w:rPr>
      </w:pPr>
      <w:r w:rsidRPr="00752150">
        <w:rPr>
          <w:rFonts w:ascii="Times New Roman" w:eastAsia="Calibri" w:hAnsi="Times New Roman" w:cs="Times New Roman"/>
          <w:bCs/>
          <w:iCs/>
          <w:sz w:val="24"/>
          <w:szCs w:val="24"/>
        </w:rPr>
        <w:t>Úprava § 26 zákona č. 143/1998 Z. z. do navrhovanej podoby zohľadňuje potrebu súvisiacu s implementáciou nariadenia (EÚ) 2018/1862 v platnom znení. V súčasnosti oblasť registra lietadiel Slovenskej republiky upravuje okrem § 25 a 26 zákona č. 143/1998 Z. z. aj letecký predpis L 7 Značky štátnej príslušnosti a registrové značky lietadiel. Z dôvodu prehľadnosti úpravy danej oblasti týkajúcej sa registra lietadiel Slovenskej republiky sa navrhuje „presunúť“ ustanovenia z leteckého predpisu L 7 priamo do zákona č. 143/1998 Z. z., aby bola na „jednom mieste“ upravená problematika registra lietadiel Slovenskej republiky aj z dôvodu potreby preverovať, či je po lietadle alebo motore lietadla vyhlásené pátranie v Schengenskom informačnom systéme.</w:t>
      </w:r>
    </w:p>
    <w:p w:rsidR="00A5506E" w:rsidRPr="00752150" w:rsidRDefault="00A5506E" w:rsidP="00A5506E">
      <w:pPr>
        <w:rPr>
          <w:rFonts w:ascii="Times New Roman" w:eastAsia="Calibri" w:hAnsi="Times New Roman" w:cs="Times New Roman"/>
          <w:i/>
          <w:sz w:val="24"/>
          <w:szCs w:val="24"/>
        </w:rPr>
      </w:pPr>
    </w:p>
    <w:p w:rsidR="00A5506E" w:rsidRPr="00752150" w:rsidRDefault="00A5506E" w:rsidP="00A5506E">
      <w:pPr>
        <w:jc w:val="both"/>
        <w:rPr>
          <w:rFonts w:ascii="Times New Roman" w:eastAsia="Calibri" w:hAnsi="Times New Roman" w:cs="Times New Roman"/>
          <w:b/>
          <w:sz w:val="24"/>
          <w:szCs w:val="24"/>
        </w:rPr>
      </w:pPr>
      <w:r w:rsidRPr="00752150">
        <w:rPr>
          <w:rFonts w:ascii="Times New Roman" w:eastAsia="Calibri" w:hAnsi="Times New Roman" w:cs="Times New Roman"/>
          <w:b/>
          <w:sz w:val="24"/>
          <w:szCs w:val="24"/>
        </w:rPr>
        <w:t>3.2 Vyhodnotenie konzultácií s podnikateľskými subjektmi pred predbežným pripomienkovým konaním</w:t>
      </w:r>
    </w:p>
    <w:p w:rsidR="00A5506E" w:rsidRPr="00752150" w:rsidRDefault="00A5506E" w:rsidP="00A5506E">
      <w:pPr>
        <w:jc w:val="both"/>
        <w:rPr>
          <w:rFonts w:ascii="Times New Roman" w:eastAsia="Calibri" w:hAnsi="Times New Roman" w:cs="Times New Roman"/>
          <w:i/>
          <w:sz w:val="24"/>
          <w:szCs w:val="24"/>
        </w:rPr>
      </w:pPr>
      <w:r w:rsidRPr="00752150">
        <w:rPr>
          <w:rFonts w:ascii="Times New Roman" w:eastAsia="Calibri" w:hAnsi="Times New Roman" w:cs="Times New Roman"/>
          <w:i/>
          <w:sz w:val="24"/>
          <w:szCs w:val="24"/>
        </w:rPr>
        <w:t>--</w:t>
      </w:r>
    </w:p>
    <w:p w:rsidR="00A5506E" w:rsidRPr="00752150" w:rsidRDefault="00A5506E" w:rsidP="00A5506E">
      <w:pPr>
        <w:jc w:val="both"/>
        <w:rPr>
          <w:rFonts w:ascii="Times New Roman" w:eastAsia="Calibri" w:hAnsi="Times New Roman" w:cs="Times New Roman"/>
          <w:i/>
          <w:sz w:val="24"/>
          <w:szCs w:val="24"/>
        </w:rPr>
      </w:pPr>
    </w:p>
    <w:p w:rsidR="00A5506E" w:rsidRPr="00752150" w:rsidRDefault="00A5506E" w:rsidP="00A5506E">
      <w:pPr>
        <w:jc w:val="both"/>
        <w:rPr>
          <w:rFonts w:ascii="Times New Roman" w:eastAsia="Calibri" w:hAnsi="Times New Roman" w:cs="Times New Roman"/>
          <w:b/>
          <w:sz w:val="24"/>
          <w:szCs w:val="24"/>
        </w:rPr>
      </w:pPr>
      <w:bookmarkStart w:id="1" w:name="_Hlk47698091"/>
      <w:r w:rsidRPr="00752150">
        <w:rPr>
          <w:rFonts w:ascii="Times New Roman" w:eastAsia="Calibri" w:hAnsi="Times New Roman" w:cs="Times New Roman"/>
          <w:b/>
          <w:sz w:val="24"/>
          <w:szCs w:val="24"/>
        </w:rPr>
        <w:t>3.3 Vplyvy na konkurencieschopnosť a produktivitu</w:t>
      </w:r>
    </w:p>
    <w:bookmarkEnd w:id="1"/>
    <w:p w:rsidR="00A5506E" w:rsidRPr="00752150" w:rsidRDefault="00A5506E" w:rsidP="00A5506E">
      <w:pPr>
        <w:jc w:val="both"/>
        <w:rPr>
          <w:rFonts w:ascii="Times New Roman" w:eastAsia="Calibri" w:hAnsi="Times New Roman" w:cs="Times New Roman"/>
          <w:i/>
          <w:sz w:val="24"/>
          <w:szCs w:val="24"/>
        </w:rPr>
      </w:pPr>
      <w:r w:rsidRPr="00752150">
        <w:rPr>
          <w:rFonts w:ascii="Times New Roman" w:eastAsia="Calibri" w:hAnsi="Times New Roman" w:cs="Times New Roman"/>
          <w:i/>
          <w:sz w:val="24"/>
          <w:szCs w:val="24"/>
        </w:rPr>
        <w:t xml:space="preserve">Dochádza k vytvoreniu resp. k zmene bariér na trhu? </w:t>
      </w:r>
    </w:p>
    <w:p w:rsidR="00A5506E" w:rsidRPr="00752150" w:rsidRDefault="00A5506E" w:rsidP="00A5506E">
      <w:pPr>
        <w:jc w:val="both"/>
        <w:rPr>
          <w:rFonts w:ascii="Times New Roman" w:eastAsia="Calibri" w:hAnsi="Times New Roman" w:cs="Times New Roman"/>
          <w:sz w:val="24"/>
          <w:szCs w:val="24"/>
        </w:rPr>
      </w:pPr>
      <w:r w:rsidRPr="00752150">
        <w:rPr>
          <w:rFonts w:ascii="Times New Roman" w:eastAsia="Calibri" w:hAnsi="Times New Roman" w:cs="Times New Roman"/>
          <w:sz w:val="24"/>
          <w:szCs w:val="24"/>
        </w:rPr>
        <w:t>Nedochádza k vytvoreniu resp. k zmene bariér na trhu</w:t>
      </w:r>
    </w:p>
    <w:p w:rsidR="00A5506E" w:rsidRPr="00752150" w:rsidRDefault="00A5506E" w:rsidP="00A5506E">
      <w:pPr>
        <w:jc w:val="both"/>
        <w:rPr>
          <w:rFonts w:ascii="Times New Roman" w:eastAsia="Calibri" w:hAnsi="Times New Roman" w:cs="Times New Roman"/>
          <w:i/>
          <w:sz w:val="24"/>
          <w:szCs w:val="24"/>
        </w:rPr>
      </w:pPr>
    </w:p>
    <w:p w:rsidR="00A5506E" w:rsidRPr="00752150" w:rsidRDefault="00A5506E" w:rsidP="00A5506E">
      <w:pPr>
        <w:jc w:val="both"/>
        <w:rPr>
          <w:rFonts w:ascii="Times New Roman" w:eastAsia="Calibri" w:hAnsi="Times New Roman" w:cs="Times New Roman"/>
          <w:i/>
          <w:sz w:val="24"/>
          <w:szCs w:val="24"/>
        </w:rPr>
      </w:pPr>
      <w:r w:rsidRPr="00752150">
        <w:rPr>
          <w:rFonts w:ascii="Times New Roman" w:eastAsia="Calibri" w:hAnsi="Times New Roman" w:cs="Times New Roman"/>
          <w:i/>
          <w:sz w:val="24"/>
          <w:szCs w:val="24"/>
        </w:rPr>
        <w:t xml:space="preserve">Bude sa s niektorými podnikmi alebo produktmi zaobchádzať v porovnateľnej situácii rôzne (napr. špeciálne režimy pre mikro, malé a stredné podniky tzv. MSP)? </w:t>
      </w:r>
    </w:p>
    <w:p w:rsidR="00A5506E" w:rsidRPr="00752150" w:rsidRDefault="00A5506E" w:rsidP="00A5506E">
      <w:pPr>
        <w:jc w:val="both"/>
        <w:rPr>
          <w:rFonts w:ascii="Times New Roman" w:eastAsia="Calibri" w:hAnsi="Times New Roman" w:cs="Times New Roman"/>
          <w:sz w:val="24"/>
          <w:szCs w:val="24"/>
        </w:rPr>
      </w:pPr>
      <w:r w:rsidRPr="00752150">
        <w:rPr>
          <w:rFonts w:ascii="Times New Roman" w:eastAsia="Calibri" w:hAnsi="Times New Roman" w:cs="Times New Roman"/>
          <w:sz w:val="24"/>
          <w:szCs w:val="24"/>
        </w:rPr>
        <w:t>Nebude sa s niektorými podnikmi alebo produktmi zaobchádzať v porovnateľnej situácii rôzne.</w:t>
      </w:r>
    </w:p>
    <w:p w:rsidR="00A5506E" w:rsidRPr="00752150" w:rsidRDefault="00A5506E" w:rsidP="00A5506E">
      <w:pPr>
        <w:jc w:val="both"/>
        <w:rPr>
          <w:rFonts w:ascii="Times New Roman" w:eastAsia="Calibri" w:hAnsi="Times New Roman" w:cs="Times New Roman"/>
          <w:sz w:val="24"/>
          <w:szCs w:val="24"/>
        </w:rPr>
      </w:pPr>
    </w:p>
    <w:p w:rsidR="00A5506E" w:rsidRPr="00752150" w:rsidRDefault="00A5506E" w:rsidP="00A5506E">
      <w:pPr>
        <w:jc w:val="both"/>
        <w:rPr>
          <w:rFonts w:ascii="Times New Roman" w:eastAsia="Calibri" w:hAnsi="Times New Roman" w:cs="Times New Roman"/>
          <w:i/>
          <w:sz w:val="24"/>
          <w:szCs w:val="24"/>
        </w:rPr>
      </w:pPr>
      <w:r w:rsidRPr="00752150">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rsidR="00A5506E" w:rsidRPr="00752150" w:rsidRDefault="00A5506E" w:rsidP="00A5506E">
      <w:pPr>
        <w:jc w:val="both"/>
        <w:rPr>
          <w:rFonts w:ascii="Times New Roman" w:eastAsia="Calibri" w:hAnsi="Times New Roman" w:cs="Times New Roman"/>
          <w:color w:val="0070C0"/>
          <w:sz w:val="24"/>
          <w:szCs w:val="24"/>
        </w:rPr>
      </w:pPr>
      <w:r w:rsidRPr="00752150">
        <w:rPr>
          <w:rFonts w:ascii="Times New Roman" w:eastAsia="Calibri" w:hAnsi="Times New Roman" w:cs="Times New Roman"/>
          <w:sz w:val="24"/>
          <w:szCs w:val="24"/>
        </w:rPr>
        <w:t>Zmena regulácie neovplyvňuje cezhraničné investície</w:t>
      </w:r>
      <w:r w:rsidRPr="00752150">
        <w:rPr>
          <w:rFonts w:ascii="Times New Roman" w:eastAsia="Calibri" w:hAnsi="Times New Roman" w:cs="Times New Roman"/>
          <w:color w:val="0070C0"/>
          <w:sz w:val="24"/>
          <w:szCs w:val="24"/>
        </w:rPr>
        <w:t>.</w:t>
      </w:r>
    </w:p>
    <w:p w:rsidR="00A5506E" w:rsidRPr="00752150" w:rsidRDefault="00A5506E" w:rsidP="00A5506E">
      <w:pPr>
        <w:jc w:val="both"/>
        <w:rPr>
          <w:rFonts w:ascii="Times New Roman" w:eastAsia="Calibri" w:hAnsi="Times New Roman" w:cs="Times New Roman"/>
          <w:i/>
          <w:sz w:val="24"/>
          <w:szCs w:val="24"/>
        </w:rPr>
      </w:pPr>
    </w:p>
    <w:p w:rsidR="00A5506E" w:rsidRPr="00752150" w:rsidRDefault="00A5506E" w:rsidP="00A5506E">
      <w:pPr>
        <w:jc w:val="both"/>
        <w:rPr>
          <w:rFonts w:ascii="Times New Roman" w:eastAsia="Calibri" w:hAnsi="Times New Roman" w:cs="Times New Roman"/>
          <w:i/>
          <w:sz w:val="24"/>
          <w:szCs w:val="24"/>
        </w:rPr>
      </w:pPr>
      <w:r w:rsidRPr="00752150">
        <w:rPr>
          <w:rFonts w:ascii="Times New Roman" w:eastAsia="Calibri" w:hAnsi="Times New Roman" w:cs="Times New Roman"/>
          <w:i/>
          <w:sz w:val="24"/>
          <w:szCs w:val="24"/>
        </w:rPr>
        <w:t xml:space="preserve">Ovplyvní dostupnosť základných zdrojov (financie, pracovná sila, suroviny, mechanizmy, energie atď.)? </w:t>
      </w:r>
    </w:p>
    <w:p w:rsidR="00A5506E" w:rsidRPr="00752150" w:rsidRDefault="00A5506E" w:rsidP="00A5506E">
      <w:pPr>
        <w:jc w:val="both"/>
        <w:rPr>
          <w:rFonts w:ascii="Times New Roman" w:eastAsia="Calibri" w:hAnsi="Times New Roman" w:cs="Times New Roman"/>
          <w:sz w:val="24"/>
          <w:szCs w:val="24"/>
        </w:rPr>
      </w:pPr>
      <w:r w:rsidRPr="00752150">
        <w:rPr>
          <w:rFonts w:ascii="Times New Roman" w:eastAsia="Calibri" w:hAnsi="Times New Roman" w:cs="Times New Roman"/>
          <w:sz w:val="24"/>
          <w:szCs w:val="24"/>
        </w:rPr>
        <w:t>Neovplyvní dostupnosť základných zdrojov.</w:t>
      </w:r>
    </w:p>
    <w:p w:rsidR="00A5506E" w:rsidRPr="00752150" w:rsidRDefault="00A5506E" w:rsidP="00A5506E">
      <w:pPr>
        <w:jc w:val="both"/>
        <w:rPr>
          <w:rFonts w:ascii="Times New Roman" w:eastAsia="Calibri" w:hAnsi="Times New Roman" w:cs="Times New Roman"/>
          <w:i/>
          <w:sz w:val="24"/>
          <w:szCs w:val="24"/>
        </w:rPr>
      </w:pPr>
    </w:p>
    <w:p w:rsidR="00A5506E" w:rsidRPr="00752150" w:rsidRDefault="00A5506E" w:rsidP="00A5506E">
      <w:pPr>
        <w:jc w:val="both"/>
        <w:rPr>
          <w:rFonts w:ascii="Times New Roman" w:eastAsia="Calibri" w:hAnsi="Times New Roman" w:cs="Times New Roman"/>
          <w:i/>
          <w:sz w:val="24"/>
          <w:szCs w:val="24"/>
        </w:rPr>
      </w:pPr>
      <w:r w:rsidRPr="00752150">
        <w:rPr>
          <w:rFonts w:ascii="Times New Roman" w:eastAsia="Calibri" w:hAnsi="Times New Roman" w:cs="Times New Roman"/>
          <w:i/>
          <w:sz w:val="24"/>
          <w:szCs w:val="24"/>
        </w:rPr>
        <w:t>Ovplyvňuje zmena regulácie inovácie, vedu a výskum?</w:t>
      </w:r>
    </w:p>
    <w:p w:rsidR="00A5506E" w:rsidRPr="00752150" w:rsidRDefault="00A5506E" w:rsidP="00A5506E">
      <w:pPr>
        <w:jc w:val="both"/>
        <w:rPr>
          <w:rFonts w:ascii="Times New Roman" w:eastAsia="Calibri" w:hAnsi="Times New Roman" w:cs="Times New Roman"/>
          <w:sz w:val="24"/>
          <w:szCs w:val="24"/>
        </w:rPr>
      </w:pPr>
      <w:r w:rsidRPr="00752150">
        <w:rPr>
          <w:rFonts w:ascii="Times New Roman" w:eastAsia="Calibri" w:hAnsi="Times New Roman" w:cs="Times New Roman"/>
          <w:sz w:val="24"/>
          <w:szCs w:val="24"/>
        </w:rPr>
        <w:t>Zmena regulácie neovplyvňuje inovácie, vedu a výskum.</w:t>
      </w:r>
    </w:p>
    <w:p w:rsidR="00A5506E" w:rsidRPr="00752150" w:rsidRDefault="00A5506E" w:rsidP="00A5506E">
      <w:pPr>
        <w:jc w:val="both"/>
        <w:rPr>
          <w:rFonts w:ascii="Times New Roman" w:eastAsia="Calibri" w:hAnsi="Times New Roman" w:cs="Times New Roman"/>
          <w:i/>
          <w:iCs/>
          <w:sz w:val="24"/>
          <w:szCs w:val="24"/>
        </w:rPr>
      </w:pPr>
    </w:p>
    <w:p w:rsidR="00A5506E" w:rsidRPr="00752150" w:rsidRDefault="00A5506E" w:rsidP="00A5506E">
      <w:pPr>
        <w:jc w:val="both"/>
        <w:rPr>
          <w:rFonts w:ascii="Times New Roman" w:eastAsia="Calibri" w:hAnsi="Times New Roman" w:cs="Times New Roman"/>
          <w:i/>
          <w:iCs/>
          <w:sz w:val="24"/>
          <w:szCs w:val="24"/>
        </w:rPr>
      </w:pPr>
      <w:r w:rsidRPr="00752150">
        <w:rPr>
          <w:rFonts w:ascii="Times New Roman" w:eastAsia="Calibri" w:hAnsi="Times New Roman" w:cs="Times New Roman"/>
          <w:i/>
          <w:iCs/>
          <w:sz w:val="24"/>
          <w:szCs w:val="24"/>
        </w:rPr>
        <w:t>Ako prispieva zmena regulácie k cieľu Slovenska mať najlepšie podnikateľské prostredie spomedzi susediacich krajín EÚ?</w:t>
      </w:r>
    </w:p>
    <w:p w:rsidR="00A5506E" w:rsidRPr="00752150" w:rsidRDefault="00A5506E" w:rsidP="00A5506E">
      <w:pPr>
        <w:jc w:val="both"/>
        <w:rPr>
          <w:rFonts w:ascii="Times New Roman" w:eastAsia="Calibri" w:hAnsi="Times New Roman" w:cs="Times New Roman"/>
          <w:i/>
          <w:iCs/>
          <w:sz w:val="24"/>
          <w:szCs w:val="24"/>
        </w:rPr>
      </w:pPr>
      <w:r w:rsidRPr="00752150">
        <w:rPr>
          <w:rFonts w:ascii="Times New Roman" w:eastAsia="Calibri" w:hAnsi="Times New Roman" w:cs="Times New Roman"/>
          <w:i/>
          <w:iCs/>
          <w:sz w:val="24"/>
          <w:szCs w:val="24"/>
        </w:rPr>
        <w:t>--</w:t>
      </w:r>
    </w:p>
    <w:p w:rsidR="00A5506E" w:rsidRPr="00752150" w:rsidRDefault="00A5506E" w:rsidP="00A5506E">
      <w:pPr>
        <w:jc w:val="both"/>
        <w:rPr>
          <w:rFonts w:ascii="Times New Roman" w:eastAsia="Calibri" w:hAnsi="Times New Roman" w:cs="Times New Roman"/>
          <w:i/>
          <w:sz w:val="24"/>
          <w:szCs w:val="24"/>
        </w:rPr>
      </w:pPr>
    </w:p>
    <w:p w:rsidR="00A5506E" w:rsidRPr="00752150" w:rsidRDefault="00A5506E" w:rsidP="00A5506E">
      <w:pPr>
        <w:jc w:val="both"/>
        <w:rPr>
          <w:rFonts w:ascii="Times New Roman" w:eastAsia="Calibri" w:hAnsi="Times New Roman" w:cs="Times New Roman"/>
          <w:b/>
          <w:i/>
          <w:sz w:val="24"/>
          <w:szCs w:val="24"/>
        </w:rPr>
      </w:pPr>
      <w:r w:rsidRPr="00752150">
        <w:rPr>
          <w:rFonts w:ascii="Times New Roman" w:eastAsia="Calibri" w:hAnsi="Times New Roman" w:cs="Times New Roman"/>
          <w:b/>
          <w:i/>
          <w:sz w:val="24"/>
          <w:szCs w:val="24"/>
        </w:rPr>
        <w:t>Konkurencieschopnosť:</w:t>
      </w:r>
    </w:p>
    <w:p w:rsidR="00A5506E" w:rsidRPr="00752150" w:rsidRDefault="00A5506E" w:rsidP="00A5506E">
      <w:pPr>
        <w:jc w:val="both"/>
        <w:rPr>
          <w:rFonts w:ascii="Times New Roman" w:eastAsia="Calibri" w:hAnsi="Times New Roman" w:cs="Times New Roman"/>
          <w:i/>
          <w:sz w:val="24"/>
          <w:szCs w:val="24"/>
        </w:rPr>
      </w:pPr>
      <w:r w:rsidRPr="00752150">
        <w:rPr>
          <w:rFonts w:ascii="Times New Roman" w:eastAsia="Calibri" w:hAnsi="Times New Roman" w:cs="Times New Roman"/>
          <w:i/>
          <w:sz w:val="24"/>
          <w:szCs w:val="24"/>
        </w:rPr>
        <w:t>Na základe uvedených odpovedí zaškrtnite a popíšte, či materiál konkurencieschopnosť:</w:t>
      </w:r>
    </w:p>
    <w:p w:rsidR="00A5506E" w:rsidRPr="00752150" w:rsidRDefault="00F23AF4" w:rsidP="00A5506E">
      <w:pPr>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A5506E" w:rsidRPr="00752150">
                <w:rPr>
                  <w:rFonts w:ascii="Segoe UI Symbol" w:eastAsia="Calibri" w:hAnsi="Segoe UI Symbol" w:cs="Segoe UI Symbol"/>
                  <w:i/>
                  <w:sz w:val="24"/>
                  <w:szCs w:val="24"/>
                </w:rPr>
                <w:t>☐</w:t>
              </w:r>
            </w:sdtContent>
          </w:sdt>
        </w:sdtContent>
      </w:sdt>
      <w:r w:rsidR="00A5506E" w:rsidRPr="00752150">
        <w:rPr>
          <w:rFonts w:ascii="Times New Roman" w:eastAsia="Calibri" w:hAnsi="Times New Roman" w:cs="Times New Roman"/>
          <w:i/>
          <w:sz w:val="24"/>
          <w:szCs w:val="24"/>
        </w:rPr>
        <w:t xml:space="preserve"> zvyšuje  </w:t>
      </w:r>
      <w:r w:rsidR="00A5506E" w:rsidRPr="00752150">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A5506E" w:rsidRPr="00752150">
                <w:rPr>
                  <w:rFonts w:ascii="Segoe UI Symbol" w:eastAsia="Calibri" w:hAnsi="Segoe UI Symbol" w:cs="Segoe UI Symbol"/>
                  <w:i/>
                  <w:sz w:val="24"/>
                  <w:szCs w:val="24"/>
                </w:rPr>
                <w:t>☒</w:t>
              </w:r>
            </w:sdtContent>
          </w:sdt>
        </w:sdtContent>
      </w:sdt>
      <w:r w:rsidR="00A5506E" w:rsidRPr="00752150">
        <w:rPr>
          <w:rFonts w:ascii="Times New Roman" w:eastAsia="Calibri" w:hAnsi="Times New Roman" w:cs="Times New Roman"/>
          <w:i/>
          <w:sz w:val="24"/>
          <w:szCs w:val="24"/>
        </w:rPr>
        <w:t xml:space="preserve"> nemení</w:t>
      </w:r>
      <w:r w:rsidR="00A5506E" w:rsidRPr="00752150">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A5506E" w:rsidRPr="00752150">
                <w:rPr>
                  <w:rFonts w:ascii="Segoe UI Symbol" w:eastAsia="Calibri" w:hAnsi="Segoe UI Symbol" w:cs="Segoe UI Symbol"/>
                  <w:i/>
                  <w:sz w:val="24"/>
                  <w:szCs w:val="24"/>
                </w:rPr>
                <w:t>☐</w:t>
              </w:r>
            </w:sdtContent>
          </w:sdt>
        </w:sdtContent>
      </w:sdt>
      <w:r w:rsidR="00A5506E" w:rsidRPr="00752150">
        <w:rPr>
          <w:rFonts w:ascii="Times New Roman" w:eastAsia="Calibri" w:hAnsi="Times New Roman" w:cs="Times New Roman"/>
          <w:i/>
          <w:sz w:val="24"/>
          <w:szCs w:val="24"/>
        </w:rPr>
        <w:t xml:space="preserve"> znižuje</w:t>
      </w:r>
    </w:p>
    <w:p w:rsidR="00A5506E" w:rsidRDefault="00A5506E" w:rsidP="00A5506E">
      <w:pPr>
        <w:jc w:val="both"/>
        <w:rPr>
          <w:rFonts w:ascii="Times New Roman" w:eastAsia="Calibri" w:hAnsi="Times New Roman" w:cs="Times New Roman"/>
          <w:i/>
          <w:sz w:val="24"/>
          <w:szCs w:val="24"/>
        </w:rPr>
      </w:pPr>
    </w:p>
    <w:p w:rsidR="00A5506E" w:rsidRPr="00752150" w:rsidRDefault="00A5506E" w:rsidP="00A5506E">
      <w:pPr>
        <w:jc w:val="both"/>
        <w:rPr>
          <w:rFonts w:ascii="Times New Roman" w:eastAsia="Calibri" w:hAnsi="Times New Roman" w:cs="Times New Roman"/>
          <w:i/>
          <w:sz w:val="24"/>
          <w:szCs w:val="24"/>
        </w:rPr>
      </w:pPr>
    </w:p>
    <w:p w:rsidR="00A5506E" w:rsidRPr="00752150" w:rsidRDefault="00A5506E" w:rsidP="00A5506E">
      <w:pPr>
        <w:jc w:val="both"/>
        <w:rPr>
          <w:rFonts w:ascii="Times New Roman" w:eastAsia="Calibri" w:hAnsi="Times New Roman" w:cs="Times New Roman"/>
          <w:b/>
          <w:i/>
          <w:sz w:val="24"/>
          <w:szCs w:val="24"/>
        </w:rPr>
      </w:pPr>
      <w:r w:rsidRPr="00752150">
        <w:rPr>
          <w:rFonts w:ascii="Times New Roman" w:eastAsia="Calibri" w:hAnsi="Times New Roman" w:cs="Times New Roman"/>
          <w:b/>
          <w:i/>
          <w:sz w:val="24"/>
          <w:szCs w:val="24"/>
        </w:rPr>
        <w:lastRenderedPageBreak/>
        <w:t>Produktivita:</w:t>
      </w:r>
    </w:p>
    <w:p w:rsidR="00A5506E" w:rsidRPr="00752150" w:rsidRDefault="00A5506E" w:rsidP="00A5506E">
      <w:pPr>
        <w:jc w:val="both"/>
        <w:rPr>
          <w:rFonts w:ascii="Times New Roman" w:eastAsia="Calibri" w:hAnsi="Times New Roman" w:cs="Times New Roman"/>
          <w:i/>
          <w:sz w:val="24"/>
          <w:szCs w:val="24"/>
        </w:rPr>
      </w:pPr>
      <w:r w:rsidRPr="00752150">
        <w:rPr>
          <w:rFonts w:ascii="Times New Roman" w:eastAsia="Calibri" w:hAnsi="Times New Roman" w:cs="Times New Roman"/>
          <w:i/>
          <w:sz w:val="24"/>
          <w:szCs w:val="24"/>
        </w:rPr>
        <w:t xml:space="preserve">Aký má materiál vplyv na zmenu pomeru medzi produkciou podnikov a ich nákladmi? </w:t>
      </w:r>
    </w:p>
    <w:p w:rsidR="00A5506E" w:rsidRPr="00752150" w:rsidRDefault="00A5506E" w:rsidP="00A5506E">
      <w:pPr>
        <w:jc w:val="both"/>
        <w:rPr>
          <w:rFonts w:ascii="Times New Roman" w:eastAsia="Calibri" w:hAnsi="Times New Roman" w:cs="Times New Roman"/>
          <w:i/>
          <w:sz w:val="24"/>
          <w:szCs w:val="24"/>
        </w:rPr>
      </w:pPr>
    </w:p>
    <w:p w:rsidR="00A5506E" w:rsidRPr="00752150" w:rsidRDefault="00A5506E" w:rsidP="00A5506E">
      <w:pPr>
        <w:jc w:val="both"/>
        <w:rPr>
          <w:rFonts w:ascii="Times New Roman" w:eastAsia="Calibri" w:hAnsi="Times New Roman" w:cs="Times New Roman"/>
          <w:i/>
          <w:sz w:val="24"/>
          <w:szCs w:val="24"/>
        </w:rPr>
      </w:pPr>
      <w:r w:rsidRPr="00752150">
        <w:rPr>
          <w:rFonts w:ascii="Times New Roman" w:eastAsia="Calibri" w:hAnsi="Times New Roman" w:cs="Times New Roman"/>
          <w:i/>
          <w:sz w:val="24"/>
          <w:szCs w:val="24"/>
        </w:rPr>
        <w:t>Na základe uvedenej odpovede zaškrtnite a popíšte, či materiál produktivitu:</w:t>
      </w:r>
    </w:p>
    <w:p w:rsidR="00A5506E" w:rsidRPr="00752150" w:rsidRDefault="00F23AF4" w:rsidP="00A5506E">
      <w:pPr>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A5506E" w:rsidRPr="00752150">
                <w:rPr>
                  <w:rFonts w:ascii="Segoe UI Symbol" w:eastAsia="Calibri" w:hAnsi="Segoe UI Symbol" w:cs="Segoe UI Symbol"/>
                  <w:i/>
                  <w:sz w:val="24"/>
                  <w:szCs w:val="24"/>
                </w:rPr>
                <w:t>☐</w:t>
              </w:r>
            </w:sdtContent>
          </w:sdt>
        </w:sdtContent>
      </w:sdt>
      <w:r w:rsidR="00A5506E" w:rsidRPr="00752150">
        <w:rPr>
          <w:rFonts w:ascii="Times New Roman" w:eastAsia="Calibri" w:hAnsi="Times New Roman" w:cs="Times New Roman"/>
          <w:i/>
          <w:sz w:val="24"/>
          <w:szCs w:val="24"/>
        </w:rPr>
        <w:t xml:space="preserve"> zvyšuje  </w:t>
      </w:r>
      <w:r w:rsidR="00A5506E" w:rsidRPr="00752150">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sdt>
                <w:sdtPr>
                  <w:rPr>
                    <w:rFonts w:ascii="Times New Roman" w:eastAsia="Calibri" w:hAnsi="Times New Roman" w:cs="Times New Roman"/>
                    <w:i/>
                    <w:sz w:val="24"/>
                    <w:szCs w:val="24"/>
                  </w:rPr>
                  <w:id w:val="-978146311"/>
                </w:sdtPr>
                <w:sdtEndPr/>
                <w:sdtContent>
                  <w:sdt>
                    <w:sdtPr>
                      <w:rPr>
                        <w:rFonts w:ascii="Times New Roman" w:eastAsia="Calibri" w:hAnsi="Times New Roman" w:cs="Times New Roman"/>
                        <w:i/>
                        <w:sz w:val="24"/>
                        <w:szCs w:val="24"/>
                      </w:rPr>
                      <w:id w:val="-681903750"/>
                    </w:sdtPr>
                    <w:sdtEndPr/>
                    <w:sdtContent>
                      <w:r w:rsidR="00A5506E" w:rsidRPr="00752150">
                        <w:rPr>
                          <w:rFonts w:ascii="Segoe UI Symbol" w:eastAsia="Calibri" w:hAnsi="Segoe UI Symbol" w:cs="Segoe UI Symbol"/>
                          <w:i/>
                          <w:sz w:val="24"/>
                          <w:szCs w:val="24"/>
                        </w:rPr>
                        <w:t>☒</w:t>
                      </w:r>
                    </w:sdtContent>
                  </w:sdt>
                </w:sdtContent>
              </w:sdt>
            </w:sdtContent>
          </w:sdt>
        </w:sdtContent>
      </w:sdt>
      <w:r w:rsidR="00A5506E" w:rsidRPr="00752150">
        <w:rPr>
          <w:rFonts w:ascii="Times New Roman" w:eastAsia="Calibri" w:hAnsi="Times New Roman" w:cs="Times New Roman"/>
          <w:i/>
          <w:sz w:val="24"/>
          <w:szCs w:val="24"/>
        </w:rPr>
        <w:t xml:space="preserve"> nemení</w:t>
      </w:r>
      <w:r w:rsidR="00A5506E" w:rsidRPr="00752150">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A5506E" w:rsidRPr="00752150">
                <w:rPr>
                  <w:rFonts w:ascii="Segoe UI Symbol" w:eastAsia="Calibri" w:hAnsi="Segoe UI Symbol" w:cs="Segoe UI Symbol"/>
                  <w:i/>
                  <w:sz w:val="24"/>
                  <w:szCs w:val="24"/>
                </w:rPr>
                <w:t>☐</w:t>
              </w:r>
            </w:sdtContent>
          </w:sdt>
        </w:sdtContent>
      </w:sdt>
      <w:r w:rsidR="00A5506E" w:rsidRPr="00752150">
        <w:rPr>
          <w:rFonts w:ascii="Times New Roman" w:eastAsia="Calibri" w:hAnsi="Times New Roman" w:cs="Times New Roman"/>
          <w:i/>
          <w:sz w:val="24"/>
          <w:szCs w:val="24"/>
        </w:rPr>
        <w:t xml:space="preserve"> znižuje</w:t>
      </w:r>
    </w:p>
    <w:p w:rsidR="00A5506E" w:rsidRPr="00752150" w:rsidRDefault="00A5506E" w:rsidP="00A5506E">
      <w:pPr>
        <w:jc w:val="both"/>
        <w:rPr>
          <w:rFonts w:ascii="Times New Roman" w:eastAsia="Calibri" w:hAnsi="Times New Roman" w:cs="Times New Roman"/>
          <w:i/>
          <w:sz w:val="24"/>
          <w:szCs w:val="24"/>
        </w:rPr>
      </w:pPr>
    </w:p>
    <w:p w:rsidR="00A5506E" w:rsidRPr="00752150" w:rsidRDefault="00A5506E" w:rsidP="00A5506E">
      <w:pPr>
        <w:jc w:val="both"/>
        <w:rPr>
          <w:rFonts w:ascii="Times New Roman" w:eastAsia="Calibri" w:hAnsi="Times New Roman" w:cs="Times New Roman"/>
          <w:i/>
          <w:sz w:val="24"/>
          <w:szCs w:val="24"/>
        </w:rPr>
      </w:pPr>
    </w:p>
    <w:p w:rsidR="00A5506E" w:rsidRPr="00752150" w:rsidRDefault="00A5506E" w:rsidP="00A5506E">
      <w:pPr>
        <w:jc w:val="both"/>
        <w:rPr>
          <w:rFonts w:ascii="Times New Roman" w:eastAsia="Calibri" w:hAnsi="Times New Roman" w:cs="Times New Roman"/>
          <w:i/>
          <w:sz w:val="24"/>
          <w:szCs w:val="24"/>
        </w:rPr>
      </w:pPr>
    </w:p>
    <w:p w:rsidR="00A5506E" w:rsidRPr="00752150" w:rsidRDefault="00A5506E" w:rsidP="00A5506E">
      <w:pPr>
        <w:jc w:val="both"/>
        <w:rPr>
          <w:rFonts w:ascii="Times New Roman" w:eastAsia="Calibri" w:hAnsi="Times New Roman" w:cs="Times New Roman"/>
          <w:b/>
          <w:sz w:val="24"/>
          <w:szCs w:val="24"/>
        </w:rPr>
      </w:pPr>
      <w:r w:rsidRPr="00752150">
        <w:rPr>
          <w:rFonts w:ascii="Times New Roman" w:eastAsia="Calibri" w:hAnsi="Times New Roman" w:cs="Times New Roman"/>
          <w:b/>
          <w:sz w:val="24"/>
          <w:szCs w:val="24"/>
        </w:rPr>
        <w:t xml:space="preserve">3.4  Iné vplyvy na podnikateľské prostredie </w:t>
      </w:r>
    </w:p>
    <w:p w:rsidR="00A5506E" w:rsidRPr="00752150" w:rsidRDefault="00A5506E" w:rsidP="00A5506E">
      <w:pPr>
        <w:jc w:val="both"/>
        <w:rPr>
          <w:rFonts w:ascii="Times New Roman" w:eastAsia="Calibri" w:hAnsi="Times New Roman" w:cs="Times New Roman"/>
          <w:sz w:val="24"/>
          <w:szCs w:val="24"/>
        </w:rPr>
      </w:pPr>
      <w:r w:rsidRPr="00752150">
        <w:rPr>
          <w:rFonts w:ascii="Times New Roman" w:eastAsia="Calibri" w:hAnsi="Times New Roman" w:cs="Times New Roman"/>
          <w:sz w:val="24"/>
          <w:szCs w:val="24"/>
        </w:rPr>
        <w:t>Návrhom zákona vznikajú nové Iné vplyvy na podnikateľské prostredie – sankcie a pokuty. V súvislosti s kompetenciou Dopravného úradu udeliť sankcie sa predpokladá, že na základe doterajších skúseností z uplatňovania zákona č. 143/1998 Z. z., si osoby činné v civilnom letectve budú plniť stanovené povinnosti. Súčasne sa poukazuje na skutočnosť, že sa stanovujú dostatočne odrádzajúce sankcie. Z uvedených dôvodov sa predpokladá, že stanovené povinnosti budú osobami činnými v civilnom letectve dodržiavané.</w:t>
      </w:r>
    </w:p>
    <w:p w:rsidR="00A5506E" w:rsidRPr="00752150" w:rsidRDefault="00A5506E" w:rsidP="00A5506E">
      <w:pPr>
        <w:jc w:val="both"/>
        <w:rPr>
          <w:rFonts w:ascii="Times New Roman" w:eastAsia="Calibri" w:hAnsi="Times New Roman" w:cs="Times New Roman"/>
          <w:sz w:val="24"/>
          <w:szCs w:val="24"/>
        </w:rPr>
      </w:pPr>
    </w:p>
    <w:p w:rsidR="00A5506E" w:rsidRPr="00752150" w:rsidRDefault="00A5506E" w:rsidP="00A5506E">
      <w:pPr>
        <w:jc w:val="both"/>
        <w:rPr>
          <w:rFonts w:ascii="Times New Roman" w:eastAsia="Calibri" w:hAnsi="Times New Roman" w:cs="Times New Roman"/>
          <w:sz w:val="24"/>
          <w:szCs w:val="24"/>
        </w:rPr>
      </w:pPr>
      <w:r w:rsidRPr="00752150">
        <w:rPr>
          <w:rFonts w:ascii="Times New Roman" w:eastAsia="Calibri" w:hAnsi="Times New Roman" w:cs="Times New Roman"/>
          <w:sz w:val="24"/>
          <w:szCs w:val="24"/>
        </w:rPr>
        <w:t xml:space="preserve">Podľa návrhu § 51 ods. 4 písm. c) zákona č. 143/1998 Z. z. </w:t>
      </w:r>
      <w:r w:rsidRPr="00752150">
        <w:rPr>
          <w:rFonts w:ascii="Times New Roman" w:eastAsia="Calibri" w:hAnsi="Times New Roman" w:cs="Times New Roman"/>
          <w:i/>
          <w:sz w:val="24"/>
          <w:szCs w:val="24"/>
        </w:rPr>
        <w:t>Dopravný úrad uloží pokutu do 3 300 eur osobe, ktorá nepožiada ako vlastník lietadla o zmenu údajov zapísaných v registri lietadiel do 30 dní odo dňa, keď takáto zmena nastala.</w:t>
      </w:r>
    </w:p>
    <w:p w:rsidR="00A5506E" w:rsidRPr="00752150" w:rsidRDefault="00A5506E" w:rsidP="00A5506E">
      <w:pPr>
        <w:jc w:val="both"/>
        <w:rPr>
          <w:rFonts w:ascii="Times New Roman" w:eastAsia="Calibri" w:hAnsi="Times New Roman" w:cs="Times New Roman"/>
          <w:sz w:val="24"/>
          <w:szCs w:val="24"/>
        </w:rPr>
      </w:pPr>
    </w:p>
    <w:p w:rsidR="00A5506E" w:rsidRPr="00752150" w:rsidRDefault="00A5506E" w:rsidP="00A5506E">
      <w:pPr>
        <w:jc w:val="both"/>
        <w:rPr>
          <w:rFonts w:ascii="Times New Roman" w:eastAsia="Calibri" w:hAnsi="Times New Roman" w:cs="Times New Roman"/>
          <w:sz w:val="24"/>
          <w:szCs w:val="24"/>
        </w:rPr>
      </w:pPr>
      <w:r w:rsidRPr="00752150">
        <w:rPr>
          <w:rFonts w:ascii="Times New Roman" w:eastAsia="Calibri" w:hAnsi="Times New Roman" w:cs="Times New Roman"/>
          <w:sz w:val="24"/>
          <w:szCs w:val="24"/>
        </w:rPr>
        <w:t xml:space="preserve">Podľa návrhu § 53 ods. 1 písm. o) zákona č. 143/1998 Z. z. </w:t>
      </w:r>
      <w:r w:rsidRPr="00752150">
        <w:rPr>
          <w:rFonts w:ascii="Times New Roman" w:eastAsia="Calibri" w:hAnsi="Times New Roman" w:cs="Times New Roman"/>
          <w:i/>
          <w:sz w:val="24"/>
          <w:szCs w:val="24"/>
        </w:rPr>
        <w:t>Priestupku na úseku civilného letectva sa dopustí ten, kto nepožiada ako vlastník lietadla o zmenu údajov zapísaných v registri lietadiel do 30 dní odo dňa, keď takáto zmena nastala</w:t>
      </w:r>
      <w:r w:rsidRPr="00752150">
        <w:rPr>
          <w:rFonts w:ascii="Times New Roman" w:eastAsia="Calibri" w:hAnsi="Times New Roman" w:cs="Times New Roman"/>
          <w:sz w:val="24"/>
          <w:szCs w:val="24"/>
        </w:rPr>
        <w:t xml:space="preserve">. </w:t>
      </w:r>
    </w:p>
    <w:p w:rsidR="00A5506E" w:rsidRPr="00752150" w:rsidRDefault="00A5506E" w:rsidP="00A5506E">
      <w:pPr>
        <w:jc w:val="both"/>
        <w:rPr>
          <w:rFonts w:ascii="Times New Roman" w:eastAsia="Calibri" w:hAnsi="Times New Roman" w:cs="Times New Roman"/>
          <w:sz w:val="24"/>
          <w:szCs w:val="24"/>
        </w:rPr>
      </w:pPr>
      <w:r w:rsidRPr="00752150">
        <w:rPr>
          <w:rFonts w:ascii="Times New Roman" w:eastAsia="Calibri" w:hAnsi="Times New Roman" w:cs="Times New Roman"/>
          <w:sz w:val="24"/>
          <w:szCs w:val="24"/>
        </w:rPr>
        <w:t xml:space="preserve">Podľa návrhu § 53 ods. 2 písm. j) zákona č. 143/1998 Z. z. </w:t>
      </w:r>
      <w:r w:rsidRPr="00752150">
        <w:rPr>
          <w:rFonts w:ascii="Times New Roman" w:eastAsia="Calibri" w:hAnsi="Times New Roman" w:cs="Times New Roman"/>
          <w:i/>
          <w:sz w:val="24"/>
          <w:szCs w:val="24"/>
        </w:rPr>
        <w:t>Dopravný úrad uloží pokutu od 100 eur do 2 000 eur.</w:t>
      </w:r>
    </w:p>
    <w:p w:rsidR="00A5506E" w:rsidRPr="00752150" w:rsidRDefault="00A5506E" w:rsidP="00A5506E">
      <w:pPr>
        <w:jc w:val="both"/>
        <w:rPr>
          <w:rFonts w:ascii="Times New Roman" w:eastAsia="Calibri" w:hAnsi="Times New Roman" w:cs="Times New Roman"/>
          <w:i/>
          <w:sz w:val="24"/>
          <w:szCs w:val="24"/>
        </w:rPr>
      </w:pPr>
    </w:p>
    <w:p w:rsidR="00A5506E" w:rsidRDefault="00A5506E" w:rsidP="00A5506E">
      <w:pPr>
        <w:contextualSpacing/>
      </w:pPr>
    </w:p>
    <w:p w:rsidR="005B5078" w:rsidRDefault="005B5078" w:rsidP="0004434A">
      <w:pPr>
        <w:ind w:firstLine="708"/>
        <w:contextualSpacing/>
        <w:jc w:val="both"/>
        <w:rPr>
          <w:rFonts w:ascii="Times New Roman" w:hAnsi="Times New Roman"/>
          <w:sz w:val="24"/>
          <w:szCs w:val="24"/>
        </w:rPr>
      </w:pPr>
    </w:p>
    <w:p w:rsidR="00A5506E" w:rsidRDefault="00A5506E" w:rsidP="0004434A">
      <w:pPr>
        <w:ind w:firstLine="708"/>
        <w:contextualSpacing/>
        <w:jc w:val="both"/>
        <w:rPr>
          <w:rFonts w:ascii="Times New Roman" w:hAnsi="Times New Roman"/>
          <w:sz w:val="24"/>
          <w:szCs w:val="24"/>
        </w:rPr>
      </w:pPr>
    </w:p>
    <w:p w:rsidR="00A5506E" w:rsidRDefault="00A5506E" w:rsidP="0004434A">
      <w:pPr>
        <w:ind w:firstLine="708"/>
        <w:contextualSpacing/>
        <w:jc w:val="both"/>
        <w:rPr>
          <w:rFonts w:ascii="Times New Roman" w:hAnsi="Times New Roman"/>
          <w:sz w:val="24"/>
          <w:szCs w:val="24"/>
        </w:rPr>
      </w:pPr>
    </w:p>
    <w:p w:rsidR="00A5506E" w:rsidRDefault="00A5506E" w:rsidP="0004434A">
      <w:pPr>
        <w:ind w:firstLine="708"/>
        <w:contextualSpacing/>
        <w:jc w:val="both"/>
        <w:rPr>
          <w:rFonts w:ascii="Times New Roman" w:hAnsi="Times New Roman"/>
          <w:sz w:val="24"/>
          <w:szCs w:val="24"/>
        </w:rPr>
      </w:pPr>
    </w:p>
    <w:p w:rsidR="00A5506E" w:rsidRDefault="00A5506E" w:rsidP="0004434A">
      <w:pPr>
        <w:ind w:firstLine="708"/>
        <w:contextualSpacing/>
        <w:jc w:val="both"/>
        <w:rPr>
          <w:rFonts w:ascii="Times New Roman" w:hAnsi="Times New Roman"/>
          <w:sz w:val="24"/>
          <w:szCs w:val="24"/>
        </w:rPr>
      </w:pPr>
    </w:p>
    <w:p w:rsidR="00A5506E" w:rsidRDefault="00A5506E" w:rsidP="0004434A">
      <w:pPr>
        <w:ind w:firstLine="708"/>
        <w:contextualSpacing/>
        <w:jc w:val="both"/>
        <w:rPr>
          <w:rFonts w:ascii="Times New Roman" w:hAnsi="Times New Roman"/>
          <w:sz w:val="24"/>
          <w:szCs w:val="24"/>
        </w:rPr>
      </w:pPr>
    </w:p>
    <w:p w:rsidR="00A5506E" w:rsidRDefault="00A5506E" w:rsidP="0004434A">
      <w:pPr>
        <w:ind w:firstLine="708"/>
        <w:contextualSpacing/>
        <w:jc w:val="both"/>
        <w:rPr>
          <w:rFonts w:ascii="Times New Roman" w:hAnsi="Times New Roman"/>
          <w:sz w:val="24"/>
          <w:szCs w:val="24"/>
        </w:rPr>
      </w:pPr>
    </w:p>
    <w:p w:rsidR="00A5506E" w:rsidRDefault="00A5506E" w:rsidP="0004434A">
      <w:pPr>
        <w:ind w:firstLine="708"/>
        <w:contextualSpacing/>
        <w:jc w:val="both"/>
        <w:rPr>
          <w:rFonts w:ascii="Times New Roman" w:hAnsi="Times New Roman"/>
          <w:sz w:val="24"/>
          <w:szCs w:val="24"/>
        </w:rPr>
      </w:pPr>
    </w:p>
    <w:p w:rsidR="00A5506E" w:rsidRDefault="00A5506E" w:rsidP="0004434A">
      <w:pPr>
        <w:ind w:firstLine="708"/>
        <w:contextualSpacing/>
        <w:jc w:val="both"/>
        <w:rPr>
          <w:rFonts w:ascii="Times New Roman" w:hAnsi="Times New Roman"/>
          <w:sz w:val="24"/>
          <w:szCs w:val="24"/>
        </w:rPr>
      </w:pPr>
    </w:p>
    <w:p w:rsidR="00A5506E" w:rsidRDefault="00A5506E" w:rsidP="0004434A">
      <w:pPr>
        <w:ind w:firstLine="708"/>
        <w:contextualSpacing/>
        <w:jc w:val="both"/>
        <w:rPr>
          <w:rFonts w:ascii="Times New Roman" w:hAnsi="Times New Roman"/>
          <w:sz w:val="24"/>
          <w:szCs w:val="24"/>
        </w:rPr>
      </w:pPr>
    </w:p>
    <w:p w:rsidR="00A5506E" w:rsidRDefault="00A5506E" w:rsidP="0004434A">
      <w:pPr>
        <w:ind w:firstLine="708"/>
        <w:contextualSpacing/>
        <w:jc w:val="both"/>
        <w:rPr>
          <w:rFonts w:ascii="Times New Roman" w:hAnsi="Times New Roman"/>
          <w:sz w:val="24"/>
          <w:szCs w:val="24"/>
        </w:rPr>
      </w:pPr>
    </w:p>
    <w:p w:rsidR="00A5506E" w:rsidRDefault="00A5506E" w:rsidP="0004434A">
      <w:pPr>
        <w:ind w:firstLine="708"/>
        <w:contextualSpacing/>
        <w:jc w:val="both"/>
        <w:rPr>
          <w:rFonts w:ascii="Times New Roman" w:hAnsi="Times New Roman"/>
          <w:sz w:val="24"/>
          <w:szCs w:val="24"/>
        </w:rPr>
      </w:pPr>
    </w:p>
    <w:p w:rsidR="00A5506E" w:rsidRDefault="00A5506E" w:rsidP="0004434A">
      <w:pPr>
        <w:ind w:firstLine="708"/>
        <w:contextualSpacing/>
        <w:jc w:val="both"/>
        <w:rPr>
          <w:rFonts w:ascii="Times New Roman" w:hAnsi="Times New Roman"/>
          <w:sz w:val="24"/>
          <w:szCs w:val="24"/>
        </w:rPr>
      </w:pPr>
    </w:p>
    <w:p w:rsidR="00A5506E" w:rsidRDefault="00A5506E" w:rsidP="0004434A">
      <w:pPr>
        <w:ind w:firstLine="708"/>
        <w:contextualSpacing/>
        <w:jc w:val="both"/>
        <w:rPr>
          <w:rFonts w:ascii="Times New Roman" w:hAnsi="Times New Roman"/>
          <w:sz w:val="24"/>
          <w:szCs w:val="24"/>
        </w:rPr>
      </w:pPr>
    </w:p>
    <w:p w:rsidR="00A5506E" w:rsidRDefault="00A5506E" w:rsidP="0004434A">
      <w:pPr>
        <w:ind w:firstLine="708"/>
        <w:contextualSpacing/>
        <w:jc w:val="both"/>
        <w:rPr>
          <w:rFonts w:ascii="Times New Roman" w:hAnsi="Times New Roman"/>
          <w:sz w:val="24"/>
          <w:szCs w:val="24"/>
        </w:rPr>
      </w:pPr>
    </w:p>
    <w:p w:rsidR="00A5506E" w:rsidRDefault="00A5506E" w:rsidP="0004434A">
      <w:pPr>
        <w:ind w:firstLine="708"/>
        <w:contextualSpacing/>
        <w:jc w:val="both"/>
        <w:rPr>
          <w:rFonts w:ascii="Times New Roman" w:hAnsi="Times New Roman"/>
          <w:sz w:val="24"/>
          <w:szCs w:val="24"/>
        </w:rPr>
      </w:pPr>
    </w:p>
    <w:p w:rsidR="00A5506E" w:rsidRDefault="00A5506E" w:rsidP="0004434A">
      <w:pPr>
        <w:ind w:firstLine="708"/>
        <w:contextualSpacing/>
        <w:jc w:val="both"/>
        <w:rPr>
          <w:rFonts w:ascii="Times New Roman" w:hAnsi="Times New Roman"/>
          <w:sz w:val="24"/>
          <w:szCs w:val="24"/>
        </w:rPr>
      </w:pPr>
    </w:p>
    <w:p w:rsidR="00A5506E" w:rsidRDefault="00A5506E" w:rsidP="0004434A">
      <w:pPr>
        <w:ind w:firstLine="708"/>
        <w:contextualSpacing/>
        <w:jc w:val="both"/>
        <w:rPr>
          <w:rFonts w:ascii="Times New Roman" w:hAnsi="Times New Roman"/>
          <w:sz w:val="24"/>
          <w:szCs w:val="24"/>
        </w:rPr>
      </w:pPr>
    </w:p>
    <w:p w:rsidR="00A5506E" w:rsidRDefault="00A5506E" w:rsidP="0004434A">
      <w:pPr>
        <w:ind w:firstLine="708"/>
        <w:contextualSpacing/>
        <w:jc w:val="both"/>
        <w:rPr>
          <w:rFonts w:ascii="Times New Roman" w:hAnsi="Times New Roman"/>
          <w:sz w:val="24"/>
          <w:szCs w:val="24"/>
        </w:rPr>
      </w:pPr>
    </w:p>
    <w:p w:rsidR="00A5506E" w:rsidRDefault="00A5506E" w:rsidP="0004434A">
      <w:pPr>
        <w:ind w:firstLine="708"/>
        <w:contextualSpacing/>
        <w:jc w:val="both"/>
        <w:rPr>
          <w:rFonts w:ascii="Times New Roman" w:hAnsi="Times New Roman"/>
          <w:sz w:val="24"/>
          <w:szCs w:val="24"/>
        </w:rPr>
      </w:pPr>
    </w:p>
    <w:p w:rsidR="00A5506E" w:rsidRDefault="00A5506E" w:rsidP="0004434A">
      <w:pPr>
        <w:ind w:firstLine="708"/>
        <w:contextualSpacing/>
        <w:jc w:val="both"/>
        <w:rPr>
          <w:rFonts w:ascii="Times New Roman" w:hAnsi="Times New Roman"/>
          <w:sz w:val="24"/>
          <w:szCs w:val="24"/>
        </w:rPr>
      </w:pPr>
    </w:p>
    <w:p w:rsidR="00A5506E" w:rsidRDefault="00A5506E" w:rsidP="0004434A">
      <w:pPr>
        <w:ind w:firstLine="708"/>
        <w:contextualSpacing/>
        <w:jc w:val="both"/>
        <w:rPr>
          <w:rFonts w:ascii="Times New Roman" w:hAnsi="Times New Roman"/>
          <w:sz w:val="24"/>
          <w:szCs w:val="24"/>
        </w:rPr>
      </w:pPr>
    </w:p>
    <w:p w:rsidR="00A5506E" w:rsidRDefault="00A5506E" w:rsidP="0004434A">
      <w:pPr>
        <w:ind w:firstLine="708"/>
        <w:contextualSpacing/>
        <w:jc w:val="both"/>
        <w:rPr>
          <w:rFonts w:ascii="Times New Roman" w:hAnsi="Times New Roman"/>
          <w:sz w:val="24"/>
          <w:szCs w:val="24"/>
        </w:rPr>
      </w:pPr>
    </w:p>
    <w:p w:rsidR="00B9042E" w:rsidRPr="00B9042E" w:rsidRDefault="00B9042E" w:rsidP="00B9042E">
      <w:pPr>
        <w:jc w:val="center"/>
        <w:rPr>
          <w:rFonts w:ascii="Times New Roman" w:eastAsia="Times New Roman" w:hAnsi="Times New Roman" w:cs="Times New Roman"/>
          <w:b/>
          <w:caps/>
          <w:spacing w:val="30"/>
          <w:sz w:val="24"/>
          <w:szCs w:val="24"/>
        </w:rPr>
      </w:pPr>
      <w:r w:rsidRPr="00B9042E">
        <w:rPr>
          <w:rFonts w:ascii="Times New Roman" w:eastAsia="Times New Roman" w:hAnsi="Times New Roman" w:cs="Times New Roman"/>
          <w:b/>
          <w:caps/>
          <w:spacing w:val="30"/>
          <w:sz w:val="24"/>
          <w:szCs w:val="24"/>
        </w:rPr>
        <w:lastRenderedPageBreak/>
        <w:t>Doložka zlučiteľnosti</w:t>
      </w:r>
    </w:p>
    <w:p w:rsidR="00B9042E" w:rsidRPr="00B9042E" w:rsidRDefault="00B9042E" w:rsidP="00B9042E">
      <w:pPr>
        <w:jc w:val="center"/>
        <w:rPr>
          <w:rFonts w:ascii="Times New Roman" w:eastAsia="Times New Roman" w:hAnsi="Times New Roman" w:cs="Times New Roman"/>
          <w:b/>
          <w:sz w:val="24"/>
          <w:szCs w:val="24"/>
        </w:rPr>
      </w:pPr>
      <w:r w:rsidRPr="00B9042E">
        <w:rPr>
          <w:rFonts w:ascii="Times New Roman" w:eastAsia="Times New Roman" w:hAnsi="Times New Roman" w:cs="Times New Roman"/>
          <w:b/>
          <w:sz w:val="24"/>
          <w:szCs w:val="24"/>
        </w:rPr>
        <w:t>návrhu zákona s právom Európskej únie </w:t>
      </w:r>
    </w:p>
    <w:p w:rsidR="00B9042E" w:rsidRPr="00B9042E" w:rsidRDefault="00B9042E" w:rsidP="00B9042E">
      <w:pPr>
        <w:jc w:val="center"/>
        <w:rPr>
          <w:rFonts w:ascii="Times New Roman" w:eastAsia="Times New Roman" w:hAnsi="Times New Roman" w:cs="Times New Roman"/>
          <w:b/>
          <w:sz w:val="24"/>
          <w:szCs w:val="24"/>
        </w:rPr>
      </w:pPr>
    </w:p>
    <w:p w:rsidR="00B9042E" w:rsidRPr="00B9042E" w:rsidRDefault="00B9042E" w:rsidP="00B9042E">
      <w:pPr>
        <w:ind w:left="360" w:hanging="360"/>
        <w:rPr>
          <w:rFonts w:ascii="Times New Roman" w:eastAsia="Times New Roman" w:hAnsi="Times New Roman" w:cs="Times New Roman"/>
          <w:sz w:val="24"/>
          <w:szCs w:val="24"/>
        </w:rPr>
      </w:pPr>
      <w:r w:rsidRPr="00B9042E">
        <w:rPr>
          <w:rFonts w:ascii="Times New Roman" w:eastAsia="Times New Roman" w:hAnsi="Times New Roman" w:cs="Times New Roman"/>
          <w:b/>
          <w:sz w:val="24"/>
          <w:szCs w:val="24"/>
        </w:rPr>
        <w:t>1.</w:t>
      </w:r>
      <w:r w:rsidRPr="00B9042E">
        <w:rPr>
          <w:rFonts w:ascii="Times New Roman" w:eastAsia="Times New Roman" w:hAnsi="Times New Roman" w:cs="Times New Roman"/>
          <w:b/>
          <w:sz w:val="24"/>
          <w:szCs w:val="24"/>
        </w:rPr>
        <w:tab/>
        <w:t>Navrhovateľ zákona:</w:t>
      </w:r>
      <w:r w:rsidRPr="00B9042E">
        <w:rPr>
          <w:rFonts w:ascii="Times New Roman" w:eastAsia="Times New Roman" w:hAnsi="Times New Roman" w:cs="Times New Roman"/>
          <w:sz w:val="24"/>
          <w:szCs w:val="24"/>
        </w:rPr>
        <w:t xml:space="preserve"> </w:t>
      </w:r>
    </w:p>
    <w:p w:rsidR="00B9042E" w:rsidRPr="00B9042E" w:rsidRDefault="00B9042E" w:rsidP="00B9042E">
      <w:pPr>
        <w:ind w:left="360"/>
        <w:rPr>
          <w:rFonts w:ascii="Times New Roman" w:eastAsia="Times New Roman" w:hAnsi="Times New Roman" w:cs="Times New Roman"/>
          <w:sz w:val="24"/>
          <w:szCs w:val="24"/>
        </w:rPr>
      </w:pPr>
      <w:r w:rsidRPr="00B9042E">
        <w:rPr>
          <w:rFonts w:ascii="Times New Roman" w:eastAsia="Times New Roman" w:hAnsi="Times New Roman" w:cs="Times New Roman"/>
          <w:sz w:val="24"/>
          <w:szCs w:val="24"/>
        </w:rPr>
        <w:t>Ministerstvo vnútra Slovenskej republiky</w:t>
      </w:r>
    </w:p>
    <w:p w:rsidR="00B9042E" w:rsidRPr="00B9042E" w:rsidRDefault="00B9042E" w:rsidP="00B9042E">
      <w:pPr>
        <w:ind w:left="360" w:hanging="360"/>
        <w:jc w:val="both"/>
        <w:rPr>
          <w:rFonts w:ascii="Times New Roman" w:eastAsia="Times New Roman" w:hAnsi="Times New Roman" w:cs="Times New Roman"/>
          <w:b/>
          <w:sz w:val="24"/>
          <w:szCs w:val="24"/>
        </w:rPr>
      </w:pPr>
    </w:p>
    <w:p w:rsidR="00B9042E" w:rsidRPr="00B9042E" w:rsidRDefault="00B9042E" w:rsidP="00B9042E">
      <w:pPr>
        <w:ind w:left="360" w:hanging="360"/>
        <w:jc w:val="both"/>
        <w:rPr>
          <w:rFonts w:ascii="Times New Roman" w:eastAsia="Times New Roman" w:hAnsi="Times New Roman" w:cs="Times New Roman"/>
          <w:sz w:val="24"/>
          <w:szCs w:val="24"/>
        </w:rPr>
      </w:pPr>
      <w:r w:rsidRPr="00B9042E">
        <w:rPr>
          <w:rFonts w:ascii="Times New Roman" w:eastAsia="Times New Roman" w:hAnsi="Times New Roman" w:cs="Times New Roman"/>
          <w:b/>
          <w:sz w:val="24"/>
          <w:szCs w:val="24"/>
        </w:rPr>
        <w:t>2.</w:t>
      </w:r>
      <w:r w:rsidRPr="00B9042E">
        <w:rPr>
          <w:rFonts w:ascii="Times New Roman" w:eastAsia="Times New Roman" w:hAnsi="Times New Roman" w:cs="Times New Roman"/>
          <w:b/>
          <w:sz w:val="24"/>
          <w:szCs w:val="24"/>
        </w:rPr>
        <w:tab/>
        <w:t>Názov návrhu zákona:</w:t>
      </w:r>
      <w:r w:rsidRPr="00B9042E">
        <w:rPr>
          <w:rFonts w:ascii="Times New Roman" w:eastAsia="Times New Roman" w:hAnsi="Times New Roman" w:cs="Times New Roman"/>
          <w:sz w:val="24"/>
          <w:szCs w:val="24"/>
        </w:rPr>
        <w:t xml:space="preserve"> </w:t>
      </w:r>
    </w:p>
    <w:p w:rsidR="00B9042E" w:rsidRPr="00B9042E" w:rsidRDefault="00B9042E" w:rsidP="00B9042E">
      <w:pPr>
        <w:ind w:left="360"/>
        <w:jc w:val="both"/>
        <w:rPr>
          <w:rFonts w:ascii="Times New Roman" w:eastAsia="Times New Roman" w:hAnsi="Times New Roman" w:cs="Times New Roman"/>
          <w:sz w:val="24"/>
          <w:szCs w:val="24"/>
        </w:rPr>
      </w:pPr>
      <w:r w:rsidRPr="00B9042E">
        <w:rPr>
          <w:rFonts w:ascii="Times New Roman" w:eastAsia="Times New Roman" w:hAnsi="Times New Roman" w:cs="Times New Roman"/>
          <w:sz w:val="24"/>
          <w:szCs w:val="24"/>
        </w:rPr>
        <w:t xml:space="preserve">Návrh zákona, ktorým sa mení a dopĺňa zákon Národnej rady Slovenskej republiky č. 171/1993 o Policajnom zbore v znení neskorších predpisov a ktorým sa menia a dopĺňajú niektoré zákony </w:t>
      </w:r>
    </w:p>
    <w:p w:rsidR="00B9042E" w:rsidRPr="00B9042E" w:rsidRDefault="00B9042E" w:rsidP="00B9042E">
      <w:pPr>
        <w:ind w:left="360" w:hanging="360"/>
        <w:rPr>
          <w:rFonts w:ascii="Times New Roman" w:eastAsia="Times New Roman" w:hAnsi="Times New Roman" w:cs="Times New Roman"/>
          <w:b/>
          <w:sz w:val="24"/>
          <w:szCs w:val="24"/>
        </w:rPr>
      </w:pPr>
    </w:p>
    <w:p w:rsidR="00B9042E" w:rsidRPr="00B9042E" w:rsidRDefault="00B9042E" w:rsidP="00B9042E">
      <w:pPr>
        <w:ind w:left="360" w:hanging="360"/>
        <w:rPr>
          <w:rFonts w:ascii="Times New Roman" w:eastAsia="Times New Roman" w:hAnsi="Times New Roman" w:cs="Times New Roman"/>
          <w:b/>
          <w:sz w:val="24"/>
          <w:szCs w:val="24"/>
        </w:rPr>
      </w:pPr>
      <w:r w:rsidRPr="00B9042E">
        <w:rPr>
          <w:rFonts w:ascii="Times New Roman" w:eastAsia="Times New Roman" w:hAnsi="Times New Roman" w:cs="Times New Roman"/>
          <w:b/>
          <w:sz w:val="24"/>
          <w:szCs w:val="24"/>
        </w:rPr>
        <w:t>3.</w:t>
      </w:r>
      <w:r w:rsidRPr="00B9042E">
        <w:rPr>
          <w:rFonts w:ascii="Times New Roman" w:eastAsia="Times New Roman" w:hAnsi="Times New Roman" w:cs="Times New Roman"/>
          <w:b/>
          <w:sz w:val="24"/>
          <w:szCs w:val="24"/>
        </w:rPr>
        <w:tab/>
        <w:t>Predmet návrhu zákona je upravený v práve Európskej únie:</w:t>
      </w:r>
    </w:p>
    <w:p w:rsidR="00B9042E" w:rsidRPr="00B9042E" w:rsidRDefault="00B9042E" w:rsidP="00B9042E">
      <w:pPr>
        <w:ind w:left="709" w:hanging="349"/>
        <w:rPr>
          <w:rFonts w:ascii="Times New Roman" w:eastAsia="Times New Roman" w:hAnsi="Times New Roman" w:cs="Times New Roman"/>
          <w:sz w:val="24"/>
          <w:szCs w:val="24"/>
        </w:rPr>
      </w:pPr>
      <w:r w:rsidRPr="00B9042E">
        <w:rPr>
          <w:rFonts w:ascii="Times New Roman" w:eastAsia="Times New Roman" w:hAnsi="Times New Roman" w:cs="Times New Roman"/>
          <w:sz w:val="24"/>
          <w:szCs w:val="24"/>
        </w:rPr>
        <w:t>a)</w:t>
      </w:r>
      <w:r w:rsidRPr="00B9042E">
        <w:rPr>
          <w:rFonts w:ascii="Times New Roman" w:eastAsia="Times New Roman" w:hAnsi="Times New Roman" w:cs="Times New Roman"/>
          <w:sz w:val="24"/>
          <w:szCs w:val="24"/>
        </w:rPr>
        <w:tab/>
        <w:t>v primárnom práve</w:t>
      </w:r>
    </w:p>
    <w:p w:rsidR="00B9042E" w:rsidRPr="00B9042E" w:rsidRDefault="00B9042E" w:rsidP="00B9042E">
      <w:pPr>
        <w:widowControl w:val="0"/>
        <w:numPr>
          <w:ilvl w:val="0"/>
          <w:numId w:val="6"/>
        </w:numPr>
        <w:adjustRightInd w:val="0"/>
        <w:spacing w:after="160" w:line="259" w:lineRule="auto"/>
        <w:contextualSpacing/>
        <w:jc w:val="both"/>
        <w:rPr>
          <w:rFonts w:ascii="Times New Roman" w:eastAsia="Times New Roman" w:hAnsi="Times New Roman" w:cs="Times New Roman"/>
          <w:sz w:val="24"/>
          <w:szCs w:val="24"/>
        </w:rPr>
      </w:pPr>
      <w:r w:rsidRPr="00B9042E">
        <w:rPr>
          <w:rFonts w:ascii="Times New Roman" w:eastAsia="Times New Roman" w:hAnsi="Times New Roman" w:cs="Times New Roman"/>
          <w:sz w:val="24"/>
          <w:szCs w:val="24"/>
        </w:rPr>
        <w:t>čl. 77, 79, 82, 85, 87, 88 Zmluvy o fungovaní Európskej únie (konsolidované znenie) (Ú. v. EÚ C 202, 7. 6. 2016) v platnom znení</w:t>
      </w:r>
    </w:p>
    <w:p w:rsidR="00B9042E" w:rsidRPr="00B9042E" w:rsidRDefault="00B9042E" w:rsidP="00B9042E">
      <w:pPr>
        <w:widowControl w:val="0"/>
        <w:adjustRightInd w:val="0"/>
        <w:ind w:left="360"/>
        <w:jc w:val="both"/>
        <w:rPr>
          <w:rFonts w:ascii="Times New Roman" w:eastAsia="Times New Roman" w:hAnsi="Times New Roman" w:cs="Times New Roman"/>
          <w:sz w:val="24"/>
          <w:szCs w:val="24"/>
        </w:rPr>
      </w:pPr>
    </w:p>
    <w:p w:rsidR="00B9042E" w:rsidRPr="00B9042E" w:rsidRDefault="00B9042E" w:rsidP="00B9042E">
      <w:pPr>
        <w:widowControl w:val="0"/>
        <w:adjustRightInd w:val="0"/>
        <w:ind w:left="360"/>
        <w:jc w:val="both"/>
        <w:rPr>
          <w:rFonts w:ascii="Times New Roman" w:eastAsia="Times New Roman" w:hAnsi="Times New Roman" w:cs="Times New Roman"/>
          <w:sz w:val="24"/>
          <w:szCs w:val="24"/>
        </w:rPr>
      </w:pPr>
      <w:r w:rsidRPr="00B9042E">
        <w:rPr>
          <w:rFonts w:ascii="Times New Roman" w:eastAsia="Times New Roman" w:hAnsi="Times New Roman" w:cs="Times New Roman"/>
          <w:sz w:val="24"/>
          <w:szCs w:val="24"/>
        </w:rPr>
        <w:t>b) v sekundárnom práve</w:t>
      </w:r>
    </w:p>
    <w:p w:rsidR="00B9042E" w:rsidRPr="00B9042E" w:rsidRDefault="00B9042E" w:rsidP="00B9042E">
      <w:pPr>
        <w:numPr>
          <w:ilvl w:val="0"/>
          <w:numId w:val="5"/>
        </w:numPr>
        <w:autoSpaceDE w:val="0"/>
        <w:autoSpaceDN w:val="0"/>
        <w:adjustRightInd w:val="0"/>
        <w:spacing w:after="160" w:line="259" w:lineRule="auto"/>
        <w:jc w:val="both"/>
        <w:rPr>
          <w:rFonts w:ascii="Times New Roman" w:eastAsia="Times New Roman" w:hAnsi="Times New Roman" w:cs="Times New Roman"/>
          <w:color w:val="000000"/>
          <w:sz w:val="24"/>
          <w:szCs w:val="24"/>
        </w:rPr>
      </w:pPr>
      <w:r w:rsidRPr="00B9042E">
        <w:rPr>
          <w:rFonts w:ascii="Times New Roman" w:eastAsia="Times New Roman" w:hAnsi="Times New Roman" w:cs="Times New Roman"/>
          <w:color w:val="000000"/>
          <w:sz w:val="24"/>
          <w:szCs w:val="24"/>
        </w:rPr>
        <w:t>nariadenie Európskeho parlamentu a Rady (EÚ) 2016/399 z 9. marca 2016, ktorým sa ustanovuje kódex Únie o pravidlách upravujúcich pohyb osôb cez hranice (Kódex schengenských hraníc) (Ú. v. EÚ L 77, 23. 3. 2016) v platnom znení</w:t>
      </w:r>
    </w:p>
    <w:p w:rsidR="00B9042E" w:rsidRPr="00B9042E" w:rsidRDefault="00B9042E" w:rsidP="00B9042E">
      <w:pPr>
        <w:autoSpaceDE w:val="0"/>
        <w:autoSpaceDN w:val="0"/>
        <w:adjustRightInd w:val="0"/>
        <w:ind w:left="720"/>
        <w:jc w:val="both"/>
        <w:rPr>
          <w:rFonts w:ascii="Times New Roman" w:eastAsia="Times New Roman" w:hAnsi="Times New Roman" w:cs="Times New Roman"/>
          <w:color w:val="000000"/>
          <w:sz w:val="24"/>
          <w:szCs w:val="24"/>
        </w:rPr>
      </w:pPr>
      <w:r w:rsidRPr="00B9042E">
        <w:rPr>
          <w:rFonts w:ascii="Times New Roman" w:eastAsia="Times New Roman" w:hAnsi="Times New Roman" w:cs="Times New Roman"/>
          <w:color w:val="000000"/>
          <w:sz w:val="24"/>
          <w:szCs w:val="24"/>
        </w:rPr>
        <w:t>gestori: Ministerstvo vnútra SR, Ministerstvo zahraničných vecí a európskych záležitostí SR</w:t>
      </w:r>
    </w:p>
    <w:p w:rsidR="00B9042E" w:rsidRPr="00B9042E" w:rsidRDefault="00B9042E" w:rsidP="00B9042E">
      <w:pPr>
        <w:autoSpaceDE w:val="0"/>
        <w:autoSpaceDN w:val="0"/>
        <w:adjustRightInd w:val="0"/>
        <w:ind w:left="720"/>
        <w:jc w:val="both"/>
        <w:rPr>
          <w:rFonts w:ascii="Times New Roman" w:eastAsia="Times New Roman" w:hAnsi="Times New Roman" w:cs="Times New Roman"/>
          <w:color w:val="000000"/>
          <w:sz w:val="24"/>
          <w:szCs w:val="24"/>
        </w:rPr>
      </w:pPr>
    </w:p>
    <w:p w:rsidR="00B9042E" w:rsidRPr="00B9042E" w:rsidRDefault="00B9042E" w:rsidP="00B9042E">
      <w:pPr>
        <w:numPr>
          <w:ilvl w:val="0"/>
          <w:numId w:val="5"/>
        </w:numPr>
        <w:autoSpaceDE w:val="0"/>
        <w:autoSpaceDN w:val="0"/>
        <w:adjustRightInd w:val="0"/>
        <w:spacing w:after="160" w:line="259" w:lineRule="auto"/>
        <w:jc w:val="both"/>
        <w:rPr>
          <w:rFonts w:ascii="Times New Roman" w:eastAsia="Times New Roman" w:hAnsi="Times New Roman" w:cs="Times New Roman"/>
          <w:color w:val="000000"/>
          <w:sz w:val="24"/>
          <w:szCs w:val="24"/>
        </w:rPr>
      </w:pPr>
      <w:r w:rsidRPr="00B9042E">
        <w:rPr>
          <w:rFonts w:ascii="Times New Roman" w:eastAsia="Times New Roman" w:hAnsi="Times New Roman" w:cs="Times New Roman"/>
          <w:color w:val="000000"/>
          <w:sz w:val="24"/>
          <w:szCs w:val="24"/>
        </w:rPr>
        <w:t>nariadenie Európskeho parlamentu a Rady (EÚ) 2018/1860 z 28. novembra 2018 o využívaní Schengenského informačného systému na účely návratu neoprávnene sa zdržiavajúcich štátnych príslušníkov tretích krajín (Ú. v. EÚ L 312, 7. 12. 2018) v platnom znení</w:t>
      </w:r>
    </w:p>
    <w:p w:rsidR="00B9042E" w:rsidRPr="00B9042E" w:rsidRDefault="00B9042E" w:rsidP="00B9042E">
      <w:pPr>
        <w:autoSpaceDE w:val="0"/>
        <w:autoSpaceDN w:val="0"/>
        <w:adjustRightInd w:val="0"/>
        <w:ind w:left="720"/>
        <w:jc w:val="both"/>
        <w:rPr>
          <w:rFonts w:ascii="Times New Roman" w:eastAsia="Times New Roman" w:hAnsi="Times New Roman" w:cs="Times New Roman"/>
          <w:color w:val="000000"/>
          <w:sz w:val="24"/>
          <w:szCs w:val="24"/>
        </w:rPr>
      </w:pPr>
      <w:r w:rsidRPr="00B9042E">
        <w:rPr>
          <w:rFonts w:ascii="Times New Roman" w:eastAsia="Times New Roman" w:hAnsi="Times New Roman" w:cs="Times New Roman"/>
          <w:color w:val="000000"/>
          <w:sz w:val="24"/>
          <w:szCs w:val="24"/>
        </w:rPr>
        <w:t>gestor: Ministerstvo vnútra SR</w:t>
      </w:r>
    </w:p>
    <w:p w:rsidR="00B9042E" w:rsidRPr="00B9042E" w:rsidRDefault="00B9042E" w:rsidP="00B9042E">
      <w:pPr>
        <w:autoSpaceDE w:val="0"/>
        <w:autoSpaceDN w:val="0"/>
        <w:adjustRightInd w:val="0"/>
        <w:ind w:left="720"/>
        <w:jc w:val="both"/>
        <w:rPr>
          <w:rFonts w:ascii="Times New Roman" w:eastAsia="Times New Roman" w:hAnsi="Times New Roman" w:cs="Times New Roman"/>
          <w:sz w:val="24"/>
          <w:szCs w:val="24"/>
        </w:rPr>
      </w:pPr>
    </w:p>
    <w:p w:rsidR="00B9042E" w:rsidRPr="00B9042E" w:rsidRDefault="00B9042E" w:rsidP="00B9042E">
      <w:pPr>
        <w:numPr>
          <w:ilvl w:val="0"/>
          <w:numId w:val="5"/>
        </w:numPr>
        <w:autoSpaceDE w:val="0"/>
        <w:autoSpaceDN w:val="0"/>
        <w:adjustRightInd w:val="0"/>
        <w:spacing w:after="160" w:line="259" w:lineRule="auto"/>
        <w:jc w:val="both"/>
        <w:rPr>
          <w:rFonts w:ascii="Times New Roman" w:eastAsia="Times New Roman" w:hAnsi="Times New Roman" w:cs="Times New Roman"/>
          <w:sz w:val="24"/>
          <w:szCs w:val="24"/>
        </w:rPr>
      </w:pPr>
      <w:r w:rsidRPr="00B9042E">
        <w:rPr>
          <w:rFonts w:ascii="Times New Roman" w:eastAsia="Times New Roman" w:hAnsi="Times New Roman" w:cs="Times New Roman"/>
          <w:color w:val="000000"/>
          <w:sz w:val="24"/>
          <w:szCs w:val="24"/>
        </w:rPr>
        <w:t>nariadenie Európskeho parlamentu a Rady (EÚ) 2018/1861 z 28. novembra 2018 o zriadení, prevádzke a využívaní Schengenského informačného systému (SIS) v oblasti hraničných kontrol, o zmene Dohovoru, ktorým sa vykonáva Schengenská dohoda, a o zmene a zrušení nariadenia (ES) č. 1987/2006 (Ú. v. EÚ L 312, 7. 12. 2018) v platnom znení</w:t>
      </w:r>
    </w:p>
    <w:p w:rsidR="00B9042E" w:rsidRPr="00B9042E" w:rsidRDefault="00B9042E" w:rsidP="00B9042E">
      <w:pPr>
        <w:autoSpaceDE w:val="0"/>
        <w:autoSpaceDN w:val="0"/>
        <w:adjustRightInd w:val="0"/>
        <w:ind w:left="720"/>
        <w:jc w:val="both"/>
        <w:rPr>
          <w:rFonts w:ascii="Times New Roman" w:eastAsia="Times New Roman" w:hAnsi="Times New Roman" w:cs="Times New Roman"/>
          <w:color w:val="000000"/>
          <w:sz w:val="24"/>
          <w:szCs w:val="24"/>
        </w:rPr>
      </w:pPr>
      <w:r w:rsidRPr="00B9042E">
        <w:rPr>
          <w:rFonts w:ascii="Times New Roman" w:eastAsia="Times New Roman" w:hAnsi="Times New Roman" w:cs="Times New Roman"/>
          <w:color w:val="000000"/>
          <w:sz w:val="24"/>
          <w:szCs w:val="24"/>
        </w:rPr>
        <w:t>gestori: Ministerstvo vnútra SR, Ministerstvo financií SR</w:t>
      </w:r>
    </w:p>
    <w:p w:rsidR="00B9042E" w:rsidRPr="00B9042E" w:rsidRDefault="00B9042E" w:rsidP="00B9042E">
      <w:pPr>
        <w:autoSpaceDE w:val="0"/>
        <w:autoSpaceDN w:val="0"/>
        <w:adjustRightInd w:val="0"/>
        <w:ind w:left="720"/>
        <w:jc w:val="both"/>
        <w:rPr>
          <w:rFonts w:ascii="Times New Roman" w:eastAsia="Times New Roman" w:hAnsi="Times New Roman" w:cs="Times New Roman"/>
          <w:sz w:val="24"/>
          <w:szCs w:val="24"/>
        </w:rPr>
      </w:pPr>
    </w:p>
    <w:p w:rsidR="00B9042E" w:rsidRPr="00B9042E" w:rsidRDefault="00B9042E" w:rsidP="00B9042E">
      <w:pPr>
        <w:numPr>
          <w:ilvl w:val="0"/>
          <w:numId w:val="5"/>
        </w:numPr>
        <w:autoSpaceDE w:val="0"/>
        <w:autoSpaceDN w:val="0"/>
        <w:adjustRightInd w:val="0"/>
        <w:spacing w:after="160" w:line="259" w:lineRule="auto"/>
        <w:jc w:val="both"/>
        <w:rPr>
          <w:rFonts w:ascii="Times New Roman" w:eastAsia="Times New Roman" w:hAnsi="Times New Roman" w:cs="Times New Roman"/>
          <w:sz w:val="24"/>
          <w:szCs w:val="24"/>
        </w:rPr>
      </w:pPr>
      <w:r w:rsidRPr="00B9042E">
        <w:rPr>
          <w:rFonts w:ascii="Times New Roman" w:eastAsia="Times New Roman" w:hAnsi="Times New Roman" w:cs="Times New Roman"/>
          <w:sz w:val="24"/>
          <w:szCs w:val="24"/>
        </w:rPr>
        <w:t xml:space="preserve">nariadenie Európskeho parlamentu a Rady (EÚ) </w:t>
      </w:r>
      <w:r w:rsidRPr="00B9042E">
        <w:rPr>
          <w:rFonts w:ascii="Times New Roman" w:eastAsia="Times New Roman" w:hAnsi="Times New Roman" w:cs="Times New Roman"/>
          <w:color w:val="000000"/>
          <w:sz w:val="24"/>
          <w:szCs w:val="24"/>
        </w:rPr>
        <w:t>2018/1862 z 28. novembra 2018 o zriadení, prevádzke a využívaní Schengenského informačného systému (SIS) v oblasti policajnej spolupráce a justičnej spolupráce v trestných veciach, o zmene a zrušení rozhodnutia Rady 2007/533/SVV a o zrušení nariadenia Európskeho parlamentu a Rady (ES) č. 1986/2006 a rozhodnutia Komisie 2010/261/EÚ (Ú. v. EÚ L 312, 7. 12. 2018) v platnom znení</w:t>
      </w:r>
    </w:p>
    <w:p w:rsidR="00B9042E" w:rsidRPr="00B9042E" w:rsidRDefault="00B9042E" w:rsidP="00B9042E">
      <w:pPr>
        <w:autoSpaceDE w:val="0"/>
        <w:autoSpaceDN w:val="0"/>
        <w:adjustRightInd w:val="0"/>
        <w:ind w:left="720"/>
        <w:jc w:val="both"/>
        <w:rPr>
          <w:rFonts w:ascii="Times New Roman" w:eastAsia="Times New Roman" w:hAnsi="Times New Roman" w:cs="Times New Roman"/>
          <w:sz w:val="24"/>
          <w:szCs w:val="24"/>
        </w:rPr>
      </w:pPr>
      <w:r w:rsidRPr="00B9042E">
        <w:rPr>
          <w:rFonts w:ascii="Times New Roman" w:eastAsia="Times New Roman" w:hAnsi="Times New Roman" w:cs="Times New Roman"/>
          <w:color w:val="000000"/>
          <w:sz w:val="24"/>
          <w:szCs w:val="24"/>
        </w:rPr>
        <w:t>gestori: Ministerstvo vnútra SR, Ministerstvo spravodlivosti SR, Generálna prokuratúra SR, Ministerstvo financií SR</w:t>
      </w:r>
    </w:p>
    <w:p w:rsidR="00B9042E" w:rsidRPr="00B9042E" w:rsidRDefault="00B9042E" w:rsidP="00B9042E">
      <w:pPr>
        <w:rPr>
          <w:rFonts w:ascii="Times New Roman" w:eastAsia="Times New Roman" w:hAnsi="Times New Roman" w:cs="Times New Roman"/>
          <w:sz w:val="24"/>
          <w:szCs w:val="24"/>
        </w:rPr>
      </w:pPr>
    </w:p>
    <w:p w:rsidR="00B9042E" w:rsidRPr="00B9042E" w:rsidRDefault="00B9042E" w:rsidP="00B9042E">
      <w:pPr>
        <w:numPr>
          <w:ilvl w:val="0"/>
          <w:numId w:val="5"/>
        </w:numPr>
        <w:autoSpaceDE w:val="0"/>
        <w:autoSpaceDN w:val="0"/>
        <w:adjustRightInd w:val="0"/>
        <w:spacing w:after="160" w:line="259" w:lineRule="auto"/>
        <w:jc w:val="both"/>
        <w:rPr>
          <w:rFonts w:ascii="Times New Roman" w:eastAsia="Times New Roman" w:hAnsi="Times New Roman" w:cs="Times New Roman"/>
          <w:color w:val="000000"/>
          <w:sz w:val="24"/>
          <w:szCs w:val="24"/>
        </w:rPr>
      </w:pPr>
      <w:r w:rsidRPr="00B9042E">
        <w:rPr>
          <w:rFonts w:ascii="Times New Roman" w:eastAsia="Times New Roman" w:hAnsi="Times New Roman" w:cs="Times New Roman"/>
          <w:color w:val="000000"/>
          <w:sz w:val="24"/>
          <w:szCs w:val="24"/>
        </w:rPr>
        <w:lastRenderedPageBreak/>
        <w:t>nariadenie Európskeho parlamentu a Rady (EÚ) 2019/1896 o európskej pohraničnej a pobrežnej stráži a zrušení nariadení (EÚ) č. 1052/2013 a (EÚ) 2016/1624 (Ú. v. EÚ L 295, 14. 11. 2019)</w:t>
      </w:r>
    </w:p>
    <w:p w:rsidR="00B9042E" w:rsidRPr="00B9042E" w:rsidRDefault="00B9042E" w:rsidP="00B9042E">
      <w:pPr>
        <w:autoSpaceDE w:val="0"/>
        <w:autoSpaceDN w:val="0"/>
        <w:adjustRightInd w:val="0"/>
        <w:ind w:left="720"/>
        <w:jc w:val="both"/>
        <w:rPr>
          <w:rFonts w:ascii="Times New Roman" w:eastAsia="Times New Roman" w:hAnsi="Times New Roman" w:cs="Times New Roman"/>
          <w:color w:val="000000"/>
          <w:sz w:val="24"/>
          <w:szCs w:val="24"/>
        </w:rPr>
      </w:pPr>
      <w:r w:rsidRPr="00B9042E">
        <w:rPr>
          <w:rFonts w:ascii="Times New Roman" w:eastAsia="Times New Roman" w:hAnsi="Times New Roman" w:cs="Times New Roman"/>
          <w:color w:val="000000"/>
          <w:sz w:val="24"/>
          <w:szCs w:val="24"/>
        </w:rPr>
        <w:t>gestor: Ministerstvo vnútra SR</w:t>
      </w:r>
    </w:p>
    <w:p w:rsidR="00B9042E" w:rsidRPr="00B9042E" w:rsidRDefault="00B9042E" w:rsidP="00B9042E">
      <w:pPr>
        <w:rPr>
          <w:rFonts w:ascii="Times New Roman" w:eastAsia="Times New Roman" w:hAnsi="Times New Roman" w:cs="Times New Roman"/>
          <w:sz w:val="24"/>
          <w:szCs w:val="24"/>
        </w:rPr>
      </w:pPr>
    </w:p>
    <w:p w:rsidR="00B9042E" w:rsidRPr="00B9042E" w:rsidRDefault="00B9042E" w:rsidP="00B9042E">
      <w:pPr>
        <w:numPr>
          <w:ilvl w:val="0"/>
          <w:numId w:val="5"/>
        </w:numPr>
        <w:autoSpaceDE w:val="0"/>
        <w:autoSpaceDN w:val="0"/>
        <w:adjustRightInd w:val="0"/>
        <w:spacing w:after="160" w:line="259" w:lineRule="auto"/>
        <w:jc w:val="both"/>
        <w:rPr>
          <w:rFonts w:ascii="Times New Roman" w:eastAsia="Times New Roman" w:hAnsi="Times New Roman" w:cs="Times New Roman"/>
          <w:color w:val="000000"/>
          <w:sz w:val="24"/>
          <w:szCs w:val="24"/>
        </w:rPr>
      </w:pPr>
      <w:r w:rsidRPr="00B9042E">
        <w:rPr>
          <w:rFonts w:ascii="Times New Roman" w:eastAsia="Times New Roman" w:hAnsi="Times New Roman" w:cs="Times New Roman"/>
          <w:color w:val="000000"/>
          <w:sz w:val="24"/>
          <w:szCs w:val="24"/>
        </w:rPr>
        <w:t xml:space="preserve">nariadenie </w:t>
      </w:r>
      <w:r w:rsidRPr="00B9042E">
        <w:rPr>
          <w:rFonts w:ascii="Times New Roman" w:eastAsia="Times New Roman" w:hAnsi="Times New Roman" w:cs="Times New Roman"/>
          <w:sz w:val="24"/>
          <w:szCs w:val="24"/>
        </w:rPr>
        <w:t>Európskeho</w:t>
      </w:r>
      <w:r w:rsidRPr="00B9042E">
        <w:rPr>
          <w:rFonts w:ascii="Times New Roman" w:eastAsia="Times New Roman" w:hAnsi="Times New Roman" w:cs="Times New Roman"/>
          <w:color w:val="000000"/>
          <w:sz w:val="24"/>
          <w:szCs w:val="24"/>
        </w:rPr>
        <w:t xml:space="preserve"> parlamentu a Rady (EÚ) 2021/784 z 29. apríla 2021 o riešení šírenia teroristického obsahu online (Text s významom pre EHP) (Ú. v. EÚ L 172, 17. 5. 2021)</w:t>
      </w:r>
    </w:p>
    <w:p w:rsidR="00B9042E" w:rsidRPr="00B9042E" w:rsidRDefault="00B9042E" w:rsidP="00B9042E">
      <w:pPr>
        <w:autoSpaceDE w:val="0"/>
        <w:autoSpaceDN w:val="0"/>
        <w:adjustRightInd w:val="0"/>
        <w:ind w:left="720"/>
        <w:jc w:val="both"/>
        <w:rPr>
          <w:rFonts w:ascii="Times New Roman" w:eastAsia="Times New Roman" w:hAnsi="Times New Roman" w:cs="Times New Roman"/>
          <w:color w:val="000000"/>
          <w:sz w:val="24"/>
          <w:szCs w:val="24"/>
        </w:rPr>
      </w:pPr>
      <w:r w:rsidRPr="00B9042E">
        <w:rPr>
          <w:rFonts w:ascii="Times New Roman" w:eastAsia="Times New Roman" w:hAnsi="Times New Roman" w:cs="Times New Roman"/>
          <w:color w:val="000000"/>
          <w:sz w:val="24"/>
          <w:szCs w:val="24"/>
        </w:rPr>
        <w:t>gestori: Ministerstvo vnútra SR, Ministerstvo kultúry SR</w:t>
      </w:r>
    </w:p>
    <w:p w:rsidR="00B9042E" w:rsidRPr="00B9042E" w:rsidRDefault="00B9042E" w:rsidP="00B9042E">
      <w:pPr>
        <w:autoSpaceDE w:val="0"/>
        <w:autoSpaceDN w:val="0"/>
        <w:adjustRightInd w:val="0"/>
        <w:ind w:left="720"/>
        <w:jc w:val="both"/>
        <w:rPr>
          <w:rFonts w:ascii="Times New Roman" w:eastAsia="Times New Roman" w:hAnsi="Times New Roman" w:cs="Times New Roman"/>
          <w:color w:val="000000"/>
          <w:sz w:val="24"/>
          <w:szCs w:val="24"/>
        </w:rPr>
      </w:pPr>
    </w:p>
    <w:p w:rsidR="00B9042E" w:rsidRPr="00B9042E" w:rsidRDefault="00B9042E" w:rsidP="00B9042E">
      <w:pPr>
        <w:numPr>
          <w:ilvl w:val="0"/>
          <w:numId w:val="5"/>
        </w:numPr>
        <w:autoSpaceDE w:val="0"/>
        <w:autoSpaceDN w:val="0"/>
        <w:adjustRightInd w:val="0"/>
        <w:spacing w:after="160" w:line="259" w:lineRule="auto"/>
        <w:jc w:val="both"/>
        <w:rPr>
          <w:rFonts w:ascii="Times New Roman" w:eastAsia="Times New Roman" w:hAnsi="Times New Roman" w:cs="Times New Roman"/>
          <w:color w:val="000000"/>
          <w:sz w:val="24"/>
          <w:szCs w:val="24"/>
        </w:rPr>
      </w:pPr>
      <w:r w:rsidRPr="00B9042E">
        <w:rPr>
          <w:rFonts w:ascii="Times New Roman" w:eastAsia="Times New Roman" w:hAnsi="Times New Roman" w:cs="Times New Roman"/>
          <w:color w:val="000000"/>
          <w:sz w:val="24"/>
          <w:szCs w:val="24"/>
        </w:rPr>
        <w:t>rozhodnutie Rady 2007/845/SVV zo 6. decembra 2007 o spolupráci medzi úradmi pre vyhľadávanie majetku v členských štátoch pri vypátraní a identifikácii príjmov z trestnej činnosti alebo iného majetku súvisiaceho s trestnou činnosťou (Ú. v. EÚ L 332, 18. 12. 2007)</w:t>
      </w:r>
    </w:p>
    <w:p w:rsidR="00B9042E" w:rsidRPr="00B9042E" w:rsidRDefault="00B9042E" w:rsidP="00B9042E">
      <w:pPr>
        <w:autoSpaceDE w:val="0"/>
        <w:autoSpaceDN w:val="0"/>
        <w:adjustRightInd w:val="0"/>
        <w:ind w:left="720"/>
        <w:jc w:val="both"/>
        <w:rPr>
          <w:rFonts w:ascii="Times New Roman" w:eastAsia="Times New Roman" w:hAnsi="Times New Roman" w:cs="Times New Roman"/>
          <w:color w:val="000000"/>
          <w:sz w:val="24"/>
          <w:szCs w:val="24"/>
        </w:rPr>
      </w:pPr>
      <w:r w:rsidRPr="00B9042E">
        <w:rPr>
          <w:rFonts w:ascii="Times New Roman" w:eastAsia="Times New Roman" w:hAnsi="Times New Roman" w:cs="Times New Roman"/>
          <w:color w:val="000000"/>
          <w:sz w:val="24"/>
          <w:szCs w:val="24"/>
        </w:rPr>
        <w:t>gestori: Ministerstvo vnútra SR, Ministerstvo financií SR</w:t>
      </w:r>
    </w:p>
    <w:p w:rsidR="00B9042E" w:rsidRPr="00B9042E" w:rsidRDefault="00B9042E" w:rsidP="00B9042E">
      <w:pPr>
        <w:rPr>
          <w:rFonts w:ascii="Times New Roman" w:eastAsia="Times New Roman" w:hAnsi="Times New Roman" w:cs="Times New Roman"/>
          <w:sz w:val="24"/>
          <w:szCs w:val="24"/>
        </w:rPr>
      </w:pPr>
    </w:p>
    <w:p w:rsidR="00B9042E" w:rsidRPr="00B9042E" w:rsidRDefault="00B9042E" w:rsidP="00B9042E">
      <w:pPr>
        <w:numPr>
          <w:ilvl w:val="0"/>
          <w:numId w:val="5"/>
        </w:numPr>
        <w:autoSpaceDE w:val="0"/>
        <w:autoSpaceDN w:val="0"/>
        <w:adjustRightInd w:val="0"/>
        <w:spacing w:after="160" w:line="259" w:lineRule="auto"/>
        <w:jc w:val="both"/>
        <w:rPr>
          <w:rFonts w:ascii="Times New Roman" w:eastAsia="Times New Roman" w:hAnsi="Times New Roman" w:cs="Times New Roman"/>
          <w:color w:val="000000"/>
          <w:sz w:val="24"/>
          <w:szCs w:val="24"/>
        </w:rPr>
      </w:pPr>
      <w:r w:rsidRPr="00B9042E">
        <w:rPr>
          <w:rFonts w:ascii="Times New Roman" w:eastAsia="Times New Roman" w:hAnsi="Times New Roman" w:cs="Times New Roman"/>
          <w:color w:val="000000"/>
          <w:sz w:val="24"/>
          <w:szCs w:val="24"/>
        </w:rPr>
        <w:t>smernica Rady 2004/82/ES z 29. apríla 2004 o povinnosti dopravcov oznamovať údaje o cestujúcich (Ú. v. EÚ L 261, 6. 8. 2004; Mimoriadne vydanie Ú. v. EÚ kap. 19/zv. 7)</w:t>
      </w:r>
    </w:p>
    <w:p w:rsidR="00B9042E" w:rsidRPr="00B9042E" w:rsidRDefault="00B9042E" w:rsidP="00B9042E">
      <w:pPr>
        <w:autoSpaceDE w:val="0"/>
        <w:autoSpaceDN w:val="0"/>
        <w:adjustRightInd w:val="0"/>
        <w:ind w:left="720"/>
        <w:jc w:val="both"/>
        <w:rPr>
          <w:rFonts w:ascii="Times New Roman" w:eastAsia="Times New Roman" w:hAnsi="Times New Roman" w:cs="Times New Roman"/>
          <w:color w:val="000000"/>
          <w:sz w:val="24"/>
          <w:szCs w:val="24"/>
        </w:rPr>
      </w:pPr>
      <w:r w:rsidRPr="00B9042E">
        <w:rPr>
          <w:rFonts w:ascii="Times New Roman" w:eastAsia="Times New Roman" w:hAnsi="Times New Roman" w:cs="Times New Roman"/>
          <w:color w:val="000000"/>
          <w:sz w:val="24"/>
          <w:szCs w:val="24"/>
        </w:rPr>
        <w:t>gestor: Ministerstvo vnútra SR</w:t>
      </w:r>
    </w:p>
    <w:p w:rsidR="00B9042E" w:rsidRPr="00B9042E" w:rsidRDefault="00B9042E" w:rsidP="00B9042E">
      <w:pPr>
        <w:autoSpaceDE w:val="0"/>
        <w:autoSpaceDN w:val="0"/>
        <w:adjustRightInd w:val="0"/>
        <w:ind w:left="720"/>
        <w:jc w:val="both"/>
        <w:rPr>
          <w:rFonts w:ascii="Times New Roman" w:eastAsia="Times New Roman" w:hAnsi="Times New Roman" w:cs="Times New Roman"/>
          <w:color w:val="000000"/>
          <w:sz w:val="24"/>
          <w:szCs w:val="24"/>
        </w:rPr>
      </w:pPr>
    </w:p>
    <w:p w:rsidR="00B9042E" w:rsidRPr="00B9042E" w:rsidRDefault="00B9042E" w:rsidP="00B9042E">
      <w:pPr>
        <w:numPr>
          <w:ilvl w:val="0"/>
          <w:numId w:val="5"/>
        </w:numPr>
        <w:autoSpaceDE w:val="0"/>
        <w:autoSpaceDN w:val="0"/>
        <w:adjustRightInd w:val="0"/>
        <w:spacing w:after="160" w:line="259" w:lineRule="auto"/>
        <w:jc w:val="both"/>
        <w:rPr>
          <w:rFonts w:ascii="Times New Roman" w:eastAsia="Times New Roman" w:hAnsi="Times New Roman" w:cs="Times New Roman"/>
          <w:color w:val="000000"/>
          <w:sz w:val="24"/>
          <w:szCs w:val="24"/>
        </w:rPr>
      </w:pPr>
      <w:r w:rsidRPr="00B9042E">
        <w:rPr>
          <w:rFonts w:ascii="Times New Roman" w:eastAsia="Times New Roman" w:hAnsi="Times New Roman" w:cs="Times New Roman"/>
          <w:color w:val="000000"/>
          <w:sz w:val="24"/>
          <w:szCs w:val="24"/>
        </w:rPr>
        <w:t>smernica Európskeho parlamentu a Rady (EÚ) 2016/681 z 27. apríla 2016 o využívaní údajov zo záznamov o cestujúcich (PNR) na účely prevencie, odhaľovania, vyšetrovania a stíhania teroristických trestných činov a závažnej trestnej činnosti (Ú. v. EÚ L 119, 4. 5. 2016)</w:t>
      </w:r>
    </w:p>
    <w:p w:rsidR="00B9042E" w:rsidRPr="00B9042E" w:rsidRDefault="00B9042E" w:rsidP="00B9042E">
      <w:pPr>
        <w:ind w:left="708"/>
        <w:rPr>
          <w:rFonts w:ascii="Times New Roman" w:eastAsia="Times New Roman" w:hAnsi="Times New Roman" w:cs="Times New Roman"/>
          <w:color w:val="000000"/>
          <w:sz w:val="24"/>
          <w:szCs w:val="24"/>
        </w:rPr>
      </w:pPr>
      <w:r w:rsidRPr="00B9042E">
        <w:rPr>
          <w:rFonts w:ascii="Times New Roman" w:eastAsia="Times New Roman" w:hAnsi="Times New Roman" w:cs="Times New Roman"/>
          <w:color w:val="000000"/>
          <w:sz w:val="24"/>
          <w:szCs w:val="24"/>
        </w:rPr>
        <w:t>gestor: Ministerstvo vnútra SR</w:t>
      </w:r>
    </w:p>
    <w:p w:rsidR="00B9042E" w:rsidRPr="00B9042E" w:rsidRDefault="00B9042E" w:rsidP="00B9042E">
      <w:pPr>
        <w:ind w:left="708"/>
        <w:rPr>
          <w:rFonts w:ascii="Times New Roman" w:eastAsia="Times New Roman" w:hAnsi="Times New Roman" w:cs="Times New Roman"/>
          <w:color w:val="000000"/>
          <w:sz w:val="24"/>
          <w:szCs w:val="24"/>
        </w:rPr>
      </w:pPr>
      <w:r w:rsidRPr="00B9042E">
        <w:rPr>
          <w:rFonts w:ascii="Times New Roman" w:eastAsia="Times New Roman" w:hAnsi="Times New Roman" w:cs="Times New Roman"/>
          <w:color w:val="000000"/>
          <w:sz w:val="24"/>
          <w:szCs w:val="24"/>
        </w:rPr>
        <w:t>spolugestori: Ministerstvo dopravy a výstavby SR, Ministerstvo financií SR</w:t>
      </w:r>
    </w:p>
    <w:p w:rsidR="00B9042E" w:rsidRPr="00B9042E" w:rsidRDefault="00B9042E" w:rsidP="00B9042E">
      <w:pPr>
        <w:rPr>
          <w:rFonts w:ascii="Times New Roman" w:eastAsia="Times New Roman" w:hAnsi="Times New Roman" w:cs="Times New Roman"/>
          <w:sz w:val="24"/>
          <w:szCs w:val="24"/>
        </w:rPr>
      </w:pPr>
    </w:p>
    <w:p w:rsidR="00B9042E" w:rsidRPr="00B9042E" w:rsidRDefault="00B9042E" w:rsidP="00B9042E">
      <w:pPr>
        <w:ind w:left="709" w:hanging="349"/>
        <w:jc w:val="both"/>
        <w:rPr>
          <w:rFonts w:ascii="Times New Roman" w:eastAsia="Times New Roman" w:hAnsi="Times New Roman" w:cs="Times New Roman"/>
          <w:sz w:val="24"/>
          <w:szCs w:val="24"/>
        </w:rPr>
      </w:pPr>
      <w:r w:rsidRPr="00B9042E">
        <w:rPr>
          <w:rFonts w:ascii="Times New Roman" w:eastAsia="Times New Roman" w:hAnsi="Times New Roman" w:cs="Times New Roman"/>
          <w:sz w:val="24"/>
          <w:szCs w:val="24"/>
        </w:rPr>
        <w:t>c)</w:t>
      </w:r>
      <w:r w:rsidRPr="00B9042E">
        <w:rPr>
          <w:rFonts w:ascii="Times New Roman" w:eastAsia="Times New Roman" w:hAnsi="Times New Roman" w:cs="Times New Roman"/>
          <w:sz w:val="24"/>
          <w:szCs w:val="24"/>
        </w:rPr>
        <w:tab/>
        <w:t>nie je obsiahnutá v judikatúre Súdneho dvora Európskej únie</w:t>
      </w:r>
    </w:p>
    <w:p w:rsidR="00B9042E" w:rsidRPr="00B9042E" w:rsidRDefault="00B9042E" w:rsidP="00B9042E">
      <w:pPr>
        <w:numPr>
          <w:ilvl w:val="0"/>
          <w:numId w:val="5"/>
        </w:numPr>
        <w:spacing w:after="160" w:line="259" w:lineRule="auto"/>
        <w:ind w:left="993" w:hanging="284"/>
        <w:contextualSpacing/>
        <w:jc w:val="both"/>
        <w:rPr>
          <w:rFonts w:ascii="Times New Roman" w:eastAsia="Times New Roman" w:hAnsi="Times New Roman" w:cs="Times New Roman"/>
          <w:b/>
          <w:sz w:val="24"/>
          <w:szCs w:val="24"/>
        </w:rPr>
      </w:pPr>
    </w:p>
    <w:p w:rsidR="00B9042E" w:rsidRPr="00B9042E" w:rsidRDefault="00B9042E" w:rsidP="00B9042E">
      <w:pPr>
        <w:widowControl w:val="0"/>
        <w:adjustRightInd w:val="0"/>
        <w:ind w:left="284"/>
        <w:contextualSpacing/>
        <w:rPr>
          <w:rFonts w:ascii="Times New Roman" w:eastAsia="Times New Roman" w:hAnsi="Times New Roman" w:cs="Times New Roman"/>
          <w:b/>
          <w:sz w:val="24"/>
          <w:szCs w:val="24"/>
        </w:rPr>
      </w:pPr>
    </w:p>
    <w:p w:rsidR="00B9042E" w:rsidRPr="00B9042E" w:rsidRDefault="00B9042E" w:rsidP="00B9042E">
      <w:pPr>
        <w:widowControl w:val="0"/>
        <w:numPr>
          <w:ilvl w:val="0"/>
          <w:numId w:val="7"/>
        </w:numPr>
        <w:adjustRightInd w:val="0"/>
        <w:spacing w:after="160" w:line="259" w:lineRule="auto"/>
        <w:ind w:left="284" w:hanging="284"/>
        <w:contextualSpacing/>
        <w:rPr>
          <w:rFonts w:ascii="Times New Roman" w:eastAsia="Times New Roman" w:hAnsi="Times New Roman" w:cs="Times New Roman"/>
          <w:b/>
          <w:sz w:val="24"/>
          <w:szCs w:val="24"/>
        </w:rPr>
      </w:pPr>
      <w:r w:rsidRPr="00B9042E">
        <w:rPr>
          <w:rFonts w:ascii="Times New Roman" w:eastAsia="Times New Roman" w:hAnsi="Times New Roman" w:cs="Times New Roman"/>
          <w:b/>
          <w:sz w:val="24"/>
          <w:szCs w:val="24"/>
        </w:rPr>
        <w:t xml:space="preserve">Záväzky Slovenskej republiky vo vzťahu k Európskej únii: </w:t>
      </w:r>
    </w:p>
    <w:p w:rsidR="00B9042E" w:rsidRPr="00B9042E" w:rsidRDefault="00B9042E" w:rsidP="00B9042E">
      <w:pPr>
        <w:ind w:left="709" w:hanging="349"/>
        <w:jc w:val="both"/>
        <w:rPr>
          <w:rFonts w:ascii="Times New Roman" w:eastAsia="Times New Roman" w:hAnsi="Times New Roman" w:cs="Times New Roman"/>
          <w:sz w:val="24"/>
          <w:szCs w:val="24"/>
        </w:rPr>
      </w:pPr>
      <w:r w:rsidRPr="00B9042E">
        <w:rPr>
          <w:rFonts w:ascii="Times New Roman" w:eastAsia="Times New Roman" w:hAnsi="Times New Roman" w:cs="Times New Roman"/>
          <w:sz w:val="24"/>
          <w:szCs w:val="24"/>
        </w:rPr>
        <w:t>a)</w:t>
      </w:r>
      <w:r w:rsidRPr="00B9042E">
        <w:rPr>
          <w:rFonts w:ascii="Times New Roman" w:eastAsia="Times New Roman" w:hAnsi="Times New Roman" w:cs="Times New Roman"/>
          <w:sz w:val="24"/>
          <w:szCs w:val="24"/>
        </w:rPr>
        <w:tab/>
        <w:t>lehota na prebratie smernice alebo lehota na implementáciu nariadenia alebo rozhodnutia</w:t>
      </w:r>
    </w:p>
    <w:p w:rsidR="00B9042E" w:rsidRPr="00B9042E" w:rsidRDefault="00B9042E" w:rsidP="00B9042E">
      <w:pPr>
        <w:numPr>
          <w:ilvl w:val="0"/>
          <w:numId w:val="5"/>
        </w:numPr>
        <w:spacing w:after="160" w:line="259" w:lineRule="auto"/>
        <w:ind w:left="993" w:hanging="284"/>
        <w:contextualSpacing/>
        <w:jc w:val="both"/>
        <w:rPr>
          <w:rFonts w:ascii="Times New Roman" w:eastAsia="Times New Roman" w:hAnsi="Times New Roman" w:cs="Times New Roman"/>
          <w:sz w:val="24"/>
          <w:szCs w:val="24"/>
        </w:rPr>
      </w:pPr>
      <w:r w:rsidRPr="00B9042E">
        <w:rPr>
          <w:rFonts w:ascii="Times New Roman" w:eastAsia="Times New Roman" w:hAnsi="Times New Roman" w:cs="Times New Roman"/>
          <w:sz w:val="24"/>
          <w:szCs w:val="24"/>
        </w:rPr>
        <w:t>Komisia najneskôr 28. decembra 2021 prijme rozhodnutie, v ktorom stanoví dátum začiatku prevádzky Schengenského informačného systému, čím sa ustanovenia nariadenia (EÚ) 2018/1862 stanú účinnými</w:t>
      </w:r>
    </w:p>
    <w:p w:rsidR="00B9042E" w:rsidRPr="00B9042E" w:rsidRDefault="00B9042E" w:rsidP="00B9042E">
      <w:pPr>
        <w:ind w:left="993"/>
        <w:contextualSpacing/>
        <w:jc w:val="both"/>
        <w:rPr>
          <w:rFonts w:ascii="Times New Roman" w:eastAsia="Times New Roman" w:hAnsi="Times New Roman" w:cs="Times New Roman"/>
          <w:sz w:val="24"/>
          <w:szCs w:val="24"/>
        </w:rPr>
      </w:pPr>
    </w:p>
    <w:p w:rsidR="00B9042E" w:rsidRPr="00B9042E" w:rsidRDefault="00B9042E" w:rsidP="00B9042E">
      <w:pPr>
        <w:ind w:left="709" w:hanging="349"/>
        <w:jc w:val="both"/>
        <w:rPr>
          <w:rFonts w:ascii="Times New Roman" w:eastAsia="Times New Roman" w:hAnsi="Times New Roman" w:cs="Times New Roman"/>
          <w:sz w:val="24"/>
          <w:szCs w:val="24"/>
        </w:rPr>
      </w:pPr>
      <w:r w:rsidRPr="00B9042E">
        <w:rPr>
          <w:rFonts w:ascii="Times New Roman" w:eastAsia="Times New Roman" w:hAnsi="Times New Roman" w:cs="Times New Roman"/>
          <w:sz w:val="24"/>
          <w:szCs w:val="24"/>
        </w:rPr>
        <w:t>b)</w:t>
      </w:r>
      <w:r w:rsidRPr="00B9042E">
        <w:rPr>
          <w:rFonts w:ascii="Times New Roman" w:eastAsia="Times New Roman" w:hAnsi="Times New Roman" w:cs="Times New Roman"/>
          <w:sz w:val="24"/>
          <w:szCs w:val="24"/>
        </w:rPr>
        <w:tab/>
        <w:t>informácia o konaní začatom proti Slovenskej republike o porušení podľa čl. 258 až 260 Zmluvy o fungovaní Európskej únie</w:t>
      </w:r>
    </w:p>
    <w:p w:rsidR="00B9042E" w:rsidRPr="00B9042E" w:rsidRDefault="00B9042E" w:rsidP="00B9042E">
      <w:pPr>
        <w:numPr>
          <w:ilvl w:val="0"/>
          <w:numId w:val="5"/>
        </w:numPr>
        <w:spacing w:after="160" w:line="259" w:lineRule="auto"/>
        <w:ind w:left="993" w:hanging="284"/>
        <w:contextualSpacing/>
        <w:jc w:val="both"/>
        <w:rPr>
          <w:rFonts w:ascii="Times New Roman" w:eastAsia="Times New Roman" w:hAnsi="Times New Roman" w:cs="Times New Roman"/>
          <w:sz w:val="24"/>
          <w:szCs w:val="24"/>
        </w:rPr>
      </w:pPr>
    </w:p>
    <w:p w:rsidR="00B9042E" w:rsidRPr="00B9042E" w:rsidRDefault="00B9042E" w:rsidP="00B9042E">
      <w:pPr>
        <w:ind w:left="709" w:hanging="1"/>
        <w:jc w:val="both"/>
        <w:rPr>
          <w:rFonts w:ascii="Times New Roman" w:eastAsia="Times New Roman" w:hAnsi="Times New Roman" w:cs="Times New Roman"/>
          <w:sz w:val="24"/>
          <w:szCs w:val="24"/>
        </w:rPr>
      </w:pPr>
    </w:p>
    <w:p w:rsidR="00B9042E" w:rsidRPr="00B9042E" w:rsidRDefault="00B9042E" w:rsidP="00B9042E">
      <w:pPr>
        <w:ind w:left="709" w:hanging="349"/>
        <w:jc w:val="both"/>
        <w:rPr>
          <w:rFonts w:ascii="Times New Roman" w:eastAsia="Times New Roman" w:hAnsi="Times New Roman" w:cs="Times New Roman"/>
          <w:sz w:val="24"/>
          <w:szCs w:val="24"/>
        </w:rPr>
      </w:pPr>
      <w:r w:rsidRPr="00B9042E">
        <w:rPr>
          <w:rFonts w:ascii="Times New Roman" w:eastAsia="Times New Roman" w:hAnsi="Times New Roman" w:cs="Times New Roman"/>
          <w:sz w:val="24"/>
          <w:szCs w:val="24"/>
        </w:rPr>
        <w:t>c)</w:t>
      </w:r>
      <w:r w:rsidRPr="00B9042E">
        <w:rPr>
          <w:rFonts w:ascii="Times New Roman" w:eastAsia="Times New Roman" w:hAnsi="Times New Roman" w:cs="Times New Roman"/>
          <w:sz w:val="24"/>
          <w:szCs w:val="24"/>
        </w:rPr>
        <w:tab/>
        <w:t>informácia o právnych predpisoch, v ktorých sú preberané smernice už prebraté spolu s uvedením rozsahu tohto prebratia</w:t>
      </w:r>
    </w:p>
    <w:p w:rsidR="00B9042E" w:rsidRPr="00B9042E" w:rsidRDefault="00B9042E" w:rsidP="00B9042E">
      <w:pPr>
        <w:numPr>
          <w:ilvl w:val="0"/>
          <w:numId w:val="5"/>
        </w:numPr>
        <w:spacing w:after="160" w:line="259" w:lineRule="auto"/>
        <w:ind w:left="993" w:hanging="284"/>
        <w:contextualSpacing/>
        <w:jc w:val="both"/>
        <w:rPr>
          <w:rFonts w:ascii="Times New Roman" w:eastAsia="Times New Roman" w:hAnsi="Times New Roman" w:cs="Times New Roman"/>
          <w:sz w:val="24"/>
          <w:szCs w:val="24"/>
        </w:rPr>
      </w:pPr>
      <w:r w:rsidRPr="00B9042E">
        <w:rPr>
          <w:rFonts w:ascii="Times New Roman" w:eastAsia="Times New Roman" w:hAnsi="Times New Roman" w:cs="Times New Roman"/>
          <w:sz w:val="24"/>
          <w:szCs w:val="24"/>
        </w:rPr>
        <w:lastRenderedPageBreak/>
        <w:t>smernica Rady 2004/82/ES je úplne prebratá v zákone Národnej rady Slovenskej republiky č. 171/1993 o Policajnom zbore v znení neskorších predpisov a zákone č. 404/2011 Z. z. o pobyte cudzincov a o zmene a doplnení niektorých zákonov v znení neskorších predpisov</w:t>
      </w:r>
    </w:p>
    <w:p w:rsidR="00B9042E" w:rsidRPr="00B9042E" w:rsidRDefault="00B9042E" w:rsidP="00B9042E">
      <w:pPr>
        <w:numPr>
          <w:ilvl w:val="0"/>
          <w:numId w:val="5"/>
        </w:numPr>
        <w:spacing w:after="160" w:line="259" w:lineRule="auto"/>
        <w:ind w:left="993" w:hanging="284"/>
        <w:contextualSpacing/>
        <w:jc w:val="both"/>
        <w:rPr>
          <w:rFonts w:ascii="Times New Roman" w:eastAsia="Times New Roman" w:hAnsi="Times New Roman" w:cs="Times New Roman"/>
          <w:sz w:val="24"/>
          <w:szCs w:val="24"/>
        </w:rPr>
      </w:pPr>
      <w:r w:rsidRPr="00B9042E">
        <w:rPr>
          <w:rFonts w:eastAsia="Times New Roman" w:cs="Times New Roman"/>
        </w:rPr>
        <w:t>s</w:t>
      </w:r>
      <w:r w:rsidRPr="00B9042E">
        <w:rPr>
          <w:rFonts w:ascii="Times New Roman" w:eastAsia="Times New Roman" w:hAnsi="Times New Roman" w:cs="Times New Roman"/>
          <w:sz w:val="24"/>
          <w:szCs w:val="24"/>
        </w:rPr>
        <w:t>mernica Európskeho parlamentu a Rady (EÚ) 2016/681 je úplne prebratá v zákone Národnej rady Slovenskej republiky č. 171/1993 o Policajnom zbore v znení neskorších predpisov</w:t>
      </w:r>
    </w:p>
    <w:p w:rsidR="00B9042E" w:rsidRPr="00B9042E" w:rsidRDefault="00B9042E" w:rsidP="00B9042E">
      <w:pPr>
        <w:ind w:left="993"/>
        <w:contextualSpacing/>
        <w:jc w:val="both"/>
        <w:rPr>
          <w:rFonts w:ascii="Times New Roman" w:eastAsia="Times New Roman" w:hAnsi="Times New Roman" w:cs="Times New Roman"/>
          <w:sz w:val="24"/>
          <w:szCs w:val="24"/>
        </w:rPr>
      </w:pPr>
    </w:p>
    <w:p w:rsidR="00B9042E" w:rsidRPr="00B9042E" w:rsidRDefault="00B9042E" w:rsidP="00B9042E">
      <w:pPr>
        <w:ind w:left="360" w:hanging="360"/>
        <w:rPr>
          <w:rFonts w:ascii="Times New Roman" w:eastAsia="Times New Roman" w:hAnsi="Times New Roman" w:cs="Times New Roman"/>
          <w:b/>
          <w:sz w:val="24"/>
          <w:szCs w:val="24"/>
        </w:rPr>
      </w:pPr>
      <w:r w:rsidRPr="00B9042E">
        <w:rPr>
          <w:rFonts w:ascii="Times New Roman" w:eastAsia="Times New Roman" w:hAnsi="Times New Roman" w:cs="Times New Roman"/>
          <w:b/>
          <w:sz w:val="24"/>
          <w:szCs w:val="24"/>
        </w:rPr>
        <w:t>5.</w:t>
      </w:r>
      <w:r w:rsidRPr="00B9042E">
        <w:rPr>
          <w:rFonts w:ascii="Times New Roman" w:eastAsia="Times New Roman" w:hAnsi="Times New Roman" w:cs="Times New Roman"/>
          <w:b/>
          <w:sz w:val="24"/>
          <w:szCs w:val="24"/>
        </w:rPr>
        <w:tab/>
        <w:t>Návrh zákona je zlučiteľný s právom Európskej únie:</w:t>
      </w:r>
    </w:p>
    <w:p w:rsidR="00B9042E" w:rsidRPr="00B9042E" w:rsidRDefault="00B9042E" w:rsidP="00B9042E">
      <w:pPr>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sz w:val="24"/>
          <w:szCs w:val="24"/>
        </w:rPr>
      </w:pPr>
      <w:r w:rsidRPr="00B9042E">
        <w:rPr>
          <w:rFonts w:ascii="Times New Roman" w:eastAsia="Times New Roman" w:hAnsi="Times New Roman" w:cs="Times New Roman"/>
          <w:sz w:val="24"/>
          <w:szCs w:val="24"/>
        </w:rPr>
        <w:t>úplný</w:t>
      </w:r>
    </w:p>
    <w:p w:rsidR="00B9042E" w:rsidRDefault="00B9042E" w:rsidP="00B9042E">
      <w:pPr>
        <w:spacing w:after="160" w:line="259" w:lineRule="auto"/>
        <w:rPr>
          <w:rFonts w:eastAsia="Times New Roman" w:cs="Times New Roman"/>
        </w:rPr>
      </w:pPr>
    </w:p>
    <w:p w:rsidR="00141CF2" w:rsidRPr="00B9042E" w:rsidRDefault="00141CF2" w:rsidP="00B9042E">
      <w:pPr>
        <w:spacing w:after="160" w:line="259" w:lineRule="auto"/>
        <w:rPr>
          <w:rFonts w:eastAsia="Times New Roman" w:cs="Times New Roman"/>
        </w:rPr>
      </w:pPr>
    </w:p>
    <w:p w:rsidR="008870D3" w:rsidRPr="0072388A" w:rsidRDefault="00A55717"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 xml:space="preserve">B. </w:t>
      </w:r>
      <w:r w:rsidR="008870D3" w:rsidRPr="0072388A">
        <w:rPr>
          <w:rFonts w:ascii="Times New Roman" w:hAnsi="Times New Roman" w:cs="Times New Roman"/>
          <w:b/>
          <w:sz w:val="24"/>
          <w:szCs w:val="24"/>
        </w:rPr>
        <w:t>Osobitná časť</w:t>
      </w:r>
    </w:p>
    <w:p w:rsidR="00375467" w:rsidRPr="0072388A" w:rsidRDefault="00375467" w:rsidP="008870D3">
      <w:pPr>
        <w:contextualSpacing/>
        <w:jc w:val="both"/>
        <w:rPr>
          <w:rFonts w:ascii="Times New Roman" w:hAnsi="Times New Roman" w:cs="Times New Roman"/>
          <w:sz w:val="24"/>
          <w:szCs w:val="24"/>
        </w:rPr>
      </w:pPr>
    </w:p>
    <w:p w:rsidR="008870D3" w:rsidRPr="0072388A" w:rsidRDefault="00BB1664" w:rsidP="008870D3">
      <w:pPr>
        <w:contextualSpacing/>
        <w:jc w:val="both"/>
        <w:rPr>
          <w:rFonts w:ascii="Times New Roman" w:hAnsi="Times New Roman" w:cs="Times New Roman"/>
          <w:b/>
          <w:sz w:val="24"/>
          <w:szCs w:val="24"/>
          <w:u w:val="single"/>
        </w:rPr>
      </w:pPr>
      <w:r w:rsidRPr="0072388A">
        <w:rPr>
          <w:rFonts w:ascii="Times New Roman" w:hAnsi="Times New Roman" w:cs="Times New Roman"/>
          <w:b/>
          <w:sz w:val="24"/>
          <w:szCs w:val="24"/>
          <w:u w:val="single"/>
        </w:rPr>
        <w:t xml:space="preserve">K </w:t>
      </w:r>
      <w:r w:rsidR="008870D3" w:rsidRPr="0072388A">
        <w:rPr>
          <w:rFonts w:ascii="Times New Roman" w:hAnsi="Times New Roman" w:cs="Times New Roman"/>
          <w:b/>
          <w:sz w:val="24"/>
          <w:szCs w:val="24"/>
          <w:u w:val="single"/>
        </w:rPr>
        <w:t>Čl. I</w:t>
      </w:r>
    </w:p>
    <w:p w:rsidR="00BB1664" w:rsidRPr="0072388A" w:rsidRDefault="00BB1664" w:rsidP="008870D3">
      <w:pPr>
        <w:contextualSpacing/>
        <w:jc w:val="both"/>
        <w:rPr>
          <w:rFonts w:ascii="Times New Roman" w:hAnsi="Times New Roman" w:cs="Times New Roman"/>
          <w:sz w:val="24"/>
          <w:szCs w:val="24"/>
        </w:rPr>
      </w:pPr>
    </w:p>
    <w:p w:rsidR="00ED5030" w:rsidRPr="0072388A" w:rsidRDefault="00ED5030"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K </w:t>
      </w:r>
      <w:r w:rsidR="007B54E4" w:rsidRPr="0072388A">
        <w:rPr>
          <w:rFonts w:ascii="Times New Roman" w:hAnsi="Times New Roman" w:cs="Times New Roman"/>
          <w:b/>
          <w:sz w:val="24"/>
          <w:szCs w:val="24"/>
        </w:rPr>
        <w:t>bodom</w:t>
      </w:r>
      <w:r w:rsidRPr="0072388A">
        <w:rPr>
          <w:rFonts w:ascii="Times New Roman" w:hAnsi="Times New Roman" w:cs="Times New Roman"/>
          <w:b/>
          <w:sz w:val="24"/>
          <w:szCs w:val="24"/>
        </w:rPr>
        <w:t xml:space="preserve"> 1 </w:t>
      </w:r>
      <w:r w:rsidR="007B54E4" w:rsidRPr="0072388A">
        <w:rPr>
          <w:rFonts w:ascii="Times New Roman" w:hAnsi="Times New Roman" w:cs="Times New Roman"/>
          <w:b/>
          <w:sz w:val="24"/>
          <w:szCs w:val="24"/>
        </w:rPr>
        <w:t>a 2</w:t>
      </w:r>
      <w:r w:rsidR="005B5078">
        <w:rPr>
          <w:rFonts w:ascii="Times New Roman" w:hAnsi="Times New Roman" w:cs="Times New Roman"/>
          <w:b/>
          <w:sz w:val="24"/>
          <w:szCs w:val="24"/>
        </w:rPr>
        <w:t>3</w:t>
      </w:r>
      <w:r w:rsidR="007B54E4" w:rsidRPr="0072388A">
        <w:rPr>
          <w:rFonts w:ascii="Times New Roman" w:hAnsi="Times New Roman" w:cs="Times New Roman"/>
          <w:b/>
          <w:sz w:val="24"/>
          <w:szCs w:val="24"/>
        </w:rPr>
        <w:t xml:space="preserve"> </w:t>
      </w:r>
      <w:r w:rsidR="005B5078">
        <w:rPr>
          <w:rFonts w:ascii="Times New Roman" w:hAnsi="Times New Roman" w:cs="Times New Roman"/>
          <w:b/>
          <w:sz w:val="24"/>
          <w:szCs w:val="24"/>
        </w:rPr>
        <w:t>(</w:t>
      </w:r>
      <w:r w:rsidRPr="0072388A">
        <w:rPr>
          <w:rFonts w:ascii="Times New Roman" w:hAnsi="Times New Roman" w:cs="Times New Roman"/>
          <w:b/>
          <w:sz w:val="24"/>
          <w:szCs w:val="24"/>
        </w:rPr>
        <w:t xml:space="preserve">§ 2 </w:t>
      </w:r>
      <w:r w:rsidR="005B5078">
        <w:rPr>
          <w:rFonts w:ascii="Times New Roman" w:hAnsi="Times New Roman" w:cs="Times New Roman"/>
          <w:b/>
          <w:sz w:val="24"/>
          <w:szCs w:val="24"/>
        </w:rPr>
        <w:t>ods. 4</w:t>
      </w:r>
      <w:r w:rsidR="007B54E4" w:rsidRPr="0072388A">
        <w:rPr>
          <w:rFonts w:ascii="Times New Roman" w:hAnsi="Times New Roman" w:cs="Times New Roman"/>
          <w:b/>
          <w:sz w:val="24"/>
          <w:szCs w:val="24"/>
        </w:rPr>
        <w:t>, § 29a ods. 4</w:t>
      </w:r>
      <w:r w:rsidR="005B5078">
        <w:rPr>
          <w:rFonts w:ascii="Times New Roman" w:hAnsi="Times New Roman" w:cs="Times New Roman"/>
          <w:b/>
          <w:sz w:val="24"/>
          <w:szCs w:val="24"/>
        </w:rPr>
        <w:t>)</w:t>
      </w:r>
    </w:p>
    <w:p w:rsidR="00A55717" w:rsidRPr="0072388A" w:rsidRDefault="003527E6" w:rsidP="003527E6">
      <w:pPr>
        <w:contextualSpacing/>
        <w:jc w:val="both"/>
        <w:rPr>
          <w:rFonts w:ascii="Times New Roman" w:hAnsi="Times New Roman" w:cs="Times New Roman"/>
          <w:sz w:val="24"/>
          <w:szCs w:val="24"/>
        </w:rPr>
      </w:pPr>
      <w:r w:rsidRPr="0072388A">
        <w:rPr>
          <w:rFonts w:ascii="Times New Roman" w:hAnsi="Times New Roman" w:cs="Times New Roman"/>
          <w:sz w:val="24"/>
          <w:szCs w:val="24"/>
        </w:rPr>
        <w:t>Ako jedna zo základných úloh Policajného zboru sa explicitne dopĺňa aj to, že Policajný zbor je úradom pre vyhľadávanie majetku, keďže v súčasnosti takéto</w:t>
      </w:r>
      <w:r w:rsidR="007B54E4" w:rsidRPr="0072388A">
        <w:rPr>
          <w:rFonts w:ascii="Times New Roman" w:hAnsi="Times New Roman" w:cs="Times New Roman"/>
          <w:sz w:val="24"/>
          <w:szCs w:val="24"/>
        </w:rPr>
        <w:t xml:space="preserve"> výslovné určenie Policajného zboru ako úradu</w:t>
      </w:r>
      <w:r w:rsidRPr="0072388A">
        <w:rPr>
          <w:rFonts w:ascii="Times New Roman" w:hAnsi="Times New Roman" w:cs="Times New Roman"/>
          <w:sz w:val="24"/>
          <w:szCs w:val="24"/>
        </w:rPr>
        <w:t xml:space="preserve"> absentuje. Úlohou úradu pre vyhľadávanie majetku je zjednodušenie vypátrania a identifikácie príjmov z trestnej činnosti a iného majetku súvisiaceho s trestnou činnosťou, ktorý môže byť predmetom príkazu vydaného príslušným justičným orgánom na jeho zmrazenie, zaistenie alebo konfiškáciu v priebehu trestného, alebo ak je to možné podľa vnútroštátneho práva dotknutého členského štátu, občianskoprávneho konania. Vzhľadom na to sa tiež explicitne dopĺňa aj oprávnenie žiadať banky o informácie o ich klientoch.</w:t>
      </w:r>
    </w:p>
    <w:p w:rsidR="00ED5030" w:rsidRPr="0072388A" w:rsidRDefault="00ED5030" w:rsidP="008870D3">
      <w:pPr>
        <w:contextualSpacing/>
        <w:jc w:val="both"/>
        <w:rPr>
          <w:rFonts w:ascii="Times New Roman" w:hAnsi="Times New Roman" w:cs="Times New Roman"/>
          <w:sz w:val="24"/>
          <w:szCs w:val="24"/>
        </w:rPr>
      </w:pPr>
    </w:p>
    <w:p w:rsidR="008870D3" w:rsidRPr="0072388A" w:rsidRDefault="008870D3"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 xml:space="preserve">K bodu </w:t>
      </w:r>
      <w:r w:rsidR="00ED5030" w:rsidRPr="0072388A">
        <w:rPr>
          <w:rFonts w:ascii="Times New Roman" w:hAnsi="Times New Roman" w:cs="Times New Roman"/>
          <w:b/>
          <w:sz w:val="24"/>
          <w:szCs w:val="24"/>
        </w:rPr>
        <w:t>2 (§ 4)</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Ustanovenie o organizácii Policajného zboru reaguje na potrebu zakotvenia rámcového základného organizačného členenia Policajného zboru</w:t>
      </w:r>
      <w:r w:rsidR="00F651DA" w:rsidRPr="0072388A">
        <w:rPr>
          <w:rFonts w:ascii="Times New Roman" w:hAnsi="Times New Roman" w:cs="Times New Roman"/>
          <w:sz w:val="24"/>
          <w:szCs w:val="24"/>
        </w:rPr>
        <w:t xml:space="preserve"> (prezídium, útvary s celoštátnou pôsobnosťou a útvary s miestnou pôsobnosťou)</w:t>
      </w:r>
      <w:r w:rsidRPr="0072388A">
        <w:rPr>
          <w:rFonts w:ascii="Times New Roman" w:hAnsi="Times New Roman" w:cs="Times New Roman"/>
          <w:sz w:val="24"/>
          <w:szCs w:val="24"/>
        </w:rPr>
        <w:t xml:space="preserve">. Zároveň takéto členenie vytvára legislatívny podklad na vytvorenie organizačnej štruktúry Policajného zboru, ktorá bude flexibilne reagovať na vývoj bezpečnostnej situácie s cieľom profesionálne zabezpečiť ochranu verejného poriadku, bezpečnosť a boj proti zločinnosti v komplexe </w:t>
      </w:r>
      <w:r w:rsidR="00F651DA" w:rsidRPr="0072388A">
        <w:rPr>
          <w:rFonts w:ascii="Times New Roman" w:hAnsi="Times New Roman" w:cs="Times New Roman"/>
          <w:sz w:val="24"/>
          <w:szCs w:val="24"/>
        </w:rPr>
        <w:t>systému bezpečnostných služieb.</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Úlohou Prezídia Policajného zboru je riadiaca, metodická a kontrolná činnosť vo vzťahu k službám Policajného zboru a výkonu služobných činností. Jeho súčasťou sú aj útvary Policajného zboru strategického riadenia poskytujúce servis a podporu služieb Policajného zboru. </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Útvary s pôsobnosťou pre celé územie Slovenskej republiky predstavujú samostatné osobitné útvary tvoriace súčasť Policajného zboru. V súčasnosti je ním napr. Národná kriminálna agentúra, ktorá je príslušná na odhaľovanie a vyšetrovanie trestných činov vo veciach patriacich do právomoci Špecializovaného trestného súdu.</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Útvarmi s miestnou pôsobnosťou sú v súčasnosti krajské riaditeľstvá Policajného zboru, okresné riaditeľstvá Policajného zboru a základné útvary Policajného zboru. </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Podrobnejšie organizačné členenie Policajného zboru zákon ponecháva v kompetencii ministra vnútra a prezidenta Policajného zboru, aby organizačná štruktúra nebola </w:t>
      </w:r>
      <w:r w:rsidR="00F651DA" w:rsidRPr="0072388A">
        <w:rPr>
          <w:rFonts w:ascii="Times New Roman" w:hAnsi="Times New Roman" w:cs="Times New Roman"/>
          <w:sz w:val="24"/>
          <w:szCs w:val="24"/>
        </w:rPr>
        <w:t xml:space="preserve">v zákone </w:t>
      </w:r>
      <w:r w:rsidRPr="0072388A">
        <w:rPr>
          <w:rFonts w:ascii="Times New Roman" w:hAnsi="Times New Roman" w:cs="Times New Roman"/>
          <w:sz w:val="24"/>
          <w:szCs w:val="24"/>
        </w:rPr>
        <w:t xml:space="preserve">stanovená príliš </w:t>
      </w:r>
      <w:r w:rsidR="00965A89" w:rsidRPr="0072388A">
        <w:rPr>
          <w:rFonts w:ascii="Times New Roman" w:hAnsi="Times New Roman" w:cs="Times New Roman"/>
          <w:sz w:val="24"/>
          <w:szCs w:val="24"/>
        </w:rPr>
        <w:t>fixne</w:t>
      </w:r>
      <w:r w:rsidRPr="0072388A">
        <w:rPr>
          <w:rFonts w:ascii="Times New Roman" w:hAnsi="Times New Roman" w:cs="Times New Roman"/>
          <w:sz w:val="24"/>
          <w:szCs w:val="24"/>
        </w:rPr>
        <w:t xml:space="preserve"> a nebránila pružnému reagovaniu na zmeny bezpečnostnej situácie s cieľom operatívne reagovať na súčasné a vznikajúce hrozby. Takáto voľne nastavená </w:t>
      </w:r>
      <w:r w:rsidRPr="0072388A">
        <w:rPr>
          <w:rFonts w:ascii="Times New Roman" w:hAnsi="Times New Roman" w:cs="Times New Roman"/>
          <w:sz w:val="24"/>
          <w:szCs w:val="24"/>
        </w:rPr>
        <w:lastRenderedPageBreak/>
        <w:t>podrobnejšia organizácia súvisí aj s pripravovanými organizačným zmenami v Policajnom zbore, ktorých účelom bude vytvorenie moderného Policajného zboru umožňujúceho výkon kvalitnejšieho a efektívnejšieho plnenia služobných povinností so zámerom zvýšiť kvalitatívny posun pozitívneho vnímania Policajného zboru v očiach verejnosti.</w:t>
      </w:r>
    </w:p>
    <w:p w:rsidR="008870D3" w:rsidRPr="0072388A" w:rsidRDefault="00F651DA"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Osobitne sa z</w:t>
      </w:r>
      <w:r w:rsidR="008870D3" w:rsidRPr="0072388A">
        <w:rPr>
          <w:rFonts w:ascii="Times New Roman" w:hAnsi="Times New Roman" w:cs="Times New Roman"/>
          <w:sz w:val="24"/>
          <w:szCs w:val="24"/>
        </w:rPr>
        <w:t>akotvuje postavenie a základné úlohy Kriminalistického a expertízneho ústavu Policajného zboru priamo v zákon</w:t>
      </w:r>
      <w:r w:rsidRPr="0072388A">
        <w:rPr>
          <w:rFonts w:ascii="Times New Roman" w:hAnsi="Times New Roman" w:cs="Times New Roman"/>
          <w:sz w:val="24"/>
          <w:szCs w:val="24"/>
        </w:rPr>
        <w:t>e</w:t>
      </w:r>
      <w:r w:rsidR="008870D3" w:rsidRPr="0072388A">
        <w:rPr>
          <w:rFonts w:ascii="Times New Roman" w:hAnsi="Times New Roman" w:cs="Times New Roman"/>
          <w:sz w:val="24"/>
          <w:szCs w:val="24"/>
        </w:rPr>
        <w:t xml:space="preserve">, pretože táto zložka Policajného zboru plní, najmä v trestnom konaní, nezastupiteľné odborné úlohy. Vzhľadom na to, že </w:t>
      </w:r>
      <w:r w:rsidRPr="0072388A">
        <w:rPr>
          <w:rFonts w:ascii="Times New Roman" w:hAnsi="Times New Roman" w:cs="Times New Roman"/>
          <w:sz w:val="24"/>
          <w:szCs w:val="24"/>
        </w:rPr>
        <w:t>k</w:t>
      </w:r>
      <w:r w:rsidR="008870D3" w:rsidRPr="0072388A">
        <w:rPr>
          <w:rFonts w:ascii="Times New Roman" w:hAnsi="Times New Roman" w:cs="Times New Roman"/>
          <w:sz w:val="24"/>
          <w:szCs w:val="24"/>
        </w:rPr>
        <w:t>riminalistický a expertízny ústav už v súčasnosti vykonáva znaleckú činnosť v prípadoch vyžadujúcich si osobitné vedecké posúdenie a ide o špecializované vedecké a odborné pracovisko, ktoré plní funkciu rezortného a metodického centra v odbore znaleckej činnosti zapísanom v zozname, navrhuje sa, aby sa na základe zákona zapisoval do zoznamu znalcov, tlmočníkov a prekladateľov ako znalecký ústav.</w:t>
      </w:r>
    </w:p>
    <w:p w:rsidR="0058664B" w:rsidRDefault="0058664B" w:rsidP="008870D3">
      <w:pPr>
        <w:contextualSpacing/>
        <w:jc w:val="both"/>
        <w:rPr>
          <w:rFonts w:ascii="Times New Roman" w:hAnsi="Times New Roman" w:cs="Times New Roman"/>
          <w:sz w:val="24"/>
          <w:szCs w:val="24"/>
        </w:rPr>
      </w:pPr>
    </w:p>
    <w:p w:rsidR="008870D3" w:rsidRPr="0072388A" w:rsidRDefault="008870D3"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 xml:space="preserve">K bodom </w:t>
      </w:r>
      <w:r w:rsidR="005B5078">
        <w:rPr>
          <w:rFonts w:ascii="Times New Roman" w:hAnsi="Times New Roman" w:cs="Times New Roman"/>
          <w:b/>
          <w:sz w:val="24"/>
          <w:szCs w:val="24"/>
        </w:rPr>
        <w:t>3 až</w:t>
      </w:r>
      <w:r w:rsidRPr="0072388A">
        <w:rPr>
          <w:rFonts w:ascii="Times New Roman" w:hAnsi="Times New Roman" w:cs="Times New Roman"/>
          <w:b/>
          <w:sz w:val="24"/>
          <w:szCs w:val="24"/>
        </w:rPr>
        <w:t xml:space="preserve"> </w:t>
      </w:r>
      <w:r w:rsidR="005B5078">
        <w:rPr>
          <w:rFonts w:ascii="Times New Roman" w:hAnsi="Times New Roman" w:cs="Times New Roman"/>
          <w:b/>
          <w:sz w:val="24"/>
          <w:szCs w:val="24"/>
        </w:rPr>
        <w:t>6</w:t>
      </w:r>
      <w:r w:rsidR="00ED5030" w:rsidRPr="0072388A">
        <w:rPr>
          <w:rFonts w:ascii="Times New Roman" w:hAnsi="Times New Roman" w:cs="Times New Roman"/>
          <w:b/>
          <w:sz w:val="24"/>
          <w:szCs w:val="24"/>
        </w:rPr>
        <w:t xml:space="preserve"> [§ 13 ods. 2 písm. a), § 13 ods. 3, § 14 ods. 1, § 14 ods. 2 písm. </w:t>
      </w:r>
      <w:r w:rsidR="005B5078">
        <w:rPr>
          <w:rFonts w:ascii="Times New Roman" w:hAnsi="Times New Roman" w:cs="Times New Roman"/>
          <w:b/>
          <w:sz w:val="24"/>
          <w:szCs w:val="24"/>
        </w:rPr>
        <w:t>c</w:t>
      </w:r>
      <w:r w:rsidR="00ED5030" w:rsidRPr="0072388A">
        <w:rPr>
          <w:rFonts w:ascii="Times New Roman" w:hAnsi="Times New Roman" w:cs="Times New Roman"/>
          <w:b/>
          <w:sz w:val="24"/>
          <w:szCs w:val="24"/>
        </w:rPr>
        <w:t>), § 14 ods. 3 a 4]</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Povinnosť príslušníka Policajného zboru pri výkone služobnej činnosti používať menovku bola do právneho poriadku Slovenskej republiky zavedená zákonom</w:t>
      </w:r>
      <w:r w:rsidR="00854628" w:rsidRPr="0072388A">
        <w:rPr>
          <w:rFonts w:ascii="Times New Roman" w:hAnsi="Times New Roman" w:cs="Times New Roman"/>
          <w:sz w:val="24"/>
          <w:szCs w:val="24"/>
        </w:rPr>
        <w:t xml:space="preserve"> č. 155/2003 Z. z.</w:t>
      </w:r>
      <w:r w:rsidRPr="0072388A">
        <w:rPr>
          <w:rFonts w:ascii="Times New Roman" w:hAnsi="Times New Roman" w:cs="Times New Roman"/>
          <w:sz w:val="24"/>
          <w:szCs w:val="24"/>
        </w:rPr>
        <w:t xml:space="preserve"> </w:t>
      </w:r>
      <w:r w:rsidR="00461B59" w:rsidRPr="0072388A">
        <w:rPr>
          <w:rFonts w:ascii="Times New Roman" w:hAnsi="Times New Roman" w:cs="Times New Roman"/>
          <w:sz w:val="24"/>
          <w:szCs w:val="24"/>
        </w:rPr>
        <w:t>V</w:t>
      </w:r>
      <w:r w:rsidRPr="0072388A">
        <w:rPr>
          <w:rFonts w:ascii="Times New Roman" w:hAnsi="Times New Roman" w:cs="Times New Roman"/>
          <w:sz w:val="24"/>
          <w:szCs w:val="24"/>
        </w:rPr>
        <w:t xml:space="preserve"> mnohých prípadoch pri výkone služobných zákrokov </w:t>
      </w:r>
      <w:r w:rsidR="00461B59" w:rsidRPr="0072388A">
        <w:rPr>
          <w:rFonts w:ascii="Times New Roman" w:hAnsi="Times New Roman" w:cs="Times New Roman"/>
          <w:sz w:val="24"/>
          <w:szCs w:val="24"/>
        </w:rPr>
        <w:t xml:space="preserve">však </w:t>
      </w:r>
      <w:r w:rsidRPr="0072388A">
        <w:rPr>
          <w:rFonts w:ascii="Times New Roman" w:hAnsi="Times New Roman" w:cs="Times New Roman"/>
          <w:sz w:val="24"/>
          <w:szCs w:val="24"/>
        </w:rPr>
        <w:t>dochádza k osočovaniu, vyhrážaniu sa zakročujúcim policajtom a ich rodinným príslušníkom, ako aj k zaznamenávani</w:t>
      </w:r>
      <w:r w:rsidR="00461B59" w:rsidRPr="0072388A">
        <w:rPr>
          <w:rFonts w:ascii="Times New Roman" w:hAnsi="Times New Roman" w:cs="Times New Roman"/>
          <w:sz w:val="24"/>
          <w:szCs w:val="24"/>
        </w:rPr>
        <w:t>u si osobných údajov policajtov.</w:t>
      </w:r>
      <w:r w:rsidRPr="0072388A">
        <w:rPr>
          <w:rFonts w:ascii="Times New Roman" w:hAnsi="Times New Roman" w:cs="Times New Roman"/>
          <w:sz w:val="24"/>
          <w:szCs w:val="24"/>
        </w:rPr>
        <w:t xml:space="preserve"> </w:t>
      </w:r>
      <w:r w:rsidR="00461B59" w:rsidRPr="0072388A">
        <w:rPr>
          <w:rFonts w:ascii="Times New Roman" w:hAnsi="Times New Roman" w:cs="Times New Roman"/>
          <w:sz w:val="24"/>
          <w:szCs w:val="24"/>
        </w:rPr>
        <w:t>N</w:t>
      </w:r>
      <w:r w:rsidRPr="0072388A">
        <w:rPr>
          <w:rFonts w:ascii="Times New Roman" w:hAnsi="Times New Roman" w:cs="Times New Roman"/>
          <w:sz w:val="24"/>
          <w:szCs w:val="24"/>
        </w:rPr>
        <w:t>avrhuje</w:t>
      </w:r>
      <w:r w:rsidR="00461B59" w:rsidRPr="0072388A">
        <w:rPr>
          <w:rFonts w:ascii="Times New Roman" w:hAnsi="Times New Roman" w:cs="Times New Roman"/>
          <w:sz w:val="24"/>
          <w:szCs w:val="24"/>
        </w:rPr>
        <w:t xml:space="preserve"> sa preto</w:t>
      </w:r>
      <w:r w:rsidRPr="0072388A">
        <w:rPr>
          <w:rFonts w:ascii="Times New Roman" w:hAnsi="Times New Roman" w:cs="Times New Roman"/>
          <w:sz w:val="24"/>
          <w:szCs w:val="24"/>
        </w:rPr>
        <w:t xml:space="preserve"> zrušenie povinnosti policajta pri výkone služobnej činnosti používať menovku. Zrušením tejto povinnosti by sa dosiahlo rešpektovanie súkromného a rodinného života nielen policajtov, ale aj ich rodinných príslušníkov. Zákonom upravenou povinnosťou policajta nosiť na služobnej rovnošate menovku s menom, priezviskom a akademickým titulom policajta je Slovenská republika ojedinelá v rámci okolitých štátov, ktoré sú členmi Európskej únie.  </w:t>
      </w:r>
    </w:p>
    <w:p w:rsidR="00BB1664" w:rsidRPr="0072388A" w:rsidRDefault="00BB1664" w:rsidP="008870D3">
      <w:pPr>
        <w:contextualSpacing/>
        <w:jc w:val="both"/>
        <w:rPr>
          <w:rFonts w:ascii="Times New Roman" w:hAnsi="Times New Roman" w:cs="Times New Roman"/>
          <w:sz w:val="24"/>
          <w:szCs w:val="24"/>
        </w:rPr>
      </w:pPr>
    </w:p>
    <w:p w:rsidR="008870D3" w:rsidRPr="0072388A" w:rsidRDefault="008870D3"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 xml:space="preserve">K bodom </w:t>
      </w:r>
      <w:r w:rsidR="005B5078">
        <w:rPr>
          <w:rFonts w:ascii="Times New Roman" w:hAnsi="Times New Roman" w:cs="Times New Roman"/>
          <w:b/>
          <w:sz w:val="24"/>
          <w:szCs w:val="24"/>
        </w:rPr>
        <w:t>7</w:t>
      </w:r>
      <w:r w:rsidRPr="0072388A">
        <w:rPr>
          <w:rFonts w:ascii="Times New Roman" w:hAnsi="Times New Roman" w:cs="Times New Roman"/>
          <w:b/>
          <w:sz w:val="24"/>
          <w:szCs w:val="24"/>
        </w:rPr>
        <w:t xml:space="preserve"> a</w:t>
      </w:r>
      <w:r w:rsidR="00ED5030" w:rsidRPr="0072388A">
        <w:rPr>
          <w:rFonts w:ascii="Times New Roman" w:hAnsi="Times New Roman" w:cs="Times New Roman"/>
          <w:b/>
          <w:sz w:val="24"/>
          <w:szCs w:val="24"/>
        </w:rPr>
        <w:t> </w:t>
      </w:r>
      <w:r w:rsidR="005B5078">
        <w:rPr>
          <w:rFonts w:ascii="Times New Roman" w:hAnsi="Times New Roman" w:cs="Times New Roman"/>
          <w:b/>
          <w:sz w:val="24"/>
          <w:szCs w:val="24"/>
        </w:rPr>
        <w:t>8</w:t>
      </w:r>
      <w:r w:rsidR="00ED5030" w:rsidRPr="0072388A">
        <w:rPr>
          <w:rFonts w:ascii="Times New Roman" w:hAnsi="Times New Roman" w:cs="Times New Roman"/>
          <w:b/>
          <w:sz w:val="24"/>
          <w:szCs w:val="24"/>
        </w:rPr>
        <w:t xml:space="preserve"> (§ 17 ods. 1, § 17a)</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V súčasnosti v oprávnení požadovať vysvetlenie absentuje možnosť požadovať potrebné vysvetlenia od osoby, ktorá by mohla prispieť k objasneniu skutočností dôležitých pre odhalenie trestného činu. V prípade postupu podľa platnej právnej úpravy nie je pri podaní informácie pri odhaľovaní trestného činu podľa § 17a upravená možnosť spísania zápisnice, ani predvedenia osoby na útvar Policajného zboru. Zlúčením oboch ustanovení zjednotíme možnosti postupu v tomto štádiu odhaľovania protispoločenskej činnosti. Analogicky je oprávnenie ustanovené aj v Českej republike.</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Po zapracovaní požadovania potrebného vysvetlenia od osoby, ktorá by mohla prispieť k objasneniu skutočností dôležitých pre odhalenie trestného činu do oprávnenia podľa § 17 je ustanovenie § 17a bezpredmetné.</w:t>
      </w:r>
    </w:p>
    <w:p w:rsidR="00BB1664" w:rsidRPr="0072388A" w:rsidRDefault="00BB1664" w:rsidP="008870D3">
      <w:pPr>
        <w:contextualSpacing/>
        <w:jc w:val="both"/>
        <w:rPr>
          <w:rFonts w:ascii="Times New Roman" w:hAnsi="Times New Roman" w:cs="Times New Roman"/>
          <w:sz w:val="24"/>
          <w:szCs w:val="24"/>
        </w:rPr>
      </w:pPr>
    </w:p>
    <w:p w:rsidR="000D35D6" w:rsidRPr="0072388A" w:rsidRDefault="000D35D6"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 xml:space="preserve">K bodu </w:t>
      </w:r>
      <w:r w:rsidR="005B5078">
        <w:rPr>
          <w:rFonts w:ascii="Times New Roman" w:hAnsi="Times New Roman" w:cs="Times New Roman"/>
          <w:b/>
          <w:sz w:val="24"/>
          <w:szCs w:val="24"/>
        </w:rPr>
        <w:t>9 (§ 18 ods. 8, § 19 ods. 7</w:t>
      </w:r>
      <w:r w:rsidRPr="0072388A">
        <w:rPr>
          <w:rFonts w:ascii="Times New Roman" w:hAnsi="Times New Roman" w:cs="Times New Roman"/>
          <w:b/>
          <w:sz w:val="24"/>
          <w:szCs w:val="24"/>
        </w:rPr>
        <w:t>, § 29 ods. 6, § 43 ods. 2 a § 64 ods. 2)</w:t>
      </w:r>
    </w:p>
    <w:p w:rsidR="000D35D6" w:rsidRPr="0072388A" w:rsidRDefault="000D35D6"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Ide o formálnu úpravu, ktorou sa zjednocuje gramatický výraz pri úradných záznamoch.</w:t>
      </w:r>
    </w:p>
    <w:p w:rsidR="000D35D6" w:rsidRPr="0072388A" w:rsidRDefault="000D35D6" w:rsidP="008870D3">
      <w:pPr>
        <w:contextualSpacing/>
        <w:jc w:val="both"/>
        <w:rPr>
          <w:rFonts w:ascii="Times New Roman" w:hAnsi="Times New Roman" w:cs="Times New Roman"/>
          <w:sz w:val="24"/>
          <w:szCs w:val="24"/>
        </w:rPr>
      </w:pPr>
    </w:p>
    <w:p w:rsidR="008870D3" w:rsidRPr="0072388A" w:rsidRDefault="008870D3"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 xml:space="preserve">K bodu </w:t>
      </w:r>
      <w:r w:rsidR="005B5078">
        <w:rPr>
          <w:rFonts w:ascii="Times New Roman" w:hAnsi="Times New Roman" w:cs="Times New Roman"/>
          <w:b/>
          <w:sz w:val="24"/>
          <w:szCs w:val="24"/>
        </w:rPr>
        <w:t>10</w:t>
      </w:r>
      <w:r w:rsidR="00ED5030" w:rsidRPr="0072388A">
        <w:rPr>
          <w:rFonts w:ascii="Times New Roman" w:hAnsi="Times New Roman" w:cs="Times New Roman"/>
          <w:b/>
          <w:sz w:val="24"/>
          <w:szCs w:val="24"/>
        </w:rPr>
        <w:t xml:space="preserve"> [§ 19 ods. 1 písm. b)]</w:t>
      </w:r>
    </w:p>
    <w:p w:rsidR="008870D3" w:rsidRPr="0060248D"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Oprávnenie zaistiť osobu sa rozšir</w:t>
      </w:r>
      <w:r w:rsidR="00965A89" w:rsidRPr="0072388A">
        <w:rPr>
          <w:rFonts w:ascii="Times New Roman" w:hAnsi="Times New Roman" w:cs="Times New Roman"/>
          <w:sz w:val="24"/>
          <w:szCs w:val="24"/>
        </w:rPr>
        <w:t>uje z osoby pristihnutej</w:t>
      </w:r>
      <w:r w:rsidRPr="0072388A">
        <w:rPr>
          <w:rFonts w:ascii="Times New Roman" w:hAnsi="Times New Roman" w:cs="Times New Roman"/>
          <w:sz w:val="24"/>
          <w:szCs w:val="24"/>
        </w:rPr>
        <w:t xml:space="preserve"> pri páchaní priestupku aj na osoby, ktoré sa dopúšťajú iného správneho deliktu, pretože ide</w:t>
      </w:r>
      <w:r w:rsidR="00E50C4A">
        <w:rPr>
          <w:rFonts w:ascii="Times New Roman" w:hAnsi="Times New Roman" w:cs="Times New Roman"/>
          <w:sz w:val="24"/>
          <w:szCs w:val="24"/>
        </w:rPr>
        <w:t xml:space="preserve"> tiež</w:t>
      </w:r>
      <w:r w:rsidRPr="0072388A">
        <w:rPr>
          <w:rFonts w:ascii="Times New Roman" w:hAnsi="Times New Roman" w:cs="Times New Roman"/>
          <w:sz w:val="24"/>
          <w:szCs w:val="24"/>
        </w:rPr>
        <w:t xml:space="preserve"> o </w:t>
      </w:r>
      <w:r w:rsidR="00E50C4A">
        <w:rPr>
          <w:rFonts w:ascii="Times New Roman" w:hAnsi="Times New Roman" w:cs="Times New Roman"/>
          <w:sz w:val="24"/>
          <w:szCs w:val="24"/>
        </w:rPr>
        <w:t>(</w:t>
      </w:r>
      <w:r w:rsidRPr="0072388A">
        <w:rPr>
          <w:rFonts w:ascii="Times New Roman" w:hAnsi="Times New Roman" w:cs="Times New Roman"/>
          <w:sz w:val="24"/>
          <w:szCs w:val="24"/>
        </w:rPr>
        <w:t>obdobné</w:t>
      </w:r>
      <w:r w:rsidR="00E50C4A">
        <w:rPr>
          <w:rFonts w:ascii="Times New Roman" w:hAnsi="Times New Roman" w:cs="Times New Roman"/>
          <w:sz w:val="24"/>
          <w:szCs w:val="24"/>
        </w:rPr>
        <w:t>)</w:t>
      </w:r>
      <w:r w:rsidRPr="0072388A">
        <w:rPr>
          <w:rFonts w:ascii="Times New Roman" w:hAnsi="Times New Roman" w:cs="Times New Roman"/>
          <w:sz w:val="24"/>
          <w:szCs w:val="24"/>
        </w:rPr>
        <w:t xml:space="preserve"> protiprávne konanie</w:t>
      </w:r>
      <w:r w:rsidR="00E50C4A">
        <w:rPr>
          <w:rFonts w:ascii="Times New Roman" w:hAnsi="Times New Roman" w:cs="Times New Roman"/>
          <w:sz w:val="24"/>
          <w:szCs w:val="24"/>
        </w:rPr>
        <w:t xml:space="preserve">, pričom v praxi nie je možné vždy hneď rozlíšiť, či sa osoba dopúšťa priestupku alebo iného správneho deliktu. Aj pri inom správnom delikte bude platiť to isté, čo pri priestupku – teda, že zaistiť osobu možno len vtedy , ak </w:t>
      </w:r>
      <w:r w:rsidR="00E50C4A" w:rsidRPr="00E50C4A">
        <w:rPr>
          <w:rFonts w:ascii="Times New Roman" w:hAnsi="Times New Roman" w:cs="Times New Roman"/>
          <w:sz w:val="24"/>
          <w:szCs w:val="24"/>
        </w:rPr>
        <w:t>je dôvodná obava, že v ňom bude pokračovať, alebo ak je to nevyhnutne potrebné na riadne zistenie alebo objasnenie veci</w:t>
      </w:r>
      <w:r w:rsidR="00E50C4A">
        <w:rPr>
          <w:rFonts w:ascii="Times New Roman" w:hAnsi="Times New Roman" w:cs="Times New Roman"/>
          <w:sz w:val="24"/>
          <w:szCs w:val="24"/>
        </w:rPr>
        <w:t>.</w:t>
      </w:r>
      <w:r w:rsidR="00E50C4A" w:rsidRPr="00E50C4A">
        <w:rPr>
          <w:rFonts w:ascii="Times New Roman" w:hAnsi="Times New Roman" w:cs="Times New Roman"/>
          <w:sz w:val="24"/>
          <w:szCs w:val="24"/>
        </w:rPr>
        <w:t xml:space="preserve"> Pri</w:t>
      </w:r>
      <w:r w:rsidR="00E50C4A">
        <w:rPr>
          <w:rFonts w:ascii="Times New Roman" w:hAnsi="Times New Roman" w:cs="Times New Roman"/>
          <w:sz w:val="24"/>
          <w:szCs w:val="24"/>
        </w:rPr>
        <w:t xml:space="preserve"> každom zaistení osoby navyše platí základná zásada primeranosti (§ 8 ods. 1), podľa ktorej je</w:t>
      </w:r>
      <w:r w:rsidR="00E50C4A" w:rsidRPr="00E50C4A">
        <w:rPr>
          <w:rFonts w:ascii="Times New Roman" w:hAnsi="Times New Roman" w:cs="Times New Roman"/>
          <w:sz w:val="24"/>
          <w:szCs w:val="24"/>
        </w:rPr>
        <w:t xml:space="preserve"> vykonávaní služobnej činnosti policajt povinný dbať na česť, vážnosť a dôstojnosť osoby i svoju vlastnú a </w:t>
      </w:r>
      <w:r w:rsidR="00E50C4A" w:rsidRPr="00E50C4A">
        <w:rPr>
          <w:rFonts w:ascii="Times New Roman" w:hAnsi="Times New Roman" w:cs="Times New Roman"/>
          <w:sz w:val="24"/>
          <w:szCs w:val="24"/>
        </w:rPr>
        <w:lastRenderedPageBreak/>
        <w:t xml:space="preserve">nepripustiť, aby v súvislosti s touto jeho činnosťou vznikla osobe bezdôvodná ujma a aby prípadný zásah do jej práv a slobôd prekročil mieru nevyhnutnú na dosiahnutie účelu sledovaného jeho </w:t>
      </w:r>
      <w:r w:rsidR="00E50C4A" w:rsidRPr="0060248D">
        <w:rPr>
          <w:rFonts w:ascii="Times New Roman" w:hAnsi="Times New Roman" w:cs="Times New Roman"/>
          <w:sz w:val="24"/>
          <w:szCs w:val="24"/>
        </w:rPr>
        <w:t xml:space="preserve">služobnou činnosťou. </w:t>
      </w:r>
    </w:p>
    <w:p w:rsidR="00BB1664" w:rsidRPr="0060248D" w:rsidRDefault="00BB1664" w:rsidP="008870D3">
      <w:pPr>
        <w:contextualSpacing/>
        <w:jc w:val="both"/>
        <w:rPr>
          <w:rFonts w:ascii="Times New Roman" w:hAnsi="Times New Roman" w:cs="Times New Roman"/>
          <w:sz w:val="24"/>
          <w:szCs w:val="24"/>
        </w:rPr>
      </w:pPr>
    </w:p>
    <w:p w:rsidR="008870D3" w:rsidRPr="0060248D" w:rsidRDefault="008870D3" w:rsidP="008870D3">
      <w:pPr>
        <w:contextualSpacing/>
        <w:jc w:val="both"/>
        <w:rPr>
          <w:rFonts w:ascii="Times New Roman" w:hAnsi="Times New Roman" w:cs="Times New Roman"/>
          <w:b/>
          <w:sz w:val="24"/>
          <w:szCs w:val="24"/>
        </w:rPr>
      </w:pPr>
      <w:r w:rsidRPr="0060248D">
        <w:rPr>
          <w:rFonts w:ascii="Times New Roman" w:hAnsi="Times New Roman" w:cs="Times New Roman"/>
          <w:b/>
          <w:sz w:val="24"/>
          <w:szCs w:val="24"/>
        </w:rPr>
        <w:t>K bod</w:t>
      </w:r>
      <w:r w:rsidR="00FA5420" w:rsidRPr="0060248D">
        <w:rPr>
          <w:rFonts w:ascii="Times New Roman" w:hAnsi="Times New Roman" w:cs="Times New Roman"/>
          <w:b/>
          <w:sz w:val="24"/>
          <w:szCs w:val="24"/>
        </w:rPr>
        <w:t>om</w:t>
      </w:r>
      <w:r w:rsidRPr="0060248D">
        <w:rPr>
          <w:rFonts w:ascii="Times New Roman" w:hAnsi="Times New Roman" w:cs="Times New Roman"/>
          <w:b/>
          <w:sz w:val="24"/>
          <w:szCs w:val="24"/>
        </w:rPr>
        <w:t xml:space="preserve"> 1</w:t>
      </w:r>
      <w:r w:rsidR="005B5078" w:rsidRPr="0060248D">
        <w:rPr>
          <w:rFonts w:ascii="Times New Roman" w:hAnsi="Times New Roman" w:cs="Times New Roman"/>
          <w:b/>
          <w:sz w:val="24"/>
          <w:szCs w:val="24"/>
        </w:rPr>
        <w:t>1</w:t>
      </w:r>
      <w:r w:rsidRPr="0060248D">
        <w:rPr>
          <w:rFonts w:ascii="Times New Roman" w:hAnsi="Times New Roman" w:cs="Times New Roman"/>
          <w:b/>
          <w:sz w:val="24"/>
          <w:szCs w:val="24"/>
        </w:rPr>
        <w:t xml:space="preserve"> a</w:t>
      </w:r>
      <w:r w:rsidR="00FA5420" w:rsidRPr="0060248D">
        <w:rPr>
          <w:rFonts w:ascii="Times New Roman" w:hAnsi="Times New Roman" w:cs="Times New Roman"/>
          <w:b/>
          <w:sz w:val="24"/>
          <w:szCs w:val="24"/>
        </w:rPr>
        <w:t> </w:t>
      </w:r>
      <w:r w:rsidRPr="0060248D">
        <w:rPr>
          <w:rFonts w:ascii="Times New Roman" w:hAnsi="Times New Roman" w:cs="Times New Roman"/>
          <w:b/>
          <w:sz w:val="24"/>
          <w:szCs w:val="24"/>
        </w:rPr>
        <w:t>1</w:t>
      </w:r>
      <w:r w:rsidR="005B5078" w:rsidRPr="0060248D">
        <w:rPr>
          <w:rFonts w:ascii="Times New Roman" w:hAnsi="Times New Roman" w:cs="Times New Roman"/>
          <w:b/>
          <w:sz w:val="24"/>
          <w:szCs w:val="24"/>
        </w:rPr>
        <w:t>2</w:t>
      </w:r>
      <w:r w:rsidR="00FA5420" w:rsidRPr="0060248D">
        <w:rPr>
          <w:rFonts w:ascii="Times New Roman" w:hAnsi="Times New Roman" w:cs="Times New Roman"/>
          <w:b/>
          <w:sz w:val="24"/>
          <w:szCs w:val="24"/>
        </w:rPr>
        <w:t xml:space="preserve"> (§ 19 ods. 2 a 3)</w:t>
      </w:r>
    </w:p>
    <w:p w:rsidR="0097235D" w:rsidRPr="0060248D" w:rsidRDefault="0097235D" w:rsidP="0097235D">
      <w:pPr>
        <w:contextualSpacing/>
        <w:jc w:val="both"/>
        <w:rPr>
          <w:rFonts w:ascii="Times New Roman" w:hAnsi="Times New Roman" w:cs="Times New Roman"/>
          <w:sz w:val="24"/>
          <w:szCs w:val="24"/>
        </w:rPr>
      </w:pPr>
      <w:r w:rsidRPr="0060248D">
        <w:rPr>
          <w:rFonts w:ascii="Times New Roman" w:hAnsi="Times New Roman" w:cs="Times New Roman"/>
          <w:sz w:val="24"/>
          <w:szCs w:val="24"/>
        </w:rPr>
        <w:t xml:space="preserve">Navrhované spísanie úradného záznamu namiesto vydávania rozhodnutia nastavuje právne logickejší postup pri zaisťovaní osôb podľa zákona o Policajnom zbore, a to bez reálnej ujmy na právach zaistených osôb. Pre príslušníkov Policajného zboru pôjde formálne o zjednodušenie administratívy, pretože pri zaistení osoby už nebudú vydávať rozhodnutie o zaistení osoby, ale spíšu úradný záznam, ktorým zaistenú osobu odovzdajú následne policajtovi na útvare Policajného zboru. Samotná zaistená osoba však tiež bezodkladne dostane potvrdenie o zaistení s uvedením dôvodu a presného času zaistenia. </w:t>
      </w:r>
    </w:p>
    <w:p w:rsidR="005D4D42" w:rsidRDefault="0097235D" w:rsidP="0097235D">
      <w:pPr>
        <w:contextualSpacing/>
        <w:jc w:val="both"/>
        <w:rPr>
          <w:rFonts w:ascii="Times New Roman" w:hAnsi="Times New Roman" w:cs="Times New Roman"/>
          <w:sz w:val="24"/>
          <w:szCs w:val="24"/>
        </w:rPr>
      </w:pPr>
      <w:r w:rsidRPr="0060248D">
        <w:rPr>
          <w:rFonts w:ascii="Times New Roman" w:hAnsi="Times New Roman" w:cs="Times New Roman"/>
          <w:sz w:val="24"/>
          <w:szCs w:val="24"/>
        </w:rPr>
        <w:t>Napráva sa tým nevhodne zakotvený procesný postup pri zaisťovaní osôb. Zaistenie osoby je oprávnenie policajta, pričom pri žiadnom inom oprávnení sa rozhodnutie nevydáva</w:t>
      </w:r>
      <w:r w:rsidR="00B926A5" w:rsidRPr="0060248D">
        <w:rPr>
          <w:rFonts w:ascii="Times New Roman" w:hAnsi="Times New Roman" w:cs="Times New Roman"/>
          <w:sz w:val="24"/>
          <w:szCs w:val="24"/>
        </w:rPr>
        <w:t xml:space="preserve"> (napr. zaistenie veci, zákaz vstupu na určené miesta, príp. obmedzenie osobnej slobody použitím donucovacích prostriedkov)</w:t>
      </w:r>
      <w:r w:rsidRPr="0060248D">
        <w:rPr>
          <w:rFonts w:ascii="Times New Roman" w:hAnsi="Times New Roman" w:cs="Times New Roman"/>
          <w:sz w:val="24"/>
          <w:szCs w:val="24"/>
        </w:rPr>
        <w:t xml:space="preserve">. Keďže je to oprávnenie policajta, k zaisteniu osoby dôjde jeho samotným uplatnením (obmedzením osobnej slobody), teda následné vydávanie rozhodnutia je už bezpredmetné. </w:t>
      </w:r>
      <w:r w:rsidR="00B926A5" w:rsidRPr="0060248D">
        <w:rPr>
          <w:rFonts w:ascii="Times New Roman" w:hAnsi="Times New Roman" w:cs="Times New Roman"/>
          <w:sz w:val="24"/>
          <w:szCs w:val="24"/>
        </w:rPr>
        <w:t>Ide teda obdobne ako v prípade iných oprávnení policajta, o bezprostredný zásah do práv osôb, kedy preventívne formálne  rozhodovanie nie je možné.</w:t>
      </w:r>
      <w:r w:rsidR="005D4D42">
        <w:rPr>
          <w:rFonts w:ascii="Times New Roman" w:hAnsi="Times New Roman" w:cs="Times New Roman"/>
          <w:sz w:val="24"/>
          <w:szCs w:val="24"/>
        </w:rPr>
        <w:t xml:space="preserve"> </w:t>
      </w:r>
      <w:r w:rsidR="005D4D42" w:rsidRPr="005D4D42">
        <w:rPr>
          <w:rFonts w:ascii="Times New Roman" w:hAnsi="Times New Roman" w:cs="Times New Roman"/>
          <w:sz w:val="24"/>
          <w:szCs w:val="24"/>
        </w:rPr>
        <w:t xml:space="preserve">Podobný mechanizmus existuje </w:t>
      </w:r>
      <w:r w:rsidR="005D4D42">
        <w:rPr>
          <w:rFonts w:ascii="Times New Roman" w:hAnsi="Times New Roman" w:cs="Times New Roman"/>
          <w:sz w:val="24"/>
          <w:szCs w:val="24"/>
        </w:rPr>
        <w:t>tiež pri</w:t>
      </w:r>
      <w:r w:rsidR="005D4D42" w:rsidRPr="005D4D42">
        <w:rPr>
          <w:rFonts w:ascii="Times New Roman" w:hAnsi="Times New Roman" w:cs="Times New Roman"/>
          <w:sz w:val="24"/>
          <w:szCs w:val="24"/>
        </w:rPr>
        <w:t xml:space="preserve"> vykáza</w:t>
      </w:r>
      <w:r w:rsidR="005D4D42">
        <w:rPr>
          <w:rFonts w:ascii="Times New Roman" w:hAnsi="Times New Roman" w:cs="Times New Roman"/>
          <w:sz w:val="24"/>
          <w:szCs w:val="24"/>
        </w:rPr>
        <w:t>ní</w:t>
      </w:r>
      <w:r w:rsidR="005D4D42" w:rsidRPr="005D4D42">
        <w:rPr>
          <w:rFonts w:ascii="Times New Roman" w:hAnsi="Times New Roman" w:cs="Times New Roman"/>
          <w:sz w:val="24"/>
          <w:szCs w:val="24"/>
        </w:rPr>
        <w:t xml:space="preserve"> zo spoločného obydlia (§ 27a), kedy policajt ani v tomto prípade nevydáva rozhodnutie</w:t>
      </w:r>
      <w:r w:rsidR="005D4D42">
        <w:rPr>
          <w:rFonts w:ascii="Times New Roman" w:hAnsi="Times New Roman" w:cs="Times New Roman"/>
          <w:sz w:val="24"/>
          <w:szCs w:val="24"/>
        </w:rPr>
        <w:t>, ale</w:t>
      </w:r>
      <w:r w:rsidR="005D4D42" w:rsidRPr="005D4D42">
        <w:rPr>
          <w:rFonts w:ascii="Times New Roman" w:hAnsi="Times New Roman" w:cs="Times New Roman"/>
          <w:sz w:val="24"/>
          <w:szCs w:val="24"/>
        </w:rPr>
        <w:t xml:space="preserve"> </w:t>
      </w:r>
      <w:r w:rsidR="005D4D42">
        <w:rPr>
          <w:rFonts w:ascii="Times New Roman" w:hAnsi="Times New Roman" w:cs="Times New Roman"/>
          <w:sz w:val="24"/>
          <w:szCs w:val="24"/>
        </w:rPr>
        <w:t>iba</w:t>
      </w:r>
      <w:r w:rsidR="005D4D42" w:rsidRPr="005D4D42">
        <w:rPr>
          <w:rFonts w:ascii="Times New Roman" w:hAnsi="Times New Roman" w:cs="Times New Roman"/>
          <w:sz w:val="24"/>
          <w:szCs w:val="24"/>
        </w:rPr>
        <w:t xml:space="preserve"> potvrdenie o vykázaní zo spoločného obydlia, ktoré odovzdá vykázanej osobe a ohrozenej osobe. </w:t>
      </w:r>
    </w:p>
    <w:p w:rsidR="00B926A5" w:rsidRPr="0060248D" w:rsidRDefault="0097235D" w:rsidP="0097235D">
      <w:pPr>
        <w:contextualSpacing/>
        <w:jc w:val="both"/>
        <w:rPr>
          <w:rFonts w:ascii="Times New Roman" w:hAnsi="Times New Roman" w:cs="Times New Roman"/>
          <w:sz w:val="24"/>
          <w:szCs w:val="24"/>
        </w:rPr>
      </w:pPr>
      <w:r w:rsidRPr="0060248D">
        <w:rPr>
          <w:rFonts w:ascii="Times New Roman" w:hAnsi="Times New Roman" w:cs="Times New Roman"/>
          <w:sz w:val="24"/>
          <w:szCs w:val="24"/>
        </w:rPr>
        <w:t xml:space="preserve">Správnym konaním je konanie, v ktorom v oblasti verejnej správy správne orgány rozhodujú o právach, právom chránených záujmoch alebo povinnostiach osôb. Zaistenie osoby však nie je oblasť verejnej správy (ale verejnej moci) a po zaistení osoby sa už nerozhoduje o právach či povinnostiach (k obmedzeniu osobnej slobody už došlo). Vydávanie rozhodnutia preto nemá žiadne konštitutívne účinky, nanajvýš tak deklaratórne, čo plne nahradzuje potvrdenie o zaistení. Taktiež aj možnosť podať opravný prostriedok do 15 dní je úplne formálna – zaistenie nemôže trvať dlhšie ako 24 hodín, resp. 48 hodín. </w:t>
      </w:r>
      <w:r w:rsidR="00B926A5" w:rsidRPr="0060248D">
        <w:rPr>
          <w:rFonts w:ascii="Times New Roman" w:hAnsi="Times New Roman" w:cs="Times New Roman"/>
          <w:sz w:val="24"/>
          <w:szCs w:val="24"/>
        </w:rPr>
        <w:t>Identické postupy sa uplatňujú aj pri zaisťovaní osôb inými bezpečnostnými zložkami v Slovenskej republike – viď napr. § 41 zákona č. 35/2019 Z. z. o finančnej správe alebo § 13ba a § 48 zákona č. 4/2001 Z. z. o Zbore väzenskej a justičnej stráže.</w:t>
      </w:r>
      <w:r w:rsidR="00732ECC" w:rsidRPr="0060248D">
        <w:rPr>
          <w:rFonts w:ascii="Times New Roman" w:hAnsi="Times New Roman" w:cs="Times New Roman"/>
          <w:sz w:val="24"/>
          <w:szCs w:val="24"/>
        </w:rPr>
        <w:t xml:space="preserve"> Taktiež pri zadržaní osoby podľa § 85 Trestného poriadku sa nevydáva rozhodnutie, ale iba spisuje zápisnica.</w:t>
      </w:r>
    </w:p>
    <w:p w:rsidR="00B926A5" w:rsidRPr="0060248D" w:rsidRDefault="00B926A5" w:rsidP="0097235D">
      <w:pPr>
        <w:contextualSpacing/>
        <w:jc w:val="both"/>
        <w:rPr>
          <w:rFonts w:ascii="Times New Roman" w:hAnsi="Times New Roman" w:cs="Times New Roman"/>
          <w:sz w:val="24"/>
          <w:szCs w:val="24"/>
        </w:rPr>
      </w:pPr>
      <w:r w:rsidRPr="0060248D">
        <w:rPr>
          <w:rFonts w:ascii="Times New Roman" w:hAnsi="Times New Roman" w:cs="Times New Roman"/>
          <w:sz w:val="24"/>
          <w:szCs w:val="24"/>
        </w:rPr>
        <w:t xml:space="preserve">V tejto súvislosti je potrebné zdôrazniť, že samotné nahradenie rozhodnutia o zaistení úradným záznamom a potvrdením o zaistení </w:t>
      </w:r>
      <w:r w:rsidR="0060248D">
        <w:rPr>
          <w:rFonts w:ascii="Times New Roman" w:hAnsi="Times New Roman" w:cs="Times New Roman"/>
          <w:sz w:val="24"/>
          <w:szCs w:val="24"/>
        </w:rPr>
        <w:t>neznemožňuje</w:t>
      </w:r>
      <w:r w:rsidRPr="0060248D">
        <w:rPr>
          <w:rFonts w:ascii="Times New Roman" w:hAnsi="Times New Roman" w:cs="Times New Roman"/>
          <w:sz w:val="24"/>
          <w:szCs w:val="24"/>
        </w:rPr>
        <w:t xml:space="preserve"> následné právne možnosti pre zaistenú osobu.</w:t>
      </w:r>
      <w:r w:rsidR="00732ECC" w:rsidRPr="0060248D">
        <w:rPr>
          <w:rFonts w:ascii="Times New Roman" w:hAnsi="Times New Roman" w:cs="Times New Roman"/>
          <w:sz w:val="24"/>
          <w:szCs w:val="24"/>
        </w:rPr>
        <w:t xml:space="preserve"> Tieto totiž ani v súčasnosti nie sú naviazané na rozhodnutie, resp. možno ich uplatniť aj bez vydaného formálneho rozhodnutia.</w:t>
      </w:r>
    </w:p>
    <w:p w:rsidR="0097235D" w:rsidRPr="0060248D" w:rsidRDefault="00B926A5" w:rsidP="00732ECC">
      <w:pPr>
        <w:contextualSpacing/>
        <w:jc w:val="both"/>
        <w:rPr>
          <w:rFonts w:ascii="Times New Roman" w:hAnsi="Times New Roman" w:cs="Times New Roman"/>
          <w:sz w:val="24"/>
          <w:szCs w:val="24"/>
        </w:rPr>
      </w:pPr>
      <w:r w:rsidRPr="0060248D">
        <w:rPr>
          <w:rFonts w:ascii="Times New Roman" w:hAnsi="Times New Roman" w:cs="Times New Roman"/>
          <w:sz w:val="24"/>
          <w:szCs w:val="24"/>
        </w:rPr>
        <w:t>Nezákonný postup pri zaisťovaní bude naďalej dôvodom na uplatňovanie si nárokov z titulu zodpovednosti štátu za škodu spôsobenú pri výkone verejnej moci nesprávnym úradným postupom, pretože podľa § 9 ods. 1 zákona č. 514/2003 Z. z. o zodpovednosti za škodu spôsobenú pri výkone verejnej moci sa za nesprávny úradný postup považuje aj akýkoľvek nezákonný zásah do práv, právom chránených záujmov fyzických osôb a právnických osôb, teda nie je potrebné preukazovať existenciu nezákonného rozhodnutia.</w:t>
      </w:r>
      <w:r w:rsidR="00732ECC" w:rsidRPr="0060248D">
        <w:rPr>
          <w:rFonts w:ascii="Times New Roman" w:hAnsi="Times New Roman" w:cs="Times New Roman"/>
          <w:sz w:val="24"/>
          <w:szCs w:val="24"/>
        </w:rPr>
        <w:t xml:space="preserve"> Ústavnú sťažnosť </w:t>
      </w:r>
      <w:r w:rsidR="0060248D" w:rsidRPr="0060248D">
        <w:rPr>
          <w:rFonts w:ascii="Times New Roman" w:hAnsi="Times New Roman" w:cs="Times New Roman"/>
          <w:sz w:val="24"/>
          <w:szCs w:val="24"/>
        </w:rPr>
        <w:t xml:space="preserve">podľa § 122 zákona č. 314/2018 Z. z. o Ústavnom súde Slovenskej republiky </w:t>
      </w:r>
      <w:r w:rsidR="00732ECC" w:rsidRPr="0060248D">
        <w:rPr>
          <w:rFonts w:ascii="Times New Roman" w:hAnsi="Times New Roman" w:cs="Times New Roman"/>
          <w:sz w:val="24"/>
          <w:szCs w:val="24"/>
        </w:rPr>
        <w:t>môže podať osoba, ktorá tvrdí, že právoplatným rozhodnutím, opatrením alebo iným zásahom boli porušené jej základné práva a slobody.</w:t>
      </w:r>
    </w:p>
    <w:p w:rsidR="00BB1664" w:rsidRPr="0060248D" w:rsidRDefault="00BB1664" w:rsidP="008870D3">
      <w:pPr>
        <w:contextualSpacing/>
        <w:jc w:val="both"/>
        <w:rPr>
          <w:rFonts w:ascii="Times New Roman" w:hAnsi="Times New Roman" w:cs="Times New Roman"/>
          <w:sz w:val="24"/>
          <w:szCs w:val="24"/>
        </w:rPr>
      </w:pPr>
    </w:p>
    <w:p w:rsidR="00B9042E" w:rsidRDefault="00B9042E" w:rsidP="008870D3">
      <w:pPr>
        <w:contextualSpacing/>
        <w:jc w:val="both"/>
        <w:rPr>
          <w:rFonts w:ascii="Times New Roman" w:hAnsi="Times New Roman" w:cs="Times New Roman"/>
          <w:b/>
          <w:sz w:val="24"/>
          <w:szCs w:val="24"/>
        </w:rPr>
      </w:pPr>
    </w:p>
    <w:p w:rsidR="00141CF2" w:rsidRDefault="00141CF2" w:rsidP="008870D3">
      <w:pPr>
        <w:contextualSpacing/>
        <w:jc w:val="both"/>
        <w:rPr>
          <w:rFonts w:ascii="Times New Roman" w:hAnsi="Times New Roman" w:cs="Times New Roman"/>
          <w:b/>
          <w:sz w:val="24"/>
          <w:szCs w:val="24"/>
        </w:rPr>
      </w:pPr>
    </w:p>
    <w:p w:rsidR="00B9042E" w:rsidRDefault="00B9042E" w:rsidP="008870D3">
      <w:pPr>
        <w:contextualSpacing/>
        <w:jc w:val="both"/>
        <w:rPr>
          <w:rFonts w:ascii="Times New Roman" w:hAnsi="Times New Roman" w:cs="Times New Roman"/>
          <w:b/>
          <w:sz w:val="24"/>
          <w:szCs w:val="24"/>
        </w:rPr>
      </w:pPr>
    </w:p>
    <w:p w:rsidR="00FA5420" w:rsidRPr="0060248D" w:rsidRDefault="00FA5420" w:rsidP="008870D3">
      <w:pPr>
        <w:contextualSpacing/>
        <w:jc w:val="both"/>
        <w:rPr>
          <w:rFonts w:ascii="Times New Roman" w:hAnsi="Times New Roman" w:cs="Times New Roman"/>
          <w:b/>
          <w:sz w:val="24"/>
          <w:szCs w:val="24"/>
        </w:rPr>
      </w:pPr>
      <w:r w:rsidRPr="0060248D">
        <w:rPr>
          <w:rFonts w:ascii="Times New Roman" w:hAnsi="Times New Roman" w:cs="Times New Roman"/>
          <w:b/>
          <w:sz w:val="24"/>
          <w:szCs w:val="24"/>
        </w:rPr>
        <w:lastRenderedPageBreak/>
        <w:t>K bodom 1</w:t>
      </w:r>
      <w:r w:rsidR="005B5078" w:rsidRPr="0060248D">
        <w:rPr>
          <w:rFonts w:ascii="Times New Roman" w:hAnsi="Times New Roman" w:cs="Times New Roman"/>
          <w:b/>
          <w:sz w:val="24"/>
          <w:szCs w:val="24"/>
        </w:rPr>
        <w:t>3 až 15</w:t>
      </w:r>
      <w:r w:rsidRPr="0060248D">
        <w:rPr>
          <w:rFonts w:ascii="Times New Roman" w:hAnsi="Times New Roman" w:cs="Times New Roman"/>
          <w:b/>
          <w:sz w:val="24"/>
          <w:szCs w:val="24"/>
        </w:rPr>
        <w:t xml:space="preserve"> (§ 21 ods. 4, 6 a 9)</w:t>
      </w:r>
    </w:p>
    <w:p w:rsidR="00FA5420" w:rsidRPr="0072388A" w:rsidRDefault="00616F64" w:rsidP="008870D3">
      <w:pPr>
        <w:contextualSpacing/>
        <w:jc w:val="both"/>
        <w:rPr>
          <w:rFonts w:ascii="Times New Roman" w:hAnsi="Times New Roman" w:cs="Times New Roman"/>
          <w:sz w:val="24"/>
          <w:szCs w:val="24"/>
        </w:rPr>
      </w:pPr>
      <w:r w:rsidRPr="0060248D">
        <w:rPr>
          <w:rFonts w:ascii="Times New Roman" w:hAnsi="Times New Roman" w:cs="Times New Roman"/>
          <w:sz w:val="24"/>
          <w:szCs w:val="24"/>
        </w:rPr>
        <w:t>Postup pri vrátení zaistenej veci sa zosúlaďuje s obdobným postupom podľa Trestného</w:t>
      </w:r>
      <w:r w:rsidRPr="0072388A">
        <w:rPr>
          <w:rFonts w:ascii="Times New Roman" w:hAnsi="Times New Roman" w:cs="Times New Roman"/>
          <w:sz w:val="24"/>
          <w:szCs w:val="24"/>
        </w:rPr>
        <w:t xml:space="preserve"> poriadku. Ide najmä o vypustenie povinnosti oprávnenej osoby uhradiť štátu náklady za úschovu zaistenej veci, určenie osoby, ktorej sa má zaistená vec vrátiť a postup pri pochybnostiach o tom, komu sa má zaistená vec vrátiť.</w:t>
      </w:r>
    </w:p>
    <w:p w:rsidR="00BA739F" w:rsidRPr="0072388A" w:rsidRDefault="00BA739F" w:rsidP="008870D3">
      <w:pPr>
        <w:contextualSpacing/>
        <w:jc w:val="both"/>
        <w:rPr>
          <w:rFonts w:ascii="Times New Roman" w:hAnsi="Times New Roman" w:cs="Times New Roman"/>
          <w:sz w:val="24"/>
          <w:szCs w:val="24"/>
        </w:rPr>
      </w:pPr>
    </w:p>
    <w:p w:rsidR="00A55717" w:rsidRPr="0072388A" w:rsidRDefault="00A55717"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 xml:space="preserve">K bodom </w:t>
      </w:r>
      <w:r w:rsidR="000D35D6" w:rsidRPr="0072388A">
        <w:rPr>
          <w:rFonts w:ascii="Times New Roman" w:hAnsi="Times New Roman" w:cs="Times New Roman"/>
          <w:b/>
          <w:sz w:val="24"/>
          <w:szCs w:val="24"/>
        </w:rPr>
        <w:t>1</w:t>
      </w:r>
      <w:r w:rsidR="005B5078">
        <w:rPr>
          <w:rFonts w:ascii="Times New Roman" w:hAnsi="Times New Roman" w:cs="Times New Roman"/>
          <w:b/>
          <w:sz w:val="24"/>
          <w:szCs w:val="24"/>
        </w:rPr>
        <w:t>6</w:t>
      </w:r>
      <w:r w:rsidR="000D35D6" w:rsidRPr="0072388A">
        <w:rPr>
          <w:rFonts w:ascii="Times New Roman" w:hAnsi="Times New Roman" w:cs="Times New Roman"/>
          <w:b/>
          <w:sz w:val="24"/>
          <w:szCs w:val="24"/>
        </w:rPr>
        <w:t xml:space="preserve"> a 4</w:t>
      </w:r>
      <w:r w:rsidR="00BB5332">
        <w:rPr>
          <w:rFonts w:ascii="Times New Roman" w:hAnsi="Times New Roman" w:cs="Times New Roman"/>
          <w:b/>
          <w:sz w:val="24"/>
          <w:szCs w:val="24"/>
        </w:rPr>
        <w:t>6</w:t>
      </w:r>
      <w:r w:rsidR="000D35D6" w:rsidRPr="0072388A">
        <w:rPr>
          <w:rFonts w:ascii="Times New Roman" w:hAnsi="Times New Roman" w:cs="Times New Roman"/>
          <w:b/>
          <w:sz w:val="24"/>
          <w:szCs w:val="24"/>
        </w:rPr>
        <w:t xml:space="preserve"> </w:t>
      </w:r>
      <w:r w:rsidRPr="0072388A">
        <w:rPr>
          <w:rFonts w:ascii="Times New Roman" w:hAnsi="Times New Roman" w:cs="Times New Roman"/>
          <w:b/>
          <w:sz w:val="24"/>
          <w:szCs w:val="24"/>
        </w:rPr>
        <w:t>(§ 21 ods. 12,</w:t>
      </w:r>
      <w:r w:rsidR="000D35D6" w:rsidRPr="0072388A">
        <w:rPr>
          <w:rFonts w:ascii="Times New Roman" w:hAnsi="Times New Roman" w:cs="Times New Roman"/>
          <w:b/>
          <w:sz w:val="24"/>
          <w:szCs w:val="24"/>
        </w:rPr>
        <w:t xml:space="preserve"> § 69o ods. 6, § 81 ods. 3)</w:t>
      </w:r>
    </w:p>
    <w:p w:rsidR="000D35D6" w:rsidRPr="0072388A" w:rsidRDefault="000D35D6"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Ide o legislatívno-technickú úpravu, ktorou sa reaguje na aktuálne znenie legislatívnych pravidiel vlády.</w:t>
      </w:r>
    </w:p>
    <w:p w:rsidR="00A55717" w:rsidRPr="0072388A" w:rsidRDefault="00A55717" w:rsidP="008870D3">
      <w:pPr>
        <w:contextualSpacing/>
        <w:jc w:val="both"/>
        <w:rPr>
          <w:rFonts w:ascii="Times New Roman" w:hAnsi="Times New Roman" w:cs="Times New Roman"/>
          <w:sz w:val="24"/>
          <w:szCs w:val="24"/>
        </w:rPr>
      </w:pPr>
    </w:p>
    <w:p w:rsidR="000D35D6" w:rsidRPr="0072388A" w:rsidRDefault="000D35D6"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K bodu 1</w:t>
      </w:r>
      <w:r w:rsidR="005B5078">
        <w:rPr>
          <w:rFonts w:ascii="Times New Roman" w:hAnsi="Times New Roman" w:cs="Times New Roman"/>
          <w:b/>
          <w:sz w:val="24"/>
          <w:szCs w:val="24"/>
        </w:rPr>
        <w:t>7</w:t>
      </w:r>
      <w:r w:rsidRPr="0072388A">
        <w:rPr>
          <w:rFonts w:ascii="Times New Roman" w:hAnsi="Times New Roman" w:cs="Times New Roman"/>
          <w:b/>
          <w:sz w:val="24"/>
          <w:szCs w:val="24"/>
        </w:rPr>
        <w:t xml:space="preserve"> (§ 22 ods. 1, § 28 ods. 2)</w:t>
      </w:r>
    </w:p>
    <w:p w:rsidR="000D35D6" w:rsidRPr="0072388A" w:rsidRDefault="000D35D6"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Ide o legislatívno-technickú úpravu súvisiacu s navrhovaným vypustením odsekov 3 a 4 v § 14. </w:t>
      </w:r>
    </w:p>
    <w:p w:rsidR="000D35D6" w:rsidRDefault="000D35D6" w:rsidP="008870D3">
      <w:pPr>
        <w:contextualSpacing/>
        <w:jc w:val="both"/>
        <w:rPr>
          <w:rFonts w:ascii="Times New Roman" w:hAnsi="Times New Roman" w:cs="Times New Roman"/>
          <w:sz w:val="24"/>
          <w:szCs w:val="24"/>
        </w:rPr>
      </w:pPr>
    </w:p>
    <w:p w:rsidR="008870D3" w:rsidRPr="0072388A" w:rsidRDefault="008870D3"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K bod</w:t>
      </w:r>
      <w:r w:rsidR="00FA5420" w:rsidRPr="0072388A">
        <w:rPr>
          <w:rFonts w:ascii="Times New Roman" w:hAnsi="Times New Roman" w:cs="Times New Roman"/>
          <w:b/>
          <w:sz w:val="24"/>
          <w:szCs w:val="24"/>
        </w:rPr>
        <w:t>om</w:t>
      </w:r>
      <w:r w:rsidRPr="0072388A">
        <w:rPr>
          <w:rFonts w:ascii="Times New Roman" w:hAnsi="Times New Roman" w:cs="Times New Roman"/>
          <w:b/>
          <w:sz w:val="24"/>
          <w:szCs w:val="24"/>
        </w:rPr>
        <w:t xml:space="preserve"> 1</w:t>
      </w:r>
      <w:r w:rsidR="005B5078">
        <w:rPr>
          <w:rFonts w:ascii="Times New Roman" w:hAnsi="Times New Roman" w:cs="Times New Roman"/>
          <w:b/>
          <w:sz w:val="24"/>
          <w:szCs w:val="24"/>
        </w:rPr>
        <w:t>8</w:t>
      </w:r>
      <w:r w:rsidR="00FA5420" w:rsidRPr="0072388A">
        <w:rPr>
          <w:rFonts w:ascii="Times New Roman" w:hAnsi="Times New Roman" w:cs="Times New Roman"/>
          <w:b/>
          <w:sz w:val="24"/>
          <w:szCs w:val="24"/>
        </w:rPr>
        <w:t xml:space="preserve"> a </w:t>
      </w:r>
      <w:r w:rsidR="005B5078">
        <w:rPr>
          <w:rFonts w:ascii="Times New Roman" w:hAnsi="Times New Roman" w:cs="Times New Roman"/>
          <w:b/>
          <w:sz w:val="24"/>
          <w:szCs w:val="24"/>
        </w:rPr>
        <w:t>19</w:t>
      </w:r>
      <w:r w:rsidR="00FA5420" w:rsidRPr="0072388A">
        <w:rPr>
          <w:rFonts w:ascii="Times New Roman" w:hAnsi="Times New Roman" w:cs="Times New Roman"/>
          <w:b/>
          <w:sz w:val="24"/>
          <w:szCs w:val="24"/>
        </w:rPr>
        <w:t xml:space="preserve"> (§ 23 ods. 1, § 25 ods. 4</w:t>
      </w:r>
      <w:r w:rsidR="005B5078">
        <w:rPr>
          <w:rFonts w:ascii="Times New Roman" w:hAnsi="Times New Roman" w:cs="Times New Roman"/>
          <w:b/>
          <w:sz w:val="24"/>
          <w:szCs w:val="24"/>
        </w:rPr>
        <w:t xml:space="preserve"> a 5</w:t>
      </w:r>
      <w:r w:rsidR="00FA5420" w:rsidRPr="0072388A">
        <w:rPr>
          <w:rFonts w:ascii="Times New Roman" w:hAnsi="Times New Roman" w:cs="Times New Roman"/>
          <w:b/>
          <w:sz w:val="24"/>
          <w:szCs w:val="24"/>
        </w:rPr>
        <w:t>)</w:t>
      </w:r>
    </w:p>
    <w:p w:rsidR="008870D3" w:rsidRPr="0072388A" w:rsidRDefault="00FA5420"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Doplnenie </w:t>
      </w:r>
      <w:r w:rsidR="008870D3" w:rsidRPr="0072388A">
        <w:rPr>
          <w:rFonts w:ascii="Times New Roman" w:hAnsi="Times New Roman" w:cs="Times New Roman"/>
          <w:sz w:val="24"/>
          <w:szCs w:val="24"/>
        </w:rPr>
        <w:t xml:space="preserve">oprávnenia </w:t>
      </w:r>
      <w:r w:rsidRPr="0072388A">
        <w:rPr>
          <w:rFonts w:ascii="Times New Roman" w:hAnsi="Times New Roman" w:cs="Times New Roman"/>
          <w:sz w:val="24"/>
          <w:szCs w:val="24"/>
        </w:rPr>
        <w:t xml:space="preserve">na usmerňovanie pohybu (letu) bezpilotného lietadla (dronu) sa navrhuje vzhľadom na poznatky z </w:t>
      </w:r>
      <w:r w:rsidR="008870D3" w:rsidRPr="0072388A">
        <w:rPr>
          <w:rFonts w:ascii="Times New Roman" w:hAnsi="Times New Roman" w:cs="Times New Roman"/>
          <w:sz w:val="24"/>
          <w:szCs w:val="24"/>
        </w:rPr>
        <w:t>aplikačn</w:t>
      </w:r>
      <w:r w:rsidRPr="0072388A">
        <w:rPr>
          <w:rFonts w:ascii="Times New Roman" w:hAnsi="Times New Roman" w:cs="Times New Roman"/>
          <w:sz w:val="24"/>
          <w:szCs w:val="24"/>
        </w:rPr>
        <w:t>ej</w:t>
      </w:r>
      <w:r w:rsidR="008870D3" w:rsidRPr="0072388A">
        <w:rPr>
          <w:rFonts w:ascii="Times New Roman" w:hAnsi="Times New Roman" w:cs="Times New Roman"/>
          <w:sz w:val="24"/>
          <w:szCs w:val="24"/>
        </w:rPr>
        <w:t xml:space="preserve"> prax</w:t>
      </w:r>
      <w:r w:rsidRPr="0072388A">
        <w:rPr>
          <w:rFonts w:ascii="Times New Roman" w:hAnsi="Times New Roman" w:cs="Times New Roman"/>
          <w:sz w:val="24"/>
          <w:szCs w:val="24"/>
        </w:rPr>
        <w:t>e. B</w:t>
      </w:r>
      <w:r w:rsidR="008870D3" w:rsidRPr="0072388A">
        <w:rPr>
          <w:rFonts w:ascii="Times New Roman" w:hAnsi="Times New Roman" w:cs="Times New Roman"/>
          <w:sz w:val="24"/>
          <w:szCs w:val="24"/>
        </w:rPr>
        <w:t xml:space="preserve">ezpilotné prostriedky </w:t>
      </w:r>
      <w:r w:rsidRPr="0072388A">
        <w:rPr>
          <w:rFonts w:ascii="Times New Roman" w:hAnsi="Times New Roman" w:cs="Times New Roman"/>
          <w:sz w:val="24"/>
          <w:szCs w:val="24"/>
        </w:rPr>
        <w:t xml:space="preserve">sú </w:t>
      </w:r>
      <w:r w:rsidR="008870D3" w:rsidRPr="0072388A">
        <w:rPr>
          <w:rFonts w:ascii="Times New Roman" w:hAnsi="Times New Roman" w:cs="Times New Roman"/>
          <w:sz w:val="24"/>
          <w:szCs w:val="24"/>
        </w:rPr>
        <w:t xml:space="preserve">stále viac využívané na monitorovanie pohybu a činnosti určených </w:t>
      </w:r>
      <w:r w:rsidRPr="0072388A">
        <w:rPr>
          <w:rFonts w:ascii="Times New Roman" w:hAnsi="Times New Roman" w:cs="Times New Roman"/>
          <w:sz w:val="24"/>
          <w:szCs w:val="24"/>
        </w:rPr>
        <w:t xml:space="preserve">(chránených) </w:t>
      </w:r>
      <w:r w:rsidR="008870D3" w:rsidRPr="0072388A">
        <w:rPr>
          <w:rFonts w:ascii="Times New Roman" w:hAnsi="Times New Roman" w:cs="Times New Roman"/>
          <w:sz w:val="24"/>
          <w:szCs w:val="24"/>
        </w:rPr>
        <w:t xml:space="preserve">osôb, </w:t>
      </w:r>
      <w:r w:rsidRPr="0072388A">
        <w:rPr>
          <w:rFonts w:ascii="Times New Roman" w:hAnsi="Times New Roman" w:cs="Times New Roman"/>
          <w:sz w:val="24"/>
          <w:szCs w:val="24"/>
        </w:rPr>
        <w:t xml:space="preserve">čo </w:t>
      </w:r>
      <w:r w:rsidR="008870D3" w:rsidRPr="0072388A">
        <w:rPr>
          <w:rFonts w:ascii="Times New Roman" w:hAnsi="Times New Roman" w:cs="Times New Roman"/>
          <w:sz w:val="24"/>
          <w:szCs w:val="24"/>
        </w:rPr>
        <w:t>predstavuj</w:t>
      </w:r>
      <w:r w:rsidRPr="0072388A">
        <w:rPr>
          <w:rFonts w:ascii="Times New Roman" w:hAnsi="Times New Roman" w:cs="Times New Roman"/>
          <w:sz w:val="24"/>
          <w:szCs w:val="24"/>
        </w:rPr>
        <w:t>e</w:t>
      </w:r>
      <w:r w:rsidR="008870D3" w:rsidRPr="0072388A">
        <w:rPr>
          <w:rFonts w:ascii="Times New Roman" w:hAnsi="Times New Roman" w:cs="Times New Roman"/>
          <w:sz w:val="24"/>
          <w:szCs w:val="24"/>
        </w:rPr>
        <w:t xml:space="preserve"> hrozbu pri zaisťovaní bezpečnosti určených osôb a určených objektov.</w:t>
      </w:r>
      <w:r w:rsidRPr="0072388A">
        <w:rPr>
          <w:rFonts w:ascii="Times New Roman" w:hAnsi="Times New Roman" w:cs="Times New Roman"/>
          <w:sz w:val="24"/>
          <w:szCs w:val="24"/>
        </w:rPr>
        <w:t xml:space="preserve"> Okrem doplnenia tohto oprávnenia sa tiež explicitne navrhuje priamo zákonom zakázať činnosť bezpilotných lietadiel do výšky 120 m nad vymedzenými objektmi (pracovisko, bydlisko alebo rezidencia prezidenta SR, predsedu Národnej rady SR, predsedu vlády SR a predsedu Ústavného súdu SR a objekt, v ktorom sa konajú pravidelné rokovania Národnej rady SR, vlády SR a Ústavného súdu SR). Tento zákaz bude na daných objektoch vhodným spôsobom vyznačený.</w:t>
      </w:r>
    </w:p>
    <w:p w:rsidR="00BB1664" w:rsidRPr="0072388A" w:rsidRDefault="00BB1664" w:rsidP="008870D3">
      <w:pPr>
        <w:contextualSpacing/>
        <w:jc w:val="both"/>
        <w:rPr>
          <w:rFonts w:ascii="Times New Roman" w:hAnsi="Times New Roman" w:cs="Times New Roman"/>
          <w:sz w:val="24"/>
          <w:szCs w:val="24"/>
        </w:rPr>
      </w:pPr>
    </w:p>
    <w:p w:rsidR="008870D3" w:rsidRPr="0072388A" w:rsidRDefault="008870D3"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 xml:space="preserve">K bodu </w:t>
      </w:r>
      <w:r w:rsidR="00937AAF" w:rsidRPr="0072388A">
        <w:rPr>
          <w:rFonts w:ascii="Times New Roman" w:hAnsi="Times New Roman" w:cs="Times New Roman"/>
          <w:b/>
          <w:sz w:val="24"/>
          <w:szCs w:val="24"/>
        </w:rPr>
        <w:t>2</w:t>
      </w:r>
      <w:r w:rsidR="005B5078">
        <w:rPr>
          <w:rFonts w:ascii="Times New Roman" w:hAnsi="Times New Roman" w:cs="Times New Roman"/>
          <w:b/>
          <w:sz w:val="24"/>
          <w:szCs w:val="24"/>
        </w:rPr>
        <w:t>0</w:t>
      </w:r>
      <w:r w:rsidR="00937AAF" w:rsidRPr="0072388A">
        <w:rPr>
          <w:rFonts w:ascii="Times New Roman" w:hAnsi="Times New Roman" w:cs="Times New Roman"/>
          <w:b/>
          <w:sz w:val="24"/>
          <w:szCs w:val="24"/>
        </w:rPr>
        <w:t xml:space="preserve"> (§ 27a ods. 1)</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Uvedeným návrhom dochádza k spresneniu počítania </w:t>
      </w:r>
      <w:r w:rsidR="00FA5420" w:rsidRPr="0072388A">
        <w:rPr>
          <w:rFonts w:ascii="Times New Roman" w:hAnsi="Times New Roman" w:cs="Times New Roman"/>
          <w:sz w:val="24"/>
          <w:szCs w:val="24"/>
        </w:rPr>
        <w:t xml:space="preserve">doby </w:t>
      </w:r>
      <w:r w:rsidRPr="0072388A">
        <w:rPr>
          <w:rFonts w:ascii="Times New Roman" w:hAnsi="Times New Roman" w:cs="Times New Roman"/>
          <w:sz w:val="24"/>
          <w:szCs w:val="24"/>
        </w:rPr>
        <w:t>pri vykázaní osoby zo spoločného obydlia</w:t>
      </w:r>
      <w:r w:rsidR="00FA5420" w:rsidRPr="0072388A">
        <w:rPr>
          <w:rFonts w:ascii="Times New Roman" w:hAnsi="Times New Roman" w:cs="Times New Roman"/>
          <w:sz w:val="24"/>
          <w:szCs w:val="24"/>
        </w:rPr>
        <w:t xml:space="preserve"> (1</w:t>
      </w:r>
      <w:r w:rsidR="0095598F" w:rsidRPr="0072388A">
        <w:rPr>
          <w:rFonts w:ascii="Times New Roman" w:hAnsi="Times New Roman" w:cs="Times New Roman"/>
          <w:sz w:val="24"/>
          <w:szCs w:val="24"/>
        </w:rPr>
        <w:t>4</w:t>
      </w:r>
      <w:r w:rsidR="00FA5420" w:rsidRPr="0072388A">
        <w:rPr>
          <w:rFonts w:ascii="Times New Roman" w:hAnsi="Times New Roman" w:cs="Times New Roman"/>
          <w:sz w:val="24"/>
          <w:szCs w:val="24"/>
        </w:rPr>
        <w:t xml:space="preserve"> dní) tak, aby sa do nej bez pochýb rátal aj samotný deň vykázania</w:t>
      </w:r>
      <w:r w:rsidRPr="0072388A">
        <w:rPr>
          <w:rFonts w:ascii="Times New Roman" w:hAnsi="Times New Roman" w:cs="Times New Roman"/>
          <w:sz w:val="24"/>
          <w:szCs w:val="24"/>
        </w:rPr>
        <w:t>.</w:t>
      </w:r>
    </w:p>
    <w:p w:rsidR="005B5078" w:rsidRPr="0072388A" w:rsidRDefault="005B5078" w:rsidP="008870D3">
      <w:pPr>
        <w:contextualSpacing/>
        <w:jc w:val="both"/>
        <w:rPr>
          <w:rFonts w:ascii="Times New Roman" w:hAnsi="Times New Roman" w:cs="Times New Roman"/>
          <w:sz w:val="24"/>
          <w:szCs w:val="24"/>
        </w:rPr>
      </w:pPr>
    </w:p>
    <w:p w:rsidR="008870D3" w:rsidRPr="0072388A" w:rsidRDefault="008870D3"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 xml:space="preserve">K bodu </w:t>
      </w:r>
      <w:r w:rsidR="005B5078">
        <w:rPr>
          <w:rFonts w:ascii="Times New Roman" w:hAnsi="Times New Roman" w:cs="Times New Roman"/>
          <w:b/>
          <w:sz w:val="24"/>
          <w:szCs w:val="24"/>
        </w:rPr>
        <w:t>21</w:t>
      </w:r>
      <w:r w:rsidR="00937AAF" w:rsidRPr="0072388A">
        <w:rPr>
          <w:rFonts w:ascii="Times New Roman" w:hAnsi="Times New Roman" w:cs="Times New Roman"/>
          <w:b/>
          <w:sz w:val="24"/>
          <w:szCs w:val="24"/>
        </w:rPr>
        <w:t xml:space="preserve"> (§ 28 ods. 3)</w:t>
      </w:r>
    </w:p>
    <w:p w:rsidR="008870D3"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Z praxe sú časté prípady, že na verejne prístupných miestach dochádza k hromadnému porušovaniu verejného poriadku, pričom policajt nemá oprávnenie uzatvoriť verejne prístupné miesto, a zabezpečiť obnovenie verejného poriadku.</w:t>
      </w:r>
    </w:p>
    <w:p w:rsidR="005B5078" w:rsidRPr="0072388A" w:rsidRDefault="005B5078" w:rsidP="008870D3">
      <w:pPr>
        <w:contextualSpacing/>
        <w:jc w:val="both"/>
        <w:rPr>
          <w:rFonts w:ascii="Times New Roman" w:hAnsi="Times New Roman" w:cs="Times New Roman"/>
          <w:sz w:val="24"/>
          <w:szCs w:val="24"/>
        </w:rPr>
      </w:pPr>
    </w:p>
    <w:p w:rsidR="007B54E4" w:rsidRPr="0072388A" w:rsidRDefault="007B54E4"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K bodom 2</w:t>
      </w:r>
      <w:r w:rsidR="00D479A7">
        <w:rPr>
          <w:rFonts w:ascii="Times New Roman" w:hAnsi="Times New Roman" w:cs="Times New Roman"/>
          <w:b/>
          <w:sz w:val="24"/>
          <w:szCs w:val="24"/>
        </w:rPr>
        <w:t>2 a 5</w:t>
      </w:r>
      <w:r w:rsidR="00BB5332">
        <w:rPr>
          <w:rFonts w:ascii="Times New Roman" w:hAnsi="Times New Roman" w:cs="Times New Roman"/>
          <w:b/>
          <w:sz w:val="24"/>
          <w:szCs w:val="24"/>
        </w:rPr>
        <w:t>2</w:t>
      </w:r>
      <w:r w:rsidRPr="0072388A">
        <w:rPr>
          <w:rFonts w:ascii="Times New Roman" w:hAnsi="Times New Roman" w:cs="Times New Roman"/>
          <w:b/>
          <w:sz w:val="24"/>
          <w:szCs w:val="24"/>
        </w:rPr>
        <w:t xml:space="preserve"> (§ 29a ods. 1 a 4, § 72a ods. 1, príloha č. 3)</w:t>
      </w:r>
    </w:p>
    <w:p w:rsidR="007B54E4" w:rsidRPr="0072388A" w:rsidRDefault="007B54E4"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Zjednocuje sa používanie pojmu „legalizácia príjmov z trestnej činnosti a financovanie terorizmu“ v celom zákone.</w:t>
      </w:r>
    </w:p>
    <w:p w:rsidR="007B54E4" w:rsidRPr="0072388A" w:rsidRDefault="007B54E4" w:rsidP="008870D3">
      <w:pPr>
        <w:contextualSpacing/>
        <w:jc w:val="both"/>
        <w:rPr>
          <w:rFonts w:ascii="Times New Roman" w:hAnsi="Times New Roman" w:cs="Times New Roman"/>
          <w:sz w:val="24"/>
          <w:szCs w:val="24"/>
        </w:rPr>
      </w:pPr>
    </w:p>
    <w:p w:rsidR="00937AAF" w:rsidRPr="0072388A" w:rsidRDefault="00FA5373" w:rsidP="008870D3">
      <w:pPr>
        <w:contextualSpacing/>
        <w:jc w:val="both"/>
        <w:rPr>
          <w:rFonts w:ascii="Times New Roman" w:hAnsi="Times New Roman" w:cs="Times New Roman"/>
          <w:b/>
          <w:sz w:val="24"/>
          <w:szCs w:val="24"/>
        </w:rPr>
      </w:pPr>
      <w:r>
        <w:rPr>
          <w:rFonts w:ascii="Times New Roman" w:hAnsi="Times New Roman" w:cs="Times New Roman"/>
          <w:b/>
          <w:sz w:val="24"/>
          <w:szCs w:val="24"/>
        </w:rPr>
        <w:t>K bodu 24</w:t>
      </w:r>
      <w:r w:rsidR="00937AAF" w:rsidRPr="0072388A">
        <w:rPr>
          <w:rFonts w:ascii="Times New Roman" w:hAnsi="Times New Roman" w:cs="Times New Roman"/>
          <w:b/>
          <w:sz w:val="24"/>
          <w:szCs w:val="24"/>
        </w:rPr>
        <w:t xml:space="preserve"> (§ 29b)</w:t>
      </w:r>
    </w:p>
    <w:p w:rsidR="000D35D6" w:rsidRPr="0072388A" w:rsidRDefault="000D35D6"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Ustanovenie reaguje na nariadenie Európskeho parlamentu a Rady (EÚ) 2021/784 z 29. apríla 2021 o riešení šírenia teroristického obsahu online, podľa ktorého má každý členský štát určiť orgán príslušný na vydávanie príkazov podľa čl. 3 a na kontrolu príkazov podľa čl. 4. </w:t>
      </w:r>
      <w:r w:rsidR="00B13F5D" w:rsidRPr="0072388A">
        <w:rPr>
          <w:rFonts w:ascii="Times New Roman" w:hAnsi="Times New Roman" w:cs="Times New Roman"/>
          <w:sz w:val="24"/>
          <w:szCs w:val="24"/>
        </w:rPr>
        <w:t xml:space="preserve">Navrhuje sa preto </w:t>
      </w:r>
      <w:r w:rsidRPr="0072388A">
        <w:rPr>
          <w:rFonts w:ascii="Times New Roman" w:hAnsi="Times New Roman" w:cs="Times New Roman"/>
          <w:sz w:val="24"/>
          <w:szCs w:val="24"/>
        </w:rPr>
        <w:t xml:space="preserve">oprávnenie na vydanie príkazu voči poskytovateľovi hostingových služieb na odstránenie teroristického obsahu online alebo na znemožnenie prístupu k nemu, </w:t>
      </w:r>
      <w:r w:rsidR="00B13F5D" w:rsidRPr="0072388A">
        <w:rPr>
          <w:rFonts w:ascii="Times New Roman" w:hAnsi="Times New Roman" w:cs="Times New Roman"/>
          <w:sz w:val="24"/>
          <w:szCs w:val="24"/>
        </w:rPr>
        <w:t>pričom postup, lehoty, povinnosti, vzory príkazov, komunikačné kanály a ostatné náležitosti sú upravené v tomto priamo vykonateľnom akte EÚ.</w:t>
      </w:r>
    </w:p>
    <w:p w:rsidR="00BB1664" w:rsidRDefault="00BB1664" w:rsidP="008870D3">
      <w:pPr>
        <w:contextualSpacing/>
        <w:jc w:val="both"/>
        <w:rPr>
          <w:rFonts w:ascii="Times New Roman" w:hAnsi="Times New Roman" w:cs="Times New Roman"/>
          <w:sz w:val="24"/>
          <w:szCs w:val="24"/>
        </w:rPr>
      </w:pPr>
    </w:p>
    <w:p w:rsidR="00B9042E" w:rsidRDefault="00B9042E" w:rsidP="008870D3">
      <w:pPr>
        <w:contextualSpacing/>
        <w:jc w:val="both"/>
        <w:rPr>
          <w:rFonts w:ascii="Times New Roman" w:hAnsi="Times New Roman" w:cs="Times New Roman"/>
          <w:sz w:val="24"/>
          <w:szCs w:val="24"/>
        </w:rPr>
      </w:pPr>
    </w:p>
    <w:p w:rsidR="00B9042E" w:rsidRDefault="00B9042E" w:rsidP="008870D3">
      <w:pPr>
        <w:contextualSpacing/>
        <w:jc w:val="both"/>
        <w:rPr>
          <w:rFonts w:ascii="Times New Roman" w:hAnsi="Times New Roman" w:cs="Times New Roman"/>
          <w:sz w:val="24"/>
          <w:szCs w:val="24"/>
        </w:rPr>
      </w:pPr>
    </w:p>
    <w:p w:rsidR="00B9042E" w:rsidRPr="0072388A" w:rsidRDefault="00B9042E" w:rsidP="008870D3">
      <w:pPr>
        <w:contextualSpacing/>
        <w:jc w:val="both"/>
        <w:rPr>
          <w:rFonts w:ascii="Times New Roman" w:hAnsi="Times New Roman" w:cs="Times New Roman"/>
          <w:sz w:val="24"/>
          <w:szCs w:val="24"/>
        </w:rPr>
      </w:pPr>
    </w:p>
    <w:p w:rsidR="008870D3" w:rsidRPr="0072388A" w:rsidRDefault="008870D3"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lastRenderedPageBreak/>
        <w:t xml:space="preserve">K bodu </w:t>
      </w:r>
      <w:r w:rsidR="00FA5373">
        <w:rPr>
          <w:rFonts w:ascii="Times New Roman" w:hAnsi="Times New Roman" w:cs="Times New Roman"/>
          <w:b/>
          <w:sz w:val="24"/>
          <w:szCs w:val="24"/>
        </w:rPr>
        <w:t>25</w:t>
      </w:r>
      <w:r w:rsidR="00937AAF" w:rsidRPr="0072388A">
        <w:rPr>
          <w:rFonts w:ascii="Times New Roman" w:hAnsi="Times New Roman" w:cs="Times New Roman"/>
          <w:b/>
          <w:sz w:val="24"/>
          <w:szCs w:val="24"/>
        </w:rPr>
        <w:t xml:space="preserve"> (§ 32a)</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Na základe skúseností z aplikačnej praxe je vhodné upraviť samostatným ustanovením oprávnenie policajta vyžadovať vyšetrenie na zistenie požitia alkoholu orientačnou dychovou skúškou alebo inej návykovej látky, ak je to nevyhnutné v súvislosti s vykonávaným úkonom. Dôvodom je najmä skutočnosť, že schopnosť osoby, s ktorou policajt vykonáva úkony súvisiace s objasňovaním protiprávneho konania, napríklad výsluch, konfrontácia, rekonštrukcia, môže byť požitím alkoholických nápojov alebo iných návykových látok ovplyvnená. Pokiaľ totiž nie je preukázateľne vylúčená možnosť ovplyvnenia osoby alkoholom alebo inou návykovou látkou, môže byť takto vykonaný dôkaz spochybnený.</w:t>
      </w:r>
    </w:p>
    <w:p w:rsidR="00BB1664" w:rsidRPr="0072388A" w:rsidRDefault="00BB1664" w:rsidP="008870D3">
      <w:pPr>
        <w:contextualSpacing/>
        <w:jc w:val="both"/>
        <w:rPr>
          <w:rFonts w:ascii="Times New Roman" w:hAnsi="Times New Roman" w:cs="Times New Roman"/>
          <w:sz w:val="24"/>
          <w:szCs w:val="24"/>
        </w:rPr>
      </w:pPr>
    </w:p>
    <w:p w:rsidR="008870D3" w:rsidRPr="0072388A" w:rsidRDefault="008870D3"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 xml:space="preserve">K bodu </w:t>
      </w:r>
      <w:r w:rsidR="00937AAF" w:rsidRPr="0072388A">
        <w:rPr>
          <w:rFonts w:ascii="Times New Roman" w:hAnsi="Times New Roman" w:cs="Times New Roman"/>
          <w:b/>
          <w:sz w:val="24"/>
          <w:szCs w:val="24"/>
        </w:rPr>
        <w:t>2</w:t>
      </w:r>
      <w:r w:rsidR="00FA5373">
        <w:rPr>
          <w:rFonts w:ascii="Times New Roman" w:hAnsi="Times New Roman" w:cs="Times New Roman"/>
          <w:b/>
          <w:sz w:val="24"/>
          <w:szCs w:val="24"/>
        </w:rPr>
        <w:t>6</w:t>
      </w:r>
      <w:r w:rsidR="00937AAF" w:rsidRPr="0072388A">
        <w:rPr>
          <w:rFonts w:ascii="Times New Roman" w:hAnsi="Times New Roman" w:cs="Times New Roman"/>
          <w:b/>
          <w:sz w:val="24"/>
          <w:szCs w:val="24"/>
        </w:rPr>
        <w:t xml:space="preserve"> (§ 33 ods. 1)</w:t>
      </w:r>
    </w:p>
    <w:p w:rsidR="008870D3"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Podľa § 33 ods. 1 zákona môže policajt v obvode železničných dráh na zaistenie bezpečnosti a plynulosti železničnej dopravy využiť taxatívne vymenované oprávnenia. Praktický výkon služby však ukazuje, že uvedené oprávnenia policajta by bolo potrebné realizovať aj pri zaisťovaní ďalších úloh Policajného zboru v obvode železničnej dráhy, napríklad pri obnove verejného poriadku na železničných staniciach či zastávkach. Navrhovaná zmena to umožní vykonať.</w:t>
      </w:r>
    </w:p>
    <w:p w:rsidR="00BB5332" w:rsidRPr="0072388A" w:rsidRDefault="00BB5332" w:rsidP="008870D3">
      <w:pPr>
        <w:contextualSpacing/>
        <w:jc w:val="both"/>
        <w:rPr>
          <w:rFonts w:ascii="Times New Roman" w:hAnsi="Times New Roman" w:cs="Times New Roman"/>
          <w:sz w:val="24"/>
          <w:szCs w:val="24"/>
        </w:rPr>
      </w:pPr>
    </w:p>
    <w:p w:rsidR="008870D3" w:rsidRPr="0072388A" w:rsidRDefault="008870D3"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K bodu 2</w:t>
      </w:r>
      <w:r w:rsidR="00E433D8">
        <w:rPr>
          <w:rFonts w:ascii="Times New Roman" w:hAnsi="Times New Roman" w:cs="Times New Roman"/>
          <w:b/>
          <w:sz w:val="24"/>
          <w:szCs w:val="24"/>
        </w:rPr>
        <w:t>7</w:t>
      </w:r>
      <w:r w:rsidR="00937AAF" w:rsidRPr="0072388A">
        <w:rPr>
          <w:rFonts w:ascii="Times New Roman" w:hAnsi="Times New Roman" w:cs="Times New Roman"/>
          <w:b/>
          <w:sz w:val="24"/>
          <w:szCs w:val="24"/>
        </w:rPr>
        <w:t xml:space="preserve"> (§ 36)</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Doplnenie sa predkladá z dôvodu zefektívnenia boja s hybridnými hrozbami. Nie vždy je možné každé jednotlivé konanie definovať ako trestný čin extrémizmu a subsumovať ho pod už uvedený dôvod na použitie informačno-technických prostriedkov. Viacero zdanlivo nesúvisiacich konaní, ktoré jednotlivo nenapĺňajú znaky trestného činu</w:t>
      </w:r>
      <w:r w:rsidR="00965A89" w:rsidRPr="0072388A">
        <w:rPr>
          <w:rFonts w:ascii="Times New Roman" w:hAnsi="Times New Roman" w:cs="Times New Roman"/>
          <w:sz w:val="24"/>
          <w:szCs w:val="24"/>
        </w:rPr>
        <w:t>,</w:t>
      </w:r>
      <w:r w:rsidRPr="0072388A">
        <w:rPr>
          <w:rFonts w:ascii="Times New Roman" w:hAnsi="Times New Roman" w:cs="Times New Roman"/>
          <w:sz w:val="24"/>
          <w:szCs w:val="24"/>
        </w:rPr>
        <w:t xml:space="preserve"> môžu byť v spojitosti vážnou hrozbou pre vnútornú bezpečnosť Slovenskej republiky. Túto spojitosť odhaliť použitím iných metód alebo prostriedkov je prakticky nemožné alebo neúčinné. Pokiaľ nedôjde k naplneniu znakov skutkovej podstaty trestného činu, či v prípade jednotlivých konaní alebo v ich spojitosti, nebude založená trestnoprávna zodpovednosť ich aktérov.</w:t>
      </w:r>
    </w:p>
    <w:p w:rsidR="00BB1664" w:rsidRPr="0072388A" w:rsidRDefault="00BB1664" w:rsidP="008870D3">
      <w:pPr>
        <w:contextualSpacing/>
        <w:jc w:val="both"/>
        <w:rPr>
          <w:rFonts w:ascii="Times New Roman" w:hAnsi="Times New Roman" w:cs="Times New Roman"/>
          <w:sz w:val="24"/>
          <w:szCs w:val="24"/>
        </w:rPr>
      </w:pPr>
    </w:p>
    <w:p w:rsidR="00A55717" w:rsidRPr="0072388A" w:rsidRDefault="00A55717"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K bodom 2</w:t>
      </w:r>
      <w:r w:rsidR="00E433D8">
        <w:rPr>
          <w:rFonts w:ascii="Times New Roman" w:hAnsi="Times New Roman" w:cs="Times New Roman"/>
          <w:b/>
          <w:sz w:val="24"/>
          <w:szCs w:val="24"/>
        </w:rPr>
        <w:t>8</w:t>
      </w:r>
      <w:r w:rsidRPr="0072388A">
        <w:rPr>
          <w:rFonts w:ascii="Times New Roman" w:hAnsi="Times New Roman" w:cs="Times New Roman"/>
          <w:b/>
          <w:sz w:val="24"/>
          <w:szCs w:val="24"/>
        </w:rPr>
        <w:t xml:space="preserve"> a </w:t>
      </w:r>
      <w:r w:rsidR="00BB5332">
        <w:rPr>
          <w:rFonts w:ascii="Times New Roman" w:hAnsi="Times New Roman" w:cs="Times New Roman"/>
          <w:b/>
          <w:sz w:val="24"/>
          <w:szCs w:val="24"/>
        </w:rPr>
        <w:t>49</w:t>
      </w:r>
      <w:r w:rsidRPr="0072388A">
        <w:rPr>
          <w:rFonts w:ascii="Times New Roman" w:hAnsi="Times New Roman" w:cs="Times New Roman"/>
          <w:b/>
          <w:sz w:val="24"/>
          <w:szCs w:val="24"/>
        </w:rPr>
        <w:t xml:space="preserve"> (§ 38a ods. 1, § 39 ods. 2, § 77e ods. 4 a 5, § 77d ods. 1)</w:t>
      </w:r>
    </w:p>
    <w:p w:rsidR="00A55717" w:rsidRPr="0072388A" w:rsidRDefault="00A55717" w:rsidP="00A55717">
      <w:pPr>
        <w:contextualSpacing/>
        <w:jc w:val="both"/>
        <w:rPr>
          <w:rFonts w:ascii="Times New Roman" w:hAnsi="Times New Roman" w:cs="Times New Roman"/>
          <w:sz w:val="24"/>
          <w:szCs w:val="24"/>
        </w:rPr>
      </w:pPr>
      <w:r w:rsidRPr="0072388A">
        <w:rPr>
          <w:rFonts w:ascii="Times New Roman" w:hAnsi="Times New Roman" w:cs="Times New Roman"/>
          <w:sz w:val="24"/>
          <w:szCs w:val="24"/>
        </w:rPr>
        <w:t>Ide o aktualizáciu pojmu „ochrana štátnej hranice“, ktorý pochádza z neplatného zákona č.  477/2003 Z. z. o ochrane štátnej hranice a už nie je právne relevantným. Pojem „kontrola hraníc Slovenskej republiky“ je definovaný v čl. 2 ods. 10 Kódexu schengenských hraníc [nariadenie (EÚ) 2016/399].</w:t>
      </w:r>
    </w:p>
    <w:p w:rsidR="00BA50CA" w:rsidRPr="0072388A" w:rsidRDefault="00BA50CA" w:rsidP="008870D3">
      <w:pPr>
        <w:contextualSpacing/>
        <w:jc w:val="both"/>
        <w:rPr>
          <w:rFonts w:ascii="Times New Roman" w:hAnsi="Times New Roman" w:cs="Times New Roman"/>
          <w:sz w:val="24"/>
          <w:szCs w:val="24"/>
        </w:rPr>
      </w:pPr>
    </w:p>
    <w:p w:rsidR="008870D3" w:rsidRPr="0072388A" w:rsidRDefault="00BB1664"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K bodom</w:t>
      </w:r>
      <w:r w:rsidR="008870D3" w:rsidRPr="0072388A">
        <w:rPr>
          <w:rFonts w:ascii="Times New Roman" w:hAnsi="Times New Roman" w:cs="Times New Roman"/>
          <w:b/>
          <w:sz w:val="24"/>
          <w:szCs w:val="24"/>
        </w:rPr>
        <w:t xml:space="preserve"> </w:t>
      </w:r>
      <w:r w:rsidR="00E433D8">
        <w:rPr>
          <w:rFonts w:ascii="Times New Roman" w:hAnsi="Times New Roman" w:cs="Times New Roman"/>
          <w:b/>
          <w:sz w:val="24"/>
          <w:szCs w:val="24"/>
        </w:rPr>
        <w:t>29</w:t>
      </w:r>
      <w:r w:rsidR="00937AAF" w:rsidRPr="0072388A">
        <w:rPr>
          <w:rFonts w:ascii="Times New Roman" w:hAnsi="Times New Roman" w:cs="Times New Roman"/>
          <w:b/>
          <w:sz w:val="24"/>
          <w:szCs w:val="24"/>
        </w:rPr>
        <w:t xml:space="preserve"> a 3</w:t>
      </w:r>
      <w:r w:rsidR="00E433D8">
        <w:rPr>
          <w:rFonts w:ascii="Times New Roman" w:hAnsi="Times New Roman" w:cs="Times New Roman"/>
          <w:b/>
          <w:sz w:val="24"/>
          <w:szCs w:val="24"/>
        </w:rPr>
        <w:t>0</w:t>
      </w:r>
      <w:r w:rsidR="00937AAF" w:rsidRPr="0072388A">
        <w:rPr>
          <w:rFonts w:ascii="Times New Roman" w:hAnsi="Times New Roman" w:cs="Times New Roman"/>
          <w:b/>
          <w:sz w:val="24"/>
          <w:szCs w:val="24"/>
        </w:rPr>
        <w:t xml:space="preserve"> (§ 39 ods. 1 a 3)</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Nariadenie Európskeho parlamentu a Rady (EÚ) 2018/1862 o zriadení, prevádzke a využívaní Schengenského informačného systému v oblasti policajnej spolupráce a justičnej </w:t>
      </w:r>
      <w:r w:rsidR="004A4E1A" w:rsidRPr="0072388A">
        <w:rPr>
          <w:rFonts w:ascii="Times New Roman" w:hAnsi="Times New Roman" w:cs="Times New Roman"/>
          <w:sz w:val="24"/>
          <w:szCs w:val="24"/>
        </w:rPr>
        <w:t xml:space="preserve">spolupráce v trestných veciach </w:t>
      </w:r>
      <w:r w:rsidRPr="0072388A">
        <w:rPr>
          <w:rFonts w:ascii="Times New Roman" w:hAnsi="Times New Roman" w:cs="Times New Roman"/>
          <w:sz w:val="24"/>
          <w:szCs w:val="24"/>
        </w:rPr>
        <w:t>pozmenilo inštitút monitoringu, pričom je možné vykonávať monitorovanie aj po ďalších veciach (zbraň, doklady, platobné karty), čím sa rozšíri doterajší okruh objektov, po ktorých je možné vykonávať monitorovanie.</w:t>
      </w:r>
    </w:p>
    <w:p w:rsidR="00BB1664" w:rsidRPr="0072388A" w:rsidRDefault="00BB1664" w:rsidP="008870D3">
      <w:pPr>
        <w:contextualSpacing/>
        <w:jc w:val="both"/>
        <w:rPr>
          <w:rFonts w:ascii="Times New Roman" w:hAnsi="Times New Roman" w:cs="Times New Roman"/>
          <w:sz w:val="24"/>
          <w:szCs w:val="24"/>
        </w:rPr>
      </w:pPr>
    </w:p>
    <w:p w:rsidR="008870D3" w:rsidRPr="0072388A" w:rsidRDefault="008870D3"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 xml:space="preserve">K bodu </w:t>
      </w:r>
      <w:r w:rsidR="00937AAF" w:rsidRPr="0072388A">
        <w:rPr>
          <w:rFonts w:ascii="Times New Roman" w:hAnsi="Times New Roman" w:cs="Times New Roman"/>
          <w:b/>
          <w:sz w:val="24"/>
          <w:szCs w:val="24"/>
        </w:rPr>
        <w:t>3</w:t>
      </w:r>
      <w:r w:rsidR="00E433D8">
        <w:rPr>
          <w:rFonts w:ascii="Times New Roman" w:hAnsi="Times New Roman" w:cs="Times New Roman"/>
          <w:b/>
          <w:sz w:val="24"/>
          <w:szCs w:val="24"/>
        </w:rPr>
        <w:t>1</w:t>
      </w:r>
      <w:r w:rsidR="00937AAF" w:rsidRPr="0072388A">
        <w:rPr>
          <w:rFonts w:ascii="Times New Roman" w:hAnsi="Times New Roman" w:cs="Times New Roman"/>
          <w:b/>
          <w:sz w:val="24"/>
          <w:szCs w:val="24"/>
        </w:rPr>
        <w:t xml:space="preserve"> (§ 49a)</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V úsilí o ďalší rozvoj medzinárodného dialógu medzi medzinárodnými orgánmi zriadenými zmluvami Rady Európy vrátane CPT (tzv. treaty bodies)</w:t>
      </w:r>
      <w:r w:rsidR="004A4E1A" w:rsidRPr="0072388A">
        <w:rPr>
          <w:rFonts w:ascii="Times New Roman" w:hAnsi="Times New Roman" w:cs="Times New Roman"/>
          <w:sz w:val="24"/>
          <w:szCs w:val="24"/>
        </w:rPr>
        <w:t xml:space="preserve"> predložila</w:t>
      </w:r>
      <w:r w:rsidRPr="0072388A">
        <w:rPr>
          <w:rFonts w:ascii="Times New Roman" w:hAnsi="Times New Roman" w:cs="Times New Roman"/>
          <w:sz w:val="24"/>
          <w:szCs w:val="24"/>
        </w:rPr>
        <w:t xml:space="preserve"> Slovenská republika, plniac si svoje medzinárodné záväzky, odpoveď na Správu pre vládu Slovenskej republiky o návšteve Slovenskej republiky, ktorú uskutočnil Európsky výbor na zabránenie mučenia a neľudského či ponižujúceho zaobchádzania alebo trestania (CPT) 19. až 28. marca 2018</w:t>
      </w:r>
      <w:r w:rsidR="004A4E1A" w:rsidRPr="0072388A">
        <w:rPr>
          <w:rFonts w:ascii="Times New Roman" w:hAnsi="Times New Roman" w:cs="Times New Roman"/>
          <w:sz w:val="24"/>
          <w:szCs w:val="24"/>
        </w:rPr>
        <w:t>. Správa</w:t>
      </w:r>
      <w:r w:rsidRPr="0072388A">
        <w:rPr>
          <w:rFonts w:ascii="Times New Roman" w:hAnsi="Times New Roman" w:cs="Times New Roman"/>
          <w:sz w:val="24"/>
          <w:szCs w:val="24"/>
        </w:rPr>
        <w:t xml:space="preserve"> bola schválená uznesením vlády Slovenskej republiky č. 283/2019.</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Európsky výbor na zabránenie mučenia a neľudského či ponižujúceho zaobchádzania alebo trestania (CPT) v bode č. 15 </w:t>
      </w:r>
      <w:r w:rsidR="004A4E1A" w:rsidRPr="0072388A">
        <w:rPr>
          <w:rFonts w:ascii="Times New Roman" w:hAnsi="Times New Roman" w:cs="Times New Roman"/>
          <w:sz w:val="24"/>
          <w:szCs w:val="24"/>
        </w:rPr>
        <w:t>s</w:t>
      </w:r>
      <w:r w:rsidRPr="0072388A">
        <w:rPr>
          <w:rFonts w:ascii="Times New Roman" w:hAnsi="Times New Roman" w:cs="Times New Roman"/>
          <w:sz w:val="24"/>
          <w:szCs w:val="24"/>
        </w:rPr>
        <w:t xml:space="preserve">právy odporúčal, aby každé policajné zariadenie, kde sa môžu </w:t>
      </w:r>
      <w:r w:rsidRPr="0072388A">
        <w:rPr>
          <w:rFonts w:ascii="Times New Roman" w:hAnsi="Times New Roman" w:cs="Times New Roman"/>
          <w:sz w:val="24"/>
          <w:szCs w:val="24"/>
        </w:rPr>
        <w:lastRenderedPageBreak/>
        <w:t xml:space="preserve">nachádzať osoby obmedzené na osobnej slobode, bolo vybavené jednou alebo viacerými primerane zabezpečenými miestnosťami na účely zadržiavania osôb. </w:t>
      </w:r>
      <w:r w:rsidR="008D0E3E" w:rsidRPr="0072388A">
        <w:rPr>
          <w:rFonts w:ascii="Times New Roman" w:hAnsi="Times New Roman" w:cs="Times New Roman"/>
          <w:sz w:val="24"/>
          <w:szCs w:val="24"/>
        </w:rPr>
        <w:t>N</w:t>
      </w:r>
      <w:r w:rsidRPr="0072388A">
        <w:rPr>
          <w:rFonts w:ascii="Times New Roman" w:hAnsi="Times New Roman" w:cs="Times New Roman"/>
          <w:sz w:val="24"/>
          <w:szCs w:val="24"/>
        </w:rPr>
        <w:t xml:space="preserve">a uvedené odporúčanie </w:t>
      </w:r>
      <w:r w:rsidR="008D0E3E" w:rsidRPr="0072388A">
        <w:rPr>
          <w:rFonts w:ascii="Times New Roman" w:hAnsi="Times New Roman" w:cs="Times New Roman"/>
          <w:sz w:val="24"/>
          <w:szCs w:val="24"/>
        </w:rPr>
        <w:t>reagu</w:t>
      </w:r>
      <w:r w:rsidRPr="0072388A">
        <w:rPr>
          <w:rFonts w:ascii="Times New Roman" w:hAnsi="Times New Roman" w:cs="Times New Roman"/>
          <w:sz w:val="24"/>
          <w:szCs w:val="24"/>
        </w:rPr>
        <w:t>je predkladaný návrh, ktorý precizuje oprávnenie policajta umiestniť osobu obmedzenú na osobnej slobode v určenom priestore vytvorenom na útvare Policajného zboru</w:t>
      </w:r>
      <w:r w:rsidR="004A4E1A" w:rsidRPr="0072388A">
        <w:rPr>
          <w:rFonts w:ascii="Times New Roman" w:hAnsi="Times New Roman" w:cs="Times New Roman"/>
          <w:sz w:val="24"/>
          <w:szCs w:val="24"/>
        </w:rPr>
        <w:t>,</w:t>
      </w:r>
      <w:r w:rsidRPr="0072388A">
        <w:rPr>
          <w:rFonts w:ascii="Times New Roman" w:hAnsi="Times New Roman" w:cs="Times New Roman"/>
          <w:sz w:val="24"/>
          <w:szCs w:val="24"/>
        </w:rPr>
        <w:t xml:space="preserve"> a to za splnenia podmienok presne vymedzených v zákon</w:t>
      </w:r>
      <w:r w:rsidR="004A4E1A" w:rsidRPr="0072388A">
        <w:rPr>
          <w:rFonts w:ascii="Times New Roman" w:hAnsi="Times New Roman" w:cs="Times New Roman"/>
          <w:sz w:val="24"/>
          <w:szCs w:val="24"/>
        </w:rPr>
        <w:t>e</w:t>
      </w:r>
      <w:r w:rsidRPr="0072388A">
        <w:rPr>
          <w:rFonts w:ascii="Times New Roman" w:hAnsi="Times New Roman" w:cs="Times New Roman"/>
          <w:sz w:val="24"/>
          <w:szCs w:val="24"/>
        </w:rPr>
        <w:t>. Uvedené ustanovenie nadväzuje na širšie koncipované oprávnenie policajta prikázať osobe za splnenia zákonných podmienok zotrvať na určenom mieste a zužuje okruh osôb, ktorým môže byť prikázané zotrvať v určenom priestore.</w:t>
      </w:r>
    </w:p>
    <w:p w:rsidR="008D0E3E" w:rsidRPr="0072388A" w:rsidRDefault="008D0E3E" w:rsidP="008D0E3E">
      <w:pPr>
        <w:contextualSpacing/>
        <w:jc w:val="both"/>
        <w:rPr>
          <w:rFonts w:ascii="Times New Roman" w:hAnsi="Times New Roman" w:cs="Times New Roman"/>
          <w:sz w:val="24"/>
          <w:szCs w:val="24"/>
        </w:rPr>
      </w:pPr>
      <w:r w:rsidRPr="0072388A">
        <w:rPr>
          <w:rFonts w:ascii="Times New Roman" w:hAnsi="Times New Roman" w:cs="Times New Roman"/>
          <w:sz w:val="24"/>
          <w:szCs w:val="24"/>
        </w:rPr>
        <w:t>Okruh osôb, ktoré možno umiestniť do určeného priestoru je takmer totožný s okruhom osôb, ktoré možno umiestniť do cely policajného zaistenia. Pôjde teda najmä o osoby zaistené podľa § 19 zákona o Policajnom zbore, zadržané osoby, zatknuté, o svedka, ktorého osobná sloboda bola obmedzená na základe príkazu súdu, o osobu, ktorá je prevzatá policajtom na vykonanie procesných úkonov z väzby, z výkonu trestu odňatia slobody alebo o osobu, ktorá má byť dodaná do väzby alebo do výkonu trestu odňatia slobody. Tieto osoby možno umiestniť do určeného priestoru namiesto do cely vtedy, ak je takýto priestor na policajnom útvare vytvorený a nie je účelné túto osobu umiestniť do cely.</w:t>
      </w:r>
    </w:p>
    <w:p w:rsidR="0012505F" w:rsidRPr="0072388A" w:rsidRDefault="008D0E3E"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Na rozdiel od ciel bude možné do určeného priestoru umiestniť aj predvedenú osobu, avšak len </w:t>
      </w:r>
      <w:r w:rsidR="008527F2" w:rsidRPr="0072388A">
        <w:rPr>
          <w:rFonts w:ascii="Times New Roman" w:hAnsi="Times New Roman" w:cs="Times New Roman"/>
          <w:sz w:val="24"/>
          <w:szCs w:val="24"/>
        </w:rPr>
        <w:t>na</w:t>
      </w:r>
      <w:r w:rsidR="0012505F" w:rsidRPr="0072388A">
        <w:rPr>
          <w:rFonts w:ascii="Times New Roman" w:hAnsi="Times New Roman" w:cs="Times New Roman"/>
          <w:sz w:val="24"/>
          <w:szCs w:val="24"/>
        </w:rPr>
        <w:t xml:space="preserve"> </w:t>
      </w:r>
      <w:r w:rsidR="008527F2" w:rsidRPr="0072388A">
        <w:rPr>
          <w:rFonts w:ascii="Times New Roman" w:hAnsi="Times New Roman" w:cs="Times New Roman"/>
          <w:sz w:val="24"/>
          <w:szCs w:val="24"/>
        </w:rPr>
        <w:t>vykonanie</w:t>
      </w:r>
      <w:r w:rsidR="0012505F" w:rsidRPr="0072388A">
        <w:rPr>
          <w:rFonts w:ascii="Times New Roman" w:hAnsi="Times New Roman" w:cs="Times New Roman"/>
          <w:sz w:val="24"/>
          <w:szCs w:val="24"/>
        </w:rPr>
        <w:t xml:space="preserve"> úkonu, ktorý neznesie odklad a </w:t>
      </w:r>
      <w:r w:rsidRPr="0072388A">
        <w:rPr>
          <w:rFonts w:ascii="Times New Roman" w:hAnsi="Times New Roman" w:cs="Times New Roman"/>
          <w:sz w:val="24"/>
          <w:szCs w:val="24"/>
        </w:rPr>
        <w:t>len na čas nevyhnutne potrebný, samozrejme za predpokladu splnenia základných podmienok, a to že je to nevyhnutné pre ochranu života, zdravia, majetku, ochranu práv a slobôd alebo ak je dôvodná obava z</w:t>
      </w:r>
      <w:r w:rsidR="008527F2" w:rsidRPr="0072388A">
        <w:rPr>
          <w:rFonts w:ascii="Times New Roman" w:hAnsi="Times New Roman" w:cs="Times New Roman"/>
          <w:sz w:val="24"/>
          <w:szCs w:val="24"/>
        </w:rPr>
        <w:t> </w:t>
      </w:r>
      <w:r w:rsidRPr="0072388A">
        <w:rPr>
          <w:rFonts w:ascii="Times New Roman" w:hAnsi="Times New Roman" w:cs="Times New Roman"/>
          <w:sz w:val="24"/>
          <w:szCs w:val="24"/>
        </w:rPr>
        <w:t>úteku</w:t>
      </w:r>
      <w:r w:rsidR="008527F2" w:rsidRPr="0072388A">
        <w:rPr>
          <w:rFonts w:ascii="Times New Roman" w:hAnsi="Times New Roman" w:cs="Times New Roman"/>
          <w:sz w:val="24"/>
          <w:szCs w:val="24"/>
        </w:rPr>
        <w:t>.</w:t>
      </w:r>
      <w:r w:rsidRPr="0072388A">
        <w:rPr>
          <w:rFonts w:ascii="Times New Roman" w:hAnsi="Times New Roman" w:cs="Times New Roman"/>
          <w:sz w:val="24"/>
          <w:szCs w:val="24"/>
        </w:rPr>
        <w:t xml:space="preserve"> </w:t>
      </w:r>
      <w:r w:rsidR="008527F2" w:rsidRPr="0072388A">
        <w:rPr>
          <w:rFonts w:ascii="Times New Roman" w:hAnsi="Times New Roman" w:cs="Times New Roman"/>
          <w:sz w:val="24"/>
          <w:szCs w:val="24"/>
        </w:rPr>
        <w:t xml:space="preserve">Ak je teda osoba predvedená </w:t>
      </w:r>
      <w:r w:rsidR="0012505F" w:rsidRPr="0072388A">
        <w:rPr>
          <w:rFonts w:ascii="Times New Roman" w:hAnsi="Times New Roman" w:cs="Times New Roman"/>
          <w:sz w:val="24"/>
          <w:szCs w:val="24"/>
        </w:rPr>
        <w:t xml:space="preserve">na útvar Policajného zboru za účelom podania vysvetlenia </w:t>
      </w:r>
      <w:r w:rsidR="008527F2" w:rsidRPr="0072388A">
        <w:rPr>
          <w:rFonts w:ascii="Times New Roman" w:hAnsi="Times New Roman" w:cs="Times New Roman"/>
          <w:sz w:val="24"/>
          <w:szCs w:val="24"/>
        </w:rPr>
        <w:t>alebo na preukázanie totožnosti,</w:t>
      </w:r>
      <w:r w:rsidR="0012505F" w:rsidRPr="0072388A">
        <w:rPr>
          <w:rFonts w:ascii="Times New Roman" w:hAnsi="Times New Roman" w:cs="Times New Roman"/>
          <w:sz w:val="24"/>
          <w:szCs w:val="24"/>
        </w:rPr>
        <w:t xml:space="preserve"> </w:t>
      </w:r>
      <w:r w:rsidR="008527F2" w:rsidRPr="0072388A">
        <w:rPr>
          <w:rFonts w:ascii="Times New Roman" w:hAnsi="Times New Roman" w:cs="Times New Roman"/>
          <w:sz w:val="24"/>
          <w:szCs w:val="24"/>
        </w:rPr>
        <w:t>j</w:t>
      </w:r>
      <w:r w:rsidR="0012505F" w:rsidRPr="0072388A">
        <w:rPr>
          <w:rFonts w:ascii="Times New Roman" w:hAnsi="Times New Roman" w:cs="Times New Roman"/>
          <w:sz w:val="24"/>
          <w:szCs w:val="24"/>
        </w:rPr>
        <w:t>ej predvedenie je vyslovene viazané na účel podania vysvetlenia a preukázania totožnosti</w:t>
      </w:r>
      <w:r w:rsidR="008527F2" w:rsidRPr="0072388A">
        <w:rPr>
          <w:rFonts w:ascii="Times New Roman" w:hAnsi="Times New Roman" w:cs="Times New Roman"/>
          <w:sz w:val="24"/>
          <w:szCs w:val="24"/>
        </w:rPr>
        <w:t xml:space="preserve"> a tento účel je potrebné </w:t>
      </w:r>
      <w:r w:rsidR="0012505F" w:rsidRPr="0072388A">
        <w:rPr>
          <w:rFonts w:ascii="Times New Roman" w:hAnsi="Times New Roman" w:cs="Times New Roman"/>
          <w:sz w:val="24"/>
          <w:szCs w:val="24"/>
        </w:rPr>
        <w:t>naplniť bezodkladne po predvedení na útvar Policajného zboru a nepredlžovať obmedzenie osobnej slobody predvedenej osoby čakaním v určených priestoroch.</w:t>
      </w:r>
    </w:p>
    <w:p w:rsidR="008527F2" w:rsidRPr="0072388A" w:rsidRDefault="008527F2"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Základné podmienky umiestňovania osôb do určeného priestoru budú rovnaké ako pri umiestňovaní osôb do ciel (oddelené umiestňovanie osôb rôzneho pohlavia alebo osôb mladších ako 18 rokov a dospelých osôb, odobratie potenciálne nebezpečných vecí pred umiestnením a ich vrátenie pri prepustení, atď.). O umiestnení osoby do určeného priestoru sa spíše úradný záznam a osoba bude mať právo na lekárske vyšetrenie za rovnakých podmienok ako osoba umiestnená v cele.</w:t>
      </w:r>
    </w:p>
    <w:p w:rsidR="00BA50CA" w:rsidRPr="0072388A" w:rsidRDefault="00BA50CA" w:rsidP="008870D3">
      <w:pPr>
        <w:contextualSpacing/>
        <w:jc w:val="both"/>
        <w:rPr>
          <w:rFonts w:ascii="Times New Roman" w:hAnsi="Times New Roman" w:cs="Times New Roman"/>
          <w:sz w:val="24"/>
          <w:szCs w:val="24"/>
        </w:rPr>
      </w:pPr>
    </w:p>
    <w:p w:rsidR="008870D3" w:rsidRPr="0072388A" w:rsidRDefault="008870D3"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 xml:space="preserve">K bodu </w:t>
      </w:r>
      <w:r w:rsidR="00E433D8">
        <w:rPr>
          <w:rFonts w:ascii="Times New Roman" w:hAnsi="Times New Roman" w:cs="Times New Roman"/>
          <w:b/>
          <w:sz w:val="24"/>
          <w:szCs w:val="24"/>
        </w:rPr>
        <w:t>32</w:t>
      </w:r>
      <w:r w:rsidR="00937AAF" w:rsidRPr="0072388A">
        <w:rPr>
          <w:rFonts w:ascii="Times New Roman" w:hAnsi="Times New Roman" w:cs="Times New Roman"/>
          <w:b/>
          <w:sz w:val="24"/>
          <w:szCs w:val="24"/>
        </w:rPr>
        <w:t xml:space="preserve"> [§ 51 ods. 1 písm. f), § 53 ods. 1 písm. b)]</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Umožňuje sa využiť</w:t>
      </w:r>
      <w:r w:rsidR="00410397" w:rsidRPr="0072388A">
        <w:rPr>
          <w:rFonts w:ascii="Times New Roman" w:hAnsi="Times New Roman" w:cs="Times New Roman"/>
          <w:sz w:val="24"/>
          <w:szCs w:val="24"/>
        </w:rPr>
        <w:t xml:space="preserve"> hmaty, chvaty, údery, kopy sebaobrany, prostriedky na prekonanie odporu a odvrátenie útoku a služobného psa </w:t>
      </w:r>
      <w:r w:rsidRPr="0072388A">
        <w:rPr>
          <w:rFonts w:ascii="Times New Roman" w:hAnsi="Times New Roman" w:cs="Times New Roman"/>
          <w:sz w:val="24"/>
          <w:szCs w:val="24"/>
        </w:rPr>
        <w:t>aj v prípade narušenia bezpečnosti a plynulosti iného druhu</w:t>
      </w:r>
      <w:r w:rsidR="00410397" w:rsidRPr="0072388A">
        <w:rPr>
          <w:rFonts w:ascii="Times New Roman" w:hAnsi="Times New Roman" w:cs="Times New Roman"/>
          <w:sz w:val="24"/>
          <w:szCs w:val="24"/>
        </w:rPr>
        <w:t xml:space="preserve"> dopravy ako len železničnej.</w:t>
      </w:r>
    </w:p>
    <w:p w:rsidR="00F651DA" w:rsidRPr="0072388A" w:rsidRDefault="00F651DA" w:rsidP="008870D3">
      <w:pPr>
        <w:contextualSpacing/>
        <w:jc w:val="both"/>
        <w:rPr>
          <w:rFonts w:ascii="Times New Roman" w:hAnsi="Times New Roman" w:cs="Times New Roman"/>
          <w:sz w:val="24"/>
          <w:szCs w:val="24"/>
        </w:rPr>
      </w:pPr>
    </w:p>
    <w:p w:rsidR="008870D3" w:rsidRPr="0072388A" w:rsidRDefault="008870D3"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 xml:space="preserve">K bodu </w:t>
      </w:r>
      <w:r w:rsidR="00937AAF" w:rsidRPr="0072388A">
        <w:rPr>
          <w:rFonts w:ascii="Times New Roman" w:hAnsi="Times New Roman" w:cs="Times New Roman"/>
          <w:b/>
          <w:sz w:val="24"/>
          <w:szCs w:val="24"/>
        </w:rPr>
        <w:t>3</w:t>
      </w:r>
      <w:r w:rsidR="00E433D8">
        <w:rPr>
          <w:rFonts w:ascii="Times New Roman" w:hAnsi="Times New Roman" w:cs="Times New Roman"/>
          <w:b/>
          <w:sz w:val="24"/>
          <w:szCs w:val="24"/>
        </w:rPr>
        <w:t>3</w:t>
      </w:r>
      <w:r w:rsidR="00937AAF" w:rsidRPr="0072388A">
        <w:rPr>
          <w:rFonts w:ascii="Times New Roman" w:hAnsi="Times New Roman" w:cs="Times New Roman"/>
          <w:b/>
          <w:sz w:val="24"/>
          <w:szCs w:val="24"/>
        </w:rPr>
        <w:t xml:space="preserve"> [§ 52 ods. 1 písm. e)]</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V súvislosti s prípadmi lekárskych vyšetrení psychicky chorých a liečených osôb, kedy ošetrujúci lekár žiada o pomoc Policajný zbor s poukazom na § 72 zákona o Policajnom zbore z dôvodu zabezpečenia ochrany jeho života a zdravia, sa navrhuje doplniť možnosť použitia pút. V prípadoch, keď lekár rozhodne, že zdravotný stav ošetrovaného si vyžaduje hospitalizáciu, sa psychicky chorá osoba vo veľkej väčšine prípadov začne správať agresívne až nepríčetne. Začne napádať ošetrujúceho lekára, rodinných príslušníkov, členov policajnej hliadky a častým sprievodným javom takéhoto agresívneho správania je aj to, že v stave nepríčetnosti dochádza k </w:t>
      </w:r>
      <w:r w:rsidR="00162B33" w:rsidRPr="0072388A">
        <w:rPr>
          <w:rFonts w:ascii="Times New Roman" w:hAnsi="Times New Roman" w:cs="Times New Roman"/>
          <w:sz w:val="24"/>
          <w:szCs w:val="24"/>
        </w:rPr>
        <w:t>seba poškodzovaniu</w:t>
      </w:r>
      <w:r w:rsidRPr="0072388A">
        <w:rPr>
          <w:rFonts w:ascii="Times New Roman" w:hAnsi="Times New Roman" w:cs="Times New Roman"/>
          <w:sz w:val="24"/>
          <w:szCs w:val="24"/>
        </w:rPr>
        <w:t xml:space="preserve"> psychicky chorého, čo si vyžaduje okamžité zakročenie príslušníkov Policajného zboru. Takéto agresívne správanie pokračuje aj počas transportu do nemocnice na psychiatrické oddelenie, pričom z dôvodu zabezpečenia bezpečnosti počas prevozu a taktiež zabezpečenia ochrany života a zdravia všetkých zúčastnených osôb, ako aj samotnej psychicky chorej osoby, </w:t>
      </w:r>
      <w:r w:rsidR="008527F2" w:rsidRPr="0072388A">
        <w:rPr>
          <w:rFonts w:ascii="Times New Roman" w:hAnsi="Times New Roman" w:cs="Times New Roman"/>
          <w:sz w:val="24"/>
          <w:szCs w:val="24"/>
        </w:rPr>
        <w:t>môže byť potrebné</w:t>
      </w:r>
      <w:r w:rsidRPr="0072388A">
        <w:rPr>
          <w:rFonts w:ascii="Times New Roman" w:hAnsi="Times New Roman" w:cs="Times New Roman"/>
          <w:sz w:val="24"/>
          <w:szCs w:val="24"/>
        </w:rPr>
        <w:t xml:space="preserve"> použi</w:t>
      </w:r>
      <w:r w:rsidR="008527F2" w:rsidRPr="0072388A">
        <w:rPr>
          <w:rFonts w:ascii="Times New Roman" w:hAnsi="Times New Roman" w:cs="Times New Roman"/>
          <w:sz w:val="24"/>
          <w:szCs w:val="24"/>
        </w:rPr>
        <w:t>ť</w:t>
      </w:r>
      <w:r w:rsidRPr="0072388A">
        <w:rPr>
          <w:rFonts w:ascii="Times New Roman" w:hAnsi="Times New Roman" w:cs="Times New Roman"/>
          <w:sz w:val="24"/>
          <w:szCs w:val="24"/>
        </w:rPr>
        <w:t xml:space="preserve"> </w:t>
      </w:r>
      <w:r w:rsidRPr="0072388A">
        <w:rPr>
          <w:rFonts w:ascii="Times New Roman" w:hAnsi="Times New Roman" w:cs="Times New Roman"/>
          <w:sz w:val="24"/>
          <w:szCs w:val="24"/>
        </w:rPr>
        <w:lastRenderedPageBreak/>
        <w:t>donucovac</w:t>
      </w:r>
      <w:r w:rsidR="008527F2" w:rsidRPr="0072388A">
        <w:rPr>
          <w:rFonts w:ascii="Times New Roman" w:hAnsi="Times New Roman" w:cs="Times New Roman"/>
          <w:sz w:val="24"/>
          <w:szCs w:val="24"/>
        </w:rPr>
        <w:t>í</w:t>
      </w:r>
      <w:r w:rsidRPr="0072388A">
        <w:rPr>
          <w:rFonts w:ascii="Times New Roman" w:hAnsi="Times New Roman" w:cs="Times New Roman"/>
          <w:sz w:val="24"/>
          <w:szCs w:val="24"/>
        </w:rPr>
        <w:t xml:space="preserve"> prostried</w:t>
      </w:r>
      <w:r w:rsidR="008527F2" w:rsidRPr="0072388A">
        <w:rPr>
          <w:rFonts w:ascii="Times New Roman" w:hAnsi="Times New Roman" w:cs="Times New Roman"/>
          <w:sz w:val="24"/>
          <w:szCs w:val="24"/>
        </w:rPr>
        <w:t>ok</w:t>
      </w:r>
      <w:r w:rsidRPr="0072388A">
        <w:rPr>
          <w:rFonts w:ascii="Times New Roman" w:hAnsi="Times New Roman" w:cs="Times New Roman"/>
          <w:sz w:val="24"/>
          <w:szCs w:val="24"/>
        </w:rPr>
        <w:t xml:space="preserve">, akým sú putá. Súčasné znenie § 52 zákona o Policajnom zbore však neumožňuje zákonným spôsobom použiť uvedený donucovací prostriedok v takejto situácii. </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Za predpokladu, že psychicky chorý pacient začne napádať lekára, policajtov, prípadne iné osoby alebo poškodzovať majetok</w:t>
      </w:r>
      <w:r w:rsidR="00965A89" w:rsidRPr="0072388A">
        <w:rPr>
          <w:rFonts w:ascii="Times New Roman" w:hAnsi="Times New Roman" w:cs="Times New Roman"/>
          <w:sz w:val="24"/>
          <w:szCs w:val="24"/>
        </w:rPr>
        <w:t>,</w:t>
      </w:r>
      <w:r w:rsidRPr="0072388A">
        <w:rPr>
          <w:rFonts w:ascii="Times New Roman" w:hAnsi="Times New Roman" w:cs="Times New Roman"/>
          <w:sz w:val="24"/>
          <w:szCs w:val="24"/>
        </w:rPr>
        <w:t xml:space="preserve"> sa teoreticky dopúšťa hneď niekoľk</w:t>
      </w:r>
      <w:r w:rsidR="00965A89" w:rsidRPr="0072388A">
        <w:rPr>
          <w:rFonts w:ascii="Times New Roman" w:hAnsi="Times New Roman" w:cs="Times New Roman"/>
          <w:sz w:val="24"/>
          <w:szCs w:val="24"/>
        </w:rPr>
        <w:t>ých</w:t>
      </w:r>
      <w:r w:rsidRPr="0072388A">
        <w:rPr>
          <w:rFonts w:ascii="Times New Roman" w:hAnsi="Times New Roman" w:cs="Times New Roman"/>
          <w:sz w:val="24"/>
          <w:szCs w:val="24"/>
        </w:rPr>
        <w:t xml:space="preserve"> priestupkov, a teda zákon v takom prípade umožňuje policajtom takúto osobu predviesť na na</w:t>
      </w:r>
      <w:r w:rsidR="00965A89" w:rsidRPr="0072388A">
        <w:rPr>
          <w:rFonts w:ascii="Times New Roman" w:hAnsi="Times New Roman" w:cs="Times New Roman"/>
          <w:sz w:val="24"/>
          <w:szCs w:val="24"/>
        </w:rPr>
        <w:t>jbližší útvar Policajného zboru.</w:t>
      </w:r>
      <w:r w:rsidRPr="0072388A">
        <w:rPr>
          <w:rFonts w:ascii="Times New Roman" w:hAnsi="Times New Roman" w:cs="Times New Roman"/>
          <w:sz w:val="24"/>
          <w:szCs w:val="24"/>
        </w:rPr>
        <w:t xml:space="preserve"> </w:t>
      </w:r>
      <w:r w:rsidR="00965A89" w:rsidRPr="0072388A">
        <w:rPr>
          <w:rFonts w:ascii="Times New Roman" w:hAnsi="Times New Roman" w:cs="Times New Roman"/>
          <w:sz w:val="24"/>
          <w:szCs w:val="24"/>
        </w:rPr>
        <w:t>Z</w:t>
      </w:r>
      <w:r w:rsidRPr="0072388A">
        <w:rPr>
          <w:rFonts w:ascii="Times New Roman" w:hAnsi="Times New Roman" w:cs="Times New Roman"/>
          <w:sz w:val="24"/>
          <w:szCs w:val="24"/>
        </w:rPr>
        <w:t xml:space="preserve">aujať takýto postoj </w:t>
      </w:r>
      <w:r w:rsidR="00965A89" w:rsidRPr="0072388A">
        <w:rPr>
          <w:rFonts w:ascii="Times New Roman" w:hAnsi="Times New Roman" w:cs="Times New Roman"/>
          <w:sz w:val="24"/>
          <w:szCs w:val="24"/>
        </w:rPr>
        <w:t>k riešeniu</w:t>
      </w:r>
      <w:r w:rsidRPr="0072388A">
        <w:rPr>
          <w:rFonts w:ascii="Times New Roman" w:hAnsi="Times New Roman" w:cs="Times New Roman"/>
          <w:sz w:val="24"/>
          <w:szCs w:val="24"/>
        </w:rPr>
        <w:t xml:space="preserve"> vyššie uvedenej situácie </w:t>
      </w:r>
      <w:r w:rsidR="00965A89" w:rsidRPr="0072388A">
        <w:rPr>
          <w:rFonts w:ascii="Times New Roman" w:hAnsi="Times New Roman" w:cs="Times New Roman"/>
          <w:sz w:val="24"/>
          <w:szCs w:val="24"/>
        </w:rPr>
        <w:t xml:space="preserve">však </w:t>
      </w:r>
      <w:r w:rsidRPr="0072388A">
        <w:rPr>
          <w:rFonts w:ascii="Times New Roman" w:hAnsi="Times New Roman" w:cs="Times New Roman"/>
          <w:sz w:val="24"/>
          <w:szCs w:val="24"/>
        </w:rPr>
        <w:t>považujeme za nesprávne a určite aj za neetické, pretože primárnym záujmom zákona je ochrana života a zdravia psychicky chorej osoby</w:t>
      </w:r>
      <w:r w:rsidR="00965A89" w:rsidRPr="0072388A">
        <w:rPr>
          <w:rFonts w:ascii="Times New Roman" w:hAnsi="Times New Roman" w:cs="Times New Roman"/>
          <w:sz w:val="24"/>
          <w:szCs w:val="24"/>
        </w:rPr>
        <w:t>.</w:t>
      </w:r>
      <w:r w:rsidRPr="0072388A">
        <w:rPr>
          <w:rFonts w:ascii="Times New Roman" w:hAnsi="Times New Roman" w:cs="Times New Roman"/>
          <w:sz w:val="24"/>
          <w:szCs w:val="24"/>
        </w:rPr>
        <w:t xml:space="preserve"> </w:t>
      </w:r>
      <w:r w:rsidR="00965A89" w:rsidRPr="0072388A">
        <w:rPr>
          <w:rFonts w:ascii="Times New Roman" w:hAnsi="Times New Roman" w:cs="Times New Roman"/>
          <w:sz w:val="24"/>
          <w:szCs w:val="24"/>
        </w:rPr>
        <w:t>T</w:t>
      </w:r>
      <w:r w:rsidRPr="0072388A">
        <w:rPr>
          <w:rFonts w:ascii="Times New Roman" w:hAnsi="Times New Roman" w:cs="Times New Roman"/>
          <w:sz w:val="24"/>
          <w:szCs w:val="24"/>
        </w:rPr>
        <w:t xml:space="preserve">akúto osobu </w:t>
      </w:r>
      <w:r w:rsidR="00965A89" w:rsidRPr="0072388A">
        <w:rPr>
          <w:rFonts w:ascii="Times New Roman" w:hAnsi="Times New Roman" w:cs="Times New Roman"/>
          <w:sz w:val="24"/>
          <w:szCs w:val="24"/>
        </w:rPr>
        <w:t xml:space="preserve">je potrebné </w:t>
      </w:r>
      <w:r w:rsidRPr="0072388A">
        <w:rPr>
          <w:rFonts w:ascii="Times New Roman" w:hAnsi="Times New Roman" w:cs="Times New Roman"/>
          <w:sz w:val="24"/>
          <w:szCs w:val="24"/>
        </w:rPr>
        <w:t xml:space="preserve">čo najrýchlejším spôsobom previesť do príslušného zdravotníckeho zariadenia za účelom poskytnutia adekvátnej zdravotníckej starostlivosti a zahájenia účinnej liečby a nie začínať neúčelné konanie o priestupku. </w:t>
      </w:r>
    </w:p>
    <w:p w:rsidR="00BB1664" w:rsidRDefault="00BB1664" w:rsidP="008870D3">
      <w:pPr>
        <w:contextualSpacing/>
        <w:jc w:val="both"/>
        <w:rPr>
          <w:rFonts w:ascii="Times New Roman" w:hAnsi="Times New Roman" w:cs="Times New Roman"/>
          <w:sz w:val="24"/>
          <w:szCs w:val="24"/>
        </w:rPr>
      </w:pPr>
    </w:p>
    <w:p w:rsidR="008870D3" w:rsidRPr="0072388A" w:rsidRDefault="008870D3"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 xml:space="preserve">K bodu </w:t>
      </w:r>
      <w:r w:rsidR="00E433D8">
        <w:rPr>
          <w:rFonts w:ascii="Times New Roman" w:hAnsi="Times New Roman" w:cs="Times New Roman"/>
          <w:b/>
          <w:sz w:val="24"/>
          <w:szCs w:val="24"/>
        </w:rPr>
        <w:t>34</w:t>
      </w:r>
      <w:r w:rsidR="00937AAF" w:rsidRPr="0072388A">
        <w:rPr>
          <w:rFonts w:ascii="Times New Roman" w:hAnsi="Times New Roman" w:cs="Times New Roman"/>
          <w:b/>
          <w:sz w:val="24"/>
          <w:szCs w:val="24"/>
        </w:rPr>
        <w:t xml:space="preserve"> [§ 55 písm. e)]</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Navrhuje sa rozšíriť oprávnenie policajta použiť technické prostriedky na zabránenie odjazdu dopravného prostriedku aj v prípade účasti vodiča na dopravnej nehode a jeho nezotrvania na mieste dopravnej nehody. Ide o prípad, kedy si vodič, ktorý mal účasť na dopravnej nehode nesplnil povinnosti vodiča</w:t>
      </w:r>
      <w:r w:rsidR="000261A5" w:rsidRPr="0072388A">
        <w:rPr>
          <w:rFonts w:ascii="Times New Roman" w:hAnsi="Times New Roman" w:cs="Times New Roman"/>
          <w:sz w:val="24"/>
          <w:szCs w:val="24"/>
        </w:rPr>
        <w:t>,</w:t>
      </w:r>
      <w:r w:rsidRPr="0072388A">
        <w:rPr>
          <w:rFonts w:ascii="Times New Roman" w:hAnsi="Times New Roman" w:cs="Times New Roman"/>
          <w:sz w:val="24"/>
          <w:szCs w:val="24"/>
        </w:rPr>
        <w:t xml:space="preserve"> a to zotrvať na mieste dopravnej nehody. Doplnenie uvedeného dôvodu na použitie tohto technického prostriedku bude mať pozitívny vplyv na rýchlosť objasňovania dopravnej nehody povereným policajtom. </w:t>
      </w:r>
    </w:p>
    <w:p w:rsidR="00BB1664" w:rsidRDefault="00BB1664" w:rsidP="008870D3">
      <w:pPr>
        <w:contextualSpacing/>
        <w:jc w:val="both"/>
        <w:rPr>
          <w:rFonts w:ascii="Times New Roman" w:hAnsi="Times New Roman" w:cs="Times New Roman"/>
          <w:b/>
          <w:sz w:val="24"/>
          <w:szCs w:val="24"/>
        </w:rPr>
      </w:pPr>
    </w:p>
    <w:p w:rsidR="008870D3" w:rsidRPr="0072388A" w:rsidRDefault="008870D3"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 xml:space="preserve">K bodu </w:t>
      </w:r>
      <w:r w:rsidR="00E433D8">
        <w:rPr>
          <w:rFonts w:ascii="Times New Roman" w:hAnsi="Times New Roman" w:cs="Times New Roman"/>
          <w:b/>
          <w:sz w:val="24"/>
          <w:szCs w:val="24"/>
        </w:rPr>
        <w:t>35</w:t>
      </w:r>
      <w:r w:rsidR="00937AAF" w:rsidRPr="0072388A">
        <w:rPr>
          <w:rFonts w:ascii="Times New Roman" w:hAnsi="Times New Roman" w:cs="Times New Roman"/>
          <w:b/>
          <w:sz w:val="24"/>
          <w:szCs w:val="24"/>
        </w:rPr>
        <w:t xml:space="preserve"> (poznámka pod čiarou k odkazu 18ad)</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Ustanovenia upravujúce prevádzku </w:t>
      </w:r>
      <w:r w:rsidR="00BF40D6" w:rsidRPr="0072388A">
        <w:rPr>
          <w:rFonts w:ascii="Times New Roman" w:hAnsi="Times New Roman" w:cs="Times New Roman"/>
          <w:sz w:val="24"/>
          <w:szCs w:val="24"/>
        </w:rPr>
        <w:t>Schengenského informačného systému</w:t>
      </w:r>
      <w:r w:rsidRPr="0072388A">
        <w:rPr>
          <w:rFonts w:ascii="Times New Roman" w:hAnsi="Times New Roman" w:cs="Times New Roman"/>
          <w:sz w:val="24"/>
          <w:szCs w:val="24"/>
        </w:rPr>
        <w:t xml:space="preserve"> boli vyňaté zo Schengenského dohovoru a boli vydané nové právne akty E</w:t>
      </w:r>
      <w:r w:rsidR="00BF40D6" w:rsidRPr="0072388A">
        <w:rPr>
          <w:rFonts w:ascii="Times New Roman" w:hAnsi="Times New Roman" w:cs="Times New Roman"/>
          <w:sz w:val="24"/>
          <w:szCs w:val="24"/>
        </w:rPr>
        <w:t>urópskej únie</w:t>
      </w:r>
      <w:r w:rsidRPr="0072388A">
        <w:rPr>
          <w:rFonts w:ascii="Times New Roman" w:hAnsi="Times New Roman" w:cs="Times New Roman"/>
          <w:sz w:val="24"/>
          <w:szCs w:val="24"/>
        </w:rPr>
        <w:t xml:space="preserve"> regulujúce prevádzku </w:t>
      </w:r>
      <w:r w:rsidR="00BF40D6" w:rsidRPr="0072388A">
        <w:rPr>
          <w:rFonts w:ascii="Times New Roman" w:hAnsi="Times New Roman" w:cs="Times New Roman"/>
          <w:sz w:val="24"/>
          <w:szCs w:val="24"/>
        </w:rPr>
        <w:t xml:space="preserve">Schengenského informačného systému </w:t>
      </w:r>
      <w:r w:rsidRPr="0072388A">
        <w:rPr>
          <w:rFonts w:ascii="Times New Roman" w:hAnsi="Times New Roman" w:cs="Times New Roman"/>
          <w:sz w:val="24"/>
          <w:szCs w:val="24"/>
        </w:rPr>
        <w:t>a k týmto je potrebné upraviť odkaz pod čiarou.</w:t>
      </w:r>
    </w:p>
    <w:p w:rsidR="00BB1664" w:rsidRPr="0072388A" w:rsidRDefault="00BB1664" w:rsidP="008870D3">
      <w:pPr>
        <w:contextualSpacing/>
        <w:jc w:val="both"/>
        <w:rPr>
          <w:rFonts w:ascii="Times New Roman" w:hAnsi="Times New Roman" w:cs="Times New Roman"/>
          <w:sz w:val="24"/>
          <w:szCs w:val="24"/>
        </w:rPr>
      </w:pPr>
    </w:p>
    <w:p w:rsidR="008870D3" w:rsidRPr="0072388A" w:rsidRDefault="008870D3"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K bod</w:t>
      </w:r>
      <w:r w:rsidR="00937AAF" w:rsidRPr="0072388A">
        <w:rPr>
          <w:rFonts w:ascii="Times New Roman" w:hAnsi="Times New Roman" w:cs="Times New Roman"/>
          <w:b/>
          <w:sz w:val="24"/>
          <w:szCs w:val="24"/>
        </w:rPr>
        <w:t>om</w:t>
      </w:r>
      <w:r w:rsidRPr="0072388A">
        <w:rPr>
          <w:rFonts w:ascii="Times New Roman" w:hAnsi="Times New Roman" w:cs="Times New Roman"/>
          <w:b/>
          <w:sz w:val="24"/>
          <w:szCs w:val="24"/>
        </w:rPr>
        <w:t xml:space="preserve"> 3</w:t>
      </w:r>
      <w:r w:rsidR="00E433D8">
        <w:rPr>
          <w:rFonts w:ascii="Times New Roman" w:hAnsi="Times New Roman" w:cs="Times New Roman"/>
          <w:b/>
          <w:sz w:val="24"/>
          <w:szCs w:val="24"/>
        </w:rPr>
        <w:t>6</w:t>
      </w:r>
      <w:r w:rsidR="00937AAF" w:rsidRPr="0072388A">
        <w:rPr>
          <w:rFonts w:ascii="Times New Roman" w:hAnsi="Times New Roman" w:cs="Times New Roman"/>
          <w:b/>
          <w:sz w:val="24"/>
          <w:szCs w:val="24"/>
        </w:rPr>
        <w:t xml:space="preserve"> a 3</w:t>
      </w:r>
      <w:r w:rsidR="00E433D8">
        <w:rPr>
          <w:rFonts w:ascii="Times New Roman" w:hAnsi="Times New Roman" w:cs="Times New Roman"/>
          <w:b/>
          <w:sz w:val="24"/>
          <w:szCs w:val="24"/>
        </w:rPr>
        <w:t>8</w:t>
      </w:r>
      <w:r w:rsidR="00937AAF" w:rsidRPr="0072388A">
        <w:rPr>
          <w:rFonts w:ascii="Times New Roman" w:hAnsi="Times New Roman" w:cs="Times New Roman"/>
          <w:b/>
          <w:sz w:val="24"/>
          <w:szCs w:val="24"/>
        </w:rPr>
        <w:t xml:space="preserve"> (§ 69 ods. 9 a 11)</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Nakoľko poskytovanie údajov zo </w:t>
      </w:r>
      <w:r w:rsidR="00BF40D6" w:rsidRPr="0072388A">
        <w:rPr>
          <w:rFonts w:ascii="Times New Roman" w:hAnsi="Times New Roman" w:cs="Times New Roman"/>
          <w:sz w:val="24"/>
          <w:szCs w:val="24"/>
        </w:rPr>
        <w:t xml:space="preserve">Schengenského informačného systému </w:t>
      </w:r>
      <w:r w:rsidRPr="0072388A">
        <w:rPr>
          <w:rFonts w:ascii="Times New Roman" w:hAnsi="Times New Roman" w:cs="Times New Roman"/>
          <w:sz w:val="24"/>
          <w:szCs w:val="24"/>
        </w:rPr>
        <w:t xml:space="preserve">a z databázy Interpolu sa líši čo sa týka okruhu oprávnených subjektov, je potrebné, aby bol súčasný odsek </w:t>
      </w:r>
      <w:r w:rsidR="00937AAF" w:rsidRPr="0072388A">
        <w:rPr>
          <w:rFonts w:ascii="Times New Roman" w:hAnsi="Times New Roman" w:cs="Times New Roman"/>
          <w:sz w:val="24"/>
          <w:szCs w:val="24"/>
        </w:rPr>
        <w:t xml:space="preserve">9 </w:t>
      </w:r>
      <w:r w:rsidRPr="0072388A">
        <w:rPr>
          <w:rFonts w:ascii="Times New Roman" w:hAnsi="Times New Roman" w:cs="Times New Roman"/>
          <w:sz w:val="24"/>
          <w:szCs w:val="24"/>
        </w:rPr>
        <w:t>rozdelený na dva samostatné odseky a informácie boli poskytované z každej databázy v súlade s medzinárodnými podmienkami používania týchto systémov.</w:t>
      </w:r>
    </w:p>
    <w:p w:rsidR="00E433D8" w:rsidRPr="0072388A" w:rsidRDefault="00E433D8" w:rsidP="008870D3">
      <w:pPr>
        <w:contextualSpacing/>
        <w:jc w:val="both"/>
        <w:rPr>
          <w:rFonts w:ascii="Times New Roman" w:hAnsi="Times New Roman" w:cs="Times New Roman"/>
          <w:sz w:val="24"/>
          <w:szCs w:val="24"/>
        </w:rPr>
      </w:pPr>
    </w:p>
    <w:p w:rsidR="00937AAF" w:rsidRPr="0072388A" w:rsidRDefault="00937AAF" w:rsidP="00937AAF">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K bodu  3</w:t>
      </w:r>
      <w:r w:rsidR="00E433D8">
        <w:rPr>
          <w:rFonts w:ascii="Times New Roman" w:hAnsi="Times New Roman" w:cs="Times New Roman"/>
          <w:b/>
          <w:sz w:val="24"/>
          <w:szCs w:val="24"/>
        </w:rPr>
        <w:t>7</w:t>
      </w:r>
      <w:r w:rsidRPr="0072388A">
        <w:rPr>
          <w:rFonts w:ascii="Times New Roman" w:hAnsi="Times New Roman" w:cs="Times New Roman"/>
          <w:b/>
          <w:sz w:val="24"/>
          <w:szCs w:val="24"/>
        </w:rPr>
        <w:t xml:space="preserve"> [§ 69 ods. 9 písm. g) a h)]</w:t>
      </w:r>
    </w:p>
    <w:p w:rsidR="00937AAF" w:rsidRPr="0072388A" w:rsidRDefault="00937AAF" w:rsidP="00937AAF">
      <w:pPr>
        <w:contextualSpacing/>
        <w:jc w:val="both"/>
        <w:rPr>
          <w:rFonts w:ascii="Times New Roman" w:hAnsi="Times New Roman" w:cs="Times New Roman"/>
          <w:sz w:val="24"/>
          <w:szCs w:val="24"/>
        </w:rPr>
      </w:pPr>
      <w:r w:rsidRPr="0072388A">
        <w:rPr>
          <w:rFonts w:ascii="Times New Roman" w:hAnsi="Times New Roman" w:cs="Times New Roman"/>
          <w:sz w:val="24"/>
          <w:szCs w:val="24"/>
        </w:rPr>
        <w:t>Nové právne akty Európskej únie k prevádzke Schengenského informačného systému stanovujú nové subjekty, ktoré majú oprávnenie prístupu k údajom v Schengenskom informačnom systéme na účely registrácie lodí a lietadiel a o tieto je potrebné rozšíriť súčasný okruh oprávnených orgánov.</w:t>
      </w:r>
    </w:p>
    <w:p w:rsidR="00C16848" w:rsidRDefault="00C16848" w:rsidP="008870D3">
      <w:pPr>
        <w:contextualSpacing/>
        <w:jc w:val="both"/>
        <w:rPr>
          <w:rFonts w:ascii="Times New Roman" w:hAnsi="Times New Roman" w:cs="Times New Roman"/>
          <w:sz w:val="24"/>
          <w:szCs w:val="24"/>
        </w:rPr>
      </w:pPr>
    </w:p>
    <w:p w:rsidR="00BB5332" w:rsidRPr="00F60F73" w:rsidRDefault="00BB5332" w:rsidP="008870D3">
      <w:pPr>
        <w:contextualSpacing/>
        <w:jc w:val="both"/>
        <w:rPr>
          <w:rFonts w:ascii="Times New Roman" w:hAnsi="Times New Roman" w:cs="Times New Roman"/>
          <w:b/>
          <w:sz w:val="24"/>
          <w:szCs w:val="24"/>
        </w:rPr>
      </w:pPr>
      <w:r w:rsidRPr="00F60F73">
        <w:rPr>
          <w:rFonts w:ascii="Times New Roman" w:hAnsi="Times New Roman" w:cs="Times New Roman"/>
          <w:b/>
          <w:sz w:val="24"/>
          <w:szCs w:val="24"/>
        </w:rPr>
        <w:t>K bodu 39</w:t>
      </w:r>
      <w:r w:rsidR="00F60F73" w:rsidRPr="00F60F73">
        <w:rPr>
          <w:rFonts w:ascii="Times New Roman" w:hAnsi="Times New Roman" w:cs="Times New Roman"/>
          <w:b/>
          <w:sz w:val="24"/>
          <w:szCs w:val="24"/>
        </w:rPr>
        <w:t xml:space="preserve"> [§ 69 ods. 1 písm. a)]</w:t>
      </w:r>
    </w:p>
    <w:p w:rsidR="00BB5332" w:rsidRDefault="00F60F73" w:rsidP="008870D3">
      <w:pPr>
        <w:contextualSpacing/>
        <w:jc w:val="both"/>
        <w:rPr>
          <w:rFonts w:ascii="Times New Roman" w:hAnsi="Times New Roman" w:cs="Times New Roman"/>
          <w:sz w:val="24"/>
          <w:szCs w:val="24"/>
        </w:rPr>
      </w:pPr>
      <w:r>
        <w:rPr>
          <w:rFonts w:ascii="Times New Roman" w:hAnsi="Times New Roman" w:cs="Times New Roman"/>
          <w:sz w:val="24"/>
          <w:szCs w:val="24"/>
        </w:rPr>
        <w:t>Ide o legislatívno-technickú úpravu spočívajúcu v dopl</w:t>
      </w:r>
      <w:r w:rsidR="00C278AB">
        <w:rPr>
          <w:rFonts w:ascii="Times New Roman" w:hAnsi="Times New Roman" w:cs="Times New Roman"/>
          <w:sz w:val="24"/>
          <w:szCs w:val="24"/>
        </w:rPr>
        <w:t xml:space="preserve">není poznámky pod čiarou, ktorou sa reaguje na ostatnú novelu zákona </w:t>
      </w:r>
      <w:r w:rsidR="00C278AB" w:rsidRPr="00C278AB">
        <w:rPr>
          <w:rFonts w:ascii="Times New Roman" w:hAnsi="Times New Roman" w:cs="Times New Roman"/>
          <w:sz w:val="24"/>
          <w:szCs w:val="24"/>
        </w:rPr>
        <w:t>č. 15/2005 Z. z. o ochrane druhov voľne žijúcich živočíchov a voľne rastúcich rastlín reguláciou obchodu s</w:t>
      </w:r>
      <w:r w:rsidR="00C278AB">
        <w:rPr>
          <w:rFonts w:ascii="Times New Roman" w:hAnsi="Times New Roman" w:cs="Times New Roman"/>
          <w:sz w:val="24"/>
          <w:szCs w:val="24"/>
        </w:rPr>
        <w:t> </w:t>
      </w:r>
      <w:r w:rsidR="00C278AB" w:rsidRPr="00C278AB">
        <w:rPr>
          <w:rFonts w:ascii="Times New Roman" w:hAnsi="Times New Roman" w:cs="Times New Roman"/>
          <w:sz w:val="24"/>
          <w:szCs w:val="24"/>
        </w:rPr>
        <w:t>nimi</w:t>
      </w:r>
      <w:r w:rsidR="00C278AB">
        <w:rPr>
          <w:rFonts w:ascii="Times New Roman" w:hAnsi="Times New Roman" w:cs="Times New Roman"/>
          <w:sz w:val="24"/>
          <w:szCs w:val="24"/>
        </w:rPr>
        <w:t xml:space="preserve">, ktorá umožnila orgánu </w:t>
      </w:r>
      <w:r w:rsidR="00C278AB" w:rsidRPr="00C278AB">
        <w:rPr>
          <w:rFonts w:ascii="Times New Roman" w:hAnsi="Times New Roman" w:cs="Times New Roman"/>
          <w:sz w:val="24"/>
          <w:szCs w:val="24"/>
        </w:rPr>
        <w:t>štátneho dozoru vo veciach ochrany exemplárov</w:t>
      </w:r>
      <w:r w:rsidR="00C278AB">
        <w:rPr>
          <w:rFonts w:ascii="Times New Roman" w:hAnsi="Times New Roman" w:cs="Times New Roman"/>
          <w:sz w:val="24"/>
          <w:szCs w:val="24"/>
        </w:rPr>
        <w:t xml:space="preserve"> </w:t>
      </w:r>
      <w:r w:rsidR="00C278AB" w:rsidRPr="00C278AB">
        <w:rPr>
          <w:rFonts w:ascii="Times New Roman" w:hAnsi="Times New Roman" w:cs="Times New Roman"/>
          <w:sz w:val="24"/>
          <w:szCs w:val="24"/>
        </w:rPr>
        <w:t>získavať informácie a osobné údaje od útvarov Policajného zboru s cieľom zistenia identity používateľa elektronických komunikačných služieb, ktorý ponúka na predaj, kúpu alebo výmenu exempláre</w:t>
      </w:r>
      <w:r w:rsidR="00C278AB">
        <w:rPr>
          <w:rFonts w:ascii="Times New Roman" w:hAnsi="Times New Roman" w:cs="Times New Roman"/>
          <w:sz w:val="24"/>
          <w:szCs w:val="24"/>
        </w:rPr>
        <w:t>.</w:t>
      </w:r>
    </w:p>
    <w:p w:rsidR="00F60F73" w:rsidRDefault="00F60F73" w:rsidP="008870D3">
      <w:pPr>
        <w:contextualSpacing/>
        <w:jc w:val="both"/>
        <w:rPr>
          <w:rFonts w:ascii="Times New Roman" w:hAnsi="Times New Roman" w:cs="Times New Roman"/>
          <w:sz w:val="24"/>
          <w:szCs w:val="24"/>
        </w:rPr>
      </w:pPr>
    </w:p>
    <w:p w:rsidR="00B9042E" w:rsidRDefault="00B9042E" w:rsidP="008870D3">
      <w:pPr>
        <w:contextualSpacing/>
        <w:jc w:val="both"/>
        <w:rPr>
          <w:rFonts w:ascii="Times New Roman" w:hAnsi="Times New Roman" w:cs="Times New Roman"/>
          <w:sz w:val="24"/>
          <w:szCs w:val="24"/>
        </w:rPr>
      </w:pPr>
    </w:p>
    <w:p w:rsidR="00B9042E" w:rsidRDefault="00B9042E" w:rsidP="008870D3">
      <w:pPr>
        <w:contextualSpacing/>
        <w:jc w:val="both"/>
        <w:rPr>
          <w:rFonts w:ascii="Times New Roman" w:hAnsi="Times New Roman" w:cs="Times New Roman"/>
          <w:sz w:val="24"/>
          <w:szCs w:val="24"/>
        </w:rPr>
      </w:pPr>
    </w:p>
    <w:p w:rsidR="00B9042E" w:rsidRDefault="00B9042E" w:rsidP="008870D3">
      <w:pPr>
        <w:contextualSpacing/>
        <w:jc w:val="both"/>
        <w:rPr>
          <w:rFonts w:ascii="Times New Roman" w:hAnsi="Times New Roman" w:cs="Times New Roman"/>
          <w:sz w:val="24"/>
          <w:szCs w:val="24"/>
        </w:rPr>
      </w:pPr>
    </w:p>
    <w:p w:rsidR="00B9042E" w:rsidRPr="0072388A" w:rsidRDefault="00B9042E" w:rsidP="008870D3">
      <w:pPr>
        <w:contextualSpacing/>
        <w:jc w:val="both"/>
        <w:rPr>
          <w:rFonts w:ascii="Times New Roman" w:hAnsi="Times New Roman" w:cs="Times New Roman"/>
          <w:sz w:val="24"/>
          <w:szCs w:val="24"/>
        </w:rPr>
      </w:pPr>
    </w:p>
    <w:p w:rsidR="008870D3" w:rsidRPr="0072388A" w:rsidRDefault="008870D3"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lastRenderedPageBreak/>
        <w:t xml:space="preserve">K bodu </w:t>
      </w:r>
      <w:r w:rsidR="00BB5332">
        <w:rPr>
          <w:rFonts w:ascii="Times New Roman" w:hAnsi="Times New Roman" w:cs="Times New Roman"/>
          <w:b/>
          <w:sz w:val="24"/>
          <w:szCs w:val="24"/>
        </w:rPr>
        <w:t>40</w:t>
      </w:r>
      <w:r w:rsidR="00937AAF" w:rsidRPr="0072388A">
        <w:rPr>
          <w:rFonts w:ascii="Times New Roman" w:hAnsi="Times New Roman" w:cs="Times New Roman"/>
          <w:b/>
          <w:sz w:val="24"/>
          <w:szCs w:val="24"/>
        </w:rPr>
        <w:t xml:space="preserve"> (§ 69i ods. 1)</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Na základe čl. 2 </w:t>
      </w:r>
      <w:r w:rsidR="00BF40D6" w:rsidRPr="0072388A">
        <w:rPr>
          <w:rFonts w:ascii="Times New Roman" w:hAnsi="Times New Roman" w:cs="Times New Roman"/>
          <w:sz w:val="24"/>
          <w:szCs w:val="24"/>
        </w:rPr>
        <w:t>s</w:t>
      </w:r>
      <w:r w:rsidRPr="0072388A">
        <w:rPr>
          <w:rFonts w:ascii="Times New Roman" w:hAnsi="Times New Roman" w:cs="Times New Roman"/>
          <w:sz w:val="24"/>
          <w:szCs w:val="24"/>
        </w:rPr>
        <w:t xml:space="preserve">mernice Európskeho parlamentu a Rady 2016/681 o využívaní údajov zo záznamov o cestujúcich (PNR) na účely prevencie, odhaľovania, vyšetrovania a stíhania teroristických trestných činov a závažnej trestnej činnosti vytvorila Európska komisia zoznam krajín s režimom zberu PNR údajov v rámci EÚ. Tento zoznam </w:t>
      </w:r>
      <w:r w:rsidR="00BF40D6" w:rsidRPr="0072388A">
        <w:rPr>
          <w:rFonts w:ascii="Times New Roman" w:hAnsi="Times New Roman" w:cs="Times New Roman"/>
          <w:sz w:val="24"/>
          <w:szCs w:val="24"/>
        </w:rPr>
        <w:t xml:space="preserve">aj </w:t>
      </w:r>
      <w:r w:rsidRPr="0072388A">
        <w:rPr>
          <w:rFonts w:ascii="Times New Roman" w:hAnsi="Times New Roman" w:cs="Times New Roman"/>
          <w:sz w:val="24"/>
          <w:szCs w:val="24"/>
        </w:rPr>
        <w:t>pravidelne aktualizuje. Z tohto dôvodu nie je potrebné duplikovať túto informáciu v leteckej informačnej pr</w:t>
      </w:r>
      <w:r w:rsidR="00BF40D6" w:rsidRPr="0072388A">
        <w:rPr>
          <w:rFonts w:ascii="Times New Roman" w:hAnsi="Times New Roman" w:cs="Times New Roman"/>
          <w:sz w:val="24"/>
          <w:szCs w:val="24"/>
        </w:rPr>
        <w:t>íručke, ktorá nemá právnu váhu.</w:t>
      </w:r>
    </w:p>
    <w:p w:rsidR="00BB1664" w:rsidRPr="0072388A" w:rsidRDefault="00BB1664" w:rsidP="008870D3">
      <w:pPr>
        <w:contextualSpacing/>
        <w:jc w:val="both"/>
        <w:rPr>
          <w:rFonts w:ascii="Times New Roman" w:hAnsi="Times New Roman" w:cs="Times New Roman"/>
          <w:sz w:val="24"/>
          <w:szCs w:val="24"/>
        </w:rPr>
      </w:pPr>
    </w:p>
    <w:p w:rsidR="008870D3" w:rsidRPr="0072388A" w:rsidRDefault="008870D3"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 xml:space="preserve">K bodu </w:t>
      </w:r>
      <w:r w:rsidR="00937AAF" w:rsidRPr="0072388A">
        <w:rPr>
          <w:rFonts w:ascii="Times New Roman" w:hAnsi="Times New Roman" w:cs="Times New Roman"/>
          <w:b/>
          <w:sz w:val="24"/>
          <w:szCs w:val="24"/>
        </w:rPr>
        <w:t>4</w:t>
      </w:r>
      <w:r w:rsidR="00BB5332">
        <w:rPr>
          <w:rFonts w:ascii="Times New Roman" w:hAnsi="Times New Roman" w:cs="Times New Roman"/>
          <w:b/>
          <w:sz w:val="24"/>
          <w:szCs w:val="24"/>
        </w:rPr>
        <w:t>1</w:t>
      </w:r>
      <w:r w:rsidR="00937AAF" w:rsidRPr="0072388A">
        <w:rPr>
          <w:rFonts w:ascii="Times New Roman" w:hAnsi="Times New Roman" w:cs="Times New Roman"/>
          <w:b/>
          <w:sz w:val="24"/>
          <w:szCs w:val="24"/>
        </w:rPr>
        <w:t xml:space="preserve"> (§ 69i ods. 6)</w:t>
      </w:r>
    </w:p>
    <w:p w:rsidR="008870D3"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Pre leteckých dopravcov je to upresňujúce ustanovenie, </w:t>
      </w:r>
      <w:r w:rsidR="00937AAF" w:rsidRPr="0072388A">
        <w:rPr>
          <w:rFonts w:ascii="Times New Roman" w:hAnsi="Times New Roman" w:cs="Times New Roman"/>
          <w:sz w:val="24"/>
          <w:szCs w:val="24"/>
        </w:rPr>
        <w:t xml:space="preserve">v ktorom </w:t>
      </w:r>
      <w:r w:rsidRPr="0072388A">
        <w:rPr>
          <w:rFonts w:ascii="Times New Roman" w:hAnsi="Times New Roman" w:cs="Times New Roman"/>
          <w:sz w:val="24"/>
          <w:szCs w:val="24"/>
        </w:rPr>
        <w:t xml:space="preserve">sa uvádza, že </w:t>
      </w:r>
      <w:r w:rsidR="00F651DA" w:rsidRPr="0072388A">
        <w:rPr>
          <w:rFonts w:ascii="Times New Roman" w:hAnsi="Times New Roman" w:cs="Times New Roman"/>
          <w:sz w:val="24"/>
          <w:szCs w:val="24"/>
        </w:rPr>
        <w:t xml:space="preserve">tzv. </w:t>
      </w:r>
      <w:r w:rsidRPr="0072388A">
        <w:rPr>
          <w:rFonts w:ascii="Times New Roman" w:hAnsi="Times New Roman" w:cs="Times New Roman"/>
          <w:sz w:val="24"/>
          <w:szCs w:val="24"/>
        </w:rPr>
        <w:t xml:space="preserve">API údaje </w:t>
      </w:r>
      <w:r w:rsidR="00F651DA" w:rsidRPr="0072388A">
        <w:rPr>
          <w:rFonts w:ascii="Times New Roman" w:hAnsi="Times New Roman" w:cs="Times New Roman"/>
          <w:sz w:val="24"/>
          <w:szCs w:val="24"/>
        </w:rPr>
        <w:t>(</w:t>
      </w:r>
      <w:r w:rsidR="00F651DA" w:rsidRPr="0072388A">
        <w:rPr>
          <w:rFonts w:ascii="Times New Roman" w:hAnsi="Times New Roman"/>
          <w:sz w:val="24"/>
          <w:szCs w:val="24"/>
        </w:rPr>
        <w:t xml:space="preserve">API údaje sú údajmi o cestujúcich – podskupinou PNR údajov – ktoré sa spracúvajú na účely predchádzania nelegálnej migrácie a uľahčenia hraničnej kontroly) </w:t>
      </w:r>
      <w:r w:rsidRPr="0072388A">
        <w:rPr>
          <w:rFonts w:ascii="Times New Roman" w:hAnsi="Times New Roman" w:cs="Times New Roman"/>
          <w:sz w:val="24"/>
          <w:szCs w:val="24"/>
        </w:rPr>
        <w:t xml:space="preserve">musí letecký dopravca vždy zaslať pri letoch mimo schengenský priestor. Táto povinnosť explicitne vyplýva z čl. 3 </w:t>
      </w:r>
      <w:r w:rsidR="00BF40D6" w:rsidRPr="0072388A">
        <w:rPr>
          <w:rFonts w:ascii="Times New Roman" w:hAnsi="Times New Roman" w:cs="Times New Roman"/>
          <w:sz w:val="24"/>
          <w:szCs w:val="24"/>
        </w:rPr>
        <w:t>s</w:t>
      </w:r>
      <w:r w:rsidRPr="0072388A">
        <w:rPr>
          <w:rFonts w:ascii="Times New Roman" w:hAnsi="Times New Roman" w:cs="Times New Roman"/>
          <w:sz w:val="24"/>
          <w:szCs w:val="24"/>
        </w:rPr>
        <w:t xml:space="preserve">mernice </w:t>
      </w:r>
      <w:r w:rsidR="00BF40D6" w:rsidRPr="0072388A">
        <w:rPr>
          <w:rFonts w:ascii="Times New Roman" w:hAnsi="Times New Roman" w:cs="Times New Roman"/>
          <w:sz w:val="24"/>
          <w:szCs w:val="24"/>
        </w:rPr>
        <w:t>R</w:t>
      </w:r>
      <w:r w:rsidRPr="0072388A">
        <w:rPr>
          <w:rFonts w:ascii="Times New Roman" w:hAnsi="Times New Roman" w:cs="Times New Roman"/>
          <w:sz w:val="24"/>
          <w:szCs w:val="24"/>
        </w:rPr>
        <w:t>ady 2004/82/ES o povinnosti dopravcov oznamovať údaje o cestujúcich.</w:t>
      </w:r>
    </w:p>
    <w:p w:rsidR="00E433D8" w:rsidRPr="0072388A" w:rsidRDefault="00E433D8" w:rsidP="00E433D8">
      <w:pPr>
        <w:contextualSpacing/>
        <w:jc w:val="both"/>
        <w:rPr>
          <w:rFonts w:ascii="Times New Roman" w:hAnsi="Times New Roman" w:cs="Times New Roman"/>
          <w:sz w:val="24"/>
          <w:szCs w:val="24"/>
        </w:rPr>
      </w:pPr>
      <w:r>
        <w:rPr>
          <w:rFonts w:ascii="Times New Roman" w:hAnsi="Times New Roman" w:cs="Times New Roman"/>
          <w:sz w:val="24"/>
          <w:szCs w:val="24"/>
        </w:rPr>
        <w:t>Zároveň sa dopĺňa</w:t>
      </w:r>
      <w:r w:rsidRPr="0072388A">
        <w:rPr>
          <w:rFonts w:ascii="Times New Roman" w:hAnsi="Times New Roman" w:cs="Times New Roman"/>
          <w:sz w:val="24"/>
          <w:szCs w:val="24"/>
        </w:rPr>
        <w:t xml:space="preserve"> povinnos</w:t>
      </w:r>
      <w:r>
        <w:rPr>
          <w:rFonts w:ascii="Times New Roman" w:hAnsi="Times New Roman" w:cs="Times New Roman"/>
          <w:sz w:val="24"/>
          <w:szCs w:val="24"/>
        </w:rPr>
        <w:t>ť</w:t>
      </w:r>
      <w:r w:rsidRPr="0072388A">
        <w:rPr>
          <w:rFonts w:ascii="Times New Roman" w:hAnsi="Times New Roman" w:cs="Times New Roman"/>
          <w:sz w:val="24"/>
          <w:szCs w:val="24"/>
        </w:rPr>
        <w:t xml:space="preserve"> pre leteckého dopravcu vymazať API údaje, ktorá vyplýva z čl. 6 ods. 1 smernice 2004/82/ES v platnom znení.</w:t>
      </w:r>
    </w:p>
    <w:p w:rsidR="00BB1664" w:rsidRPr="0072388A" w:rsidRDefault="00BB1664" w:rsidP="008870D3">
      <w:pPr>
        <w:contextualSpacing/>
        <w:jc w:val="both"/>
        <w:rPr>
          <w:rFonts w:ascii="Times New Roman" w:hAnsi="Times New Roman" w:cs="Times New Roman"/>
          <w:sz w:val="24"/>
          <w:szCs w:val="24"/>
        </w:rPr>
      </w:pPr>
    </w:p>
    <w:p w:rsidR="008870D3" w:rsidRPr="0072388A" w:rsidRDefault="008870D3"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 xml:space="preserve">K bodu </w:t>
      </w:r>
      <w:r w:rsidR="001C516D" w:rsidRPr="0072388A">
        <w:rPr>
          <w:rFonts w:ascii="Times New Roman" w:hAnsi="Times New Roman" w:cs="Times New Roman"/>
          <w:b/>
          <w:sz w:val="24"/>
          <w:szCs w:val="24"/>
        </w:rPr>
        <w:t>4</w:t>
      </w:r>
      <w:r w:rsidR="00BB5332">
        <w:rPr>
          <w:rFonts w:ascii="Times New Roman" w:hAnsi="Times New Roman" w:cs="Times New Roman"/>
          <w:b/>
          <w:sz w:val="24"/>
          <w:szCs w:val="24"/>
        </w:rPr>
        <w:t>2</w:t>
      </w:r>
      <w:r w:rsidR="001C516D" w:rsidRPr="0072388A">
        <w:rPr>
          <w:rFonts w:ascii="Times New Roman" w:hAnsi="Times New Roman" w:cs="Times New Roman"/>
          <w:b/>
          <w:sz w:val="24"/>
          <w:szCs w:val="24"/>
        </w:rPr>
        <w:t xml:space="preserve"> (§ 69j ods. 6)</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Záznamy o cestujúcich sa porovnávajú s údajmi v iných informačných systémoch aj pri činnosti podľa písmena c) na základe individuálnych posudzovaní tak, aby nedošlo k neprimeranému zásahu do práv cestujúceho.</w:t>
      </w:r>
    </w:p>
    <w:p w:rsidR="008870D3" w:rsidRPr="0072388A" w:rsidRDefault="008870D3" w:rsidP="008870D3">
      <w:pPr>
        <w:contextualSpacing/>
        <w:jc w:val="both"/>
        <w:rPr>
          <w:rFonts w:ascii="Times New Roman" w:hAnsi="Times New Roman" w:cs="Times New Roman"/>
          <w:sz w:val="24"/>
          <w:szCs w:val="24"/>
        </w:rPr>
      </w:pPr>
    </w:p>
    <w:p w:rsidR="008870D3" w:rsidRPr="0072388A" w:rsidRDefault="008870D3"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 xml:space="preserve">K bodu </w:t>
      </w:r>
      <w:r w:rsidR="001C516D" w:rsidRPr="0072388A">
        <w:rPr>
          <w:rFonts w:ascii="Times New Roman" w:hAnsi="Times New Roman" w:cs="Times New Roman"/>
          <w:b/>
          <w:sz w:val="24"/>
          <w:szCs w:val="24"/>
        </w:rPr>
        <w:t>4</w:t>
      </w:r>
      <w:r w:rsidR="00BB5332">
        <w:rPr>
          <w:rFonts w:ascii="Times New Roman" w:hAnsi="Times New Roman" w:cs="Times New Roman"/>
          <w:b/>
          <w:sz w:val="24"/>
          <w:szCs w:val="24"/>
        </w:rPr>
        <w:t>3</w:t>
      </w:r>
      <w:r w:rsidR="001C516D" w:rsidRPr="0072388A">
        <w:rPr>
          <w:rFonts w:ascii="Times New Roman" w:hAnsi="Times New Roman" w:cs="Times New Roman"/>
          <w:b/>
          <w:sz w:val="24"/>
          <w:szCs w:val="24"/>
        </w:rPr>
        <w:t xml:space="preserve"> (§ 69m ods. 3)</w:t>
      </w:r>
    </w:p>
    <w:p w:rsidR="008870D3" w:rsidRPr="0072388A" w:rsidRDefault="00BF40D6"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V nadväznosti na výklad </w:t>
      </w:r>
      <w:r w:rsidR="008870D3" w:rsidRPr="0072388A">
        <w:rPr>
          <w:rFonts w:ascii="Times New Roman" w:hAnsi="Times New Roman" w:cs="Times New Roman"/>
          <w:sz w:val="24"/>
          <w:szCs w:val="24"/>
        </w:rPr>
        <w:t>čl</w:t>
      </w:r>
      <w:r w:rsidRPr="0072388A">
        <w:rPr>
          <w:rFonts w:ascii="Times New Roman" w:hAnsi="Times New Roman" w:cs="Times New Roman"/>
          <w:sz w:val="24"/>
          <w:szCs w:val="24"/>
        </w:rPr>
        <w:t>.</w:t>
      </w:r>
      <w:r w:rsidR="008870D3" w:rsidRPr="0072388A">
        <w:rPr>
          <w:rFonts w:ascii="Times New Roman" w:hAnsi="Times New Roman" w:cs="Times New Roman"/>
          <w:sz w:val="24"/>
          <w:szCs w:val="24"/>
        </w:rPr>
        <w:t xml:space="preserve"> 12 odsek 3 písm. ii) </w:t>
      </w:r>
      <w:r w:rsidRPr="0072388A">
        <w:rPr>
          <w:rFonts w:ascii="Times New Roman" w:hAnsi="Times New Roman" w:cs="Times New Roman"/>
          <w:sz w:val="24"/>
          <w:szCs w:val="24"/>
        </w:rPr>
        <w:t>s</w:t>
      </w:r>
      <w:r w:rsidR="008870D3" w:rsidRPr="0072388A">
        <w:rPr>
          <w:rFonts w:ascii="Times New Roman" w:hAnsi="Times New Roman" w:cs="Times New Roman"/>
          <w:sz w:val="24"/>
          <w:szCs w:val="24"/>
        </w:rPr>
        <w:t>mernice Európskeho parlamentu a Rady 2016/681</w:t>
      </w:r>
      <w:r w:rsidRPr="0072388A">
        <w:rPr>
          <w:rFonts w:ascii="Times New Roman" w:hAnsi="Times New Roman" w:cs="Times New Roman"/>
          <w:sz w:val="24"/>
          <w:szCs w:val="24"/>
        </w:rPr>
        <w:t xml:space="preserve"> </w:t>
      </w:r>
      <w:r w:rsidR="008870D3" w:rsidRPr="0072388A">
        <w:rPr>
          <w:rFonts w:ascii="Times New Roman" w:hAnsi="Times New Roman" w:cs="Times New Roman"/>
          <w:sz w:val="24"/>
          <w:szCs w:val="24"/>
        </w:rPr>
        <w:t>členskými štátmi, ako aj samotnou Európskou komisiou,</w:t>
      </w:r>
      <w:r w:rsidRPr="0072388A">
        <w:rPr>
          <w:rFonts w:ascii="Times New Roman" w:hAnsi="Times New Roman" w:cs="Times New Roman"/>
          <w:sz w:val="24"/>
          <w:szCs w:val="24"/>
        </w:rPr>
        <w:t xml:space="preserve"> sa vypúšťa podmienka, že</w:t>
      </w:r>
      <w:r w:rsidR="008870D3" w:rsidRPr="0072388A">
        <w:rPr>
          <w:rFonts w:ascii="Times New Roman" w:hAnsi="Times New Roman" w:cs="Times New Roman"/>
          <w:sz w:val="24"/>
          <w:szCs w:val="24"/>
        </w:rPr>
        <w:t xml:space="preserve"> osoba</w:t>
      </w:r>
      <w:r w:rsidRPr="0072388A">
        <w:rPr>
          <w:rFonts w:ascii="Times New Roman" w:hAnsi="Times New Roman" w:cs="Times New Roman"/>
          <w:sz w:val="24"/>
          <w:szCs w:val="24"/>
        </w:rPr>
        <w:t>, ktorá dáva súhlas o použití pseudonymizovaného súhlasu, musí</w:t>
      </w:r>
      <w:r w:rsidR="008870D3" w:rsidRPr="0072388A">
        <w:rPr>
          <w:rFonts w:ascii="Times New Roman" w:hAnsi="Times New Roman" w:cs="Times New Roman"/>
          <w:sz w:val="24"/>
          <w:szCs w:val="24"/>
        </w:rPr>
        <w:t xml:space="preserve"> byť z národnej ústredne.</w:t>
      </w:r>
    </w:p>
    <w:p w:rsidR="00BB1664" w:rsidRPr="0072388A" w:rsidRDefault="00BB1664" w:rsidP="008870D3">
      <w:pPr>
        <w:contextualSpacing/>
        <w:jc w:val="both"/>
        <w:rPr>
          <w:rFonts w:ascii="Times New Roman" w:hAnsi="Times New Roman" w:cs="Times New Roman"/>
          <w:sz w:val="24"/>
          <w:szCs w:val="24"/>
        </w:rPr>
      </w:pPr>
    </w:p>
    <w:p w:rsidR="008870D3" w:rsidRPr="0072388A" w:rsidRDefault="008870D3"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 xml:space="preserve">K bodu </w:t>
      </w:r>
      <w:r w:rsidR="00E433D8">
        <w:rPr>
          <w:rFonts w:ascii="Times New Roman" w:hAnsi="Times New Roman" w:cs="Times New Roman"/>
          <w:b/>
          <w:sz w:val="24"/>
          <w:szCs w:val="24"/>
        </w:rPr>
        <w:t>4</w:t>
      </w:r>
      <w:r w:rsidR="00BB5332">
        <w:rPr>
          <w:rFonts w:ascii="Times New Roman" w:hAnsi="Times New Roman" w:cs="Times New Roman"/>
          <w:b/>
          <w:sz w:val="24"/>
          <w:szCs w:val="24"/>
        </w:rPr>
        <w:t>4</w:t>
      </w:r>
      <w:r w:rsidR="001C516D" w:rsidRPr="0072388A">
        <w:rPr>
          <w:rFonts w:ascii="Times New Roman" w:hAnsi="Times New Roman" w:cs="Times New Roman"/>
          <w:b/>
          <w:sz w:val="24"/>
          <w:szCs w:val="24"/>
        </w:rPr>
        <w:t xml:space="preserve"> (§ 69n ods. 2)</w:t>
      </w:r>
    </w:p>
    <w:p w:rsidR="008870D3" w:rsidRPr="0072388A" w:rsidRDefault="00BF40D6"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V</w:t>
      </w:r>
      <w:r w:rsidR="008870D3" w:rsidRPr="0072388A">
        <w:rPr>
          <w:rFonts w:ascii="Times New Roman" w:hAnsi="Times New Roman" w:cs="Times New Roman"/>
          <w:sz w:val="24"/>
          <w:szCs w:val="24"/>
        </w:rPr>
        <w:t xml:space="preserve"> čl.</w:t>
      </w:r>
      <w:r w:rsidRPr="0072388A">
        <w:rPr>
          <w:rFonts w:ascii="Times New Roman" w:hAnsi="Times New Roman" w:cs="Times New Roman"/>
          <w:sz w:val="24"/>
          <w:szCs w:val="24"/>
        </w:rPr>
        <w:t xml:space="preserve"> </w:t>
      </w:r>
      <w:r w:rsidR="008870D3" w:rsidRPr="0072388A">
        <w:rPr>
          <w:rFonts w:ascii="Times New Roman" w:hAnsi="Times New Roman" w:cs="Times New Roman"/>
          <w:sz w:val="24"/>
          <w:szCs w:val="24"/>
        </w:rPr>
        <w:t xml:space="preserve">6 ods.1 </w:t>
      </w:r>
      <w:r w:rsidRPr="0072388A">
        <w:rPr>
          <w:rFonts w:ascii="Times New Roman" w:hAnsi="Times New Roman" w:cs="Times New Roman"/>
          <w:sz w:val="24"/>
          <w:szCs w:val="24"/>
        </w:rPr>
        <w:t>s</w:t>
      </w:r>
      <w:r w:rsidR="008870D3" w:rsidRPr="0072388A">
        <w:rPr>
          <w:rFonts w:ascii="Times New Roman" w:hAnsi="Times New Roman" w:cs="Times New Roman"/>
          <w:sz w:val="24"/>
          <w:szCs w:val="24"/>
        </w:rPr>
        <w:t xml:space="preserve">mernice </w:t>
      </w:r>
      <w:r w:rsidRPr="0072388A">
        <w:rPr>
          <w:rFonts w:ascii="Times New Roman" w:hAnsi="Times New Roman" w:cs="Times New Roman"/>
          <w:sz w:val="24"/>
          <w:szCs w:val="24"/>
        </w:rPr>
        <w:t>R</w:t>
      </w:r>
      <w:r w:rsidR="008870D3" w:rsidRPr="0072388A">
        <w:rPr>
          <w:rFonts w:ascii="Times New Roman" w:hAnsi="Times New Roman" w:cs="Times New Roman"/>
          <w:sz w:val="24"/>
          <w:szCs w:val="24"/>
        </w:rPr>
        <w:t xml:space="preserve">ady 2004/82/ES sa uvádza, že údaje v rozsahu </w:t>
      </w:r>
      <w:r w:rsidRPr="0072388A">
        <w:rPr>
          <w:rFonts w:ascii="Times New Roman" w:hAnsi="Times New Roman" w:cs="Times New Roman"/>
          <w:sz w:val="24"/>
          <w:szCs w:val="24"/>
        </w:rPr>
        <w:t xml:space="preserve">podľa </w:t>
      </w:r>
      <w:r w:rsidR="008870D3" w:rsidRPr="0072388A">
        <w:rPr>
          <w:rFonts w:ascii="Times New Roman" w:hAnsi="Times New Roman" w:cs="Times New Roman"/>
          <w:sz w:val="24"/>
          <w:szCs w:val="24"/>
        </w:rPr>
        <w:t>prílohy č. 4 písm. a) až g) musia byť po prenose do 24 hodín vymazané útvarom P</w:t>
      </w:r>
      <w:r w:rsidRPr="0072388A">
        <w:rPr>
          <w:rFonts w:ascii="Times New Roman" w:hAnsi="Times New Roman" w:cs="Times New Roman"/>
          <w:sz w:val="24"/>
          <w:szCs w:val="24"/>
        </w:rPr>
        <w:t>olicajného zboru</w:t>
      </w:r>
      <w:r w:rsidR="008870D3" w:rsidRPr="0072388A">
        <w:rPr>
          <w:rFonts w:ascii="Times New Roman" w:hAnsi="Times New Roman" w:cs="Times New Roman"/>
          <w:sz w:val="24"/>
          <w:szCs w:val="24"/>
        </w:rPr>
        <w:t xml:space="preserve"> na hraničnom priechode na účely uľahčenia hraničnej kontroly a boja s nelegálnou migráciou, ak nie sú potrebné na plnenie iných úloh.</w:t>
      </w:r>
      <w:r w:rsidR="00AE46DE" w:rsidRPr="0072388A">
        <w:rPr>
          <w:rFonts w:ascii="Times New Roman" w:hAnsi="Times New Roman" w:cs="Times New Roman"/>
          <w:sz w:val="24"/>
          <w:szCs w:val="24"/>
        </w:rPr>
        <w:t xml:space="preserve"> Ide napríklad o spracovanie údajov pre potreby správneho konania vo veci správneho deliktu leteckej spoločnosti, ktorá na územie SR neoprávnene prepravila štátneho príslušníka tretej krajiny alebo na účely administratívneho vyhostenia cudzinca, ktorý bol prepravený letecky na územie SR alebo iné obdobné spracovanie, ktoré si vyžaduje čas dlhší ako 24 hodín.</w:t>
      </w:r>
    </w:p>
    <w:p w:rsidR="00BB1664" w:rsidRPr="0072388A" w:rsidRDefault="00BB1664" w:rsidP="008870D3">
      <w:pPr>
        <w:contextualSpacing/>
        <w:jc w:val="both"/>
        <w:rPr>
          <w:rFonts w:ascii="Times New Roman" w:hAnsi="Times New Roman" w:cs="Times New Roman"/>
          <w:sz w:val="24"/>
          <w:szCs w:val="24"/>
        </w:rPr>
      </w:pPr>
    </w:p>
    <w:p w:rsidR="008870D3" w:rsidRPr="0072388A" w:rsidRDefault="008870D3"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 xml:space="preserve">K bodu </w:t>
      </w:r>
      <w:r w:rsidR="00BB5332">
        <w:rPr>
          <w:rFonts w:ascii="Times New Roman" w:hAnsi="Times New Roman" w:cs="Times New Roman"/>
          <w:b/>
          <w:sz w:val="24"/>
          <w:szCs w:val="24"/>
        </w:rPr>
        <w:t>45</w:t>
      </w:r>
      <w:r w:rsidR="001C516D" w:rsidRPr="0072388A">
        <w:rPr>
          <w:rFonts w:ascii="Times New Roman" w:hAnsi="Times New Roman" w:cs="Times New Roman"/>
          <w:b/>
          <w:sz w:val="24"/>
          <w:szCs w:val="24"/>
        </w:rPr>
        <w:t xml:space="preserve"> (§ 69o ods. 2)</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Ustanovuje sa spodná hranica správneho deliktu. Vychádza sa z čl. 4 ods. 1 písm. b) smernice Rady 2004/82/ES, podľa ktorej za nedodanie API údajov sa musí leteckým dopravcom uložiť pokuta najmenej 3 000 eur.</w:t>
      </w:r>
    </w:p>
    <w:p w:rsidR="00BB1664" w:rsidRDefault="00BB1664" w:rsidP="008870D3">
      <w:pPr>
        <w:contextualSpacing/>
        <w:jc w:val="both"/>
        <w:rPr>
          <w:rFonts w:ascii="Times New Roman" w:hAnsi="Times New Roman" w:cs="Times New Roman"/>
          <w:sz w:val="24"/>
          <w:szCs w:val="24"/>
        </w:rPr>
      </w:pPr>
    </w:p>
    <w:p w:rsidR="00BB1664" w:rsidRPr="0072388A" w:rsidRDefault="00BB5332" w:rsidP="008870D3">
      <w:pPr>
        <w:contextualSpacing/>
        <w:jc w:val="both"/>
        <w:rPr>
          <w:rFonts w:ascii="Times New Roman" w:hAnsi="Times New Roman" w:cs="Times New Roman"/>
          <w:b/>
          <w:sz w:val="24"/>
          <w:szCs w:val="24"/>
        </w:rPr>
      </w:pPr>
      <w:r>
        <w:rPr>
          <w:rFonts w:ascii="Times New Roman" w:hAnsi="Times New Roman" w:cs="Times New Roman"/>
          <w:b/>
          <w:sz w:val="24"/>
          <w:szCs w:val="24"/>
        </w:rPr>
        <w:t>K bodu 47</w:t>
      </w:r>
      <w:r w:rsidR="00B13F5D" w:rsidRPr="0072388A">
        <w:rPr>
          <w:rFonts w:ascii="Times New Roman" w:hAnsi="Times New Roman" w:cs="Times New Roman"/>
          <w:b/>
          <w:sz w:val="24"/>
          <w:szCs w:val="24"/>
        </w:rPr>
        <w:t xml:space="preserve"> (§ 70 ods. 1)</w:t>
      </w:r>
    </w:p>
    <w:p w:rsidR="00B13F5D" w:rsidRPr="0072388A" w:rsidRDefault="00B13F5D"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Okrem legislatívno-technického nahradenia pojmu „ochrana štátnej hranice“ pojmom „kontrola hraníc Slovenskej republiky“ sa navrhuje, aby najmä v súvislosti s realizáciou opatrení v boji s pandémiou ochorenia Covid-19 bolo možné použiť profesionálnych vojakov počas krízovej situácie na základe rozhodnutia vlády SR aj bez potreby nariaďovať im výkon mimoriadnej služby.</w:t>
      </w:r>
    </w:p>
    <w:p w:rsidR="00B13F5D" w:rsidRPr="0072388A" w:rsidRDefault="00B13F5D" w:rsidP="008870D3">
      <w:pPr>
        <w:contextualSpacing/>
        <w:jc w:val="both"/>
        <w:rPr>
          <w:rFonts w:ascii="Times New Roman" w:hAnsi="Times New Roman" w:cs="Times New Roman"/>
          <w:sz w:val="24"/>
          <w:szCs w:val="24"/>
        </w:rPr>
      </w:pPr>
    </w:p>
    <w:p w:rsidR="00C6049E" w:rsidRPr="0072388A" w:rsidRDefault="00C6049E"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lastRenderedPageBreak/>
        <w:t>K bodu 4</w:t>
      </w:r>
      <w:r w:rsidR="00BB5332">
        <w:rPr>
          <w:rFonts w:ascii="Times New Roman" w:hAnsi="Times New Roman" w:cs="Times New Roman"/>
          <w:b/>
          <w:sz w:val="24"/>
          <w:szCs w:val="24"/>
        </w:rPr>
        <w:t>8</w:t>
      </w:r>
      <w:r w:rsidRPr="0072388A">
        <w:rPr>
          <w:rFonts w:ascii="Times New Roman" w:hAnsi="Times New Roman" w:cs="Times New Roman"/>
          <w:b/>
          <w:sz w:val="24"/>
          <w:szCs w:val="24"/>
        </w:rPr>
        <w:t xml:space="preserve"> (§ 77c ods. 5)</w:t>
      </w:r>
    </w:p>
    <w:p w:rsidR="00BA739F" w:rsidRPr="0072388A" w:rsidRDefault="00BA739F" w:rsidP="00BA739F">
      <w:pPr>
        <w:contextualSpacing/>
        <w:jc w:val="both"/>
        <w:rPr>
          <w:rFonts w:ascii="Times New Roman" w:hAnsi="Times New Roman" w:cs="Times New Roman"/>
          <w:sz w:val="24"/>
          <w:szCs w:val="24"/>
        </w:rPr>
      </w:pPr>
      <w:r w:rsidRPr="0072388A">
        <w:rPr>
          <w:rFonts w:ascii="Times New Roman" w:hAnsi="Times New Roman" w:cs="Times New Roman"/>
          <w:sz w:val="24"/>
          <w:szCs w:val="24"/>
        </w:rPr>
        <w:t>Nariadením Európskeho parlamentu a Rady (EÚ) 2019/1896 o európskej pohraničnej a pobrežnej stráži bol vytvorený stály zbor európskej pohraničnej a pobrežnej stráže. Stály zbor tvoria štyri kategórie operačných pracovníkov: kategória 1 – stáli zamestnanci Európskej agentúry pre pohraničnú a pobrežnú stráž (Frontex) nasadení ako členovia tímov v operačných oblastiach; kategória 2 – pracovníci dlhodobo vyslaní do agentúry z členských štátov; kategória 3 – pracovníci z členských štátov, ktorí sú pripravení byť poskytnutí agentúre na krátkodobé nasadenie a kategória 4 – rezerva rýchleho zásahu.</w:t>
      </w:r>
    </w:p>
    <w:p w:rsidR="00BA739F" w:rsidRPr="0072388A" w:rsidRDefault="00BA739F" w:rsidP="00BA739F">
      <w:pPr>
        <w:contextualSpacing/>
        <w:jc w:val="both"/>
        <w:rPr>
          <w:rFonts w:ascii="Times New Roman" w:hAnsi="Times New Roman" w:cs="Times New Roman"/>
          <w:sz w:val="24"/>
          <w:szCs w:val="24"/>
        </w:rPr>
      </w:pPr>
      <w:r w:rsidRPr="0072388A">
        <w:rPr>
          <w:rFonts w:ascii="Times New Roman" w:hAnsi="Times New Roman" w:cs="Times New Roman"/>
          <w:sz w:val="24"/>
          <w:szCs w:val="24"/>
        </w:rPr>
        <w:t>Frontex nasadzuje členov stáleho zboru v členských štátoch, pričom takéto nasadenie musí na svojom území povoliť hostiteľský členský štát a musí sa riadiť uplatniteľným právom Únie, vnútroštátnym alebo medzinárodným právom. Keďže nejde o príslušníkov polície iného štátu, na odstránenie možných pochybností a aplikačných problémov sa výslovne dopĺňa aj možnosť pôsobenia členov stáleho zboru európskej pohraničnej a pobrežnej stráže na našom území. Členovia stáleho zboru budú mať v prípade nasadenia oprávnenia a povinnosti policajta, pričom nariadenie (EÚ) 2019/1896 striktne určuje možnosti ich nasadenia, podmienky, rozsah a spôsob výkonu ich právomocí</w:t>
      </w:r>
      <w:r w:rsidR="00661C9F" w:rsidRPr="0072388A">
        <w:rPr>
          <w:rFonts w:ascii="Times New Roman" w:hAnsi="Times New Roman" w:cs="Times New Roman"/>
          <w:sz w:val="24"/>
          <w:szCs w:val="24"/>
        </w:rPr>
        <w:t>,</w:t>
      </w:r>
      <w:r w:rsidRPr="0072388A">
        <w:rPr>
          <w:rFonts w:ascii="Times New Roman" w:hAnsi="Times New Roman" w:cs="Times New Roman"/>
          <w:sz w:val="24"/>
          <w:szCs w:val="24"/>
        </w:rPr>
        <w:t xml:space="preserve"> atď.</w:t>
      </w:r>
    </w:p>
    <w:p w:rsidR="00B9042E" w:rsidRDefault="00B9042E" w:rsidP="008870D3">
      <w:pPr>
        <w:contextualSpacing/>
        <w:jc w:val="both"/>
        <w:rPr>
          <w:rFonts w:ascii="Times New Roman" w:hAnsi="Times New Roman" w:cs="Times New Roman"/>
          <w:b/>
          <w:sz w:val="24"/>
          <w:szCs w:val="24"/>
        </w:rPr>
      </w:pPr>
    </w:p>
    <w:p w:rsidR="008870D3" w:rsidRPr="0072388A" w:rsidRDefault="008870D3"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 xml:space="preserve">K bodu </w:t>
      </w:r>
      <w:r w:rsidR="00BB5332">
        <w:rPr>
          <w:rFonts w:ascii="Times New Roman" w:hAnsi="Times New Roman" w:cs="Times New Roman"/>
          <w:b/>
          <w:sz w:val="24"/>
          <w:szCs w:val="24"/>
        </w:rPr>
        <w:t>50</w:t>
      </w:r>
      <w:r w:rsidR="001C516D" w:rsidRPr="0072388A">
        <w:rPr>
          <w:rFonts w:ascii="Times New Roman" w:hAnsi="Times New Roman" w:cs="Times New Roman"/>
          <w:b/>
          <w:sz w:val="24"/>
          <w:szCs w:val="24"/>
        </w:rPr>
        <w:t xml:space="preserve"> (§ 77d ods. 3)</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Dobrovoľného strážcu poriadku prijíma a schvaľuje obligatórne riaditeľ útvaru Policajného zboru po overení jeho spôsobilosti. </w:t>
      </w:r>
      <w:r w:rsidR="00C6049E" w:rsidRPr="0072388A">
        <w:rPr>
          <w:rFonts w:ascii="Times New Roman" w:hAnsi="Times New Roman" w:cs="Times New Roman"/>
          <w:sz w:val="24"/>
          <w:szCs w:val="24"/>
        </w:rPr>
        <w:t>Keďže ide</w:t>
      </w:r>
      <w:r w:rsidRPr="0072388A">
        <w:rPr>
          <w:rFonts w:ascii="Times New Roman" w:hAnsi="Times New Roman" w:cs="Times New Roman"/>
          <w:sz w:val="24"/>
          <w:szCs w:val="24"/>
        </w:rPr>
        <w:t xml:space="preserve"> o dobrovoľného strážcu poriadku, ktorý bude vykonávať službu v prítomnosti policajta v služobnom obvode</w:t>
      </w:r>
      <w:r w:rsidR="000261A5" w:rsidRPr="0072388A">
        <w:rPr>
          <w:rFonts w:ascii="Times New Roman" w:hAnsi="Times New Roman" w:cs="Times New Roman"/>
          <w:sz w:val="24"/>
          <w:szCs w:val="24"/>
        </w:rPr>
        <w:t>,</w:t>
      </w:r>
      <w:r w:rsidRPr="0072388A">
        <w:rPr>
          <w:rFonts w:ascii="Times New Roman" w:hAnsi="Times New Roman" w:cs="Times New Roman"/>
          <w:sz w:val="24"/>
          <w:szCs w:val="24"/>
        </w:rPr>
        <w:t xml:space="preserve"> je dôležité, aby mal možnosť navrhnúť osobu aj Policajný zbor. </w:t>
      </w:r>
    </w:p>
    <w:p w:rsidR="00C6049E" w:rsidRPr="0072388A" w:rsidRDefault="00C6049E" w:rsidP="008870D3">
      <w:pPr>
        <w:contextualSpacing/>
        <w:jc w:val="both"/>
        <w:rPr>
          <w:rFonts w:ascii="Times New Roman" w:hAnsi="Times New Roman" w:cs="Times New Roman"/>
          <w:sz w:val="24"/>
          <w:szCs w:val="24"/>
        </w:rPr>
      </w:pPr>
    </w:p>
    <w:p w:rsidR="00BB1664" w:rsidRPr="0072388A" w:rsidRDefault="00C6049E"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K bodu 5</w:t>
      </w:r>
      <w:r w:rsidR="00BB5332">
        <w:rPr>
          <w:rFonts w:ascii="Times New Roman" w:hAnsi="Times New Roman" w:cs="Times New Roman"/>
          <w:b/>
          <w:sz w:val="24"/>
          <w:szCs w:val="24"/>
        </w:rPr>
        <w:t>1</w:t>
      </w:r>
      <w:r w:rsidRPr="0072388A">
        <w:rPr>
          <w:rFonts w:ascii="Times New Roman" w:hAnsi="Times New Roman" w:cs="Times New Roman"/>
          <w:b/>
          <w:sz w:val="24"/>
          <w:szCs w:val="24"/>
        </w:rPr>
        <w:t xml:space="preserve"> (§ 82ab)</w:t>
      </w:r>
    </w:p>
    <w:p w:rsidR="00C6049E" w:rsidRPr="0072388A" w:rsidRDefault="00C6049E"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Kvôli navrhovaným zmenám v § 4 a v zákone o znalcoch, tlmočníkoch a prekladateľoch sa z dôvodu právnej istoty navrhuje jednoznačne v legislatíve upraviť, že útvar kriminalisticko-expertíznych činností podľa doterajších predpisov sa považuje za Kriminalistický a expertízny ústav Policajného zboru.</w:t>
      </w:r>
    </w:p>
    <w:p w:rsidR="00C6049E" w:rsidRPr="0072388A" w:rsidRDefault="00C6049E" w:rsidP="008870D3">
      <w:pPr>
        <w:contextualSpacing/>
        <w:jc w:val="both"/>
        <w:rPr>
          <w:rFonts w:ascii="Times New Roman" w:hAnsi="Times New Roman" w:cs="Times New Roman"/>
          <w:sz w:val="24"/>
          <w:szCs w:val="24"/>
        </w:rPr>
      </w:pPr>
    </w:p>
    <w:p w:rsidR="007B54E4" w:rsidRPr="0072388A" w:rsidRDefault="007B54E4"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K bodom 5</w:t>
      </w:r>
      <w:r w:rsidR="00BB5332">
        <w:rPr>
          <w:rFonts w:ascii="Times New Roman" w:hAnsi="Times New Roman" w:cs="Times New Roman"/>
          <w:b/>
          <w:sz w:val="24"/>
          <w:szCs w:val="24"/>
        </w:rPr>
        <w:t>3</w:t>
      </w:r>
      <w:r w:rsidRPr="0072388A">
        <w:rPr>
          <w:rFonts w:ascii="Times New Roman" w:hAnsi="Times New Roman" w:cs="Times New Roman"/>
          <w:b/>
          <w:sz w:val="24"/>
          <w:szCs w:val="24"/>
        </w:rPr>
        <w:t xml:space="preserve"> až 5</w:t>
      </w:r>
      <w:r w:rsidR="00BB5332">
        <w:rPr>
          <w:rFonts w:ascii="Times New Roman" w:hAnsi="Times New Roman" w:cs="Times New Roman"/>
          <w:b/>
          <w:sz w:val="24"/>
          <w:szCs w:val="24"/>
        </w:rPr>
        <w:t>5</w:t>
      </w:r>
      <w:r w:rsidRPr="0072388A">
        <w:rPr>
          <w:rFonts w:ascii="Times New Roman" w:hAnsi="Times New Roman" w:cs="Times New Roman"/>
          <w:b/>
          <w:sz w:val="24"/>
          <w:szCs w:val="24"/>
        </w:rPr>
        <w:t xml:space="preserve"> (príloha č. 5)</w:t>
      </w:r>
    </w:p>
    <w:p w:rsidR="007B54E4" w:rsidRPr="0072388A" w:rsidRDefault="007B54E4"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V transpozičnej prílohe sa aktualizuje citácia jednotlivých preberaných právnych aktov Európskej únie.</w:t>
      </w:r>
    </w:p>
    <w:p w:rsidR="008870D3" w:rsidRPr="0072388A" w:rsidRDefault="008870D3" w:rsidP="008870D3">
      <w:pPr>
        <w:contextualSpacing/>
        <w:jc w:val="both"/>
        <w:rPr>
          <w:rFonts w:ascii="Times New Roman" w:hAnsi="Times New Roman" w:cs="Times New Roman"/>
          <w:sz w:val="24"/>
          <w:szCs w:val="24"/>
        </w:rPr>
      </w:pPr>
    </w:p>
    <w:p w:rsidR="008870D3" w:rsidRPr="0072388A" w:rsidRDefault="00BB1664" w:rsidP="008870D3">
      <w:pPr>
        <w:contextualSpacing/>
        <w:jc w:val="both"/>
        <w:rPr>
          <w:rFonts w:ascii="Times New Roman" w:hAnsi="Times New Roman" w:cs="Times New Roman"/>
          <w:b/>
          <w:sz w:val="24"/>
          <w:szCs w:val="24"/>
          <w:u w:val="single"/>
        </w:rPr>
      </w:pPr>
      <w:r w:rsidRPr="0072388A">
        <w:rPr>
          <w:rFonts w:ascii="Times New Roman" w:hAnsi="Times New Roman" w:cs="Times New Roman"/>
          <w:b/>
          <w:sz w:val="24"/>
          <w:szCs w:val="24"/>
          <w:u w:val="single"/>
        </w:rPr>
        <w:t>K č</w:t>
      </w:r>
      <w:r w:rsidR="008870D3" w:rsidRPr="0072388A">
        <w:rPr>
          <w:rFonts w:ascii="Times New Roman" w:hAnsi="Times New Roman" w:cs="Times New Roman"/>
          <w:b/>
          <w:sz w:val="24"/>
          <w:szCs w:val="24"/>
          <w:u w:val="single"/>
        </w:rPr>
        <w:t>l. II</w:t>
      </w:r>
      <w:r w:rsidR="001C516D" w:rsidRPr="0072388A">
        <w:rPr>
          <w:rFonts w:ascii="Times New Roman" w:hAnsi="Times New Roman" w:cs="Times New Roman"/>
          <w:b/>
          <w:sz w:val="24"/>
          <w:szCs w:val="24"/>
          <w:u w:val="single"/>
        </w:rPr>
        <w:t xml:space="preserve"> (zákon č. 143/1998 Z. z.)</w:t>
      </w:r>
    </w:p>
    <w:p w:rsidR="00BB1664" w:rsidRPr="0072388A" w:rsidRDefault="00BB1664" w:rsidP="008870D3">
      <w:pPr>
        <w:contextualSpacing/>
        <w:jc w:val="both"/>
        <w:rPr>
          <w:rFonts w:ascii="Times New Roman" w:hAnsi="Times New Roman" w:cs="Times New Roman"/>
          <w:sz w:val="24"/>
          <w:szCs w:val="24"/>
        </w:rPr>
      </w:pPr>
    </w:p>
    <w:p w:rsidR="003F0CAA" w:rsidRDefault="003F0CAA" w:rsidP="003F0CAA">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 xml:space="preserve">K bodu 1 </w:t>
      </w:r>
    </w:p>
    <w:p w:rsidR="003F0CAA" w:rsidRDefault="003F0CAA" w:rsidP="003F0CAA">
      <w:pPr>
        <w:contextualSpacing/>
        <w:jc w:val="both"/>
        <w:rPr>
          <w:rFonts w:ascii="Times New Roman" w:hAnsi="Times New Roman" w:cs="Times New Roman"/>
          <w:sz w:val="24"/>
          <w:szCs w:val="24"/>
        </w:rPr>
      </w:pPr>
      <w:r>
        <w:rPr>
          <w:rFonts w:ascii="Times New Roman" w:hAnsi="Times New Roman" w:cs="Times New Roman"/>
          <w:sz w:val="24"/>
          <w:szCs w:val="24"/>
        </w:rPr>
        <w:t>Dopravný úrad, ako príslušný orgán štátnej správy v civilnom letectve, je príslušný na vydanie osvedčenia o</w:t>
      </w:r>
      <w:r w:rsidRPr="00360C75">
        <w:rPr>
          <w:rFonts w:ascii="Times New Roman" w:hAnsi="Times New Roman" w:cs="Times New Roman"/>
          <w:sz w:val="24"/>
          <w:szCs w:val="24"/>
        </w:rPr>
        <w:t xml:space="preserve"> zápise lietadla do registra lietadiel </w:t>
      </w:r>
      <w:r>
        <w:rPr>
          <w:rFonts w:ascii="Times New Roman" w:hAnsi="Times New Roman" w:cs="Times New Roman"/>
          <w:sz w:val="24"/>
          <w:szCs w:val="24"/>
        </w:rPr>
        <w:t xml:space="preserve">Slovenskej republiky </w:t>
      </w:r>
      <w:r w:rsidRPr="00360C75">
        <w:rPr>
          <w:rFonts w:ascii="Times New Roman" w:hAnsi="Times New Roman" w:cs="Times New Roman"/>
          <w:sz w:val="24"/>
          <w:szCs w:val="24"/>
        </w:rPr>
        <w:t>alebo o výmaze lietadla z registra lietadiel</w:t>
      </w:r>
      <w:r>
        <w:rPr>
          <w:rFonts w:ascii="Times New Roman" w:hAnsi="Times New Roman" w:cs="Times New Roman"/>
          <w:sz w:val="24"/>
          <w:szCs w:val="24"/>
        </w:rPr>
        <w:t xml:space="preserve"> Slovenskej republiky</w:t>
      </w:r>
      <w:r w:rsidRPr="00360C75">
        <w:rPr>
          <w:rFonts w:ascii="Times New Roman" w:hAnsi="Times New Roman" w:cs="Times New Roman"/>
          <w:sz w:val="24"/>
          <w:szCs w:val="24"/>
        </w:rPr>
        <w:t>.</w:t>
      </w:r>
      <w:r>
        <w:rPr>
          <w:rFonts w:ascii="Times New Roman" w:hAnsi="Times New Roman" w:cs="Times New Roman"/>
          <w:sz w:val="24"/>
          <w:szCs w:val="24"/>
        </w:rPr>
        <w:t xml:space="preserve"> </w:t>
      </w:r>
      <w:r w:rsidRPr="00360C75">
        <w:rPr>
          <w:rFonts w:ascii="Times New Roman" w:hAnsi="Times New Roman" w:cs="Times New Roman"/>
          <w:sz w:val="24"/>
          <w:szCs w:val="24"/>
        </w:rPr>
        <w:t xml:space="preserve">Zápisom do registra lietadiel </w:t>
      </w:r>
      <w:r>
        <w:rPr>
          <w:rFonts w:ascii="Times New Roman" w:hAnsi="Times New Roman" w:cs="Times New Roman"/>
          <w:sz w:val="24"/>
          <w:szCs w:val="24"/>
        </w:rPr>
        <w:t xml:space="preserve">Slovenskej republiky </w:t>
      </w:r>
      <w:r w:rsidRPr="00360C75">
        <w:rPr>
          <w:rFonts w:ascii="Times New Roman" w:hAnsi="Times New Roman" w:cs="Times New Roman"/>
          <w:sz w:val="24"/>
          <w:szCs w:val="24"/>
        </w:rPr>
        <w:t>sa lietadlu prideľuje registrová značka</w:t>
      </w:r>
      <w:r>
        <w:rPr>
          <w:rFonts w:ascii="Times New Roman" w:hAnsi="Times New Roman" w:cs="Times New Roman"/>
          <w:sz w:val="24"/>
          <w:szCs w:val="24"/>
        </w:rPr>
        <w:t xml:space="preserve"> (napr. tri písmená), ktorá sa vyznačí </w:t>
      </w:r>
      <w:r w:rsidRPr="00360C75">
        <w:rPr>
          <w:rFonts w:ascii="Times New Roman" w:hAnsi="Times New Roman" w:cs="Times New Roman"/>
          <w:sz w:val="24"/>
          <w:szCs w:val="24"/>
        </w:rPr>
        <w:t>za značkou štátnej príslušnosti</w:t>
      </w:r>
      <w:r>
        <w:rPr>
          <w:rFonts w:ascii="Times New Roman" w:hAnsi="Times New Roman" w:cs="Times New Roman"/>
          <w:sz w:val="24"/>
          <w:szCs w:val="24"/>
        </w:rPr>
        <w:t xml:space="preserve"> (pre Slovenskú republiku je to „OM“) a spolu so spojovníkom medzi nimi tvoria poznávaciu (tzv. imatrikulačnú) značku.</w:t>
      </w:r>
    </w:p>
    <w:p w:rsidR="003F0CAA" w:rsidRPr="0072388A" w:rsidRDefault="003F0CAA" w:rsidP="003F0CAA">
      <w:pPr>
        <w:contextualSpacing/>
        <w:jc w:val="both"/>
        <w:rPr>
          <w:rFonts w:ascii="Times New Roman" w:hAnsi="Times New Roman" w:cs="Times New Roman"/>
          <w:sz w:val="24"/>
          <w:szCs w:val="24"/>
        </w:rPr>
      </w:pPr>
      <w:r>
        <w:rPr>
          <w:rFonts w:ascii="Times New Roman" w:hAnsi="Times New Roman" w:cs="Times New Roman"/>
          <w:sz w:val="24"/>
          <w:szCs w:val="24"/>
        </w:rPr>
        <w:t xml:space="preserve">Vývojové a výrobné organizácie v procese vývoja a výroby lietadla v rámci technologického postupu vykonávajú skúšobné lety lietadlami, ktoré nie sú v tejto fáze vývoja alebo výroby zapísané do registra lietadiel, avšak je potrebné, aby aj tieto lietadlá boli pri vykonávaní letov vo vzdušnom priestore identifikovateľné. </w:t>
      </w:r>
      <w:r w:rsidRPr="0072388A">
        <w:rPr>
          <w:rFonts w:ascii="Times New Roman" w:hAnsi="Times New Roman" w:cs="Times New Roman"/>
          <w:sz w:val="24"/>
          <w:szCs w:val="24"/>
        </w:rPr>
        <w:t>Pridelením špeciálnej registrovej značky</w:t>
      </w:r>
      <w:r>
        <w:rPr>
          <w:rFonts w:ascii="Times New Roman" w:hAnsi="Times New Roman" w:cs="Times New Roman"/>
          <w:sz w:val="24"/>
          <w:szCs w:val="24"/>
        </w:rPr>
        <w:t xml:space="preserve"> vývojovej a výrobnej organizácii a jej vyznačením na lietadle</w:t>
      </w:r>
      <w:r w:rsidRPr="0072388A">
        <w:rPr>
          <w:rFonts w:ascii="Times New Roman" w:hAnsi="Times New Roman" w:cs="Times New Roman"/>
          <w:sz w:val="24"/>
          <w:szCs w:val="24"/>
        </w:rPr>
        <w:t xml:space="preserve"> bude možné </w:t>
      </w:r>
      <w:r>
        <w:rPr>
          <w:rFonts w:ascii="Times New Roman" w:hAnsi="Times New Roman" w:cs="Times New Roman"/>
          <w:sz w:val="24"/>
          <w:szCs w:val="24"/>
        </w:rPr>
        <w:t xml:space="preserve">takéto lietadla </w:t>
      </w:r>
      <w:r w:rsidRPr="0072388A">
        <w:rPr>
          <w:rFonts w:ascii="Times New Roman" w:hAnsi="Times New Roman" w:cs="Times New Roman"/>
          <w:sz w:val="24"/>
          <w:szCs w:val="24"/>
        </w:rPr>
        <w:t xml:space="preserve">jednoznačne </w:t>
      </w:r>
      <w:r>
        <w:rPr>
          <w:rFonts w:ascii="Times New Roman" w:hAnsi="Times New Roman" w:cs="Times New Roman"/>
          <w:sz w:val="24"/>
          <w:szCs w:val="24"/>
        </w:rPr>
        <w:t xml:space="preserve">identifikovať a zároveň ich odlíšiť </w:t>
      </w:r>
      <w:r w:rsidRPr="0072388A">
        <w:rPr>
          <w:rFonts w:ascii="Times New Roman" w:hAnsi="Times New Roman" w:cs="Times New Roman"/>
          <w:sz w:val="24"/>
          <w:szCs w:val="24"/>
        </w:rPr>
        <w:t>od lietadiel, ktoré vykonávajú lety v bežnej prevádzke.</w:t>
      </w:r>
    </w:p>
    <w:p w:rsidR="003F0CAA" w:rsidRPr="0072388A" w:rsidRDefault="003F0CAA" w:rsidP="003F0CAA">
      <w:pPr>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Zohľadňujúc čl. 18 Dohovoru o medzinárodnom civilnom letectve, na základe ktorého môže byť lietadlo platne zapísané v registri lietadiel len jedného štátu, predbežným pridelením </w:t>
      </w:r>
      <w:r w:rsidRPr="0072388A">
        <w:rPr>
          <w:rFonts w:ascii="Times New Roman" w:hAnsi="Times New Roman" w:cs="Times New Roman"/>
          <w:sz w:val="24"/>
          <w:szCs w:val="24"/>
        </w:rPr>
        <w:lastRenderedPageBreak/>
        <w:t>registrovej značky sa umožní prevádzkovateľovi lietadla, ktorého lietadlo je zapísané v registri lietadiel cudzieho štátu, a ktorý zamýšľa lietadlo registrovať v Slovenskej republike, vybavenie dokladov (napríklad individuálne povolenie pre lietadlovú stanicu) potrebných na zápis takéhoto lietadla do registra lietadiel Slovenskej republiky, a tým jeho prevádzkovanie až do okamihu podania úplnej žiadosti o zápis lietadla do registra lietadiel Slovenskej republiky.</w:t>
      </w:r>
    </w:p>
    <w:p w:rsidR="003F0CAA" w:rsidRPr="0072388A" w:rsidRDefault="003F0CAA" w:rsidP="003F0CAA">
      <w:pPr>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V § 26 ods. 5 až 10 sú zohľadnené čl. 46 a 66 nariadenia (EÚ) 2018/1862, a to ustanovením verejnej a neverejnej časti registra lietadiel, kategórie dotknutých osôb, účelu spracúvania osobných údajov a zoznamu spracúvaných osobných údajov, ako aj ustanovením ďalších údajov týkajúcich sa lietadla a jeho súčastí (motor a vrtuľa) nielen na účel vedenia registra lietadiel Slovenskej republiky, ale aj na účel poskytnutia potrebných údajov z tohto registra Policajnému zboru, ak zamestnanec Dopravného úradu v procese registrácie lietadla zistí, že po lietadle alebo jeho motore bolo vyhlásené pátranie v Schengenskom informačnom systéme. </w:t>
      </w:r>
    </w:p>
    <w:p w:rsidR="003F0CAA" w:rsidRPr="0072388A" w:rsidRDefault="003F0CAA" w:rsidP="003F0CAA">
      <w:pPr>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V § 26 ods. 11 sa jednoznačne ustanovuje, že zápisom údajov o záložnom práve a ďalších súvisiacich údajov do registra lietadiel Slovenskej republiky v prípade, ak zálohom je lietadlo alebo jeho súčasť (motor alebo vrtuľa), nevzniká ani k lietadlu ani k jeho súčasti záložné právo. Pre vznik záložného práva k týmto veciam je podľa § 151e ods. 1 Občianskeho zákonníka potrebná jeho registrácia v Notárskom centrálnom registri záložných práv. </w:t>
      </w:r>
    </w:p>
    <w:p w:rsidR="003F0CAA" w:rsidRPr="0072388A" w:rsidRDefault="003F0CAA" w:rsidP="003F0CAA">
      <w:pPr>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Z dôvodu zabezpečenia aktuálnosti údajov vedených v registri lietadiel Slovenskej republiky sa v § 26 ods. 12 vlastníkovi lietadla ukladá povinnosť v určenej lehote požiadať Dopravný úrad o zmenu údajov zapísaných v registri lietadiel Slovenskej republiky. </w:t>
      </w:r>
    </w:p>
    <w:p w:rsidR="003F0CAA" w:rsidRPr="0072388A" w:rsidRDefault="003F0CAA" w:rsidP="003F0CAA">
      <w:pPr>
        <w:contextualSpacing/>
        <w:jc w:val="both"/>
        <w:rPr>
          <w:rFonts w:ascii="Times New Roman" w:hAnsi="Times New Roman" w:cs="Times New Roman"/>
          <w:sz w:val="24"/>
          <w:szCs w:val="24"/>
        </w:rPr>
      </w:pPr>
      <w:r w:rsidRPr="0072388A">
        <w:rPr>
          <w:rFonts w:ascii="Times New Roman" w:hAnsi="Times New Roman" w:cs="Times New Roman"/>
          <w:sz w:val="24"/>
          <w:szCs w:val="24"/>
        </w:rPr>
        <w:t>V § 26 ods. 13 sa ustanovuje povinnosť Dopravnému úradu preveriť pred zápisom lietadla do registra lietadiel, či je lietadlo alebo motor lietadla v pátraní na základe prístupu do Schengenského informačného systému. Ak sa táto skutočnosť jednoznačne a nepochybne potvrdí, lietadlo v pátraní alebo motor lietadla v pátraní Dopravný úrad nezapíše do registra lietadiel. Zároveň sa ustanovuje povinnosť Dopravnému úradu bezodkladne túto skutočnosť a stanovené údaje oznámiť orgánu Policajného zboru.</w:t>
      </w:r>
    </w:p>
    <w:p w:rsidR="003F0CAA" w:rsidRDefault="003F0CAA" w:rsidP="003F0CAA">
      <w:pPr>
        <w:contextualSpacing/>
        <w:jc w:val="both"/>
        <w:rPr>
          <w:rFonts w:ascii="Times New Roman" w:hAnsi="Times New Roman" w:cs="Times New Roman"/>
          <w:sz w:val="24"/>
          <w:szCs w:val="24"/>
        </w:rPr>
      </w:pPr>
    </w:p>
    <w:p w:rsidR="003F0CAA" w:rsidRPr="0072388A" w:rsidRDefault="003F0CAA" w:rsidP="003F0CAA">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 xml:space="preserve">K bodu </w:t>
      </w:r>
      <w:r>
        <w:rPr>
          <w:rFonts w:ascii="Times New Roman" w:hAnsi="Times New Roman" w:cs="Times New Roman"/>
          <w:b/>
          <w:sz w:val="24"/>
          <w:szCs w:val="24"/>
        </w:rPr>
        <w:t>2</w:t>
      </w:r>
      <w:r w:rsidRPr="0072388A">
        <w:rPr>
          <w:rFonts w:ascii="Times New Roman" w:hAnsi="Times New Roman" w:cs="Times New Roman"/>
          <w:b/>
          <w:sz w:val="24"/>
          <w:szCs w:val="24"/>
        </w:rPr>
        <w:t xml:space="preserve"> [§ 48 ods. 1 písm. o)]</w:t>
      </w:r>
    </w:p>
    <w:p w:rsidR="003F0CAA" w:rsidRPr="0072388A" w:rsidRDefault="003F0CAA" w:rsidP="003F0CAA">
      <w:pPr>
        <w:contextualSpacing/>
        <w:jc w:val="both"/>
        <w:rPr>
          <w:rFonts w:ascii="Times New Roman" w:hAnsi="Times New Roman" w:cs="Times New Roman"/>
          <w:sz w:val="24"/>
          <w:szCs w:val="24"/>
        </w:rPr>
      </w:pPr>
      <w:r w:rsidRPr="0072388A">
        <w:rPr>
          <w:rFonts w:ascii="Times New Roman" w:hAnsi="Times New Roman" w:cs="Times New Roman"/>
          <w:sz w:val="24"/>
          <w:szCs w:val="24"/>
        </w:rPr>
        <w:t>Pôsobnosť Dopravného úradu sa dopĺňa o úkony súvisiace s navrhovanými zmenami v § 26 a 49.</w:t>
      </w:r>
    </w:p>
    <w:p w:rsidR="003F0CAA" w:rsidRPr="0072388A" w:rsidRDefault="003F0CAA" w:rsidP="003F0CAA">
      <w:pPr>
        <w:contextualSpacing/>
        <w:jc w:val="both"/>
        <w:rPr>
          <w:rFonts w:ascii="Times New Roman" w:hAnsi="Times New Roman" w:cs="Times New Roman"/>
          <w:sz w:val="24"/>
          <w:szCs w:val="24"/>
        </w:rPr>
      </w:pPr>
    </w:p>
    <w:p w:rsidR="003F0CAA" w:rsidRPr="0072388A" w:rsidRDefault="003F0CAA" w:rsidP="003F0CAA">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 xml:space="preserve">K bodu </w:t>
      </w:r>
      <w:r>
        <w:rPr>
          <w:rFonts w:ascii="Times New Roman" w:hAnsi="Times New Roman" w:cs="Times New Roman"/>
          <w:b/>
          <w:sz w:val="24"/>
          <w:szCs w:val="24"/>
        </w:rPr>
        <w:t>3</w:t>
      </w:r>
      <w:r w:rsidRPr="0072388A">
        <w:rPr>
          <w:rFonts w:ascii="Times New Roman" w:hAnsi="Times New Roman" w:cs="Times New Roman"/>
          <w:b/>
          <w:sz w:val="24"/>
          <w:szCs w:val="24"/>
        </w:rPr>
        <w:t xml:space="preserve"> (§ 49 ods. 3)</w:t>
      </w:r>
    </w:p>
    <w:p w:rsidR="003F0CAA" w:rsidRDefault="003F0CAA" w:rsidP="003F0CAA">
      <w:pPr>
        <w:contextualSpacing/>
        <w:jc w:val="both"/>
        <w:rPr>
          <w:rFonts w:ascii="Times New Roman" w:hAnsi="Times New Roman" w:cs="Times New Roman"/>
          <w:sz w:val="24"/>
          <w:szCs w:val="24"/>
        </w:rPr>
      </w:pPr>
      <w:r w:rsidRPr="0072388A">
        <w:rPr>
          <w:rFonts w:ascii="Times New Roman" w:hAnsi="Times New Roman" w:cs="Times New Roman"/>
          <w:sz w:val="24"/>
          <w:szCs w:val="24"/>
        </w:rPr>
        <w:t>Ide o legislatívno-technickú úpravu nadväzujúcu na navrhované zmeny v odsekoch v § 26.</w:t>
      </w:r>
    </w:p>
    <w:p w:rsidR="00DE55FF" w:rsidRPr="0072388A" w:rsidRDefault="00DE55FF" w:rsidP="003F0CAA">
      <w:pPr>
        <w:contextualSpacing/>
        <w:jc w:val="both"/>
        <w:rPr>
          <w:rFonts w:ascii="Times New Roman" w:hAnsi="Times New Roman" w:cs="Times New Roman"/>
          <w:sz w:val="24"/>
          <w:szCs w:val="24"/>
        </w:rPr>
      </w:pPr>
    </w:p>
    <w:p w:rsidR="003F0CAA" w:rsidRPr="0072388A" w:rsidRDefault="003F0CAA" w:rsidP="003F0CAA">
      <w:pPr>
        <w:contextualSpacing/>
        <w:jc w:val="both"/>
        <w:rPr>
          <w:rFonts w:ascii="Times New Roman" w:hAnsi="Times New Roman" w:cs="Times New Roman"/>
          <w:b/>
          <w:sz w:val="24"/>
          <w:szCs w:val="24"/>
        </w:rPr>
      </w:pPr>
      <w:r>
        <w:rPr>
          <w:rFonts w:ascii="Times New Roman" w:hAnsi="Times New Roman" w:cs="Times New Roman"/>
          <w:b/>
          <w:sz w:val="24"/>
          <w:szCs w:val="24"/>
        </w:rPr>
        <w:t>K bodu 4</w:t>
      </w:r>
      <w:r w:rsidRPr="0072388A">
        <w:rPr>
          <w:rFonts w:ascii="Times New Roman" w:hAnsi="Times New Roman" w:cs="Times New Roman"/>
          <w:b/>
          <w:sz w:val="24"/>
          <w:szCs w:val="24"/>
        </w:rPr>
        <w:t xml:space="preserve"> (§ 49 ods. 4)</w:t>
      </w:r>
    </w:p>
    <w:p w:rsidR="003F0CAA" w:rsidRPr="0072388A" w:rsidRDefault="003F0CAA" w:rsidP="003F0CAA">
      <w:pPr>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Podľa § 69 ods. 9 zákona o Policajnom zbore sa informácie a osobné údaje zo Schengenského informačného systému budú poskytovať Dopravnému úradu na účely preverenia, či po lietadle alebo motore lietadla je vyhlásené pátranie. Vzhľadom na skutočnosť, že pri registračných úkonoch Dopravný úrad nemá možnosť fyzickej kontroly lietadla, ktoré je predmetom registrácie (či už ide o zápis, zmenu údajov alebo o výmaz), navrhované ustanovenie § 49 ods. 4 oprávňuje osoby poverené výkonom štátneho odborného dozoru v civilnom letectve, pri výkone tohto dozoru preveriť aj skutočnosť, či po lietadle alebo jeho motore, ktoré je predmetom štátneho odborného dozoru, je vyhlásené v Schengenskom informačnom systéme pátranie. </w:t>
      </w:r>
    </w:p>
    <w:p w:rsidR="003F0CAA" w:rsidRPr="0072388A" w:rsidRDefault="003F0CAA" w:rsidP="003F0CAA">
      <w:pPr>
        <w:contextualSpacing/>
        <w:jc w:val="both"/>
        <w:rPr>
          <w:rFonts w:ascii="Times New Roman" w:hAnsi="Times New Roman" w:cs="Times New Roman"/>
          <w:sz w:val="24"/>
          <w:szCs w:val="24"/>
        </w:rPr>
      </w:pPr>
    </w:p>
    <w:p w:rsidR="00B9042E" w:rsidRDefault="00B9042E" w:rsidP="003F0CAA">
      <w:pPr>
        <w:contextualSpacing/>
        <w:jc w:val="both"/>
        <w:rPr>
          <w:rFonts w:ascii="Times New Roman" w:hAnsi="Times New Roman" w:cs="Times New Roman"/>
          <w:b/>
          <w:sz w:val="24"/>
          <w:szCs w:val="24"/>
        </w:rPr>
      </w:pPr>
    </w:p>
    <w:p w:rsidR="00B9042E" w:rsidRDefault="00B9042E" w:rsidP="003F0CAA">
      <w:pPr>
        <w:contextualSpacing/>
        <w:jc w:val="both"/>
        <w:rPr>
          <w:rFonts w:ascii="Times New Roman" w:hAnsi="Times New Roman" w:cs="Times New Roman"/>
          <w:b/>
          <w:sz w:val="24"/>
          <w:szCs w:val="24"/>
        </w:rPr>
      </w:pPr>
    </w:p>
    <w:p w:rsidR="00B9042E" w:rsidRDefault="00B9042E" w:rsidP="003F0CAA">
      <w:pPr>
        <w:contextualSpacing/>
        <w:jc w:val="both"/>
        <w:rPr>
          <w:rFonts w:ascii="Times New Roman" w:hAnsi="Times New Roman" w:cs="Times New Roman"/>
          <w:b/>
          <w:sz w:val="24"/>
          <w:szCs w:val="24"/>
        </w:rPr>
      </w:pPr>
    </w:p>
    <w:p w:rsidR="003F0CAA" w:rsidRPr="0072388A" w:rsidRDefault="003F0CAA" w:rsidP="003F0CAA">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lastRenderedPageBreak/>
        <w:t xml:space="preserve">K bodom </w:t>
      </w:r>
      <w:r>
        <w:rPr>
          <w:rFonts w:ascii="Times New Roman" w:hAnsi="Times New Roman" w:cs="Times New Roman"/>
          <w:b/>
          <w:sz w:val="24"/>
          <w:szCs w:val="24"/>
        </w:rPr>
        <w:t>5</w:t>
      </w:r>
      <w:r w:rsidRPr="0072388A">
        <w:rPr>
          <w:rFonts w:ascii="Times New Roman" w:hAnsi="Times New Roman" w:cs="Times New Roman"/>
          <w:b/>
          <w:sz w:val="24"/>
          <w:szCs w:val="24"/>
        </w:rPr>
        <w:t xml:space="preserve"> až </w:t>
      </w:r>
      <w:r>
        <w:rPr>
          <w:rFonts w:ascii="Times New Roman" w:hAnsi="Times New Roman" w:cs="Times New Roman"/>
          <w:b/>
          <w:sz w:val="24"/>
          <w:szCs w:val="24"/>
        </w:rPr>
        <w:t>7</w:t>
      </w:r>
      <w:r w:rsidRPr="0072388A">
        <w:rPr>
          <w:rFonts w:ascii="Times New Roman" w:hAnsi="Times New Roman" w:cs="Times New Roman"/>
          <w:b/>
          <w:sz w:val="24"/>
          <w:szCs w:val="24"/>
        </w:rPr>
        <w:t xml:space="preserve"> [§ 51 ods. 4 písm. c), § 53 ods. 1 písm. o), § 53 ods. 2 písm. j)]</w:t>
      </w:r>
    </w:p>
    <w:p w:rsidR="003F0CAA" w:rsidRPr="0072388A" w:rsidRDefault="003F0CAA" w:rsidP="003F0CAA">
      <w:pPr>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Zavádza sa nová skutková podstata správneho deliktu a priestupku v prípade, ak vlastník lietadla nesplní v určenej lehote povinnosť, ktorú mu ukladá navrhované ustanovenie § 26 ods. 9. </w:t>
      </w:r>
    </w:p>
    <w:p w:rsidR="008870D3" w:rsidRPr="0072388A" w:rsidRDefault="008870D3" w:rsidP="008870D3">
      <w:pPr>
        <w:contextualSpacing/>
        <w:jc w:val="both"/>
        <w:rPr>
          <w:rFonts w:ascii="Times New Roman" w:hAnsi="Times New Roman" w:cs="Times New Roman"/>
          <w:sz w:val="24"/>
          <w:szCs w:val="24"/>
        </w:rPr>
      </w:pPr>
    </w:p>
    <w:p w:rsidR="008870D3" w:rsidRPr="0072388A" w:rsidRDefault="00BB1664" w:rsidP="008870D3">
      <w:pPr>
        <w:contextualSpacing/>
        <w:jc w:val="both"/>
        <w:rPr>
          <w:rFonts w:ascii="Times New Roman" w:hAnsi="Times New Roman" w:cs="Times New Roman"/>
          <w:b/>
          <w:sz w:val="24"/>
          <w:szCs w:val="24"/>
          <w:u w:val="single"/>
        </w:rPr>
      </w:pPr>
      <w:r w:rsidRPr="0072388A">
        <w:rPr>
          <w:rFonts w:ascii="Times New Roman" w:hAnsi="Times New Roman" w:cs="Times New Roman"/>
          <w:b/>
          <w:sz w:val="24"/>
          <w:szCs w:val="24"/>
          <w:u w:val="single"/>
        </w:rPr>
        <w:t>K č</w:t>
      </w:r>
      <w:r w:rsidR="008870D3" w:rsidRPr="0072388A">
        <w:rPr>
          <w:rFonts w:ascii="Times New Roman" w:hAnsi="Times New Roman" w:cs="Times New Roman"/>
          <w:b/>
          <w:sz w:val="24"/>
          <w:szCs w:val="24"/>
          <w:u w:val="single"/>
        </w:rPr>
        <w:t>l. I</w:t>
      </w:r>
      <w:r w:rsidR="001C516D" w:rsidRPr="0072388A">
        <w:rPr>
          <w:rFonts w:ascii="Times New Roman" w:hAnsi="Times New Roman" w:cs="Times New Roman"/>
          <w:b/>
          <w:sz w:val="24"/>
          <w:szCs w:val="24"/>
          <w:u w:val="single"/>
        </w:rPr>
        <w:t>II (zákon č. 338/2000 Z. z.)</w:t>
      </w:r>
    </w:p>
    <w:p w:rsidR="00BB1664" w:rsidRPr="0072388A" w:rsidRDefault="00BB1664" w:rsidP="008870D3">
      <w:pPr>
        <w:contextualSpacing/>
        <w:jc w:val="both"/>
        <w:rPr>
          <w:rFonts w:ascii="Times New Roman" w:hAnsi="Times New Roman" w:cs="Times New Roman"/>
          <w:b/>
          <w:sz w:val="24"/>
          <w:szCs w:val="24"/>
        </w:rPr>
      </w:pP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b/>
          <w:sz w:val="24"/>
          <w:szCs w:val="24"/>
        </w:rPr>
        <w:t>K bodu 1</w:t>
      </w:r>
      <w:r w:rsidR="004D7C42" w:rsidRPr="0072388A">
        <w:rPr>
          <w:rFonts w:ascii="Times New Roman" w:hAnsi="Times New Roman" w:cs="Times New Roman"/>
          <w:b/>
          <w:sz w:val="24"/>
          <w:szCs w:val="24"/>
        </w:rPr>
        <w:t xml:space="preserve"> (§ 24 ods. 8)</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Ustanovuje sa povinnosť Dopravnému úradu preveriť pred zápisom plavidla do registra plavidiel, či je plavidlo alebo lodný motor v pátraní na základe prístupu do Schengenského informačného systému. Ak  sa táto skutočnosť jednoznačne a nepochybne potvrdí, plavidlo v pátraní alebo lodný motor v pátraní Dopravný úrad nezapíše do registra plavidiel. Zároveň sa ustanovuje povinnosť Dopravnému úradu bezodkladne túto skutočnosť oznámiť orgánu Policajného zboru.</w:t>
      </w:r>
    </w:p>
    <w:p w:rsidR="00BB1664" w:rsidRPr="0072388A" w:rsidRDefault="00BB1664" w:rsidP="008870D3">
      <w:pPr>
        <w:contextualSpacing/>
        <w:jc w:val="both"/>
        <w:rPr>
          <w:rFonts w:ascii="Times New Roman" w:hAnsi="Times New Roman" w:cs="Times New Roman"/>
          <w:sz w:val="24"/>
          <w:szCs w:val="24"/>
        </w:rPr>
      </w:pPr>
    </w:p>
    <w:p w:rsidR="008870D3" w:rsidRPr="0072388A" w:rsidRDefault="008870D3"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K bodu 2</w:t>
      </w:r>
      <w:r w:rsidR="004D7C42" w:rsidRPr="0072388A">
        <w:rPr>
          <w:rFonts w:ascii="Times New Roman" w:hAnsi="Times New Roman" w:cs="Times New Roman"/>
          <w:b/>
          <w:sz w:val="24"/>
          <w:szCs w:val="24"/>
        </w:rPr>
        <w:t xml:space="preserve"> [§ 24 ods. 9 písm. c)]</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Ustanovuje sa povinnosť Dopravnému úradu preveriť pred vykonaním zmeny v registri plavidiel, či je plavidlo alebo lodný motor v pátraní a súčasne sa zakazuje vykonanie zmeny v registri plavidiel, ak sa táto skutočnosť jednoznačne a nepochybne potvrdí.</w:t>
      </w:r>
    </w:p>
    <w:p w:rsidR="00DE55FF" w:rsidRDefault="00DE55FF" w:rsidP="008870D3">
      <w:pPr>
        <w:contextualSpacing/>
        <w:jc w:val="both"/>
        <w:rPr>
          <w:rFonts w:ascii="Times New Roman" w:hAnsi="Times New Roman" w:cs="Times New Roman"/>
          <w:sz w:val="24"/>
          <w:szCs w:val="24"/>
        </w:rPr>
      </w:pPr>
    </w:p>
    <w:p w:rsidR="008870D3" w:rsidRPr="0072388A" w:rsidRDefault="008870D3"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K bodu 3</w:t>
      </w:r>
      <w:r w:rsidR="004D7C42" w:rsidRPr="0072388A">
        <w:rPr>
          <w:rFonts w:ascii="Times New Roman" w:hAnsi="Times New Roman" w:cs="Times New Roman"/>
          <w:b/>
          <w:sz w:val="24"/>
          <w:szCs w:val="24"/>
        </w:rPr>
        <w:t xml:space="preserve"> (§ 39d ods. 5)</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Podľa § 69 ods. 9 zákona </w:t>
      </w:r>
      <w:r w:rsidR="002F0840" w:rsidRPr="0072388A">
        <w:rPr>
          <w:rFonts w:ascii="Times New Roman" w:hAnsi="Times New Roman" w:cs="Times New Roman"/>
          <w:sz w:val="24"/>
          <w:szCs w:val="24"/>
        </w:rPr>
        <w:t xml:space="preserve">o Policajnom zbore </w:t>
      </w:r>
      <w:r w:rsidRPr="0072388A">
        <w:rPr>
          <w:rFonts w:ascii="Times New Roman" w:hAnsi="Times New Roman" w:cs="Times New Roman"/>
          <w:sz w:val="24"/>
          <w:szCs w:val="24"/>
        </w:rPr>
        <w:t xml:space="preserve">sa informácie a osobné údaje zo </w:t>
      </w:r>
      <w:r w:rsidR="002F0840" w:rsidRPr="0072388A">
        <w:rPr>
          <w:rFonts w:ascii="Times New Roman" w:hAnsi="Times New Roman" w:cs="Times New Roman"/>
          <w:sz w:val="24"/>
          <w:szCs w:val="24"/>
        </w:rPr>
        <w:t xml:space="preserve">Schengenského informačného systému budú </w:t>
      </w:r>
      <w:r w:rsidRPr="0072388A">
        <w:rPr>
          <w:rFonts w:ascii="Times New Roman" w:hAnsi="Times New Roman" w:cs="Times New Roman"/>
          <w:sz w:val="24"/>
          <w:szCs w:val="24"/>
        </w:rPr>
        <w:t>poskyt</w:t>
      </w:r>
      <w:r w:rsidR="002F0840" w:rsidRPr="0072388A">
        <w:rPr>
          <w:rFonts w:ascii="Times New Roman" w:hAnsi="Times New Roman" w:cs="Times New Roman"/>
          <w:sz w:val="24"/>
          <w:szCs w:val="24"/>
        </w:rPr>
        <w:t>ovať</w:t>
      </w:r>
      <w:r w:rsidRPr="0072388A">
        <w:rPr>
          <w:rFonts w:ascii="Times New Roman" w:hAnsi="Times New Roman" w:cs="Times New Roman"/>
          <w:sz w:val="24"/>
          <w:szCs w:val="24"/>
        </w:rPr>
        <w:t xml:space="preserve"> Ministerstvu dopravy a výstavby </w:t>
      </w:r>
      <w:r w:rsidR="002F0840" w:rsidRPr="0072388A">
        <w:rPr>
          <w:rFonts w:ascii="Times New Roman" w:hAnsi="Times New Roman" w:cs="Times New Roman"/>
          <w:sz w:val="24"/>
          <w:szCs w:val="24"/>
        </w:rPr>
        <w:t xml:space="preserve">SR </w:t>
      </w:r>
      <w:r w:rsidRPr="0072388A">
        <w:rPr>
          <w:rFonts w:ascii="Times New Roman" w:hAnsi="Times New Roman" w:cs="Times New Roman"/>
          <w:sz w:val="24"/>
          <w:szCs w:val="24"/>
        </w:rPr>
        <w:t>na účely preverenia, či po plavidle alebo jeho lodnom motore je vyhlásené pátranie. V súvislosti s týmto ustanovením sa ustanovuje postup plavebného inšpektora pri výkone štátneho odborného dozoru na plavidlách pri zistení, že samotné plavidlo alebo lodný motor je v pátraní.</w:t>
      </w:r>
    </w:p>
    <w:p w:rsidR="008870D3" w:rsidRPr="0072388A" w:rsidRDefault="008870D3" w:rsidP="008870D3">
      <w:pPr>
        <w:contextualSpacing/>
        <w:jc w:val="both"/>
        <w:rPr>
          <w:rFonts w:ascii="Times New Roman" w:hAnsi="Times New Roman" w:cs="Times New Roman"/>
          <w:sz w:val="24"/>
          <w:szCs w:val="24"/>
        </w:rPr>
      </w:pPr>
    </w:p>
    <w:p w:rsidR="004D7C42" w:rsidRPr="0072388A" w:rsidRDefault="004D7C42"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 xml:space="preserve">K bodom 4 až 6 (§ 39d ods. </w:t>
      </w:r>
      <w:r w:rsidR="00373E92">
        <w:rPr>
          <w:rFonts w:ascii="Times New Roman" w:hAnsi="Times New Roman" w:cs="Times New Roman"/>
          <w:b/>
          <w:sz w:val="24"/>
          <w:szCs w:val="24"/>
        </w:rPr>
        <w:t>7</w:t>
      </w:r>
      <w:r w:rsidRPr="0072388A">
        <w:rPr>
          <w:rFonts w:ascii="Times New Roman" w:hAnsi="Times New Roman" w:cs="Times New Roman"/>
          <w:b/>
          <w:sz w:val="24"/>
          <w:szCs w:val="24"/>
        </w:rPr>
        <w:t xml:space="preserve">, </w:t>
      </w:r>
      <w:r w:rsidR="00373E92">
        <w:rPr>
          <w:rFonts w:ascii="Times New Roman" w:hAnsi="Times New Roman" w:cs="Times New Roman"/>
          <w:b/>
          <w:sz w:val="24"/>
          <w:szCs w:val="24"/>
        </w:rPr>
        <w:t>8</w:t>
      </w:r>
      <w:r w:rsidRPr="0072388A">
        <w:rPr>
          <w:rFonts w:ascii="Times New Roman" w:hAnsi="Times New Roman" w:cs="Times New Roman"/>
          <w:b/>
          <w:sz w:val="24"/>
          <w:szCs w:val="24"/>
        </w:rPr>
        <w:t xml:space="preserve"> a </w:t>
      </w:r>
      <w:r w:rsidR="00373E92">
        <w:rPr>
          <w:rFonts w:ascii="Times New Roman" w:hAnsi="Times New Roman" w:cs="Times New Roman"/>
          <w:b/>
          <w:sz w:val="24"/>
          <w:szCs w:val="24"/>
        </w:rPr>
        <w:t>10</w:t>
      </w:r>
      <w:r w:rsidRPr="0072388A">
        <w:rPr>
          <w:rFonts w:ascii="Times New Roman" w:hAnsi="Times New Roman" w:cs="Times New Roman"/>
          <w:b/>
          <w:sz w:val="24"/>
          <w:szCs w:val="24"/>
        </w:rPr>
        <w:t>, § 40a ods. 3 a 10)</w:t>
      </w:r>
    </w:p>
    <w:p w:rsidR="004D7C42" w:rsidRPr="0072388A" w:rsidRDefault="004D7C42"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Ide o legislatívno-technické úpravy nadväzujúce na navrhované zmeny v § 24 a § 39d.</w:t>
      </w:r>
    </w:p>
    <w:p w:rsidR="00375467" w:rsidRPr="0072388A" w:rsidRDefault="00375467" w:rsidP="008870D3">
      <w:pPr>
        <w:contextualSpacing/>
        <w:jc w:val="both"/>
        <w:rPr>
          <w:rFonts w:ascii="Times New Roman" w:hAnsi="Times New Roman" w:cs="Times New Roman"/>
          <w:sz w:val="24"/>
          <w:szCs w:val="24"/>
        </w:rPr>
      </w:pPr>
    </w:p>
    <w:p w:rsidR="008870D3" w:rsidRPr="0072388A" w:rsidRDefault="00BB1664" w:rsidP="008870D3">
      <w:pPr>
        <w:contextualSpacing/>
        <w:jc w:val="both"/>
        <w:rPr>
          <w:rFonts w:ascii="Times New Roman" w:hAnsi="Times New Roman" w:cs="Times New Roman"/>
          <w:b/>
          <w:sz w:val="24"/>
          <w:szCs w:val="24"/>
          <w:u w:val="single"/>
        </w:rPr>
      </w:pPr>
      <w:r w:rsidRPr="0072388A">
        <w:rPr>
          <w:rFonts w:ascii="Times New Roman" w:hAnsi="Times New Roman" w:cs="Times New Roman"/>
          <w:b/>
          <w:sz w:val="24"/>
          <w:szCs w:val="24"/>
          <w:u w:val="single"/>
        </w:rPr>
        <w:t xml:space="preserve">K čl. </w:t>
      </w:r>
      <w:r w:rsidR="001C516D" w:rsidRPr="0072388A">
        <w:rPr>
          <w:rFonts w:ascii="Times New Roman" w:hAnsi="Times New Roman" w:cs="Times New Roman"/>
          <w:b/>
          <w:sz w:val="24"/>
          <w:szCs w:val="24"/>
          <w:u w:val="single"/>
        </w:rPr>
        <w:t>I</w:t>
      </w:r>
      <w:r w:rsidRPr="0072388A">
        <w:rPr>
          <w:rFonts w:ascii="Times New Roman" w:hAnsi="Times New Roman" w:cs="Times New Roman"/>
          <w:b/>
          <w:sz w:val="24"/>
          <w:szCs w:val="24"/>
          <w:u w:val="single"/>
        </w:rPr>
        <w:t>V</w:t>
      </w:r>
      <w:r w:rsidR="001C516D" w:rsidRPr="0072388A">
        <w:rPr>
          <w:rFonts w:ascii="Times New Roman" w:hAnsi="Times New Roman" w:cs="Times New Roman"/>
          <w:b/>
          <w:sz w:val="24"/>
          <w:szCs w:val="24"/>
          <w:u w:val="single"/>
        </w:rPr>
        <w:t xml:space="preserve"> (zákon č. 435/2000 Z. z.)</w:t>
      </w:r>
    </w:p>
    <w:p w:rsidR="00BB1664" w:rsidRPr="0072388A" w:rsidRDefault="00BB1664" w:rsidP="008870D3">
      <w:pPr>
        <w:contextualSpacing/>
        <w:jc w:val="both"/>
        <w:rPr>
          <w:rFonts w:ascii="Times New Roman" w:hAnsi="Times New Roman" w:cs="Times New Roman"/>
          <w:sz w:val="24"/>
          <w:szCs w:val="24"/>
        </w:rPr>
      </w:pPr>
    </w:p>
    <w:p w:rsidR="008870D3" w:rsidRPr="0072388A" w:rsidRDefault="008870D3"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K bodu 1</w:t>
      </w:r>
      <w:r w:rsidR="00425D5E" w:rsidRPr="0072388A">
        <w:rPr>
          <w:rFonts w:ascii="Times New Roman" w:hAnsi="Times New Roman" w:cs="Times New Roman"/>
          <w:b/>
          <w:sz w:val="24"/>
          <w:szCs w:val="24"/>
        </w:rPr>
        <w:t xml:space="preserve"> (§ 5 ods. 4)</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Podľa § 69 ods. 9 zákona </w:t>
      </w:r>
      <w:r w:rsidR="002F0840" w:rsidRPr="0072388A">
        <w:rPr>
          <w:rFonts w:ascii="Times New Roman" w:hAnsi="Times New Roman" w:cs="Times New Roman"/>
          <w:sz w:val="24"/>
          <w:szCs w:val="24"/>
        </w:rPr>
        <w:t xml:space="preserve">o Policajnom zbore </w:t>
      </w:r>
      <w:r w:rsidRPr="0072388A">
        <w:rPr>
          <w:rFonts w:ascii="Times New Roman" w:hAnsi="Times New Roman" w:cs="Times New Roman"/>
          <w:sz w:val="24"/>
          <w:szCs w:val="24"/>
        </w:rPr>
        <w:t xml:space="preserve">sa informácie a osobné údaje zo </w:t>
      </w:r>
      <w:r w:rsidR="002F0840" w:rsidRPr="0072388A">
        <w:rPr>
          <w:rFonts w:ascii="Times New Roman" w:hAnsi="Times New Roman" w:cs="Times New Roman"/>
          <w:sz w:val="24"/>
          <w:szCs w:val="24"/>
        </w:rPr>
        <w:t xml:space="preserve">Schengenského informačného systému budú </w:t>
      </w:r>
      <w:r w:rsidRPr="0072388A">
        <w:rPr>
          <w:rFonts w:ascii="Times New Roman" w:hAnsi="Times New Roman" w:cs="Times New Roman"/>
          <w:sz w:val="24"/>
          <w:szCs w:val="24"/>
        </w:rPr>
        <w:t>poskyt</w:t>
      </w:r>
      <w:r w:rsidR="002F0840" w:rsidRPr="0072388A">
        <w:rPr>
          <w:rFonts w:ascii="Times New Roman" w:hAnsi="Times New Roman" w:cs="Times New Roman"/>
          <w:sz w:val="24"/>
          <w:szCs w:val="24"/>
        </w:rPr>
        <w:t>ovať</w:t>
      </w:r>
      <w:r w:rsidRPr="0072388A">
        <w:rPr>
          <w:rFonts w:ascii="Times New Roman" w:hAnsi="Times New Roman" w:cs="Times New Roman"/>
          <w:sz w:val="24"/>
          <w:szCs w:val="24"/>
        </w:rPr>
        <w:t xml:space="preserve"> </w:t>
      </w:r>
      <w:r w:rsidR="002F0840" w:rsidRPr="0072388A">
        <w:rPr>
          <w:rFonts w:ascii="Times New Roman" w:hAnsi="Times New Roman" w:cs="Times New Roman"/>
          <w:sz w:val="24"/>
          <w:szCs w:val="24"/>
        </w:rPr>
        <w:t xml:space="preserve">Ministerstvu dopravy a výstavby SR </w:t>
      </w:r>
      <w:r w:rsidRPr="0072388A">
        <w:rPr>
          <w:rFonts w:ascii="Times New Roman" w:hAnsi="Times New Roman" w:cs="Times New Roman"/>
          <w:sz w:val="24"/>
          <w:szCs w:val="24"/>
        </w:rPr>
        <w:t>na účely preverenia, či po námornej lodi alebo jej motore alebo rekreačnom plavidle alebo jeho motore je vyhlásené pátranie. V súvislosti s týmto ustanovením sa ustanovuje postup povereného zamestnanca pri výkone štátneho dozoru na námorných rekreačných plavidlách alebo námorných lodiach pri zistení, že samotné rekreačné plavidlo, námorná loď alebo ich motor je v pátraní.</w:t>
      </w:r>
    </w:p>
    <w:p w:rsidR="00BB1664" w:rsidRPr="0072388A" w:rsidRDefault="00BB1664" w:rsidP="008870D3">
      <w:pPr>
        <w:contextualSpacing/>
        <w:jc w:val="both"/>
        <w:rPr>
          <w:rFonts w:ascii="Times New Roman" w:hAnsi="Times New Roman" w:cs="Times New Roman"/>
          <w:sz w:val="24"/>
          <w:szCs w:val="24"/>
        </w:rPr>
      </w:pPr>
    </w:p>
    <w:p w:rsidR="00425D5E" w:rsidRPr="0072388A" w:rsidRDefault="00425D5E"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K bodom 2 až 4 a 7 (§ 5 ods. 8 až 10, § 23 ods. 5)</w:t>
      </w:r>
    </w:p>
    <w:p w:rsidR="00425D5E" w:rsidRPr="0072388A" w:rsidRDefault="00425D5E" w:rsidP="00425D5E">
      <w:pPr>
        <w:contextualSpacing/>
        <w:jc w:val="both"/>
        <w:rPr>
          <w:rFonts w:ascii="Times New Roman" w:hAnsi="Times New Roman" w:cs="Times New Roman"/>
          <w:sz w:val="24"/>
          <w:szCs w:val="24"/>
        </w:rPr>
      </w:pPr>
      <w:r w:rsidRPr="0072388A">
        <w:rPr>
          <w:rFonts w:ascii="Times New Roman" w:hAnsi="Times New Roman" w:cs="Times New Roman"/>
          <w:sz w:val="24"/>
          <w:szCs w:val="24"/>
        </w:rPr>
        <w:t>Ide o legislatívno-technické úpravy nadväzu</w:t>
      </w:r>
      <w:r w:rsidR="00A84FD0" w:rsidRPr="0072388A">
        <w:rPr>
          <w:rFonts w:ascii="Times New Roman" w:hAnsi="Times New Roman" w:cs="Times New Roman"/>
          <w:sz w:val="24"/>
          <w:szCs w:val="24"/>
        </w:rPr>
        <w:t>júce na navrhované zmeny v § 5.</w:t>
      </w:r>
    </w:p>
    <w:p w:rsidR="00425D5E" w:rsidRPr="0072388A" w:rsidRDefault="00425D5E" w:rsidP="008870D3">
      <w:pPr>
        <w:contextualSpacing/>
        <w:jc w:val="both"/>
        <w:rPr>
          <w:rFonts w:ascii="Times New Roman" w:hAnsi="Times New Roman" w:cs="Times New Roman"/>
          <w:sz w:val="24"/>
          <w:szCs w:val="24"/>
        </w:rPr>
      </w:pPr>
    </w:p>
    <w:p w:rsidR="008870D3" w:rsidRPr="0072388A" w:rsidRDefault="00425D5E"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K bodu 5 (§ 12 ods. 4)</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Ustanovuje sa povinnosť ministerstvu dopravy preveriť pred vykonaním zmeny v námornom registri, či je námorná loď alebo jej motor v pátraní a súčasne sa zakazuje vykonanie zmeny v námornom registri, ak sa táto skutočnosť jednoznačne a nepochybne potvrdí.</w:t>
      </w:r>
    </w:p>
    <w:p w:rsidR="008870D3" w:rsidRPr="0072388A" w:rsidRDefault="008870D3" w:rsidP="008870D3">
      <w:pPr>
        <w:contextualSpacing/>
        <w:jc w:val="both"/>
        <w:rPr>
          <w:rFonts w:ascii="Times New Roman" w:hAnsi="Times New Roman" w:cs="Times New Roman"/>
          <w:sz w:val="24"/>
          <w:szCs w:val="24"/>
        </w:rPr>
      </w:pPr>
    </w:p>
    <w:p w:rsidR="008870D3" w:rsidRPr="0072388A" w:rsidRDefault="00425D5E"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lastRenderedPageBreak/>
        <w:t>K bodu 6 (§ 13 ods. 15)</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Ustanovuje sa povinnosť ministerstvu dopravy preveriť pred zápisom námornej lode do námorného registra, či je námorná loď alebo jej motor v pátraní a súčasne sa zakazuje zapísanie námornej lode do námorného registra, ak sa táto skutočnosť jednoznačne a nepochybne potvrdí. Zároveň sa ustanovuje povinnosť ministerstvu dopravy bezodkladne túto skutočnosť oznámiť orgánu Policajného zboru.</w:t>
      </w:r>
    </w:p>
    <w:p w:rsidR="00BB1664" w:rsidRPr="0072388A" w:rsidRDefault="00BB1664" w:rsidP="008870D3">
      <w:pPr>
        <w:contextualSpacing/>
        <w:jc w:val="both"/>
        <w:rPr>
          <w:rFonts w:ascii="Times New Roman" w:hAnsi="Times New Roman" w:cs="Times New Roman"/>
          <w:sz w:val="24"/>
          <w:szCs w:val="24"/>
        </w:rPr>
      </w:pPr>
    </w:p>
    <w:p w:rsidR="008870D3" w:rsidRPr="0072388A" w:rsidRDefault="00425D5E"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K bodu 8 (§ 53 ods. 6)</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Ustanovuje sa povinnosť ministerstvu dopravy preveriť pred zápisom rekreačného plavidla do registra námorných rekreačných plavidiel, či je rekreačné plavidlo alebo jeho motor v pátraní a súčasne sa zakazuje zapísanie rekreačného plavidla do registra námorných rekreačných plavidiel, ak sa táto skutočnosť jednoznačne a nepochybne potvrdí. Zároveň sa ustanovuje povinnosť ministerstvu dopravy bezodkladne túto skutočnosť oznámiť orgánu Policajného zboru.</w:t>
      </w:r>
    </w:p>
    <w:p w:rsidR="00BB1664" w:rsidRPr="0072388A" w:rsidRDefault="00BB1664" w:rsidP="008870D3">
      <w:pPr>
        <w:contextualSpacing/>
        <w:jc w:val="both"/>
        <w:rPr>
          <w:rFonts w:ascii="Times New Roman" w:hAnsi="Times New Roman" w:cs="Times New Roman"/>
          <w:sz w:val="24"/>
          <w:szCs w:val="24"/>
        </w:rPr>
      </w:pPr>
    </w:p>
    <w:p w:rsidR="008870D3" w:rsidRPr="0072388A" w:rsidRDefault="00425D5E"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K bodu 9 (§ 53 ods. 7)</w:t>
      </w:r>
    </w:p>
    <w:p w:rsidR="008870D3"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Ustanovuje sa povinnosť ministerstvu dopravy preveriť pred vykonaním zmeny v registri námorných rekreačných plavidiel, či je rekreačné plavidlo alebo jeho motor v pátraní a súčasne sa zakazuje vykonanie zmeny v registri námorných rekreačných plavidiel, ak sa táto skutočnosť jednoznačne a nepochybne potvrdí.</w:t>
      </w:r>
    </w:p>
    <w:p w:rsidR="004A6969" w:rsidRPr="0072388A" w:rsidRDefault="004A6969" w:rsidP="008870D3">
      <w:pPr>
        <w:contextualSpacing/>
        <w:jc w:val="both"/>
        <w:rPr>
          <w:rFonts w:ascii="Times New Roman" w:hAnsi="Times New Roman" w:cs="Times New Roman"/>
          <w:sz w:val="24"/>
          <w:szCs w:val="24"/>
        </w:rPr>
      </w:pPr>
    </w:p>
    <w:p w:rsidR="001C516D" w:rsidRPr="0060248D" w:rsidRDefault="001C516D" w:rsidP="008870D3">
      <w:pPr>
        <w:contextualSpacing/>
        <w:jc w:val="both"/>
        <w:rPr>
          <w:rFonts w:ascii="Times New Roman" w:hAnsi="Times New Roman" w:cs="Times New Roman"/>
          <w:b/>
          <w:sz w:val="24"/>
          <w:szCs w:val="24"/>
          <w:u w:val="single"/>
        </w:rPr>
      </w:pPr>
      <w:r w:rsidRPr="0060248D">
        <w:rPr>
          <w:rFonts w:ascii="Times New Roman" w:hAnsi="Times New Roman" w:cs="Times New Roman"/>
          <w:b/>
          <w:sz w:val="24"/>
          <w:szCs w:val="24"/>
          <w:u w:val="single"/>
        </w:rPr>
        <w:t>K čl. V (zákon č. 382/2004 Z. z.)</w:t>
      </w:r>
    </w:p>
    <w:p w:rsidR="001C516D" w:rsidRPr="0060248D" w:rsidRDefault="001C516D" w:rsidP="008870D3">
      <w:pPr>
        <w:contextualSpacing/>
        <w:jc w:val="both"/>
        <w:rPr>
          <w:rFonts w:ascii="Times New Roman" w:hAnsi="Times New Roman" w:cs="Times New Roman"/>
          <w:b/>
          <w:sz w:val="24"/>
          <w:szCs w:val="24"/>
          <w:u w:val="single"/>
        </w:rPr>
      </w:pPr>
    </w:p>
    <w:p w:rsidR="006E5C55" w:rsidRPr="0072388A" w:rsidRDefault="006E5C55" w:rsidP="006E5C55">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K bodom 1 a 3 (§ 2 ods. 1, § 19 ods. 5)</w:t>
      </w:r>
    </w:p>
    <w:p w:rsidR="006E5C55" w:rsidRPr="0072388A" w:rsidRDefault="006E5C55" w:rsidP="006E5C55">
      <w:pPr>
        <w:contextualSpacing/>
        <w:jc w:val="both"/>
        <w:rPr>
          <w:rFonts w:ascii="Times New Roman" w:hAnsi="Times New Roman" w:cs="Times New Roman"/>
          <w:sz w:val="24"/>
          <w:szCs w:val="24"/>
        </w:rPr>
      </w:pPr>
      <w:r>
        <w:rPr>
          <w:rFonts w:ascii="Times New Roman" w:hAnsi="Times New Roman" w:cs="Times New Roman"/>
          <w:sz w:val="24"/>
          <w:szCs w:val="24"/>
        </w:rPr>
        <w:t xml:space="preserve">Navrhuje sa, aby bol </w:t>
      </w:r>
      <w:r w:rsidRPr="0072388A">
        <w:rPr>
          <w:rFonts w:ascii="Times New Roman" w:hAnsi="Times New Roman" w:cs="Times New Roman"/>
          <w:sz w:val="24"/>
          <w:szCs w:val="24"/>
        </w:rPr>
        <w:t>Kriminalistický a expertízny ústav Policajného zboru</w:t>
      </w:r>
      <w:r>
        <w:rPr>
          <w:rFonts w:ascii="Times New Roman" w:hAnsi="Times New Roman" w:cs="Times New Roman"/>
          <w:sz w:val="24"/>
          <w:szCs w:val="24"/>
        </w:rPr>
        <w:t xml:space="preserve"> na základe zákona znaleckým ústavom v odbore kriminalistika. Keďže však</w:t>
      </w:r>
      <w:r w:rsidRPr="0072388A">
        <w:rPr>
          <w:rFonts w:ascii="Times New Roman" w:hAnsi="Times New Roman" w:cs="Times New Roman"/>
          <w:sz w:val="24"/>
          <w:szCs w:val="24"/>
        </w:rPr>
        <w:t xml:space="preserve"> nie je samostatnou právnickou osobou, ale je </w:t>
      </w:r>
      <w:r>
        <w:rPr>
          <w:rFonts w:ascii="Times New Roman" w:hAnsi="Times New Roman" w:cs="Times New Roman"/>
          <w:sz w:val="24"/>
          <w:szCs w:val="24"/>
        </w:rPr>
        <w:t>osobitnou</w:t>
      </w:r>
      <w:r w:rsidRPr="0072388A">
        <w:rPr>
          <w:rFonts w:ascii="Times New Roman" w:hAnsi="Times New Roman" w:cs="Times New Roman"/>
          <w:sz w:val="24"/>
          <w:szCs w:val="24"/>
        </w:rPr>
        <w:t xml:space="preserve"> súčasťou organizačnej štruktúry Policajného</w:t>
      </w:r>
      <w:r>
        <w:rPr>
          <w:rFonts w:ascii="Times New Roman" w:hAnsi="Times New Roman" w:cs="Times New Roman"/>
          <w:sz w:val="24"/>
          <w:szCs w:val="24"/>
        </w:rPr>
        <w:t xml:space="preserve"> zboru, </w:t>
      </w:r>
      <w:r w:rsidRPr="0072388A">
        <w:rPr>
          <w:rFonts w:ascii="Times New Roman" w:hAnsi="Times New Roman" w:cs="Times New Roman"/>
          <w:sz w:val="24"/>
          <w:szCs w:val="24"/>
        </w:rPr>
        <w:t xml:space="preserve">navrhuje sa v zákone o znalcoch, tlmočníkoch a prekladateľoch </w:t>
      </w:r>
      <w:r>
        <w:rPr>
          <w:rFonts w:ascii="Times New Roman" w:hAnsi="Times New Roman" w:cs="Times New Roman"/>
          <w:sz w:val="24"/>
          <w:szCs w:val="24"/>
        </w:rPr>
        <w:t xml:space="preserve">úprava, ktorá zohľadňuje túto skutočnosť, ako aj ďalšie osobitosti, ktoré vyplývajú zo špecifického postavenia Kriminalistického </w:t>
      </w:r>
      <w:r w:rsidRPr="0072388A">
        <w:rPr>
          <w:rFonts w:ascii="Times New Roman" w:hAnsi="Times New Roman" w:cs="Times New Roman"/>
          <w:sz w:val="24"/>
          <w:szCs w:val="24"/>
        </w:rPr>
        <w:t>a expertízn</w:t>
      </w:r>
      <w:r>
        <w:rPr>
          <w:rFonts w:ascii="Times New Roman" w:hAnsi="Times New Roman" w:cs="Times New Roman"/>
          <w:sz w:val="24"/>
          <w:szCs w:val="24"/>
        </w:rPr>
        <w:t>eho</w:t>
      </w:r>
      <w:r w:rsidRPr="0072388A">
        <w:rPr>
          <w:rFonts w:ascii="Times New Roman" w:hAnsi="Times New Roman" w:cs="Times New Roman"/>
          <w:sz w:val="24"/>
          <w:szCs w:val="24"/>
        </w:rPr>
        <w:t xml:space="preserve"> ústav</w:t>
      </w:r>
      <w:r>
        <w:rPr>
          <w:rFonts w:ascii="Times New Roman" w:hAnsi="Times New Roman" w:cs="Times New Roman"/>
          <w:sz w:val="24"/>
          <w:szCs w:val="24"/>
        </w:rPr>
        <w:t>u</w:t>
      </w:r>
      <w:r w:rsidRPr="0072388A">
        <w:rPr>
          <w:rFonts w:ascii="Times New Roman" w:hAnsi="Times New Roman" w:cs="Times New Roman"/>
          <w:sz w:val="24"/>
          <w:szCs w:val="24"/>
        </w:rPr>
        <w:t xml:space="preserve"> Policajného zboru </w:t>
      </w:r>
      <w:r>
        <w:rPr>
          <w:rFonts w:ascii="Times New Roman" w:hAnsi="Times New Roman" w:cs="Times New Roman"/>
          <w:sz w:val="24"/>
          <w:szCs w:val="24"/>
        </w:rPr>
        <w:t>výpočtom</w:t>
      </w:r>
      <w:r w:rsidRPr="0072388A">
        <w:rPr>
          <w:rFonts w:ascii="Times New Roman" w:hAnsi="Times New Roman" w:cs="Times New Roman"/>
          <w:sz w:val="24"/>
          <w:szCs w:val="24"/>
        </w:rPr>
        <w:t xml:space="preserve"> </w:t>
      </w:r>
      <w:r>
        <w:rPr>
          <w:rFonts w:ascii="Times New Roman" w:hAnsi="Times New Roman" w:cs="Times New Roman"/>
          <w:sz w:val="24"/>
          <w:szCs w:val="24"/>
        </w:rPr>
        <w:t xml:space="preserve">ustanovení zákona, </w:t>
      </w:r>
      <w:r w:rsidRPr="0072388A">
        <w:rPr>
          <w:rFonts w:ascii="Times New Roman" w:hAnsi="Times New Roman" w:cs="Times New Roman"/>
          <w:sz w:val="24"/>
          <w:szCs w:val="24"/>
        </w:rPr>
        <w:t xml:space="preserve">ktoré </w:t>
      </w:r>
      <w:r>
        <w:rPr>
          <w:rFonts w:ascii="Times New Roman" w:hAnsi="Times New Roman" w:cs="Times New Roman"/>
          <w:sz w:val="24"/>
          <w:szCs w:val="24"/>
        </w:rPr>
        <w:t>sa na neho</w:t>
      </w:r>
      <w:r w:rsidRPr="0072388A">
        <w:rPr>
          <w:rFonts w:ascii="Times New Roman" w:hAnsi="Times New Roman" w:cs="Times New Roman"/>
          <w:sz w:val="24"/>
          <w:szCs w:val="24"/>
        </w:rPr>
        <w:t xml:space="preserve"> </w:t>
      </w:r>
      <w:r>
        <w:rPr>
          <w:rFonts w:ascii="Times New Roman" w:hAnsi="Times New Roman" w:cs="Times New Roman"/>
          <w:sz w:val="24"/>
          <w:szCs w:val="24"/>
        </w:rPr>
        <w:t>nevzťahujú</w:t>
      </w:r>
      <w:r w:rsidRPr="0072388A">
        <w:rPr>
          <w:rFonts w:ascii="Times New Roman" w:hAnsi="Times New Roman" w:cs="Times New Roman"/>
          <w:sz w:val="24"/>
          <w:szCs w:val="24"/>
        </w:rPr>
        <w:t xml:space="preserve"> (poistenie, vedenie denníka).</w:t>
      </w:r>
    </w:p>
    <w:p w:rsidR="006E5C55" w:rsidRPr="0072388A" w:rsidRDefault="006E5C55" w:rsidP="006E5C55">
      <w:pPr>
        <w:contextualSpacing/>
        <w:jc w:val="both"/>
        <w:rPr>
          <w:rFonts w:ascii="Times New Roman" w:hAnsi="Times New Roman" w:cs="Times New Roman"/>
          <w:sz w:val="24"/>
          <w:szCs w:val="24"/>
        </w:rPr>
      </w:pPr>
    </w:p>
    <w:p w:rsidR="006E5C55" w:rsidRPr="0072388A" w:rsidRDefault="006E5C55" w:rsidP="006E5C55">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K bodu 2 [§ 4 ods. 6 písm. c)]</w:t>
      </w:r>
    </w:p>
    <w:p w:rsidR="006E5C55" w:rsidRPr="0072388A" w:rsidRDefault="006E5C55" w:rsidP="006E5C55">
      <w:pPr>
        <w:contextualSpacing/>
        <w:jc w:val="both"/>
        <w:rPr>
          <w:rFonts w:ascii="Times New Roman" w:hAnsi="Times New Roman" w:cs="Times New Roman"/>
          <w:sz w:val="24"/>
          <w:szCs w:val="24"/>
        </w:rPr>
      </w:pPr>
      <w:r w:rsidRPr="0072388A">
        <w:rPr>
          <w:rFonts w:ascii="Times New Roman" w:hAnsi="Times New Roman" w:cs="Times New Roman"/>
          <w:sz w:val="24"/>
          <w:szCs w:val="24"/>
        </w:rPr>
        <w:t>V náležitostiach zoznamu znalcov sa</w:t>
      </w:r>
      <w:r>
        <w:rPr>
          <w:rFonts w:ascii="Times New Roman" w:hAnsi="Times New Roman" w:cs="Times New Roman"/>
          <w:sz w:val="24"/>
          <w:szCs w:val="24"/>
        </w:rPr>
        <w:t xml:space="preserve"> osobitne uvádzajú </w:t>
      </w:r>
      <w:r w:rsidRPr="0072388A">
        <w:rPr>
          <w:rFonts w:ascii="Times New Roman" w:hAnsi="Times New Roman" w:cs="Times New Roman"/>
          <w:sz w:val="24"/>
          <w:szCs w:val="24"/>
        </w:rPr>
        <w:t xml:space="preserve"> údaje, ktoré sa v zozname vedú o Kriminalistickom a expertíznom ústave Policajného zboru</w:t>
      </w:r>
      <w:r>
        <w:rPr>
          <w:rFonts w:ascii="Times New Roman" w:hAnsi="Times New Roman" w:cs="Times New Roman"/>
          <w:sz w:val="24"/>
          <w:szCs w:val="24"/>
        </w:rPr>
        <w:t>, ktoré zodpovedajú</w:t>
      </w:r>
      <w:r w:rsidRPr="0072388A">
        <w:rPr>
          <w:rFonts w:ascii="Times New Roman" w:hAnsi="Times New Roman" w:cs="Times New Roman"/>
          <w:sz w:val="24"/>
          <w:szCs w:val="24"/>
        </w:rPr>
        <w:t xml:space="preserve"> </w:t>
      </w:r>
      <w:r>
        <w:rPr>
          <w:rFonts w:ascii="Times New Roman" w:hAnsi="Times New Roman" w:cs="Times New Roman"/>
          <w:sz w:val="24"/>
          <w:szCs w:val="24"/>
        </w:rPr>
        <w:t>jeho osobitnému postaveniu.</w:t>
      </w:r>
    </w:p>
    <w:p w:rsidR="00426272" w:rsidRDefault="00426272" w:rsidP="008870D3">
      <w:pPr>
        <w:contextualSpacing/>
        <w:jc w:val="both"/>
        <w:rPr>
          <w:rFonts w:ascii="Times New Roman" w:hAnsi="Times New Roman" w:cs="Times New Roman"/>
          <w:sz w:val="24"/>
          <w:szCs w:val="24"/>
        </w:rPr>
      </w:pPr>
    </w:p>
    <w:p w:rsidR="00141CF2" w:rsidRDefault="00141CF2" w:rsidP="008870D3">
      <w:pPr>
        <w:contextualSpacing/>
        <w:jc w:val="both"/>
        <w:rPr>
          <w:rFonts w:ascii="Times New Roman" w:hAnsi="Times New Roman" w:cs="Times New Roman"/>
          <w:sz w:val="24"/>
          <w:szCs w:val="24"/>
        </w:rPr>
      </w:pPr>
    </w:p>
    <w:p w:rsidR="00141CF2" w:rsidRDefault="00141CF2" w:rsidP="008870D3">
      <w:pPr>
        <w:contextualSpacing/>
        <w:jc w:val="both"/>
        <w:rPr>
          <w:rFonts w:ascii="Times New Roman" w:hAnsi="Times New Roman" w:cs="Times New Roman"/>
          <w:sz w:val="24"/>
          <w:szCs w:val="24"/>
        </w:rPr>
      </w:pPr>
    </w:p>
    <w:p w:rsidR="00141CF2" w:rsidRDefault="00141CF2" w:rsidP="008870D3">
      <w:pPr>
        <w:contextualSpacing/>
        <w:jc w:val="both"/>
        <w:rPr>
          <w:rFonts w:ascii="Times New Roman" w:hAnsi="Times New Roman" w:cs="Times New Roman"/>
          <w:sz w:val="24"/>
          <w:szCs w:val="24"/>
        </w:rPr>
      </w:pPr>
    </w:p>
    <w:p w:rsidR="00141CF2" w:rsidRDefault="00141CF2" w:rsidP="008870D3">
      <w:pPr>
        <w:contextualSpacing/>
        <w:jc w:val="both"/>
        <w:rPr>
          <w:rFonts w:ascii="Times New Roman" w:hAnsi="Times New Roman" w:cs="Times New Roman"/>
          <w:sz w:val="24"/>
          <w:szCs w:val="24"/>
        </w:rPr>
      </w:pPr>
    </w:p>
    <w:p w:rsidR="00141CF2" w:rsidRDefault="00141CF2" w:rsidP="008870D3">
      <w:pPr>
        <w:contextualSpacing/>
        <w:jc w:val="both"/>
        <w:rPr>
          <w:rFonts w:ascii="Times New Roman" w:hAnsi="Times New Roman" w:cs="Times New Roman"/>
          <w:sz w:val="24"/>
          <w:szCs w:val="24"/>
        </w:rPr>
      </w:pPr>
    </w:p>
    <w:p w:rsidR="00141CF2" w:rsidRDefault="00141CF2" w:rsidP="008870D3">
      <w:pPr>
        <w:contextualSpacing/>
        <w:jc w:val="both"/>
        <w:rPr>
          <w:rFonts w:ascii="Times New Roman" w:hAnsi="Times New Roman" w:cs="Times New Roman"/>
          <w:sz w:val="24"/>
          <w:szCs w:val="24"/>
        </w:rPr>
      </w:pPr>
    </w:p>
    <w:p w:rsidR="00141CF2" w:rsidRDefault="00141CF2" w:rsidP="008870D3">
      <w:pPr>
        <w:contextualSpacing/>
        <w:jc w:val="both"/>
        <w:rPr>
          <w:rFonts w:ascii="Times New Roman" w:hAnsi="Times New Roman" w:cs="Times New Roman"/>
          <w:sz w:val="24"/>
          <w:szCs w:val="24"/>
        </w:rPr>
      </w:pPr>
    </w:p>
    <w:p w:rsidR="00141CF2" w:rsidRDefault="00141CF2" w:rsidP="008870D3">
      <w:pPr>
        <w:contextualSpacing/>
        <w:jc w:val="both"/>
        <w:rPr>
          <w:rFonts w:ascii="Times New Roman" w:hAnsi="Times New Roman" w:cs="Times New Roman"/>
          <w:sz w:val="24"/>
          <w:szCs w:val="24"/>
        </w:rPr>
      </w:pPr>
    </w:p>
    <w:p w:rsidR="00141CF2" w:rsidRDefault="00141CF2" w:rsidP="008870D3">
      <w:pPr>
        <w:contextualSpacing/>
        <w:jc w:val="both"/>
        <w:rPr>
          <w:rFonts w:ascii="Times New Roman" w:hAnsi="Times New Roman" w:cs="Times New Roman"/>
          <w:sz w:val="24"/>
          <w:szCs w:val="24"/>
        </w:rPr>
      </w:pPr>
    </w:p>
    <w:p w:rsidR="00141CF2" w:rsidRDefault="00141CF2" w:rsidP="008870D3">
      <w:pPr>
        <w:contextualSpacing/>
        <w:jc w:val="both"/>
        <w:rPr>
          <w:rFonts w:ascii="Times New Roman" w:hAnsi="Times New Roman" w:cs="Times New Roman"/>
          <w:sz w:val="24"/>
          <w:szCs w:val="24"/>
        </w:rPr>
      </w:pPr>
    </w:p>
    <w:p w:rsidR="00141CF2" w:rsidRDefault="00141CF2" w:rsidP="008870D3">
      <w:pPr>
        <w:contextualSpacing/>
        <w:jc w:val="both"/>
        <w:rPr>
          <w:rFonts w:ascii="Times New Roman" w:hAnsi="Times New Roman" w:cs="Times New Roman"/>
          <w:sz w:val="24"/>
          <w:szCs w:val="24"/>
        </w:rPr>
      </w:pPr>
    </w:p>
    <w:p w:rsidR="00141CF2" w:rsidRDefault="00141CF2" w:rsidP="008870D3">
      <w:pPr>
        <w:contextualSpacing/>
        <w:jc w:val="both"/>
        <w:rPr>
          <w:rFonts w:ascii="Times New Roman" w:hAnsi="Times New Roman" w:cs="Times New Roman"/>
          <w:sz w:val="24"/>
          <w:szCs w:val="24"/>
        </w:rPr>
      </w:pPr>
    </w:p>
    <w:p w:rsidR="00141CF2" w:rsidRDefault="00141CF2" w:rsidP="008870D3">
      <w:pPr>
        <w:contextualSpacing/>
        <w:jc w:val="both"/>
        <w:rPr>
          <w:rFonts w:ascii="Times New Roman" w:hAnsi="Times New Roman" w:cs="Times New Roman"/>
          <w:sz w:val="24"/>
          <w:szCs w:val="24"/>
        </w:rPr>
      </w:pPr>
    </w:p>
    <w:p w:rsidR="008870D3" w:rsidRPr="0072388A" w:rsidRDefault="00BB1664" w:rsidP="008870D3">
      <w:pPr>
        <w:contextualSpacing/>
        <w:jc w:val="both"/>
        <w:rPr>
          <w:rFonts w:ascii="Times New Roman" w:hAnsi="Times New Roman" w:cs="Times New Roman"/>
          <w:b/>
          <w:sz w:val="24"/>
          <w:szCs w:val="24"/>
          <w:u w:val="single"/>
        </w:rPr>
      </w:pPr>
      <w:r w:rsidRPr="0072388A">
        <w:rPr>
          <w:rFonts w:ascii="Times New Roman" w:hAnsi="Times New Roman" w:cs="Times New Roman"/>
          <w:b/>
          <w:sz w:val="24"/>
          <w:szCs w:val="24"/>
          <w:u w:val="single"/>
        </w:rPr>
        <w:lastRenderedPageBreak/>
        <w:t>K č</w:t>
      </w:r>
      <w:r w:rsidR="008870D3" w:rsidRPr="0072388A">
        <w:rPr>
          <w:rFonts w:ascii="Times New Roman" w:hAnsi="Times New Roman" w:cs="Times New Roman"/>
          <w:b/>
          <w:sz w:val="24"/>
          <w:szCs w:val="24"/>
          <w:u w:val="single"/>
        </w:rPr>
        <w:t xml:space="preserve">l. </w:t>
      </w:r>
      <w:r w:rsidR="002531D9" w:rsidRPr="0072388A">
        <w:rPr>
          <w:rFonts w:ascii="Times New Roman" w:hAnsi="Times New Roman" w:cs="Times New Roman"/>
          <w:b/>
          <w:sz w:val="24"/>
          <w:szCs w:val="24"/>
          <w:u w:val="single"/>
        </w:rPr>
        <w:t>VI</w:t>
      </w:r>
    </w:p>
    <w:p w:rsidR="00BB1664" w:rsidRPr="0072388A" w:rsidRDefault="00BB1664" w:rsidP="008870D3">
      <w:pPr>
        <w:contextualSpacing/>
        <w:jc w:val="both"/>
        <w:rPr>
          <w:rFonts w:ascii="Times New Roman" w:hAnsi="Times New Roman" w:cs="Times New Roman"/>
          <w:sz w:val="24"/>
          <w:szCs w:val="24"/>
        </w:rPr>
      </w:pPr>
    </w:p>
    <w:p w:rsidR="002531D9" w:rsidRPr="0072388A" w:rsidRDefault="002531D9"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Vzhľadom na predpokladanú dĺžku legislatívneho procesu a primeranú legisvakanciu sa navrhuje ako dátum účinnosti 1. </w:t>
      </w:r>
      <w:r w:rsidR="001C516D" w:rsidRPr="0072388A">
        <w:rPr>
          <w:rFonts w:ascii="Times New Roman" w:hAnsi="Times New Roman" w:cs="Times New Roman"/>
          <w:sz w:val="24"/>
          <w:szCs w:val="24"/>
        </w:rPr>
        <w:t xml:space="preserve">jún </w:t>
      </w:r>
      <w:r w:rsidRPr="0072388A">
        <w:rPr>
          <w:rFonts w:ascii="Times New Roman" w:hAnsi="Times New Roman" w:cs="Times New Roman"/>
          <w:sz w:val="24"/>
          <w:szCs w:val="24"/>
        </w:rPr>
        <w:t>2022.</w:t>
      </w:r>
    </w:p>
    <w:p w:rsidR="00944E15"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Podľa čl. 79 ods. 2 nariadenia (EÚ) 2018/1862 Európska komisia </w:t>
      </w:r>
      <w:r w:rsidR="001C516D" w:rsidRPr="0072388A">
        <w:rPr>
          <w:rFonts w:ascii="Times New Roman" w:hAnsi="Times New Roman" w:cs="Times New Roman"/>
          <w:sz w:val="24"/>
          <w:szCs w:val="24"/>
        </w:rPr>
        <w:t xml:space="preserve">mala </w:t>
      </w:r>
      <w:r w:rsidRPr="0072388A">
        <w:rPr>
          <w:rFonts w:ascii="Times New Roman" w:hAnsi="Times New Roman" w:cs="Times New Roman"/>
          <w:sz w:val="24"/>
          <w:szCs w:val="24"/>
        </w:rPr>
        <w:t xml:space="preserve">najneskôr 28. decembra 2021 </w:t>
      </w:r>
      <w:r w:rsidR="001C516D" w:rsidRPr="0072388A">
        <w:rPr>
          <w:rFonts w:ascii="Times New Roman" w:hAnsi="Times New Roman" w:cs="Times New Roman"/>
          <w:sz w:val="24"/>
          <w:szCs w:val="24"/>
        </w:rPr>
        <w:t xml:space="preserve">prijať </w:t>
      </w:r>
      <w:r w:rsidRPr="0072388A">
        <w:rPr>
          <w:rFonts w:ascii="Times New Roman" w:hAnsi="Times New Roman" w:cs="Times New Roman"/>
          <w:sz w:val="24"/>
          <w:szCs w:val="24"/>
        </w:rPr>
        <w:t xml:space="preserve">rozhodnutie, v ktorom stanoví dátum začiatku prevádzky Schengenského informačného systému. Vzhľadom na uvedené sa navrhuje účinnosť tých ustanovení návrhu, ktoré predstavujú implementáciu uvedeného nariadenia (EÚ) na vnútroštátnej úrovni, riešiť prostredníctvom </w:t>
      </w:r>
      <w:r w:rsidR="002531D9" w:rsidRPr="0072388A">
        <w:rPr>
          <w:rFonts w:ascii="Times New Roman" w:hAnsi="Times New Roman" w:cs="Times New Roman"/>
          <w:sz w:val="24"/>
          <w:szCs w:val="24"/>
        </w:rPr>
        <w:t>osobitne upravenej účinnosti</w:t>
      </w:r>
      <w:r w:rsidRPr="0072388A">
        <w:rPr>
          <w:rFonts w:ascii="Times New Roman" w:hAnsi="Times New Roman" w:cs="Times New Roman"/>
          <w:sz w:val="24"/>
          <w:szCs w:val="24"/>
        </w:rPr>
        <w:t>.</w:t>
      </w:r>
    </w:p>
    <w:p w:rsidR="00A52D9F" w:rsidRDefault="00A52D9F" w:rsidP="008870D3">
      <w:pPr>
        <w:contextualSpacing/>
        <w:jc w:val="both"/>
        <w:rPr>
          <w:rFonts w:ascii="Times New Roman" w:hAnsi="Times New Roman" w:cs="Times New Roman"/>
          <w:sz w:val="24"/>
          <w:szCs w:val="24"/>
        </w:rPr>
      </w:pPr>
    </w:p>
    <w:p w:rsidR="00A52D9F" w:rsidRDefault="00A52D9F" w:rsidP="008870D3">
      <w:pPr>
        <w:contextualSpacing/>
        <w:jc w:val="both"/>
        <w:rPr>
          <w:rFonts w:ascii="Times New Roman" w:hAnsi="Times New Roman" w:cs="Times New Roman"/>
          <w:sz w:val="24"/>
          <w:szCs w:val="24"/>
        </w:rPr>
      </w:pPr>
    </w:p>
    <w:p w:rsidR="00A52D9F" w:rsidRDefault="00A52D9F" w:rsidP="008870D3">
      <w:pPr>
        <w:contextualSpacing/>
        <w:jc w:val="both"/>
        <w:rPr>
          <w:rFonts w:ascii="Times New Roman" w:hAnsi="Times New Roman" w:cs="Times New Roman"/>
          <w:sz w:val="24"/>
          <w:szCs w:val="24"/>
        </w:rPr>
      </w:pPr>
    </w:p>
    <w:p w:rsidR="00A52D9F" w:rsidRPr="008C0753" w:rsidRDefault="00A52D9F" w:rsidP="00A52D9F">
      <w:pPr>
        <w:ind w:left="426" w:hanging="426"/>
        <w:jc w:val="both"/>
        <w:rPr>
          <w:rFonts w:ascii="Times New Roman" w:eastAsia="Times New Roman" w:hAnsi="Times New Roman" w:cs="Times New Roman"/>
          <w:bCs/>
          <w:sz w:val="24"/>
          <w:szCs w:val="24"/>
          <w:lang w:val="cs-CZ" w:eastAsia="cs-CZ"/>
        </w:rPr>
      </w:pPr>
      <w:r w:rsidRPr="008C0753">
        <w:rPr>
          <w:rFonts w:ascii="Times New Roman" w:eastAsia="Times New Roman" w:hAnsi="Times New Roman" w:cs="Times New Roman"/>
          <w:bCs/>
          <w:sz w:val="24"/>
          <w:szCs w:val="24"/>
          <w:lang w:val="cs-CZ" w:eastAsia="cs-CZ"/>
        </w:rPr>
        <w:t xml:space="preserve">V Bratislave </w:t>
      </w:r>
      <w:r>
        <w:rPr>
          <w:rFonts w:ascii="Times New Roman" w:eastAsia="Times New Roman" w:hAnsi="Times New Roman" w:cs="Times New Roman"/>
          <w:bCs/>
          <w:sz w:val="24"/>
          <w:szCs w:val="24"/>
          <w:lang w:val="cs-CZ" w:eastAsia="cs-CZ"/>
        </w:rPr>
        <w:t>23</w:t>
      </w:r>
      <w:r w:rsidRPr="008C0753">
        <w:rPr>
          <w:rFonts w:ascii="Times New Roman" w:eastAsia="Times New Roman" w:hAnsi="Times New Roman" w:cs="Times New Roman"/>
          <w:bCs/>
          <w:sz w:val="24"/>
          <w:szCs w:val="24"/>
          <w:lang w:val="cs-CZ" w:eastAsia="cs-CZ"/>
        </w:rPr>
        <w:t xml:space="preserve">. </w:t>
      </w:r>
      <w:r>
        <w:rPr>
          <w:rFonts w:ascii="Times New Roman" w:eastAsia="Times New Roman" w:hAnsi="Times New Roman" w:cs="Times New Roman"/>
          <w:bCs/>
          <w:sz w:val="24"/>
          <w:szCs w:val="24"/>
          <w:lang w:val="cs-CZ" w:eastAsia="cs-CZ"/>
        </w:rPr>
        <w:t>februára</w:t>
      </w:r>
      <w:r w:rsidRPr="008C0753">
        <w:rPr>
          <w:rFonts w:ascii="Times New Roman" w:eastAsia="Times New Roman" w:hAnsi="Times New Roman" w:cs="Times New Roman"/>
          <w:bCs/>
          <w:sz w:val="24"/>
          <w:szCs w:val="24"/>
          <w:lang w:val="cs-CZ" w:eastAsia="cs-CZ"/>
        </w:rPr>
        <w:t xml:space="preserve"> 2022</w:t>
      </w:r>
    </w:p>
    <w:p w:rsidR="00A52D9F" w:rsidRDefault="00A52D9F" w:rsidP="00A52D9F">
      <w:pPr>
        <w:ind w:left="426"/>
        <w:jc w:val="both"/>
        <w:rPr>
          <w:rFonts w:ascii="Times New Roman" w:eastAsia="Times New Roman" w:hAnsi="Times New Roman" w:cs="Times New Roman"/>
          <w:bCs/>
          <w:sz w:val="24"/>
          <w:szCs w:val="24"/>
          <w:lang w:val="cs-CZ" w:eastAsia="cs-CZ"/>
        </w:rPr>
      </w:pPr>
    </w:p>
    <w:p w:rsidR="00A52D9F" w:rsidRDefault="00A52D9F" w:rsidP="00A52D9F">
      <w:pPr>
        <w:ind w:left="426"/>
        <w:jc w:val="both"/>
        <w:rPr>
          <w:rFonts w:ascii="Times New Roman" w:eastAsia="Times New Roman" w:hAnsi="Times New Roman" w:cs="Times New Roman"/>
          <w:bCs/>
          <w:sz w:val="24"/>
          <w:szCs w:val="24"/>
          <w:lang w:val="cs-CZ" w:eastAsia="cs-CZ"/>
        </w:rPr>
      </w:pPr>
    </w:p>
    <w:p w:rsidR="00A52D9F" w:rsidRDefault="00A52D9F" w:rsidP="00A52D9F">
      <w:pPr>
        <w:ind w:left="426"/>
        <w:jc w:val="both"/>
        <w:rPr>
          <w:rFonts w:ascii="Times New Roman" w:eastAsia="Times New Roman" w:hAnsi="Times New Roman" w:cs="Times New Roman"/>
          <w:bCs/>
          <w:sz w:val="24"/>
          <w:szCs w:val="24"/>
          <w:lang w:val="cs-CZ" w:eastAsia="cs-CZ"/>
        </w:rPr>
      </w:pPr>
    </w:p>
    <w:p w:rsidR="00A52D9F" w:rsidRDefault="00A52D9F" w:rsidP="00A52D9F">
      <w:pPr>
        <w:ind w:left="426"/>
        <w:jc w:val="both"/>
        <w:rPr>
          <w:rFonts w:ascii="Times New Roman" w:eastAsia="Times New Roman" w:hAnsi="Times New Roman" w:cs="Times New Roman"/>
          <w:bCs/>
          <w:sz w:val="24"/>
          <w:szCs w:val="24"/>
          <w:lang w:val="cs-CZ" w:eastAsia="cs-CZ"/>
        </w:rPr>
      </w:pPr>
    </w:p>
    <w:p w:rsidR="00A52D9F" w:rsidRDefault="00A52D9F" w:rsidP="00A52D9F">
      <w:pPr>
        <w:ind w:left="426"/>
        <w:jc w:val="both"/>
        <w:rPr>
          <w:rFonts w:ascii="Times New Roman" w:eastAsia="Times New Roman" w:hAnsi="Times New Roman" w:cs="Times New Roman"/>
          <w:bCs/>
          <w:sz w:val="24"/>
          <w:szCs w:val="24"/>
          <w:lang w:val="cs-CZ" w:eastAsia="cs-CZ"/>
        </w:rPr>
      </w:pPr>
    </w:p>
    <w:p w:rsidR="00A52D9F" w:rsidRDefault="00A52D9F" w:rsidP="00A52D9F">
      <w:pPr>
        <w:ind w:left="426"/>
        <w:jc w:val="both"/>
        <w:rPr>
          <w:rFonts w:ascii="Times New Roman" w:eastAsia="Times New Roman" w:hAnsi="Times New Roman" w:cs="Times New Roman"/>
          <w:bCs/>
          <w:sz w:val="24"/>
          <w:szCs w:val="24"/>
          <w:lang w:val="cs-CZ" w:eastAsia="cs-CZ"/>
        </w:rPr>
      </w:pPr>
    </w:p>
    <w:p w:rsidR="00A52D9F" w:rsidRPr="008C0753" w:rsidRDefault="00A52D9F" w:rsidP="00A52D9F">
      <w:pPr>
        <w:ind w:left="426"/>
        <w:jc w:val="both"/>
        <w:rPr>
          <w:rFonts w:ascii="Times New Roman" w:eastAsia="Times New Roman" w:hAnsi="Times New Roman" w:cs="Times New Roman"/>
          <w:bCs/>
          <w:sz w:val="24"/>
          <w:szCs w:val="24"/>
          <w:lang w:val="cs-CZ" w:eastAsia="cs-CZ"/>
        </w:rPr>
      </w:pPr>
    </w:p>
    <w:p w:rsidR="00A52D9F" w:rsidRPr="008C0753" w:rsidRDefault="00A52D9F" w:rsidP="00A52D9F">
      <w:pPr>
        <w:jc w:val="center"/>
        <w:rPr>
          <w:rFonts w:ascii="Times New Roman" w:eastAsia="Times New Roman" w:hAnsi="Times New Roman" w:cs="Times New Roman"/>
          <w:b/>
          <w:sz w:val="24"/>
          <w:szCs w:val="24"/>
          <w:lang w:val="cs-CZ" w:eastAsia="cs-CZ"/>
        </w:rPr>
      </w:pPr>
      <w:r w:rsidRPr="008C0753">
        <w:rPr>
          <w:rFonts w:ascii="Times New Roman" w:eastAsia="Times New Roman" w:hAnsi="Times New Roman" w:cs="Times New Roman"/>
          <w:b/>
          <w:sz w:val="24"/>
          <w:szCs w:val="24"/>
          <w:lang w:val="cs-CZ" w:eastAsia="cs-CZ"/>
        </w:rPr>
        <w:t>Eduard Heger</w:t>
      </w:r>
      <w:r w:rsidR="00B77FA9">
        <w:rPr>
          <w:rFonts w:ascii="Times New Roman" w:eastAsia="Times New Roman" w:hAnsi="Times New Roman" w:cs="Times New Roman"/>
          <w:b/>
          <w:sz w:val="24"/>
          <w:szCs w:val="24"/>
          <w:lang w:val="cs-CZ" w:eastAsia="cs-CZ"/>
        </w:rPr>
        <w:t xml:space="preserve"> v. r.</w:t>
      </w:r>
    </w:p>
    <w:p w:rsidR="00A52D9F" w:rsidRPr="008C0753" w:rsidRDefault="00A52D9F" w:rsidP="00A52D9F">
      <w:pPr>
        <w:jc w:val="center"/>
        <w:rPr>
          <w:rFonts w:ascii="Times New Roman" w:eastAsia="Times New Roman" w:hAnsi="Times New Roman" w:cs="Times New Roman"/>
          <w:b/>
          <w:sz w:val="24"/>
          <w:szCs w:val="24"/>
          <w:lang w:val="cs-CZ" w:eastAsia="cs-CZ"/>
        </w:rPr>
      </w:pPr>
      <w:r w:rsidRPr="008C0753">
        <w:rPr>
          <w:rFonts w:ascii="Times New Roman" w:eastAsia="Times New Roman" w:hAnsi="Times New Roman" w:cs="Times New Roman"/>
          <w:b/>
          <w:sz w:val="24"/>
          <w:szCs w:val="24"/>
          <w:lang w:val="cs-CZ" w:eastAsia="cs-CZ"/>
        </w:rPr>
        <w:t>predseda vlády Slovenskej republiky</w:t>
      </w:r>
    </w:p>
    <w:p w:rsidR="00A52D9F" w:rsidRPr="008C0753" w:rsidRDefault="00A52D9F" w:rsidP="00A52D9F">
      <w:pPr>
        <w:jc w:val="center"/>
        <w:rPr>
          <w:rFonts w:ascii="Times New Roman" w:eastAsia="Times New Roman" w:hAnsi="Times New Roman" w:cs="Times New Roman"/>
          <w:b/>
          <w:sz w:val="24"/>
          <w:szCs w:val="24"/>
          <w:lang w:val="cs-CZ" w:eastAsia="cs-CZ"/>
        </w:rPr>
      </w:pPr>
    </w:p>
    <w:p w:rsidR="00A52D9F" w:rsidRDefault="00A52D9F" w:rsidP="00A52D9F">
      <w:pPr>
        <w:jc w:val="center"/>
        <w:rPr>
          <w:rFonts w:ascii="Times New Roman" w:eastAsia="Times New Roman" w:hAnsi="Times New Roman" w:cs="Times New Roman"/>
          <w:b/>
          <w:sz w:val="24"/>
          <w:szCs w:val="24"/>
          <w:lang w:val="cs-CZ" w:eastAsia="cs-CZ"/>
        </w:rPr>
      </w:pPr>
    </w:p>
    <w:p w:rsidR="00A52D9F" w:rsidRDefault="00A52D9F" w:rsidP="00A52D9F">
      <w:pPr>
        <w:jc w:val="center"/>
        <w:rPr>
          <w:rFonts w:ascii="Times New Roman" w:eastAsia="Times New Roman" w:hAnsi="Times New Roman" w:cs="Times New Roman"/>
          <w:b/>
          <w:sz w:val="24"/>
          <w:szCs w:val="24"/>
          <w:lang w:val="cs-CZ" w:eastAsia="cs-CZ"/>
        </w:rPr>
      </w:pPr>
    </w:p>
    <w:p w:rsidR="00A52D9F" w:rsidRPr="008C0753" w:rsidRDefault="00A52D9F" w:rsidP="00A52D9F">
      <w:pPr>
        <w:jc w:val="center"/>
        <w:rPr>
          <w:rFonts w:ascii="Times New Roman" w:eastAsia="Times New Roman" w:hAnsi="Times New Roman" w:cs="Times New Roman"/>
          <w:b/>
          <w:sz w:val="24"/>
          <w:szCs w:val="24"/>
          <w:lang w:val="cs-CZ" w:eastAsia="cs-CZ"/>
        </w:rPr>
      </w:pPr>
    </w:p>
    <w:p w:rsidR="00A52D9F" w:rsidRPr="008C0753" w:rsidRDefault="00B77FA9" w:rsidP="00A52D9F">
      <w:pPr>
        <w:jc w:val="center"/>
        <w:rPr>
          <w:rFonts w:ascii="Times New Roman" w:eastAsia="Times New Roman" w:hAnsi="Times New Roman" w:cs="Times New Roman"/>
          <w:b/>
          <w:sz w:val="24"/>
          <w:szCs w:val="24"/>
          <w:lang w:val="cs-CZ" w:eastAsia="cs-CZ"/>
        </w:rPr>
      </w:pPr>
      <w:r>
        <w:rPr>
          <w:rFonts w:ascii="Times New Roman" w:eastAsia="Times New Roman" w:hAnsi="Times New Roman" w:cs="Times New Roman"/>
          <w:b/>
          <w:sz w:val="24"/>
          <w:szCs w:val="24"/>
          <w:lang w:val="cs-CZ" w:eastAsia="cs-CZ"/>
        </w:rPr>
        <w:t>Roman Mikulec v. r.</w:t>
      </w:r>
      <w:bookmarkStart w:id="2" w:name="_GoBack"/>
      <w:bookmarkEnd w:id="2"/>
    </w:p>
    <w:p w:rsidR="00A52D9F" w:rsidRPr="008C0753" w:rsidRDefault="00A52D9F" w:rsidP="00A52D9F">
      <w:pPr>
        <w:jc w:val="center"/>
        <w:rPr>
          <w:rFonts w:ascii="Times New Roman" w:eastAsia="Times New Roman" w:hAnsi="Times New Roman" w:cs="Times New Roman"/>
          <w:sz w:val="24"/>
          <w:szCs w:val="24"/>
          <w:lang w:val="cs-CZ" w:eastAsia="cs-CZ"/>
        </w:rPr>
      </w:pPr>
      <w:r w:rsidRPr="008C0753">
        <w:rPr>
          <w:rFonts w:ascii="Times New Roman" w:eastAsia="Times New Roman" w:hAnsi="Times New Roman" w:cs="Times New Roman"/>
          <w:b/>
          <w:sz w:val="24"/>
          <w:szCs w:val="24"/>
          <w:lang w:val="cs-CZ" w:eastAsia="cs-CZ"/>
        </w:rPr>
        <w:t>minister vnútra Slovenskej republiky</w:t>
      </w:r>
    </w:p>
    <w:p w:rsidR="00A52D9F" w:rsidRPr="0072388A" w:rsidRDefault="00A52D9F" w:rsidP="008870D3">
      <w:pPr>
        <w:contextualSpacing/>
        <w:jc w:val="both"/>
        <w:rPr>
          <w:rFonts w:ascii="Times New Roman" w:hAnsi="Times New Roman" w:cs="Times New Roman"/>
          <w:sz w:val="24"/>
          <w:szCs w:val="24"/>
        </w:rPr>
      </w:pPr>
    </w:p>
    <w:sectPr w:rsidR="00A52D9F" w:rsidRPr="0072388A" w:rsidSect="00146ADD">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AF4" w:rsidRDefault="00F23AF4" w:rsidP="00C16848">
      <w:r>
        <w:separator/>
      </w:r>
    </w:p>
  </w:endnote>
  <w:endnote w:type="continuationSeparator" w:id="0">
    <w:p w:rsidR="00F23AF4" w:rsidRDefault="00F23AF4" w:rsidP="00C1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06E" w:rsidRDefault="00A5506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A5506E" w:rsidRDefault="00A5506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046954"/>
      <w:docPartObj>
        <w:docPartGallery w:val="Page Numbers (Bottom of Page)"/>
        <w:docPartUnique/>
      </w:docPartObj>
    </w:sdtPr>
    <w:sdtEndPr>
      <w:rPr>
        <w:rFonts w:ascii="Times New Roman" w:hAnsi="Times New Roman" w:cs="Times New Roman"/>
        <w:sz w:val="20"/>
      </w:rPr>
    </w:sdtEndPr>
    <w:sdtContent>
      <w:p w:rsidR="00A5506E" w:rsidRPr="00752150" w:rsidRDefault="00A5506E">
        <w:pPr>
          <w:pStyle w:val="Pta"/>
          <w:jc w:val="center"/>
          <w:rPr>
            <w:rFonts w:ascii="Times New Roman" w:hAnsi="Times New Roman" w:cs="Times New Roman"/>
            <w:sz w:val="20"/>
          </w:rPr>
        </w:pPr>
        <w:r w:rsidRPr="00752150">
          <w:rPr>
            <w:rFonts w:ascii="Times New Roman" w:hAnsi="Times New Roman" w:cs="Times New Roman"/>
            <w:sz w:val="20"/>
          </w:rPr>
          <w:fldChar w:fldCharType="begin"/>
        </w:r>
        <w:r w:rsidRPr="00752150">
          <w:rPr>
            <w:rFonts w:ascii="Times New Roman" w:hAnsi="Times New Roman" w:cs="Times New Roman"/>
            <w:sz w:val="20"/>
          </w:rPr>
          <w:instrText>PAGE   \* MERGEFORMAT</w:instrText>
        </w:r>
        <w:r w:rsidRPr="00752150">
          <w:rPr>
            <w:rFonts w:ascii="Times New Roman" w:hAnsi="Times New Roman" w:cs="Times New Roman"/>
            <w:sz w:val="20"/>
          </w:rPr>
          <w:fldChar w:fldCharType="separate"/>
        </w:r>
        <w:r w:rsidR="00B77FA9">
          <w:rPr>
            <w:rFonts w:ascii="Times New Roman" w:hAnsi="Times New Roman" w:cs="Times New Roman"/>
            <w:noProof/>
            <w:sz w:val="20"/>
          </w:rPr>
          <w:t>11</w:t>
        </w:r>
        <w:r w:rsidRPr="00752150">
          <w:rPr>
            <w:rFonts w:ascii="Times New Roman" w:hAnsi="Times New Roman" w:cs="Times New Roman"/>
            <w:sz w:val="20"/>
          </w:rPr>
          <w:fldChar w:fldCharType="end"/>
        </w:r>
      </w:p>
    </w:sdtContent>
  </w:sdt>
  <w:p w:rsidR="00A5506E" w:rsidRDefault="00A5506E">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06E" w:rsidRDefault="00A5506E">
    <w:pPr>
      <w:pStyle w:val="Pta"/>
      <w:jc w:val="right"/>
    </w:pPr>
    <w:r>
      <w:fldChar w:fldCharType="begin"/>
    </w:r>
    <w:r>
      <w:instrText>PAGE   \* MERGEFORMAT</w:instrText>
    </w:r>
    <w:r>
      <w:fldChar w:fldCharType="separate"/>
    </w:r>
    <w:r>
      <w:rPr>
        <w:noProof/>
      </w:rPr>
      <w:t>0</w:t>
    </w:r>
    <w:r>
      <w:fldChar w:fldCharType="end"/>
    </w:r>
  </w:p>
  <w:p w:rsidR="00A5506E" w:rsidRDefault="00A5506E">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06E" w:rsidRPr="00752150" w:rsidRDefault="00A5506E" w:rsidP="00752150">
    <w:pPr>
      <w:pStyle w:val="Pta"/>
      <w:jc w:val="center"/>
      <w:rPr>
        <w:rFonts w:ascii="Times New Roman" w:hAnsi="Times New Roman" w:cs="Times New Roman"/>
        <w:sz w:val="20"/>
        <w:szCs w:val="24"/>
      </w:rPr>
    </w:pPr>
  </w:p>
  <w:p w:rsidR="00A5506E" w:rsidRPr="00FF7125" w:rsidRDefault="00A5506E" w:rsidP="00054C41">
    <w:pPr>
      <w:pStyle w:val="Pta"/>
      <w:rPr>
        <w:sz w:val="24"/>
        <w:szCs w:val="24"/>
      </w:rPr>
    </w:pPr>
  </w:p>
  <w:p w:rsidR="00A5506E" w:rsidRDefault="00146ADD" w:rsidP="00146ADD">
    <w:pPr>
      <w:pStyle w:val="Pta"/>
      <w:jc w:val="center"/>
    </w:pPr>
    <w:r>
      <w:fldChar w:fldCharType="begin"/>
    </w:r>
    <w:r>
      <w:instrText>PAGE   \* MERGEFORMAT</w:instrText>
    </w:r>
    <w:r>
      <w:fldChar w:fldCharType="separate"/>
    </w:r>
    <w:r w:rsidR="00B77FA9">
      <w:rPr>
        <w:noProof/>
      </w:rPr>
      <w:t>13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DE8" w:rsidRPr="00146ADD" w:rsidRDefault="00146ADD" w:rsidP="00146ADD">
    <w:pPr>
      <w:pStyle w:val="Pta"/>
      <w:jc w:val="center"/>
      <w:rPr>
        <w:rFonts w:ascii="Times New Roman" w:hAnsi="Times New Roman" w:cs="Times New Roman"/>
      </w:rPr>
    </w:pPr>
    <w:r w:rsidRPr="00146ADD">
      <w:rPr>
        <w:rFonts w:ascii="Times New Roman" w:hAnsi="Times New Roman" w:cs="Times New Roman"/>
      </w:rPr>
      <w:fldChar w:fldCharType="begin"/>
    </w:r>
    <w:r w:rsidRPr="00146ADD">
      <w:rPr>
        <w:rFonts w:ascii="Times New Roman" w:hAnsi="Times New Roman" w:cs="Times New Roman"/>
      </w:rPr>
      <w:instrText>PAGE   \* MERGEFORMAT</w:instrText>
    </w:r>
    <w:r w:rsidRPr="00146ADD">
      <w:rPr>
        <w:rFonts w:ascii="Times New Roman" w:hAnsi="Times New Roman" w:cs="Times New Roman"/>
      </w:rPr>
      <w:fldChar w:fldCharType="separate"/>
    </w:r>
    <w:r w:rsidR="00B77FA9">
      <w:rPr>
        <w:rFonts w:ascii="Times New Roman" w:hAnsi="Times New Roman" w:cs="Times New Roman"/>
        <w:noProof/>
      </w:rPr>
      <w:t>28</w:t>
    </w:r>
    <w:r w:rsidRPr="00146ADD">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AF4" w:rsidRDefault="00F23AF4" w:rsidP="00C16848">
      <w:r>
        <w:separator/>
      </w:r>
    </w:p>
  </w:footnote>
  <w:footnote w:type="continuationSeparator" w:id="0">
    <w:p w:rsidR="00F23AF4" w:rsidRDefault="00F23AF4" w:rsidP="00C16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06E" w:rsidRDefault="00A5506E" w:rsidP="00092063">
    <w:pPr>
      <w:pStyle w:val="Hlavika"/>
      <w:jc w:val="right"/>
      <w:rPr>
        <w:sz w:val="24"/>
        <w:szCs w:val="24"/>
      </w:rPr>
    </w:pPr>
    <w:r>
      <w:rPr>
        <w:sz w:val="24"/>
        <w:szCs w:val="24"/>
      </w:rPr>
      <w:t>Príloha č. 2</w:t>
    </w:r>
  </w:p>
  <w:p w:rsidR="00A5506E" w:rsidRPr="00EB59C8" w:rsidRDefault="00A5506E" w:rsidP="00092063">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ADD" w:rsidRDefault="00146ADD">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06E" w:rsidRPr="000A15AE" w:rsidRDefault="00A5506E" w:rsidP="00092063">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188"/>
    <w:multiLevelType w:val="hybridMultilevel"/>
    <w:tmpl w:val="8C1C75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801E1B"/>
    <w:multiLevelType w:val="hybridMultilevel"/>
    <w:tmpl w:val="22F0A9EC"/>
    <w:lvl w:ilvl="0" w:tplc="523EA414">
      <w:numFmt w:val="bullet"/>
      <w:lvlText w:val="-"/>
      <w:lvlJc w:val="left"/>
      <w:pPr>
        <w:ind w:left="1065" w:hanging="705"/>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7EF31EC"/>
    <w:multiLevelType w:val="hybridMultilevel"/>
    <w:tmpl w:val="C4F68352"/>
    <w:lvl w:ilvl="0" w:tplc="83142C3C">
      <w:start w:val="4"/>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31BD5BEB"/>
    <w:multiLevelType w:val="hybridMultilevel"/>
    <w:tmpl w:val="F5B01A4E"/>
    <w:lvl w:ilvl="0" w:tplc="21D06C80">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4EF4814"/>
    <w:multiLevelType w:val="hybridMultilevel"/>
    <w:tmpl w:val="F94218D2"/>
    <w:lvl w:ilvl="0" w:tplc="B4EA0594">
      <w:start w:val="1"/>
      <w:numFmt w:val="bullet"/>
      <w:lvlText w:val="-"/>
      <w:lvlJc w:val="left"/>
      <w:pPr>
        <w:ind w:left="720" w:hanging="360"/>
      </w:pPr>
      <w:rPr>
        <w:rFonts w:ascii="Times New Roman" w:hAnsi="Times New Roman" w:cs="Times New Roman" w:hint="default"/>
        <w:b w:val="0"/>
        <w:i w:val="0"/>
        <w:caps w:val="0"/>
        <w:strike w:val="0"/>
        <w:dstrike w:val="0"/>
        <w:vanish w:val="0"/>
        <w:color w:val="auto"/>
        <w:sz w:val="24"/>
        <w:u w:val="none"/>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5A76C01"/>
    <w:multiLevelType w:val="hybridMultilevel"/>
    <w:tmpl w:val="0BF40A12"/>
    <w:lvl w:ilvl="0" w:tplc="8B7EC1BE">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6"/>
  </w:num>
  <w:num w:numId="2">
    <w:abstractNumId w:val="4"/>
  </w:num>
  <w:num w:numId="3">
    <w:abstractNumId w:val="0"/>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0D3"/>
    <w:rsid w:val="00002D1F"/>
    <w:rsid w:val="000261A5"/>
    <w:rsid w:val="0004434A"/>
    <w:rsid w:val="000C2A0F"/>
    <w:rsid w:val="000D35D6"/>
    <w:rsid w:val="0012505F"/>
    <w:rsid w:val="00141CF2"/>
    <w:rsid w:val="00144987"/>
    <w:rsid w:val="00146ADD"/>
    <w:rsid w:val="00150259"/>
    <w:rsid w:val="00162B33"/>
    <w:rsid w:val="001C516D"/>
    <w:rsid w:val="002531D9"/>
    <w:rsid w:val="002E6763"/>
    <w:rsid w:val="002F0840"/>
    <w:rsid w:val="003527E6"/>
    <w:rsid w:val="003631D0"/>
    <w:rsid w:val="00373E92"/>
    <w:rsid w:val="00375467"/>
    <w:rsid w:val="003F0CAA"/>
    <w:rsid w:val="00410397"/>
    <w:rsid w:val="00425D5E"/>
    <w:rsid w:val="00426272"/>
    <w:rsid w:val="00461B59"/>
    <w:rsid w:val="004A4E1A"/>
    <w:rsid w:val="004A6969"/>
    <w:rsid w:val="004A7914"/>
    <w:rsid w:val="004C26B4"/>
    <w:rsid w:val="004D7C42"/>
    <w:rsid w:val="004F5855"/>
    <w:rsid w:val="0051655F"/>
    <w:rsid w:val="0058664B"/>
    <w:rsid w:val="005B4292"/>
    <w:rsid w:val="005B5078"/>
    <w:rsid w:val="005D4D42"/>
    <w:rsid w:val="0060248D"/>
    <w:rsid w:val="0060769A"/>
    <w:rsid w:val="00616F64"/>
    <w:rsid w:val="00621A72"/>
    <w:rsid w:val="00624418"/>
    <w:rsid w:val="00631BC7"/>
    <w:rsid w:val="00660D74"/>
    <w:rsid w:val="00661C9F"/>
    <w:rsid w:val="006B161F"/>
    <w:rsid w:val="006E5C55"/>
    <w:rsid w:val="0072388A"/>
    <w:rsid w:val="00732ECC"/>
    <w:rsid w:val="007B54E4"/>
    <w:rsid w:val="0082574B"/>
    <w:rsid w:val="00836D17"/>
    <w:rsid w:val="008527F2"/>
    <w:rsid w:val="00854628"/>
    <w:rsid w:val="00874965"/>
    <w:rsid w:val="008870D3"/>
    <w:rsid w:val="008A2D3D"/>
    <w:rsid w:val="008B57B8"/>
    <w:rsid w:val="008D0E3E"/>
    <w:rsid w:val="00937AAF"/>
    <w:rsid w:val="00944E15"/>
    <w:rsid w:val="0095598F"/>
    <w:rsid w:val="00957E65"/>
    <w:rsid w:val="00965A89"/>
    <w:rsid w:val="0097235D"/>
    <w:rsid w:val="009C6BC0"/>
    <w:rsid w:val="009E53B0"/>
    <w:rsid w:val="00A16CA7"/>
    <w:rsid w:val="00A52D9F"/>
    <w:rsid w:val="00A53345"/>
    <w:rsid w:val="00A5506E"/>
    <w:rsid w:val="00A55717"/>
    <w:rsid w:val="00A84FD0"/>
    <w:rsid w:val="00AE46DE"/>
    <w:rsid w:val="00B13F5D"/>
    <w:rsid w:val="00B5032B"/>
    <w:rsid w:val="00B722DB"/>
    <w:rsid w:val="00B77FA9"/>
    <w:rsid w:val="00B9042E"/>
    <w:rsid w:val="00B926A5"/>
    <w:rsid w:val="00BA50CA"/>
    <w:rsid w:val="00BA739F"/>
    <w:rsid w:val="00BB1664"/>
    <w:rsid w:val="00BB5332"/>
    <w:rsid w:val="00BF40D6"/>
    <w:rsid w:val="00C119F0"/>
    <w:rsid w:val="00C16848"/>
    <w:rsid w:val="00C278AB"/>
    <w:rsid w:val="00C56D8E"/>
    <w:rsid w:val="00C6049E"/>
    <w:rsid w:val="00C95EB0"/>
    <w:rsid w:val="00CC546D"/>
    <w:rsid w:val="00CC6A0F"/>
    <w:rsid w:val="00D27084"/>
    <w:rsid w:val="00D35E04"/>
    <w:rsid w:val="00D479A7"/>
    <w:rsid w:val="00DA102E"/>
    <w:rsid w:val="00DE55FF"/>
    <w:rsid w:val="00E433D8"/>
    <w:rsid w:val="00E50C4A"/>
    <w:rsid w:val="00E83083"/>
    <w:rsid w:val="00E830BE"/>
    <w:rsid w:val="00ED5030"/>
    <w:rsid w:val="00EE40EF"/>
    <w:rsid w:val="00F07B5C"/>
    <w:rsid w:val="00F23AF4"/>
    <w:rsid w:val="00F46484"/>
    <w:rsid w:val="00F512B0"/>
    <w:rsid w:val="00F60F73"/>
    <w:rsid w:val="00F651DA"/>
    <w:rsid w:val="00F932CB"/>
    <w:rsid w:val="00FA5373"/>
    <w:rsid w:val="00FA5420"/>
    <w:rsid w:val="00FB761C"/>
    <w:rsid w:val="00FD1D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2C78E"/>
  <w15:docId w15:val="{8729B79B-83C4-4031-B1EA-5D8F509B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04434A"/>
    <w:pPr>
      <w:spacing w:before="100" w:beforeAutospacing="1" w:after="100" w:afterAutospacing="1"/>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C16848"/>
    <w:pPr>
      <w:tabs>
        <w:tab w:val="center" w:pos="4536"/>
        <w:tab w:val="right" w:pos="9072"/>
      </w:tabs>
    </w:pPr>
  </w:style>
  <w:style w:type="character" w:customStyle="1" w:styleId="HlavikaChar">
    <w:name w:val="Hlavička Char"/>
    <w:basedOn w:val="Predvolenpsmoodseku"/>
    <w:link w:val="Hlavika"/>
    <w:uiPriority w:val="99"/>
    <w:rsid w:val="00C16848"/>
  </w:style>
  <w:style w:type="paragraph" w:styleId="Pta">
    <w:name w:val="footer"/>
    <w:basedOn w:val="Normlny"/>
    <w:link w:val="PtaChar"/>
    <w:uiPriority w:val="99"/>
    <w:unhideWhenUsed/>
    <w:rsid w:val="00C16848"/>
    <w:pPr>
      <w:tabs>
        <w:tab w:val="center" w:pos="4536"/>
        <w:tab w:val="right" w:pos="9072"/>
      </w:tabs>
    </w:pPr>
  </w:style>
  <w:style w:type="character" w:customStyle="1" w:styleId="PtaChar">
    <w:name w:val="Päta Char"/>
    <w:basedOn w:val="Predvolenpsmoodseku"/>
    <w:link w:val="Pta"/>
    <w:uiPriority w:val="99"/>
    <w:rsid w:val="00C16848"/>
  </w:style>
  <w:style w:type="paragraph" w:styleId="Textbubliny">
    <w:name w:val="Balloon Text"/>
    <w:basedOn w:val="Normlny"/>
    <w:link w:val="TextbublinyChar"/>
    <w:uiPriority w:val="99"/>
    <w:semiHidden/>
    <w:unhideWhenUsed/>
    <w:rsid w:val="00660D74"/>
    <w:rPr>
      <w:rFonts w:ascii="Segoe UI" w:hAnsi="Segoe UI" w:cs="Segoe UI"/>
      <w:sz w:val="18"/>
      <w:szCs w:val="18"/>
    </w:rPr>
  </w:style>
  <w:style w:type="character" w:customStyle="1" w:styleId="TextbublinyChar">
    <w:name w:val="Text bubliny Char"/>
    <w:basedOn w:val="Predvolenpsmoodseku"/>
    <w:link w:val="Textbubliny"/>
    <w:uiPriority w:val="99"/>
    <w:semiHidden/>
    <w:rsid w:val="00660D74"/>
    <w:rPr>
      <w:rFonts w:ascii="Segoe UI" w:hAnsi="Segoe UI" w:cs="Segoe UI"/>
      <w:sz w:val="18"/>
      <w:szCs w:val="18"/>
    </w:rPr>
  </w:style>
  <w:style w:type="table" w:customStyle="1" w:styleId="Mriekatabuky1">
    <w:name w:val="Mriežka tabuľky1"/>
    <w:basedOn w:val="Normlnatabuka"/>
    <w:next w:val="Mriekatabuky"/>
    <w:uiPriority w:val="59"/>
    <w:rsid w:val="00A55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A5506E"/>
    <w:pPr>
      <w:spacing w:after="160" w:line="259" w:lineRule="auto"/>
      <w:ind w:left="720"/>
      <w:contextualSpacing/>
    </w:pPr>
  </w:style>
  <w:style w:type="paragraph" w:customStyle="1" w:styleId="Default">
    <w:name w:val="Default"/>
    <w:basedOn w:val="Normlny"/>
    <w:rsid w:val="00A5506E"/>
    <w:pPr>
      <w:autoSpaceDE w:val="0"/>
      <w:autoSpaceDN w:val="0"/>
    </w:pPr>
    <w:rPr>
      <w:rFonts w:ascii="Times New Roman" w:hAnsi="Times New Roman" w:cs="Times New Roman"/>
      <w:color w:val="000000"/>
      <w:sz w:val="24"/>
      <w:szCs w:val="24"/>
    </w:rPr>
  </w:style>
  <w:style w:type="character" w:styleId="Hypertextovprepojenie">
    <w:name w:val="Hyperlink"/>
    <w:basedOn w:val="Predvolenpsmoodseku"/>
    <w:uiPriority w:val="99"/>
    <w:semiHidden/>
    <w:unhideWhenUsed/>
    <w:rsid w:val="00A5506E"/>
    <w:rPr>
      <w:color w:val="0563C1"/>
      <w:u w:val="single"/>
    </w:rPr>
  </w:style>
  <w:style w:type="table" w:styleId="Mriekatabuky">
    <w:name w:val="Table Grid"/>
    <w:basedOn w:val="Normlnatabuka"/>
    <w:uiPriority w:val="39"/>
    <w:rsid w:val="00A55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A5506E"/>
    <w:rPr>
      <w:rFonts w:cs="Times New Roman"/>
    </w:rPr>
  </w:style>
  <w:style w:type="table" w:customStyle="1" w:styleId="Mriekatabuky2">
    <w:name w:val="Mriežka tabuľky2"/>
    <w:basedOn w:val="Normlnatabuka"/>
    <w:next w:val="Mriekatabuky"/>
    <w:uiPriority w:val="59"/>
    <w:rsid w:val="00A5506E"/>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A55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767539">
      <w:bodyDiv w:val="1"/>
      <w:marLeft w:val="0"/>
      <w:marRight w:val="0"/>
      <w:marTop w:val="0"/>
      <w:marBottom w:val="0"/>
      <w:divBdr>
        <w:top w:val="none" w:sz="0" w:space="0" w:color="auto"/>
        <w:left w:val="none" w:sz="0" w:space="0" w:color="auto"/>
        <w:bottom w:val="none" w:sz="0" w:space="0" w:color="auto"/>
        <w:right w:val="none" w:sz="0" w:space="0" w:color="auto"/>
      </w:divBdr>
      <w:divsChild>
        <w:div w:id="1910073738">
          <w:marLeft w:val="0"/>
          <w:marRight w:val="0"/>
          <w:marTop w:val="0"/>
          <w:marBottom w:val="0"/>
          <w:divBdr>
            <w:top w:val="none" w:sz="0" w:space="0" w:color="auto"/>
            <w:left w:val="none" w:sz="0" w:space="0" w:color="auto"/>
            <w:bottom w:val="none" w:sz="0" w:space="0" w:color="auto"/>
            <w:right w:val="none" w:sz="0" w:space="0" w:color="auto"/>
          </w:divBdr>
          <w:divsChild>
            <w:div w:id="11779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97834">
      <w:bodyDiv w:val="1"/>
      <w:marLeft w:val="0"/>
      <w:marRight w:val="0"/>
      <w:marTop w:val="0"/>
      <w:marBottom w:val="0"/>
      <w:divBdr>
        <w:top w:val="none" w:sz="0" w:space="0" w:color="auto"/>
        <w:left w:val="none" w:sz="0" w:space="0" w:color="auto"/>
        <w:bottom w:val="none" w:sz="0" w:space="0" w:color="auto"/>
        <w:right w:val="none" w:sz="0" w:space="0" w:color="auto"/>
      </w:divBdr>
      <w:divsChild>
        <w:div w:id="1046415289">
          <w:marLeft w:val="0"/>
          <w:marRight w:val="0"/>
          <w:marTop w:val="0"/>
          <w:marBottom w:val="0"/>
          <w:divBdr>
            <w:top w:val="none" w:sz="0" w:space="0" w:color="auto"/>
            <w:left w:val="none" w:sz="0" w:space="0" w:color="auto"/>
            <w:bottom w:val="none" w:sz="0" w:space="0" w:color="auto"/>
            <w:right w:val="none" w:sz="0" w:space="0" w:color="auto"/>
          </w:divBdr>
          <w:divsChild>
            <w:div w:id="1192720017">
              <w:marLeft w:val="0"/>
              <w:marRight w:val="0"/>
              <w:marTop w:val="0"/>
              <w:marBottom w:val="0"/>
              <w:divBdr>
                <w:top w:val="none" w:sz="0" w:space="0" w:color="auto"/>
                <w:left w:val="none" w:sz="0" w:space="0" w:color="auto"/>
                <w:bottom w:val="none" w:sz="0" w:space="0" w:color="auto"/>
                <w:right w:val="none" w:sz="0" w:space="0" w:color="auto"/>
              </w:divBdr>
            </w:div>
          </w:divsChild>
        </w:div>
        <w:div w:id="351499579">
          <w:marLeft w:val="0"/>
          <w:marRight w:val="0"/>
          <w:marTop w:val="0"/>
          <w:marBottom w:val="0"/>
          <w:divBdr>
            <w:top w:val="none" w:sz="0" w:space="0" w:color="auto"/>
            <w:left w:val="none" w:sz="0" w:space="0" w:color="auto"/>
            <w:bottom w:val="none" w:sz="0" w:space="0" w:color="auto"/>
            <w:right w:val="none" w:sz="0" w:space="0" w:color="auto"/>
          </w:divBdr>
          <w:divsChild>
            <w:div w:id="1520314041">
              <w:marLeft w:val="0"/>
              <w:marRight w:val="0"/>
              <w:marTop w:val="0"/>
              <w:marBottom w:val="0"/>
              <w:divBdr>
                <w:top w:val="none" w:sz="0" w:space="0" w:color="auto"/>
                <w:left w:val="none" w:sz="0" w:space="0" w:color="auto"/>
                <w:bottom w:val="none" w:sz="0" w:space="0" w:color="auto"/>
                <w:right w:val="none" w:sz="0" w:space="0" w:color="auto"/>
              </w:divBdr>
            </w:div>
            <w:div w:id="399981959">
              <w:marLeft w:val="0"/>
              <w:marRight w:val="0"/>
              <w:marTop w:val="0"/>
              <w:marBottom w:val="0"/>
              <w:divBdr>
                <w:top w:val="none" w:sz="0" w:space="0" w:color="auto"/>
                <w:left w:val="none" w:sz="0" w:space="0" w:color="auto"/>
                <w:bottom w:val="none" w:sz="0" w:space="0" w:color="auto"/>
                <w:right w:val="none" w:sz="0" w:space="0" w:color="auto"/>
              </w:divBdr>
            </w:div>
            <w:div w:id="1706908093">
              <w:marLeft w:val="0"/>
              <w:marRight w:val="0"/>
              <w:marTop w:val="0"/>
              <w:marBottom w:val="0"/>
              <w:divBdr>
                <w:top w:val="none" w:sz="0" w:space="0" w:color="auto"/>
                <w:left w:val="none" w:sz="0" w:space="0" w:color="auto"/>
                <w:bottom w:val="none" w:sz="0" w:space="0" w:color="auto"/>
                <w:right w:val="none" w:sz="0" w:space="0" w:color="auto"/>
              </w:divBdr>
              <w:divsChild>
                <w:div w:id="1827086512">
                  <w:marLeft w:val="0"/>
                  <w:marRight w:val="0"/>
                  <w:marTop w:val="0"/>
                  <w:marBottom w:val="0"/>
                  <w:divBdr>
                    <w:top w:val="none" w:sz="0" w:space="0" w:color="auto"/>
                    <w:left w:val="none" w:sz="0" w:space="0" w:color="auto"/>
                    <w:bottom w:val="none" w:sz="0" w:space="0" w:color="auto"/>
                    <w:right w:val="none" w:sz="0" w:space="0" w:color="auto"/>
                  </w:divBdr>
                </w:div>
                <w:div w:id="279730028">
                  <w:marLeft w:val="0"/>
                  <w:marRight w:val="0"/>
                  <w:marTop w:val="0"/>
                  <w:marBottom w:val="0"/>
                  <w:divBdr>
                    <w:top w:val="none" w:sz="0" w:space="0" w:color="auto"/>
                    <w:left w:val="none" w:sz="0" w:space="0" w:color="auto"/>
                    <w:bottom w:val="none" w:sz="0" w:space="0" w:color="auto"/>
                    <w:right w:val="none" w:sz="0" w:space="0" w:color="auto"/>
                  </w:divBdr>
                </w:div>
              </w:divsChild>
            </w:div>
            <w:div w:id="906301357">
              <w:marLeft w:val="0"/>
              <w:marRight w:val="0"/>
              <w:marTop w:val="0"/>
              <w:marBottom w:val="0"/>
              <w:divBdr>
                <w:top w:val="none" w:sz="0" w:space="0" w:color="auto"/>
                <w:left w:val="none" w:sz="0" w:space="0" w:color="auto"/>
                <w:bottom w:val="none" w:sz="0" w:space="0" w:color="auto"/>
                <w:right w:val="none" w:sz="0" w:space="0" w:color="auto"/>
              </w:divBdr>
              <w:divsChild>
                <w:div w:id="1274746403">
                  <w:marLeft w:val="0"/>
                  <w:marRight w:val="0"/>
                  <w:marTop w:val="0"/>
                  <w:marBottom w:val="0"/>
                  <w:divBdr>
                    <w:top w:val="none" w:sz="0" w:space="0" w:color="auto"/>
                    <w:left w:val="none" w:sz="0" w:space="0" w:color="auto"/>
                    <w:bottom w:val="none" w:sz="0" w:space="0" w:color="auto"/>
                    <w:right w:val="none" w:sz="0" w:space="0" w:color="auto"/>
                  </w:divBdr>
                </w:div>
                <w:div w:id="1270158322">
                  <w:marLeft w:val="0"/>
                  <w:marRight w:val="0"/>
                  <w:marTop w:val="0"/>
                  <w:marBottom w:val="0"/>
                  <w:divBdr>
                    <w:top w:val="none" w:sz="0" w:space="0" w:color="auto"/>
                    <w:left w:val="none" w:sz="0" w:space="0" w:color="auto"/>
                    <w:bottom w:val="none" w:sz="0" w:space="0" w:color="auto"/>
                    <w:right w:val="none" w:sz="0" w:space="0" w:color="auto"/>
                  </w:divBdr>
                </w:div>
              </w:divsChild>
            </w:div>
            <w:div w:id="133640784">
              <w:marLeft w:val="0"/>
              <w:marRight w:val="0"/>
              <w:marTop w:val="0"/>
              <w:marBottom w:val="0"/>
              <w:divBdr>
                <w:top w:val="none" w:sz="0" w:space="0" w:color="auto"/>
                <w:left w:val="none" w:sz="0" w:space="0" w:color="auto"/>
                <w:bottom w:val="none" w:sz="0" w:space="0" w:color="auto"/>
                <w:right w:val="none" w:sz="0" w:space="0" w:color="auto"/>
              </w:divBdr>
              <w:divsChild>
                <w:div w:id="1965036597">
                  <w:marLeft w:val="0"/>
                  <w:marRight w:val="0"/>
                  <w:marTop w:val="0"/>
                  <w:marBottom w:val="0"/>
                  <w:divBdr>
                    <w:top w:val="none" w:sz="0" w:space="0" w:color="auto"/>
                    <w:left w:val="none" w:sz="0" w:space="0" w:color="auto"/>
                    <w:bottom w:val="none" w:sz="0" w:space="0" w:color="auto"/>
                    <w:right w:val="none" w:sz="0" w:space="0" w:color="auto"/>
                  </w:divBdr>
                </w:div>
                <w:div w:id="1431197989">
                  <w:marLeft w:val="0"/>
                  <w:marRight w:val="0"/>
                  <w:marTop w:val="0"/>
                  <w:marBottom w:val="0"/>
                  <w:divBdr>
                    <w:top w:val="none" w:sz="0" w:space="0" w:color="auto"/>
                    <w:left w:val="none" w:sz="0" w:space="0" w:color="auto"/>
                    <w:bottom w:val="none" w:sz="0" w:space="0" w:color="auto"/>
                    <w:right w:val="none" w:sz="0" w:space="0" w:color="auto"/>
                  </w:divBdr>
                </w:div>
              </w:divsChild>
            </w:div>
            <w:div w:id="1570189873">
              <w:marLeft w:val="0"/>
              <w:marRight w:val="0"/>
              <w:marTop w:val="0"/>
              <w:marBottom w:val="0"/>
              <w:divBdr>
                <w:top w:val="none" w:sz="0" w:space="0" w:color="auto"/>
                <w:left w:val="none" w:sz="0" w:space="0" w:color="auto"/>
                <w:bottom w:val="none" w:sz="0" w:space="0" w:color="auto"/>
                <w:right w:val="none" w:sz="0" w:space="0" w:color="auto"/>
              </w:divBdr>
              <w:divsChild>
                <w:div w:id="1029406516">
                  <w:marLeft w:val="0"/>
                  <w:marRight w:val="0"/>
                  <w:marTop w:val="0"/>
                  <w:marBottom w:val="0"/>
                  <w:divBdr>
                    <w:top w:val="none" w:sz="0" w:space="0" w:color="auto"/>
                    <w:left w:val="none" w:sz="0" w:space="0" w:color="auto"/>
                    <w:bottom w:val="none" w:sz="0" w:space="0" w:color="auto"/>
                    <w:right w:val="none" w:sz="0" w:space="0" w:color="auto"/>
                  </w:divBdr>
                </w:div>
                <w:div w:id="337386647">
                  <w:marLeft w:val="0"/>
                  <w:marRight w:val="0"/>
                  <w:marTop w:val="0"/>
                  <w:marBottom w:val="0"/>
                  <w:divBdr>
                    <w:top w:val="none" w:sz="0" w:space="0" w:color="auto"/>
                    <w:left w:val="none" w:sz="0" w:space="0" w:color="auto"/>
                    <w:bottom w:val="none" w:sz="0" w:space="0" w:color="auto"/>
                    <w:right w:val="none" w:sz="0" w:space="0" w:color="auto"/>
                  </w:divBdr>
                </w:div>
              </w:divsChild>
            </w:div>
            <w:div w:id="353575315">
              <w:marLeft w:val="0"/>
              <w:marRight w:val="0"/>
              <w:marTop w:val="0"/>
              <w:marBottom w:val="0"/>
              <w:divBdr>
                <w:top w:val="none" w:sz="0" w:space="0" w:color="auto"/>
                <w:left w:val="none" w:sz="0" w:space="0" w:color="auto"/>
                <w:bottom w:val="none" w:sz="0" w:space="0" w:color="auto"/>
                <w:right w:val="none" w:sz="0" w:space="0" w:color="auto"/>
              </w:divBdr>
              <w:divsChild>
                <w:div w:id="679702470">
                  <w:marLeft w:val="0"/>
                  <w:marRight w:val="0"/>
                  <w:marTop w:val="0"/>
                  <w:marBottom w:val="0"/>
                  <w:divBdr>
                    <w:top w:val="none" w:sz="0" w:space="0" w:color="auto"/>
                    <w:left w:val="none" w:sz="0" w:space="0" w:color="auto"/>
                    <w:bottom w:val="none" w:sz="0" w:space="0" w:color="auto"/>
                    <w:right w:val="none" w:sz="0" w:space="0" w:color="auto"/>
                  </w:divBdr>
                </w:div>
                <w:div w:id="8871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lorincz@minv.sk"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mhsr.sk/podnikatelske-prostredie/lepsia-regulacia/regulacne-zatazenie/kalkulacka-nakladov-regulac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chal.hysek@mindop.sk" TargetMode="External"/><Relationship Id="rId14" Type="http://schemas.openxmlformats.org/officeDocument/2006/relationships/header" Target="head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102BC-C0F9-41D5-9FCB-AABB4C64F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30</Pages>
  <Words>10505</Words>
  <Characters>59879</Characters>
  <Application>Microsoft Office Word</Application>
  <DocSecurity>0</DocSecurity>
  <Lines>498</Lines>
  <Paragraphs>140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70244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Birnstein</dc:creator>
  <cp:lastModifiedBy>Nataša Wiedemannová</cp:lastModifiedBy>
  <cp:revision>23</cp:revision>
  <cp:lastPrinted>2022-02-24T11:31:00Z</cp:lastPrinted>
  <dcterms:created xsi:type="dcterms:W3CDTF">2022-02-23T11:13:00Z</dcterms:created>
  <dcterms:modified xsi:type="dcterms:W3CDTF">2022-02-24T11:33:00Z</dcterms:modified>
</cp:coreProperties>
</file>