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20E28" w14:textId="77777777" w:rsidR="001418DC" w:rsidRPr="006B5629" w:rsidRDefault="001418DC" w:rsidP="006E2365">
      <w:pP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  <w:r w:rsidRPr="006B5629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>NÁRODNÁ  RADA  SLOVENSKEJ  REPUBLIKY</w:t>
      </w:r>
    </w:p>
    <w:p w14:paraId="12E5F63E" w14:textId="77777777" w:rsidR="001418DC" w:rsidRPr="006B5629" w:rsidRDefault="001418DC" w:rsidP="006E2365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  <w:r w:rsidRPr="006B5629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>VIII. volebné obdobie</w:t>
      </w:r>
    </w:p>
    <w:p w14:paraId="1B24569B" w14:textId="77777777" w:rsidR="001418DC" w:rsidRPr="006B5629" w:rsidRDefault="001418DC" w:rsidP="006E2365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14:paraId="5C1B46FB" w14:textId="77777777" w:rsidR="001418DC" w:rsidRPr="006B5629" w:rsidRDefault="001418DC" w:rsidP="006E2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</w:p>
    <w:p w14:paraId="1D7F00C0" w14:textId="77777777" w:rsidR="001418DC" w:rsidRPr="006B5629" w:rsidRDefault="000D5651" w:rsidP="006E23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  <w:r w:rsidRPr="006B5629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 xml:space="preserve">      </w:t>
      </w:r>
      <w:r w:rsidR="001418DC" w:rsidRPr="006B5629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>NÁVRH</w:t>
      </w:r>
    </w:p>
    <w:p w14:paraId="2C4C7901" w14:textId="77777777" w:rsidR="001418DC" w:rsidRPr="006B5629" w:rsidRDefault="001418DC" w:rsidP="006E2365">
      <w:pPr>
        <w:spacing w:after="0" w:line="240" w:lineRule="auto"/>
        <w:jc w:val="center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0CCAD822" w14:textId="77777777" w:rsidR="001418DC" w:rsidRPr="006B5629" w:rsidRDefault="001418DC" w:rsidP="006E2365">
      <w:pPr>
        <w:spacing w:after="0" w:line="240" w:lineRule="auto"/>
        <w:jc w:val="center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5CD24FBD" w14:textId="77777777" w:rsidR="00726E57" w:rsidRPr="006B5629" w:rsidRDefault="00726E57" w:rsidP="006E2365">
      <w:pPr>
        <w:spacing w:after="0" w:line="240" w:lineRule="auto"/>
        <w:ind w:left="426"/>
        <w:jc w:val="center"/>
        <w:outlineLvl w:val="0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6B5629">
        <w:rPr>
          <w:rFonts w:ascii="Book Antiqua" w:hAnsi="Book Antiqua" w:cs="Times New Roman"/>
          <w:b/>
          <w:color w:val="000000" w:themeColor="text1"/>
          <w:sz w:val="24"/>
          <w:szCs w:val="24"/>
        </w:rPr>
        <w:t>ZÁKON</w:t>
      </w:r>
    </w:p>
    <w:p w14:paraId="0B49F921" w14:textId="77777777" w:rsidR="00726E57" w:rsidRPr="006B5629" w:rsidRDefault="00726E57" w:rsidP="006E2365">
      <w:pPr>
        <w:spacing w:after="0" w:line="240" w:lineRule="auto"/>
        <w:ind w:left="426"/>
        <w:jc w:val="center"/>
        <w:outlineLvl w:val="0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2FE716F2" w14:textId="77777777" w:rsidR="00726E57" w:rsidRPr="006B5629" w:rsidRDefault="001E158E" w:rsidP="006E2365">
      <w:pPr>
        <w:spacing w:after="0" w:line="240" w:lineRule="auto"/>
        <w:ind w:left="425"/>
        <w:jc w:val="center"/>
        <w:outlineLvl w:val="0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6B5629">
        <w:rPr>
          <w:rFonts w:ascii="Book Antiqua" w:hAnsi="Book Antiqua" w:cs="Times New Roman"/>
          <w:b/>
          <w:color w:val="000000" w:themeColor="text1"/>
          <w:sz w:val="24"/>
          <w:szCs w:val="24"/>
        </w:rPr>
        <w:t>z ............ 2022</w:t>
      </w:r>
      <w:r w:rsidR="00726E57" w:rsidRPr="006B5629">
        <w:rPr>
          <w:rFonts w:ascii="Book Antiqua" w:hAnsi="Book Antiqua" w:cs="Times New Roman"/>
          <w:b/>
          <w:color w:val="000000" w:themeColor="text1"/>
          <w:sz w:val="24"/>
          <w:szCs w:val="24"/>
        </w:rPr>
        <w:t>,</w:t>
      </w:r>
    </w:p>
    <w:p w14:paraId="201F4544" w14:textId="77777777" w:rsidR="006B5629" w:rsidRPr="006B5629" w:rsidRDefault="006B5629" w:rsidP="006B5629">
      <w:pPr>
        <w:jc w:val="center"/>
        <w:rPr>
          <w:rFonts w:ascii="Book Antiqua" w:hAnsi="Book Antiqua"/>
          <w:b/>
        </w:rPr>
      </w:pPr>
    </w:p>
    <w:p w14:paraId="5A7F5D02" w14:textId="0A05F5FA" w:rsidR="006B5629" w:rsidRPr="006B5629" w:rsidRDefault="006B5629" w:rsidP="006B5629">
      <w:pPr>
        <w:jc w:val="center"/>
        <w:rPr>
          <w:rFonts w:ascii="Book Antiqua" w:hAnsi="Book Antiqua"/>
          <w:b/>
        </w:rPr>
      </w:pPr>
      <w:r w:rsidRPr="006B5629">
        <w:rPr>
          <w:rFonts w:ascii="Book Antiqua" w:hAnsi="Book Antiqua"/>
          <w:b/>
        </w:rPr>
        <w:t>ktorým sa mení a dopĺňa zákon č. 68</w:t>
      </w:r>
      <w:r w:rsidR="0025105D">
        <w:rPr>
          <w:rFonts w:ascii="Book Antiqua" w:hAnsi="Book Antiqua"/>
          <w:b/>
        </w:rPr>
        <w:t xml:space="preserve"> </w:t>
      </w:r>
      <w:r w:rsidRPr="006B5629">
        <w:rPr>
          <w:rFonts w:ascii="Book Antiqua" w:hAnsi="Book Antiqua"/>
          <w:b/>
        </w:rPr>
        <w:t>/</w:t>
      </w:r>
      <w:r w:rsidR="0025105D">
        <w:rPr>
          <w:rFonts w:ascii="Book Antiqua" w:hAnsi="Book Antiqua"/>
          <w:b/>
        </w:rPr>
        <w:t xml:space="preserve"> </w:t>
      </w:r>
      <w:r w:rsidRPr="006B5629">
        <w:rPr>
          <w:rFonts w:ascii="Book Antiqua" w:hAnsi="Book Antiqua"/>
          <w:b/>
        </w:rPr>
        <w:t>1997 Z. z. o Matici slovenskej v znení neskorších predpisov</w:t>
      </w:r>
    </w:p>
    <w:p w14:paraId="63ADBE72" w14:textId="77777777" w:rsidR="00607CBB" w:rsidRPr="006B5629" w:rsidRDefault="00607CBB" w:rsidP="006E2365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1B6FFE66" w14:textId="77777777" w:rsidR="00607CBB" w:rsidRPr="006B5629" w:rsidRDefault="00607CBB" w:rsidP="006E2365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327F4082" w14:textId="77777777" w:rsidR="00726E57" w:rsidRPr="006B5629" w:rsidRDefault="00726E57" w:rsidP="006E2365">
      <w:pPr>
        <w:spacing w:after="0" w:line="240" w:lineRule="auto"/>
        <w:jc w:val="center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56DA9092" w14:textId="77777777" w:rsidR="001E158E" w:rsidRPr="006B5629" w:rsidRDefault="001E158E" w:rsidP="006E236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spacing w:after="0" w:line="240" w:lineRule="auto"/>
        <w:ind w:firstLine="708"/>
        <w:jc w:val="center"/>
        <w:rPr>
          <w:rFonts w:ascii="Book Antiqua" w:eastAsia="Calibri" w:hAnsi="Book Antiqua" w:cs="Times New Roman"/>
          <w:color w:val="000000" w:themeColor="text1"/>
          <w:sz w:val="24"/>
          <w:szCs w:val="24"/>
        </w:rPr>
      </w:pPr>
      <w:r w:rsidRPr="006B5629">
        <w:rPr>
          <w:rFonts w:ascii="Book Antiqua" w:eastAsia="Calibri" w:hAnsi="Book Antiqua" w:cs="Times New Roman"/>
          <w:color w:val="000000" w:themeColor="text1"/>
          <w:sz w:val="24"/>
          <w:szCs w:val="24"/>
        </w:rPr>
        <w:t>Národná rada Slovenskej republiky sa uzniesla na tomto zákone:</w:t>
      </w:r>
    </w:p>
    <w:p w14:paraId="19E9069C" w14:textId="77777777" w:rsidR="001E158E" w:rsidRPr="006B5629" w:rsidRDefault="001E158E" w:rsidP="006E2365">
      <w:pPr>
        <w:adjustRightInd w:val="0"/>
        <w:snapToGrid w:val="0"/>
        <w:spacing w:after="0" w:line="240" w:lineRule="auto"/>
        <w:jc w:val="center"/>
        <w:rPr>
          <w:rFonts w:ascii="Book Antiqua" w:eastAsia="Calibri" w:hAnsi="Book Antiqua" w:cs="Times New Roman"/>
          <w:color w:val="000000" w:themeColor="text1"/>
          <w:sz w:val="24"/>
          <w:szCs w:val="24"/>
        </w:rPr>
      </w:pPr>
    </w:p>
    <w:p w14:paraId="1BAF52C9" w14:textId="77777777" w:rsidR="001E158E" w:rsidRPr="006B5629" w:rsidRDefault="001E158E" w:rsidP="006E2365">
      <w:pPr>
        <w:adjustRightInd w:val="0"/>
        <w:snapToGrid w:val="0"/>
        <w:spacing w:after="0" w:line="240" w:lineRule="auto"/>
        <w:jc w:val="center"/>
        <w:rPr>
          <w:rFonts w:ascii="Book Antiqua" w:eastAsia="Calibri" w:hAnsi="Book Antiqua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B5629">
        <w:rPr>
          <w:rFonts w:ascii="Book Antiqua" w:eastAsia="Calibri" w:hAnsi="Book Antiqua" w:cs="Times New Roman"/>
          <w:b/>
          <w:color w:val="000000" w:themeColor="text1"/>
          <w:sz w:val="24"/>
          <w:szCs w:val="24"/>
          <w:shd w:val="clear" w:color="auto" w:fill="FFFFFF"/>
        </w:rPr>
        <w:t>Čl. I</w:t>
      </w:r>
    </w:p>
    <w:p w14:paraId="3007A0C4" w14:textId="77777777" w:rsidR="001E158E" w:rsidRPr="006B5629" w:rsidRDefault="001E158E" w:rsidP="006B5629">
      <w:pPr>
        <w:adjustRightInd w:val="0"/>
        <w:snapToGrid w:val="0"/>
        <w:spacing w:after="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  <w:szCs w:val="24"/>
          <w:shd w:val="clear" w:color="auto" w:fill="FFFFFF"/>
        </w:rPr>
      </w:pPr>
    </w:p>
    <w:p w14:paraId="4ABD8C6E" w14:textId="43BA53E1" w:rsidR="006B5629" w:rsidRPr="006B5629" w:rsidRDefault="006B5629" w:rsidP="006B5629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B5629">
        <w:rPr>
          <w:rFonts w:ascii="Book Antiqua" w:hAnsi="Book Antiqua"/>
          <w:color w:val="000000" w:themeColor="text1"/>
          <w:sz w:val="24"/>
          <w:szCs w:val="24"/>
        </w:rPr>
        <w:t>Zákon č. 68/1997 Z. z.  o Matici slovenskej v znení zákona č. </w:t>
      </w:r>
      <w:hyperlink r:id="rId6" w:history="1">
        <w:r w:rsidRPr="006B5629">
          <w:rPr>
            <w:rStyle w:val="Hypertextovprepojenie"/>
            <w:rFonts w:ascii="Book Antiqua" w:hAnsi="Book Antiqua"/>
            <w:color w:val="000000" w:themeColor="text1"/>
            <w:sz w:val="24"/>
            <w:szCs w:val="24"/>
            <w:u w:val="none"/>
          </w:rPr>
          <w:t>183/2000 Z. z.</w:t>
        </w:r>
      </w:hyperlink>
      <w:r w:rsidRPr="006B5629">
        <w:rPr>
          <w:rFonts w:ascii="Book Antiqua" w:hAnsi="Book Antiqua"/>
          <w:color w:val="000000" w:themeColor="text1"/>
          <w:sz w:val="24"/>
          <w:szCs w:val="24"/>
        </w:rPr>
        <w:t>, zákona č. </w:t>
      </w:r>
      <w:hyperlink r:id="rId7" w:history="1">
        <w:r w:rsidRPr="006B5629">
          <w:rPr>
            <w:rStyle w:val="Hypertextovprepojenie"/>
            <w:rFonts w:ascii="Book Antiqua" w:hAnsi="Book Antiqua"/>
            <w:color w:val="000000" w:themeColor="text1"/>
            <w:sz w:val="24"/>
            <w:szCs w:val="24"/>
            <w:u w:val="none"/>
          </w:rPr>
          <w:t>474/2005 Z. z.</w:t>
        </w:r>
      </w:hyperlink>
      <w:r w:rsidRPr="006B5629">
        <w:rPr>
          <w:rFonts w:ascii="Book Antiqua" w:hAnsi="Book Antiqua"/>
          <w:color w:val="000000" w:themeColor="text1"/>
          <w:sz w:val="24"/>
          <w:szCs w:val="24"/>
        </w:rPr>
        <w:t xml:space="preserve"> sa mení a dopĺňa takto:</w:t>
      </w:r>
    </w:p>
    <w:p w14:paraId="5E30B2CE" w14:textId="0D488166" w:rsidR="006B5629" w:rsidRPr="006B5629" w:rsidRDefault="006B5629" w:rsidP="006B5629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3198E37F" w14:textId="238CB504" w:rsidR="006B5629" w:rsidRPr="006B5629" w:rsidRDefault="006B5629" w:rsidP="006B5629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B5629">
        <w:rPr>
          <w:rFonts w:ascii="Book Antiqua" w:hAnsi="Book Antiqua"/>
          <w:color w:val="000000" w:themeColor="text1"/>
          <w:sz w:val="24"/>
          <w:szCs w:val="24"/>
        </w:rPr>
        <w:t>1. V § 6 odsek 4 znie:</w:t>
      </w:r>
    </w:p>
    <w:p w14:paraId="68091951" w14:textId="254BF75B" w:rsidR="006B5629" w:rsidRPr="006B5629" w:rsidRDefault="006B5629" w:rsidP="006B5629">
      <w:pPr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6B5629">
        <w:rPr>
          <w:rFonts w:ascii="Book Antiqua" w:hAnsi="Book Antiqua"/>
          <w:color w:val="000000" w:themeColor="text1"/>
          <w:sz w:val="24"/>
          <w:szCs w:val="24"/>
        </w:rPr>
        <w:t xml:space="preserve">„ (4) </w:t>
      </w:r>
      <w:r w:rsidRPr="006B5629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Na plnenie úloh Matice slovenskej sa poskytujú Matici slovenskej dotácie a účelové dotácie zo štátneho rozpočtu Slovenskej republiky </w:t>
      </w:r>
      <w:r w:rsidR="00DE776C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 xml:space="preserve">každoročne </w:t>
      </w:r>
      <w:bookmarkStart w:id="0" w:name="_GoBack"/>
      <w:bookmarkEnd w:id="0"/>
      <w:r w:rsidRPr="006B5629">
        <w:rPr>
          <w:rFonts w:ascii="Book Antiqua" w:hAnsi="Book Antiqua" w:cs="Arial"/>
          <w:color w:val="000000"/>
          <w:sz w:val="24"/>
          <w:szCs w:val="24"/>
          <w:shd w:val="clear" w:color="auto" w:fill="FFFFFF"/>
        </w:rPr>
        <w:t>vo výške 1 500 000 € (§ 2 ods. 1). S týmito dotáciami hospodári Matica slovenská podľa osobitných predpisov.</w:t>
      </w:r>
      <w:hyperlink r:id="rId8" w:anchor="f2345996" w:history="1">
        <w:r w:rsidRPr="00415720">
          <w:rPr>
            <w:rStyle w:val="Hypertextovprepojenie"/>
            <w:rFonts w:ascii="Book Antiqua" w:hAnsi="Book Antiqua" w:cs="Arial"/>
            <w:b/>
            <w:bCs/>
            <w:color w:val="000000" w:themeColor="text1"/>
            <w:sz w:val="24"/>
            <w:szCs w:val="24"/>
            <w:u w:val="none"/>
            <w:shd w:val="clear" w:color="auto" w:fill="FFFFFF"/>
            <w:vertAlign w:val="superscript"/>
          </w:rPr>
          <w:t>4</w:t>
        </w:r>
        <w:r w:rsidRPr="00415720">
          <w:rPr>
            <w:rStyle w:val="Hypertextovprepojenie"/>
            <w:rFonts w:ascii="Book Antiqua" w:hAnsi="Book Antiqua" w:cs="Arial"/>
            <w:b/>
            <w:bCs/>
            <w:color w:val="000000" w:themeColor="text1"/>
            <w:sz w:val="24"/>
            <w:szCs w:val="24"/>
            <w:u w:val="none"/>
            <w:shd w:val="clear" w:color="auto" w:fill="FFFFFF"/>
          </w:rPr>
          <w:t>)</w:t>
        </w:r>
      </w:hyperlink>
      <w:r w:rsidR="00415720" w:rsidRPr="00415720">
        <w:rPr>
          <w:rStyle w:val="Hypertextovprepojenie"/>
          <w:rFonts w:ascii="Book Antiqua" w:hAnsi="Book Antiqua" w:cs="Arial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>“</w:t>
      </w:r>
      <w:r w:rsidR="0025105D">
        <w:rPr>
          <w:rStyle w:val="Hypertextovprepojenie"/>
          <w:rFonts w:ascii="Book Antiqua" w:hAnsi="Book Antiqua" w:cs="Arial"/>
          <w:b/>
          <w:bCs/>
          <w:color w:val="000000" w:themeColor="text1"/>
          <w:sz w:val="24"/>
          <w:szCs w:val="24"/>
          <w:u w:val="none"/>
          <w:shd w:val="clear" w:color="auto" w:fill="FFFFFF"/>
        </w:rPr>
        <w:t>.</w:t>
      </w:r>
    </w:p>
    <w:p w14:paraId="4B565A24" w14:textId="50D07E8E" w:rsidR="001E158E" w:rsidRPr="006B5629" w:rsidRDefault="001E158E" w:rsidP="006E2365">
      <w:pPr>
        <w:spacing w:after="0" w:line="240" w:lineRule="auto"/>
        <w:jc w:val="both"/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</w:pPr>
    </w:p>
    <w:p w14:paraId="795193AB" w14:textId="77777777" w:rsidR="00726E57" w:rsidRPr="006B5629" w:rsidRDefault="00726E57" w:rsidP="006E2365">
      <w:pPr>
        <w:spacing w:after="0" w:line="240" w:lineRule="auto"/>
        <w:ind w:left="284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499AF44B" w14:textId="77777777" w:rsidR="00726E57" w:rsidRPr="006B5629" w:rsidRDefault="00726E57" w:rsidP="006E2365">
      <w:pPr>
        <w:spacing w:after="0" w:line="240" w:lineRule="auto"/>
        <w:ind w:left="284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589AADBF" w14:textId="77777777" w:rsidR="00726E57" w:rsidRPr="006B5629" w:rsidRDefault="00726E57" w:rsidP="006E2365">
      <w:pPr>
        <w:spacing w:after="0" w:line="240" w:lineRule="auto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  <w:r w:rsidRPr="006B5629">
        <w:rPr>
          <w:rFonts w:ascii="Book Antiqua" w:hAnsi="Book Antiqua" w:cs="Times New Roman"/>
          <w:b/>
          <w:color w:val="000000" w:themeColor="text1"/>
          <w:sz w:val="24"/>
          <w:szCs w:val="24"/>
        </w:rPr>
        <w:t>Čl. II</w:t>
      </w:r>
    </w:p>
    <w:p w14:paraId="410863AF" w14:textId="77777777" w:rsidR="00726E57" w:rsidRPr="006B5629" w:rsidRDefault="00726E57" w:rsidP="006E2365">
      <w:pPr>
        <w:spacing w:after="0" w:line="240" w:lineRule="auto"/>
        <w:ind w:left="708" w:hanging="56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</w:rPr>
      </w:pPr>
    </w:p>
    <w:p w14:paraId="79E50E9B" w14:textId="5176D25D" w:rsidR="00726E57" w:rsidRPr="006B5629" w:rsidRDefault="00726E57" w:rsidP="006E2365">
      <w:pPr>
        <w:spacing w:after="0" w:line="240" w:lineRule="auto"/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sk-SK"/>
        </w:rPr>
      </w:pPr>
      <w:r w:rsidRPr="006B5629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sk-SK"/>
        </w:rPr>
        <w:t>Tento zákon nadobúda účinnosť 1.</w:t>
      </w:r>
      <w:r w:rsidR="00B36400" w:rsidRPr="006B5629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sk-SK"/>
        </w:rPr>
        <w:t xml:space="preserve"> januára 2023</w:t>
      </w:r>
      <w:r w:rsidRPr="006B5629">
        <w:rPr>
          <w:rFonts w:ascii="Book Antiqua" w:eastAsia="Times New Roman" w:hAnsi="Book Antiqua" w:cs="Times New Roman"/>
          <w:color w:val="000000" w:themeColor="text1"/>
          <w:sz w:val="24"/>
          <w:szCs w:val="24"/>
          <w:lang w:eastAsia="sk-SK"/>
        </w:rPr>
        <w:t>.</w:t>
      </w:r>
    </w:p>
    <w:p w14:paraId="636E4EF0" w14:textId="77777777" w:rsidR="00C53CC5" w:rsidRPr="006B5629" w:rsidRDefault="00DE776C" w:rsidP="006E2365">
      <w:p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19D72621" w14:textId="77777777" w:rsidR="0004783D" w:rsidRPr="006B5629" w:rsidRDefault="0004783D" w:rsidP="006E2365">
      <w:p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6DDE8AC4" w14:textId="77777777" w:rsidR="0004783D" w:rsidRPr="006B5629" w:rsidRDefault="0004783D" w:rsidP="006E2365">
      <w:pPr>
        <w:spacing w:after="0"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sectPr w:rsidR="0004783D" w:rsidRPr="006B5629" w:rsidSect="000D6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1209"/>
    <w:multiLevelType w:val="hybridMultilevel"/>
    <w:tmpl w:val="3768DA88"/>
    <w:lvl w:ilvl="0" w:tplc="8FA8943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C14767"/>
    <w:multiLevelType w:val="hybridMultilevel"/>
    <w:tmpl w:val="405EA0B8"/>
    <w:lvl w:ilvl="0" w:tplc="2BA0F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D364E"/>
    <w:multiLevelType w:val="hybridMultilevel"/>
    <w:tmpl w:val="2C0C3040"/>
    <w:lvl w:ilvl="0" w:tplc="E6E8F7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157" w:hanging="360"/>
      </w:pPr>
    </w:lvl>
    <w:lvl w:ilvl="2" w:tplc="041B001B" w:tentative="1">
      <w:start w:val="1"/>
      <w:numFmt w:val="lowerRoman"/>
      <w:lvlText w:val="%3."/>
      <w:lvlJc w:val="right"/>
      <w:pPr>
        <w:ind w:left="1877" w:hanging="180"/>
      </w:pPr>
    </w:lvl>
    <w:lvl w:ilvl="3" w:tplc="041B000F" w:tentative="1">
      <w:start w:val="1"/>
      <w:numFmt w:val="decimal"/>
      <w:lvlText w:val="%4."/>
      <w:lvlJc w:val="left"/>
      <w:pPr>
        <w:ind w:left="2597" w:hanging="360"/>
      </w:pPr>
    </w:lvl>
    <w:lvl w:ilvl="4" w:tplc="041B0019" w:tentative="1">
      <w:start w:val="1"/>
      <w:numFmt w:val="lowerLetter"/>
      <w:lvlText w:val="%5."/>
      <w:lvlJc w:val="left"/>
      <w:pPr>
        <w:ind w:left="3317" w:hanging="360"/>
      </w:pPr>
    </w:lvl>
    <w:lvl w:ilvl="5" w:tplc="041B001B" w:tentative="1">
      <w:start w:val="1"/>
      <w:numFmt w:val="lowerRoman"/>
      <w:lvlText w:val="%6."/>
      <w:lvlJc w:val="right"/>
      <w:pPr>
        <w:ind w:left="4037" w:hanging="180"/>
      </w:pPr>
    </w:lvl>
    <w:lvl w:ilvl="6" w:tplc="041B000F" w:tentative="1">
      <w:start w:val="1"/>
      <w:numFmt w:val="decimal"/>
      <w:lvlText w:val="%7."/>
      <w:lvlJc w:val="left"/>
      <w:pPr>
        <w:ind w:left="4757" w:hanging="360"/>
      </w:pPr>
    </w:lvl>
    <w:lvl w:ilvl="7" w:tplc="041B0019" w:tentative="1">
      <w:start w:val="1"/>
      <w:numFmt w:val="lowerLetter"/>
      <w:lvlText w:val="%8."/>
      <w:lvlJc w:val="left"/>
      <w:pPr>
        <w:ind w:left="5477" w:hanging="360"/>
      </w:pPr>
    </w:lvl>
    <w:lvl w:ilvl="8" w:tplc="041B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22682117"/>
    <w:multiLevelType w:val="hybridMultilevel"/>
    <w:tmpl w:val="65DAC7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21B0"/>
    <w:multiLevelType w:val="hybridMultilevel"/>
    <w:tmpl w:val="47469F80"/>
    <w:lvl w:ilvl="0" w:tplc="DB525B28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0C16D80"/>
    <w:multiLevelType w:val="hybridMultilevel"/>
    <w:tmpl w:val="2A9E7E92"/>
    <w:lvl w:ilvl="0" w:tplc="DB525B28">
      <w:start w:val="1"/>
      <w:numFmt w:val="decimal"/>
      <w:lvlText w:val="(%1)"/>
      <w:lvlJc w:val="left"/>
      <w:pPr>
        <w:ind w:left="100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56B28C2"/>
    <w:multiLevelType w:val="hybridMultilevel"/>
    <w:tmpl w:val="3E827E5E"/>
    <w:lvl w:ilvl="0" w:tplc="041B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747DE"/>
    <w:multiLevelType w:val="hybridMultilevel"/>
    <w:tmpl w:val="87D8DDE0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B3E0B"/>
    <w:multiLevelType w:val="hybridMultilevel"/>
    <w:tmpl w:val="BBBA6CDE"/>
    <w:lvl w:ilvl="0" w:tplc="DB525B28">
      <w:start w:val="1"/>
      <w:numFmt w:val="decimal"/>
      <w:lvlText w:val="(%1)"/>
      <w:lvlJc w:val="left"/>
      <w:pPr>
        <w:ind w:left="100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D487737"/>
    <w:multiLevelType w:val="hybridMultilevel"/>
    <w:tmpl w:val="16008348"/>
    <w:lvl w:ilvl="0" w:tplc="DB525B28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CBB"/>
    <w:rsid w:val="000047DA"/>
    <w:rsid w:val="0000795B"/>
    <w:rsid w:val="0004783D"/>
    <w:rsid w:val="00047F52"/>
    <w:rsid w:val="00057059"/>
    <w:rsid w:val="000A7725"/>
    <w:rsid w:val="000D5651"/>
    <w:rsid w:val="000F6EB8"/>
    <w:rsid w:val="001418DC"/>
    <w:rsid w:val="00170A09"/>
    <w:rsid w:val="00180DED"/>
    <w:rsid w:val="001A1C15"/>
    <w:rsid w:val="001C15E8"/>
    <w:rsid w:val="001E158E"/>
    <w:rsid w:val="002069BF"/>
    <w:rsid w:val="0025105D"/>
    <w:rsid w:val="0028309D"/>
    <w:rsid w:val="002C653D"/>
    <w:rsid w:val="002D541B"/>
    <w:rsid w:val="002E1B9C"/>
    <w:rsid w:val="003876AC"/>
    <w:rsid w:val="003A2B97"/>
    <w:rsid w:val="003C4864"/>
    <w:rsid w:val="003C536D"/>
    <w:rsid w:val="00412837"/>
    <w:rsid w:val="00415720"/>
    <w:rsid w:val="00425E76"/>
    <w:rsid w:val="00480C49"/>
    <w:rsid w:val="004A3119"/>
    <w:rsid w:val="00556691"/>
    <w:rsid w:val="00573412"/>
    <w:rsid w:val="005D63AB"/>
    <w:rsid w:val="00607CBB"/>
    <w:rsid w:val="006328A5"/>
    <w:rsid w:val="00651102"/>
    <w:rsid w:val="00655E38"/>
    <w:rsid w:val="00656184"/>
    <w:rsid w:val="00684605"/>
    <w:rsid w:val="006A513D"/>
    <w:rsid w:val="006B5629"/>
    <w:rsid w:val="006C2FCB"/>
    <w:rsid w:val="006C5A99"/>
    <w:rsid w:val="006D4558"/>
    <w:rsid w:val="006E11BA"/>
    <w:rsid w:val="006E2365"/>
    <w:rsid w:val="00726E57"/>
    <w:rsid w:val="00734D5C"/>
    <w:rsid w:val="007359AD"/>
    <w:rsid w:val="007B6E9C"/>
    <w:rsid w:val="0081380E"/>
    <w:rsid w:val="0089414C"/>
    <w:rsid w:val="00933C57"/>
    <w:rsid w:val="00963706"/>
    <w:rsid w:val="009D7803"/>
    <w:rsid w:val="00A521A5"/>
    <w:rsid w:val="00A90567"/>
    <w:rsid w:val="00AE6FCE"/>
    <w:rsid w:val="00B045FF"/>
    <w:rsid w:val="00B36400"/>
    <w:rsid w:val="00B568E6"/>
    <w:rsid w:val="00BA3370"/>
    <w:rsid w:val="00BA5762"/>
    <w:rsid w:val="00BA7C13"/>
    <w:rsid w:val="00C04791"/>
    <w:rsid w:val="00CB344F"/>
    <w:rsid w:val="00CF6EAD"/>
    <w:rsid w:val="00D51E56"/>
    <w:rsid w:val="00D72BC1"/>
    <w:rsid w:val="00DC6035"/>
    <w:rsid w:val="00DE776C"/>
    <w:rsid w:val="00DF2F99"/>
    <w:rsid w:val="00E1330A"/>
    <w:rsid w:val="00E43768"/>
    <w:rsid w:val="00E4744A"/>
    <w:rsid w:val="00E87BE9"/>
    <w:rsid w:val="00EC14B5"/>
    <w:rsid w:val="00EC704F"/>
    <w:rsid w:val="00ED1AA0"/>
    <w:rsid w:val="00EF3566"/>
    <w:rsid w:val="00F452CF"/>
    <w:rsid w:val="00F8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B461"/>
  <w15:docId w15:val="{21A293B6-795D-4BF3-884C-CA31F03F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B56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7CBB"/>
    <w:pPr>
      <w:ind w:left="720"/>
      <w:contextualSpacing/>
    </w:pPr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7C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7CBB"/>
    <w:pPr>
      <w:spacing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7CBB"/>
    <w:rPr>
      <w:rFonts w:eastAsiaTheme="minorEastAsia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7CBB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6370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1E158E"/>
    <w:rPr>
      <w:color w:val="0000FF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6EB8"/>
    <w:rPr>
      <w:rFonts w:eastAsiaTheme="minorHAns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6EB8"/>
    <w:rPr>
      <w:rFonts w:eastAsiaTheme="minorEastAsia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B562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B5629"/>
  </w:style>
  <w:style w:type="paragraph" w:styleId="Normlnywebov">
    <w:name w:val="Normal (Web)"/>
    <w:basedOn w:val="Normlny"/>
    <w:uiPriority w:val="99"/>
    <w:semiHidden/>
    <w:unhideWhenUsed/>
    <w:rsid w:val="006B5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1997-68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ypreludi.sk/zz/2005-4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ypreludi.sk/zz/2000-18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25EF-86E9-4B98-A7C2-F9DFE719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Milos_Svrcek@nrsr.sk</dc:creator>
  <cp:lastModifiedBy>Svrček, Miloš (asistent)</cp:lastModifiedBy>
  <cp:revision>4</cp:revision>
  <cp:lastPrinted>2022-02-23T10:25:00Z</cp:lastPrinted>
  <dcterms:created xsi:type="dcterms:W3CDTF">2022-02-23T10:27:00Z</dcterms:created>
  <dcterms:modified xsi:type="dcterms:W3CDTF">2022-02-23T15:05:00Z</dcterms:modified>
</cp:coreProperties>
</file>