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63B96" w14:textId="77777777" w:rsidR="00595E62" w:rsidRPr="00144B73" w:rsidRDefault="00BE2399" w:rsidP="00144B73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144B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6038C354" w14:textId="77777777" w:rsidR="00BE2399" w:rsidRPr="00144B73" w:rsidRDefault="00BE2399" w:rsidP="00144B73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CAA658C" w14:textId="77777777" w:rsidR="00BE2399" w:rsidRPr="00144B73" w:rsidRDefault="00BE2399" w:rsidP="00144B73">
      <w:pPr>
        <w:pStyle w:val="Nadpis1"/>
        <w:keepLines w:val="0"/>
        <w:numPr>
          <w:ilvl w:val="0"/>
          <w:numId w:val="1"/>
        </w:numPr>
        <w:spacing w:before="0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144B73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3006AB9D" w14:textId="77777777" w:rsidR="00BE2399" w:rsidRPr="00144B73" w:rsidRDefault="00BE2399" w:rsidP="00144B7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866C870" w14:textId="0397426E" w:rsidR="00FB0DF7" w:rsidRPr="00144B73" w:rsidRDefault="00796015" w:rsidP="00144B73">
      <w:pPr>
        <w:pStyle w:val="Normlnywebov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44B73">
        <w:rPr>
          <w:color w:val="000000" w:themeColor="text1"/>
        </w:rPr>
        <w:t>Návrh</w:t>
      </w:r>
      <w:r w:rsidR="00AB6DE8" w:rsidRPr="00144B73">
        <w:rPr>
          <w:color w:val="000000" w:themeColor="text1"/>
        </w:rPr>
        <w:t xml:space="preserve"> zákona</w:t>
      </w:r>
      <w:r w:rsidR="00E6666A" w:rsidRPr="00144B73">
        <w:rPr>
          <w:color w:val="000000" w:themeColor="text1"/>
        </w:rPr>
        <w:t>, ktorým</w:t>
      </w:r>
      <w:r w:rsidR="00BF45F1" w:rsidRPr="00144B73">
        <w:rPr>
          <w:color w:val="000000" w:themeColor="text1"/>
        </w:rPr>
        <w:t xml:space="preserve"> sa dopĺňa zákon č. 296/2020</w:t>
      </w:r>
      <w:r w:rsidR="00E6666A" w:rsidRPr="00144B73">
        <w:rPr>
          <w:color w:val="000000" w:themeColor="text1"/>
        </w:rPr>
        <w:t xml:space="preserve"> Z. z. </w:t>
      </w:r>
      <w:r w:rsidR="00BF45F1" w:rsidRPr="00144B73">
        <w:rPr>
          <w:color w:val="000000" w:themeColor="text1"/>
        </w:rPr>
        <w:t>o 13. dôchodku a o zmene a</w:t>
      </w:r>
      <w:r w:rsidR="008F653B" w:rsidRPr="00144B73">
        <w:rPr>
          <w:color w:val="000000" w:themeColor="text1"/>
        </w:rPr>
        <w:t> </w:t>
      </w:r>
      <w:r w:rsidR="00BF45F1" w:rsidRPr="00144B73">
        <w:rPr>
          <w:color w:val="000000" w:themeColor="text1"/>
        </w:rPr>
        <w:t xml:space="preserve">doplnení niektorých zákonov </w:t>
      </w:r>
      <w:r w:rsidR="007270FB" w:rsidRPr="00144B73">
        <w:rPr>
          <w:color w:val="000000" w:themeColor="text1"/>
        </w:rPr>
        <w:t xml:space="preserve">(ďalej len „návrh zákona“) </w:t>
      </w:r>
      <w:r w:rsidR="00BB5076" w:rsidRPr="00144B73">
        <w:rPr>
          <w:color w:val="000000" w:themeColor="text1"/>
        </w:rPr>
        <w:t xml:space="preserve">sa </w:t>
      </w:r>
      <w:r w:rsidR="00066D92" w:rsidRPr="00144B73">
        <w:rPr>
          <w:color w:val="000000" w:themeColor="text1"/>
        </w:rPr>
        <w:t>predklad</w:t>
      </w:r>
      <w:r w:rsidR="00BB5076" w:rsidRPr="00144B73">
        <w:rPr>
          <w:color w:val="000000" w:themeColor="text1"/>
        </w:rPr>
        <w:t>á</w:t>
      </w:r>
      <w:r w:rsidR="00BF45F1" w:rsidRPr="00144B73">
        <w:rPr>
          <w:color w:val="000000" w:themeColor="text1"/>
        </w:rPr>
        <w:t xml:space="preserve"> </w:t>
      </w:r>
      <w:r w:rsidR="00BB5076" w:rsidRPr="00144B73">
        <w:rPr>
          <w:color w:val="000000" w:themeColor="text1"/>
        </w:rPr>
        <w:t>z</w:t>
      </w:r>
      <w:r w:rsidR="00AE29CD" w:rsidRPr="00144B73">
        <w:rPr>
          <w:color w:val="000000" w:themeColor="text1"/>
        </w:rPr>
        <w:t> </w:t>
      </w:r>
      <w:r w:rsidR="00BB5076" w:rsidRPr="00144B73">
        <w:rPr>
          <w:color w:val="000000" w:themeColor="text1"/>
        </w:rPr>
        <w:t>dôvodu</w:t>
      </w:r>
      <w:r w:rsidR="00AE29CD" w:rsidRPr="00144B73">
        <w:rPr>
          <w:color w:val="000000" w:themeColor="text1"/>
        </w:rPr>
        <w:t xml:space="preserve"> skoršej a</w:t>
      </w:r>
      <w:r w:rsidR="00871D2F" w:rsidRPr="00144B73">
        <w:rPr>
          <w:color w:val="000000" w:themeColor="text1"/>
        </w:rPr>
        <w:t> </w:t>
      </w:r>
      <w:r w:rsidR="00AE29CD" w:rsidRPr="00144B73">
        <w:rPr>
          <w:color w:val="000000" w:themeColor="text1"/>
        </w:rPr>
        <w:t>čiastočnej</w:t>
      </w:r>
      <w:r w:rsidR="00CC5607" w:rsidRPr="00144B73">
        <w:rPr>
          <w:color w:val="000000" w:themeColor="text1"/>
        </w:rPr>
        <w:t xml:space="preserve"> </w:t>
      </w:r>
      <w:r w:rsidR="00AE29CD" w:rsidRPr="00144B73">
        <w:rPr>
          <w:color w:val="000000" w:themeColor="text1"/>
        </w:rPr>
        <w:t xml:space="preserve">kompenzácie </w:t>
      </w:r>
      <w:r w:rsidR="00B17478" w:rsidRPr="00144B73">
        <w:rPr>
          <w:color w:val="000000" w:themeColor="text1"/>
        </w:rPr>
        <w:t>z</w:t>
      </w:r>
      <w:r w:rsidR="009267DB" w:rsidRPr="00144B73">
        <w:rPr>
          <w:color w:val="000000" w:themeColor="text1"/>
        </w:rPr>
        <w:t>výšen</w:t>
      </w:r>
      <w:r w:rsidR="001E0855" w:rsidRPr="00144B73">
        <w:rPr>
          <w:color w:val="000000" w:themeColor="text1"/>
        </w:rPr>
        <w:t>ých</w:t>
      </w:r>
      <w:r w:rsidR="009267DB" w:rsidRPr="00144B73">
        <w:rPr>
          <w:color w:val="000000" w:themeColor="text1"/>
        </w:rPr>
        <w:t xml:space="preserve"> finančn</w:t>
      </w:r>
      <w:r w:rsidR="001E0855" w:rsidRPr="00144B73">
        <w:rPr>
          <w:color w:val="000000" w:themeColor="text1"/>
        </w:rPr>
        <w:t>ých</w:t>
      </w:r>
      <w:r w:rsidR="009267DB" w:rsidRPr="00144B73">
        <w:rPr>
          <w:color w:val="000000" w:themeColor="text1"/>
        </w:rPr>
        <w:t xml:space="preserve"> náklad</w:t>
      </w:r>
      <w:r w:rsidR="001E0855" w:rsidRPr="00144B73">
        <w:rPr>
          <w:color w:val="000000" w:themeColor="text1"/>
        </w:rPr>
        <w:t>ov</w:t>
      </w:r>
      <w:r w:rsidR="00300207" w:rsidRPr="00144B73">
        <w:rPr>
          <w:color w:val="000000" w:themeColor="text1"/>
        </w:rPr>
        <w:t xml:space="preserve"> poberateľov</w:t>
      </w:r>
      <w:r w:rsidR="00B17478" w:rsidRPr="00144B73">
        <w:rPr>
          <w:color w:val="000000" w:themeColor="text1"/>
        </w:rPr>
        <w:t xml:space="preserve"> dôchodkov, ktoré sú spôsobené rastom cien</w:t>
      </w:r>
      <w:r w:rsidR="00FB0DF7" w:rsidRPr="00144B73">
        <w:rPr>
          <w:color w:val="000000" w:themeColor="text1"/>
        </w:rPr>
        <w:t>.</w:t>
      </w:r>
    </w:p>
    <w:p w14:paraId="1DC7E09C" w14:textId="77777777" w:rsidR="00871D2F" w:rsidRPr="00144B73" w:rsidRDefault="00BB5076" w:rsidP="00144B73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  <w:r w:rsidRPr="00144B73">
        <w:rPr>
          <w:color w:val="000000" w:themeColor="text1"/>
        </w:rPr>
        <w:t xml:space="preserve"> </w:t>
      </w:r>
      <w:r w:rsidR="00AE29CD" w:rsidRPr="00144B73">
        <w:rPr>
          <w:color w:val="000000" w:themeColor="text1"/>
        </w:rPr>
        <w:tab/>
      </w:r>
    </w:p>
    <w:p w14:paraId="0AE1C8BB" w14:textId="3FD30732" w:rsidR="00FB0DF7" w:rsidRPr="00144B73" w:rsidRDefault="00FB0DF7" w:rsidP="00144B73">
      <w:pPr>
        <w:ind w:firstLine="708"/>
        <w:jc w:val="both"/>
        <w:rPr>
          <w:rFonts w:ascii="Times New Roman" w:hAnsi="Times New Roman" w:cs="Times New Roman"/>
        </w:rPr>
      </w:pPr>
      <w:r w:rsidRPr="00144B73">
        <w:rPr>
          <w:rFonts w:ascii="Times New Roman" w:hAnsi="Times New Roman" w:cs="Times New Roman"/>
        </w:rPr>
        <w:t>Súčasne účinný valorizačný mechanizmus pre dôchodkové dávky zohľadňuje rast spotrebiteľských cien za domácnosti dôchodcov za I. polrok predchádzajúceho roka. V roku 2022 boli prostredníctvom tohto mechanizmu zvýšené dôchodkové dávky o 1,3</w:t>
      </w:r>
      <w:r w:rsidR="00871D2F" w:rsidRPr="00144B73">
        <w:rPr>
          <w:rFonts w:ascii="Times New Roman" w:hAnsi="Times New Roman" w:cs="Times New Roman"/>
        </w:rPr>
        <w:t xml:space="preserve"> </w:t>
      </w:r>
      <w:r w:rsidRPr="00144B73">
        <w:rPr>
          <w:rFonts w:ascii="Times New Roman" w:hAnsi="Times New Roman" w:cs="Times New Roman"/>
        </w:rPr>
        <w:t>%. Vývoj spotrebiteľských cien však zaznamenal výrazný medziročný nárast najmä v II. polroku 2021 (v</w:t>
      </w:r>
      <w:r w:rsidR="00871D2F" w:rsidRPr="00144B73">
        <w:rPr>
          <w:rFonts w:ascii="Times New Roman" w:hAnsi="Times New Roman" w:cs="Times New Roman"/>
        </w:rPr>
        <w:t> </w:t>
      </w:r>
      <w:r w:rsidRPr="00144B73">
        <w:rPr>
          <w:rFonts w:ascii="Times New Roman" w:hAnsi="Times New Roman" w:cs="Times New Roman"/>
        </w:rPr>
        <w:t>priemere 4,6 %) a v januári 2022 dokonca inflácia za domácnosti dôchodcov dosiahla medziročnú hodnotu 9,1</w:t>
      </w:r>
      <w:r w:rsidR="00871D2F" w:rsidRPr="00144B73">
        <w:rPr>
          <w:rFonts w:ascii="Times New Roman" w:hAnsi="Times New Roman" w:cs="Times New Roman"/>
        </w:rPr>
        <w:t xml:space="preserve"> </w:t>
      </w:r>
      <w:r w:rsidR="001B26AC" w:rsidRPr="00144B73">
        <w:rPr>
          <w:rFonts w:ascii="Times New Roman" w:hAnsi="Times New Roman" w:cs="Times New Roman"/>
        </w:rPr>
        <w:t>%. Z</w:t>
      </w:r>
      <w:r w:rsidRPr="00144B73">
        <w:rPr>
          <w:rFonts w:ascii="Times New Roman" w:hAnsi="Times New Roman" w:cs="Times New Roman"/>
        </w:rPr>
        <w:t xml:space="preserve">výšenie dôchodkových dávok v januári 2022 </w:t>
      </w:r>
      <w:r w:rsidR="001B26AC" w:rsidRPr="00144B73">
        <w:rPr>
          <w:rFonts w:ascii="Times New Roman" w:hAnsi="Times New Roman" w:cs="Times New Roman"/>
        </w:rPr>
        <w:t xml:space="preserve">teda </w:t>
      </w:r>
      <w:r w:rsidRPr="00144B73">
        <w:rPr>
          <w:rFonts w:ascii="Times New Roman" w:hAnsi="Times New Roman" w:cs="Times New Roman"/>
        </w:rPr>
        <w:t xml:space="preserve">výrazne zaostáva za inflačným vývojom v II. polroku 2021 a v januári 2022, čím klesá schopnosť dôchodcov zaplatiť svoje výdavky za tovary a služby. S cieľom zmiernenia dopadu zdražovania a vzhľadom k tomu, že výrazný rast spotrebiteľských cien sa do valorizačného mechanizmu zvyšovania dôchodkových dávok premietne až v roku 2023, navrhujeme ako kompenzáciu tohto oneskorenia vyplatiť  v júli 2022 dôchodcom sumu 13. dôchodku </w:t>
      </w:r>
      <w:r w:rsidR="001B26AC" w:rsidRPr="00144B73">
        <w:rPr>
          <w:rFonts w:ascii="Times New Roman" w:hAnsi="Times New Roman" w:cs="Times New Roman"/>
        </w:rPr>
        <w:t xml:space="preserve">v zásade </w:t>
      </w:r>
      <w:r w:rsidRPr="00144B73">
        <w:rPr>
          <w:rFonts w:ascii="Times New Roman" w:hAnsi="Times New Roman" w:cs="Times New Roman"/>
        </w:rPr>
        <w:t xml:space="preserve">v jeho polovičnej výške.   </w:t>
      </w:r>
    </w:p>
    <w:p w14:paraId="644F4928" w14:textId="77777777" w:rsidR="00871D2F" w:rsidRPr="00144B73" w:rsidRDefault="00871D2F" w:rsidP="00144B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867A096" w14:textId="1800732D" w:rsidR="00BB5076" w:rsidRPr="00144B73" w:rsidRDefault="00746B9A" w:rsidP="00144B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t>Navrhuje sa</w:t>
      </w:r>
      <w:r w:rsidR="00492CE9" w:rsidRPr="00144B73">
        <w:rPr>
          <w:rFonts w:ascii="Times New Roman" w:hAnsi="Times New Roman" w:cs="Times New Roman"/>
          <w:color w:val="000000" w:themeColor="text1"/>
        </w:rPr>
        <w:t xml:space="preserve"> </w:t>
      </w:r>
      <w:r w:rsidR="007A55EF" w:rsidRPr="00144B73">
        <w:rPr>
          <w:rFonts w:ascii="Times New Roman" w:hAnsi="Times New Roman" w:cs="Times New Roman"/>
          <w:color w:val="000000" w:themeColor="text1"/>
        </w:rPr>
        <w:t>nové kreovanie nároku na 13. dôchodok pre všetkých poberateľov dôchodku v júli 2022 s tým, že ak sa poberateľom dôchodku bude dôchodok vyplácať aj v novembri 2022, nárok na 13. dôchodok im vznikne aj v novembri 2022.</w:t>
      </w:r>
      <w:r w:rsidR="00492CE9" w:rsidRPr="00144B73">
        <w:rPr>
          <w:rFonts w:ascii="Times New Roman" w:hAnsi="Times New Roman" w:cs="Times New Roman"/>
          <w:color w:val="000000" w:themeColor="text1"/>
        </w:rPr>
        <w:t xml:space="preserve"> </w:t>
      </w:r>
      <w:r w:rsidR="006F3854" w:rsidRPr="00144B73">
        <w:rPr>
          <w:rFonts w:ascii="Times New Roman" w:hAnsi="Times New Roman" w:cs="Times New Roman"/>
          <w:color w:val="000000" w:themeColor="text1"/>
        </w:rPr>
        <w:t xml:space="preserve">Suma 13. dôchodku v júli 2022 </w:t>
      </w:r>
      <w:r w:rsidR="00D14DE3" w:rsidRPr="00144B73">
        <w:rPr>
          <w:rFonts w:ascii="Times New Roman" w:hAnsi="Times New Roman" w:cs="Times New Roman"/>
          <w:color w:val="000000" w:themeColor="text1"/>
        </w:rPr>
        <w:t xml:space="preserve">sa </w:t>
      </w:r>
      <w:r w:rsidR="006F3854" w:rsidRPr="00144B73">
        <w:rPr>
          <w:rFonts w:ascii="Times New Roman" w:hAnsi="Times New Roman" w:cs="Times New Roman"/>
          <w:color w:val="000000" w:themeColor="text1"/>
        </w:rPr>
        <w:t xml:space="preserve">navrhuje </w:t>
      </w:r>
      <w:r w:rsidR="003A00FF" w:rsidRPr="00144B73">
        <w:rPr>
          <w:rFonts w:ascii="Times New Roman" w:hAnsi="Times New Roman" w:cs="Times New Roman"/>
          <w:color w:val="000000" w:themeColor="text1"/>
        </w:rPr>
        <w:t>určiť ako polovica</w:t>
      </w:r>
      <w:r w:rsidR="00B17478" w:rsidRPr="00144B73">
        <w:rPr>
          <w:rFonts w:ascii="Times New Roman" w:hAnsi="Times New Roman" w:cs="Times New Roman"/>
          <w:color w:val="000000" w:themeColor="text1"/>
        </w:rPr>
        <w:t xml:space="preserve"> sumy</w:t>
      </w:r>
      <w:r w:rsidR="003A00FF" w:rsidRPr="00144B73">
        <w:rPr>
          <w:rFonts w:ascii="Times New Roman" w:hAnsi="Times New Roman" w:cs="Times New Roman"/>
          <w:color w:val="000000" w:themeColor="text1"/>
        </w:rPr>
        <w:t xml:space="preserve"> 13. dôchodku</w:t>
      </w:r>
      <w:r w:rsidR="001B26AC" w:rsidRPr="00144B73">
        <w:rPr>
          <w:rFonts w:ascii="Times New Roman" w:hAnsi="Times New Roman" w:cs="Times New Roman"/>
          <w:color w:val="000000" w:themeColor="text1"/>
        </w:rPr>
        <w:t xml:space="preserve"> určeného podľa vzorca v zákone</w:t>
      </w:r>
      <w:r w:rsidR="003A00FF" w:rsidRPr="00144B73">
        <w:rPr>
          <w:rFonts w:ascii="Times New Roman" w:hAnsi="Times New Roman" w:cs="Times New Roman"/>
          <w:color w:val="000000" w:themeColor="text1"/>
        </w:rPr>
        <w:t xml:space="preserve">, </w:t>
      </w:r>
      <w:r w:rsidR="001B26AC" w:rsidRPr="00144B73">
        <w:rPr>
          <w:rFonts w:ascii="Times New Roman" w:hAnsi="Times New Roman" w:cs="Times New Roman"/>
          <w:color w:val="000000" w:themeColor="text1"/>
        </w:rPr>
        <w:t>Do úhrnu dôchodkových príjmov na účely určenia sumy 13. dôchodku na ktorý vznikne nárok v júli 2022 vstupujú sumy aktuálnych dôchodkových príjmov</w:t>
      </w:r>
      <w:r w:rsidR="00871D2F" w:rsidRPr="00144B73">
        <w:rPr>
          <w:rFonts w:ascii="Times New Roman" w:hAnsi="Times New Roman" w:cs="Times New Roman"/>
          <w:color w:val="000000" w:themeColor="text1"/>
        </w:rPr>
        <w:t>.</w:t>
      </w:r>
      <w:r w:rsidR="001B26AC" w:rsidRPr="00144B73">
        <w:rPr>
          <w:rFonts w:ascii="Times New Roman" w:hAnsi="Times New Roman" w:cs="Times New Roman"/>
          <w:color w:val="000000" w:themeColor="text1"/>
        </w:rPr>
        <w:t xml:space="preserve"> </w:t>
      </w:r>
      <w:r w:rsidR="007A55EF" w:rsidRPr="00144B73">
        <w:rPr>
          <w:rFonts w:ascii="Times New Roman" w:hAnsi="Times New Roman" w:cs="Times New Roman"/>
          <w:color w:val="000000" w:themeColor="text1"/>
        </w:rPr>
        <w:t xml:space="preserve">Ak poberateľovi dôchodku vznikne nárok na 13. dôchodok aj v novembri 2022, </w:t>
      </w:r>
      <w:r w:rsidR="00DF0408" w:rsidRPr="00144B73">
        <w:rPr>
          <w:rFonts w:ascii="Times New Roman" w:hAnsi="Times New Roman" w:cs="Times New Roman"/>
          <w:color w:val="000000" w:themeColor="text1"/>
        </w:rPr>
        <w:t>navrhuje sa, aby s</w:t>
      </w:r>
      <w:r w:rsidR="003A00FF" w:rsidRPr="00144B73">
        <w:rPr>
          <w:rFonts w:ascii="Times New Roman" w:hAnsi="Times New Roman" w:cs="Times New Roman"/>
          <w:color w:val="000000" w:themeColor="text1"/>
        </w:rPr>
        <w:t>uma</w:t>
      </w:r>
      <w:r w:rsidR="00DF0408" w:rsidRPr="00144B73">
        <w:rPr>
          <w:rFonts w:ascii="Times New Roman" w:hAnsi="Times New Roman" w:cs="Times New Roman"/>
          <w:color w:val="000000" w:themeColor="text1"/>
        </w:rPr>
        <w:t xml:space="preserve"> jeho</w:t>
      </w:r>
      <w:r w:rsidR="003A00FF" w:rsidRPr="00144B73">
        <w:rPr>
          <w:rFonts w:ascii="Times New Roman" w:hAnsi="Times New Roman" w:cs="Times New Roman"/>
          <w:color w:val="000000" w:themeColor="text1"/>
        </w:rPr>
        <w:t xml:space="preserve"> 13. dôchodku </w:t>
      </w:r>
      <w:r w:rsidR="00DF0408" w:rsidRPr="00144B73">
        <w:rPr>
          <w:rFonts w:ascii="Times New Roman" w:hAnsi="Times New Roman" w:cs="Times New Roman"/>
          <w:color w:val="000000" w:themeColor="text1"/>
        </w:rPr>
        <w:t xml:space="preserve">bola určená ako rozdiel </w:t>
      </w:r>
      <w:r w:rsidR="003A00FF" w:rsidRPr="00144B73">
        <w:rPr>
          <w:rFonts w:ascii="Times New Roman" w:hAnsi="Times New Roman" w:cs="Times New Roman"/>
          <w:color w:val="000000" w:themeColor="text1"/>
        </w:rPr>
        <w:t xml:space="preserve">sumy 13. dôchodku, na ktorú by mal poberateľ dôchodku nárok </w:t>
      </w:r>
      <w:r w:rsidR="00DF0408" w:rsidRPr="00144B73">
        <w:rPr>
          <w:rFonts w:ascii="Times New Roman" w:hAnsi="Times New Roman" w:cs="Times New Roman"/>
          <w:color w:val="000000" w:themeColor="text1"/>
        </w:rPr>
        <w:t xml:space="preserve">podľa súčasnej platnej </w:t>
      </w:r>
      <w:r w:rsidR="001B26AC" w:rsidRPr="00144B73">
        <w:rPr>
          <w:rFonts w:ascii="Times New Roman" w:hAnsi="Times New Roman" w:cs="Times New Roman"/>
          <w:color w:val="000000" w:themeColor="text1"/>
        </w:rPr>
        <w:t xml:space="preserve">právnej </w:t>
      </w:r>
      <w:r w:rsidR="00DF0408" w:rsidRPr="00144B73">
        <w:rPr>
          <w:rFonts w:ascii="Times New Roman" w:hAnsi="Times New Roman" w:cs="Times New Roman"/>
          <w:color w:val="000000" w:themeColor="text1"/>
        </w:rPr>
        <w:t>úpravy a</w:t>
      </w:r>
      <w:r w:rsidR="003A00FF" w:rsidRPr="00144B73">
        <w:rPr>
          <w:rFonts w:ascii="Times New Roman" w:hAnsi="Times New Roman" w:cs="Times New Roman"/>
          <w:color w:val="000000" w:themeColor="text1"/>
        </w:rPr>
        <w:t xml:space="preserve"> sumy </w:t>
      </w:r>
      <w:r w:rsidR="00DF0408" w:rsidRPr="00144B73">
        <w:rPr>
          <w:rFonts w:ascii="Times New Roman" w:hAnsi="Times New Roman" w:cs="Times New Roman"/>
          <w:color w:val="000000" w:themeColor="text1"/>
        </w:rPr>
        <w:t xml:space="preserve">vyplateného </w:t>
      </w:r>
      <w:r w:rsidR="003A00FF" w:rsidRPr="00144B73">
        <w:rPr>
          <w:rFonts w:ascii="Times New Roman" w:hAnsi="Times New Roman" w:cs="Times New Roman"/>
          <w:color w:val="000000" w:themeColor="text1"/>
        </w:rPr>
        <w:t>13. dôchodku</w:t>
      </w:r>
      <w:r w:rsidR="00D14DE3" w:rsidRPr="00144B73">
        <w:rPr>
          <w:rFonts w:ascii="Times New Roman" w:hAnsi="Times New Roman" w:cs="Times New Roman"/>
          <w:color w:val="000000" w:themeColor="text1"/>
        </w:rPr>
        <w:t xml:space="preserve"> v</w:t>
      </w:r>
      <w:r w:rsidR="003A00FF" w:rsidRPr="00144B73">
        <w:rPr>
          <w:rFonts w:ascii="Times New Roman" w:hAnsi="Times New Roman" w:cs="Times New Roman"/>
          <w:color w:val="000000" w:themeColor="text1"/>
        </w:rPr>
        <w:t xml:space="preserve"> júl</w:t>
      </w:r>
      <w:r w:rsidR="00B17478" w:rsidRPr="00144B73">
        <w:rPr>
          <w:rFonts w:ascii="Times New Roman" w:hAnsi="Times New Roman" w:cs="Times New Roman"/>
          <w:color w:val="000000" w:themeColor="text1"/>
        </w:rPr>
        <w:t>i</w:t>
      </w:r>
      <w:r w:rsidR="003A00FF" w:rsidRPr="00144B73">
        <w:rPr>
          <w:rFonts w:ascii="Times New Roman" w:hAnsi="Times New Roman" w:cs="Times New Roman"/>
          <w:color w:val="000000" w:themeColor="text1"/>
        </w:rPr>
        <w:t xml:space="preserve"> 2022. </w:t>
      </w:r>
    </w:p>
    <w:p w14:paraId="6A887BBF" w14:textId="77777777" w:rsidR="003A00FF" w:rsidRPr="00144B73" w:rsidRDefault="003A00FF" w:rsidP="00144B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10045C0" w14:textId="47F770A7" w:rsidR="004A5D31" w:rsidRPr="00144B73" w:rsidRDefault="004A5D31" w:rsidP="00144B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t xml:space="preserve">Návrh zákona má </w:t>
      </w:r>
      <w:r w:rsidR="00722736" w:rsidRPr="00144B73">
        <w:rPr>
          <w:rFonts w:ascii="Times New Roman" w:hAnsi="Times New Roman" w:cs="Times New Roman"/>
          <w:color w:val="000000" w:themeColor="text1"/>
        </w:rPr>
        <w:t xml:space="preserve">negatívne </w:t>
      </w:r>
      <w:r w:rsidRPr="00144B73">
        <w:rPr>
          <w:rFonts w:ascii="Times New Roman" w:hAnsi="Times New Roman" w:cs="Times New Roman"/>
          <w:color w:val="000000" w:themeColor="text1"/>
        </w:rPr>
        <w:t xml:space="preserve">vplyvy na rozpočet verejnej správy, </w:t>
      </w:r>
      <w:r w:rsidR="00722736" w:rsidRPr="00144B73">
        <w:rPr>
          <w:rFonts w:ascii="Times New Roman" w:hAnsi="Times New Roman" w:cs="Times New Roman"/>
          <w:color w:val="000000" w:themeColor="text1"/>
        </w:rPr>
        <w:t xml:space="preserve">pozitívne sociálne vplyvy a nemá </w:t>
      </w:r>
      <w:r w:rsidRPr="00144B73">
        <w:rPr>
          <w:rFonts w:ascii="Times New Roman" w:hAnsi="Times New Roman" w:cs="Times New Roman"/>
          <w:color w:val="000000" w:themeColor="text1"/>
        </w:rPr>
        <w:t>vplyvy na podnikateľské prostredie</w:t>
      </w:r>
      <w:r w:rsidR="00722736" w:rsidRPr="00144B73">
        <w:rPr>
          <w:rFonts w:ascii="Times New Roman" w:hAnsi="Times New Roman" w:cs="Times New Roman"/>
          <w:color w:val="000000" w:themeColor="text1"/>
        </w:rPr>
        <w:t>,</w:t>
      </w:r>
      <w:r w:rsidRPr="00144B73">
        <w:rPr>
          <w:rFonts w:ascii="Times New Roman" w:hAnsi="Times New Roman" w:cs="Times New Roman"/>
          <w:color w:val="000000" w:themeColor="text1"/>
        </w:rPr>
        <w:t xml:space="preserve"> vplyvy na životné prostredie, na informatizáciu</w:t>
      </w:r>
      <w:r w:rsidR="00722736" w:rsidRPr="00144B73">
        <w:rPr>
          <w:rFonts w:ascii="Times New Roman" w:hAnsi="Times New Roman" w:cs="Times New Roman"/>
          <w:color w:val="000000" w:themeColor="text1"/>
        </w:rPr>
        <w:t xml:space="preserve"> spoločnosti</w:t>
      </w:r>
      <w:r w:rsidRPr="00144B73">
        <w:rPr>
          <w:rFonts w:ascii="Times New Roman" w:hAnsi="Times New Roman" w:cs="Times New Roman"/>
          <w:color w:val="000000" w:themeColor="text1"/>
        </w:rPr>
        <w:t xml:space="preserve">  a na manželstvo, rodičovstvo a rodinu.</w:t>
      </w:r>
    </w:p>
    <w:p w14:paraId="528097C9" w14:textId="77777777" w:rsidR="004A5D31" w:rsidRPr="00144B73" w:rsidRDefault="004A5D31" w:rsidP="00144B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A4BED56" w14:textId="4B1544E7" w:rsidR="00245B62" w:rsidRPr="00144B73" w:rsidRDefault="00BB5076" w:rsidP="00144B7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t>Návrh zákona je v súlade s Ústavou Slovenske</w:t>
      </w:r>
      <w:r w:rsidR="00746B9A" w:rsidRPr="00144B73">
        <w:rPr>
          <w:rFonts w:ascii="Times New Roman" w:hAnsi="Times New Roman" w:cs="Times New Roman"/>
          <w:color w:val="000000" w:themeColor="text1"/>
        </w:rPr>
        <w:t xml:space="preserve">j republiky, ústavnými zákonmi </w:t>
      </w:r>
      <w:r w:rsidRPr="00144B73">
        <w:rPr>
          <w:rFonts w:ascii="Times New Roman" w:hAnsi="Times New Roman" w:cs="Times New Roman"/>
          <w:color w:val="000000" w:themeColor="text1"/>
        </w:rPr>
        <w:t>a</w:t>
      </w:r>
      <w:r w:rsidR="009670C9" w:rsidRPr="00144B73">
        <w:rPr>
          <w:rFonts w:ascii="Times New Roman" w:hAnsi="Times New Roman" w:cs="Times New Roman"/>
          <w:color w:val="000000" w:themeColor="text1"/>
        </w:rPr>
        <w:t> </w:t>
      </w:r>
      <w:r w:rsidRPr="00144B73">
        <w:rPr>
          <w:rFonts w:ascii="Times New Roman" w:hAnsi="Times New Roman" w:cs="Times New Roman"/>
          <w:color w:val="000000" w:themeColor="text1"/>
        </w:rPr>
        <w:t>nálezmi Ústavného súdu Slovenskej republiky a zákonmi, ako aj s medzinárodnými zmluvami, ktorými je Slovenská republika viazaná a súčasne je v súlade s právom Európskej únie.</w:t>
      </w:r>
    </w:p>
    <w:p w14:paraId="0A012E3C" w14:textId="288EECC9" w:rsidR="00144B73" w:rsidRPr="00144B73" w:rsidRDefault="00144B73" w:rsidP="00144B73">
      <w:pPr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br w:type="page"/>
      </w:r>
    </w:p>
    <w:p w14:paraId="26A8C13F" w14:textId="77777777" w:rsidR="00144B73" w:rsidRPr="00144B73" w:rsidRDefault="00144B73" w:rsidP="00144B73">
      <w:pPr>
        <w:jc w:val="center"/>
        <w:rPr>
          <w:rFonts w:ascii="Times New Roman" w:hAnsi="Times New Roman" w:cs="Times New Roman"/>
        </w:rPr>
      </w:pPr>
      <w:r w:rsidRPr="00144B73">
        <w:rPr>
          <w:rFonts w:ascii="Times New Roman" w:hAnsi="Times New Roman" w:cs="Times New Roman"/>
          <w:b/>
          <w:bCs/>
          <w:caps/>
          <w:color w:val="000000"/>
          <w:spacing w:val="30"/>
        </w:rPr>
        <w:lastRenderedPageBreak/>
        <w:t>Doložka</w:t>
      </w:r>
    </w:p>
    <w:p w14:paraId="330A44E3" w14:textId="77777777" w:rsidR="00144B73" w:rsidRPr="00144B73" w:rsidRDefault="00144B73" w:rsidP="00144B73">
      <w:pPr>
        <w:jc w:val="center"/>
        <w:rPr>
          <w:rFonts w:ascii="Times New Roman" w:hAnsi="Times New Roman" w:cs="Times New Roman"/>
        </w:rPr>
      </w:pPr>
      <w:r w:rsidRPr="00144B73">
        <w:rPr>
          <w:rFonts w:ascii="Times New Roman" w:hAnsi="Times New Roman" w:cs="Times New Roman"/>
          <w:b/>
          <w:bCs/>
          <w:color w:val="000000"/>
        </w:rPr>
        <w:t>vybraných vplyvov</w:t>
      </w:r>
    </w:p>
    <w:p w14:paraId="2C017861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/>
        </w:rPr>
      </w:pPr>
    </w:p>
    <w:p w14:paraId="4F73F8C1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/>
        </w:rPr>
      </w:pPr>
      <w:r w:rsidRPr="00144B73">
        <w:rPr>
          <w:rFonts w:ascii="Times New Roman" w:hAnsi="Times New Roman" w:cs="Times New Roman"/>
          <w:b/>
          <w:bCs/>
          <w:color w:val="000000"/>
        </w:rPr>
        <w:t xml:space="preserve">A.1. Názov materiálu: </w:t>
      </w:r>
      <w:r w:rsidRPr="00144B73">
        <w:rPr>
          <w:rFonts w:ascii="Times New Roman" w:hAnsi="Times New Roman" w:cs="Times New Roman"/>
        </w:rPr>
        <w:t>Návrh zákona, ktorým sa dopĺňa zákon č. 296/2020 Z. z. o 13. dôchodku a o zmene a doplnení niektorých zákonov</w:t>
      </w:r>
    </w:p>
    <w:p w14:paraId="3E599D70" w14:textId="77777777" w:rsidR="005B060C" w:rsidRDefault="005B060C" w:rsidP="00144B7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F1AE3F3" w14:textId="57D91724" w:rsidR="00144B73" w:rsidRDefault="00144B73" w:rsidP="00144B7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144B73">
        <w:rPr>
          <w:rFonts w:ascii="Times New Roman" w:hAnsi="Times New Roman" w:cs="Times New Roman"/>
          <w:b/>
          <w:bCs/>
          <w:color w:val="000000"/>
        </w:rPr>
        <w:t xml:space="preserve">Termín začatia a ukončenia PPK: </w:t>
      </w:r>
      <w:r w:rsidRPr="00144B73">
        <w:rPr>
          <w:rFonts w:ascii="Times New Roman" w:hAnsi="Times New Roman" w:cs="Times New Roman"/>
          <w:i/>
          <w:iCs/>
          <w:color w:val="000000"/>
        </w:rPr>
        <w:t>bezpredmetné</w:t>
      </w:r>
    </w:p>
    <w:p w14:paraId="05003A08" w14:textId="77777777" w:rsidR="005B060C" w:rsidRPr="00144B73" w:rsidRDefault="005B060C" w:rsidP="00144B73">
      <w:pPr>
        <w:jc w:val="both"/>
        <w:rPr>
          <w:rFonts w:ascii="Times New Roman" w:hAnsi="Times New Roman" w:cs="Times New Roman"/>
        </w:rPr>
      </w:pPr>
    </w:p>
    <w:p w14:paraId="35A7A0F8" w14:textId="77777777" w:rsidR="00144B73" w:rsidRPr="00144B73" w:rsidRDefault="00144B73" w:rsidP="00144B73">
      <w:pPr>
        <w:jc w:val="both"/>
        <w:rPr>
          <w:rFonts w:ascii="Times New Roman" w:hAnsi="Times New Roman" w:cs="Times New Roman"/>
        </w:rPr>
      </w:pPr>
      <w:r w:rsidRPr="00144B73">
        <w:rPr>
          <w:rFonts w:ascii="Times New Roman" w:hAnsi="Times New Roman" w:cs="Times New Roman"/>
          <w:b/>
          <w:bCs/>
          <w:color w:val="000000"/>
        </w:rPr>
        <w:t>A.2. Vplyvy:</w:t>
      </w:r>
    </w:p>
    <w:tbl>
      <w:tblPr>
        <w:tblW w:w="5000" w:type="pct"/>
        <w:tblInd w:w="1" w:type="dxa"/>
        <w:tblCellMar>
          <w:left w:w="0" w:type="dxa"/>
          <w:right w:w="22" w:type="dxa"/>
        </w:tblCellMar>
        <w:tblLook w:val="04A0" w:firstRow="1" w:lastRow="0" w:firstColumn="1" w:lastColumn="0" w:noHBand="0" w:noVBand="1"/>
      </w:tblPr>
      <w:tblGrid>
        <w:gridCol w:w="5487"/>
        <w:gridCol w:w="1188"/>
        <w:gridCol w:w="1178"/>
        <w:gridCol w:w="1197"/>
      </w:tblGrid>
      <w:tr w:rsidR="00144B73" w:rsidRPr="00144B73" w14:paraId="5009016E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AD70CB4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70F4197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 Pozitívne 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F53FC6D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 Žiadne 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407886A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 Negatívne </w:t>
            </w:r>
          </w:p>
        </w:tc>
      </w:tr>
      <w:tr w:rsidR="00144B73" w:rsidRPr="00144B73" w14:paraId="2FDC2D00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488B846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1. Vplyvy na rozpočet verejnej správy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C120AB5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B317ADA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442C068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144B73" w:rsidRPr="00144B73" w14:paraId="3643A97B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CB71CF6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7DED98B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B4C6A9D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DA2B698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B73" w:rsidRPr="00144B73" w14:paraId="128994D7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CC9995E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3. Sociálne vplyvy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D0D8224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A46747F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BF008AD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B73" w:rsidRPr="00144B73" w14:paraId="7CEBC337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31FB43A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251F0C9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C8F0F16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7427E14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B73" w:rsidRPr="00144B73" w14:paraId="4A8077F2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BAD2224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 xml:space="preserve">– sociálnu </w:t>
            </w:r>
            <w:proofErr w:type="spellStart"/>
            <w:r w:rsidRPr="00144B73">
              <w:rPr>
                <w:rFonts w:ascii="Times New Roman" w:hAnsi="Times New Roman" w:cs="Times New Roman"/>
                <w:color w:val="000000"/>
              </w:rPr>
              <w:t>exklúziu</w:t>
            </w:r>
            <w:proofErr w:type="spellEnd"/>
            <w:r w:rsidRPr="00144B73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C03C760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80470EF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D6D7077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B73" w:rsidRPr="00144B73" w14:paraId="30DFF59C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D865C46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68ECFB4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FC32A46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D3978E6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B73" w:rsidRPr="00144B73" w14:paraId="6CCFCD68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ADE2449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4. Vplyvy na životné prostredie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722CA5A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CB9C39F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D929E4D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B73" w:rsidRPr="00144B73" w14:paraId="355D003F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B07FC06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5. Vplyvy na informatizáciu spoločnosti*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C5C6C16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0AB7637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CE2D6F3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4B73" w:rsidRPr="00144B73" w14:paraId="048D2194" w14:textId="77777777" w:rsidTr="00D327F1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BDF3944" w14:textId="77777777" w:rsidR="00144B73" w:rsidRPr="00144B73" w:rsidRDefault="00144B73" w:rsidP="005B06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6. Vplyv na manželstvo, rodičovstvo a rodinu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DA4D160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7012A63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4B73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2C401FE" w14:textId="77777777" w:rsidR="00144B73" w:rsidRPr="00144B73" w:rsidRDefault="00144B73" w:rsidP="005B06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54DD600" w14:textId="77777777" w:rsidR="00144B73" w:rsidRPr="00144B73" w:rsidRDefault="00144B73" w:rsidP="005B060C">
      <w:pPr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144B73">
        <w:rPr>
          <w:rFonts w:ascii="Times New Roman" w:hAnsi="Times New Roman" w:cs="Times New Roman"/>
          <w:b/>
          <w:bCs/>
          <w:color w:val="000000"/>
        </w:rPr>
        <w:t>*</w:t>
      </w:r>
      <w:r w:rsidRPr="00144B73">
        <w:rPr>
          <w:rFonts w:ascii="Times New Roman" w:eastAsia="Times New Roman" w:hAnsi="Times New Roman" w:cs="Times New Roman"/>
          <w:i/>
          <w:lang w:eastAsia="sk-SK"/>
        </w:rPr>
        <w:t xml:space="preserve"> Vyplatenie 13. dôchodku v júli 2022 a v novembri 2022 všetkým poberateľom dôchodkových dávok si vyžiada minimálne zmeny informačného systému Sociálnej poisťovne.</w:t>
      </w:r>
    </w:p>
    <w:p w14:paraId="0617906D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10C5194" w14:textId="77777777" w:rsidR="00144B73" w:rsidRPr="00144B73" w:rsidRDefault="00144B73" w:rsidP="00144B73">
      <w:pPr>
        <w:jc w:val="both"/>
        <w:rPr>
          <w:rFonts w:ascii="Times New Roman" w:hAnsi="Times New Roman" w:cs="Times New Roman"/>
        </w:rPr>
      </w:pPr>
      <w:r w:rsidRPr="00144B73">
        <w:rPr>
          <w:rFonts w:ascii="Times New Roman" w:hAnsi="Times New Roman" w:cs="Times New Roman"/>
          <w:b/>
          <w:bCs/>
          <w:color w:val="000000"/>
        </w:rPr>
        <w:t>A.3. Poznámky</w:t>
      </w:r>
    </w:p>
    <w:p w14:paraId="60A28C81" w14:textId="77777777" w:rsidR="00144B73" w:rsidRPr="00144B73" w:rsidRDefault="00144B73" w:rsidP="00144B73">
      <w:pPr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  <w:r w:rsidRPr="00144B73">
        <w:rPr>
          <w:rFonts w:ascii="Times New Roman" w:hAnsi="Times New Roman" w:cs="Times New Roman"/>
          <w:i/>
          <w:iCs/>
          <w:color w:val="000000"/>
        </w:rPr>
        <w:t xml:space="preserve">Novelou zákona č. 296/2020 Z. z. o 13. dôchodku a o zmene a doplnení niektorých zákonov v znení neskorších predpisov sa navrhuje vyplatenie </w:t>
      </w:r>
      <w:r w:rsidRPr="00144B73">
        <w:rPr>
          <w:rFonts w:ascii="Times New Roman" w:hAnsi="Times New Roman" w:cs="Times New Roman"/>
          <w:i/>
        </w:rPr>
        <w:t xml:space="preserve">13. dôchodku v dvoch splátkach, a to v júli a v novembri 2022 z rozpočtovej kapitoly </w:t>
      </w:r>
      <w:r w:rsidRPr="00144B73">
        <w:rPr>
          <w:rFonts w:ascii="Times New Roman" w:eastAsia="Times New Roman" w:hAnsi="Times New Roman" w:cs="Times New Roman"/>
          <w:bCs/>
          <w:i/>
          <w:lang w:eastAsia="sk-SK"/>
        </w:rPr>
        <w:t>Ministerstva práce, sociálnych vecí a rodiny Slovenskej republiky</w:t>
      </w:r>
      <w:r w:rsidRPr="00144B73">
        <w:rPr>
          <w:rFonts w:ascii="Times New Roman" w:hAnsi="Times New Roman" w:cs="Times New Roman"/>
          <w:i/>
        </w:rPr>
        <w:t xml:space="preserve"> v celkovej výške cca 303,6 mil. eur (z toho cca 150,6 mil. eur na výplatu 13. dôchodku v júli 2022 a cca 153,0 mil. eur na výplatu 13. dôchodku v novembri 2022). Z dôvodu, že časť 13. dôchodku bude vyplatená v júli 2022, budú výdavky vyššie o cca 2,5 mil. eur v porovnaní so súčasným právnym stavom, pretože časť poberateľov 13. dôchodku, na ktorý vznikne nárok v júli 2022, by nárok v novembri 2022 vôbec nemala. Uvedené 2,5 mil. eur sú súčasťou výdavkov na 13. dôchodok, ktoré budú vyplatené v júli 2022 vo výške 150,6 mil. eur, z toho 0,5 mil. sú administratívne náklady na výplatu. Finančné zdroje na predmetnú úpravu </w:t>
      </w:r>
      <w:r w:rsidRPr="00144B73">
        <w:rPr>
          <w:rFonts w:ascii="Times New Roman" w:eastAsia="Times New Roman" w:hAnsi="Times New Roman" w:cs="Times New Roman"/>
          <w:bCs/>
          <w:i/>
          <w:lang w:eastAsia="sk-SK"/>
        </w:rPr>
        <w:t>sú zabezpečené v schválenom rozpočte verejnej správy na roky 2022 až 2024 v limitoch kapitoly Ministerstva práce, sociálnych vecí a rodiny Slovenskej republiky.</w:t>
      </w:r>
    </w:p>
    <w:p w14:paraId="56F526B9" w14:textId="77777777" w:rsidR="00144B73" w:rsidRPr="00144B73" w:rsidRDefault="00144B73" w:rsidP="00144B73">
      <w:pPr>
        <w:jc w:val="both"/>
        <w:rPr>
          <w:rFonts w:ascii="Times New Roman" w:eastAsia="Times New Roman" w:hAnsi="Times New Roman" w:cs="Times New Roman"/>
          <w:bCs/>
          <w:i/>
          <w:lang w:eastAsia="sk-SK"/>
        </w:rPr>
      </w:pPr>
    </w:p>
    <w:p w14:paraId="15DB7CB3" w14:textId="77777777" w:rsidR="00144B73" w:rsidRPr="00144B73" w:rsidRDefault="00144B73" w:rsidP="00144B73">
      <w:pPr>
        <w:jc w:val="both"/>
        <w:rPr>
          <w:rFonts w:ascii="Times New Roman" w:eastAsia="Calibri" w:hAnsi="Times New Roman" w:cs="Times New Roman"/>
          <w:i/>
          <w:lang w:eastAsia="sk-SK"/>
        </w:rPr>
      </w:pPr>
      <w:r w:rsidRPr="00144B73">
        <w:rPr>
          <w:rFonts w:ascii="Times New Roman" w:eastAsia="Calibri" w:hAnsi="Times New Roman" w:cs="Times New Roman"/>
          <w:i/>
          <w:lang w:eastAsia="sk-SK"/>
        </w:rPr>
        <w:t xml:space="preserve">Pozitívne sociálne vplyvy sa predpokladajú z dôvodu vyplatenia trinásteho dôchodku poberateľom dôchodkových dávok v polovičnej sume v predstihu, a to v júli 2022 s očakávanou priemernou sumou cca 104,80 eura. Počet poberateľov dôchodkových dávok odhadujeme na úrovni cca 1,44 mil. osôb. </w:t>
      </w:r>
    </w:p>
    <w:p w14:paraId="204B8B50" w14:textId="77777777" w:rsidR="00144B73" w:rsidRPr="00144B73" w:rsidRDefault="00144B73" w:rsidP="00144B73">
      <w:pPr>
        <w:jc w:val="both"/>
        <w:rPr>
          <w:rFonts w:ascii="Times New Roman" w:eastAsia="Calibri" w:hAnsi="Times New Roman" w:cs="Times New Roman"/>
          <w:i/>
          <w:lang w:eastAsia="sk-SK"/>
        </w:rPr>
      </w:pPr>
    </w:p>
    <w:p w14:paraId="0D2C3CF4" w14:textId="77777777" w:rsidR="00144B73" w:rsidRPr="00144B73" w:rsidRDefault="00144B73" w:rsidP="00144B73">
      <w:pPr>
        <w:jc w:val="both"/>
        <w:rPr>
          <w:rFonts w:ascii="Times New Roman" w:eastAsia="Times New Roman" w:hAnsi="Times New Roman" w:cs="Times New Roman"/>
          <w:b/>
          <w:bCs/>
          <w:i/>
          <w:lang w:eastAsia="sk-SK"/>
        </w:rPr>
      </w:pPr>
    </w:p>
    <w:p w14:paraId="752B1BA7" w14:textId="77777777" w:rsidR="00144B73" w:rsidRPr="00144B73" w:rsidRDefault="00144B73" w:rsidP="00144B73">
      <w:pPr>
        <w:jc w:val="both"/>
        <w:rPr>
          <w:rFonts w:ascii="Times New Roman" w:hAnsi="Times New Roman" w:cs="Times New Roman"/>
          <w:i/>
        </w:rPr>
      </w:pPr>
      <w:r w:rsidRPr="00144B73">
        <w:rPr>
          <w:rFonts w:ascii="Times New Roman" w:hAnsi="Times New Roman" w:cs="Times New Roman"/>
          <w:i/>
          <w:iCs/>
          <w:color w:val="000000"/>
        </w:rPr>
        <w:lastRenderedPageBreak/>
        <w:t>Návrh zákona nebude mať žiaden vplyv na životné prostredie a na manželstvo, rodičovstvo a rodinu.</w:t>
      </w:r>
    </w:p>
    <w:p w14:paraId="6ADA80CF" w14:textId="77777777" w:rsidR="005B060C" w:rsidRDefault="005B060C" w:rsidP="00144B7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1D0CCA8" w14:textId="00D447FE" w:rsidR="00144B73" w:rsidRPr="00144B73" w:rsidRDefault="00144B73" w:rsidP="00144B73">
      <w:pPr>
        <w:jc w:val="both"/>
        <w:rPr>
          <w:rFonts w:ascii="Times New Roman" w:hAnsi="Times New Roman" w:cs="Times New Roman"/>
        </w:rPr>
      </w:pPr>
      <w:r w:rsidRPr="00144B73">
        <w:rPr>
          <w:rFonts w:ascii="Times New Roman" w:hAnsi="Times New Roman" w:cs="Times New Roman"/>
          <w:b/>
          <w:bCs/>
          <w:color w:val="000000"/>
        </w:rPr>
        <w:t>A.4. Alternatívne riešenia</w:t>
      </w:r>
    </w:p>
    <w:p w14:paraId="12480D98" w14:textId="77777777" w:rsidR="00144B73" w:rsidRPr="00144B73" w:rsidRDefault="00144B73" w:rsidP="00144B73">
      <w:pPr>
        <w:jc w:val="both"/>
        <w:rPr>
          <w:rFonts w:ascii="Times New Roman" w:hAnsi="Times New Roman" w:cs="Times New Roman"/>
        </w:rPr>
      </w:pPr>
      <w:r w:rsidRPr="00144B73">
        <w:rPr>
          <w:rFonts w:ascii="Times New Roman" w:hAnsi="Times New Roman" w:cs="Times New Roman"/>
          <w:i/>
          <w:color w:val="000000"/>
        </w:rPr>
        <w:t>bezpredmetné</w:t>
      </w:r>
    </w:p>
    <w:p w14:paraId="0784035B" w14:textId="77777777" w:rsidR="005B060C" w:rsidRDefault="005B060C" w:rsidP="00144B73">
      <w:pPr>
        <w:jc w:val="both"/>
        <w:rPr>
          <w:rFonts w:ascii="Times New Roman" w:hAnsi="Times New Roman" w:cs="Times New Roman"/>
          <w:b/>
          <w:bCs/>
        </w:rPr>
      </w:pPr>
    </w:p>
    <w:p w14:paraId="713E3B69" w14:textId="69B2B2D8" w:rsidR="00144B73" w:rsidRPr="00144B73" w:rsidRDefault="00144B73" w:rsidP="00144B7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44B73">
        <w:rPr>
          <w:rFonts w:ascii="Times New Roman" w:hAnsi="Times New Roman" w:cs="Times New Roman"/>
          <w:b/>
          <w:bCs/>
        </w:rPr>
        <w:t xml:space="preserve">A.5. </w:t>
      </w:r>
      <w:r w:rsidRPr="00144B73">
        <w:rPr>
          <w:rFonts w:ascii="Times New Roman" w:hAnsi="Times New Roman" w:cs="Times New Roman"/>
          <w:b/>
          <w:bCs/>
        </w:rPr>
        <w:tab/>
        <w:t>Stanovisko gestorov</w:t>
      </w:r>
    </w:p>
    <w:p w14:paraId="7B7A1803" w14:textId="5B7BA898" w:rsidR="00144B73" w:rsidRPr="00144B73" w:rsidRDefault="00144B73" w:rsidP="00144B73">
      <w:pPr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144B73">
        <w:rPr>
          <w:rFonts w:ascii="Times New Roman" w:eastAsia="Times New Roman" w:hAnsi="Times New Roman" w:cs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14:paraId="31FFB592" w14:textId="1FD317F3" w:rsidR="00144B73" w:rsidRPr="00144B73" w:rsidRDefault="00144B73" w:rsidP="00144B73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144B73">
        <w:rPr>
          <w:rFonts w:ascii="Times New Roman" w:eastAsia="Times New Roman" w:hAnsi="Times New Roman" w:cs="Times New Roman"/>
          <w:i/>
          <w:iCs/>
          <w:color w:val="000000"/>
        </w:rPr>
        <w:br w:type="page"/>
      </w:r>
    </w:p>
    <w:p w14:paraId="760B7AF3" w14:textId="77777777" w:rsidR="00144B73" w:rsidRPr="00144B73" w:rsidRDefault="00144B73" w:rsidP="00144B7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lastRenderedPageBreak/>
        <w:t>DOLOŽKA ZLUČITEĽNOSTI</w:t>
      </w:r>
    </w:p>
    <w:p w14:paraId="3178ABB2" w14:textId="77777777" w:rsidR="00144B73" w:rsidRPr="00144B73" w:rsidRDefault="00144B73" w:rsidP="00144B7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>návrhu zákona s právom Európskej únie</w:t>
      </w:r>
    </w:p>
    <w:p w14:paraId="7D5FA965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9F290CF" w14:textId="77777777" w:rsidR="00144B73" w:rsidRPr="00144B73" w:rsidRDefault="00144B73" w:rsidP="00144B73">
      <w:pPr>
        <w:numPr>
          <w:ilvl w:val="0"/>
          <w:numId w:val="36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>Navrhovateľ zákona:</w:t>
      </w:r>
      <w:r w:rsidRPr="00144B73">
        <w:rPr>
          <w:rFonts w:ascii="Times New Roman" w:hAnsi="Times New Roman" w:cs="Times New Roman"/>
          <w:bCs/>
          <w:color w:val="000000" w:themeColor="text1"/>
        </w:rPr>
        <w:t xml:space="preserve"> poslanec Národnej rady Slovenskej republiky .........</w:t>
      </w:r>
    </w:p>
    <w:p w14:paraId="49AA3EA0" w14:textId="77777777" w:rsidR="00144B73" w:rsidRPr="00144B73" w:rsidRDefault="00144B73" w:rsidP="00144B73">
      <w:pPr>
        <w:ind w:left="72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3314968" w14:textId="77777777" w:rsidR="00144B73" w:rsidRPr="00144B73" w:rsidRDefault="00144B73" w:rsidP="00144B73">
      <w:pPr>
        <w:numPr>
          <w:ilvl w:val="0"/>
          <w:numId w:val="36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>Názov návrhu zákona:</w:t>
      </w:r>
      <w:r w:rsidRPr="00144B73">
        <w:rPr>
          <w:rFonts w:ascii="Times New Roman" w:hAnsi="Times New Roman" w:cs="Times New Roman"/>
          <w:bCs/>
          <w:color w:val="000000" w:themeColor="text1"/>
        </w:rPr>
        <w:t xml:space="preserve"> Návrh </w:t>
      </w:r>
      <w:r w:rsidRPr="00144B73">
        <w:rPr>
          <w:rFonts w:ascii="Times New Roman" w:hAnsi="Times New Roman" w:cs="Times New Roman"/>
          <w:bCs/>
        </w:rPr>
        <w:t>zákona, ktorým sa dopĺňa zákon č. 296/2020 Z. z. o 13. dôchodku a o zmene a doplnení niektorých zákonov.</w:t>
      </w:r>
    </w:p>
    <w:p w14:paraId="34D9E6FC" w14:textId="77777777" w:rsidR="00144B73" w:rsidRPr="00144B73" w:rsidRDefault="00144B73" w:rsidP="00144B73">
      <w:pPr>
        <w:ind w:left="425"/>
        <w:jc w:val="both"/>
        <w:rPr>
          <w:rFonts w:ascii="Times New Roman" w:hAnsi="Times New Roman" w:cs="Times New Roman"/>
          <w:b/>
          <w:bCs/>
        </w:rPr>
      </w:pPr>
    </w:p>
    <w:p w14:paraId="267F20F9" w14:textId="77777777" w:rsidR="00144B73" w:rsidRPr="00144B73" w:rsidRDefault="00144B73" w:rsidP="00144B73">
      <w:pPr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</w:rPr>
      </w:pPr>
      <w:r w:rsidRPr="00144B73">
        <w:rPr>
          <w:rFonts w:ascii="Times New Roman" w:hAnsi="Times New Roman" w:cs="Times New Roman"/>
          <w:b/>
          <w:bCs/>
        </w:rPr>
        <w:t>Predmet návrhu zákona je upravený v práve Európskej únie:</w:t>
      </w:r>
    </w:p>
    <w:p w14:paraId="7620B89C" w14:textId="77777777" w:rsidR="00144B73" w:rsidRPr="00144B73" w:rsidRDefault="00144B73" w:rsidP="00144B73">
      <w:pPr>
        <w:pStyle w:val="Zkladntext"/>
        <w:numPr>
          <w:ilvl w:val="1"/>
          <w:numId w:val="36"/>
        </w:numPr>
        <w:spacing w:after="0"/>
        <w:jc w:val="left"/>
        <w:rPr>
          <w:rFonts w:ascii="Times New Roman" w:hAnsi="Times New Roman"/>
          <w:sz w:val="24"/>
        </w:rPr>
      </w:pPr>
      <w:r w:rsidRPr="00144B73">
        <w:rPr>
          <w:rFonts w:ascii="Times New Roman" w:hAnsi="Times New Roman"/>
          <w:sz w:val="24"/>
        </w:rPr>
        <w:t>v primárnom práve, a to</w:t>
      </w:r>
    </w:p>
    <w:p w14:paraId="605735CD" w14:textId="77777777" w:rsidR="00144B73" w:rsidRPr="00144B73" w:rsidRDefault="00144B73" w:rsidP="00144B73">
      <w:pPr>
        <w:pStyle w:val="Zkladntext"/>
        <w:spacing w:after="0"/>
        <w:ind w:left="850"/>
        <w:rPr>
          <w:rFonts w:ascii="Times New Roman" w:hAnsi="Times New Roman"/>
          <w:i/>
          <w:sz w:val="24"/>
        </w:rPr>
      </w:pPr>
      <w:r w:rsidRPr="00144B73">
        <w:rPr>
          <w:rFonts w:ascii="Times New Roman" w:hAnsi="Times New Roman"/>
          <w:i/>
          <w:sz w:val="24"/>
        </w:rPr>
        <w:t>čl. 151 a 153 Zmluvy o fungovaní Európskej únie (Ú. v. EÚ C 83, 30. 3. 2010),</w:t>
      </w:r>
    </w:p>
    <w:p w14:paraId="0CB7E081" w14:textId="77777777" w:rsidR="00144B73" w:rsidRPr="00144B73" w:rsidRDefault="00144B73" w:rsidP="00144B73">
      <w:pPr>
        <w:pStyle w:val="Zkladntext"/>
        <w:spacing w:after="0"/>
        <w:ind w:left="850"/>
        <w:rPr>
          <w:rFonts w:ascii="Times New Roman" w:hAnsi="Times New Roman"/>
          <w:i/>
          <w:sz w:val="24"/>
        </w:rPr>
      </w:pPr>
    </w:p>
    <w:p w14:paraId="052C5EFA" w14:textId="77777777" w:rsidR="00144B73" w:rsidRPr="00144B73" w:rsidRDefault="00144B73" w:rsidP="00144B73">
      <w:pPr>
        <w:pStyle w:val="Zkladntext"/>
        <w:numPr>
          <w:ilvl w:val="1"/>
          <w:numId w:val="36"/>
        </w:numPr>
        <w:spacing w:after="0"/>
        <w:jc w:val="left"/>
        <w:rPr>
          <w:rFonts w:ascii="Times New Roman" w:hAnsi="Times New Roman"/>
          <w:sz w:val="24"/>
        </w:rPr>
      </w:pPr>
      <w:r w:rsidRPr="00144B73">
        <w:rPr>
          <w:rFonts w:ascii="Times New Roman" w:hAnsi="Times New Roman"/>
          <w:sz w:val="24"/>
        </w:rPr>
        <w:t xml:space="preserve">v sekundárnom práve, a to  </w:t>
      </w:r>
    </w:p>
    <w:p w14:paraId="12445372" w14:textId="77777777" w:rsidR="00144B73" w:rsidRPr="00144B73" w:rsidRDefault="00144B73" w:rsidP="00144B73">
      <w:pPr>
        <w:pStyle w:val="Zkladntext"/>
        <w:numPr>
          <w:ilvl w:val="0"/>
          <w:numId w:val="37"/>
        </w:numPr>
        <w:spacing w:after="0"/>
        <w:ind w:left="1210"/>
        <w:rPr>
          <w:rFonts w:ascii="Times New Roman" w:hAnsi="Times New Roman"/>
          <w:i/>
          <w:sz w:val="24"/>
        </w:rPr>
      </w:pPr>
      <w:r w:rsidRPr="00144B73">
        <w:rPr>
          <w:rFonts w:ascii="Times New Roman" w:hAnsi="Times New Roman"/>
          <w:i/>
          <w:sz w:val="24"/>
        </w:rPr>
        <w:t xml:space="preserve">Nariadenie (ES) Európskeho parlamentu a Rady 883/2004 z 29. apríla 2004 o koordinácii systémov sociálneho zabezpečenia (Ú. v. EÚ L 166, 30.4.2004; Mimoriadne vydanie Ú. v. EÚ, kap. 5/zv. 5) v platnom znení, gestor: MPSVR SR, </w:t>
      </w:r>
    </w:p>
    <w:p w14:paraId="6241FFD9" w14:textId="77777777" w:rsidR="00144B73" w:rsidRPr="00144B73" w:rsidRDefault="00144B73" w:rsidP="00144B73">
      <w:pPr>
        <w:pStyle w:val="Zkladntext"/>
        <w:numPr>
          <w:ilvl w:val="0"/>
          <w:numId w:val="37"/>
        </w:numPr>
        <w:spacing w:after="0"/>
        <w:ind w:left="1210"/>
        <w:rPr>
          <w:rFonts w:ascii="Times New Roman" w:hAnsi="Times New Roman"/>
          <w:i/>
          <w:sz w:val="24"/>
        </w:rPr>
      </w:pPr>
      <w:r w:rsidRPr="00144B73">
        <w:rPr>
          <w:rFonts w:ascii="Times New Roman" w:hAnsi="Times New Roman"/>
          <w:i/>
          <w:sz w:val="24"/>
        </w:rPr>
        <w:t xml:space="preserve">Nariadenie Európskeho parlamentu a Rady (ES) č. 987/2009 zo 16. septembra 2009, ktorým sa stanovuje postup vykonávania nariadenia (ES) č. 883/2004 o koordinácii systémov sociálneho zabezpečenia (Ú. v. EÚ L 284, 30.10.2009) v platnom znení, gestor: MPSVR SR, </w:t>
      </w:r>
    </w:p>
    <w:p w14:paraId="190113F5" w14:textId="77777777" w:rsidR="00144B73" w:rsidRPr="00144B73" w:rsidRDefault="00144B73" w:rsidP="00144B73">
      <w:pPr>
        <w:pStyle w:val="Zkladntext"/>
        <w:spacing w:after="0"/>
        <w:ind w:left="1210"/>
        <w:rPr>
          <w:rFonts w:ascii="Times New Roman" w:hAnsi="Times New Roman"/>
          <w:i/>
          <w:sz w:val="24"/>
        </w:rPr>
      </w:pPr>
    </w:p>
    <w:p w14:paraId="59675599" w14:textId="77777777" w:rsidR="00144B73" w:rsidRPr="00144B73" w:rsidRDefault="00144B73" w:rsidP="00144B73">
      <w:pPr>
        <w:pStyle w:val="Zkladntext"/>
        <w:numPr>
          <w:ilvl w:val="1"/>
          <w:numId w:val="36"/>
        </w:numPr>
        <w:spacing w:after="0"/>
        <w:ind w:left="896"/>
        <w:rPr>
          <w:rFonts w:ascii="Times New Roman" w:hAnsi="Times New Roman"/>
          <w:sz w:val="24"/>
        </w:rPr>
      </w:pPr>
      <w:r w:rsidRPr="00144B73">
        <w:rPr>
          <w:rFonts w:ascii="Times New Roman" w:hAnsi="Times New Roman"/>
          <w:sz w:val="24"/>
        </w:rPr>
        <w:t xml:space="preserve">judikatúre Súdneho dvora Európskej únie </w:t>
      </w:r>
    </w:p>
    <w:p w14:paraId="6C4BC63D" w14:textId="77777777" w:rsidR="00144B73" w:rsidRPr="00144B73" w:rsidRDefault="00144B73" w:rsidP="00144B73">
      <w:pPr>
        <w:ind w:left="896"/>
        <w:jc w:val="both"/>
        <w:rPr>
          <w:rFonts w:ascii="Times New Roman" w:hAnsi="Times New Roman" w:cs="Times New Roman"/>
          <w:i/>
        </w:rPr>
      </w:pPr>
      <w:r w:rsidRPr="00144B73">
        <w:rPr>
          <w:rFonts w:ascii="Times New Roman" w:hAnsi="Times New Roman" w:cs="Times New Roman"/>
          <w:i/>
        </w:rPr>
        <w:t>nie je upravená.</w:t>
      </w:r>
    </w:p>
    <w:p w14:paraId="32011570" w14:textId="77777777" w:rsidR="00144B73" w:rsidRPr="00144B73" w:rsidRDefault="00144B73" w:rsidP="00144B73">
      <w:pPr>
        <w:ind w:left="896"/>
        <w:jc w:val="both"/>
        <w:rPr>
          <w:rFonts w:ascii="Times New Roman" w:hAnsi="Times New Roman" w:cs="Times New Roman"/>
          <w:i/>
        </w:rPr>
      </w:pPr>
    </w:p>
    <w:p w14:paraId="6EA02627" w14:textId="77777777" w:rsidR="00144B73" w:rsidRPr="00144B73" w:rsidRDefault="00144B73" w:rsidP="00144B73">
      <w:pPr>
        <w:numPr>
          <w:ilvl w:val="0"/>
          <w:numId w:val="36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</w:rPr>
        <w:t>Záväzky Slovenskej republiky vo vzťahu k Európskej únii:</w:t>
      </w:r>
    </w:p>
    <w:p w14:paraId="10E4966A" w14:textId="77777777" w:rsidR="00144B73" w:rsidRPr="00144B73" w:rsidRDefault="00144B73" w:rsidP="00144B73">
      <w:pPr>
        <w:pStyle w:val="Zkladntext"/>
        <w:numPr>
          <w:ilvl w:val="1"/>
          <w:numId w:val="38"/>
        </w:numPr>
        <w:tabs>
          <w:tab w:val="left" w:pos="360"/>
        </w:tabs>
        <w:spacing w:after="0"/>
        <w:rPr>
          <w:rFonts w:ascii="Times New Roman" w:hAnsi="Times New Roman"/>
          <w:sz w:val="24"/>
        </w:rPr>
      </w:pPr>
      <w:r w:rsidRPr="00144B73">
        <w:rPr>
          <w:rFonts w:ascii="Times New Roman" w:hAnsi="Times New Roman"/>
          <w:bCs/>
          <w:sz w:val="24"/>
        </w:rPr>
        <w:t>Lehota na prebranie príslušného právneho aktu Európskej únie, príp. aj osobitná lehota účinnosti jeho ustanovení</w:t>
      </w:r>
      <w:r w:rsidRPr="00144B73">
        <w:rPr>
          <w:rFonts w:ascii="Times New Roman" w:hAnsi="Times New Roman"/>
          <w:sz w:val="24"/>
        </w:rPr>
        <w:t xml:space="preserve"> </w:t>
      </w:r>
    </w:p>
    <w:p w14:paraId="2C6B17E2" w14:textId="77777777" w:rsidR="00144B73" w:rsidRPr="00144B73" w:rsidRDefault="00144B73" w:rsidP="00144B73">
      <w:pPr>
        <w:pStyle w:val="Zkladntext"/>
        <w:tabs>
          <w:tab w:val="left" w:pos="360"/>
        </w:tabs>
        <w:spacing w:after="0"/>
        <w:ind w:left="850"/>
        <w:rPr>
          <w:rFonts w:ascii="Times New Roman" w:hAnsi="Times New Roman"/>
          <w:i/>
          <w:sz w:val="24"/>
        </w:rPr>
      </w:pPr>
      <w:r w:rsidRPr="00144B73">
        <w:rPr>
          <w:rFonts w:ascii="Times New Roman" w:hAnsi="Times New Roman"/>
          <w:i/>
          <w:sz w:val="24"/>
        </w:rPr>
        <w:t>bezpredmetné,</w:t>
      </w:r>
    </w:p>
    <w:p w14:paraId="237FF57F" w14:textId="77777777" w:rsidR="00144B73" w:rsidRPr="00144B73" w:rsidRDefault="00144B73" w:rsidP="00144B73">
      <w:pPr>
        <w:pStyle w:val="Zkladntext"/>
        <w:tabs>
          <w:tab w:val="left" w:pos="360"/>
        </w:tabs>
        <w:spacing w:after="0"/>
        <w:ind w:left="850"/>
        <w:rPr>
          <w:rFonts w:ascii="Times New Roman" w:hAnsi="Times New Roman"/>
          <w:sz w:val="24"/>
        </w:rPr>
      </w:pPr>
    </w:p>
    <w:p w14:paraId="7EF9CC0B" w14:textId="77777777" w:rsidR="00144B73" w:rsidRPr="00144B73" w:rsidRDefault="00144B73" w:rsidP="00144B73">
      <w:pPr>
        <w:pStyle w:val="Zkladntext"/>
        <w:numPr>
          <w:ilvl w:val="1"/>
          <w:numId w:val="38"/>
        </w:numPr>
        <w:tabs>
          <w:tab w:val="left" w:pos="360"/>
        </w:tabs>
        <w:spacing w:after="0"/>
        <w:rPr>
          <w:rFonts w:ascii="Times New Roman" w:hAnsi="Times New Roman"/>
          <w:sz w:val="24"/>
        </w:rPr>
      </w:pPr>
      <w:r w:rsidRPr="00144B73">
        <w:rPr>
          <w:rFonts w:ascii="Times New Roman" w:hAnsi="Times New Roman"/>
          <w:sz w:val="24"/>
        </w:rPr>
        <w:t>Informácia o začatí konania v rámci „EÚ Pilot“ alebo o začatí postupu Európskej komisie, alebo o konaní Súdneho dvora Európskej únie proti Slovenskej republike podľa čl. 258 a 260 Zmluvy o fungovaní Európskej únie v jej platnom znení, spolu s uvedením konkrétnych vytýkaných nedostatkov a požiadaviek na zabezpečenie nápravy so zreteľom na nariadenie Európskeho parlamentu a Rady (ES) č. 1049/2001 z 30. mája 2001 o prístupe verejnosti k dokumentom Európskeho parlamentu, Rady a Komisie</w:t>
      </w:r>
    </w:p>
    <w:p w14:paraId="5015CA11" w14:textId="77777777" w:rsidR="00144B73" w:rsidRPr="00144B73" w:rsidRDefault="00144B73" w:rsidP="00144B73">
      <w:pPr>
        <w:pStyle w:val="Zkladntext"/>
        <w:tabs>
          <w:tab w:val="left" w:pos="360"/>
        </w:tabs>
        <w:spacing w:after="0"/>
        <w:ind w:left="850"/>
        <w:rPr>
          <w:rFonts w:ascii="Times New Roman" w:hAnsi="Times New Roman"/>
          <w:i/>
          <w:sz w:val="24"/>
        </w:rPr>
      </w:pPr>
      <w:r w:rsidRPr="00144B73">
        <w:rPr>
          <w:rFonts w:ascii="Times New Roman" w:hAnsi="Times New Roman"/>
          <w:i/>
          <w:sz w:val="24"/>
        </w:rPr>
        <w:t>bezpredmetné,</w:t>
      </w:r>
    </w:p>
    <w:p w14:paraId="6EF5C29E" w14:textId="77777777" w:rsidR="00144B73" w:rsidRPr="00144B73" w:rsidRDefault="00144B73" w:rsidP="00144B73">
      <w:pPr>
        <w:pStyle w:val="Zkladntext"/>
        <w:tabs>
          <w:tab w:val="left" w:pos="360"/>
        </w:tabs>
        <w:spacing w:after="0"/>
        <w:ind w:left="850"/>
        <w:rPr>
          <w:rFonts w:ascii="Times New Roman" w:hAnsi="Times New Roman"/>
          <w:sz w:val="24"/>
        </w:rPr>
      </w:pPr>
    </w:p>
    <w:p w14:paraId="65381C6F" w14:textId="77777777" w:rsidR="00144B73" w:rsidRPr="00144B73" w:rsidRDefault="00144B73" w:rsidP="00144B73">
      <w:pPr>
        <w:pStyle w:val="Zkladntext"/>
        <w:numPr>
          <w:ilvl w:val="1"/>
          <w:numId w:val="38"/>
        </w:numPr>
        <w:tabs>
          <w:tab w:val="left" w:pos="360"/>
        </w:tabs>
        <w:spacing w:after="0"/>
        <w:rPr>
          <w:rFonts w:ascii="Times New Roman" w:hAnsi="Times New Roman"/>
          <w:sz w:val="24"/>
        </w:rPr>
      </w:pPr>
      <w:r w:rsidRPr="00144B73">
        <w:rPr>
          <w:rFonts w:ascii="Times New Roman" w:hAnsi="Times New Roman"/>
          <w:bCs/>
          <w:sz w:val="24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14:paraId="34A7C40A" w14:textId="77777777" w:rsidR="00144B73" w:rsidRPr="00144B73" w:rsidRDefault="00144B73" w:rsidP="00144B73">
      <w:pPr>
        <w:pStyle w:val="Zkladntext"/>
        <w:tabs>
          <w:tab w:val="left" w:pos="360"/>
        </w:tabs>
        <w:spacing w:after="0"/>
        <w:ind w:left="850"/>
        <w:rPr>
          <w:rFonts w:ascii="Times New Roman" w:hAnsi="Times New Roman"/>
          <w:i/>
          <w:sz w:val="24"/>
        </w:rPr>
      </w:pPr>
      <w:r w:rsidRPr="00144B73">
        <w:rPr>
          <w:rFonts w:ascii="Times New Roman" w:hAnsi="Times New Roman"/>
          <w:i/>
          <w:sz w:val="24"/>
        </w:rPr>
        <w:t>bezpredmetné.</w:t>
      </w:r>
    </w:p>
    <w:p w14:paraId="231874D3" w14:textId="77777777" w:rsidR="00144B73" w:rsidRPr="00144B73" w:rsidRDefault="00144B73" w:rsidP="00144B73">
      <w:pPr>
        <w:pStyle w:val="Zkladntext"/>
        <w:tabs>
          <w:tab w:val="left" w:pos="360"/>
        </w:tabs>
        <w:spacing w:after="0"/>
        <w:ind w:left="850"/>
        <w:rPr>
          <w:rFonts w:ascii="Times New Roman" w:hAnsi="Times New Roman"/>
          <w:i/>
          <w:sz w:val="24"/>
        </w:rPr>
      </w:pPr>
    </w:p>
    <w:p w14:paraId="7C46772C" w14:textId="77777777" w:rsidR="00144B73" w:rsidRPr="00144B73" w:rsidRDefault="00144B73" w:rsidP="00144B73">
      <w:pPr>
        <w:pStyle w:val="Odsekzoznamu"/>
        <w:numPr>
          <w:ilvl w:val="0"/>
          <w:numId w:val="36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</w:rPr>
        <w:t xml:space="preserve">Návrh zákona je zlučiteľný s právom Európskej únie:  </w:t>
      </w:r>
      <w:r w:rsidRPr="00144B73">
        <w:rPr>
          <w:rFonts w:ascii="Times New Roman" w:hAnsi="Times New Roman" w:cs="Times New Roman"/>
          <w:bCs/>
          <w:i/>
        </w:rPr>
        <w:t>úplne.</w:t>
      </w:r>
      <w:r w:rsidRPr="00144B73">
        <w:rPr>
          <w:rFonts w:ascii="Times New Roman" w:hAnsi="Times New Roman" w:cs="Times New Roman"/>
        </w:rPr>
        <w:t xml:space="preserve">  </w:t>
      </w:r>
    </w:p>
    <w:p w14:paraId="0D46582A" w14:textId="570E2141" w:rsidR="00144B73" w:rsidRPr="00144B73" w:rsidRDefault="00144B73" w:rsidP="00144B73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144B73">
        <w:rPr>
          <w:rFonts w:ascii="Times New Roman" w:eastAsia="Times New Roman" w:hAnsi="Times New Roman" w:cs="Times New Roman"/>
          <w:i/>
          <w:iCs/>
          <w:color w:val="000000"/>
        </w:rPr>
        <w:br w:type="page"/>
      </w:r>
    </w:p>
    <w:p w14:paraId="5D3BD57D" w14:textId="77777777" w:rsidR="00144B73" w:rsidRPr="00144B73" w:rsidRDefault="00144B73" w:rsidP="00144B73">
      <w:pPr>
        <w:pStyle w:val="Nadpis1"/>
        <w:keepLines w:val="0"/>
        <w:spacing w:befor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144B7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B. Osobitná</w:t>
      </w:r>
      <w:r w:rsidRPr="00144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14:paraId="5B7A0B14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407E2F7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 xml:space="preserve">K Čl. I </w:t>
      </w:r>
    </w:p>
    <w:p w14:paraId="6D9B22BA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90234B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>K § 12 odseku 1 a 2</w:t>
      </w:r>
    </w:p>
    <w:p w14:paraId="7BA6D979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t>V roku 2022 sa navrhuje špeciálna právna úprava 13. dôchodku, a to tak, aby v roku 2022 vznikol poberateľom dôchodku nárok na 13. dôchodok nielen v novembri, ale aj v júli. Súčasne sa navrhuje v roku 2022 určiť sumu 13. dôchodku tak, aby 13. dôchodok, na ktorý vznikol nárok v júli 2022 predstavoval polovicu sumy 13. dôchodku určeného podľa vzorca v zákone. Do úhrnu dôchodkových príjmov na účely určenia sumy 13. dôchodku, na ktorý vznikne nárok v júli 2022, vstupujú sumy  dôchodkových príjmov, ktorých výška je aktuálna pre posúdenie nároku na 13. dôchodok v júli 2022.</w:t>
      </w:r>
    </w:p>
    <w:p w14:paraId="4AF1E015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2E5979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>K § 12 odseku 3</w:t>
      </w:r>
    </w:p>
    <w:p w14:paraId="592B5A9C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144B73">
        <w:rPr>
          <w:rFonts w:ascii="Times New Roman" w:eastAsia="Times New Roman" w:hAnsi="Times New Roman" w:cs="Times New Roman"/>
        </w:rPr>
        <w:t>V súvislosti s prepočtom dôchodkov vyplácaných z cudziny a dávkou vyplácanou z cudziny, ktorá je obdobná vyrovnávaciemu príplatku, potrebných na určenie sumy 13. dôchodku v júli 2022, ktoré sa poberateľovi dôchodku vyplácajú v cudzej mene, sa navrhuje použiť referenčný výmenný kurz určený a vyhlásený Európskou centrálnou bankou alebo Národnou bankou Slovenska, platný k 1. máju 2022.</w:t>
      </w:r>
    </w:p>
    <w:p w14:paraId="6F4002D6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05B9C8BA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  <w:b/>
          <w:bCs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 xml:space="preserve">K § 12 </w:t>
      </w:r>
      <w:r w:rsidRPr="00144B73">
        <w:rPr>
          <w:rFonts w:ascii="Times New Roman" w:eastAsia="Times New Roman" w:hAnsi="Times New Roman" w:cs="Times New Roman"/>
          <w:b/>
          <w:bCs/>
        </w:rPr>
        <w:t>odseku 4</w:t>
      </w:r>
    </w:p>
    <w:p w14:paraId="43563A26" w14:textId="77777777" w:rsidR="00144B73" w:rsidRPr="00144B73" w:rsidRDefault="00144B73" w:rsidP="00144B73">
      <w:pPr>
        <w:widowControl w:val="0"/>
        <w:jc w:val="both"/>
        <w:rPr>
          <w:rFonts w:ascii="Times New Roman" w:hAnsi="Times New Roman" w:cs="Times New Roman"/>
        </w:rPr>
      </w:pPr>
      <w:r w:rsidRPr="00144B73">
        <w:rPr>
          <w:rFonts w:ascii="Times New Roman" w:hAnsi="Times New Roman" w:cs="Times New Roman"/>
        </w:rPr>
        <w:t xml:space="preserve">Navrhuje sa, aby bol 13. dôchodok vyplatený poberateľom dôchodkov v </w:t>
      </w:r>
      <w:r w:rsidRPr="00144B73">
        <w:rPr>
          <w:rFonts w:ascii="Times New Roman" w:eastAsia="Times New Roman" w:hAnsi="Times New Roman" w:cs="Times New Roman"/>
        </w:rPr>
        <w:t xml:space="preserve">deň splatnosti dôchodku v júli 2022. </w:t>
      </w:r>
    </w:p>
    <w:p w14:paraId="5E018E95" w14:textId="77777777" w:rsidR="00144B73" w:rsidRPr="00144B73" w:rsidRDefault="00144B73" w:rsidP="00144B73">
      <w:pPr>
        <w:widowControl w:val="0"/>
        <w:jc w:val="both"/>
        <w:rPr>
          <w:rFonts w:ascii="Times New Roman" w:hAnsi="Times New Roman" w:cs="Times New Roman"/>
        </w:rPr>
      </w:pPr>
    </w:p>
    <w:p w14:paraId="7CC7CE9B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  <w:b/>
          <w:bCs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 xml:space="preserve">K § 12 </w:t>
      </w:r>
      <w:r w:rsidRPr="00144B73">
        <w:rPr>
          <w:rFonts w:ascii="Times New Roman" w:eastAsia="Times New Roman" w:hAnsi="Times New Roman" w:cs="Times New Roman"/>
          <w:b/>
          <w:bCs/>
        </w:rPr>
        <w:t>odseku 5</w:t>
      </w:r>
    </w:p>
    <w:p w14:paraId="184E0067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144B73">
        <w:rPr>
          <w:rFonts w:ascii="Times New Roman" w:hAnsi="Times New Roman" w:cs="Times New Roman"/>
        </w:rPr>
        <w:t xml:space="preserve">V prípade dôchodkov vyplácaných z cudziny a dávky vyplácanej z cudziny, ktorá je obdobná vyrovnávaciemu príplatku sa navrhuje, aby jeho poberateľ </w:t>
      </w:r>
      <w:r w:rsidRPr="00144B73">
        <w:rPr>
          <w:rFonts w:ascii="Times New Roman" w:eastAsia="Times New Roman" w:hAnsi="Times New Roman" w:cs="Times New Roman"/>
        </w:rPr>
        <w:t>mesačnú sumu naposledy vyplateného dôchodku a dávky oznámil najneskôr do 5. júna 2022 príslušnému orgánu spôsobom ním určeným.</w:t>
      </w:r>
    </w:p>
    <w:p w14:paraId="03723F12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50EA4C3C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  <w:b/>
          <w:bCs/>
        </w:rPr>
      </w:pPr>
      <w:r w:rsidRPr="00144B73">
        <w:rPr>
          <w:rFonts w:ascii="Times New Roman" w:hAnsi="Times New Roman" w:cs="Times New Roman"/>
          <w:b/>
          <w:bCs/>
          <w:color w:val="000000" w:themeColor="text1"/>
        </w:rPr>
        <w:t xml:space="preserve">K § 12 </w:t>
      </w:r>
      <w:r w:rsidRPr="00144B73">
        <w:rPr>
          <w:rFonts w:ascii="Times New Roman" w:eastAsia="Times New Roman" w:hAnsi="Times New Roman" w:cs="Times New Roman"/>
          <w:b/>
          <w:bCs/>
        </w:rPr>
        <w:t>odseku 6</w:t>
      </w:r>
    </w:p>
    <w:p w14:paraId="477B8A90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144B73">
        <w:rPr>
          <w:rFonts w:ascii="Times New Roman" w:eastAsia="Times New Roman" w:hAnsi="Times New Roman" w:cs="Times New Roman"/>
        </w:rPr>
        <w:t xml:space="preserve">Navrhuje sa, aby sa na 13. dôchodok, na ktorý vznikne nárok v júli 2022, v zásade vzťahovala štandardná právna úprava poskytovania 13. dôchodku, ktorá je v súčasnosti platná a účinná. </w:t>
      </w:r>
    </w:p>
    <w:p w14:paraId="697F9E50" w14:textId="77777777" w:rsidR="00144B73" w:rsidRPr="00144B73" w:rsidRDefault="00144B73" w:rsidP="00144B73">
      <w:pPr>
        <w:widowControl w:val="0"/>
        <w:jc w:val="both"/>
        <w:rPr>
          <w:rFonts w:ascii="Times New Roman" w:hAnsi="Times New Roman" w:cs="Times New Roman"/>
          <w:b/>
        </w:rPr>
      </w:pPr>
    </w:p>
    <w:p w14:paraId="5FE94165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144B73">
        <w:rPr>
          <w:rFonts w:ascii="Times New Roman" w:hAnsi="Times New Roman" w:cs="Times New Roman"/>
          <w:b/>
          <w:color w:val="000000" w:themeColor="text1"/>
        </w:rPr>
        <w:t>K § 13 odseku 1</w:t>
      </w:r>
    </w:p>
    <w:p w14:paraId="127EB3D5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t>Ďalej sa navrhuje, aby suma 13. dôchodku, na ktorú vznikne nárok v novembri 2022, bola vypočítaná ako rozdiel sumy 13. dôchodku určenej podľa súčasnej právnej úpravy, na ktorú by mal poberateľ dôchodku nárok a sumy vyplateného 13. dôchodku v júli 2022. Konštrukcia určenia sumy 13. dôchodku v júli a v novembri 2022 sa navrhuje tak, aby bola zachovaná v zásade suma 13. dôchodku, na ktorý by mal nárok poberateľ dôchodku podľa súčasnej právnej úpravy v novembri 2022.</w:t>
      </w:r>
    </w:p>
    <w:p w14:paraId="21C5BAB0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997B047" w14:textId="77777777" w:rsidR="00144B73" w:rsidRPr="00144B73" w:rsidRDefault="00144B73" w:rsidP="00144B73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144B73">
        <w:rPr>
          <w:rFonts w:ascii="Times New Roman" w:hAnsi="Times New Roman" w:cs="Times New Roman"/>
          <w:b/>
          <w:color w:val="000000" w:themeColor="text1"/>
        </w:rPr>
        <w:t>K § 13 odseku 2</w:t>
      </w:r>
    </w:p>
    <w:p w14:paraId="0B52726E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t>V súvislosti s nepredvídateľnými okolnosťami akými sú napríklad zánik nároku, na tú ktorú dôchodkovú dávku konkrétneho poberateľa dôchodku, sa navrhuje, aby v prípade, ak má suma 13. dôchodku v novembri 2022 zápornú alebo nulovú hodnotu, nárok na výplatu 13. dôchodok nevznikol.</w:t>
      </w:r>
    </w:p>
    <w:p w14:paraId="74FCA93E" w14:textId="77777777" w:rsidR="00144B73" w:rsidRPr="00144B73" w:rsidRDefault="00144B73" w:rsidP="00144B7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BF5B413" w14:textId="77777777" w:rsidR="00144B73" w:rsidRPr="00144B73" w:rsidRDefault="00144B73" w:rsidP="00144B73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144B73">
        <w:rPr>
          <w:rFonts w:ascii="Times New Roman" w:hAnsi="Times New Roman" w:cs="Times New Roman"/>
          <w:b/>
        </w:rPr>
        <w:t>K Čl. II</w:t>
      </w:r>
    </w:p>
    <w:p w14:paraId="0013D6F5" w14:textId="224D087A" w:rsidR="00144B73" w:rsidRPr="00144B73" w:rsidRDefault="00144B73" w:rsidP="00144B73">
      <w:pPr>
        <w:jc w:val="both"/>
        <w:rPr>
          <w:rFonts w:ascii="Times New Roman" w:hAnsi="Times New Roman" w:cs="Times New Roman"/>
          <w:color w:val="000000" w:themeColor="text1"/>
        </w:rPr>
      </w:pPr>
      <w:r w:rsidRPr="00144B73">
        <w:rPr>
          <w:rFonts w:ascii="Times New Roman" w:hAnsi="Times New Roman" w:cs="Times New Roman"/>
          <w:color w:val="000000" w:themeColor="text1"/>
        </w:rPr>
        <w:t>Účinnosť novely zákona sa navrhuje 1. júna 2022.</w:t>
      </w:r>
    </w:p>
    <w:sectPr w:rsidR="00144B73" w:rsidRPr="00144B73" w:rsidSect="00A8760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DCC4A0" w16cid:durableId="25BE33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9E159" w14:textId="77777777" w:rsidR="00EC2394" w:rsidRDefault="00EC2394" w:rsidP="00A8760C">
      <w:r>
        <w:separator/>
      </w:r>
    </w:p>
  </w:endnote>
  <w:endnote w:type="continuationSeparator" w:id="0">
    <w:p w14:paraId="7D065C34" w14:textId="77777777" w:rsidR="00EC2394" w:rsidRDefault="00EC2394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349BD7A" w14:textId="77777777" w:rsidR="007F3EB0" w:rsidRDefault="004F23D0" w:rsidP="007F3EB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7F3EB0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EF6BD25" w14:textId="77777777" w:rsidR="007F3EB0" w:rsidRDefault="007F3E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CBEFB97" w14:textId="730D34AC" w:rsidR="007F3EB0" w:rsidRPr="00A8760C" w:rsidRDefault="004F23D0" w:rsidP="007F3EB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="007F3EB0"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5B060C">
          <w:rPr>
            <w:rStyle w:val="slostrany"/>
            <w:rFonts w:ascii="Times New Roman" w:hAnsi="Times New Roman" w:cs="Times New Roman"/>
            <w:noProof/>
          </w:rPr>
          <w:t>5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15C6855B" w14:textId="77777777" w:rsidR="007F3EB0" w:rsidRPr="00A8760C" w:rsidRDefault="007F3EB0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5E88B" w14:textId="77777777" w:rsidR="00EC2394" w:rsidRDefault="00EC2394" w:rsidP="00A8760C">
      <w:r>
        <w:separator/>
      </w:r>
    </w:p>
  </w:footnote>
  <w:footnote w:type="continuationSeparator" w:id="0">
    <w:p w14:paraId="4E083940" w14:textId="77777777" w:rsidR="00EC2394" w:rsidRDefault="00EC2394" w:rsidP="00A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38AC"/>
    <w:multiLevelType w:val="hybridMultilevel"/>
    <w:tmpl w:val="4FA2748E"/>
    <w:lvl w:ilvl="0" w:tplc="6A98DED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5103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35910"/>
    <w:multiLevelType w:val="hybridMultilevel"/>
    <w:tmpl w:val="0E180110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572846"/>
    <w:multiLevelType w:val="hybridMultilevel"/>
    <w:tmpl w:val="C37263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584F"/>
    <w:multiLevelType w:val="hybridMultilevel"/>
    <w:tmpl w:val="322A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C1F46"/>
    <w:multiLevelType w:val="hybridMultilevel"/>
    <w:tmpl w:val="56A6AE08"/>
    <w:lvl w:ilvl="0" w:tplc="0E44AC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B77D4"/>
    <w:multiLevelType w:val="multilevel"/>
    <w:tmpl w:val="B4EC319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26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4DCA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28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A11C50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FE16BC7"/>
    <w:multiLevelType w:val="hybridMultilevel"/>
    <w:tmpl w:val="D3C2402A"/>
    <w:lvl w:ilvl="0" w:tplc="2DB01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D0348B"/>
    <w:multiLevelType w:val="hybridMultilevel"/>
    <w:tmpl w:val="A7B200A2"/>
    <w:lvl w:ilvl="0" w:tplc="9146C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28"/>
  </w:num>
  <w:num w:numId="5">
    <w:abstractNumId w:val="3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20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  <w:num w:numId="13">
    <w:abstractNumId w:val="21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"/>
  </w:num>
  <w:num w:numId="17">
    <w:abstractNumId w:val="16"/>
  </w:num>
  <w:num w:numId="18">
    <w:abstractNumId w:val="23"/>
  </w:num>
  <w:num w:numId="19">
    <w:abstractNumId w:val="18"/>
  </w:num>
  <w:num w:numId="20">
    <w:abstractNumId w:val="12"/>
  </w:num>
  <w:num w:numId="21">
    <w:abstractNumId w:val="31"/>
  </w:num>
  <w:num w:numId="22">
    <w:abstractNumId w:val="29"/>
  </w:num>
  <w:num w:numId="23">
    <w:abstractNumId w:val="10"/>
  </w:num>
  <w:num w:numId="24">
    <w:abstractNumId w:val="13"/>
  </w:num>
  <w:num w:numId="25">
    <w:abstractNumId w:val="35"/>
  </w:num>
  <w:num w:numId="26">
    <w:abstractNumId w:val="15"/>
  </w:num>
  <w:num w:numId="27">
    <w:abstractNumId w:val="19"/>
  </w:num>
  <w:num w:numId="28">
    <w:abstractNumId w:val="33"/>
  </w:num>
  <w:num w:numId="29">
    <w:abstractNumId w:val="30"/>
  </w:num>
  <w:num w:numId="30">
    <w:abstractNumId w:val="5"/>
  </w:num>
  <w:num w:numId="31">
    <w:abstractNumId w:val="24"/>
  </w:num>
  <w:num w:numId="32">
    <w:abstractNumId w:val="17"/>
  </w:num>
  <w:num w:numId="33">
    <w:abstractNumId w:val="22"/>
  </w:num>
  <w:num w:numId="34">
    <w:abstractNumId w:val="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99"/>
    <w:rsid w:val="000005F1"/>
    <w:rsid w:val="00003FA0"/>
    <w:rsid w:val="00006A90"/>
    <w:rsid w:val="000075FF"/>
    <w:rsid w:val="00011356"/>
    <w:rsid w:val="00012E95"/>
    <w:rsid w:val="00022F83"/>
    <w:rsid w:val="00045076"/>
    <w:rsid w:val="00045086"/>
    <w:rsid w:val="0005040D"/>
    <w:rsid w:val="00050A95"/>
    <w:rsid w:val="00053B21"/>
    <w:rsid w:val="000643DC"/>
    <w:rsid w:val="00065DFC"/>
    <w:rsid w:val="00066D92"/>
    <w:rsid w:val="000714BD"/>
    <w:rsid w:val="000744AC"/>
    <w:rsid w:val="0007779D"/>
    <w:rsid w:val="00077FFA"/>
    <w:rsid w:val="00085DB6"/>
    <w:rsid w:val="00086086"/>
    <w:rsid w:val="00087182"/>
    <w:rsid w:val="00090B20"/>
    <w:rsid w:val="0009348A"/>
    <w:rsid w:val="00093574"/>
    <w:rsid w:val="00093BE2"/>
    <w:rsid w:val="0009409C"/>
    <w:rsid w:val="00096352"/>
    <w:rsid w:val="000A3022"/>
    <w:rsid w:val="000A7BEF"/>
    <w:rsid w:val="000B54AD"/>
    <w:rsid w:val="000B5E7A"/>
    <w:rsid w:val="000B6673"/>
    <w:rsid w:val="000C1455"/>
    <w:rsid w:val="000C389C"/>
    <w:rsid w:val="000D1750"/>
    <w:rsid w:val="000E106B"/>
    <w:rsid w:val="000E58FB"/>
    <w:rsid w:val="000E6387"/>
    <w:rsid w:val="000E774A"/>
    <w:rsid w:val="000F18AB"/>
    <w:rsid w:val="000F1A0B"/>
    <w:rsid w:val="000F3D45"/>
    <w:rsid w:val="000F4F95"/>
    <w:rsid w:val="00104DE5"/>
    <w:rsid w:val="00115099"/>
    <w:rsid w:val="00125019"/>
    <w:rsid w:val="001258DA"/>
    <w:rsid w:val="00127F4B"/>
    <w:rsid w:val="0013213B"/>
    <w:rsid w:val="001326EC"/>
    <w:rsid w:val="001361CF"/>
    <w:rsid w:val="00136825"/>
    <w:rsid w:val="001441A0"/>
    <w:rsid w:val="00144B73"/>
    <w:rsid w:val="00147F9F"/>
    <w:rsid w:val="001509F6"/>
    <w:rsid w:val="00154745"/>
    <w:rsid w:val="00174387"/>
    <w:rsid w:val="00176080"/>
    <w:rsid w:val="00186A13"/>
    <w:rsid w:val="0019318E"/>
    <w:rsid w:val="001934EA"/>
    <w:rsid w:val="00195830"/>
    <w:rsid w:val="001970EA"/>
    <w:rsid w:val="001976C6"/>
    <w:rsid w:val="001A1FF9"/>
    <w:rsid w:val="001A29A1"/>
    <w:rsid w:val="001A3B79"/>
    <w:rsid w:val="001A680D"/>
    <w:rsid w:val="001A6954"/>
    <w:rsid w:val="001B22FB"/>
    <w:rsid w:val="001B26AC"/>
    <w:rsid w:val="001C646A"/>
    <w:rsid w:val="001D1DD3"/>
    <w:rsid w:val="001D52A7"/>
    <w:rsid w:val="001E0855"/>
    <w:rsid w:val="001E1EE4"/>
    <w:rsid w:val="001E38D2"/>
    <w:rsid w:val="001E65B4"/>
    <w:rsid w:val="001F052B"/>
    <w:rsid w:val="002026CD"/>
    <w:rsid w:val="00205B3F"/>
    <w:rsid w:val="002121E5"/>
    <w:rsid w:val="00212ABF"/>
    <w:rsid w:val="00222746"/>
    <w:rsid w:val="0022499B"/>
    <w:rsid w:val="00225155"/>
    <w:rsid w:val="00231365"/>
    <w:rsid w:val="002335D3"/>
    <w:rsid w:val="00233E41"/>
    <w:rsid w:val="0023470C"/>
    <w:rsid w:val="00240924"/>
    <w:rsid w:val="00241967"/>
    <w:rsid w:val="0024358F"/>
    <w:rsid w:val="00245B62"/>
    <w:rsid w:val="002527A5"/>
    <w:rsid w:val="00254C3C"/>
    <w:rsid w:val="00266193"/>
    <w:rsid w:val="00267836"/>
    <w:rsid w:val="00272360"/>
    <w:rsid w:val="00274B97"/>
    <w:rsid w:val="00276C5D"/>
    <w:rsid w:val="00282C16"/>
    <w:rsid w:val="00283ACA"/>
    <w:rsid w:val="002921CC"/>
    <w:rsid w:val="0029351E"/>
    <w:rsid w:val="002A5408"/>
    <w:rsid w:val="002A6461"/>
    <w:rsid w:val="002A7475"/>
    <w:rsid w:val="002B1779"/>
    <w:rsid w:val="002C3A36"/>
    <w:rsid w:val="002D50F3"/>
    <w:rsid w:val="002D510B"/>
    <w:rsid w:val="002D64C2"/>
    <w:rsid w:val="002D77C7"/>
    <w:rsid w:val="002E3A04"/>
    <w:rsid w:val="002E78DE"/>
    <w:rsid w:val="002F0401"/>
    <w:rsid w:val="002F328C"/>
    <w:rsid w:val="00300207"/>
    <w:rsid w:val="003043CB"/>
    <w:rsid w:val="00307863"/>
    <w:rsid w:val="003141FB"/>
    <w:rsid w:val="0031675E"/>
    <w:rsid w:val="00316A26"/>
    <w:rsid w:val="003178B8"/>
    <w:rsid w:val="003205C3"/>
    <w:rsid w:val="003230EA"/>
    <w:rsid w:val="0033195A"/>
    <w:rsid w:val="00337ED9"/>
    <w:rsid w:val="0034019B"/>
    <w:rsid w:val="003437EE"/>
    <w:rsid w:val="00344629"/>
    <w:rsid w:val="00347422"/>
    <w:rsid w:val="00361024"/>
    <w:rsid w:val="0036176B"/>
    <w:rsid w:val="00362EA0"/>
    <w:rsid w:val="00365BBC"/>
    <w:rsid w:val="0036640D"/>
    <w:rsid w:val="0037025A"/>
    <w:rsid w:val="00371CFB"/>
    <w:rsid w:val="00381168"/>
    <w:rsid w:val="0038212F"/>
    <w:rsid w:val="00384936"/>
    <w:rsid w:val="003910B9"/>
    <w:rsid w:val="003920F8"/>
    <w:rsid w:val="00397599"/>
    <w:rsid w:val="003A00FF"/>
    <w:rsid w:val="003A13F7"/>
    <w:rsid w:val="003A1829"/>
    <w:rsid w:val="003A27F5"/>
    <w:rsid w:val="003A72A5"/>
    <w:rsid w:val="003B1825"/>
    <w:rsid w:val="003B30DF"/>
    <w:rsid w:val="003B31B3"/>
    <w:rsid w:val="003B78D1"/>
    <w:rsid w:val="003C3DF2"/>
    <w:rsid w:val="003D14B7"/>
    <w:rsid w:val="003D2190"/>
    <w:rsid w:val="003D2FCA"/>
    <w:rsid w:val="003D35CA"/>
    <w:rsid w:val="003E3626"/>
    <w:rsid w:val="003E5EFD"/>
    <w:rsid w:val="003E6285"/>
    <w:rsid w:val="003F26C7"/>
    <w:rsid w:val="003F2750"/>
    <w:rsid w:val="003F2AA5"/>
    <w:rsid w:val="003F4E23"/>
    <w:rsid w:val="0040330B"/>
    <w:rsid w:val="004044EB"/>
    <w:rsid w:val="00404741"/>
    <w:rsid w:val="0041051C"/>
    <w:rsid w:val="00412598"/>
    <w:rsid w:val="004138B3"/>
    <w:rsid w:val="004172C2"/>
    <w:rsid w:val="0042583C"/>
    <w:rsid w:val="0043286A"/>
    <w:rsid w:val="00436429"/>
    <w:rsid w:val="004402EF"/>
    <w:rsid w:val="00451397"/>
    <w:rsid w:val="00456058"/>
    <w:rsid w:val="00463651"/>
    <w:rsid w:val="004672D7"/>
    <w:rsid w:val="004724A5"/>
    <w:rsid w:val="00473B56"/>
    <w:rsid w:val="004808AA"/>
    <w:rsid w:val="004826C2"/>
    <w:rsid w:val="004842DE"/>
    <w:rsid w:val="00492CE9"/>
    <w:rsid w:val="00494FAE"/>
    <w:rsid w:val="00495734"/>
    <w:rsid w:val="00496918"/>
    <w:rsid w:val="004A5D31"/>
    <w:rsid w:val="004A63D8"/>
    <w:rsid w:val="004B2AFC"/>
    <w:rsid w:val="004B4BA0"/>
    <w:rsid w:val="004B548F"/>
    <w:rsid w:val="004C5139"/>
    <w:rsid w:val="004D1400"/>
    <w:rsid w:val="004D189F"/>
    <w:rsid w:val="004D4E79"/>
    <w:rsid w:val="004D6955"/>
    <w:rsid w:val="004D75FE"/>
    <w:rsid w:val="004E1ED1"/>
    <w:rsid w:val="004E5EE7"/>
    <w:rsid w:val="004E6EF3"/>
    <w:rsid w:val="004F0FD8"/>
    <w:rsid w:val="004F23D0"/>
    <w:rsid w:val="004F6241"/>
    <w:rsid w:val="005016F7"/>
    <w:rsid w:val="00501957"/>
    <w:rsid w:val="00501E54"/>
    <w:rsid w:val="00502EAC"/>
    <w:rsid w:val="00503103"/>
    <w:rsid w:val="00504717"/>
    <w:rsid w:val="005068C9"/>
    <w:rsid w:val="00512100"/>
    <w:rsid w:val="00512356"/>
    <w:rsid w:val="005138C2"/>
    <w:rsid w:val="005260D8"/>
    <w:rsid w:val="00526BCB"/>
    <w:rsid w:val="00541511"/>
    <w:rsid w:val="0054747B"/>
    <w:rsid w:val="00550FB3"/>
    <w:rsid w:val="00551CFC"/>
    <w:rsid w:val="00554D11"/>
    <w:rsid w:val="00555120"/>
    <w:rsid w:val="00555FCA"/>
    <w:rsid w:val="00557129"/>
    <w:rsid w:val="0055755A"/>
    <w:rsid w:val="005714EF"/>
    <w:rsid w:val="00572511"/>
    <w:rsid w:val="00573F4F"/>
    <w:rsid w:val="005743E6"/>
    <w:rsid w:val="00577FAC"/>
    <w:rsid w:val="00587C8F"/>
    <w:rsid w:val="005936FC"/>
    <w:rsid w:val="00594942"/>
    <w:rsid w:val="00595C13"/>
    <w:rsid w:val="00595E62"/>
    <w:rsid w:val="005A1E73"/>
    <w:rsid w:val="005A3585"/>
    <w:rsid w:val="005A5E75"/>
    <w:rsid w:val="005B060C"/>
    <w:rsid w:val="005B0E20"/>
    <w:rsid w:val="005B1012"/>
    <w:rsid w:val="005B4314"/>
    <w:rsid w:val="005B4A28"/>
    <w:rsid w:val="005B4DB3"/>
    <w:rsid w:val="005D1420"/>
    <w:rsid w:val="005D1F29"/>
    <w:rsid w:val="005D3D5C"/>
    <w:rsid w:val="005D500C"/>
    <w:rsid w:val="005D7495"/>
    <w:rsid w:val="005E3F5C"/>
    <w:rsid w:val="005E4CBB"/>
    <w:rsid w:val="005E56F4"/>
    <w:rsid w:val="005F3FE0"/>
    <w:rsid w:val="005F62E0"/>
    <w:rsid w:val="00600519"/>
    <w:rsid w:val="00602274"/>
    <w:rsid w:val="00602B58"/>
    <w:rsid w:val="006059EC"/>
    <w:rsid w:val="00607F91"/>
    <w:rsid w:val="006179D7"/>
    <w:rsid w:val="00625A46"/>
    <w:rsid w:val="0063033D"/>
    <w:rsid w:val="00630934"/>
    <w:rsid w:val="006320E5"/>
    <w:rsid w:val="0063290A"/>
    <w:rsid w:val="00640453"/>
    <w:rsid w:val="00643A69"/>
    <w:rsid w:val="00657801"/>
    <w:rsid w:val="00657DC8"/>
    <w:rsid w:val="00663C6F"/>
    <w:rsid w:val="00666A9A"/>
    <w:rsid w:val="006677B9"/>
    <w:rsid w:val="00670B7E"/>
    <w:rsid w:val="00670C5F"/>
    <w:rsid w:val="00675009"/>
    <w:rsid w:val="00676550"/>
    <w:rsid w:val="006805F5"/>
    <w:rsid w:val="00690440"/>
    <w:rsid w:val="006965B8"/>
    <w:rsid w:val="006A2302"/>
    <w:rsid w:val="006A350F"/>
    <w:rsid w:val="006A4B23"/>
    <w:rsid w:val="006B2646"/>
    <w:rsid w:val="006C4332"/>
    <w:rsid w:val="006C4EB8"/>
    <w:rsid w:val="006D363D"/>
    <w:rsid w:val="006D6649"/>
    <w:rsid w:val="006E19FB"/>
    <w:rsid w:val="006E3CF5"/>
    <w:rsid w:val="006F1EF4"/>
    <w:rsid w:val="006F34CB"/>
    <w:rsid w:val="006F3854"/>
    <w:rsid w:val="006F43A7"/>
    <w:rsid w:val="006F4451"/>
    <w:rsid w:val="006F6AB0"/>
    <w:rsid w:val="00706D76"/>
    <w:rsid w:val="007100C4"/>
    <w:rsid w:val="007103D3"/>
    <w:rsid w:val="00711180"/>
    <w:rsid w:val="00722736"/>
    <w:rsid w:val="007249CE"/>
    <w:rsid w:val="007270FB"/>
    <w:rsid w:val="007273C7"/>
    <w:rsid w:val="00746B9A"/>
    <w:rsid w:val="00747CDE"/>
    <w:rsid w:val="007510E4"/>
    <w:rsid w:val="0075187E"/>
    <w:rsid w:val="0075260C"/>
    <w:rsid w:val="0075329F"/>
    <w:rsid w:val="00753B51"/>
    <w:rsid w:val="00765E8E"/>
    <w:rsid w:val="0076645F"/>
    <w:rsid w:val="00770326"/>
    <w:rsid w:val="00770A29"/>
    <w:rsid w:val="00770EE4"/>
    <w:rsid w:val="0077254F"/>
    <w:rsid w:val="0077279A"/>
    <w:rsid w:val="00774679"/>
    <w:rsid w:val="00780D02"/>
    <w:rsid w:val="00785942"/>
    <w:rsid w:val="00786FE7"/>
    <w:rsid w:val="007903F5"/>
    <w:rsid w:val="00791F14"/>
    <w:rsid w:val="00793D8E"/>
    <w:rsid w:val="00794C60"/>
    <w:rsid w:val="00796015"/>
    <w:rsid w:val="007A3E30"/>
    <w:rsid w:val="007A4526"/>
    <w:rsid w:val="007A55EF"/>
    <w:rsid w:val="007B3FC6"/>
    <w:rsid w:val="007C2246"/>
    <w:rsid w:val="007C2CEB"/>
    <w:rsid w:val="007C7214"/>
    <w:rsid w:val="007D2C30"/>
    <w:rsid w:val="007D4250"/>
    <w:rsid w:val="007E5897"/>
    <w:rsid w:val="007E7900"/>
    <w:rsid w:val="007F3EB0"/>
    <w:rsid w:val="007F4493"/>
    <w:rsid w:val="007F535E"/>
    <w:rsid w:val="007F57D1"/>
    <w:rsid w:val="008024C9"/>
    <w:rsid w:val="0080362B"/>
    <w:rsid w:val="00807E42"/>
    <w:rsid w:val="008126BB"/>
    <w:rsid w:val="0081763B"/>
    <w:rsid w:val="00821FBC"/>
    <w:rsid w:val="00822D54"/>
    <w:rsid w:val="00824BED"/>
    <w:rsid w:val="00825560"/>
    <w:rsid w:val="00826E4D"/>
    <w:rsid w:val="008270DB"/>
    <w:rsid w:val="00827E41"/>
    <w:rsid w:val="00834526"/>
    <w:rsid w:val="00841F1A"/>
    <w:rsid w:val="00842C85"/>
    <w:rsid w:val="00850601"/>
    <w:rsid w:val="00853111"/>
    <w:rsid w:val="008532B7"/>
    <w:rsid w:val="00855983"/>
    <w:rsid w:val="00856CFC"/>
    <w:rsid w:val="00864D16"/>
    <w:rsid w:val="0086744A"/>
    <w:rsid w:val="0086779C"/>
    <w:rsid w:val="00871AF4"/>
    <w:rsid w:val="00871D2F"/>
    <w:rsid w:val="00872787"/>
    <w:rsid w:val="00872B76"/>
    <w:rsid w:val="008737BA"/>
    <w:rsid w:val="00882B52"/>
    <w:rsid w:val="00891DE9"/>
    <w:rsid w:val="008A15A5"/>
    <w:rsid w:val="008A3BD7"/>
    <w:rsid w:val="008A50CF"/>
    <w:rsid w:val="008A5B7E"/>
    <w:rsid w:val="008A7D91"/>
    <w:rsid w:val="008B1F3E"/>
    <w:rsid w:val="008B6E5B"/>
    <w:rsid w:val="008B6F4D"/>
    <w:rsid w:val="008B7121"/>
    <w:rsid w:val="008C038E"/>
    <w:rsid w:val="008C040C"/>
    <w:rsid w:val="008C2E16"/>
    <w:rsid w:val="008C5118"/>
    <w:rsid w:val="008C5EAF"/>
    <w:rsid w:val="008C7386"/>
    <w:rsid w:val="008D0F6B"/>
    <w:rsid w:val="008D13E9"/>
    <w:rsid w:val="008D235B"/>
    <w:rsid w:val="008D3514"/>
    <w:rsid w:val="008D7E9B"/>
    <w:rsid w:val="008E04CD"/>
    <w:rsid w:val="008E1FDE"/>
    <w:rsid w:val="008E2ECF"/>
    <w:rsid w:val="008E342F"/>
    <w:rsid w:val="008E7442"/>
    <w:rsid w:val="008F0400"/>
    <w:rsid w:val="008F0403"/>
    <w:rsid w:val="008F4869"/>
    <w:rsid w:val="008F5FDC"/>
    <w:rsid w:val="008F653B"/>
    <w:rsid w:val="008F718F"/>
    <w:rsid w:val="00900590"/>
    <w:rsid w:val="00901DA3"/>
    <w:rsid w:val="009053A2"/>
    <w:rsid w:val="00911216"/>
    <w:rsid w:val="00911FB0"/>
    <w:rsid w:val="009168E9"/>
    <w:rsid w:val="00922F68"/>
    <w:rsid w:val="00923751"/>
    <w:rsid w:val="00925336"/>
    <w:rsid w:val="009267DB"/>
    <w:rsid w:val="00926C15"/>
    <w:rsid w:val="00927987"/>
    <w:rsid w:val="00927DBB"/>
    <w:rsid w:val="009319F1"/>
    <w:rsid w:val="00932B42"/>
    <w:rsid w:val="00936279"/>
    <w:rsid w:val="009425C3"/>
    <w:rsid w:val="00946369"/>
    <w:rsid w:val="00946CC7"/>
    <w:rsid w:val="00953B58"/>
    <w:rsid w:val="0095408D"/>
    <w:rsid w:val="009541A4"/>
    <w:rsid w:val="00957C4A"/>
    <w:rsid w:val="0096008A"/>
    <w:rsid w:val="009670C9"/>
    <w:rsid w:val="00970060"/>
    <w:rsid w:val="009713C9"/>
    <w:rsid w:val="00971BFB"/>
    <w:rsid w:val="00972CC4"/>
    <w:rsid w:val="0098086C"/>
    <w:rsid w:val="00981B23"/>
    <w:rsid w:val="00983F1C"/>
    <w:rsid w:val="00985237"/>
    <w:rsid w:val="0099101F"/>
    <w:rsid w:val="00993369"/>
    <w:rsid w:val="00993599"/>
    <w:rsid w:val="00993C2D"/>
    <w:rsid w:val="00996787"/>
    <w:rsid w:val="0099688F"/>
    <w:rsid w:val="009A1EA0"/>
    <w:rsid w:val="009A2DB4"/>
    <w:rsid w:val="009A4B64"/>
    <w:rsid w:val="009A565F"/>
    <w:rsid w:val="009A63E3"/>
    <w:rsid w:val="009B0A64"/>
    <w:rsid w:val="009B37E4"/>
    <w:rsid w:val="009B7CBC"/>
    <w:rsid w:val="009C6206"/>
    <w:rsid w:val="009C6E57"/>
    <w:rsid w:val="009D0573"/>
    <w:rsid w:val="009D4B50"/>
    <w:rsid w:val="009D6827"/>
    <w:rsid w:val="009D77C9"/>
    <w:rsid w:val="009E363D"/>
    <w:rsid w:val="009E3DCE"/>
    <w:rsid w:val="009F0810"/>
    <w:rsid w:val="00A009B4"/>
    <w:rsid w:val="00A05D29"/>
    <w:rsid w:val="00A0716F"/>
    <w:rsid w:val="00A11E79"/>
    <w:rsid w:val="00A132B9"/>
    <w:rsid w:val="00A1609C"/>
    <w:rsid w:val="00A21FC2"/>
    <w:rsid w:val="00A22B4E"/>
    <w:rsid w:val="00A25E5D"/>
    <w:rsid w:val="00A304A6"/>
    <w:rsid w:val="00A3539D"/>
    <w:rsid w:val="00A37CC5"/>
    <w:rsid w:val="00A40C8A"/>
    <w:rsid w:val="00A474FA"/>
    <w:rsid w:val="00A503B5"/>
    <w:rsid w:val="00A51B10"/>
    <w:rsid w:val="00A52E93"/>
    <w:rsid w:val="00A623F0"/>
    <w:rsid w:val="00A72218"/>
    <w:rsid w:val="00A729C6"/>
    <w:rsid w:val="00A76B99"/>
    <w:rsid w:val="00A82E11"/>
    <w:rsid w:val="00A84CDF"/>
    <w:rsid w:val="00A85D85"/>
    <w:rsid w:val="00A85FA2"/>
    <w:rsid w:val="00A8760C"/>
    <w:rsid w:val="00A877C4"/>
    <w:rsid w:val="00A9412B"/>
    <w:rsid w:val="00A961AF"/>
    <w:rsid w:val="00AA2F29"/>
    <w:rsid w:val="00AA4B1E"/>
    <w:rsid w:val="00AA7388"/>
    <w:rsid w:val="00AB0D73"/>
    <w:rsid w:val="00AB2C4A"/>
    <w:rsid w:val="00AB5BEB"/>
    <w:rsid w:val="00AB6DE8"/>
    <w:rsid w:val="00AC16C2"/>
    <w:rsid w:val="00AC45FB"/>
    <w:rsid w:val="00AC4F16"/>
    <w:rsid w:val="00AC6B8F"/>
    <w:rsid w:val="00AC7FB3"/>
    <w:rsid w:val="00AD0016"/>
    <w:rsid w:val="00AD222C"/>
    <w:rsid w:val="00AD6C81"/>
    <w:rsid w:val="00AE0DC3"/>
    <w:rsid w:val="00AE29CD"/>
    <w:rsid w:val="00AE6624"/>
    <w:rsid w:val="00AF1CFB"/>
    <w:rsid w:val="00AF5F0F"/>
    <w:rsid w:val="00AF6932"/>
    <w:rsid w:val="00B01015"/>
    <w:rsid w:val="00B11DD9"/>
    <w:rsid w:val="00B126E4"/>
    <w:rsid w:val="00B1528B"/>
    <w:rsid w:val="00B15764"/>
    <w:rsid w:val="00B168E0"/>
    <w:rsid w:val="00B17478"/>
    <w:rsid w:val="00B20753"/>
    <w:rsid w:val="00B20E78"/>
    <w:rsid w:val="00B22F42"/>
    <w:rsid w:val="00B26A25"/>
    <w:rsid w:val="00B27823"/>
    <w:rsid w:val="00B325E1"/>
    <w:rsid w:val="00B357A6"/>
    <w:rsid w:val="00B53922"/>
    <w:rsid w:val="00B54A0B"/>
    <w:rsid w:val="00B61727"/>
    <w:rsid w:val="00B63A34"/>
    <w:rsid w:val="00B6647D"/>
    <w:rsid w:val="00B7156F"/>
    <w:rsid w:val="00B717A5"/>
    <w:rsid w:val="00B71929"/>
    <w:rsid w:val="00B73DBE"/>
    <w:rsid w:val="00B766FC"/>
    <w:rsid w:val="00B83154"/>
    <w:rsid w:val="00B919CA"/>
    <w:rsid w:val="00B93DAE"/>
    <w:rsid w:val="00BA3137"/>
    <w:rsid w:val="00BA61F6"/>
    <w:rsid w:val="00BA74C2"/>
    <w:rsid w:val="00BB36C0"/>
    <w:rsid w:val="00BB5076"/>
    <w:rsid w:val="00BB5CBA"/>
    <w:rsid w:val="00BC1E9F"/>
    <w:rsid w:val="00BC2787"/>
    <w:rsid w:val="00BC7E94"/>
    <w:rsid w:val="00BE2399"/>
    <w:rsid w:val="00BE418B"/>
    <w:rsid w:val="00BF06FE"/>
    <w:rsid w:val="00BF45F1"/>
    <w:rsid w:val="00BF5AF9"/>
    <w:rsid w:val="00C016CF"/>
    <w:rsid w:val="00C04E41"/>
    <w:rsid w:val="00C0594D"/>
    <w:rsid w:val="00C12B81"/>
    <w:rsid w:val="00C134A4"/>
    <w:rsid w:val="00C17038"/>
    <w:rsid w:val="00C176D6"/>
    <w:rsid w:val="00C2566B"/>
    <w:rsid w:val="00C269AC"/>
    <w:rsid w:val="00C27F38"/>
    <w:rsid w:val="00C43262"/>
    <w:rsid w:val="00C4344F"/>
    <w:rsid w:val="00C4353F"/>
    <w:rsid w:val="00C46540"/>
    <w:rsid w:val="00C50BD6"/>
    <w:rsid w:val="00C52035"/>
    <w:rsid w:val="00C52D35"/>
    <w:rsid w:val="00C64662"/>
    <w:rsid w:val="00C7538C"/>
    <w:rsid w:val="00C91297"/>
    <w:rsid w:val="00C9278C"/>
    <w:rsid w:val="00C9456B"/>
    <w:rsid w:val="00CA3F13"/>
    <w:rsid w:val="00CA43C1"/>
    <w:rsid w:val="00CA600D"/>
    <w:rsid w:val="00CB0D0E"/>
    <w:rsid w:val="00CB232D"/>
    <w:rsid w:val="00CB61A4"/>
    <w:rsid w:val="00CB7B2B"/>
    <w:rsid w:val="00CC14FF"/>
    <w:rsid w:val="00CC33BC"/>
    <w:rsid w:val="00CC4A05"/>
    <w:rsid w:val="00CC5607"/>
    <w:rsid w:val="00CC5C7C"/>
    <w:rsid w:val="00CD204A"/>
    <w:rsid w:val="00CD2C70"/>
    <w:rsid w:val="00CD6F49"/>
    <w:rsid w:val="00CE1102"/>
    <w:rsid w:val="00CE48F3"/>
    <w:rsid w:val="00CE6B85"/>
    <w:rsid w:val="00CF2EFF"/>
    <w:rsid w:val="00CF5F0E"/>
    <w:rsid w:val="00D02AA0"/>
    <w:rsid w:val="00D06F13"/>
    <w:rsid w:val="00D07D30"/>
    <w:rsid w:val="00D12DA8"/>
    <w:rsid w:val="00D142D5"/>
    <w:rsid w:val="00D14DE3"/>
    <w:rsid w:val="00D216BB"/>
    <w:rsid w:val="00D217B6"/>
    <w:rsid w:val="00D264C9"/>
    <w:rsid w:val="00D274B7"/>
    <w:rsid w:val="00D31A76"/>
    <w:rsid w:val="00D45996"/>
    <w:rsid w:val="00D47C0E"/>
    <w:rsid w:val="00D50A3E"/>
    <w:rsid w:val="00D56347"/>
    <w:rsid w:val="00D56759"/>
    <w:rsid w:val="00D60773"/>
    <w:rsid w:val="00D62049"/>
    <w:rsid w:val="00D63DC6"/>
    <w:rsid w:val="00D717E8"/>
    <w:rsid w:val="00D71A46"/>
    <w:rsid w:val="00D72407"/>
    <w:rsid w:val="00D73405"/>
    <w:rsid w:val="00D743EE"/>
    <w:rsid w:val="00D81344"/>
    <w:rsid w:val="00D835E2"/>
    <w:rsid w:val="00D83641"/>
    <w:rsid w:val="00D85EA2"/>
    <w:rsid w:val="00D97404"/>
    <w:rsid w:val="00D97924"/>
    <w:rsid w:val="00DA1FA9"/>
    <w:rsid w:val="00DA2716"/>
    <w:rsid w:val="00DA3104"/>
    <w:rsid w:val="00DA60DD"/>
    <w:rsid w:val="00DB76DE"/>
    <w:rsid w:val="00DC060C"/>
    <w:rsid w:val="00DC111C"/>
    <w:rsid w:val="00DC68C8"/>
    <w:rsid w:val="00DD699C"/>
    <w:rsid w:val="00DD6ED1"/>
    <w:rsid w:val="00DE4199"/>
    <w:rsid w:val="00DE4E24"/>
    <w:rsid w:val="00DE5DCB"/>
    <w:rsid w:val="00DF0408"/>
    <w:rsid w:val="00DF326E"/>
    <w:rsid w:val="00DF56D5"/>
    <w:rsid w:val="00DF617F"/>
    <w:rsid w:val="00DF7CC1"/>
    <w:rsid w:val="00E01F23"/>
    <w:rsid w:val="00E02896"/>
    <w:rsid w:val="00E132F8"/>
    <w:rsid w:val="00E150EC"/>
    <w:rsid w:val="00E173D2"/>
    <w:rsid w:val="00E2206D"/>
    <w:rsid w:val="00E24535"/>
    <w:rsid w:val="00E261C3"/>
    <w:rsid w:val="00E26A67"/>
    <w:rsid w:val="00E26A9B"/>
    <w:rsid w:val="00E304E1"/>
    <w:rsid w:val="00E33DFC"/>
    <w:rsid w:val="00E344B5"/>
    <w:rsid w:val="00E412F6"/>
    <w:rsid w:val="00E47930"/>
    <w:rsid w:val="00E543DB"/>
    <w:rsid w:val="00E5727F"/>
    <w:rsid w:val="00E63530"/>
    <w:rsid w:val="00E64504"/>
    <w:rsid w:val="00E6666A"/>
    <w:rsid w:val="00E75CAD"/>
    <w:rsid w:val="00E77441"/>
    <w:rsid w:val="00E77B8B"/>
    <w:rsid w:val="00E836F6"/>
    <w:rsid w:val="00E84CB4"/>
    <w:rsid w:val="00EA158B"/>
    <w:rsid w:val="00EA19B3"/>
    <w:rsid w:val="00EA3411"/>
    <w:rsid w:val="00EB2176"/>
    <w:rsid w:val="00EB5328"/>
    <w:rsid w:val="00EB76EF"/>
    <w:rsid w:val="00EC2394"/>
    <w:rsid w:val="00EC598A"/>
    <w:rsid w:val="00ED3C55"/>
    <w:rsid w:val="00EE2342"/>
    <w:rsid w:val="00EE3C22"/>
    <w:rsid w:val="00EF1A16"/>
    <w:rsid w:val="00EF4DB6"/>
    <w:rsid w:val="00EF6695"/>
    <w:rsid w:val="00EF67A9"/>
    <w:rsid w:val="00EF7D25"/>
    <w:rsid w:val="00F01C4E"/>
    <w:rsid w:val="00F01E22"/>
    <w:rsid w:val="00F02D4E"/>
    <w:rsid w:val="00F06335"/>
    <w:rsid w:val="00F06A93"/>
    <w:rsid w:val="00F14B6F"/>
    <w:rsid w:val="00F14DBF"/>
    <w:rsid w:val="00F415DA"/>
    <w:rsid w:val="00F41B27"/>
    <w:rsid w:val="00F466B0"/>
    <w:rsid w:val="00F47148"/>
    <w:rsid w:val="00F47668"/>
    <w:rsid w:val="00F526E6"/>
    <w:rsid w:val="00F5283D"/>
    <w:rsid w:val="00F54A5C"/>
    <w:rsid w:val="00F553F4"/>
    <w:rsid w:val="00F56A20"/>
    <w:rsid w:val="00F7349F"/>
    <w:rsid w:val="00F81C98"/>
    <w:rsid w:val="00F81D88"/>
    <w:rsid w:val="00F86C07"/>
    <w:rsid w:val="00F87561"/>
    <w:rsid w:val="00F9084C"/>
    <w:rsid w:val="00F926FF"/>
    <w:rsid w:val="00F970E0"/>
    <w:rsid w:val="00F97C85"/>
    <w:rsid w:val="00FA05B3"/>
    <w:rsid w:val="00FA1B75"/>
    <w:rsid w:val="00FA2906"/>
    <w:rsid w:val="00FA5D12"/>
    <w:rsid w:val="00FA691F"/>
    <w:rsid w:val="00FA79BA"/>
    <w:rsid w:val="00FB0DF7"/>
    <w:rsid w:val="00FB445D"/>
    <w:rsid w:val="00FB50C4"/>
    <w:rsid w:val="00FB7B5E"/>
    <w:rsid w:val="00FC1117"/>
    <w:rsid w:val="00FC43B6"/>
    <w:rsid w:val="00FC5154"/>
    <w:rsid w:val="00FC52B4"/>
    <w:rsid w:val="00FC623C"/>
    <w:rsid w:val="00FD0416"/>
    <w:rsid w:val="00FD1BA8"/>
    <w:rsid w:val="00FD35BA"/>
    <w:rsid w:val="00FD5A6A"/>
    <w:rsid w:val="00FE0BFC"/>
    <w:rsid w:val="00FE2547"/>
    <w:rsid w:val="00FE46FC"/>
    <w:rsid w:val="00FF037B"/>
    <w:rsid w:val="00FF0C9E"/>
    <w:rsid w:val="00FF2574"/>
    <w:rsid w:val="00FF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710F"/>
  <w15:docId w15:val="{144DFC2D-61D3-4082-B4E9-1EE6B033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wspan">
    <w:name w:val="awspan"/>
    <w:basedOn w:val="Predvolenpsmoodseku"/>
    <w:rsid w:val="00D81344"/>
  </w:style>
  <w:style w:type="character" w:styleId="Odkaznakomentr">
    <w:name w:val="annotation reference"/>
    <w:basedOn w:val="Predvolenpsmoodseku"/>
    <w:uiPriority w:val="99"/>
    <w:semiHidden/>
    <w:unhideWhenUsed/>
    <w:rsid w:val="003319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19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195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9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1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150C-14A2-48CE-8190-DDF2F2F8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Hertelová Karin</cp:lastModifiedBy>
  <cp:revision>5</cp:revision>
  <cp:lastPrinted>2022-02-22T09:00:00Z</cp:lastPrinted>
  <dcterms:created xsi:type="dcterms:W3CDTF">2022-02-23T12:50:00Z</dcterms:created>
  <dcterms:modified xsi:type="dcterms:W3CDTF">2022-02-23T14:39:00Z</dcterms:modified>
</cp:coreProperties>
</file>