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F28A" w14:textId="2FF7A09D" w:rsidR="00921C43" w:rsidRPr="00B84343" w:rsidRDefault="00921C43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9D9752F" w14:textId="6A3AE057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FBD6802" w14:textId="1A053F85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6629C9E" w14:textId="0DF50C0C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CDBECEC" w14:textId="6C1CD4ED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92174F8" w14:textId="03912517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2489268" w14:textId="5269F9AB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69BECDD" w14:textId="10239EE3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933552" w14:textId="27B73FAE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C12CF9A" w14:textId="36FDD83F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5DC101" w14:textId="77777777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2EFD134" w14:textId="6EC1C7BC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B187ACC" w14:textId="77777777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7FF29A6E" w14:textId="3806537E" w:rsidR="00921C43" w:rsidRPr="00B84343" w:rsidRDefault="00921C43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65BDDABE" w14:textId="75076B60" w:rsidR="00B84343" w:rsidRPr="00B84343" w:rsidRDefault="00B84343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38AF2621" w14:textId="77777777" w:rsidR="00B84343" w:rsidRPr="00B84343" w:rsidRDefault="00B84343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91B695F" w14:textId="48DE025F" w:rsidR="00921C43" w:rsidRPr="00B84343" w:rsidRDefault="00921C43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80DE33D" w14:textId="77777777" w:rsidR="00C039E1" w:rsidRPr="00B84343" w:rsidRDefault="00C039E1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BA61B48" w14:textId="0E549315" w:rsidR="00921C43" w:rsidRPr="00B84343" w:rsidRDefault="00A04744" w:rsidP="0075170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zo 16.</w:t>
      </w:r>
      <w:r w:rsidR="00333F89" w:rsidRPr="00B84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039E1" w:rsidRPr="00B84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februára</w:t>
      </w:r>
      <w:r w:rsidR="00495E2A" w:rsidRPr="00B84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2022</w:t>
      </w:r>
      <w:r w:rsidR="00921C43" w:rsidRPr="00B84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</w:p>
    <w:p w14:paraId="3E7174B8" w14:textId="77777777" w:rsidR="00921C43" w:rsidRPr="00B84343" w:rsidRDefault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21978F56" w14:textId="77777777" w:rsidR="00921C43" w:rsidRPr="00B84343" w:rsidRDefault="00921C4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cs-CZ"/>
        </w:rPr>
      </w:pPr>
    </w:p>
    <w:p w14:paraId="75F63F08" w14:textId="77777777" w:rsidR="00C039E1" w:rsidRPr="00B84343" w:rsidRDefault="00921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43">
        <w:rPr>
          <w:rFonts w:ascii="Times New Roman" w:hAnsi="Times New Roman" w:cs="Times New Roman"/>
          <w:b/>
          <w:bCs/>
          <w:sz w:val="24"/>
          <w:szCs w:val="24"/>
        </w:rPr>
        <w:t>ktorým sa mení a dopĺňa zákon č. 57/2018 Z. z. o</w:t>
      </w:r>
      <w:r w:rsidR="005F2F65" w:rsidRPr="00B84343">
        <w:rPr>
          <w:rFonts w:ascii="Times New Roman" w:hAnsi="Times New Roman" w:cs="Times New Roman"/>
          <w:b/>
          <w:bCs/>
          <w:sz w:val="24"/>
          <w:szCs w:val="24"/>
        </w:rPr>
        <w:t xml:space="preserve"> regionálnej </w:t>
      </w:r>
      <w:r w:rsidRPr="00B84343">
        <w:rPr>
          <w:rFonts w:ascii="Times New Roman" w:hAnsi="Times New Roman" w:cs="Times New Roman"/>
          <w:b/>
          <w:bCs/>
          <w:sz w:val="24"/>
          <w:szCs w:val="24"/>
        </w:rPr>
        <w:t xml:space="preserve">investičnej pomoci </w:t>
      </w:r>
    </w:p>
    <w:p w14:paraId="1204C2F1" w14:textId="77777777" w:rsidR="00C771EA" w:rsidRPr="00B84343" w:rsidRDefault="00921C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43">
        <w:rPr>
          <w:rFonts w:ascii="Times New Roman" w:hAnsi="Times New Roman" w:cs="Times New Roman"/>
          <w:b/>
          <w:bCs/>
          <w:sz w:val="24"/>
          <w:szCs w:val="24"/>
        </w:rPr>
        <w:t xml:space="preserve">a o zmene a doplnení niektorých zákonov v znení neskorších predpisov </w:t>
      </w:r>
    </w:p>
    <w:p w14:paraId="6331C3DD" w14:textId="77777777" w:rsidR="00C771EA" w:rsidRPr="00B84343" w:rsidRDefault="00C77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343">
        <w:rPr>
          <w:rFonts w:ascii="Times New Roman" w:hAnsi="Times New Roman" w:cs="Times New Roman"/>
          <w:b/>
          <w:bCs/>
          <w:sz w:val="24"/>
          <w:szCs w:val="24"/>
        </w:rPr>
        <w:t xml:space="preserve">a ktorým sa dopĺňa </w:t>
      </w:r>
      <w:r w:rsidRPr="00B84343">
        <w:rPr>
          <w:rFonts w:ascii="Times New Roman" w:hAnsi="Times New Roman" w:cs="Times New Roman"/>
          <w:b/>
          <w:sz w:val="24"/>
          <w:szCs w:val="24"/>
        </w:rPr>
        <w:t xml:space="preserve">zákon č. 67/2020 Z. z. o niektorých mimoriadnych opatreniach </w:t>
      </w:r>
    </w:p>
    <w:p w14:paraId="4E629D93" w14:textId="49C0E71F" w:rsidR="00921C43" w:rsidRPr="00B84343" w:rsidRDefault="00C77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343">
        <w:rPr>
          <w:rFonts w:ascii="Times New Roman" w:hAnsi="Times New Roman" w:cs="Times New Roman"/>
          <w:b/>
          <w:sz w:val="24"/>
          <w:szCs w:val="24"/>
        </w:rPr>
        <w:t>vo finančnej oblasti v súvislosti so šírením nebezpečnej nákazlivej ľudskej choroby COVID-19 v znení neskorších predpisov</w:t>
      </w:r>
    </w:p>
    <w:p w14:paraId="3843E73F" w14:textId="1A38C2AA" w:rsidR="00921C43" w:rsidRPr="00B84343" w:rsidRDefault="00921C43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917402" w14:textId="77777777" w:rsidR="00C039E1" w:rsidRPr="00B84343" w:rsidRDefault="00C039E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B235F" w14:textId="395BD014" w:rsidR="00921C43" w:rsidRPr="00B84343" w:rsidRDefault="00C039E1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921C43"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Národná rada Slovenskej republiky sa uzniesla na tomto zákone:</w:t>
      </w:r>
    </w:p>
    <w:p w14:paraId="6658B1ED" w14:textId="40F94AF9" w:rsidR="00982F08" w:rsidRPr="00B84343" w:rsidRDefault="00982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BE0CBF" w14:textId="77777777" w:rsidR="00C039E1" w:rsidRPr="00B84343" w:rsidRDefault="00C03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AEB6B3" w14:textId="77777777" w:rsidR="00982F08" w:rsidRPr="00B84343" w:rsidRDefault="0098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Čl. </w:t>
      </w:r>
      <w:r w:rsidR="00921C43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</w:t>
      </w:r>
    </w:p>
    <w:p w14:paraId="44587C98" w14:textId="77777777" w:rsidR="00C039E1" w:rsidRPr="00B84343" w:rsidRDefault="00C039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6AE438" w14:textId="77777777" w:rsidR="00641C11" w:rsidRPr="00B84343" w:rsidRDefault="00641C11" w:rsidP="00B84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Zákon č. 57/2018 Z. z. o regionálnej investičnej pomoci a o zmene a doplnení niektorých zákonov v znení zákona č. 221/2019 </w:t>
      </w:r>
      <w:r w:rsidR="00761E2C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Z. z., </w:t>
      </w: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D2505C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ákona č. 399/2019 Z. z. </w:t>
      </w:r>
      <w:r w:rsidR="003320D9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 zákona </w:t>
      </w:r>
      <w:r w:rsidR="005A4CD3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320D9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č. 420/2020</w:t>
      </w:r>
      <w:r w:rsidR="006A0BD1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Z. z.</w:t>
      </w:r>
      <w:r w:rsidR="00761E2C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sa </w:t>
      </w:r>
      <w:r w:rsidR="00D2505C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mení</w:t>
      </w:r>
      <w:r w:rsidR="00405071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dopĺňa takto:</w:t>
      </w:r>
    </w:p>
    <w:p w14:paraId="37C221FE" w14:textId="6E402EEF" w:rsidR="00A65ACB" w:rsidRPr="00D0613B" w:rsidRDefault="00A65ACB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  <w:b/>
        </w:rPr>
      </w:pPr>
    </w:p>
    <w:p w14:paraId="2F556742" w14:textId="77777777" w:rsidR="004A11F4" w:rsidRPr="00B84343" w:rsidRDefault="004A11F4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  <w:b/>
        </w:rPr>
      </w:pPr>
    </w:p>
    <w:p w14:paraId="2D9EEB9C" w14:textId="77777777" w:rsidR="00641C11" w:rsidRPr="00B84343" w:rsidRDefault="00761E2C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>V § 7</w:t>
      </w:r>
      <w:r w:rsidR="00E5059C" w:rsidRPr="00B84343">
        <w:rPr>
          <w:rStyle w:val="normaltextrun"/>
        </w:rPr>
        <w:t xml:space="preserve"> ods.</w:t>
      </w:r>
      <w:r w:rsidRPr="00B84343">
        <w:rPr>
          <w:rStyle w:val="normaltextrun"/>
        </w:rPr>
        <w:t xml:space="preserve"> 2</w:t>
      </w:r>
      <w:r w:rsidR="00641C11" w:rsidRPr="00B84343">
        <w:rPr>
          <w:rStyle w:val="normaltextrun"/>
        </w:rPr>
        <w:t xml:space="preserve"> </w:t>
      </w:r>
      <w:r w:rsidRPr="00B84343">
        <w:rPr>
          <w:rStyle w:val="normaltextrun"/>
        </w:rPr>
        <w:t xml:space="preserve">písm. c) </w:t>
      </w:r>
      <w:r w:rsidRPr="00B84343">
        <w:t xml:space="preserve">sa slová </w:t>
      </w:r>
      <w:r w:rsidR="00641C11" w:rsidRPr="00B84343">
        <w:t>„</w:t>
      </w:r>
      <w:r w:rsidRPr="00B84343">
        <w:t>podľa odseku</w:t>
      </w:r>
      <w:r w:rsidR="00641C11" w:rsidRPr="00B84343">
        <w:t xml:space="preserve"> </w:t>
      </w:r>
      <w:r w:rsidRPr="00B84343">
        <w:t>1 písm. c) a e</w:t>
      </w:r>
      <w:r w:rsidR="00641C11" w:rsidRPr="00B84343">
        <w:t>)“ nahrádzajú slovami „</w:t>
      </w:r>
      <w:r w:rsidRPr="00B84343">
        <w:t>podľa odseku</w:t>
      </w:r>
      <w:r w:rsidR="00641C11" w:rsidRPr="00B84343">
        <w:t xml:space="preserve"> </w:t>
      </w:r>
      <w:r w:rsidRPr="00B84343">
        <w:t>1</w:t>
      </w:r>
      <w:r w:rsidR="00641C11" w:rsidRPr="00B84343">
        <w:t xml:space="preserve"> písm. </w:t>
      </w:r>
      <w:r w:rsidRPr="00B84343">
        <w:t xml:space="preserve">c) až </w:t>
      </w:r>
      <w:r w:rsidR="00641C11" w:rsidRPr="00B84343">
        <w:t>e)“.</w:t>
      </w:r>
    </w:p>
    <w:p w14:paraId="44C18D73" w14:textId="77777777" w:rsidR="00A65ACB" w:rsidRPr="00B84343" w:rsidRDefault="00A65ACB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</w:p>
    <w:p w14:paraId="505C3D15" w14:textId="77777777" w:rsidR="00A65ACB" w:rsidRPr="00B84343" w:rsidRDefault="00761E2C">
      <w:pPr>
        <w:pStyle w:val="paragraph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 xml:space="preserve">V § 7 ods. 2 písm. d) </w:t>
      </w:r>
      <w:r w:rsidRPr="00B84343">
        <w:t xml:space="preserve">sa slová „podľa § 8 písm. c) a e)“ nahrádzajú slovami „podľa </w:t>
      </w:r>
      <w:r w:rsidR="00147082" w:rsidRPr="00B84343">
        <w:t xml:space="preserve">                         </w:t>
      </w:r>
      <w:r w:rsidRPr="00B84343">
        <w:t>§</w:t>
      </w:r>
      <w:r w:rsidR="00403E54" w:rsidRPr="00B84343">
        <w:t> </w:t>
      </w:r>
      <w:r w:rsidRPr="00B84343">
        <w:t>8 písm. c) až e)“.</w:t>
      </w:r>
    </w:p>
    <w:p w14:paraId="7DA03354" w14:textId="77777777" w:rsidR="009D673D" w:rsidRPr="00B84343" w:rsidRDefault="009D673D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</w:rPr>
      </w:pPr>
    </w:p>
    <w:p w14:paraId="05DE2284" w14:textId="07BBC2D3" w:rsidR="003F71EA" w:rsidRPr="00B84343" w:rsidRDefault="00641C11">
      <w:pPr>
        <w:pStyle w:val="paragraph"/>
        <w:numPr>
          <w:ilvl w:val="0"/>
          <w:numId w:val="1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>Za § 30</w:t>
      </w:r>
      <w:r w:rsidR="00195FFB" w:rsidRPr="00B84343">
        <w:rPr>
          <w:rStyle w:val="normaltextrun"/>
        </w:rPr>
        <w:t>b sa vkladajú § 30c</w:t>
      </w:r>
      <w:r w:rsidRPr="00B84343">
        <w:rPr>
          <w:rStyle w:val="normaltextrun"/>
        </w:rPr>
        <w:t xml:space="preserve"> a</w:t>
      </w:r>
      <w:r w:rsidR="00195FFB" w:rsidRPr="00B84343">
        <w:rPr>
          <w:rStyle w:val="normaltextrun"/>
        </w:rPr>
        <w:t> </w:t>
      </w:r>
      <w:r w:rsidRPr="00B84343">
        <w:rPr>
          <w:rStyle w:val="normaltextrun"/>
        </w:rPr>
        <w:t>30</w:t>
      </w:r>
      <w:r w:rsidR="00195FFB" w:rsidRPr="00B84343">
        <w:rPr>
          <w:rStyle w:val="normaltextrun"/>
        </w:rPr>
        <w:t>d</w:t>
      </w:r>
      <w:r w:rsidRPr="00B84343">
        <w:rPr>
          <w:rStyle w:val="normaltextrun"/>
        </w:rPr>
        <w:t>, ktoré vrátane nadpisov znejú:</w:t>
      </w:r>
    </w:p>
    <w:p w14:paraId="492DD93E" w14:textId="3A7177C9" w:rsidR="00C039E1" w:rsidRPr="00B84343" w:rsidRDefault="00C039E1">
      <w:pPr>
        <w:pStyle w:val="paragraph"/>
        <w:spacing w:before="0" w:beforeAutospacing="0" w:after="0" w:afterAutospacing="0"/>
        <w:jc w:val="both"/>
        <w:textAlignment w:val="baseline"/>
      </w:pPr>
    </w:p>
    <w:p w14:paraId="35DEE551" w14:textId="77777777" w:rsidR="00641C11" w:rsidRPr="00B84343" w:rsidRDefault="00641C11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„§ 30</w:t>
      </w:r>
      <w:r w:rsidR="00195FFB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</w:t>
      </w:r>
    </w:p>
    <w:p w14:paraId="43101337" w14:textId="2958AD93" w:rsidR="00641C11" w:rsidRPr="00B84343" w:rsidRDefault="00641C11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 k úp</w:t>
      </w:r>
      <w:r w:rsidR="004637C4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ravám účinným od </w:t>
      </w:r>
      <w:r w:rsidR="00522D0F" w:rsidRPr="00D0613B">
        <w:rPr>
          <w:rFonts w:ascii="Times New Roman" w:hAnsi="Times New Roman" w:cs="Times New Roman"/>
          <w:b/>
          <w:sz w:val="24"/>
          <w:szCs w:val="24"/>
        </w:rPr>
        <w:t>15. marca</w:t>
      </w:r>
      <w:r w:rsidR="00522D0F" w:rsidRPr="00B84343" w:rsidDel="00522D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195FFB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2022</w:t>
      </w:r>
    </w:p>
    <w:p w14:paraId="5ABE070F" w14:textId="77777777" w:rsidR="00641C11" w:rsidRPr="00B84343" w:rsidRDefault="00641C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21C1BC" w14:textId="4A07B1A0" w:rsidR="00641C11" w:rsidRPr="00D0613B" w:rsidRDefault="00641C11">
      <w:pPr>
        <w:pStyle w:val="paragraph"/>
        <w:numPr>
          <w:ilvl w:val="0"/>
          <w:numId w:val="4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lastRenderedPageBreak/>
        <w:t>Investičné stimuly a</w:t>
      </w:r>
      <w:r w:rsidR="00094E41" w:rsidRPr="00B84343">
        <w:rPr>
          <w:rStyle w:val="normaltextrun"/>
        </w:rPr>
        <w:t xml:space="preserve"> </w:t>
      </w:r>
      <w:r w:rsidRPr="00B84343">
        <w:rPr>
          <w:rStyle w:val="normaltextrun"/>
        </w:rPr>
        <w:t>investičná pomoc, ktoré boli schválené do</w:t>
      </w:r>
      <w:r w:rsidR="004637C4" w:rsidRPr="00B84343">
        <w:rPr>
          <w:rStyle w:val="normaltextrun"/>
        </w:rPr>
        <w:t xml:space="preserve"> </w:t>
      </w:r>
      <w:r w:rsidR="004D2749" w:rsidRPr="00B84343">
        <w:t>14. marca</w:t>
      </w:r>
      <w:r w:rsidR="004D2749" w:rsidRPr="00B84343" w:rsidDel="004D2749">
        <w:rPr>
          <w:rStyle w:val="Nadpis3Char"/>
        </w:rPr>
        <w:t xml:space="preserve"> </w:t>
      </w:r>
      <w:r w:rsidR="004637C4" w:rsidRPr="00B84343">
        <w:rPr>
          <w:rStyle w:val="normaltextrun"/>
        </w:rPr>
        <w:t>2022</w:t>
      </w:r>
      <w:r w:rsidRPr="00B84343">
        <w:rPr>
          <w:rStyle w:val="normaltextrun"/>
        </w:rPr>
        <w:t xml:space="preserve"> zostávajú v platnosti v rozsahu a za podmienok tak, ako boli uvedené v rozhodnutí o poskytnutí investičných stimulov alebo v rozhodnutí o schválení investičnej </w:t>
      </w:r>
      <w:r w:rsidR="00491F26" w:rsidRPr="00B84343">
        <w:rPr>
          <w:rStyle w:val="normaltextrun"/>
        </w:rPr>
        <w:t>pomoci</w:t>
      </w:r>
      <w:r w:rsidR="001156E9" w:rsidRPr="00B84343">
        <w:rPr>
          <w:rStyle w:val="normaltextrun"/>
        </w:rPr>
        <w:t>.</w:t>
      </w:r>
    </w:p>
    <w:p w14:paraId="751229BA" w14:textId="77777777" w:rsidR="004830A7" w:rsidRPr="00B84343" w:rsidRDefault="004830A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4D7BC01" w14:textId="69118DE1" w:rsidR="00921C43" w:rsidRPr="00B84343" w:rsidRDefault="00641C11">
      <w:pPr>
        <w:pStyle w:val="paragraph"/>
        <w:numPr>
          <w:ilvl w:val="0"/>
          <w:numId w:val="4"/>
        </w:numPr>
        <w:spacing w:before="0" w:beforeAutospacing="0" w:after="0" w:afterAutospacing="0"/>
        <w:ind w:left="850" w:hanging="425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 xml:space="preserve">Konania </w:t>
      </w:r>
      <w:r w:rsidR="00F2170E" w:rsidRPr="00B84343">
        <w:rPr>
          <w:rStyle w:val="normaltextrun"/>
        </w:rPr>
        <w:t>o posudzovaní žiadosti o investičnú pomoc a schvaľovaní</w:t>
      </w:r>
      <w:r w:rsidR="0097541C" w:rsidRPr="00B84343">
        <w:rPr>
          <w:rStyle w:val="normaltextrun"/>
        </w:rPr>
        <w:t xml:space="preserve"> investičnej pomoci začaté a </w:t>
      </w:r>
      <w:r w:rsidR="00B866EF" w:rsidRPr="00B84343">
        <w:t>právoplatne neukončené</w:t>
      </w:r>
      <w:r w:rsidRPr="00B84343">
        <w:rPr>
          <w:rStyle w:val="normaltextrun"/>
        </w:rPr>
        <w:t xml:space="preserve"> </w:t>
      </w:r>
      <w:r w:rsidR="004637C4" w:rsidRPr="00B84343">
        <w:rPr>
          <w:rStyle w:val="normaltextrun"/>
        </w:rPr>
        <w:t xml:space="preserve">do </w:t>
      </w:r>
      <w:r w:rsidR="004D2749" w:rsidRPr="00B84343">
        <w:t>14. marca</w:t>
      </w:r>
      <w:r w:rsidR="004D2749" w:rsidRPr="00B84343" w:rsidDel="004D2749">
        <w:rPr>
          <w:rStyle w:val="Nadpis3Char"/>
        </w:rPr>
        <w:t xml:space="preserve"> </w:t>
      </w:r>
      <w:r w:rsidR="004637C4" w:rsidRPr="00B84343">
        <w:rPr>
          <w:rStyle w:val="normaltextrun"/>
        </w:rPr>
        <w:t>2022</w:t>
      </w:r>
      <w:r w:rsidRPr="00B84343">
        <w:rPr>
          <w:rStyle w:val="normaltextrun"/>
        </w:rPr>
        <w:t xml:space="preserve"> sa dokončia podľa predp</w:t>
      </w:r>
      <w:r w:rsidR="004637C4" w:rsidRPr="00B84343">
        <w:rPr>
          <w:rStyle w:val="normaltextrun"/>
        </w:rPr>
        <w:t>isov účinných od </w:t>
      </w:r>
      <w:r w:rsidR="00522D0F" w:rsidRPr="00B84343">
        <w:t>15. marca</w:t>
      </w:r>
      <w:r w:rsidR="00522D0F" w:rsidRPr="00B84343" w:rsidDel="00522D0F">
        <w:rPr>
          <w:rStyle w:val="Nadpis3Char"/>
        </w:rPr>
        <w:t xml:space="preserve"> </w:t>
      </w:r>
      <w:r w:rsidR="00F2170E" w:rsidRPr="00B84343">
        <w:rPr>
          <w:rStyle w:val="normaltextrun"/>
        </w:rPr>
        <w:t>2022</w:t>
      </w:r>
      <w:r w:rsidRPr="00B84343">
        <w:rPr>
          <w:rStyle w:val="normaltextrun"/>
        </w:rPr>
        <w:t>.</w:t>
      </w:r>
    </w:p>
    <w:p w14:paraId="449125DC" w14:textId="5203FA21" w:rsidR="00C039E1" w:rsidRPr="00B84343" w:rsidRDefault="00C039E1">
      <w:pPr>
        <w:pStyle w:val="paragraph"/>
        <w:spacing w:before="0" w:beforeAutospacing="0" w:after="0" w:afterAutospacing="0"/>
        <w:jc w:val="both"/>
        <w:textAlignment w:val="baseline"/>
      </w:pPr>
    </w:p>
    <w:p w14:paraId="735460E1" w14:textId="77777777" w:rsidR="00641C11" w:rsidRPr="00B84343" w:rsidRDefault="0093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30d</w:t>
      </w:r>
    </w:p>
    <w:p w14:paraId="54BC8217" w14:textId="77777777" w:rsidR="00C039E1" w:rsidRPr="00B84343" w:rsidRDefault="00641C11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Prechodné ustanovenia </w:t>
      </w:r>
      <w:r w:rsidR="006A6B35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súvisiace s mimoriadnou situáciou</w:t>
      </w:r>
      <w:r w:rsidR="00F2170E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071594DF" w14:textId="0DCA468B" w:rsidR="00641C11" w:rsidRPr="00B84343" w:rsidRDefault="00F2170E">
      <w:pPr>
        <w:pStyle w:val="Odsekzoznamu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spôsobenou šírením ochorenia COVID-19</w:t>
      </w:r>
      <w:r w:rsidR="006A6B35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637C4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účinné od </w:t>
      </w:r>
      <w:r w:rsidR="00522D0F" w:rsidRPr="00D0613B">
        <w:rPr>
          <w:rFonts w:ascii="Times New Roman" w:hAnsi="Times New Roman" w:cs="Times New Roman"/>
          <w:b/>
          <w:sz w:val="24"/>
          <w:szCs w:val="24"/>
        </w:rPr>
        <w:t>15. marca</w:t>
      </w:r>
      <w:r w:rsidR="00522D0F" w:rsidRPr="00B84343" w:rsidDel="00522D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3581C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2022</w:t>
      </w:r>
      <w:r w:rsidR="00640F13" w:rsidRPr="00B843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61FCEFAC" w14:textId="77777777" w:rsidR="00641C11" w:rsidRPr="00B84343" w:rsidRDefault="00641C11">
      <w:pPr>
        <w:pStyle w:val="Odsekzoznamu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839052" w14:textId="5A568C8F" w:rsidR="006476B6" w:rsidRPr="00D0613B" w:rsidRDefault="004644D8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</w:rPr>
      </w:pPr>
      <w:r w:rsidRPr="00B84343">
        <w:t xml:space="preserve">Ak ide o konania o poskytnutí investičnej </w:t>
      </w:r>
      <w:r w:rsidR="006476B6" w:rsidRPr="00B84343">
        <w:t>pomoci začaté a neukončené do </w:t>
      </w:r>
      <w:r w:rsidR="004D2749" w:rsidRPr="00B84343">
        <w:t>14. marca</w:t>
      </w:r>
      <w:r w:rsidR="004D2749" w:rsidRPr="00B84343" w:rsidDel="004D2749">
        <w:t xml:space="preserve"> </w:t>
      </w:r>
      <w:r w:rsidR="004637C4" w:rsidRPr="00B84343">
        <w:t>2022</w:t>
      </w:r>
      <w:r w:rsidRPr="00B84343">
        <w:t xml:space="preserve"> a o konania o poskytnutí investi</w:t>
      </w:r>
      <w:r w:rsidR="004637C4" w:rsidRPr="00B84343">
        <w:t>čnej pomoci z</w:t>
      </w:r>
      <w:r w:rsidR="006476B6" w:rsidRPr="00B84343">
        <w:t>ačaté od </w:t>
      </w:r>
      <w:r w:rsidR="00522D0F" w:rsidRPr="00B84343">
        <w:t>15. marca</w:t>
      </w:r>
      <w:r w:rsidR="00522D0F" w:rsidRPr="00B84343" w:rsidDel="00522D0F">
        <w:t xml:space="preserve"> </w:t>
      </w:r>
      <w:r w:rsidRPr="00B84343">
        <w:t>202</w:t>
      </w:r>
      <w:r w:rsidR="006F44EA" w:rsidRPr="00B84343">
        <w:t xml:space="preserve">2 </w:t>
      </w:r>
      <w:r w:rsidR="0097541C" w:rsidRPr="00B84343">
        <w:rPr>
          <w:rStyle w:val="normaltextrun"/>
        </w:rPr>
        <w:t xml:space="preserve">prijímateľom môže byť </w:t>
      </w:r>
      <w:r w:rsidR="002B2898" w:rsidRPr="00B84343">
        <w:rPr>
          <w:rStyle w:val="normaltextrun"/>
        </w:rPr>
        <w:t xml:space="preserve">aj </w:t>
      </w:r>
      <w:r w:rsidR="0097541C" w:rsidRPr="00B84343">
        <w:rPr>
          <w:rStyle w:val="normaltextrun"/>
        </w:rPr>
        <w:t xml:space="preserve">fyzická osoba – podnikateľ alebo právnická osoba, ktorá </w:t>
      </w:r>
      <w:r w:rsidR="00B43FE7" w:rsidRPr="00B84343">
        <w:rPr>
          <w:rStyle w:val="normaltextrun"/>
        </w:rPr>
        <w:t xml:space="preserve">je </w:t>
      </w:r>
      <w:r w:rsidR="0097541C" w:rsidRPr="00B84343">
        <w:rPr>
          <w:rStyle w:val="normaltextrun"/>
        </w:rPr>
        <w:t>podnikom v ťažkostiach podľa osobitného predpisu</w:t>
      </w:r>
      <w:r w:rsidR="00634790" w:rsidRPr="00B84343">
        <w:rPr>
          <w:rStyle w:val="normaltextrun"/>
        </w:rPr>
        <w:t>;</w:t>
      </w:r>
      <w:r w:rsidR="001156E9" w:rsidRPr="00B84343">
        <w:rPr>
          <w:rStyle w:val="normaltextrun"/>
          <w:vertAlign w:val="superscript"/>
        </w:rPr>
        <w:t>38</w:t>
      </w:r>
      <w:r w:rsidR="001156E9" w:rsidRPr="00B84343">
        <w:rPr>
          <w:rStyle w:val="normaltextrun"/>
        </w:rPr>
        <w:t>)</w:t>
      </w:r>
      <w:r w:rsidR="00634790" w:rsidRPr="00B84343">
        <w:rPr>
          <w:rStyle w:val="normaltextrun"/>
        </w:rPr>
        <w:t xml:space="preserve"> ustanovenia</w:t>
      </w:r>
      <w:r w:rsidR="004637C4" w:rsidRPr="00B84343">
        <w:rPr>
          <w:rStyle w:val="normaltextrun"/>
        </w:rPr>
        <w:t xml:space="preserve"> </w:t>
      </w:r>
      <w:r w:rsidR="00634790" w:rsidRPr="00B84343">
        <w:rPr>
          <w:rStyle w:val="normaltextrun"/>
        </w:rPr>
        <w:t>§ 4 ods. 3 písm. h) prvá časť vety, § 15 ods. 3 a § 28 ods. 5 sa nepoužijú.</w:t>
      </w:r>
    </w:p>
    <w:p w14:paraId="1E8D73BB" w14:textId="6FE0BB05" w:rsidR="00491F26" w:rsidRPr="00B84343" w:rsidRDefault="00634790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 xml:space="preserve"> </w:t>
      </w:r>
    </w:p>
    <w:p w14:paraId="339D92B1" w14:textId="566CF78D" w:rsidR="00491F26" w:rsidRPr="00D0613B" w:rsidRDefault="00491F26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textAlignment w:val="baseline"/>
        <w:rPr>
          <w:rStyle w:val="normaltextrun"/>
          <w:rFonts w:eastAsiaTheme="minorHAnsi"/>
          <w:noProof/>
          <w:lang w:eastAsia="en-US"/>
        </w:rPr>
      </w:pPr>
      <w:r w:rsidRPr="00B84343">
        <w:rPr>
          <w:rStyle w:val="normaltextrun"/>
        </w:rPr>
        <w:t xml:space="preserve">Povinnosť prijímateľa podľa § 22 ods. 10 sa nevzťahuje na </w:t>
      </w:r>
      <w:r w:rsidR="0093319F" w:rsidRPr="00B84343">
        <w:rPr>
          <w:rStyle w:val="normaltextrun"/>
        </w:rPr>
        <w:t>nové pracovné miesto</w:t>
      </w:r>
      <w:r w:rsidRPr="00B84343">
        <w:rPr>
          <w:rStyle w:val="normaltextrun"/>
        </w:rPr>
        <w:t xml:space="preserve"> </w:t>
      </w:r>
      <w:r w:rsidR="006476B6" w:rsidRPr="00B84343">
        <w:rPr>
          <w:rStyle w:val="normaltextrun"/>
        </w:rPr>
        <w:t xml:space="preserve">vytvorené </w:t>
      </w:r>
      <w:r w:rsidRPr="00B84343">
        <w:rPr>
          <w:rStyle w:val="normaltextrun"/>
        </w:rPr>
        <w:t xml:space="preserve">po podaní žiadosti alebo po vydaní rozhodnutia o poskytnutí investičnej pomoci, ak pracovné miesto zaniklo </w:t>
      </w:r>
      <w:r w:rsidRPr="00B84343">
        <w:t xml:space="preserve">počas platnosti </w:t>
      </w:r>
      <w:r w:rsidRPr="00B84343">
        <w:rPr>
          <w:rStyle w:val="normaltextrun"/>
        </w:rPr>
        <w:t>výnimky podľa osobitného predpisu</w:t>
      </w:r>
      <w:r w:rsidR="00884037" w:rsidRPr="00B84343">
        <w:rPr>
          <w:rStyle w:val="normaltextrun"/>
        </w:rPr>
        <w:t>,</w:t>
      </w:r>
      <w:r w:rsidRPr="00B84343">
        <w:rPr>
          <w:rStyle w:val="normaltextrun"/>
          <w:vertAlign w:val="superscript"/>
        </w:rPr>
        <w:t>39</w:t>
      </w:r>
      <w:r w:rsidRPr="00B84343">
        <w:rPr>
          <w:rStyle w:val="normaltextrun"/>
        </w:rPr>
        <w:t xml:space="preserve">) </w:t>
      </w:r>
      <w:r w:rsidR="00884037" w:rsidRPr="00B84343">
        <w:rPr>
          <w:rStyle w:val="normaltextrun"/>
        </w:rPr>
        <w:t xml:space="preserve">najskôr však k 12. marcu 2020; </w:t>
      </w:r>
      <w:r w:rsidRPr="00B84343">
        <w:rPr>
          <w:rStyle w:val="normaltextrun"/>
        </w:rPr>
        <w:t xml:space="preserve">táto výnimka platí rovnako </w:t>
      </w:r>
      <w:r w:rsidR="00015F93" w:rsidRPr="00D0613B">
        <w:rPr>
          <w:noProof/>
          <w:lang w:eastAsia="en-US"/>
        </w:rPr>
        <w:t>pre investičné zámery s oprávnenými investičnými nákladmi podľa § 6 ods. 1 písm. a), investičné zámery s oprávnenými mzdovými nákladmi podľa § 6 ods. 1 písm. b) a pre investičné zámery s oprávnenými nákladmi kombinovanými podľa § 6 ods. 1 písm. c)</w:t>
      </w:r>
      <w:r w:rsidRPr="00D0613B">
        <w:rPr>
          <w:rStyle w:val="normaltextrun"/>
          <w:noProof/>
        </w:rPr>
        <w:t>.</w:t>
      </w:r>
    </w:p>
    <w:p w14:paraId="327EDE2C" w14:textId="77777777" w:rsidR="001C641E" w:rsidRPr="00D0613B" w:rsidRDefault="001C641E" w:rsidP="00D0613B">
      <w:pPr>
        <w:pStyle w:val="Odsekzoznamu"/>
        <w:spacing w:after="0" w:line="240" w:lineRule="auto"/>
        <w:ind w:left="851" w:hanging="131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4246DCE" w14:textId="7443552A" w:rsidR="001C641E" w:rsidRPr="00D0613B" w:rsidRDefault="001C641E" w:rsidP="00D0613B">
      <w:pPr>
        <w:pStyle w:val="Odsekzoznamu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Ak ide o konania o poskytnutí investičnej pomoci začaté od 1. januára 2022 a právoplatne neukončené do 14. marca 2022 a konania o poskytnutí investičnej pomoci začaté od 15. marca 2022 do 31. decembra 2022,</w:t>
      </w:r>
    </w:p>
    <w:p w14:paraId="749545D5" w14:textId="58302244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lehota na splnenie povinnosti podľa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3</w:t>
      </w:r>
      <w:r w:rsidRPr="00D0613B">
        <w:rPr>
          <w:rFonts w:ascii="Times New Roman" w:hAnsi="Times New Roman" w:cs="Times New Roman"/>
          <w:sz w:val="24"/>
          <w:szCs w:val="24"/>
        </w:rPr>
        <w:t>, sa predlžuje na 24 mesiacov,</w:t>
      </w:r>
    </w:p>
    <w:p w14:paraId="1DA4FFF5" w14:textId="499F6E82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lehota na splnenie povinnosti podľa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13</w:t>
      </w:r>
      <w:r w:rsidRPr="00D0613B">
        <w:rPr>
          <w:rFonts w:ascii="Times New Roman" w:hAnsi="Times New Roman" w:cs="Times New Roman"/>
          <w:sz w:val="24"/>
          <w:szCs w:val="24"/>
        </w:rPr>
        <w:t xml:space="preserve"> 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14</w:t>
      </w:r>
      <w:r w:rsidRPr="00D0613B">
        <w:rPr>
          <w:rFonts w:ascii="Times New Roman" w:hAnsi="Times New Roman" w:cs="Times New Roman"/>
          <w:sz w:val="24"/>
          <w:szCs w:val="24"/>
        </w:rPr>
        <w:t>, sa predlžuje na päť rokov od doručenia rozhodnutia o poskytnutí investičnej pomoci; pri veľkých investičných projektoch sa lehota na splnenie tejto povinnosti predlžuje na sedem rokov od doručenia rozhodnutia o poskytnutí investičnej pomoci,</w:t>
      </w:r>
    </w:p>
    <w:p w14:paraId="5DFC0BFB" w14:textId="045F48F9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hodnota nárastu výroby alebo služieb v  hodnotovom alebo v objemovom vyjadrení podľa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16</w:t>
      </w:r>
      <w:r w:rsidRPr="00D0613B">
        <w:rPr>
          <w:rFonts w:ascii="Times New Roman" w:hAnsi="Times New Roman" w:cs="Times New Roman"/>
          <w:sz w:val="24"/>
          <w:szCs w:val="24"/>
        </w:rPr>
        <w:t>, sa znižuje na najmenej 5 %,</w:t>
      </w:r>
    </w:p>
    <w:p w14:paraId="29647BF2" w14:textId="567F2078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hodnota uvedená v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19 písm. a)</w:t>
      </w:r>
      <w:r w:rsidRPr="00D0613B">
        <w:rPr>
          <w:rFonts w:ascii="Times New Roman" w:hAnsi="Times New Roman" w:cs="Times New Roman"/>
          <w:sz w:val="24"/>
          <w:szCs w:val="24"/>
        </w:rPr>
        <w:t xml:space="preserve"> sa znižuje na 70 %,</w:t>
      </w:r>
    </w:p>
    <w:p w14:paraId="0EF3ABA3" w14:textId="660D7548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hodnota uvedená v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19 písm. d)</w:t>
      </w:r>
      <w:r w:rsidRPr="00D0613B">
        <w:rPr>
          <w:rFonts w:ascii="Times New Roman" w:hAnsi="Times New Roman" w:cs="Times New Roman"/>
          <w:sz w:val="24"/>
          <w:szCs w:val="24"/>
        </w:rPr>
        <w:t xml:space="preserve"> sa znižuje na 80 %,</w:t>
      </w:r>
    </w:p>
    <w:p w14:paraId="350C52F3" w14:textId="2D593542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povinnosti podľa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8 písm. c)</w:t>
      </w:r>
      <w:r w:rsidRPr="00D0613B">
        <w:rPr>
          <w:rFonts w:ascii="Times New Roman" w:hAnsi="Times New Roman" w:cs="Times New Roman"/>
          <w:sz w:val="24"/>
          <w:szCs w:val="24"/>
        </w:rPr>
        <w:t xml:space="preserve"> 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9 písm. c)</w:t>
      </w:r>
      <w:r w:rsidRPr="00D0613B">
        <w:rPr>
          <w:rFonts w:ascii="Times New Roman" w:hAnsi="Times New Roman" w:cs="Times New Roman"/>
          <w:sz w:val="24"/>
          <w:szCs w:val="24"/>
        </w:rPr>
        <w:t xml:space="preserve"> sa v kalendárnych rokoch 2022 až 2023 považujú za splnené; tým nie je dotknutá povinnosť prijímateľa vynaložiť oprávnené mzdové náklady minimálne v nominálnej hodnote uvedenej v rozhodnutí o poskytnutí investičnej pomoci,</w:t>
      </w:r>
    </w:p>
    <w:p w14:paraId="6496549F" w14:textId="525CE03E" w:rsidR="001C641E" w:rsidRPr="00D0613B" w:rsidRDefault="001C641E" w:rsidP="00D0613B">
      <w:pPr>
        <w:pStyle w:val="Odsekzoznamu"/>
        <w:numPr>
          <w:ilvl w:val="1"/>
          <w:numId w:val="13"/>
        </w:numPr>
        <w:spacing w:after="0" w:line="240" w:lineRule="auto"/>
        <w:ind w:left="1134" w:hanging="283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povinnosť podľa </w:t>
      </w:r>
      <w:r w:rsidRPr="00D0613B">
        <w:rPr>
          <w:rFonts w:ascii="Times New Roman" w:hAnsi="Times New Roman" w:cs="Times New Roman"/>
          <w:color w:val="00000A"/>
          <w:sz w:val="24"/>
          <w:szCs w:val="24"/>
        </w:rPr>
        <w:t>§ 22 ods. 12</w:t>
      </w:r>
      <w:r w:rsidRPr="00D0613B">
        <w:rPr>
          <w:rFonts w:ascii="Times New Roman" w:hAnsi="Times New Roman" w:cs="Times New Roman"/>
          <w:sz w:val="24"/>
          <w:szCs w:val="24"/>
        </w:rPr>
        <w:t xml:space="preserve"> sa v účtovných obdobiach zasahujúcich do rokov 2022 až 2023 považuje za splnenú; tým nie je dotknutá povinnosť prijímateľa vynaložiť oprávnené mzdové náklady minimálne v nominálnej hodnote uvedenej v rozhodnutí o poskytnutí investičnej pomoci.</w:t>
      </w:r>
    </w:p>
    <w:p w14:paraId="3F116E43" w14:textId="77777777" w:rsidR="001156E9" w:rsidRPr="00D0613B" w:rsidRDefault="001156E9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rFonts w:eastAsiaTheme="minorHAnsi"/>
          <w:lang w:eastAsia="en-US"/>
        </w:rPr>
      </w:pPr>
    </w:p>
    <w:p w14:paraId="1ABFD1A4" w14:textId="1A4741D4" w:rsidR="00894C3C" w:rsidRPr="00B84343" w:rsidRDefault="00211737">
      <w:pPr>
        <w:pStyle w:val="paragraph"/>
        <w:numPr>
          <w:ilvl w:val="0"/>
          <w:numId w:val="5"/>
        </w:numPr>
        <w:spacing w:before="0" w:beforeAutospacing="0" w:after="0" w:afterAutospacing="0"/>
        <w:ind w:left="851" w:hanging="425"/>
        <w:jc w:val="both"/>
        <w:textAlignment w:val="baseline"/>
      </w:pPr>
      <w:r w:rsidRPr="00D0613B">
        <w:rPr>
          <w:lang w:eastAsia="en-US"/>
        </w:rPr>
        <w:t>Ustanovenia odsekov 2 a 3 sa použijú</w:t>
      </w:r>
      <w:r w:rsidRPr="00B84343" w:rsidDel="00211737">
        <w:t xml:space="preserve"> </w:t>
      </w:r>
      <w:r w:rsidR="00894C3C" w:rsidRPr="00B84343">
        <w:t xml:space="preserve">aj na investičnú pomoc schválenú podľa zákona </w:t>
      </w:r>
      <w:r w:rsidR="004637C4" w:rsidRPr="00B84343">
        <w:t xml:space="preserve">                   </w:t>
      </w:r>
      <w:r w:rsidR="00894C3C" w:rsidRPr="00B84343">
        <w:t xml:space="preserve">č. 561/2007 Z. z. o investičnej pomoci a o zmene a doplnení niektorých zákonov </w:t>
      </w:r>
      <w:r w:rsidR="004637C4" w:rsidRPr="00B84343">
        <w:t xml:space="preserve">                 </w:t>
      </w:r>
      <w:r w:rsidR="00894C3C" w:rsidRPr="00B84343">
        <w:t>v znení neskorších predpisov, ak tým nedôjde k poskytnutiu neoprávnenej výhody prijímateľovi.</w:t>
      </w:r>
      <w:r w:rsidR="004637C4" w:rsidRPr="00B84343">
        <w:t>“.</w:t>
      </w:r>
    </w:p>
    <w:p w14:paraId="4BDA3720" w14:textId="77777777" w:rsidR="00894C3C" w:rsidRPr="00B84343" w:rsidRDefault="00894C3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D81A975" w14:textId="77777777" w:rsidR="00894C3C" w:rsidRPr="00B84343" w:rsidRDefault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>Poznámky pod čiarou k odkazom 38 a 39 znejú:</w:t>
      </w:r>
    </w:p>
    <w:p w14:paraId="424EB762" w14:textId="77777777" w:rsidR="00894C3C" w:rsidRPr="00B84343" w:rsidRDefault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</w:rPr>
      </w:pPr>
      <w:r w:rsidRPr="00B84343">
        <w:rPr>
          <w:rStyle w:val="normaltextrun"/>
        </w:rPr>
        <w:t>„</w:t>
      </w:r>
      <w:r w:rsidRPr="00B84343">
        <w:rPr>
          <w:rStyle w:val="normaltextrun"/>
          <w:vertAlign w:val="superscript"/>
        </w:rPr>
        <w:t>38</w:t>
      </w:r>
      <w:r w:rsidRPr="00B84343">
        <w:rPr>
          <w:rStyle w:val="normaltextrun"/>
        </w:rPr>
        <w:t xml:space="preserve">) Napríklad čl. 1 ods. 4 písm. c) nariadenia (EÚ) </w:t>
      </w:r>
      <w:r w:rsidR="0006343F" w:rsidRPr="00B84343">
        <w:rPr>
          <w:rStyle w:val="normaltextrun"/>
        </w:rPr>
        <w:t xml:space="preserve">č. </w:t>
      </w:r>
      <w:r w:rsidRPr="00B84343">
        <w:rPr>
          <w:rStyle w:val="normaltextrun"/>
        </w:rPr>
        <w:t>651/2014 v platnom znení.</w:t>
      </w:r>
    </w:p>
    <w:p w14:paraId="60DE082F" w14:textId="77777777" w:rsidR="00894C3C" w:rsidRPr="00B84343" w:rsidRDefault="00894C3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Style w:val="normaltextrun"/>
          <w:i/>
        </w:rPr>
      </w:pPr>
      <w:r w:rsidRPr="00B84343">
        <w:rPr>
          <w:rStyle w:val="normaltextrun"/>
        </w:rPr>
        <w:t xml:space="preserve">  </w:t>
      </w:r>
      <w:r w:rsidRPr="00B84343">
        <w:rPr>
          <w:rStyle w:val="normaltextrun"/>
          <w:vertAlign w:val="superscript"/>
        </w:rPr>
        <w:t>39</w:t>
      </w:r>
      <w:r w:rsidRPr="00B84343">
        <w:rPr>
          <w:rStyle w:val="normaltextrun"/>
        </w:rPr>
        <w:t>) Napríklad čl. 14 ods. 9 písm. c) nariadenia (EÚ)</w:t>
      </w:r>
      <w:r w:rsidR="0006343F" w:rsidRPr="00B84343">
        <w:rPr>
          <w:rStyle w:val="normaltextrun"/>
        </w:rPr>
        <w:t xml:space="preserve"> č.</w:t>
      </w:r>
      <w:r w:rsidRPr="00B84343">
        <w:rPr>
          <w:rStyle w:val="normaltextrun"/>
        </w:rPr>
        <w:t xml:space="preserve"> 651/2014 v platnom znení.“. </w:t>
      </w:r>
      <w:r w:rsidR="0006343F" w:rsidRPr="00B84343">
        <w:rPr>
          <w:rStyle w:val="normaltextrun"/>
        </w:rPr>
        <w:t xml:space="preserve"> </w:t>
      </w:r>
    </w:p>
    <w:p w14:paraId="40ECEE42" w14:textId="059485DB" w:rsidR="003F71EA" w:rsidRPr="00D0613B" w:rsidRDefault="003F71EA" w:rsidP="00D0613B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ADE01B" w14:textId="76E5C717" w:rsidR="0075170F" w:rsidRPr="00D0613B" w:rsidRDefault="0075170F" w:rsidP="00D06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13B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6813C161" w14:textId="77777777" w:rsidR="0075170F" w:rsidRPr="00D0613B" w:rsidRDefault="0075170F" w:rsidP="00D0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B4FD7" w14:textId="79C6D6CF" w:rsidR="0075170F" w:rsidRPr="00D0613B" w:rsidRDefault="0075170F" w:rsidP="00D061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13B">
        <w:rPr>
          <w:rFonts w:ascii="Times New Roman" w:hAnsi="Times New Roman" w:cs="Times New Roman"/>
          <w:b/>
          <w:sz w:val="24"/>
          <w:szCs w:val="24"/>
        </w:rPr>
        <w:t xml:space="preserve">Zákon č. 67/2020 Z. z. o niektorých mimoriadnych opatreniach vo finančnej oblasti v súvislosti so šírením nebezpečnej nákazlivej ľudskej choroby COVID-19 v znení zákona č. 75/2020 Z. z., zákona č. 96/2020 Z. z., zákona č. 120/2020 Z. z., zákona č. 156/2020 Z. z., zákona č. 198/2020 Z. z., zákona č. 264/2020 Z. z., zákona č. 353/2020 Z. z., zákona č. 9/2021 Z. z., zákona č. 47/2021 Z. z., zákona č. 57/2021 Z. z., zákona č. 115/2021 Z. z., zákona č. 279/2021 </w:t>
      </w:r>
      <w:r w:rsidR="00201171">
        <w:rPr>
          <w:rFonts w:ascii="Times New Roman" w:hAnsi="Times New Roman" w:cs="Times New Roman"/>
          <w:b/>
          <w:sz w:val="24"/>
          <w:szCs w:val="24"/>
        </w:rPr>
        <w:t>Z. z., zákona č. 412/2021 Z. z. a</w:t>
      </w:r>
      <w:bookmarkStart w:id="0" w:name="_GoBack"/>
      <w:bookmarkEnd w:id="0"/>
      <w:r w:rsidRPr="00D0613B">
        <w:rPr>
          <w:rFonts w:ascii="Times New Roman" w:hAnsi="Times New Roman" w:cs="Times New Roman"/>
          <w:b/>
          <w:sz w:val="24"/>
          <w:szCs w:val="24"/>
        </w:rPr>
        <w:t xml:space="preserve"> zákona č. 469/2021 Z. z. sa dopĺňa takto:  </w:t>
      </w:r>
    </w:p>
    <w:p w14:paraId="5C7AD2FB" w14:textId="77777777" w:rsidR="0075170F" w:rsidRPr="00D0613B" w:rsidRDefault="0075170F" w:rsidP="00D0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2B164" w14:textId="16D81426" w:rsidR="0075170F" w:rsidRPr="00B84343" w:rsidRDefault="0075170F" w:rsidP="00D0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Za § 24ac sa vkladá § 24ad, ktorý znie:</w:t>
      </w:r>
    </w:p>
    <w:p w14:paraId="7A89B1F8" w14:textId="77777777" w:rsidR="00F74D65" w:rsidRPr="00D0613B" w:rsidRDefault="00F74D65" w:rsidP="00D06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C0B57" w14:textId="0498A7C8" w:rsidR="0075170F" w:rsidRPr="00B84343" w:rsidRDefault="0075170F" w:rsidP="00D0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„§ 24ad</w:t>
      </w:r>
    </w:p>
    <w:p w14:paraId="6F695BA0" w14:textId="77777777" w:rsidR="00F74D65" w:rsidRPr="00D0613B" w:rsidRDefault="00F74D65" w:rsidP="00D06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BE36B" w14:textId="77777777" w:rsidR="0075170F" w:rsidRPr="00D0613B" w:rsidRDefault="0075170F" w:rsidP="00D0613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(1) Pri uplatnení daňového bonusu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D0613B">
        <w:rPr>
          <w:rFonts w:ascii="Times New Roman" w:hAnsi="Times New Roman" w:cs="Times New Roman"/>
          <w:sz w:val="24"/>
          <w:szCs w:val="24"/>
        </w:rPr>
        <w:t>) sa na účely splnenia podmienky dosiahnutia zdaniteľných príjmov aspoň vo výške 6-násobku minimálnej mzdy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40fb</w:t>
      </w:r>
      <w:r w:rsidRPr="00D0613B">
        <w:rPr>
          <w:rFonts w:ascii="Times New Roman" w:hAnsi="Times New Roman" w:cs="Times New Roman"/>
          <w:sz w:val="24"/>
          <w:szCs w:val="24"/>
        </w:rPr>
        <w:t>) považuje za zdaniteľné príjmy aj</w:t>
      </w:r>
    </w:p>
    <w:p w14:paraId="65305F67" w14:textId="77777777" w:rsidR="0075170F" w:rsidRPr="00D0613B" w:rsidRDefault="0075170F" w:rsidP="00D0613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a) plnenie poskytnuté v rámci aktívnej politiky trhu práce,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40fc</w:t>
      </w:r>
      <w:r w:rsidRPr="00D0613B">
        <w:rPr>
          <w:rFonts w:ascii="Times New Roman" w:hAnsi="Times New Roman" w:cs="Times New Roman"/>
          <w:sz w:val="24"/>
          <w:szCs w:val="24"/>
        </w:rPr>
        <w:t>)</w:t>
      </w:r>
    </w:p>
    <w:p w14:paraId="0BC8E2F7" w14:textId="77777777" w:rsidR="0075170F" w:rsidRPr="00D0613B" w:rsidRDefault="0075170F" w:rsidP="00D0613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b) platba podľa osobitného predpisu,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40fd</w:t>
      </w:r>
      <w:r w:rsidRPr="00D0613B">
        <w:rPr>
          <w:rFonts w:ascii="Times New Roman" w:hAnsi="Times New Roman" w:cs="Times New Roman"/>
          <w:sz w:val="24"/>
          <w:szCs w:val="24"/>
        </w:rPr>
        <w:t>)</w:t>
      </w:r>
    </w:p>
    <w:p w14:paraId="34B7CA77" w14:textId="77777777" w:rsidR="0075170F" w:rsidRPr="00D0613B" w:rsidRDefault="0075170F" w:rsidP="00D0613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c) prijaté nemocenské z dôvodu, že bol uznaný za dočasne práceneschopného z dôvodu nariadenia karanténneho opatrenia alebo izolácie podľa osobitného predpisu,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40fe</w:t>
      </w:r>
      <w:r w:rsidRPr="00D0613B">
        <w:rPr>
          <w:rFonts w:ascii="Times New Roman" w:hAnsi="Times New Roman" w:cs="Times New Roman"/>
          <w:sz w:val="24"/>
          <w:szCs w:val="24"/>
        </w:rPr>
        <w:t>)</w:t>
      </w:r>
    </w:p>
    <w:p w14:paraId="09DEFB92" w14:textId="28CF3B1B" w:rsidR="0075170F" w:rsidRPr="00B84343" w:rsidRDefault="0075170F" w:rsidP="00D0613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d) prijaté ošetrovné podľa osobitného predpisu.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40fe</w:t>
      </w:r>
      <w:r w:rsidRPr="00D0613B">
        <w:rPr>
          <w:rFonts w:ascii="Times New Roman" w:hAnsi="Times New Roman" w:cs="Times New Roman"/>
          <w:sz w:val="24"/>
          <w:szCs w:val="24"/>
        </w:rPr>
        <w:t>)</w:t>
      </w:r>
    </w:p>
    <w:p w14:paraId="311B37E0" w14:textId="77777777" w:rsidR="00F74D65" w:rsidRPr="00D0613B" w:rsidRDefault="00F74D65" w:rsidP="00D0613B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4A65B654" w14:textId="77777777" w:rsidR="0075170F" w:rsidRPr="00D0613B" w:rsidRDefault="0075170F" w:rsidP="00D06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 (2) Ustanovenie odseku 1 sa uplatní u daňovníka</w:t>
      </w:r>
    </w:p>
    <w:p w14:paraId="3B108763" w14:textId="77777777" w:rsidR="0075170F" w:rsidRPr="00D0613B" w:rsidRDefault="0075170F" w:rsidP="00D0613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a) s príjmami podľa osobitného predpisu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40g</w:t>
      </w:r>
      <w:r w:rsidRPr="00D0613B">
        <w:rPr>
          <w:rFonts w:ascii="Times New Roman" w:hAnsi="Times New Roman" w:cs="Times New Roman"/>
          <w:sz w:val="24"/>
          <w:szCs w:val="24"/>
        </w:rPr>
        <w:t>) na príjmy</w:t>
      </w:r>
    </w:p>
    <w:p w14:paraId="0426B6C3" w14:textId="77777777" w:rsidR="0075170F" w:rsidRPr="00D0613B" w:rsidRDefault="0075170F" w:rsidP="00D0613B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1. podľa odseku 1 písm. a) a b) preukázateľne prijaté a zaúčtované v účtovníctve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D0613B">
        <w:rPr>
          <w:rFonts w:ascii="Times New Roman" w:hAnsi="Times New Roman" w:cs="Times New Roman"/>
          <w:sz w:val="24"/>
          <w:szCs w:val="24"/>
        </w:rPr>
        <w:t>) daňovníka, zaevidované v daňovej evidencii daňovníka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40e</w:t>
      </w:r>
      <w:r w:rsidRPr="00D0613B">
        <w:rPr>
          <w:rFonts w:ascii="Times New Roman" w:hAnsi="Times New Roman" w:cs="Times New Roman"/>
          <w:sz w:val="24"/>
          <w:szCs w:val="24"/>
        </w:rPr>
        <w:t>) alebo zaevidované v evidencii daňovníka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</w:t>
      </w:r>
      <w:r w:rsidRPr="00D0613B">
        <w:rPr>
          <w:rFonts w:ascii="Times New Roman" w:hAnsi="Times New Roman" w:cs="Times New Roman"/>
          <w:sz w:val="24"/>
          <w:szCs w:val="24"/>
        </w:rPr>
        <w:t>) od 1. januára 2021 do 31. decembra 2021,</w:t>
      </w:r>
    </w:p>
    <w:p w14:paraId="5C3E097D" w14:textId="77777777" w:rsidR="0075170F" w:rsidRPr="00D0613B" w:rsidRDefault="0075170F" w:rsidP="00D0613B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2. podľa odseku 1 písm. c) a d) preukázateľné prijaté od 1. januára 2021 do 31. decembra 2021,</w:t>
      </w:r>
    </w:p>
    <w:p w14:paraId="52FEF885" w14:textId="3EDD5882" w:rsidR="0075170F" w:rsidRPr="00B84343" w:rsidRDefault="0075170F" w:rsidP="00D0613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 b) s príjmami podľa osobitného predpisu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Pr="00D0613B">
        <w:rPr>
          <w:rFonts w:ascii="Times New Roman" w:hAnsi="Times New Roman" w:cs="Times New Roman"/>
          <w:sz w:val="24"/>
          <w:szCs w:val="24"/>
        </w:rPr>
        <w:t>) na príjem preukázateľne prijatý za zdaňovacie obdobie 2021 plynúci najdlhšie do 31. januára 2022.</w:t>
      </w:r>
    </w:p>
    <w:p w14:paraId="4C994EA3" w14:textId="77777777" w:rsidR="00F74D65" w:rsidRPr="00D0613B" w:rsidRDefault="00F74D65" w:rsidP="00D0613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1A90E6AD" w14:textId="5F13A1C2" w:rsidR="0075170F" w:rsidRPr="00D0613B" w:rsidRDefault="0075170F" w:rsidP="00D0613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>Ustanovenie odseku 1 uplatní len daňovník, ktorý na účely uplatnenia daňového bonusu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D0613B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 z vykonávanej činnosti, z ktorej dosahuje príjmy podľa osobitného predpisu.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40fg</w:t>
      </w:r>
      <w:r w:rsidRPr="00D0613B">
        <w:rPr>
          <w:rFonts w:ascii="Times New Roman" w:hAnsi="Times New Roman" w:cs="Times New Roman"/>
          <w:sz w:val="24"/>
          <w:szCs w:val="24"/>
        </w:rPr>
        <w:t>)</w:t>
      </w:r>
    </w:p>
    <w:p w14:paraId="7B1ED79A" w14:textId="77777777" w:rsidR="00F74D65" w:rsidRPr="00D0613B" w:rsidRDefault="00F74D65" w:rsidP="00D0613B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E44F4" w14:textId="77777777" w:rsidR="0075170F" w:rsidRPr="00D0613B" w:rsidRDefault="0075170F" w:rsidP="00D061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13B">
        <w:rPr>
          <w:rFonts w:ascii="Times New Roman" w:hAnsi="Times New Roman" w:cs="Times New Roman"/>
          <w:sz w:val="24"/>
          <w:szCs w:val="24"/>
        </w:rPr>
        <w:t xml:space="preserve"> (4) Zamestnanec, ktorý na účely uplatnenia daňového bonusu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D0613B">
        <w:rPr>
          <w:rFonts w:ascii="Times New Roman" w:hAnsi="Times New Roman" w:cs="Times New Roman"/>
          <w:sz w:val="24"/>
          <w:szCs w:val="24"/>
        </w:rPr>
        <w:t>) nespĺňa podmienku dosiahnutia zdaniteľných príjmov aspoň vo výške 6-násobku minimálnej mzdy z príjmov zo závislej činnosti podľa osobitného predpisu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40ff</w:t>
      </w:r>
      <w:r w:rsidRPr="00D0613B">
        <w:rPr>
          <w:rFonts w:ascii="Times New Roman" w:hAnsi="Times New Roman" w:cs="Times New Roman"/>
          <w:sz w:val="24"/>
          <w:szCs w:val="24"/>
        </w:rPr>
        <w:t>) a v súvislosti s týmito príjmami dosahoval príjmy podľa odseku 1, je povinný v lehote do 10. marca 2022 oznámiť zamestnávateľovi výšku prijatých príjmov pre účely ich započítania na uplatnenie daňového bonusu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D0613B">
        <w:rPr>
          <w:rFonts w:ascii="Times New Roman" w:hAnsi="Times New Roman" w:cs="Times New Roman"/>
          <w:sz w:val="24"/>
          <w:szCs w:val="24"/>
        </w:rPr>
        <w:t xml:space="preserve">) v členení podľa odseku 1, pričom zamestnávateľ na </w:t>
      </w:r>
      <w:proofErr w:type="spellStart"/>
      <w:r w:rsidRPr="00D0613B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D0613B">
        <w:rPr>
          <w:rFonts w:ascii="Times New Roman" w:hAnsi="Times New Roman" w:cs="Times New Roman"/>
          <w:sz w:val="24"/>
          <w:szCs w:val="24"/>
        </w:rPr>
        <w:t xml:space="preserve"> prihliadne pri vykonávaní ročného zúčtovania a výpočte dane z príjmov podľa osobitného predpisu,</w:t>
      </w:r>
      <w:r w:rsidRPr="00D0613B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D0613B">
        <w:rPr>
          <w:rFonts w:ascii="Times New Roman" w:hAnsi="Times New Roman" w:cs="Times New Roman"/>
          <w:sz w:val="24"/>
          <w:szCs w:val="24"/>
        </w:rPr>
        <w:t>) ak zamestnanec o vykonanie ročného zúčtovania požiadal.“.</w:t>
      </w:r>
    </w:p>
    <w:p w14:paraId="2DDFD942" w14:textId="77777777" w:rsidR="00C039E1" w:rsidRPr="00D0613B" w:rsidRDefault="00C039E1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D2521" w14:textId="1903F30E" w:rsidR="003F71EA" w:rsidRPr="00B84343" w:rsidRDefault="003F7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B843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Čl. II</w:t>
      </w:r>
      <w:r w:rsidR="00F74D65" w:rsidRPr="00B8434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I</w:t>
      </w:r>
    </w:p>
    <w:p w14:paraId="480643F2" w14:textId="0643F54F" w:rsidR="003F71EA" w:rsidRPr="00B84343" w:rsidRDefault="003F71EA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2689C0" w14:textId="77777777" w:rsidR="004A11F4" w:rsidRPr="00B84343" w:rsidRDefault="004A11F4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697667" w14:textId="53D1E8BB" w:rsidR="003F71EA" w:rsidRDefault="003F71EA" w:rsidP="00B84343">
      <w:pPr>
        <w:pStyle w:val="Bezriadkovania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zá</w:t>
      </w:r>
      <w:r w:rsidR="004637C4"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 nadobúda účinnosť </w:t>
      </w:r>
      <w:r w:rsidR="00F74D65"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dňom vyhlásenia okrem čl. I, ktorý nadobúda účinnosť </w:t>
      </w:r>
      <w:r w:rsidR="00B866EF" w:rsidRPr="00D0613B">
        <w:rPr>
          <w:rFonts w:ascii="Times New Roman" w:hAnsi="Times New Roman" w:cs="Times New Roman"/>
          <w:sz w:val="24"/>
          <w:szCs w:val="24"/>
        </w:rPr>
        <w:t>15. marca</w:t>
      </w:r>
      <w:r w:rsidR="00B866EF" w:rsidRPr="00B84343" w:rsidDel="00B866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84343">
        <w:rPr>
          <w:rFonts w:ascii="Times New Roman" w:eastAsia="Times New Roman" w:hAnsi="Times New Roman" w:cs="Times New Roman"/>
          <w:sz w:val="24"/>
          <w:szCs w:val="24"/>
          <w:lang w:eastAsia="cs-CZ"/>
        </w:rPr>
        <w:t>2022.</w:t>
      </w:r>
    </w:p>
    <w:p w14:paraId="0258D6C4" w14:textId="59B0284E" w:rsidR="00B84343" w:rsidRDefault="00B84343" w:rsidP="00B84343">
      <w:pPr>
        <w:pStyle w:val="Bezriadkovania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072D86" w14:textId="753BC9C4" w:rsidR="00B84343" w:rsidRDefault="00B84343" w:rsidP="00B84343">
      <w:pPr>
        <w:pStyle w:val="Bezriadkovania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B854C0" w14:textId="3F69D551" w:rsidR="00B84343" w:rsidRDefault="00B84343" w:rsidP="00B84343">
      <w:pPr>
        <w:pStyle w:val="Bezriadkovania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098387" w14:textId="77777777" w:rsidR="00B84343" w:rsidRPr="004A035D" w:rsidRDefault="00B84343" w:rsidP="00B84343">
      <w:pPr>
        <w:rPr>
          <w:rFonts w:ascii="Times New Roman" w:hAnsi="Times New Roman"/>
          <w:sz w:val="24"/>
          <w:szCs w:val="24"/>
        </w:rPr>
      </w:pPr>
    </w:p>
    <w:p w14:paraId="4B0787D7" w14:textId="77777777" w:rsidR="00B84343" w:rsidRPr="004A035D" w:rsidRDefault="00B84343" w:rsidP="00B84343">
      <w:pPr>
        <w:rPr>
          <w:rFonts w:ascii="Times New Roman" w:hAnsi="Times New Roman"/>
          <w:sz w:val="24"/>
          <w:szCs w:val="24"/>
        </w:rPr>
      </w:pPr>
    </w:p>
    <w:p w14:paraId="5C7F757B" w14:textId="77777777" w:rsidR="00B84343" w:rsidRPr="004A035D" w:rsidRDefault="00B84343" w:rsidP="00B84343">
      <w:pPr>
        <w:rPr>
          <w:rFonts w:ascii="Times New Roman" w:hAnsi="Times New Roman"/>
          <w:sz w:val="24"/>
          <w:szCs w:val="24"/>
        </w:rPr>
      </w:pPr>
    </w:p>
    <w:p w14:paraId="20CAE7B9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2328573C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A76705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281CEE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EAC8CD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D264182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FABD464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DFFFB0F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04F5C85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9D2DA3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0BEC9F75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FAE0BCC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073EBE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7FECA40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4A1E12D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14852B7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9A0861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640392B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8DE0ED9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9EC67B5" w14:textId="77777777" w:rsidR="00B84343" w:rsidRPr="004A035D" w:rsidRDefault="00B84343" w:rsidP="00B8434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5A2967EE" w14:textId="77777777" w:rsidR="00B84343" w:rsidRPr="00B84343" w:rsidRDefault="00B84343" w:rsidP="00B84343">
      <w:pPr>
        <w:pStyle w:val="Bezriadkovania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84343" w:rsidRPr="00B84343" w:rsidSect="00C039E1">
      <w:footerReference w:type="default" r:id="rId8"/>
      <w:footerReference w:type="first" r:id="rId9"/>
      <w:pgSz w:w="11906" w:h="16838"/>
      <w:pgMar w:top="993" w:right="1417" w:bottom="1560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DC1E6" w14:textId="77777777" w:rsidR="005527EC" w:rsidRDefault="005527EC" w:rsidP="00641C11">
      <w:pPr>
        <w:spacing w:after="0" w:line="240" w:lineRule="auto"/>
      </w:pPr>
      <w:r>
        <w:separator/>
      </w:r>
    </w:p>
  </w:endnote>
  <w:endnote w:type="continuationSeparator" w:id="0">
    <w:p w14:paraId="636C0FCC" w14:textId="77777777" w:rsidR="005527EC" w:rsidRDefault="005527EC" w:rsidP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614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CF07E" w14:textId="46AD687C" w:rsidR="00641C11" w:rsidRPr="00641C11" w:rsidRDefault="00641C11">
        <w:pPr>
          <w:pStyle w:val="Pta"/>
          <w:jc w:val="center"/>
          <w:rPr>
            <w:rFonts w:ascii="Times New Roman" w:hAnsi="Times New Roman" w:cs="Times New Roman"/>
          </w:rPr>
        </w:pPr>
        <w:r w:rsidRPr="00641C11">
          <w:rPr>
            <w:rFonts w:ascii="Times New Roman" w:hAnsi="Times New Roman" w:cs="Times New Roman"/>
          </w:rPr>
          <w:fldChar w:fldCharType="begin"/>
        </w:r>
        <w:r w:rsidRPr="00641C11">
          <w:rPr>
            <w:rFonts w:ascii="Times New Roman" w:hAnsi="Times New Roman" w:cs="Times New Roman"/>
          </w:rPr>
          <w:instrText>PAGE   \* MERGEFORMAT</w:instrText>
        </w:r>
        <w:r w:rsidRPr="00641C11">
          <w:rPr>
            <w:rFonts w:ascii="Times New Roman" w:hAnsi="Times New Roman" w:cs="Times New Roman"/>
          </w:rPr>
          <w:fldChar w:fldCharType="separate"/>
        </w:r>
        <w:r w:rsidR="00201171">
          <w:rPr>
            <w:rFonts w:ascii="Times New Roman" w:hAnsi="Times New Roman" w:cs="Times New Roman"/>
            <w:noProof/>
          </w:rPr>
          <w:t>4</w:t>
        </w:r>
        <w:r w:rsidRPr="00641C11">
          <w:rPr>
            <w:rFonts w:ascii="Times New Roman" w:hAnsi="Times New Roman" w:cs="Times New Roman"/>
          </w:rPr>
          <w:fldChar w:fldCharType="end"/>
        </w:r>
      </w:p>
    </w:sdtContent>
  </w:sdt>
  <w:p w14:paraId="5132B3A4" w14:textId="77777777" w:rsidR="00641C11" w:rsidRDefault="00641C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29519"/>
      <w:docPartObj>
        <w:docPartGallery w:val="Page Numbers (Bottom of Page)"/>
        <w:docPartUnique/>
      </w:docPartObj>
    </w:sdtPr>
    <w:sdtEndPr/>
    <w:sdtContent>
      <w:p w14:paraId="29D31BF6" w14:textId="1A2C93DE" w:rsidR="00C039E1" w:rsidRDefault="00C039E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171">
          <w:rPr>
            <w:noProof/>
          </w:rPr>
          <w:t>1</w:t>
        </w:r>
        <w:r>
          <w:fldChar w:fldCharType="end"/>
        </w:r>
      </w:p>
    </w:sdtContent>
  </w:sdt>
  <w:p w14:paraId="1001A2E6" w14:textId="77777777" w:rsidR="00C039E1" w:rsidRDefault="00C039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C8C3" w14:textId="77777777" w:rsidR="005527EC" w:rsidRDefault="005527EC" w:rsidP="00641C11">
      <w:pPr>
        <w:spacing w:after="0" w:line="240" w:lineRule="auto"/>
      </w:pPr>
      <w:r>
        <w:separator/>
      </w:r>
    </w:p>
  </w:footnote>
  <w:footnote w:type="continuationSeparator" w:id="0">
    <w:p w14:paraId="5E1E24FA" w14:textId="77777777" w:rsidR="005527EC" w:rsidRDefault="005527EC" w:rsidP="0064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BDB"/>
    <w:multiLevelType w:val="hybridMultilevel"/>
    <w:tmpl w:val="8ADA46BA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046"/>
    <w:multiLevelType w:val="hybridMultilevel"/>
    <w:tmpl w:val="F284356C"/>
    <w:lvl w:ilvl="0" w:tplc="8A204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229B"/>
    <w:multiLevelType w:val="hybridMultilevel"/>
    <w:tmpl w:val="AA4EF9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C0255"/>
    <w:multiLevelType w:val="hybridMultilevel"/>
    <w:tmpl w:val="05BAEE9C"/>
    <w:lvl w:ilvl="0" w:tplc="87C28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7D6F"/>
    <w:multiLevelType w:val="hybridMultilevel"/>
    <w:tmpl w:val="A4EA14E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39050D"/>
    <w:multiLevelType w:val="hybridMultilevel"/>
    <w:tmpl w:val="91120784"/>
    <w:lvl w:ilvl="0" w:tplc="7BF00380">
      <w:start w:val="1"/>
      <w:numFmt w:val="lowerLetter"/>
      <w:lvlText w:val="%1)"/>
      <w:lvlJc w:val="left"/>
      <w:pPr>
        <w:ind w:left="780" w:hanging="360"/>
      </w:pPr>
      <w:rPr>
        <w:rFonts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7C2FB9"/>
    <w:multiLevelType w:val="hybridMultilevel"/>
    <w:tmpl w:val="7B6203C4"/>
    <w:lvl w:ilvl="0" w:tplc="784427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EB635D"/>
    <w:multiLevelType w:val="hybridMultilevel"/>
    <w:tmpl w:val="8ADA46BA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856D0"/>
    <w:multiLevelType w:val="hybridMultilevel"/>
    <w:tmpl w:val="25C67C0E"/>
    <w:lvl w:ilvl="0" w:tplc="C76C34CA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DD489E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63563"/>
    <w:multiLevelType w:val="hybridMultilevel"/>
    <w:tmpl w:val="BCD0E9D2"/>
    <w:lvl w:ilvl="0" w:tplc="00007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65AD"/>
    <w:multiLevelType w:val="hybridMultilevel"/>
    <w:tmpl w:val="C650697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8716A5"/>
    <w:multiLevelType w:val="hybridMultilevel"/>
    <w:tmpl w:val="91E8F3E0"/>
    <w:lvl w:ilvl="0" w:tplc="72046BB0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E6F33AA"/>
    <w:multiLevelType w:val="hybridMultilevel"/>
    <w:tmpl w:val="91E8F3E0"/>
    <w:lvl w:ilvl="0" w:tplc="72046BB0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1"/>
    <w:rsid w:val="00000150"/>
    <w:rsid w:val="00015F93"/>
    <w:rsid w:val="000224AA"/>
    <w:rsid w:val="000243DB"/>
    <w:rsid w:val="0003036B"/>
    <w:rsid w:val="00046333"/>
    <w:rsid w:val="00052D21"/>
    <w:rsid w:val="0006343F"/>
    <w:rsid w:val="0009062C"/>
    <w:rsid w:val="00094E41"/>
    <w:rsid w:val="000A607E"/>
    <w:rsid w:val="000C0B26"/>
    <w:rsid w:val="000D140A"/>
    <w:rsid w:val="00107147"/>
    <w:rsid w:val="001156E9"/>
    <w:rsid w:val="00133591"/>
    <w:rsid w:val="00147082"/>
    <w:rsid w:val="001502E3"/>
    <w:rsid w:val="00153B36"/>
    <w:rsid w:val="00161D19"/>
    <w:rsid w:val="00181EDE"/>
    <w:rsid w:val="00195FFB"/>
    <w:rsid w:val="001A3BEE"/>
    <w:rsid w:val="001A6124"/>
    <w:rsid w:val="001C641E"/>
    <w:rsid w:val="001C7E73"/>
    <w:rsid w:val="001F6404"/>
    <w:rsid w:val="00201171"/>
    <w:rsid w:val="00211737"/>
    <w:rsid w:val="002149A1"/>
    <w:rsid w:val="00220640"/>
    <w:rsid w:val="00223F9F"/>
    <w:rsid w:val="002333E0"/>
    <w:rsid w:val="00243EBF"/>
    <w:rsid w:val="002B2898"/>
    <w:rsid w:val="002E3C4E"/>
    <w:rsid w:val="002F1901"/>
    <w:rsid w:val="002F3F8D"/>
    <w:rsid w:val="003320D9"/>
    <w:rsid w:val="00333F89"/>
    <w:rsid w:val="00337245"/>
    <w:rsid w:val="003B4B7F"/>
    <w:rsid w:val="003F71EA"/>
    <w:rsid w:val="00403E54"/>
    <w:rsid w:val="00405071"/>
    <w:rsid w:val="0041321D"/>
    <w:rsid w:val="00430530"/>
    <w:rsid w:val="00455FA8"/>
    <w:rsid w:val="004637C4"/>
    <w:rsid w:val="004644D8"/>
    <w:rsid w:val="004777F4"/>
    <w:rsid w:val="004830A7"/>
    <w:rsid w:val="00491F26"/>
    <w:rsid w:val="00495E2A"/>
    <w:rsid w:val="004A11F4"/>
    <w:rsid w:val="004B23D4"/>
    <w:rsid w:val="004C0E56"/>
    <w:rsid w:val="004C6C92"/>
    <w:rsid w:val="004C71D3"/>
    <w:rsid w:val="004D2749"/>
    <w:rsid w:val="005065CF"/>
    <w:rsid w:val="00512F79"/>
    <w:rsid w:val="00522D0F"/>
    <w:rsid w:val="005369E1"/>
    <w:rsid w:val="005527EC"/>
    <w:rsid w:val="005819CB"/>
    <w:rsid w:val="005A3FAF"/>
    <w:rsid w:val="005A4CD3"/>
    <w:rsid w:val="005B12E2"/>
    <w:rsid w:val="005E3C90"/>
    <w:rsid w:val="005F2D7F"/>
    <w:rsid w:val="005F2F65"/>
    <w:rsid w:val="00604D16"/>
    <w:rsid w:val="00610BC4"/>
    <w:rsid w:val="006346E9"/>
    <w:rsid w:val="00634790"/>
    <w:rsid w:val="00640F13"/>
    <w:rsid w:val="00641C11"/>
    <w:rsid w:val="006476B6"/>
    <w:rsid w:val="006A0BD1"/>
    <w:rsid w:val="006A6B35"/>
    <w:rsid w:val="006B33E3"/>
    <w:rsid w:val="006D7260"/>
    <w:rsid w:val="006E6D8D"/>
    <w:rsid w:val="006F44EA"/>
    <w:rsid w:val="00726E2F"/>
    <w:rsid w:val="00742342"/>
    <w:rsid w:val="007445C0"/>
    <w:rsid w:val="00750022"/>
    <w:rsid w:val="0075170F"/>
    <w:rsid w:val="00752383"/>
    <w:rsid w:val="00755B10"/>
    <w:rsid w:val="00761E2C"/>
    <w:rsid w:val="007A3D0C"/>
    <w:rsid w:val="007A6978"/>
    <w:rsid w:val="007A7EA2"/>
    <w:rsid w:val="007B64AD"/>
    <w:rsid w:val="007C4AE0"/>
    <w:rsid w:val="007D59D6"/>
    <w:rsid w:val="007E1BDB"/>
    <w:rsid w:val="008011D2"/>
    <w:rsid w:val="00826AA9"/>
    <w:rsid w:val="00856E26"/>
    <w:rsid w:val="008608EF"/>
    <w:rsid w:val="00882304"/>
    <w:rsid w:val="00883A93"/>
    <w:rsid w:val="00884037"/>
    <w:rsid w:val="00887F8E"/>
    <w:rsid w:val="00894C3C"/>
    <w:rsid w:val="008A6231"/>
    <w:rsid w:val="008D58DB"/>
    <w:rsid w:val="009031B5"/>
    <w:rsid w:val="00921110"/>
    <w:rsid w:val="00921C43"/>
    <w:rsid w:val="0093319F"/>
    <w:rsid w:val="0093581C"/>
    <w:rsid w:val="00943EA7"/>
    <w:rsid w:val="00963267"/>
    <w:rsid w:val="00963B54"/>
    <w:rsid w:val="00972378"/>
    <w:rsid w:val="00973297"/>
    <w:rsid w:val="0097541C"/>
    <w:rsid w:val="00982F08"/>
    <w:rsid w:val="009A086F"/>
    <w:rsid w:val="009A2626"/>
    <w:rsid w:val="009B776C"/>
    <w:rsid w:val="009B79D8"/>
    <w:rsid w:val="009D673D"/>
    <w:rsid w:val="009D72D5"/>
    <w:rsid w:val="009F7864"/>
    <w:rsid w:val="00A04744"/>
    <w:rsid w:val="00A0726A"/>
    <w:rsid w:val="00A30F86"/>
    <w:rsid w:val="00A33111"/>
    <w:rsid w:val="00A65ACB"/>
    <w:rsid w:val="00A733D2"/>
    <w:rsid w:val="00AB447B"/>
    <w:rsid w:val="00AC5E4F"/>
    <w:rsid w:val="00AC7A17"/>
    <w:rsid w:val="00AE297D"/>
    <w:rsid w:val="00B035AD"/>
    <w:rsid w:val="00B05242"/>
    <w:rsid w:val="00B43FE7"/>
    <w:rsid w:val="00B51D13"/>
    <w:rsid w:val="00B65561"/>
    <w:rsid w:val="00B73802"/>
    <w:rsid w:val="00B84343"/>
    <w:rsid w:val="00B866EF"/>
    <w:rsid w:val="00B928EF"/>
    <w:rsid w:val="00BA5A52"/>
    <w:rsid w:val="00BC23A4"/>
    <w:rsid w:val="00BD11C7"/>
    <w:rsid w:val="00C01621"/>
    <w:rsid w:val="00C039E1"/>
    <w:rsid w:val="00C3615B"/>
    <w:rsid w:val="00C771EA"/>
    <w:rsid w:val="00C8158C"/>
    <w:rsid w:val="00C82470"/>
    <w:rsid w:val="00C91C1A"/>
    <w:rsid w:val="00CA1578"/>
    <w:rsid w:val="00CE0BD4"/>
    <w:rsid w:val="00CF54C9"/>
    <w:rsid w:val="00D0613B"/>
    <w:rsid w:val="00D06E66"/>
    <w:rsid w:val="00D2505C"/>
    <w:rsid w:val="00D4599A"/>
    <w:rsid w:val="00D50B74"/>
    <w:rsid w:val="00D909A8"/>
    <w:rsid w:val="00DC6970"/>
    <w:rsid w:val="00DE394A"/>
    <w:rsid w:val="00E32DA2"/>
    <w:rsid w:val="00E367D7"/>
    <w:rsid w:val="00E36C03"/>
    <w:rsid w:val="00E5059C"/>
    <w:rsid w:val="00E77256"/>
    <w:rsid w:val="00E87E81"/>
    <w:rsid w:val="00EA0E70"/>
    <w:rsid w:val="00EB4618"/>
    <w:rsid w:val="00ED147E"/>
    <w:rsid w:val="00EF5533"/>
    <w:rsid w:val="00F12BF8"/>
    <w:rsid w:val="00F2170E"/>
    <w:rsid w:val="00F418B4"/>
    <w:rsid w:val="00F50AA2"/>
    <w:rsid w:val="00F564BC"/>
    <w:rsid w:val="00F621BC"/>
    <w:rsid w:val="00F74D65"/>
    <w:rsid w:val="00FA5B7B"/>
    <w:rsid w:val="00FC3F28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3AD81"/>
  <w15:docId w15:val="{E8FEC286-08CF-44FB-93A3-CBD90BB0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C11"/>
  </w:style>
  <w:style w:type="paragraph" w:styleId="Nadpis3">
    <w:name w:val="heading 3"/>
    <w:basedOn w:val="Normlny"/>
    <w:next w:val="Normlny"/>
    <w:link w:val="Nadpis3Char"/>
    <w:uiPriority w:val="9"/>
    <w:qFormat/>
    <w:rsid w:val="00522D0F"/>
    <w:pPr>
      <w:keepNext/>
      <w:widowControl w:val="0"/>
      <w:autoSpaceDE w:val="0"/>
      <w:autoSpaceDN w:val="0"/>
      <w:adjustRightInd w:val="0"/>
      <w:spacing w:after="0" w:line="240" w:lineRule="auto"/>
      <w:ind w:left="396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C11"/>
    <w:pPr>
      <w:ind w:left="720"/>
      <w:contextualSpacing/>
    </w:pPr>
  </w:style>
  <w:style w:type="paragraph" w:customStyle="1" w:styleId="paragraph">
    <w:name w:val="paragraph"/>
    <w:basedOn w:val="Normlny"/>
    <w:rsid w:val="0064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641C11"/>
  </w:style>
  <w:style w:type="character" w:customStyle="1" w:styleId="eop">
    <w:name w:val="eop"/>
    <w:basedOn w:val="Predvolenpsmoodseku"/>
    <w:rsid w:val="00641C11"/>
  </w:style>
  <w:style w:type="paragraph" w:styleId="Hlavika">
    <w:name w:val="header"/>
    <w:basedOn w:val="Normlny"/>
    <w:link w:val="HlavikaChar"/>
    <w:uiPriority w:val="99"/>
    <w:unhideWhenUsed/>
    <w:rsid w:val="006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C11"/>
  </w:style>
  <w:style w:type="paragraph" w:styleId="Pta">
    <w:name w:val="footer"/>
    <w:basedOn w:val="Normlny"/>
    <w:link w:val="PtaChar"/>
    <w:uiPriority w:val="99"/>
    <w:unhideWhenUsed/>
    <w:rsid w:val="00641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C11"/>
  </w:style>
  <w:style w:type="paragraph" w:styleId="Textbubliny">
    <w:name w:val="Balloon Text"/>
    <w:basedOn w:val="Normlny"/>
    <w:link w:val="TextbublinyChar"/>
    <w:uiPriority w:val="99"/>
    <w:semiHidden/>
    <w:unhideWhenUsed/>
    <w:rsid w:val="00E5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59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16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162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162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6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621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3F71EA"/>
    <w:pPr>
      <w:spacing w:after="0" w:line="240" w:lineRule="auto"/>
    </w:pPr>
  </w:style>
  <w:style w:type="paragraph" w:styleId="Revzia">
    <w:name w:val="Revision"/>
    <w:hidden/>
    <w:uiPriority w:val="99"/>
    <w:semiHidden/>
    <w:rsid w:val="00AE297D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522D0F"/>
    <w:rPr>
      <w:rFonts w:ascii="Times New Roman" w:eastAsia="Times New Roman" w:hAnsi="Times New Roman" w:cs="Times New Roman"/>
      <w:i/>
      <w:i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D17D-9844-4874-A95A-A63EC2A7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Oremová Pažin-Hricková, Jana, JUDr.</dc:creator>
  <cp:lastModifiedBy>Švorcová, Veronika</cp:lastModifiedBy>
  <cp:revision>3</cp:revision>
  <cp:lastPrinted>2022-02-16T07:02:00Z</cp:lastPrinted>
  <dcterms:created xsi:type="dcterms:W3CDTF">2022-02-16T07:04:00Z</dcterms:created>
  <dcterms:modified xsi:type="dcterms:W3CDTF">2022-02-16T08:11:00Z</dcterms:modified>
</cp:coreProperties>
</file>