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12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005"/>
        <w:gridCol w:w="3421"/>
        <w:gridCol w:w="794"/>
        <w:gridCol w:w="1080"/>
        <w:gridCol w:w="900"/>
        <w:gridCol w:w="4540"/>
        <w:gridCol w:w="849"/>
        <w:gridCol w:w="2531"/>
      </w:tblGrid>
      <w:tr w:rsidR="00410142" w:rsidRPr="00EE5D28" w:rsidTr="00C25920">
        <w:trPr>
          <w:trHeight w:val="512"/>
        </w:trPr>
        <w:tc>
          <w:tcPr>
            <w:tcW w:w="15120" w:type="dxa"/>
            <w:gridSpan w:val="8"/>
            <w:tcBorders>
              <w:top w:val="single" w:sz="12" w:space="0" w:color="auto"/>
              <w:left w:val="single" w:sz="12" w:space="0" w:color="auto"/>
              <w:bottom w:val="single" w:sz="4" w:space="0" w:color="auto"/>
              <w:right w:val="single" w:sz="4" w:space="0" w:color="auto"/>
            </w:tcBorders>
            <w:vAlign w:val="center"/>
          </w:tcPr>
          <w:p w:rsidR="00410142" w:rsidRPr="00EE5D28" w:rsidRDefault="00410142" w:rsidP="00C25920">
            <w:pPr>
              <w:pStyle w:val="Nadpis1"/>
              <w:rPr>
                <w:sz w:val="20"/>
                <w:szCs w:val="20"/>
              </w:rPr>
            </w:pPr>
            <w:r w:rsidRPr="00EE5D28">
              <w:rPr>
                <w:sz w:val="20"/>
                <w:szCs w:val="20"/>
              </w:rPr>
              <w:t>TABUĽKA ZHODY</w:t>
            </w:r>
            <w:r>
              <w:rPr>
                <w:sz w:val="20"/>
                <w:szCs w:val="20"/>
              </w:rPr>
              <w:t xml:space="preserve"> </w:t>
            </w:r>
          </w:p>
        </w:tc>
      </w:tr>
      <w:tr w:rsidR="00410142" w:rsidRPr="00EE5D28" w:rsidTr="00C25920">
        <w:trPr>
          <w:trHeight w:val="567"/>
        </w:trPr>
        <w:tc>
          <w:tcPr>
            <w:tcW w:w="5220" w:type="dxa"/>
            <w:gridSpan w:val="3"/>
            <w:tcBorders>
              <w:top w:val="single" w:sz="4" w:space="0" w:color="auto"/>
              <w:left w:val="single" w:sz="12" w:space="0" w:color="auto"/>
              <w:bottom w:val="single" w:sz="4" w:space="0" w:color="auto"/>
              <w:right w:val="single" w:sz="12" w:space="0" w:color="auto"/>
            </w:tcBorders>
            <w:vAlign w:val="center"/>
          </w:tcPr>
          <w:p w:rsidR="00410142" w:rsidRDefault="00894DC3" w:rsidP="00894DC3">
            <w:pPr>
              <w:rPr>
                <w:b/>
                <w:bCs/>
                <w:sz w:val="20"/>
                <w:szCs w:val="20"/>
              </w:rPr>
            </w:pPr>
            <w:r w:rsidRPr="00894DC3">
              <w:rPr>
                <w:b/>
                <w:bCs/>
                <w:sz w:val="20"/>
                <w:szCs w:val="20"/>
              </w:rPr>
              <w:t>Smernica Európskeho parlamentu a Rady 2009/73/ES z 13. júla 2009 o spoločných pravidlách pre vnútorný trh so zemným plynom, ktorou sa zrušuje smernica 2003/55/ES</w:t>
            </w:r>
          </w:p>
          <w:p w:rsidR="008A29EF" w:rsidRPr="00EE5D28" w:rsidRDefault="008A29EF" w:rsidP="008A29EF">
            <w:pPr>
              <w:rPr>
                <w:b/>
                <w:bCs/>
                <w:sz w:val="20"/>
                <w:szCs w:val="20"/>
              </w:rPr>
            </w:pPr>
            <w:r>
              <w:rPr>
                <w:b/>
                <w:bCs/>
                <w:sz w:val="20"/>
                <w:szCs w:val="20"/>
              </w:rPr>
              <w:t>(</w:t>
            </w:r>
            <w:r w:rsidRPr="008A29EF">
              <w:rPr>
                <w:b/>
                <w:bCs/>
                <w:sz w:val="20"/>
                <w:szCs w:val="20"/>
              </w:rPr>
              <w:t>Ú. v. EÚ L 211, 14.8.2009</w:t>
            </w:r>
            <w:bookmarkStart w:id="0" w:name="_GoBack"/>
            <w:bookmarkEnd w:id="0"/>
            <w:r>
              <w:rPr>
                <w:b/>
                <w:bCs/>
                <w:sz w:val="20"/>
                <w:szCs w:val="20"/>
              </w:rPr>
              <w:t>)</w:t>
            </w:r>
          </w:p>
        </w:tc>
        <w:tc>
          <w:tcPr>
            <w:tcW w:w="9900" w:type="dxa"/>
            <w:gridSpan w:val="5"/>
            <w:tcBorders>
              <w:top w:val="single" w:sz="4" w:space="0" w:color="auto"/>
              <w:left w:val="nil"/>
              <w:bottom w:val="single" w:sz="4" w:space="0" w:color="auto"/>
              <w:right w:val="single" w:sz="4" w:space="0" w:color="auto"/>
            </w:tcBorders>
            <w:vAlign w:val="center"/>
          </w:tcPr>
          <w:p w:rsidR="004D4E75" w:rsidRDefault="004D4E75" w:rsidP="00E80F62">
            <w:pPr>
              <w:rPr>
                <w:b/>
                <w:bCs/>
                <w:sz w:val="20"/>
                <w:szCs w:val="20"/>
              </w:rPr>
            </w:pPr>
            <w:r>
              <w:rPr>
                <w:b/>
                <w:bCs/>
                <w:sz w:val="20"/>
                <w:szCs w:val="20"/>
              </w:rPr>
              <w:t>Zákon č. 250/2012 Z. z. o regulácii v sieťových odvetviach</w:t>
            </w:r>
          </w:p>
          <w:p w:rsidR="00410142" w:rsidRDefault="00E80F62" w:rsidP="00E80F62">
            <w:pPr>
              <w:rPr>
                <w:b/>
                <w:bCs/>
                <w:sz w:val="20"/>
                <w:szCs w:val="20"/>
              </w:rPr>
            </w:pPr>
            <w:r>
              <w:rPr>
                <w:b/>
                <w:bCs/>
                <w:sz w:val="20"/>
                <w:szCs w:val="20"/>
              </w:rPr>
              <w:t>Z</w:t>
            </w:r>
            <w:r w:rsidR="00410142" w:rsidRPr="00EE5D28">
              <w:rPr>
                <w:b/>
                <w:bCs/>
                <w:sz w:val="20"/>
                <w:szCs w:val="20"/>
              </w:rPr>
              <w:t>ákon</w:t>
            </w:r>
            <w:r w:rsidR="00410142">
              <w:rPr>
                <w:b/>
                <w:bCs/>
                <w:sz w:val="20"/>
                <w:szCs w:val="20"/>
              </w:rPr>
              <w:t xml:space="preserve"> č. 251/2012 Z. z. o energetike a o zmene a doplnení niektorých zákonov</w:t>
            </w:r>
          </w:p>
          <w:p w:rsidR="007D0347" w:rsidRPr="00EE5D28" w:rsidRDefault="007D0347" w:rsidP="00E80F62">
            <w:pPr>
              <w:rPr>
                <w:b/>
                <w:bCs/>
                <w:sz w:val="20"/>
                <w:szCs w:val="20"/>
              </w:rPr>
            </w:pPr>
            <w:r w:rsidRPr="00EE5D28">
              <w:rPr>
                <w:b/>
                <w:bCs/>
                <w:sz w:val="20"/>
                <w:szCs w:val="20"/>
              </w:rPr>
              <w:t>Návrh zákona</w:t>
            </w:r>
            <w:r w:rsidR="00E80F62">
              <w:rPr>
                <w:b/>
                <w:bCs/>
                <w:sz w:val="20"/>
                <w:szCs w:val="20"/>
              </w:rPr>
              <w:t xml:space="preserve">, </w:t>
            </w:r>
            <w:r w:rsidR="00E80F62" w:rsidRPr="00E80F62">
              <w:rPr>
                <w:b/>
                <w:bCs/>
                <w:sz w:val="20"/>
                <w:szCs w:val="20"/>
              </w:rPr>
              <w:t>ktorým sa menia a dopĺňajú niektoré zákony v súvislosti so zlepšovaním podnikateľského prostredia</w:t>
            </w:r>
          </w:p>
        </w:tc>
      </w:tr>
      <w:tr w:rsidR="00410142" w:rsidRPr="00EE5D28" w:rsidTr="00C25920">
        <w:tc>
          <w:tcPr>
            <w:tcW w:w="1005" w:type="dxa"/>
            <w:tcBorders>
              <w:top w:val="single" w:sz="4" w:space="0" w:color="auto"/>
              <w:left w:val="single" w:sz="12" w:space="0" w:color="auto"/>
              <w:bottom w:val="single" w:sz="4" w:space="0" w:color="auto"/>
              <w:right w:val="single" w:sz="4" w:space="0" w:color="auto"/>
            </w:tcBorders>
          </w:tcPr>
          <w:p w:rsidR="00410142" w:rsidRPr="00EE5D28" w:rsidRDefault="00410142" w:rsidP="00C25920">
            <w:pPr>
              <w:jc w:val="center"/>
              <w:rPr>
                <w:sz w:val="20"/>
                <w:szCs w:val="20"/>
              </w:rPr>
            </w:pPr>
            <w:r w:rsidRPr="00EE5D28">
              <w:rPr>
                <w:sz w:val="20"/>
                <w:szCs w:val="20"/>
              </w:rPr>
              <w:t>1</w:t>
            </w:r>
          </w:p>
        </w:tc>
        <w:tc>
          <w:tcPr>
            <w:tcW w:w="3421" w:type="dxa"/>
            <w:tcBorders>
              <w:top w:val="single" w:sz="4" w:space="0" w:color="auto"/>
              <w:left w:val="single" w:sz="4" w:space="0" w:color="auto"/>
              <w:bottom w:val="single" w:sz="4" w:space="0" w:color="auto"/>
              <w:right w:val="single" w:sz="4" w:space="0" w:color="auto"/>
            </w:tcBorders>
          </w:tcPr>
          <w:p w:rsidR="00410142" w:rsidRPr="00EE5D28" w:rsidRDefault="00410142" w:rsidP="00C25920">
            <w:pPr>
              <w:jc w:val="center"/>
              <w:rPr>
                <w:sz w:val="20"/>
                <w:szCs w:val="20"/>
              </w:rPr>
            </w:pPr>
            <w:r w:rsidRPr="00EE5D28">
              <w:rPr>
                <w:sz w:val="20"/>
                <w:szCs w:val="20"/>
              </w:rPr>
              <w:t>2</w:t>
            </w:r>
          </w:p>
        </w:tc>
        <w:tc>
          <w:tcPr>
            <w:tcW w:w="794" w:type="dxa"/>
            <w:tcBorders>
              <w:top w:val="single" w:sz="4" w:space="0" w:color="auto"/>
              <w:left w:val="single" w:sz="4" w:space="0" w:color="auto"/>
              <w:bottom w:val="single" w:sz="4" w:space="0" w:color="auto"/>
              <w:right w:val="single" w:sz="12" w:space="0" w:color="auto"/>
            </w:tcBorders>
          </w:tcPr>
          <w:p w:rsidR="00410142" w:rsidRPr="00EE5D28" w:rsidRDefault="00410142" w:rsidP="00C25920">
            <w:pPr>
              <w:jc w:val="center"/>
              <w:rPr>
                <w:sz w:val="20"/>
                <w:szCs w:val="20"/>
              </w:rPr>
            </w:pPr>
            <w:r w:rsidRPr="00EE5D28">
              <w:rPr>
                <w:sz w:val="20"/>
                <w:szCs w:val="20"/>
              </w:rPr>
              <w:t>3</w:t>
            </w:r>
          </w:p>
        </w:tc>
        <w:tc>
          <w:tcPr>
            <w:tcW w:w="1080" w:type="dxa"/>
            <w:tcBorders>
              <w:top w:val="single" w:sz="4" w:space="0" w:color="auto"/>
              <w:left w:val="nil"/>
              <w:bottom w:val="single" w:sz="4" w:space="0" w:color="auto"/>
              <w:right w:val="single" w:sz="4" w:space="0" w:color="auto"/>
            </w:tcBorders>
          </w:tcPr>
          <w:p w:rsidR="00410142" w:rsidRPr="00EE5D28" w:rsidRDefault="00410142" w:rsidP="00C25920">
            <w:pPr>
              <w:jc w:val="center"/>
              <w:rPr>
                <w:sz w:val="20"/>
                <w:szCs w:val="20"/>
              </w:rPr>
            </w:pPr>
            <w:r w:rsidRPr="00EE5D28">
              <w:rPr>
                <w:sz w:val="20"/>
                <w:szCs w:val="20"/>
              </w:rPr>
              <w:t>4</w:t>
            </w:r>
          </w:p>
        </w:tc>
        <w:tc>
          <w:tcPr>
            <w:tcW w:w="900" w:type="dxa"/>
            <w:tcBorders>
              <w:top w:val="single" w:sz="4" w:space="0" w:color="auto"/>
              <w:left w:val="single" w:sz="4" w:space="0" w:color="auto"/>
              <w:bottom w:val="single" w:sz="4" w:space="0" w:color="auto"/>
              <w:right w:val="single" w:sz="4" w:space="0" w:color="auto"/>
            </w:tcBorders>
          </w:tcPr>
          <w:p w:rsidR="00410142" w:rsidRPr="00EE5D28" w:rsidRDefault="00410142" w:rsidP="00C25920">
            <w:pPr>
              <w:pStyle w:val="Zarkazkladnhotextu"/>
              <w:autoSpaceDE w:val="0"/>
              <w:autoSpaceDN w:val="0"/>
              <w:spacing w:after="0" w:line="240" w:lineRule="exact"/>
              <w:rPr>
                <w:b w:val="0"/>
                <w:bCs w:val="0"/>
                <w:sz w:val="20"/>
                <w:szCs w:val="20"/>
              </w:rPr>
            </w:pPr>
            <w:r w:rsidRPr="00EE5D28">
              <w:rPr>
                <w:b w:val="0"/>
                <w:bCs w:val="0"/>
                <w:sz w:val="20"/>
                <w:szCs w:val="20"/>
              </w:rPr>
              <w:t>5</w:t>
            </w:r>
          </w:p>
        </w:tc>
        <w:tc>
          <w:tcPr>
            <w:tcW w:w="4540" w:type="dxa"/>
            <w:tcBorders>
              <w:top w:val="single" w:sz="4" w:space="0" w:color="auto"/>
              <w:left w:val="single" w:sz="4" w:space="0" w:color="auto"/>
              <w:bottom w:val="single" w:sz="4" w:space="0" w:color="auto"/>
              <w:right w:val="single" w:sz="4" w:space="0" w:color="auto"/>
            </w:tcBorders>
          </w:tcPr>
          <w:p w:rsidR="00410142" w:rsidRPr="00EE5D28" w:rsidRDefault="00410142" w:rsidP="00C25920">
            <w:pPr>
              <w:pStyle w:val="Zarkazkladnhotextu"/>
              <w:autoSpaceDE w:val="0"/>
              <w:autoSpaceDN w:val="0"/>
              <w:spacing w:after="0" w:line="240" w:lineRule="exact"/>
              <w:rPr>
                <w:b w:val="0"/>
                <w:bCs w:val="0"/>
                <w:sz w:val="20"/>
                <w:szCs w:val="20"/>
              </w:rPr>
            </w:pPr>
            <w:r w:rsidRPr="00EE5D28">
              <w:rPr>
                <w:b w:val="0"/>
                <w:bCs w:val="0"/>
                <w:sz w:val="20"/>
                <w:szCs w:val="20"/>
              </w:rPr>
              <w:t>6</w:t>
            </w:r>
          </w:p>
        </w:tc>
        <w:tc>
          <w:tcPr>
            <w:tcW w:w="849" w:type="dxa"/>
            <w:tcBorders>
              <w:top w:val="single" w:sz="4" w:space="0" w:color="auto"/>
              <w:left w:val="single" w:sz="4" w:space="0" w:color="auto"/>
              <w:bottom w:val="single" w:sz="4" w:space="0" w:color="auto"/>
              <w:right w:val="single" w:sz="4" w:space="0" w:color="auto"/>
            </w:tcBorders>
          </w:tcPr>
          <w:p w:rsidR="00410142" w:rsidRPr="00EE5D28" w:rsidRDefault="00410142" w:rsidP="00C25920">
            <w:pPr>
              <w:jc w:val="center"/>
              <w:rPr>
                <w:sz w:val="20"/>
                <w:szCs w:val="20"/>
              </w:rPr>
            </w:pPr>
            <w:r w:rsidRPr="00EE5D28">
              <w:rPr>
                <w:sz w:val="20"/>
                <w:szCs w:val="20"/>
              </w:rPr>
              <w:t>7</w:t>
            </w:r>
          </w:p>
        </w:tc>
        <w:tc>
          <w:tcPr>
            <w:tcW w:w="2531" w:type="dxa"/>
            <w:tcBorders>
              <w:top w:val="single" w:sz="4" w:space="0" w:color="auto"/>
              <w:left w:val="single" w:sz="4" w:space="0" w:color="auto"/>
              <w:bottom w:val="single" w:sz="4" w:space="0" w:color="auto"/>
              <w:right w:val="single" w:sz="4" w:space="0" w:color="auto"/>
            </w:tcBorders>
          </w:tcPr>
          <w:p w:rsidR="00410142" w:rsidRPr="00EE5D28" w:rsidRDefault="00521FFA" w:rsidP="00C25920">
            <w:pPr>
              <w:rPr>
                <w:sz w:val="20"/>
                <w:szCs w:val="20"/>
              </w:rPr>
            </w:pPr>
            <w:r>
              <w:rPr>
                <w:sz w:val="20"/>
                <w:szCs w:val="20"/>
              </w:rPr>
              <w:t>8</w:t>
            </w:r>
          </w:p>
        </w:tc>
      </w:tr>
      <w:tr w:rsidR="00410142" w:rsidRPr="00EE5D28" w:rsidTr="00C25920">
        <w:tc>
          <w:tcPr>
            <w:tcW w:w="1005" w:type="dxa"/>
            <w:tcBorders>
              <w:top w:val="single" w:sz="4" w:space="0" w:color="auto"/>
              <w:left w:val="single" w:sz="12" w:space="0" w:color="auto"/>
              <w:bottom w:val="single" w:sz="4" w:space="0" w:color="auto"/>
              <w:right w:val="single" w:sz="4" w:space="0" w:color="auto"/>
            </w:tcBorders>
          </w:tcPr>
          <w:p w:rsidR="00410142" w:rsidRPr="00EE5D28" w:rsidRDefault="00410142" w:rsidP="00F93664">
            <w:pPr>
              <w:pStyle w:val="Normlny0"/>
              <w:jc w:val="center"/>
            </w:pPr>
            <w:r w:rsidRPr="00EE5D28">
              <w:t>Článok</w:t>
            </w:r>
          </w:p>
          <w:p w:rsidR="00410142" w:rsidRPr="00EE5D28" w:rsidRDefault="00410142" w:rsidP="00F93664">
            <w:pPr>
              <w:pStyle w:val="Normlny0"/>
              <w:jc w:val="center"/>
            </w:pPr>
            <w:r w:rsidRPr="00EE5D28">
              <w:t>(Č, O,</w:t>
            </w:r>
          </w:p>
          <w:p w:rsidR="00410142" w:rsidRPr="00EE5D28" w:rsidRDefault="00410142" w:rsidP="00F93664">
            <w:pPr>
              <w:pStyle w:val="Normlny0"/>
              <w:jc w:val="center"/>
            </w:pPr>
            <w:r w:rsidRPr="00EE5D28">
              <w:t>V, P)</w:t>
            </w:r>
          </w:p>
        </w:tc>
        <w:tc>
          <w:tcPr>
            <w:tcW w:w="3421" w:type="dxa"/>
            <w:tcBorders>
              <w:top w:val="single" w:sz="4" w:space="0" w:color="auto"/>
              <w:left w:val="single" w:sz="4" w:space="0" w:color="auto"/>
              <w:bottom w:val="single" w:sz="4" w:space="0" w:color="auto"/>
              <w:right w:val="single" w:sz="4" w:space="0" w:color="auto"/>
            </w:tcBorders>
          </w:tcPr>
          <w:p w:rsidR="00410142" w:rsidRPr="00EE5D28" w:rsidRDefault="00410142" w:rsidP="00C25920">
            <w:pPr>
              <w:pStyle w:val="Normlny0"/>
              <w:jc w:val="center"/>
            </w:pPr>
            <w:r w:rsidRPr="00EE5D28">
              <w:t>Text</w:t>
            </w:r>
          </w:p>
        </w:tc>
        <w:tc>
          <w:tcPr>
            <w:tcW w:w="794" w:type="dxa"/>
            <w:tcBorders>
              <w:top w:val="single" w:sz="4" w:space="0" w:color="auto"/>
              <w:left w:val="single" w:sz="4" w:space="0" w:color="auto"/>
              <w:bottom w:val="single" w:sz="4" w:space="0" w:color="auto"/>
              <w:right w:val="single" w:sz="12" w:space="0" w:color="auto"/>
            </w:tcBorders>
          </w:tcPr>
          <w:p w:rsidR="00410142" w:rsidRPr="00EE5D28" w:rsidRDefault="00410142" w:rsidP="00C25920">
            <w:pPr>
              <w:pStyle w:val="Normlny0"/>
              <w:jc w:val="center"/>
            </w:pPr>
            <w:r w:rsidRPr="00EE5D28">
              <w:t xml:space="preserve">Spôsob </w:t>
            </w:r>
            <w:proofErr w:type="spellStart"/>
            <w:r w:rsidRPr="00EE5D28">
              <w:t>transp</w:t>
            </w:r>
            <w:proofErr w:type="spellEnd"/>
            <w:r w:rsidRPr="00EE5D28">
              <w:t>.</w:t>
            </w:r>
          </w:p>
          <w:p w:rsidR="00410142" w:rsidRPr="00EE5D28" w:rsidRDefault="00410142" w:rsidP="00C25920">
            <w:pPr>
              <w:pStyle w:val="Normlny0"/>
              <w:jc w:val="center"/>
            </w:pPr>
            <w:r w:rsidRPr="00EE5D28">
              <w:t xml:space="preserve">(N, O, D, </w:t>
            </w:r>
            <w:proofErr w:type="spellStart"/>
            <w:r w:rsidRPr="00EE5D28">
              <w:t>n.a</w:t>
            </w:r>
            <w:proofErr w:type="spellEnd"/>
            <w:r w:rsidRPr="00EE5D28">
              <w:t>.)</w:t>
            </w:r>
          </w:p>
        </w:tc>
        <w:tc>
          <w:tcPr>
            <w:tcW w:w="1080" w:type="dxa"/>
            <w:tcBorders>
              <w:top w:val="single" w:sz="4" w:space="0" w:color="auto"/>
              <w:left w:val="nil"/>
              <w:bottom w:val="single" w:sz="4" w:space="0" w:color="auto"/>
              <w:right w:val="single" w:sz="4" w:space="0" w:color="auto"/>
            </w:tcBorders>
          </w:tcPr>
          <w:p w:rsidR="00410142" w:rsidRPr="00EE5D28" w:rsidRDefault="00146C83" w:rsidP="00C25920">
            <w:pPr>
              <w:pStyle w:val="Normlny0"/>
              <w:jc w:val="center"/>
            </w:pPr>
            <w:proofErr w:type="spellStart"/>
            <w:r>
              <w:t>Ćíslo</w:t>
            </w:r>
            <w:proofErr w:type="spellEnd"/>
          </w:p>
        </w:tc>
        <w:tc>
          <w:tcPr>
            <w:tcW w:w="900" w:type="dxa"/>
            <w:tcBorders>
              <w:top w:val="single" w:sz="4" w:space="0" w:color="auto"/>
              <w:left w:val="single" w:sz="4" w:space="0" w:color="auto"/>
              <w:bottom w:val="single" w:sz="4" w:space="0" w:color="auto"/>
              <w:right w:val="single" w:sz="4" w:space="0" w:color="auto"/>
            </w:tcBorders>
          </w:tcPr>
          <w:p w:rsidR="00D83D4D" w:rsidRPr="006643DB" w:rsidRDefault="00D83D4D" w:rsidP="00D83D4D">
            <w:pPr>
              <w:pStyle w:val="Normlny0"/>
              <w:jc w:val="center"/>
            </w:pPr>
            <w:r w:rsidRPr="006643DB">
              <w:t>Článok</w:t>
            </w:r>
          </w:p>
          <w:p w:rsidR="00410142" w:rsidRPr="00EE5D28" w:rsidRDefault="00D83D4D" w:rsidP="00D83D4D">
            <w:pPr>
              <w:pStyle w:val="Normlny0"/>
              <w:jc w:val="center"/>
            </w:pPr>
            <w:r w:rsidRPr="006643DB">
              <w:t>(Č, §, O, V, P)</w:t>
            </w:r>
          </w:p>
        </w:tc>
        <w:tc>
          <w:tcPr>
            <w:tcW w:w="4540" w:type="dxa"/>
            <w:tcBorders>
              <w:top w:val="single" w:sz="4" w:space="0" w:color="auto"/>
              <w:left w:val="single" w:sz="4" w:space="0" w:color="auto"/>
              <w:bottom w:val="single" w:sz="4" w:space="0" w:color="auto"/>
              <w:right w:val="single" w:sz="4" w:space="0" w:color="auto"/>
            </w:tcBorders>
          </w:tcPr>
          <w:p w:rsidR="00410142" w:rsidRPr="00EE5D28" w:rsidRDefault="00410142" w:rsidP="0015259D">
            <w:pPr>
              <w:pStyle w:val="Normlny0"/>
              <w:jc w:val="center"/>
            </w:pPr>
            <w:r w:rsidRPr="00EE5D28">
              <w:t>Text</w:t>
            </w:r>
          </w:p>
        </w:tc>
        <w:tc>
          <w:tcPr>
            <w:tcW w:w="849" w:type="dxa"/>
            <w:tcBorders>
              <w:top w:val="single" w:sz="4" w:space="0" w:color="auto"/>
              <w:left w:val="single" w:sz="4" w:space="0" w:color="auto"/>
              <w:bottom w:val="single" w:sz="4" w:space="0" w:color="auto"/>
              <w:right w:val="single" w:sz="4" w:space="0" w:color="auto"/>
            </w:tcBorders>
          </w:tcPr>
          <w:p w:rsidR="00410142" w:rsidRPr="00EE5D28" w:rsidRDefault="00410142" w:rsidP="00C25920">
            <w:pPr>
              <w:pStyle w:val="Normlny0"/>
              <w:jc w:val="center"/>
            </w:pPr>
            <w:r w:rsidRPr="00EE5D28">
              <w:t>Zhoda</w:t>
            </w:r>
          </w:p>
        </w:tc>
        <w:tc>
          <w:tcPr>
            <w:tcW w:w="2531" w:type="dxa"/>
            <w:tcBorders>
              <w:top w:val="single" w:sz="4" w:space="0" w:color="auto"/>
              <w:left w:val="single" w:sz="4" w:space="0" w:color="auto"/>
              <w:bottom w:val="single" w:sz="4" w:space="0" w:color="auto"/>
              <w:right w:val="single" w:sz="4" w:space="0" w:color="auto"/>
            </w:tcBorders>
          </w:tcPr>
          <w:p w:rsidR="00410142" w:rsidRPr="00EE5D28" w:rsidRDefault="00410142" w:rsidP="00C25920">
            <w:pPr>
              <w:pStyle w:val="Normlny0"/>
            </w:pPr>
            <w:r w:rsidRPr="00EE5D28">
              <w:t>Poznámky</w:t>
            </w:r>
          </w:p>
          <w:p w:rsidR="00410142" w:rsidRPr="00EE5D28" w:rsidRDefault="00410142" w:rsidP="00C25920">
            <w:pPr>
              <w:pStyle w:val="Normlny0"/>
              <w:rPr>
                <w:b/>
              </w:rPr>
            </w:pPr>
            <w:r w:rsidRPr="00EE5D28">
              <w:t>(pri návrhu predpisu – predpokladaný dátum účinnosti**)</w:t>
            </w:r>
          </w:p>
        </w:tc>
      </w:tr>
      <w:tr w:rsidR="00E2744B" w:rsidRPr="00EE5D28" w:rsidTr="00AA19E1">
        <w:tc>
          <w:tcPr>
            <w:tcW w:w="1005" w:type="dxa"/>
            <w:tcBorders>
              <w:top w:val="single" w:sz="4" w:space="0" w:color="auto"/>
              <w:left w:val="single" w:sz="12" w:space="0" w:color="auto"/>
              <w:bottom w:val="single" w:sz="4" w:space="0" w:color="auto"/>
              <w:right w:val="single" w:sz="4" w:space="0" w:color="auto"/>
            </w:tcBorders>
          </w:tcPr>
          <w:p w:rsidR="009B2487" w:rsidRPr="003F2A06" w:rsidRDefault="009B2487" w:rsidP="009B2487">
            <w:pPr>
              <w:pStyle w:val="Normlny0"/>
            </w:pPr>
            <w:r w:rsidRPr="003F2A06">
              <w:t>Čl. 41</w:t>
            </w:r>
          </w:p>
          <w:p w:rsidR="009B2487" w:rsidRDefault="009B2487" w:rsidP="00894DC3">
            <w:pPr>
              <w:pStyle w:val="Normlny0"/>
            </w:pPr>
            <w:r w:rsidRPr="003F2A06">
              <w:t>O:4</w:t>
            </w:r>
          </w:p>
          <w:p w:rsidR="008023F3" w:rsidRDefault="008023F3" w:rsidP="00894DC3">
            <w:pPr>
              <w:pStyle w:val="Normlny0"/>
            </w:pPr>
          </w:p>
          <w:p w:rsidR="008023F3" w:rsidRDefault="008023F3" w:rsidP="00894DC3">
            <w:pPr>
              <w:pStyle w:val="Normlny0"/>
            </w:pPr>
          </w:p>
          <w:p w:rsidR="008023F3" w:rsidRDefault="008023F3" w:rsidP="00894DC3">
            <w:pPr>
              <w:pStyle w:val="Normlny0"/>
            </w:pPr>
          </w:p>
          <w:p w:rsidR="008023F3" w:rsidRDefault="008023F3" w:rsidP="00894DC3">
            <w:pPr>
              <w:pStyle w:val="Normlny0"/>
            </w:pPr>
          </w:p>
          <w:p w:rsidR="008023F3" w:rsidRDefault="008023F3" w:rsidP="00894DC3">
            <w:pPr>
              <w:pStyle w:val="Normlny0"/>
            </w:pPr>
            <w:r>
              <w:t>P:a</w:t>
            </w:r>
          </w:p>
          <w:p w:rsidR="008023F3" w:rsidRPr="003F2A06" w:rsidRDefault="008023F3" w:rsidP="00894DC3">
            <w:pPr>
              <w:pStyle w:val="Normlny0"/>
            </w:pPr>
          </w:p>
          <w:p w:rsidR="009B2487" w:rsidRPr="003F2A06" w:rsidRDefault="009B2487" w:rsidP="00894DC3">
            <w:pPr>
              <w:pStyle w:val="Normlny0"/>
            </w:pPr>
            <w:r w:rsidRPr="003F2A06">
              <w:t>P:b</w:t>
            </w:r>
          </w:p>
          <w:p w:rsidR="009B2487" w:rsidRPr="003F2A06" w:rsidRDefault="009B2487" w:rsidP="00894DC3">
            <w:pPr>
              <w:pStyle w:val="Normlny0"/>
            </w:pPr>
          </w:p>
          <w:p w:rsidR="009B2487" w:rsidRPr="003F2A06" w:rsidRDefault="009B2487" w:rsidP="00894DC3">
            <w:pPr>
              <w:pStyle w:val="Normlny0"/>
            </w:pPr>
          </w:p>
          <w:p w:rsidR="009B2487" w:rsidRPr="003F2A06" w:rsidRDefault="009B2487" w:rsidP="00894DC3">
            <w:pPr>
              <w:pStyle w:val="Normlny0"/>
            </w:pPr>
          </w:p>
          <w:p w:rsidR="009B2487" w:rsidRPr="003F2A06" w:rsidRDefault="009B2487" w:rsidP="00894DC3">
            <w:pPr>
              <w:pStyle w:val="Normlny0"/>
            </w:pPr>
          </w:p>
          <w:p w:rsidR="009B2487" w:rsidRPr="003F2A06" w:rsidRDefault="009B2487" w:rsidP="00894DC3">
            <w:pPr>
              <w:pStyle w:val="Normlny0"/>
            </w:pPr>
          </w:p>
          <w:p w:rsidR="009B2487" w:rsidRDefault="009B2487" w:rsidP="00894DC3">
            <w:pPr>
              <w:pStyle w:val="Normlny0"/>
            </w:pPr>
          </w:p>
          <w:p w:rsidR="00865D6D" w:rsidRDefault="00865D6D" w:rsidP="00894DC3">
            <w:pPr>
              <w:pStyle w:val="Normlny0"/>
            </w:pPr>
          </w:p>
          <w:p w:rsidR="00EC6FF2" w:rsidRDefault="00EC6FF2" w:rsidP="00894DC3">
            <w:pPr>
              <w:pStyle w:val="Normlny0"/>
            </w:pPr>
          </w:p>
          <w:p w:rsidR="00EC6FF2" w:rsidRDefault="00EC6FF2" w:rsidP="00894DC3">
            <w:pPr>
              <w:pStyle w:val="Normlny0"/>
            </w:pPr>
          </w:p>
          <w:p w:rsidR="00EC6FF2" w:rsidRDefault="00EC6FF2" w:rsidP="00894DC3">
            <w:pPr>
              <w:pStyle w:val="Normlny0"/>
            </w:pPr>
          </w:p>
          <w:p w:rsidR="00EC6FF2" w:rsidRDefault="00EC6FF2" w:rsidP="00894DC3">
            <w:pPr>
              <w:pStyle w:val="Normlny0"/>
            </w:pPr>
          </w:p>
          <w:p w:rsidR="00EC6FF2" w:rsidRDefault="00EC6FF2" w:rsidP="00894DC3">
            <w:pPr>
              <w:pStyle w:val="Normlny0"/>
            </w:pPr>
          </w:p>
          <w:p w:rsidR="00EC6FF2" w:rsidRDefault="008023F3" w:rsidP="00894DC3">
            <w:pPr>
              <w:pStyle w:val="Normlny0"/>
            </w:pPr>
            <w:r>
              <w:t>P:c</w:t>
            </w:r>
          </w:p>
          <w:p w:rsidR="00EC6FF2" w:rsidRDefault="00EC6FF2" w:rsidP="00894DC3">
            <w:pPr>
              <w:pStyle w:val="Normlny0"/>
            </w:pPr>
          </w:p>
          <w:p w:rsidR="00EC6FF2" w:rsidRDefault="00EC6FF2" w:rsidP="00894DC3">
            <w:pPr>
              <w:pStyle w:val="Normlny0"/>
            </w:pPr>
          </w:p>
          <w:p w:rsidR="00EC6FF2" w:rsidRDefault="00EC6FF2" w:rsidP="00894DC3">
            <w:pPr>
              <w:pStyle w:val="Normlny0"/>
            </w:pPr>
          </w:p>
          <w:p w:rsidR="00EC6FF2" w:rsidRDefault="00EC6FF2" w:rsidP="00894DC3">
            <w:pPr>
              <w:pStyle w:val="Normlny0"/>
            </w:pPr>
          </w:p>
          <w:p w:rsidR="00EC6FF2" w:rsidRDefault="00EC6FF2" w:rsidP="00894DC3">
            <w:pPr>
              <w:pStyle w:val="Normlny0"/>
            </w:pPr>
          </w:p>
          <w:p w:rsidR="00EC6FF2" w:rsidRDefault="00EC6FF2" w:rsidP="00894DC3">
            <w:pPr>
              <w:pStyle w:val="Normlny0"/>
            </w:pPr>
          </w:p>
          <w:p w:rsidR="00EC6FF2" w:rsidRDefault="008023F3" w:rsidP="00894DC3">
            <w:pPr>
              <w:pStyle w:val="Normlny0"/>
            </w:pPr>
            <w:r>
              <w:t>P:d</w:t>
            </w:r>
          </w:p>
          <w:p w:rsidR="00EC6FF2" w:rsidRDefault="00EC6FF2" w:rsidP="00894DC3">
            <w:pPr>
              <w:pStyle w:val="Normlny0"/>
            </w:pPr>
          </w:p>
          <w:p w:rsidR="008023F3" w:rsidRDefault="008023F3" w:rsidP="00894DC3">
            <w:pPr>
              <w:pStyle w:val="Normlny0"/>
            </w:pPr>
          </w:p>
          <w:p w:rsidR="008023F3" w:rsidRDefault="008023F3" w:rsidP="00894DC3">
            <w:pPr>
              <w:pStyle w:val="Normlny0"/>
            </w:pPr>
          </w:p>
          <w:p w:rsidR="008023F3" w:rsidRDefault="008023F3" w:rsidP="00894DC3">
            <w:pPr>
              <w:pStyle w:val="Normlny0"/>
            </w:pPr>
          </w:p>
          <w:p w:rsidR="008023F3" w:rsidRDefault="008023F3" w:rsidP="00894DC3">
            <w:pPr>
              <w:pStyle w:val="Normlny0"/>
            </w:pPr>
          </w:p>
          <w:p w:rsidR="008023F3" w:rsidRDefault="008023F3" w:rsidP="00894DC3">
            <w:pPr>
              <w:pStyle w:val="Normlny0"/>
            </w:pPr>
          </w:p>
          <w:p w:rsidR="008023F3" w:rsidRDefault="008023F3" w:rsidP="00894DC3">
            <w:pPr>
              <w:pStyle w:val="Normlny0"/>
            </w:pPr>
          </w:p>
          <w:p w:rsidR="008023F3" w:rsidRDefault="008023F3" w:rsidP="00894DC3">
            <w:pPr>
              <w:pStyle w:val="Normlny0"/>
            </w:pPr>
          </w:p>
          <w:p w:rsidR="008023F3" w:rsidRDefault="008023F3" w:rsidP="00894DC3">
            <w:pPr>
              <w:pStyle w:val="Normlny0"/>
            </w:pPr>
          </w:p>
          <w:p w:rsidR="008023F3" w:rsidRDefault="008023F3" w:rsidP="00894DC3">
            <w:pPr>
              <w:pStyle w:val="Normlny0"/>
            </w:pPr>
          </w:p>
          <w:p w:rsidR="008023F3" w:rsidRDefault="008023F3" w:rsidP="00894DC3">
            <w:pPr>
              <w:pStyle w:val="Normlny0"/>
            </w:pPr>
          </w:p>
          <w:p w:rsidR="008023F3" w:rsidRDefault="008023F3" w:rsidP="00894DC3">
            <w:pPr>
              <w:pStyle w:val="Normlny0"/>
            </w:pPr>
          </w:p>
          <w:p w:rsidR="008023F3" w:rsidRDefault="008023F3" w:rsidP="00894DC3">
            <w:pPr>
              <w:pStyle w:val="Normlny0"/>
            </w:pPr>
          </w:p>
          <w:p w:rsidR="008023F3" w:rsidRDefault="008023F3" w:rsidP="00894DC3">
            <w:pPr>
              <w:pStyle w:val="Normlny0"/>
            </w:pPr>
          </w:p>
          <w:p w:rsidR="008023F3" w:rsidRDefault="008023F3" w:rsidP="00894DC3">
            <w:pPr>
              <w:pStyle w:val="Normlny0"/>
            </w:pPr>
          </w:p>
          <w:p w:rsidR="008023F3" w:rsidRDefault="008023F3" w:rsidP="00894DC3">
            <w:pPr>
              <w:pStyle w:val="Normlny0"/>
            </w:pPr>
          </w:p>
          <w:p w:rsidR="008023F3" w:rsidRDefault="008023F3" w:rsidP="00894DC3">
            <w:pPr>
              <w:pStyle w:val="Normlny0"/>
            </w:pPr>
          </w:p>
          <w:p w:rsidR="008023F3" w:rsidRPr="003F2A06" w:rsidRDefault="008023F3" w:rsidP="00894DC3">
            <w:pPr>
              <w:pStyle w:val="Normlny0"/>
            </w:pPr>
            <w:r>
              <w:t>P:e</w:t>
            </w:r>
          </w:p>
          <w:p w:rsidR="007E1B25" w:rsidRPr="003F2A06" w:rsidRDefault="007E1B25" w:rsidP="00865D6D">
            <w:pPr>
              <w:pStyle w:val="Normlny0"/>
            </w:pPr>
          </w:p>
        </w:tc>
        <w:tc>
          <w:tcPr>
            <w:tcW w:w="3421" w:type="dxa"/>
            <w:tcBorders>
              <w:top w:val="single" w:sz="4" w:space="0" w:color="auto"/>
              <w:left w:val="single" w:sz="4" w:space="0" w:color="auto"/>
              <w:bottom w:val="single" w:sz="4" w:space="0" w:color="auto"/>
              <w:right w:val="single" w:sz="4" w:space="0" w:color="auto"/>
            </w:tcBorders>
          </w:tcPr>
          <w:p w:rsidR="00EC6FF2" w:rsidRPr="000A26D3" w:rsidRDefault="00EC6FF2" w:rsidP="00EC6FF2">
            <w:pPr>
              <w:pStyle w:val="tl10ptPodaokraja"/>
              <w:autoSpaceDE/>
              <w:autoSpaceDN/>
              <w:ind w:right="63"/>
            </w:pPr>
            <w:r w:rsidRPr="000A26D3">
              <w:lastRenderedPageBreak/>
              <w:t>4. Členské štáty zabezpečia, aby regulačné orgány mali právomoci, ktoré im umožnia plniť povinnosti uvedené v odsekoch 1, 3 a 6 efektívne a rýchlo. Na tento účel má regulačný orgán minimálne tieto právomoci:</w:t>
            </w:r>
          </w:p>
          <w:p w:rsidR="00EC6FF2" w:rsidRPr="000A26D3" w:rsidRDefault="00EC6FF2" w:rsidP="00EC6FF2">
            <w:pPr>
              <w:pStyle w:val="tl10ptPodaokraja"/>
              <w:autoSpaceDE/>
              <w:autoSpaceDN/>
              <w:ind w:right="63"/>
            </w:pPr>
            <w:r w:rsidRPr="000A26D3">
              <w:t>a) vydávať záväzné rozhodnutia týkajúce sa plynárenských podnikov;</w:t>
            </w:r>
          </w:p>
          <w:p w:rsidR="009B2487" w:rsidRPr="003F2A06" w:rsidRDefault="009B2487" w:rsidP="009B2487">
            <w:pPr>
              <w:pStyle w:val="Point1"/>
              <w:spacing w:before="0" w:after="0" w:line="240" w:lineRule="auto"/>
              <w:ind w:left="0" w:firstLine="0"/>
              <w:jc w:val="both"/>
              <w:rPr>
                <w:sz w:val="20"/>
                <w:szCs w:val="20"/>
              </w:rPr>
            </w:pPr>
            <w:r w:rsidRPr="003F2A06">
              <w:rPr>
                <w:sz w:val="20"/>
                <w:szCs w:val="20"/>
              </w:rPr>
              <w:t>b) skúmať fungovanie trhov s plynom a rozhodovať o všetkých potrebných a primeraných opatreniach na podporu skutočnej hospodárskej súťaže a zabezpečenie správneho fungovania trhu a ukladať tieto opatrenia. Pri skúmaní záležitostí, ktoré súvisia s právom hospodárskej súťaže, je regulačný orgán tiež oprávnený podľa potreby spolupracovať s národným orgánom pre hospodársku súťaž a s regulátormi finančného trhu alebo Komisiou;</w:t>
            </w:r>
          </w:p>
          <w:p w:rsidR="008023F3" w:rsidRPr="000A26D3" w:rsidRDefault="008023F3" w:rsidP="008023F3">
            <w:pPr>
              <w:pStyle w:val="tl10ptPodaokraja"/>
              <w:autoSpaceDE/>
              <w:autoSpaceDN/>
              <w:ind w:right="63"/>
            </w:pPr>
            <w:r w:rsidRPr="000A26D3">
              <w:t xml:space="preserve">c) požadovať od plynárenských podnikov všetky informácie, ktoré potrebuje na plnenie svojich úloh vrátane odôvodnenia každého zamietnutia prístupu tretích strán, ako aj informácie </w:t>
            </w:r>
            <w:r w:rsidRPr="000A26D3">
              <w:lastRenderedPageBreak/>
              <w:t>o opatreniach potrebných na posilnenie siete;</w:t>
            </w:r>
          </w:p>
          <w:p w:rsidR="008023F3" w:rsidRPr="000A26D3" w:rsidRDefault="008023F3" w:rsidP="008023F3">
            <w:pPr>
              <w:pStyle w:val="tl10ptPodaokraja"/>
              <w:autoSpaceDE/>
              <w:autoSpaceDN/>
              <w:ind w:right="63"/>
            </w:pPr>
            <w:r w:rsidRPr="000A26D3">
              <w:t>d) plynárenským podnikom, ktoré si neplnia povinnosti vyplývajúce z tejto smernice alebo iných príslušných právne záväzných rozhodnutí regulačného orgánu alebo agentúry ukladať účinné, primerané a odrádzajúce sankcie alebo navrhovať príslušnému súdu, aby uložil takéto sankcie. Toto zahŕňa právomoc ukladať prevádzkovateľovi prepravnej siete alebo vertikálne integrovanému podniku podľa situácie sankcie za neplnenie ich príslušných povinností, ktoré vyplývajú z tejto smernice, alebo navrhovať uloženie takýchto sankcií, v maximálnej výške 10 % ročného obratu prevádzkovateľa prepravnej siete alebo až 10 % ročného obratu vertikálne integrovaného podniku, a</w:t>
            </w:r>
          </w:p>
          <w:p w:rsidR="00E2744B" w:rsidRPr="003F2A06" w:rsidRDefault="008023F3" w:rsidP="008023F3">
            <w:pPr>
              <w:pStyle w:val="tl10ptPodaokraja"/>
              <w:autoSpaceDE/>
              <w:autoSpaceDN/>
              <w:ind w:right="63"/>
            </w:pPr>
            <w:r w:rsidRPr="000A26D3">
              <w:t>e) má náležité práva vykonávať vyšetrovanie a príslušné právomoci vydávať pokyny pri urovnávaní sporov podľa odsekov 11 a 12.</w:t>
            </w:r>
          </w:p>
        </w:tc>
        <w:tc>
          <w:tcPr>
            <w:tcW w:w="794" w:type="dxa"/>
            <w:tcBorders>
              <w:top w:val="single" w:sz="4" w:space="0" w:color="auto"/>
              <w:left w:val="single" w:sz="4" w:space="0" w:color="auto"/>
              <w:bottom w:val="single" w:sz="4" w:space="0" w:color="auto"/>
              <w:right w:val="single" w:sz="12" w:space="0" w:color="auto"/>
            </w:tcBorders>
          </w:tcPr>
          <w:p w:rsidR="00354AAF" w:rsidRDefault="00354AAF" w:rsidP="00E2744B">
            <w:pPr>
              <w:jc w:val="center"/>
              <w:rPr>
                <w:sz w:val="20"/>
                <w:szCs w:val="20"/>
              </w:rPr>
            </w:pPr>
            <w:r>
              <w:rPr>
                <w:sz w:val="20"/>
                <w:szCs w:val="20"/>
              </w:rPr>
              <w:lastRenderedPageBreak/>
              <w:t>N</w:t>
            </w:r>
          </w:p>
          <w:p w:rsidR="00E2744B" w:rsidRDefault="00E2744B" w:rsidP="00354AAF">
            <w:pPr>
              <w:jc w:val="center"/>
              <w:rPr>
                <w:sz w:val="20"/>
                <w:szCs w:val="20"/>
                <w:highlight w:val="yellow"/>
              </w:rPr>
            </w:pPr>
          </w:p>
          <w:p w:rsidR="00354AAF" w:rsidRPr="003F2A06" w:rsidRDefault="00354AAF" w:rsidP="00354AAF">
            <w:pPr>
              <w:jc w:val="center"/>
              <w:rPr>
                <w:sz w:val="20"/>
                <w:szCs w:val="20"/>
                <w:highlight w:val="yellow"/>
              </w:rPr>
            </w:pPr>
          </w:p>
        </w:tc>
        <w:tc>
          <w:tcPr>
            <w:tcW w:w="1080" w:type="dxa"/>
            <w:tcBorders>
              <w:top w:val="single" w:sz="4" w:space="0" w:color="auto"/>
              <w:left w:val="nil"/>
              <w:bottom w:val="single" w:sz="4" w:space="0" w:color="auto"/>
              <w:right w:val="single" w:sz="4" w:space="0" w:color="auto"/>
            </w:tcBorders>
          </w:tcPr>
          <w:p w:rsidR="00354AAF" w:rsidRDefault="00354AAF" w:rsidP="00E2744B">
            <w:pPr>
              <w:jc w:val="center"/>
              <w:rPr>
                <w:sz w:val="20"/>
                <w:szCs w:val="20"/>
              </w:rPr>
            </w:pPr>
            <w:r w:rsidRPr="000A26D3">
              <w:rPr>
                <w:sz w:val="20"/>
                <w:szCs w:val="20"/>
              </w:rPr>
              <w:t>Zákon č. 251/2012</w:t>
            </w:r>
          </w:p>
          <w:p w:rsidR="00354AAF" w:rsidRDefault="00732557" w:rsidP="00E2744B">
            <w:pPr>
              <w:jc w:val="center"/>
              <w:rPr>
                <w:sz w:val="20"/>
                <w:szCs w:val="20"/>
              </w:rPr>
            </w:pPr>
            <w:r>
              <w:rPr>
                <w:sz w:val="20"/>
                <w:szCs w:val="20"/>
              </w:rPr>
              <w:t>Návrh zákona</w:t>
            </w:r>
          </w:p>
          <w:p w:rsidR="00354AAF" w:rsidRDefault="00354AAF" w:rsidP="00E2744B">
            <w:pPr>
              <w:jc w:val="center"/>
              <w:rPr>
                <w:sz w:val="20"/>
                <w:szCs w:val="20"/>
              </w:rPr>
            </w:pPr>
          </w:p>
          <w:p w:rsidR="00354AAF" w:rsidRDefault="00354AAF" w:rsidP="00E2744B">
            <w:pPr>
              <w:jc w:val="center"/>
              <w:rPr>
                <w:sz w:val="20"/>
                <w:szCs w:val="20"/>
              </w:rPr>
            </w:pPr>
          </w:p>
          <w:p w:rsidR="00354AAF" w:rsidRDefault="00354AAF" w:rsidP="00E2744B">
            <w:pPr>
              <w:jc w:val="center"/>
              <w:rPr>
                <w:sz w:val="20"/>
                <w:szCs w:val="20"/>
              </w:rPr>
            </w:pPr>
          </w:p>
          <w:p w:rsidR="00354AAF" w:rsidRDefault="00354AAF" w:rsidP="00E2744B">
            <w:pPr>
              <w:jc w:val="center"/>
              <w:rPr>
                <w:sz w:val="20"/>
                <w:szCs w:val="20"/>
              </w:rPr>
            </w:pPr>
          </w:p>
          <w:p w:rsidR="00354AAF" w:rsidRDefault="00354AAF" w:rsidP="00E2744B">
            <w:pPr>
              <w:jc w:val="center"/>
              <w:rPr>
                <w:sz w:val="20"/>
                <w:szCs w:val="20"/>
              </w:rPr>
            </w:pPr>
          </w:p>
          <w:p w:rsidR="00354AAF" w:rsidRDefault="00354AAF" w:rsidP="00E2744B">
            <w:pPr>
              <w:jc w:val="center"/>
              <w:rPr>
                <w:sz w:val="20"/>
                <w:szCs w:val="20"/>
              </w:rPr>
            </w:pPr>
          </w:p>
          <w:p w:rsidR="00354AAF" w:rsidRDefault="00354AAF" w:rsidP="00E2744B">
            <w:pPr>
              <w:jc w:val="center"/>
              <w:rPr>
                <w:sz w:val="20"/>
                <w:szCs w:val="20"/>
              </w:rPr>
            </w:pPr>
          </w:p>
          <w:p w:rsidR="00354AAF" w:rsidRDefault="00354AAF" w:rsidP="00E2744B">
            <w:pPr>
              <w:jc w:val="center"/>
              <w:rPr>
                <w:sz w:val="20"/>
                <w:szCs w:val="20"/>
              </w:rPr>
            </w:pPr>
          </w:p>
          <w:p w:rsidR="00354AAF" w:rsidRDefault="00354AAF" w:rsidP="00E2744B">
            <w:pPr>
              <w:jc w:val="center"/>
              <w:rPr>
                <w:sz w:val="20"/>
                <w:szCs w:val="20"/>
              </w:rPr>
            </w:pPr>
          </w:p>
          <w:p w:rsidR="00354AAF" w:rsidRDefault="00354AAF" w:rsidP="00E2744B">
            <w:pPr>
              <w:jc w:val="center"/>
              <w:rPr>
                <w:sz w:val="20"/>
                <w:szCs w:val="20"/>
              </w:rPr>
            </w:pPr>
          </w:p>
          <w:p w:rsidR="00354AAF" w:rsidRDefault="00354AAF" w:rsidP="00E2744B">
            <w:pPr>
              <w:jc w:val="center"/>
              <w:rPr>
                <w:sz w:val="20"/>
                <w:szCs w:val="20"/>
              </w:rPr>
            </w:pPr>
          </w:p>
          <w:p w:rsidR="004D4E75" w:rsidRPr="003F2A06" w:rsidRDefault="004D4E75" w:rsidP="00E2744B">
            <w:pPr>
              <w:jc w:val="center"/>
              <w:rPr>
                <w:sz w:val="20"/>
                <w:szCs w:val="20"/>
              </w:rPr>
            </w:pPr>
            <w:r w:rsidRPr="003F2A06">
              <w:rPr>
                <w:sz w:val="20"/>
                <w:szCs w:val="20"/>
              </w:rPr>
              <w:t>Zákon č. 250/2012</w:t>
            </w:r>
          </w:p>
          <w:p w:rsidR="004D4E75" w:rsidRPr="003F2A06" w:rsidRDefault="00732557" w:rsidP="00E2744B">
            <w:pPr>
              <w:jc w:val="center"/>
              <w:rPr>
                <w:sz w:val="20"/>
                <w:szCs w:val="20"/>
              </w:rPr>
            </w:pPr>
            <w:r>
              <w:rPr>
                <w:sz w:val="20"/>
                <w:szCs w:val="20"/>
              </w:rPr>
              <w:t>Návrh zákona</w:t>
            </w:r>
          </w:p>
          <w:p w:rsidR="00E2744B" w:rsidRPr="003F2A06" w:rsidRDefault="00E2744B" w:rsidP="00060555">
            <w:pPr>
              <w:jc w:val="center"/>
              <w:rPr>
                <w:sz w:val="20"/>
                <w:szCs w:val="20"/>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023F3" w:rsidRDefault="00354AAF" w:rsidP="00FB7ED8">
            <w:pPr>
              <w:rPr>
                <w:sz w:val="20"/>
                <w:szCs w:val="20"/>
              </w:rPr>
            </w:pPr>
            <w:r w:rsidRPr="000A26D3">
              <w:rPr>
                <w:sz w:val="20"/>
                <w:szCs w:val="20"/>
              </w:rPr>
              <w:t>§ 91 ods. 2 písm. e) a f)</w:t>
            </w:r>
          </w:p>
          <w:p w:rsidR="008023F3" w:rsidRDefault="008023F3" w:rsidP="00FB7ED8">
            <w:pPr>
              <w:rPr>
                <w:sz w:val="20"/>
                <w:szCs w:val="20"/>
              </w:rPr>
            </w:pPr>
          </w:p>
          <w:p w:rsidR="008023F3" w:rsidRDefault="008023F3" w:rsidP="00FB7ED8">
            <w:pPr>
              <w:rPr>
                <w:sz w:val="20"/>
                <w:szCs w:val="20"/>
              </w:rPr>
            </w:pPr>
          </w:p>
          <w:p w:rsidR="008023F3" w:rsidRDefault="008023F3" w:rsidP="00FB7ED8">
            <w:pPr>
              <w:rPr>
                <w:sz w:val="20"/>
                <w:szCs w:val="20"/>
              </w:rPr>
            </w:pPr>
          </w:p>
          <w:p w:rsidR="008023F3" w:rsidRDefault="008023F3" w:rsidP="00FB7ED8">
            <w:pPr>
              <w:rPr>
                <w:sz w:val="20"/>
                <w:szCs w:val="20"/>
              </w:rPr>
            </w:pPr>
          </w:p>
          <w:p w:rsidR="008023F3" w:rsidRDefault="008023F3" w:rsidP="00FB7ED8">
            <w:pPr>
              <w:rPr>
                <w:sz w:val="20"/>
                <w:szCs w:val="20"/>
              </w:rPr>
            </w:pPr>
          </w:p>
          <w:p w:rsidR="00354AAF" w:rsidRDefault="00354AAF" w:rsidP="00FB7ED8">
            <w:pPr>
              <w:rPr>
                <w:sz w:val="20"/>
                <w:szCs w:val="20"/>
              </w:rPr>
            </w:pPr>
          </w:p>
          <w:p w:rsidR="00354AAF" w:rsidRDefault="00354AAF" w:rsidP="00FB7ED8">
            <w:pPr>
              <w:rPr>
                <w:sz w:val="20"/>
                <w:szCs w:val="20"/>
              </w:rPr>
            </w:pPr>
          </w:p>
          <w:p w:rsidR="00354AAF" w:rsidRDefault="00354AAF" w:rsidP="00FB7ED8">
            <w:pPr>
              <w:rPr>
                <w:sz w:val="20"/>
                <w:szCs w:val="20"/>
              </w:rPr>
            </w:pPr>
          </w:p>
          <w:p w:rsidR="00354AAF" w:rsidRDefault="00354AAF" w:rsidP="00FB7ED8">
            <w:pPr>
              <w:rPr>
                <w:sz w:val="20"/>
                <w:szCs w:val="20"/>
              </w:rPr>
            </w:pPr>
          </w:p>
          <w:p w:rsidR="00354AAF" w:rsidRDefault="00354AAF" w:rsidP="00FB7ED8">
            <w:pPr>
              <w:rPr>
                <w:sz w:val="20"/>
                <w:szCs w:val="20"/>
              </w:rPr>
            </w:pPr>
          </w:p>
          <w:p w:rsidR="00354AAF" w:rsidRDefault="00354AAF" w:rsidP="00FB7ED8">
            <w:pPr>
              <w:rPr>
                <w:sz w:val="20"/>
                <w:szCs w:val="20"/>
              </w:rPr>
            </w:pPr>
          </w:p>
          <w:p w:rsidR="008023F3" w:rsidRDefault="008023F3" w:rsidP="00FB7ED8">
            <w:pPr>
              <w:rPr>
                <w:sz w:val="20"/>
                <w:szCs w:val="20"/>
              </w:rPr>
            </w:pPr>
          </w:p>
          <w:p w:rsidR="004D4E75" w:rsidRPr="003F2A06" w:rsidRDefault="009B2487" w:rsidP="00FB7ED8">
            <w:pPr>
              <w:rPr>
                <w:sz w:val="20"/>
                <w:szCs w:val="20"/>
              </w:rPr>
            </w:pPr>
            <w:r w:rsidRPr="003F2A06">
              <w:rPr>
                <w:sz w:val="20"/>
                <w:szCs w:val="20"/>
              </w:rPr>
              <w:t xml:space="preserve">§ 36 ods. 1 písm. </w:t>
            </w:r>
            <w:proofErr w:type="spellStart"/>
            <w:r w:rsidRPr="003F2A06">
              <w:rPr>
                <w:sz w:val="20"/>
                <w:szCs w:val="20"/>
              </w:rPr>
              <w:t>aa</w:t>
            </w:r>
            <w:proofErr w:type="spellEnd"/>
            <w:r w:rsidRPr="003F2A06">
              <w:rPr>
                <w:sz w:val="20"/>
                <w:szCs w:val="20"/>
              </w:rPr>
              <w:t>)</w:t>
            </w:r>
          </w:p>
          <w:p w:rsidR="004D4E75" w:rsidRPr="003F2A06" w:rsidRDefault="004D4E75" w:rsidP="00FB7ED8">
            <w:pPr>
              <w:rPr>
                <w:sz w:val="20"/>
                <w:szCs w:val="20"/>
              </w:rPr>
            </w:pPr>
          </w:p>
          <w:p w:rsidR="00E2744B" w:rsidRPr="003F2A06" w:rsidRDefault="00E2744B" w:rsidP="00060555">
            <w:pPr>
              <w:rPr>
                <w:sz w:val="20"/>
                <w:szCs w:val="20"/>
              </w:rPr>
            </w:pPr>
          </w:p>
        </w:tc>
        <w:tc>
          <w:tcPr>
            <w:tcW w:w="4540" w:type="dxa"/>
            <w:tcBorders>
              <w:top w:val="single" w:sz="4" w:space="0" w:color="auto"/>
              <w:left w:val="single" w:sz="4" w:space="0" w:color="auto"/>
              <w:bottom w:val="single" w:sz="4" w:space="0" w:color="auto"/>
              <w:right w:val="single" w:sz="4" w:space="0" w:color="auto"/>
            </w:tcBorders>
          </w:tcPr>
          <w:p w:rsidR="00E2744B" w:rsidRDefault="00354AAF" w:rsidP="00E2744B">
            <w:pPr>
              <w:adjustRightInd w:val="0"/>
              <w:jc w:val="both"/>
              <w:rPr>
                <w:sz w:val="20"/>
                <w:szCs w:val="20"/>
              </w:rPr>
            </w:pPr>
            <w:r w:rsidRPr="00354AAF">
              <w:rPr>
                <w:sz w:val="20"/>
                <w:szCs w:val="20"/>
              </w:rPr>
              <w:t>(2) Úrad uloží pokutu držiteľovi povo</w:t>
            </w:r>
            <w:r>
              <w:rPr>
                <w:sz w:val="20"/>
                <w:szCs w:val="20"/>
              </w:rPr>
              <w:t>lenia alebo inej osobe vo výške</w:t>
            </w:r>
          </w:p>
          <w:p w:rsidR="00354AAF" w:rsidRPr="00354AAF" w:rsidRDefault="00354AAF" w:rsidP="00354AAF">
            <w:pPr>
              <w:adjustRightInd w:val="0"/>
              <w:jc w:val="both"/>
              <w:rPr>
                <w:sz w:val="20"/>
                <w:szCs w:val="20"/>
              </w:rPr>
            </w:pPr>
            <w:r w:rsidRPr="00354AAF">
              <w:rPr>
                <w:sz w:val="20"/>
                <w:szCs w:val="20"/>
              </w:rPr>
              <w:t>e) od 300 eur do 300 000 eur za vykonávanie činností bez povolenia alebo bez oznámenia, pri</w:t>
            </w:r>
            <w:r w:rsidR="009020B1">
              <w:rPr>
                <w:sz w:val="20"/>
                <w:szCs w:val="20"/>
              </w:rPr>
              <w:t xml:space="preserve"> </w:t>
            </w:r>
            <w:r w:rsidRPr="00354AAF">
              <w:rPr>
                <w:sz w:val="20"/>
                <w:szCs w:val="20"/>
              </w:rPr>
              <w:t>činnostiach, na ktoré sa vyžaduje povolenie podľa § 6 ods. 2 písm. a) až c) alebo oznámenie</w:t>
            </w:r>
            <w:r w:rsidR="009020B1">
              <w:rPr>
                <w:sz w:val="20"/>
                <w:szCs w:val="20"/>
              </w:rPr>
              <w:t xml:space="preserve"> </w:t>
            </w:r>
            <w:r w:rsidRPr="00354AAF">
              <w:rPr>
                <w:sz w:val="20"/>
                <w:szCs w:val="20"/>
              </w:rPr>
              <w:t>podľa § 6 ods. 5 alebo za nesplnenie povinností uložených v § 4 ods. 7, § 6 ods. 7 až 12, § 9, § 10 ods. 1, § 11 ods. 16 písm. e), § 17, § 17a, § 33 ods. 9, § 94, § 96 ods. 7,</w:t>
            </w:r>
          </w:p>
          <w:p w:rsidR="00354AAF" w:rsidRDefault="00354AAF" w:rsidP="00354AAF">
            <w:pPr>
              <w:adjustRightInd w:val="0"/>
              <w:jc w:val="both"/>
              <w:rPr>
                <w:sz w:val="20"/>
                <w:szCs w:val="20"/>
              </w:rPr>
            </w:pPr>
            <w:r w:rsidRPr="00354AAF">
              <w:rPr>
                <w:sz w:val="20"/>
                <w:szCs w:val="20"/>
              </w:rPr>
              <w:t>f) od 500 eur do 100 000 eur za porušenie povinností dodávateľa elektriny alebo plynu uložených</w:t>
            </w:r>
            <w:r w:rsidR="009020B1">
              <w:rPr>
                <w:sz w:val="20"/>
                <w:szCs w:val="20"/>
              </w:rPr>
              <w:t xml:space="preserve"> </w:t>
            </w:r>
            <w:r w:rsidRPr="00354AAF">
              <w:rPr>
                <w:sz w:val="20"/>
                <w:szCs w:val="20"/>
              </w:rPr>
              <w:t xml:space="preserve">v § 15 ods. 16, § 16, § 18, § 34 ods. 2 písm. a) až d), f), h), l) až </w:t>
            </w:r>
            <w:r w:rsidR="00060555">
              <w:rPr>
                <w:sz w:val="20"/>
                <w:szCs w:val="20"/>
              </w:rPr>
              <w:t>p</w:t>
            </w:r>
            <w:r w:rsidRPr="00354AAF">
              <w:rPr>
                <w:sz w:val="20"/>
                <w:szCs w:val="20"/>
              </w:rPr>
              <w:t>), § 34 ods. 3 až 10, § 69 ods. 2</w:t>
            </w:r>
            <w:r w:rsidR="009020B1">
              <w:rPr>
                <w:sz w:val="20"/>
                <w:szCs w:val="20"/>
              </w:rPr>
              <w:t xml:space="preserve"> </w:t>
            </w:r>
            <w:r w:rsidRPr="00354AAF">
              <w:rPr>
                <w:sz w:val="20"/>
                <w:szCs w:val="20"/>
              </w:rPr>
              <w:t xml:space="preserve">písm. a), c) až i), m) až </w:t>
            </w:r>
            <w:r w:rsidR="00060555">
              <w:rPr>
                <w:sz w:val="20"/>
                <w:szCs w:val="20"/>
              </w:rPr>
              <w:t>r</w:t>
            </w:r>
            <w:r w:rsidRPr="00354AAF">
              <w:rPr>
                <w:sz w:val="20"/>
                <w:szCs w:val="20"/>
              </w:rPr>
              <w:t xml:space="preserve">), § 69 ods. 3 až 6, </w:t>
            </w:r>
            <w:r>
              <w:rPr>
                <w:sz w:val="20"/>
                <w:szCs w:val="20"/>
              </w:rPr>
              <w:t>§ 76 ods. 4 až 7, § 96 ods. 11,</w:t>
            </w:r>
          </w:p>
          <w:p w:rsidR="009020B1" w:rsidRDefault="009020B1" w:rsidP="00354AAF">
            <w:pPr>
              <w:adjustRightInd w:val="0"/>
              <w:jc w:val="both"/>
              <w:rPr>
                <w:sz w:val="20"/>
                <w:szCs w:val="20"/>
              </w:rPr>
            </w:pPr>
          </w:p>
          <w:p w:rsidR="00354AAF" w:rsidRDefault="00354AAF" w:rsidP="00354AAF">
            <w:pPr>
              <w:adjustRightInd w:val="0"/>
              <w:jc w:val="both"/>
              <w:rPr>
                <w:sz w:val="20"/>
                <w:szCs w:val="20"/>
              </w:rPr>
            </w:pPr>
            <w:r w:rsidRPr="00354AAF">
              <w:rPr>
                <w:sz w:val="20"/>
                <w:szCs w:val="20"/>
              </w:rPr>
              <w:t>(1) Správneho deliktu podľa tohto zákona sa regulovaný subjekt dopustí, ak</w:t>
            </w:r>
          </w:p>
          <w:p w:rsidR="00354AAF" w:rsidRPr="003F2A06" w:rsidRDefault="00B519DC" w:rsidP="007B7AE8">
            <w:pPr>
              <w:adjustRightInd w:val="0"/>
              <w:jc w:val="both"/>
              <w:rPr>
                <w:sz w:val="20"/>
                <w:szCs w:val="20"/>
                <w:highlight w:val="yellow"/>
              </w:rPr>
            </w:pPr>
            <w:proofErr w:type="spellStart"/>
            <w:r>
              <w:rPr>
                <w:sz w:val="20"/>
                <w:szCs w:val="20"/>
              </w:rPr>
              <w:t>aa</w:t>
            </w:r>
            <w:proofErr w:type="spellEnd"/>
            <w:r>
              <w:rPr>
                <w:sz w:val="20"/>
                <w:szCs w:val="20"/>
              </w:rPr>
              <w:t xml:space="preserve">) </w:t>
            </w:r>
            <w:r w:rsidR="00060555" w:rsidRPr="00060555">
              <w:rPr>
                <w:sz w:val="20"/>
                <w:szCs w:val="20"/>
              </w:rPr>
              <w:t>nevyhlási na zákazku, ktorej predpokladaná hodnota je vyššia ako 100 000 eur a</w:t>
            </w:r>
            <w:r w:rsidR="00060555">
              <w:rPr>
                <w:sz w:val="20"/>
                <w:szCs w:val="20"/>
              </w:rPr>
              <w:t> </w:t>
            </w:r>
            <w:r w:rsidR="00060555" w:rsidRPr="00060555">
              <w:rPr>
                <w:sz w:val="20"/>
                <w:szCs w:val="20"/>
              </w:rPr>
              <w:t>ktorú</w:t>
            </w:r>
            <w:r w:rsidR="00060555">
              <w:rPr>
                <w:sz w:val="20"/>
                <w:szCs w:val="20"/>
              </w:rPr>
              <w:t xml:space="preserve"> </w:t>
            </w:r>
            <w:r w:rsidR="00060555" w:rsidRPr="00060555">
              <w:rPr>
                <w:sz w:val="20"/>
                <w:szCs w:val="20"/>
              </w:rPr>
              <w:t>neobstaráva podľa osobitného predpisu,52) obchodnú verejnú súťaž podľa § 29 ods. 3 alebo</w:t>
            </w:r>
            <w:r w:rsidR="00060555">
              <w:rPr>
                <w:sz w:val="20"/>
                <w:szCs w:val="20"/>
              </w:rPr>
              <w:t xml:space="preserve"> </w:t>
            </w:r>
            <w:r w:rsidR="00060555" w:rsidRPr="00060555">
              <w:rPr>
                <w:sz w:val="20"/>
                <w:szCs w:val="20"/>
              </w:rPr>
              <w:t>nesplní</w:t>
            </w:r>
            <w:r w:rsidR="007B7AE8">
              <w:rPr>
                <w:sz w:val="20"/>
                <w:szCs w:val="20"/>
              </w:rPr>
              <w:t xml:space="preserve"> povinnosti podľa § 29 ods. 2, 6</w:t>
            </w:r>
            <w:r w:rsidR="00060555" w:rsidRPr="00060555">
              <w:rPr>
                <w:sz w:val="20"/>
                <w:szCs w:val="20"/>
              </w:rPr>
              <w:t xml:space="preserve">, </w:t>
            </w:r>
            <w:r w:rsidR="007B7AE8">
              <w:rPr>
                <w:sz w:val="20"/>
                <w:szCs w:val="20"/>
              </w:rPr>
              <w:t>7</w:t>
            </w:r>
            <w:r w:rsidR="00060555" w:rsidRPr="00060555">
              <w:rPr>
                <w:sz w:val="20"/>
                <w:szCs w:val="20"/>
              </w:rPr>
              <w:t xml:space="preserve"> alebo </w:t>
            </w:r>
            <w:r w:rsidR="007B7AE8">
              <w:rPr>
                <w:sz w:val="20"/>
                <w:szCs w:val="20"/>
              </w:rPr>
              <w:t>8</w:t>
            </w:r>
            <w:r w:rsidR="00060555" w:rsidRPr="00060555">
              <w:rPr>
                <w:sz w:val="20"/>
                <w:szCs w:val="20"/>
              </w:rPr>
              <w:t xml:space="preserve"> alebo podľa § 45f ods. 2,</w:t>
            </w:r>
          </w:p>
        </w:tc>
        <w:tc>
          <w:tcPr>
            <w:tcW w:w="849" w:type="dxa"/>
            <w:tcBorders>
              <w:top w:val="single" w:sz="4" w:space="0" w:color="auto"/>
              <w:left w:val="single" w:sz="4" w:space="0" w:color="auto"/>
              <w:bottom w:val="single" w:sz="4" w:space="0" w:color="auto"/>
              <w:right w:val="single" w:sz="4" w:space="0" w:color="auto"/>
            </w:tcBorders>
          </w:tcPr>
          <w:p w:rsidR="00E2744B" w:rsidRDefault="00354AAF" w:rsidP="00E2744B">
            <w:pPr>
              <w:jc w:val="center"/>
              <w:rPr>
                <w:sz w:val="20"/>
                <w:szCs w:val="20"/>
              </w:rPr>
            </w:pPr>
            <w:r>
              <w:rPr>
                <w:sz w:val="20"/>
                <w:szCs w:val="20"/>
              </w:rPr>
              <w:t>Ú</w:t>
            </w:r>
          </w:p>
          <w:p w:rsidR="00354AAF" w:rsidRDefault="00354AAF" w:rsidP="00E2744B">
            <w:pPr>
              <w:jc w:val="center"/>
              <w:rPr>
                <w:sz w:val="20"/>
                <w:szCs w:val="20"/>
              </w:rPr>
            </w:pPr>
          </w:p>
          <w:p w:rsidR="00354AAF" w:rsidRDefault="00354AAF" w:rsidP="00E2744B">
            <w:pPr>
              <w:jc w:val="center"/>
              <w:rPr>
                <w:sz w:val="20"/>
                <w:szCs w:val="20"/>
              </w:rPr>
            </w:pPr>
          </w:p>
          <w:p w:rsidR="00354AAF" w:rsidRPr="003F2A06" w:rsidRDefault="00354AAF" w:rsidP="00354AAF">
            <w:pPr>
              <w:jc w:val="center"/>
              <w:rPr>
                <w:sz w:val="20"/>
                <w:szCs w:val="20"/>
              </w:rPr>
            </w:pPr>
          </w:p>
        </w:tc>
        <w:tc>
          <w:tcPr>
            <w:tcW w:w="2531" w:type="dxa"/>
            <w:tcBorders>
              <w:top w:val="single" w:sz="4" w:space="0" w:color="auto"/>
              <w:left w:val="single" w:sz="4" w:space="0" w:color="auto"/>
              <w:bottom w:val="single" w:sz="4" w:space="0" w:color="auto"/>
              <w:right w:val="single" w:sz="4" w:space="0" w:color="auto"/>
            </w:tcBorders>
          </w:tcPr>
          <w:p w:rsidR="00E2744B" w:rsidRPr="003F2A06" w:rsidRDefault="00E2744B" w:rsidP="00E2744B">
            <w:pPr>
              <w:rPr>
                <w:sz w:val="20"/>
                <w:szCs w:val="20"/>
              </w:rPr>
            </w:pPr>
          </w:p>
        </w:tc>
      </w:tr>
      <w:tr w:rsidR="008023F3" w:rsidRPr="00EE5D28" w:rsidTr="00AA19E1">
        <w:tc>
          <w:tcPr>
            <w:tcW w:w="1005" w:type="dxa"/>
            <w:tcBorders>
              <w:top w:val="single" w:sz="4" w:space="0" w:color="auto"/>
              <w:left w:val="single" w:sz="12" w:space="0" w:color="auto"/>
              <w:bottom w:val="single" w:sz="4" w:space="0" w:color="auto"/>
              <w:right w:val="single" w:sz="4" w:space="0" w:color="auto"/>
            </w:tcBorders>
          </w:tcPr>
          <w:p w:rsidR="008023F3" w:rsidRPr="003F2A06" w:rsidRDefault="008023F3" w:rsidP="008023F3">
            <w:pPr>
              <w:pStyle w:val="Normlny0"/>
            </w:pPr>
            <w:r w:rsidRPr="003F2A06">
              <w:lastRenderedPageBreak/>
              <w:t>Čl. 41</w:t>
            </w:r>
          </w:p>
          <w:p w:rsidR="008023F3" w:rsidRPr="003F2A06" w:rsidRDefault="008023F3" w:rsidP="008023F3">
            <w:pPr>
              <w:pStyle w:val="Normlny0"/>
            </w:pPr>
            <w:r w:rsidRPr="003F2A06">
              <w:t>O:10</w:t>
            </w:r>
          </w:p>
          <w:p w:rsidR="008023F3" w:rsidRPr="003F2A06" w:rsidRDefault="008023F3" w:rsidP="009B2487">
            <w:pPr>
              <w:pStyle w:val="Normlny0"/>
            </w:pPr>
          </w:p>
        </w:tc>
        <w:tc>
          <w:tcPr>
            <w:tcW w:w="3421" w:type="dxa"/>
            <w:tcBorders>
              <w:top w:val="single" w:sz="4" w:space="0" w:color="auto"/>
              <w:left w:val="single" w:sz="4" w:space="0" w:color="auto"/>
              <w:bottom w:val="single" w:sz="4" w:space="0" w:color="auto"/>
              <w:right w:val="single" w:sz="4" w:space="0" w:color="auto"/>
            </w:tcBorders>
          </w:tcPr>
          <w:p w:rsidR="008023F3" w:rsidRDefault="008023F3" w:rsidP="00EC6FF2">
            <w:pPr>
              <w:pStyle w:val="tl10ptPodaokraja"/>
              <w:autoSpaceDE/>
              <w:autoSpaceDN/>
              <w:ind w:right="63"/>
            </w:pPr>
            <w:r w:rsidRPr="003F2A06">
              <w:t xml:space="preserve">Regulačné orgány majú právomoc v prípade potreby od prevádzkovateľov prepravných a distribučných sietí, zásobníkov a zariadení LNG vyžadovať, aby upravili podmienky vrátane taríf a metodík uvedených v tomto článku s cieľom zabezpečiť ich primeranosť a uplatňovanie nediskriminačným spôsobom. V prípade, že je režim prístupu do zásobníkov vymedzený podľa článku 33 ods. 3, ich úloha nezahŕňa úpravy taríf. Regulačné orgány majú v prípade oneskorenia pri stanovovaní prepravných a distribučných taríf právomoc stanoviť alebo schváliť </w:t>
            </w:r>
            <w:r w:rsidRPr="003F2A06">
              <w:lastRenderedPageBreak/>
              <w:t>predbežné prepravné a distribučné tarify alebo metodiky a rozhodnúť o vhodných kompenzačných opatreniach, ak sa konečné tarify alebo metodiky líšia od týchto predbežných taríf alebo metodík.</w:t>
            </w:r>
          </w:p>
          <w:p w:rsidR="008023F3" w:rsidRPr="000A26D3" w:rsidRDefault="008023F3" w:rsidP="00EC6FF2">
            <w:pPr>
              <w:pStyle w:val="tl10ptPodaokraja"/>
              <w:autoSpaceDE/>
              <w:autoSpaceDN/>
              <w:ind w:right="63"/>
            </w:pPr>
          </w:p>
        </w:tc>
        <w:tc>
          <w:tcPr>
            <w:tcW w:w="794" w:type="dxa"/>
            <w:tcBorders>
              <w:top w:val="single" w:sz="4" w:space="0" w:color="auto"/>
              <w:left w:val="single" w:sz="4" w:space="0" w:color="auto"/>
              <w:bottom w:val="single" w:sz="4" w:space="0" w:color="auto"/>
              <w:right w:val="single" w:sz="12" w:space="0" w:color="auto"/>
            </w:tcBorders>
          </w:tcPr>
          <w:p w:rsidR="008023F3" w:rsidRPr="003F2A06" w:rsidRDefault="009020B1" w:rsidP="00E2744B">
            <w:pPr>
              <w:jc w:val="center"/>
              <w:rPr>
                <w:sz w:val="20"/>
                <w:szCs w:val="20"/>
              </w:rPr>
            </w:pPr>
            <w:r>
              <w:rPr>
                <w:sz w:val="20"/>
                <w:szCs w:val="20"/>
              </w:rPr>
              <w:lastRenderedPageBreak/>
              <w:t>N</w:t>
            </w:r>
          </w:p>
        </w:tc>
        <w:tc>
          <w:tcPr>
            <w:tcW w:w="1080" w:type="dxa"/>
            <w:tcBorders>
              <w:top w:val="single" w:sz="4" w:space="0" w:color="auto"/>
              <w:left w:val="nil"/>
              <w:bottom w:val="single" w:sz="4" w:space="0" w:color="auto"/>
              <w:right w:val="single" w:sz="4" w:space="0" w:color="auto"/>
            </w:tcBorders>
          </w:tcPr>
          <w:p w:rsidR="008023F3" w:rsidRDefault="008023F3" w:rsidP="00E2744B">
            <w:pPr>
              <w:jc w:val="center"/>
              <w:rPr>
                <w:sz w:val="20"/>
                <w:szCs w:val="20"/>
              </w:rPr>
            </w:pPr>
            <w:r w:rsidRPr="003F2A06">
              <w:rPr>
                <w:sz w:val="20"/>
                <w:szCs w:val="20"/>
              </w:rPr>
              <w:t>Zákon č. 250/2012</w:t>
            </w:r>
          </w:p>
          <w:p w:rsidR="00732557" w:rsidRPr="003F2A06" w:rsidRDefault="00732557" w:rsidP="00E2744B">
            <w:pPr>
              <w:jc w:val="center"/>
              <w:rPr>
                <w:sz w:val="20"/>
                <w:szCs w:val="20"/>
              </w:rPr>
            </w:pPr>
            <w:r>
              <w:rPr>
                <w:sz w:val="20"/>
                <w:szCs w:val="20"/>
              </w:rPr>
              <w:t>Návrh zákona</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519DC" w:rsidRDefault="00B519DC" w:rsidP="00FB7ED8">
            <w:pPr>
              <w:rPr>
                <w:sz w:val="20"/>
                <w:szCs w:val="20"/>
              </w:rPr>
            </w:pPr>
            <w:r>
              <w:rPr>
                <w:sz w:val="20"/>
                <w:szCs w:val="20"/>
              </w:rPr>
              <w:t>§ 14 ods. 12</w:t>
            </w:r>
          </w:p>
          <w:p w:rsidR="00B519DC" w:rsidRDefault="00B519DC" w:rsidP="00FB7ED8">
            <w:pPr>
              <w:rPr>
                <w:sz w:val="20"/>
                <w:szCs w:val="20"/>
              </w:rPr>
            </w:pPr>
          </w:p>
          <w:p w:rsidR="00B519DC" w:rsidRDefault="00B519DC" w:rsidP="00FB7ED8">
            <w:pPr>
              <w:rPr>
                <w:sz w:val="20"/>
                <w:szCs w:val="20"/>
              </w:rPr>
            </w:pPr>
          </w:p>
          <w:p w:rsidR="00B519DC" w:rsidRDefault="00B519DC" w:rsidP="00FB7ED8">
            <w:pPr>
              <w:rPr>
                <w:sz w:val="20"/>
                <w:szCs w:val="20"/>
              </w:rPr>
            </w:pPr>
          </w:p>
          <w:p w:rsidR="00B519DC" w:rsidRDefault="00B519DC" w:rsidP="00FB7ED8">
            <w:pPr>
              <w:rPr>
                <w:sz w:val="20"/>
                <w:szCs w:val="20"/>
              </w:rPr>
            </w:pPr>
          </w:p>
          <w:p w:rsidR="00B519DC" w:rsidRDefault="00B519DC" w:rsidP="00FB7ED8">
            <w:pPr>
              <w:rPr>
                <w:sz w:val="20"/>
                <w:szCs w:val="20"/>
              </w:rPr>
            </w:pPr>
          </w:p>
          <w:p w:rsidR="00B519DC" w:rsidRDefault="00B519DC" w:rsidP="00FB7ED8">
            <w:pPr>
              <w:rPr>
                <w:sz w:val="20"/>
                <w:szCs w:val="20"/>
              </w:rPr>
            </w:pPr>
          </w:p>
          <w:p w:rsidR="00B519DC" w:rsidRDefault="00B519DC" w:rsidP="00FB7ED8">
            <w:pPr>
              <w:rPr>
                <w:sz w:val="20"/>
                <w:szCs w:val="20"/>
              </w:rPr>
            </w:pPr>
          </w:p>
          <w:p w:rsidR="00B519DC" w:rsidRDefault="00B519DC" w:rsidP="00FB7ED8">
            <w:pPr>
              <w:rPr>
                <w:sz w:val="20"/>
                <w:szCs w:val="20"/>
              </w:rPr>
            </w:pPr>
          </w:p>
          <w:p w:rsidR="008023F3" w:rsidRPr="003F2A06" w:rsidRDefault="008023F3" w:rsidP="00FB7ED8">
            <w:pPr>
              <w:rPr>
                <w:sz w:val="20"/>
                <w:szCs w:val="20"/>
              </w:rPr>
            </w:pPr>
            <w:r w:rsidRPr="003F2A06">
              <w:rPr>
                <w:sz w:val="20"/>
                <w:szCs w:val="20"/>
              </w:rPr>
              <w:t>§ 17 ods. 2 písm. d)</w:t>
            </w:r>
          </w:p>
        </w:tc>
        <w:tc>
          <w:tcPr>
            <w:tcW w:w="4540" w:type="dxa"/>
            <w:tcBorders>
              <w:top w:val="single" w:sz="4" w:space="0" w:color="auto"/>
              <w:left w:val="single" w:sz="4" w:space="0" w:color="auto"/>
              <w:bottom w:val="single" w:sz="4" w:space="0" w:color="auto"/>
              <w:right w:val="single" w:sz="4" w:space="0" w:color="auto"/>
            </w:tcBorders>
          </w:tcPr>
          <w:p w:rsidR="008023F3" w:rsidRDefault="009020B1" w:rsidP="00B519DC">
            <w:pPr>
              <w:adjustRightInd w:val="0"/>
              <w:jc w:val="both"/>
              <w:rPr>
                <w:sz w:val="20"/>
                <w:szCs w:val="20"/>
              </w:rPr>
            </w:pPr>
            <w:r w:rsidRPr="009020B1">
              <w:rPr>
                <w:sz w:val="20"/>
                <w:szCs w:val="20"/>
              </w:rPr>
              <w:t xml:space="preserve">(12) </w:t>
            </w:r>
            <w:r w:rsidR="00B519DC" w:rsidRPr="00B519DC">
              <w:rPr>
                <w:sz w:val="20"/>
                <w:szCs w:val="20"/>
              </w:rPr>
              <w:t>Spolu s právoplatným cenovým rozhodnutím zverejní úrad na svojom webovom sídle údaje o ekonomicky oprávnených nákladoch vrátane rozsahu investícií a primeranom zisku, ktoré sú  započítané do určenej alebo schválenej ceny pre regulované činnosti podľa § 11 ods. 1 písm. b) až e) a g) až l), § 11 ods. 2 písm. a) až d) a f), § 11 ods. 3 a § 11 ods. 4 písm. a) až e).</w:t>
            </w:r>
            <w:r w:rsidR="008D3CC5">
              <w:rPr>
                <w:sz w:val="20"/>
                <w:szCs w:val="20"/>
              </w:rPr>
              <w:t xml:space="preserve"> </w:t>
            </w:r>
            <w:r w:rsidRPr="009020B1">
              <w:rPr>
                <w:sz w:val="20"/>
                <w:szCs w:val="20"/>
              </w:rPr>
              <w:t>Ak úrad určil cenu podľa odseku 9 na základe podkladov, ktoré</w:t>
            </w:r>
            <w:r>
              <w:rPr>
                <w:sz w:val="20"/>
                <w:szCs w:val="20"/>
              </w:rPr>
              <w:t xml:space="preserve"> </w:t>
            </w:r>
            <w:r w:rsidRPr="009020B1">
              <w:rPr>
                <w:sz w:val="20"/>
                <w:szCs w:val="20"/>
              </w:rPr>
              <w:t xml:space="preserve">mal k dispozícii, </w:t>
            </w:r>
            <w:r>
              <w:rPr>
                <w:sz w:val="20"/>
                <w:szCs w:val="20"/>
              </w:rPr>
              <w:t>zverejnia sa aj tieto podklady.</w:t>
            </w:r>
          </w:p>
          <w:p w:rsidR="009020B1" w:rsidRDefault="009020B1" w:rsidP="009020B1">
            <w:pPr>
              <w:adjustRightInd w:val="0"/>
              <w:jc w:val="both"/>
              <w:rPr>
                <w:sz w:val="20"/>
                <w:szCs w:val="20"/>
              </w:rPr>
            </w:pPr>
            <w:r w:rsidRPr="009020B1">
              <w:rPr>
                <w:sz w:val="20"/>
                <w:szCs w:val="20"/>
              </w:rPr>
              <w:t>(2) Úrad na návrh účastníka konania alebo z vlastného podnetu zmení alebo zruší rozhodnutie</w:t>
            </w:r>
            <w:r>
              <w:rPr>
                <w:sz w:val="20"/>
                <w:szCs w:val="20"/>
              </w:rPr>
              <w:t xml:space="preserve"> </w:t>
            </w:r>
            <w:r w:rsidRPr="009020B1">
              <w:rPr>
                <w:sz w:val="20"/>
                <w:szCs w:val="20"/>
              </w:rPr>
              <w:t>aj vtedy, ak</w:t>
            </w:r>
          </w:p>
          <w:p w:rsidR="009020B1" w:rsidRPr="003F2A06" w:rsidRDefault="009020B1" w:rsidP="009020B1">
            <w:pPr>
              <w:adjustRightInd w:val="0"/>
              <w:jc w:val="both"/>
              <w:rPr>
                <w:sz w:val="20"/>
                <w:szCs w:val="20"/>
                <w:highlight w:val="yellow"/>
              </w:rPr>
            </w:pPr>
            <w:r w:rsidRPr="009020B1">
              <w:rPr>
                <w:sz w:val="20"/>
                <w:szCs w:val="20"/>
              </w:rPr>
              <w:t>d) sa výrazne zmenili ekonomické parametre, z ktorých sa vychádzalo pri určení ceny</w:t>
            </w:r>
            <w:r w:rsidR="00B519DC">
              <w:rPr>
                <w:sz w:val="20"/>
                <w:szCs w:val="20"/>
              </w:rPr>
              <w:t xml:space="preserve"> </w:t>
            </w:r>
            <w:r w:rsidR="00B519DC" w:rsidRPr="00B519DC">
              <w:rPr>
                <w:sz w:val="20"/>
                <w:szCs w:val="20"/>
              </w:rPr>
              <w:t>alebo schválení ceny</w:t>
            </w:r>
            <w:r w:rsidRPr="009020B1">
              <w:rPr>
                <w:sz w:val="20"/>
                <w:szCs w:val="20"/>
              </w:rPr>
              <w:t>,</w:t>
            </w:r>
          </w:p>
        </w:tc>
        <w:tc>
          <w:tcPr>
            <w:tcW w:w="849" w:type="dxa"/>
            <w:tcBorders>
              <w:top w:val="single" w:sz="4" w:space="0" w:color="auto"/>
              <w:left w:val="single" w:sz="4" w:space="0" w:color="auto"/>
              <w:bottom w:val="single" w:sz="4" w:space="0" w:color="auto"/>
              <w:right w:val="single" w:sz="4" w:space="0" w:color="auto"/>
            </w:tcBorders>
          </w:tcPr>
          <w:p w:rsidR="008023F3" w:rsidRPr="003F2A06" w:rsidRDefault="009020B1" w:rsidP="00E2744B">
            <w:pPr>
              <w:jc w:val="center"/>
              <w:rPr>
                <w:sz w:val="20"/>
                <w:szCs w:val="20"/>
              </w:rPr>
            </w:pPr>
            <w:r>
              <w:rPr>
                <w:sz w:val="20"/>
                <w:szCs w:val="20"/>
              </w:rPr>
              <w:t>Ú</w:t>
            </w:r>
          </w:p>
        </w:tc>
        <w:tc>
          <w:tcPr>
            <w:tcW w:w="2531" w:type="dxa"/>
            <w:tcBorders>
              <w:top w:val="single" w:sz="4" w:space="0" w:color="auto"/>
              <w:left w:val="single" w:sz="4" w:space="0" w:color="auto"/>
              <w:bottom w:val="single" w:sz="4" w:space="0" w:color="auto"/>
              <w:right w:val="single" w:sz="4" w:space="0" w:color="auto"/>
            </w:tcBorders>
          </w:tcPr>
          <w:p w:rsidR="008023F3" w:rsidRPr="003F2A06" w:rsidRDefault="008023F3" w:rsidP="00E2744B">
            <w:pPr>
              <w:rPr>
                <w:sz w:val="20"/>
                <w:szCs w:val="20"/>
              </w:rPr>
            </w:pPr>
          </w:p>
        </w:tc>
      </w:tr>
    </w:tbl>
    <w:p w:rsidR="00410142" w:rsidRPr="00EE5D28" w:rsidRDefault="00410142" w:rsidP="00410142">
      <w:pPr>
        <w:ind w:left="360" w:hanging="360"/>
        <w:rPr>
          <w:sz w:val="20"/>
          <w:szCs w:val="20"/>
        </w:rPr>
      </w:pPr>
      <w:r w:rsidRPr="00EE5D28">
        <w:rPr>
          <w:sz w:val="20"/>
          <w:szCs w:val="20"/>
        </w:rPr>
        <w:lastRenderedPageBreak/>
        <w:t>*    členenie smernice je vecou gestora</w:t>
      </w:r>
    </w:p>
    <w:p w:rsidR="00410142" w:rsidRPr="00EE5D28" w:rsidRDefault="00410142" w:rsidP="00410142">
      <w:pPr>
        <w:rPr>
          <w:sz w:val="20"/>
          <w:szCs w:val="20"/>
        </w:rPr>
      </w:pPr>
      <w:r w:rsidRPr="00EE5D28">
        <w:rPr>
          <w:sz w:val="20"/>
          <w:szCs w:val="20"/>
        </w:rPr>
        <w:t xml:space="preserve">** dátum účinnosti zapíšte vo formáte </w:t>
      </w:r>
      <w:proofErr w:type="spellStart"/>
      <w:r w:rsidRPr="00EE5D28">
        <w:rPr>
          <w:sz w:val="20"/>
          <w:szCs w:val="20"/>
        </w:rPr>
        <w:t>dd</w:t>
      </w:r>
      <w:proofErr w:type="spellEnd"/>
      <w:r w:rsidRPr="00EE5D28">
        <w:rPr>
          <w:sz w:val="20"/>
          <w:szCs w:val="20"/>
        </w:rPr>
        <w:t>/mm/</w:t>
      </w:r>
      <w:proofErr w:type="spellStart"/>
      <w:r w:rsidRPr="00EE5D28">
        <w:rPr>
          <w:sz w:val="20"/>
          <w:szCs w:val="20"/>
        </w:rPr>
        <w:t>rrrr</w:t>
      </w:r>
      <w:proofErr w:type="spellEnd"/>
      <w:r w:rsidRPr="00EE5D28">
        <w:rPr>
          <w:sz w:val="20"/>
          <w:szCs w:val="20"/>
        </w:rPr>
        <w:t>, napr. 17/07/2005</w:t>
      </w:r>
    </w:p>
    <w:p w:rsidR="00410142" w:rsidRPr="00EE5D28" w:rsidRDefault="00410142" w:rsidP="00410142">
      <w:pPr>
        <w:rPr>
          <w:sz w:val="20"/>
          <w:szCs w:val="20"/>
        </w:rPr>
      </w:pPr>
      <w:r w:rsidRPr="00EE5D28">
        <w:rPr>
          <w:sz w:val="20"/>
          <w:szCs w:val="20"/>
        </w:rPr>
        <w:t>LEGENDA:</w:t>
      </w:r>
    </w:p>
    <w:tbl>
      <w:tblPr>
        <w:tblW w:w="15730" w:type="dxa"/>
        <w:tblCellMar>
          <w:left w:w="70" w:type="dxa"/>
          <w:right w:w="70" w:type="dxa"/>
        </w:tblCellMar>
        <w:tblLook w:val="0000" w:firstRow="0" w:lastRow="0" w:firstColumn="0" w:lastColumn="0" w:noHBand="0" w:noVBand="0"/>
      </w:tblPr>
      <w:tblGrid>
        <w:gridCol w:w="2410"/>
        <w:gridCol w:w="4140"/>
        <w:gridCol w:w="2410"/>
        <w:gridCol w:w="6770"/>
      </w:tblGrid>
      <w:tr w:rsidR="00410142" w:rsidRPr="00EE5D28" w:rsidTr="00C25920">
        <w:tc>
          <w:tcPr>
            <w:tcW w:w="2410" w:type="dxa"/>
            <w:tcBorders>
              <w:top w:val="nil"/>
              <w:left w:val="nil"/>
              <w:bottom w:val="nil"/>
              <w:right w:val="nil"/>
            </w:tcBorders>
          </w:tcPr>
          <w:p w:rsidR="00410142" w:rsidRPr="00EE5D28" w:rsidRDefault="00410142" w:rsidP="00C25920">
            <w:pPr>
              <w:pStyle w:val="Normlny0"/>
              <w:autoSpaceDE/>
              <w:autoSpaceDN/>
              <w:spacing w:after="60"/>
              <w:rPr>
                <w:lang w:eastAsia="sk-SK"/>
              </w:rPr>
            </w:pPr>
            <w:r w:rsidRPr="00EE5D28">
              <w:rPr>
                <w:lang w:eastAsia="sk-SK"/>
              </w:rPr>
              <w:t>V stĺpci (1):</w:t>
            </w:r>
          </w:p>
          <w:p w:rsidR="00410142" w:rsidRPr="00EE5D28" w:rsidRDefault="00410142" w:rsidP="00C25920">
            <w:pPr>
              <w:rPr>
                <w:sz w:val="20"/>
                <w:szCs w:val="20"/>
              </w:rPr>
            </w:pPr>
            <w:r w:rsidRPr="00EE5D28">
              <w:rPr>
                <w:sz w:val="20"/>
                <w:szCs w:val="20"/>
              </w:rPr>
              <w:t>Č – článok</w:t>
            </w:r>
          </w:p>
          <w:p w:rsidR="00410142" w:rsidRPr="00EE5D28" w:rsidRDefault="00410142" w:rsidP="00C25920">
            <w:pPr>
              <w:rPr>
                <w:sz w:val="20"/>
                <w:szCs w:val="20"/>
              </w:rPr>
            </w:pPr>
            <w:r w:rsidRPr="00EE5D28">
              <w:rPr>
                <w:sz w:val="20"/>
                <w:szCs w:val="20"/>
              </w:rPr>
              <w:t>O – odsek</w:t>
            </w:r>
          </w:p>
          <w:p w:rsidR="00410142" w:rsidRPr="00EE5D28" w:rsidRDefault="00410142" w:rsidP="00C25920">
            <w:pPr>
              <w:rPr>
                <w:sz w:val="20"/>
                <w:szCs w:val="20"/>
              </w:rPr>
            </w:pPr>
            <w:r w:rsidRPr="00EE5D28">
              <w:rPr>
                <w:sz w:val="20"/>
                <w:szCs w:val="20"/>
              </w:rPr>
              <w:t>V – veta</w:t>
            </w:r>
          </w:p>
          <w:p w:rsidR="00410142" w:rsidRPr="00EE5D28" w:rsidRDefault="00410142" w:rsidP="00C25920">
            <w:pPr>
              <w:rPr>
                <w:sz w:val="20"/>
                <w:szCs w:val="20"/>
              </w:rPr>
            </w:pPr>
            <w:r w:rsidRPr="00EE5D28">
              <w:rPr>
                <w:sz w:val="20"/>
                <w:szCs w:val="20"/>
              </w:rPr>
              <w:t>P – písmeno (číslo)</w:t>
            </w:r>
          </w:p>
          <w:p w:rsidR="00410142" w:rsidRPr="00EE5D28" w:rsidRDefault="00410142" w:rsidP="00C25920">
            <w:pPr>
              <w:rPr>
                <w:sz w:val="20"/>
                <w:szCs w:val="20"/>
              </w:rPr>
            </w:pPr>
          </w:p>
        </w:tc>
        <w:tc>
          <w:tcPr>
            <w:tcW w:w="4140" w:type="dxa"/>
            <w:tcBorders>
              <w:top w:val="nil"/>
              <w:left w:val="nil"/>
              <w:bottom w:val="nil"/>
              <w:right w:val="nil"/>
            </w:tcBorders>
          </w:tcPr>
          <w:p w:rsidR="00410142" w:rsidRPr="00EE5D28" w:rsidRDefault="00410142" w:rsidP="00C25920">
            <w:pPr>
              <w:pStyle w:val="Normlny0"/>
              <w:autoSpaceDE/>
              <w:autoSpaceDN/>
              <w:spacing w:after="60"/>
              <w:rPr>
                <w:lang w:eastAsia="sk-SK"/>
              </w:rPr>
            </w:pPr>
            <w:r w:rsidRPr="00EE5D28">
              <w:rPr>
                <w:lang w:eastAsia="sk-SK"/>
              </w:rPr>
              <w:t>V stĺpci (3):</w:t>
            </w:r>
          </w:p>
          <w:p w:rsidR="00410142" w:rsidRPr="00EE5D28" w:rsidRDefault="00410142" w:rsidP="00C25920">
            <w:pPr>
              <w:rPr>
                <w:sz w:val="20"/>
                <w:szCs w:val="20"/>
              </w:rPr>
            </w:pPr>
            <w:r w:rsidRPr="00EE5D28">
              <w:rPr>
                <w:sz w:val="20"/>
                <w:szCs w:val="20"/>
              </w:rPr>
              <w:t>N – bežná transpozícia</w:t>
            </w:r>
          </w:p>
          <w:p w:rsidR="00410142" w:rsidRPr="00EE5D28" w:rsidRDefault="00410142" w:rsidP="00C25920">
            <w:pPr>
              <w:rPr>
                <w:sz w:val="20"/>
                <w:szCs w:val="20"/>
              </w:rPr>
            </w:pPr>
            <w:r w:rsidRPr="00EE5D28">
              <w:rPr>
                <w:sz w:val="20"/>
                <w:szCs w:val="20"/>
              </w:rPr>
              <w:t>O – transpozícia s možnosťou voľby</w:t>
            </w:r>
          </w:p>
          <w:p w:rsidR="00410142" w:rsidRPr="00EE5D28" w:rsidRDefault="00410142" w:rsidP="00C25920">
            <w:pPr>
              <w:rPr>
                <w:sz w:val="20"/>
                <w:szCs w:val="20"/>
              </w:rPr>
            </w:pPr>
            <w:r w:rsidRPr="00EE5D28">
              <w:rPr>
                <w:sz w:val="20"/>
                <w:szCs w:val="20"/>
              </w:rPr>
              <w:t>D – transpozícia podľa úvahy (dobrovoľná)</w:t>
            </w:r>
          </w:p>
          <w:p w:rsidR="00410142" w:rsidRPr="00EE5D28" w:rsidRDefault="00410142" w:rsidP="00C25920">
            <w:pPr>
              <w:rPr>
                <w:sz w:val="20"/>
                <w:szCs w:val="20"/>
              </w:rPr>
            </w:pPr>
            <w:proofErr w:type="spellStart"/>
            <w:r w:rsidRPr="00EE5D28">
              <w:rPr>
                <w:sz w:val="20"/>
                <w:szCs w:val="20"/>
              </w:rPr>
              <w:t>n.a</w:t>
            </w:r>
            <w:proofErr w:type="spellEnd"/>
            <w:r w:rsidRPr="00EE5D28">
              <w:rPr>
                <w:sz w:val="20"/>
                <w:szCs w:val="20"/>
              </w:rPr>
              <w:t>. – transpozícia sa neuskutočňuje</w:t>
            </w:r>
          </w:p>
        </w:tc>
        <w:tc>
          <w:tcPr>
            <w:tcW w:w="2410" w:type="dxa"/>
            <w:tcBorders>
              <w:top w:val="nil"/>
              <w:left w:val="nil"/>
              <w:bottom w:val="nil"/>
              <w:right w:val="nil"/>
            </w:tcBorders>
          </w:tcPr>
          <w:p w:rsidR="00410142" w:rsidRPr="00EE5D28" w:rsidRDefault="00410142" w:rsidP="00C25920">
            <w:pPr>
              <w:pStyle w:val="Normlny0"/>
              <w:autoSpaceDE/>
              <w:autoSpaceDN/>
              <w:spacing w:after="60"/>
              <w:rPr>
                <w:lang w:eastAsia="sk-SK"/>
              </w:rPr>
            </w:pPr>
            <w:r w:rsidRPr="00EE5D28">
              <w:rPr>
                <w:lang w:eastAsia="sk-SK"/>
              </w:rPr>
              <w:t>V stĺpci (5):</w:t>
            </w:r>
          </w:p>
          <w:p w:rsidR="00410142" w:rsidRPr="00EE5D28" w:rsidRDefault="00410142" w:rsidP="00C25920">
            <w:pPr>
              <w:rPr>
                <w:sz w:val="20"/>
                <w:szCs w:val="20"/>
              </w:rPr>
            </w:pPr>
            <w:r w:rsidRPr="00EE5D28">
              <w:rPr>
                <w:sz w:val="20"/>
                <w:szCs w:val="20"/>
              </w:rPr>
              <w:t>Č – článok</w:t>
            </w:r>
          </w:p>
          <w:p w:rsidR="00410142" w:rsidRPr="00EE5D28" w:rsidRDefault="00410142" w:rsidP="00C25920">
            <w:pPr>
              <w:rPr>
                <w:sz w:val="20"/>
                <w:szCs w:val="20"/>
              </w:rPr>
            </w:pPr>
            <w:r w:rsidRPr="00EE5D28">
              <w:rPr>
                <w:sz w:val="20"/>
                <w:szCs w:val="20"/>
              </w:rPr>
              <w:t>§ – paragraf</w:t>
            </w:r>
          </w:p>
          <w:p w:rsidR="00410142" w:rsidRPr="00EE5D28" w:rsidRDefault="00410142" w:rsidP="00C25920">
            <w:pPr>
              <w:rPr>
                <w:sz w:val="20"/>
                <w:szCs w:val="20"/>
              </w:rPr>
            </w:pPr>
            <w:r w:rsidRPr="00EE5D28">
              <w:rPr>
                <w:sz w:val="20"/>
                <w:szCs w:val="20"/>
              </w:rPr>
              <w:t>O – odsek</w:t>
            </w:r>
          </w:p>
          <w:p w:rsidR="00410142" w:rsidRPr="00EE5D28" w:rsidRDefault="00410142" w:rsidP="00C25920">
            <w:pPr>
              <w:rPr>
                <w:sz w:val="20"/>
                <w:szCs w:val="20"/>
              </w:rPr>
            </w:pPr>
            <w:r w:rsidRPr="00EE5D28">
              <w:rPr>
                <w:sz w:val="20"/>
                <w:szCs w:val="20"/>
              </w:rPr>
              <w:t>V – veta</w:t>
            </w:r>
          </w:p>
          <w:p w:rsidR="00410142" w:rsidRPr="00EE5D28" w:rsidRDefault="00410142" w:rsidP="00C25920">
            <w:pPr>
              <w:rPr>
                <w:sz w:val="20"/>
                <w:szCs w:val="20"/>
              </w:rPr>
            </w:pPr>
            <w:r w:rsidRPr="00EE5D28">
              <w:rPr>
                <w:sz w:val="20"/>
                <w:szCs w:val="20"/>
              </w:rPr>
              <w:t>P – písmeno (číslo)</w:t>
            </w:r>
          </w:p>
        </w:tc>
        <w:tc>
          <w:tcPr>
            <w:tcW w:w="6770" w:type="dxa"/>
            <w:tcBorders>
              <w:top w:val="nil"/>
              <w:left w:val="nil"/>
              <w:bottom w:val="nil"/>
              <w:right w:val="nil"/>
            </w:tcBorders>
          </w:tcPr>
          <w:p w:rsidR="00410142" w:rsidRPr="00EE5D28" w:rsidRDefault="00410142" w:rsidP="00C25920">
            <w:pPr>
              <w:pStyle w:val="Normlny0"/>
              <w:autoSpaceDE/>
              <w:autoSpaceDN/>
              <w:spacing w:after="60"/>
              <w:rPr>
                <w:lang w:eastAsia="sk-SK"/>
              </w:rPr>
            </w:pPr>
            <w:r w:rsidRPr="00EE5D28">
              <w:rPr>
                <w:lang w:eastAsia="sk-SK"/>
              </w:rPr>
              <w:t>V stĺpci (7):</w:t>
            </w:r>
          </w:p>
          <w:p w:rsidR="00410142" w:rsidRPr="00EE5D28" w:rsidRDefault="00410142" w:rsidP="00C25920">
            <w:pPr>
              <w:rPr>
                <w:sz w:val="20"/>
                <w:szCs w:val="20"/>
              </w:rPr>
            </w:pPr>
            <w:r w:rsidRPr="00EE5D28">
              <w:rPr>
                <w:sz w:val="20"/>
                <w:szCs w:val="20"/>
              </w:rPr>
              <w:t>Ú – úplná zhoda</w:t>
            </w:r>
          </w:p>
          <w:p w:rsidR="00410142" w:rsidRPr="00EE5D28" w:rsidRDefault="00410142" w:rsidP="00C25920">
            <w:pPr>
              <w:rPr>
                <w:sz w:val="20"/>
                <w:szCs w:val="20"/>
              </w:rPr>
            </w:pPr>
            <w:r w:rsidRPr="00EE5D28">
              <w:rPr>
                <w:sz w:val="20"/>
                <w:szCs w:val="20"/>
              </w:rPr>
              <w:t>Č – čiastočná zhoda</w:t>
            </w:r>
          </w:p>
          <w:p w:rsidR="00410142" w:rsidRPr="00EE5D28" w:rsidRDefault="00410142" w:rsidP="00C25920">
            <w:pPr>
              <w:rPr>
                <w:sz w:val="20"/>
                <w:szCs w:val="20"/>
              </w:rPr>
            </w:pPr>
            <w:r w:rsidRPr="00EE5D28">
              <w:rPr>
                <w:sz w:val="20"/>
                <w:szCs w:val="20"/>
              </w:rPr>
              <w:t>R – rozpor (v príp., že zatiaľ nedošlo k </w:t>
            </w:r>
            <w:proofErr w:type="spellStart"/>
            <w:r w:rsidRPr="00EE5D28">
              <w:rPr>
                <w:sz w:val="20"/>
                <w:szCs w:val="20"/>
              </w:rPr>
              <w:t>transp</w:t>
            </w:r>
            <w:proofErr w:type="spellEnd"/>
            <w:r w:rsidRPr="00EE5D28">
              <w:rPr>
                <w:sz w:val="20"/>
                <w:szCs w:val="20"/>
              </w:rPr>
              <w:t>., ale príde k nej v budúcnosti</w:t>
            </w:r>
          </w:p>
          <w:p w:rsidR="00410142" w:rsidRPr="00EE5D28" w:rsidRDefault="00410142" w:rsidP="00C25920">
            <w:pPr>
              <w:rPr>
                <w:sz w:val="20"/>
                <w:szCs w:val="20"/>
              </w:rPr>
            </w:pPr>
            <w:r w:rsidRPr="00EE5D28">
              <w:rPr>
                <w:sz w:val="20"/>
                <w:szCs w:val="20"/>
              </w:rPr>
              <w:t>N – neaplikovateľné</w:t>
            </w:r>
          </w:p>
        </w:tc>
      </w:tr>
    </w:tbl>
    <w:p w:rsidR="00410142" w:rsidRPr="00EE5D28" w:rsidRDefault="00410142" w:rsidP="00410142">
      <w:pPr>
        <w:rPr>
          <w:sz w:val="20"/>
          <w:szCs w:val="20"/>
        </w:rPr>
      </w:pPr>
    </w:p>
    <w:p w:rsidR="00410142" w:rsidRDefault="00410142"/>
    <w:p w:rsidR="00410142" w:rsidRDefault="00410142" w:rsidP="00410142"/>
    <w:sectPr w:rsidR="00410142" w:rsidSect="0041014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3FD6E4"/>
    <w:multiLevelType w:val="hybridMultilevel"/>
    <w:tmpl w:val="C008B29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E3175C"/>
    <w:multiLevelType w:val="hybridMultilevel"/>
    <w:tmpl w:val="BFEC5518"/>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15:restartNumberingAfterBreak="0">
    <w:nsid w:val="07F90F62"/>
    <w:multiLevelType w:val="singleLevel"/>
    <w:tmpl w:val="BF42E74E"/>
    <w:name w:val="templateBullet1"/>
    <w:lvl w:ilvl="0">
      <w:start w:val="1"/>
      <w:numFmt w:val="bullet"/>
      <w:pStyle w:val="Zoznamsodrkami"/>
      <w:lvlText w:val="·"/>
      <w:lvlJc w:val="left"/>
      <w:pPr>
        <w:tabs>
          <w:tab w:val="num" w:pos="850"/>
        </w:tabs>
        <w:ind w:left="850" w:hanging="408"/>
      </w:pPr>
      <w:rPr>
        <w:rFonts w:ascii="Symbol" w:hAnsi="Symbol" w:cs="Times New Roman" w:hint="default"/>
        <w:b w:val="0"/>
        <w:i w:val="0"/>
        <w:sz w:val="22"/>
      </w:rPr>
    </w:lvl>
  </w:abstractNum>
  <w:abstractNum w:abstractNumId="3" w15:restartNumberingAfterBreak="0">
    <w:nsid w:val="12FE4216"/>
    <w:multiLevelType w:val="hybridMultilevel"/>
    <w:tmpl w:val="14B271A8"/>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1A3BAD"/>
    <w:multiLevelType w:val="hybridMultilevel"/>
    <w:tmpl w:val="402E860E"/>
    <w:lvl w:ilvl="0" w:tplc="DD5CB4A6">
      <w:start w:val="1"/>
      <w:numFmt w:val="lowerLetter"/>
      <w:lvlText w:val="%1)"/>
      <w:lvlJc w:val="left"/>
      <w:pPr>
        <w:ind w:left="360" w:hanging="360"/>
      </w:pPr>
      <w:rPr>
        <w:rFonts w:hint="default"/>
      </w:rPr>
    </w:lvl>
    <w:lvl w:ilvl="1" w:tplc="54D878FC">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D6D02CB"/>
    <w:multiLevelType w:val="hybridMultilevel"/>
    <w:tmpl w:val="4BEC149E"/>
    <w:lvl w:ilvl="0" w:tplc="5B1EFCD8">
      <w:start w:val="1"/>
      <w:numFmt w:val="lowerLetter"/>
      <w:lvlText w:val="%1)"/>
      <w:lvlJc w:val="left"/>
      <w:pPr>
        <w:ind w:left="360" w:hanging="360"/>
      </w:pPr>
      <w:rPr>
        <w:rFonts w:cs="Times New Roman" w:hint="default"/>
        <w:b w:val="0"/>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15:restartNumberingAfterBreak="0">
    <w:nsid w:val="1DAF790B"/>
    <w:multiLevelType w:val="hybridMultilevel"/>
    <w:tmpl w:val="F3BE59DE"/>
    <w:lvl w:ilvl="0" w:tplc="041B0017">
      <w:start w:val="1"/>
      <w:numFmt w:val="lowerLetter"/>
      <w:lvlText w:val="%1)"/>
      <w:lvlJc w:val="left"/>
      <w:pPr>
        <w:tabs>
          <w:tab w:val="num" w:pos="360"/>
        </w:tabs>
        <w:ind w:left="360" w:hanging="360"/>
      </w:pPr>
    </w:lvl>
    <w:lvl w:ilvl="1" w:tplc="948EB484">
      <w:start w:val="1"/>
      <w:numFmt w:val="lowerLetter"/>
      <w:lvlText w:val="%2)"/>
      <w:lvlJc w:val="left"/>
      <w:pPr>
        <w:ind w:left="1080" w:hanging="360"/>
      </w:pPr>
      <w:rPr>
        <w:rFonts w:hint="default"/>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24E4BD5"/>
    <w:multiLevelType w:val="hybridMultilevel"/>
    <w:tmpl w:val="8AFA27AC"/>
    <w:lvl w:ilvl="0" w:tplc="1A488714">
      <w:start w:val="1"/>
      <w:numFmt w:val="lowerRoman"/>
      <w:lvlText w:val="%1)"/>
      <w:lvlJc w:val="left"/>
      <w:pPr>
        <w:ind w:left="1080" w:hanging="720"/>
      </w:pPr>
      <w:rPr>
        <w:rFonts w:hint="default"/>
        <w:color w:val="FFC000"/>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A9A142E"/>
    <w:multiLevelType w:val="hybridMultilevel"/>
    <w:tmpl w:val="94B4556A"/>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F043109"/>
    <w:multiLevelType w:val="hybridMultilevel"/>
    <w:tmpl w:val="A2BA41CC"/>
    <w:lvl w:ilvl="0" w:tplc="041B0017">
      <w:start w:val="1"/>
      <w:numFmt w:val="lowerLetter"/>
      <w:lvlText w:val="%1)"/>
      <w:lvlJc w:val="left"/>
      <w:pPr>
        <w:tabs>
          <w:tab w:val="num" w:pos="360"/>
        </w:tabs>
        <w:ind w:left="360" w:hanging="360"/>
      </w:pPr>
      <w:rPr>
        <w:rFonts w:cs="Times New Roman" w:hint="default"/>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F20697D"/>
    <w:multiLevelType w:val="hybridMultilevel"/>
    <w:tmpl w:val="5A74966A"/>
    <w:lvl w:ilvl="0" w:tplc="041B000F">
      <w:start w:val="1"/>
      <w:numFmt w:val="decimal"/>
      <w:lvlText w:val="%1."/>
      <w:lvlJc w:val="left"/>
      <w:pPr>
        <w:tabs>
          <w:tab w:val="num" w:pos="700"/>
        </w:tabs>
        <w:ind w:left="700" w:hanging="360"/>
      </w:pPr>
    </w:lvl>
    <w:lvl w:ilvl="1" w:tplc="041B0019" w:tentative="1">
      <w:start w:val="1"/>
      <w:numFmt w:val="lowerLetter"/>
      <w:lvlText w:val="%2."/>
      <w:lvlJc w:val="left"/>
      <w:pPr>
        <w:tabs>
          <w:tab w:val="num" w:pos="1420"/>
        </w:tabs>
        <w:ind w:left="1420" w:hanging="360"/>
      </w:pPr>
    </w:lvl>
    <w:lvl w:ilvl="2" w:tplc="041B001B" w:tentative="1">
      <w:start w:val="1"/>
      <w:numFmt w:val="lowerRoman"/>
      <w:lvlText w:val="%3."/>
      <w:lvlJc w:val="right"/>
      <w:pPr>
        <w:tabs>
          <w:tab w:val="num" w:pos="2140"/>
        </w:tabs>
        <w:ind w:left="2140" w:hanging="180"/>
      </w:pPr>
    </w:lvl>
    <w:lvl w:ilvl="3" w:tplc="041B000F" w:tentative="1">
      <w:start w:val="1"/>
      <w:numFmt w:val="decimal"/>
      <w:lvlText w:val="%4."/>
      <w:lvlJc w:val="left"/>
      <w:pPr>
        <w:tabs>
          <w:tab w:val="num" w:pos="2860"/>
        </w:tabs>
        <w:ind w:left="2860" w:hanging="360"/>
      </w:pPr>
    </w:lvl>
    <w:lvl w:ilvl="4" w:tplc="041B0019" w:tentative="1">
      <w:start w:val="1"/>
      <w:numFmt w:val="lowerLetter"/>
      <w:lvlText w:val="%5."/>
      <w:lvlJc w:val="left"/>
      <w:pPr>
        <w:tabs>
          <w:tab w:val="num" w:pos="3580"/>
        </w:tabs>
        <w:ind w:left="3580" w:hanging="360"/>
      </w:pPr>
    </w:lvl>
    <w:lvl w:ilvl="5" w:tplc="041B001B" w:tentative="1">
      <w:start w:val="1"/>
      <w:numFmt w:val="lowerRoman"/>
      <w:lvlText w:val="%6."/>
      <w:lvlJc w:val="right"/>
      <w:pPr>
        <w:tabs>
          <w:tab w:val="num" w:pos="4300"/>
        </w:tabs>
        <w:ind w:left="4300" w:hanging="180"/>
      </w:pPr>
    </w:lvl>
    <w:lvl w:ilvl="6" w:tplc="041B000F" w:tentative="1">
      <w:start w:val="1"/>
      <w:numFmt w:val="decimal"/>
      <w:lvlText w:val="%7."/>
      <w:lvlJc w:val="left"/>
      <w:pPr>
        <w:tabs>
          <w:tab w:val="num" w:pos="5020"/>
        </w:tabs>
        <w:ind w:left="5020" w:hanging="360"/>
      </w:pPr>
    </w:lvl>
    <w:lvl w:ilvl="7" w:tplc="041B0019" w:tentative="1">
      <w:start w:val="1"/>
      <w:numFmt w:val="lowerLetter"/>
      <w:lvlText w:val="%8."/>
      <w:lvlJc w:val="left"/>
      <w:pPr>
        <w:tabs>
          <w:tab w:val="num" w:pos="5740"/>
        </w:tabs>
        <w:ind w:left="5740" w:hanging="360"/>
      </w:pPr>
    </w:lvl>
    <w:lvl w:ilvl="8" w:tplc="041B001B" w:tentative="1">
      <w:start w:val="1"/>
      <w:numFmt w:val="lowerRoman"/>
      <w:lvlText w:val="%9."/>
      <w:lvlJc w:val="right"/>
      <w:pPr>
        <w:tabs>
          <w:tab w:val="num" w:pos="6460"/>
        </w:tabs>
        <w:ind w:left="6460" w:hanging="180"/>
      </w:pPr>
    </w:lvl>
  </w:abstractNum>
  <w:abstractNum w:abstractNumId="11" w15:restartNumberingAfterBreak="0">
    <w:nsid w:val="3FC470CE"/>
    <w:multiLevelType w:val="hybridMultilevel"/>
    <w:tmpl w:val="471ED73A"/>
    <w:lvl w:ilvl="0" w:tplc="8640D3DE">
      <w:start w:val="1"/>
      <w:numFmt w:val="lowerLetter"/>
      <w:lvlText w:val="%1)"/>
      <w:lvlJc w:val="left"/>
      <w:pPr>
        <w:ind w:left="360" w:hanging="360"/>
      </w:pPr>
      <w:rPr>
        <w:rFonts w:ascii="Times New Roman" w:eastAsia="Times New Roman" w:hAnsi="Times New Roman" w:cs="Times New Roman"/>
        <w:b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4B3445AA"/>
    <w:multiLevelType w:val="hybridMultilevel"/>
    <w:tmpl w:val="788AA78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44A5D1C"/>
    <w:multiLevelType w:val="hybridMultilevel"/>
    <w:tmpl w:val="6ED0C036"/>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66FF1E16"/>
    <w:multiLevelType w:val="hybridMultilevel"/>
    <w:tmpl w:val="EEE45FEE"/>
    <w:lvl w:ilvl="0" w:tplc="041B0017">
      <w:start w:val="3"/>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6"/>
  </w:num>
  <w:num w:numId="5">
    <w:abstractNumId w:val="3"/>
  </w:num>
  <w:num w:numId="6">
    <w:abstractNumId w:val="12"/>
  </w:num>
  <w:num w:numId="7">
    <w:abstractNumId w:val="5"/>
  </w:num>
  <w:num w:numId="8">
    <w:abstractNumId w:val="9"/>
  </w:num>
  <w:num w:numId="9">
    <w:abstractNumId w:val="14"/>
  </w:num>
  <w:num w:numId="10">
    <w:abstractNumId w:val="8"/>
  </w:num>
  <w:num w:numId="11">
    <w:abstractNumId w:val="13"/>
  </w:num>
  <w:num w:numId="12">
    <w:abstractNumId w:val="11"/>
  </w:num>
  <w:num w:numId="13">
    <w:abstractNumId w:val="10"/>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142"/>
    <w:rsid w:val="0002790A"/>
    <w:rsid w:val="00047EAA"/>
    <w:rsid w:val="00060555"/>
    <w:rsid w:val="000660E5"/>
    <w:rsid w:val="00067D9B"/>
    <w:rsid w:val="00070151"/>
    <w:rsid w:val="000741F8"/>
    <w:rsid w:val="000B4DD6"/>
    <w:rsid w:val="000C2FBF"/>
    <w:rsid w:val="000C3FD0"/>
    <w:rsid w:val="000E65D1"/>
    <w:rsid w:val="000E788A"/>
    <w:rsid w:val="00104127"/>
    <w:rsid w:val="00113CDD"/>
    <w:rsid w:val="001407F2"/>
    <w:rsid w:val="00146C83"/>
    <w:rsid w:val="0015259D"/>
    <w:rsid w:val="00175335"/>
    <w:rsid w:val="00176579"/>
    <w:rsid w:val="00194652"/>
    <w:rsid w:val="0019694B"/>
    <w:rsid w:val="00197291"/>
    <w:rsid w:val="001C2521"/>
    <w:rsid w:val="001E34BD"/>
    <w:rsid w:val="001F30D7"/>
    <w:rsid w:val="00224F9E"/>
    <w:rsid w:val="00231673"/>
    <w:rsid w:val="002563D5"/>
    <w:rsid w:val="00262BDE"/>
    <w:rsid w:val="00265FE6"/>
    <w:rsid w:val="00270658"/>
    <w:rsid w:val="00281A67"/>
    <w:rsid w:val="00295FDF"/>
    <w:rsid w:val="002C65D5"/>
    <w:rsid w:val="002E190E"/>
    <w:rsid w:val="00320E9A"/>
    <w:rsid w:val="003414E5"/>
    <w:rsid w:val="003502C9"/>
    <w:rsid w:val="00354AAF"/>
    <w:rsid w:val="003638D6"/>
    <w:rsid w:val="00367584"/>
    <w:rsid w:val="0037655F"/>
    <w:rsid w:val="00385CC1"/>
    <w:rsid w:val="003918B4"/>
    <w:rsid w:val="003A2580"/>
    <w:rsid w:val="003A675B"/>
    <w:rsid w:val="003B3AD7"/>
    <w:rsid w:val="003B7624"/>
    <w:rsid w:val="003E5526"/>
    <w:rsid w:val="003F2A06"/>
    <w:rsid w:val="00410142"/>
    <w:rsid w:val="00417625"/>
    <w:rsid w:val="00424114"/>
    <w:rsid w:val="0042578D"/>
    <w:rsid w:val="00452FBA"/>
    <w:rsid w:val="00456EBB"/>
    <w:rsid w:val="00466ECC"/>
    <w:rsid w:val="00472035"/>
    <w:rsid w:val="004C509E"/>
    <w:rsid w:val="004C63D4"/>
    <w:rsid w:val="004D1E75"/>
    <w:rsid w:val="004D26AB"/>
    <w:rsid w:val="004D4E75"/>
    <w:rsid w:val="004F4C76"/>
    <w:rsid w:val="00510592"/>
    <w:rsid w:val="00521FFA"/>
    <w:rsid w:val="00564D0D"/>
    <w:rsid w:val="00582A3C"/>
    <w:rsid w:val="00585F62"/>
    <w:rsid w:val="00586E49"/>
    <w:rsid w:val="00593B8B"/>
    <w:rsid w:val="005B5756"/>
    <w:rsid w:val="005C3DA4"/>
    <w:rsid w:val="005D1F02"/>
    <w:rsid w:val="005F01C3"/>
    <w:rsid w:val="005F4B79"/>
    <w:rsid w:val="00607527"/>
    <w:rsid w:val="00607693"/>
    <w:rsid w:val="00607DCC"/>
    <w:rsid w:val="0061705D"/>
    <w:rsid w:val="006329BB"/>
    <w:rsid w:val="0069270D"/>
    <w:rsid w:val="006A411A"/>
    <w:rsid w:val="006A639F"/>
    <w:rsid w:val="006A777F"/>
    <w:rsid w:val="006E270A"/>
    <w:rsid w:val="006F62FA"/>
    <w:rsid w:val="00723650"/>
    <w:rsid w:val="00732557"/>
    <w:rsid w:val="007502CC"/>
    <w:rsid w:val="00753F02"/>
    <w:rsid w:val="00787407"/>
    <w:rsid w:val="0079302D"/>
    <w:rsid w:val="007972BB"/>
    <w:rsid w:val="00797950"/>
    <w:rsid w:val="007B4EFC"/>
    <w:rsid w:val="007B7AE8"/>
    <w:rsid w:val="007D0347"/>
    <w:rsid w:val="007D5CAE"/>
    <w:rsid w:val="007E1B25"/>
    <w:rsid w:val="007E55DC"/>
    <w:rsid w:val="007F053E"/>
    <w:rsid w:val="008023F3"/>
    <w:rsid w:val="00813A1C"/>
    <w:rsid w:val="008558CA"/>
    <w:rsid w:val="00865D6D"/>
    <w:rsid w:val="00883957"/>
    <w:rsid w:val="00890505"/>
    <w:rsid w:val="00894DC3"/>
    <w:rsid w:val="008A29EF"/>
    <w:rsid w:val="008D3CC5"/>
    <w:rsid w:val="008D763E"/>
    <w:rsid w:val="008F2E2D"/>
    <w:rsid w:val="009020B1"/>
    <w:rsid w:val="00907E36"/>
    <w:rsid w:val="00916C87"/>
    <w:rsid w:val="0099111B"/>
    <w:rsid w:val="009A3498"/>
    <w:rsid w:val="009B1A3F"/>
    <w:rsid w:val="009B2487"/>
    <w:rsid w:val="009D710A"/>
    <w:rsid w:val="009E5252"/>
    <w:rsid w:val="00A17231"/>
    <w:rsid w:val="00A26FF2"/>
    <w:rsid w:val="00A32B1A"/>
    <w:rsid w:val="00A64855"/>
    <w:rsid w:val="00A75D06"/>
    <w:rsid w:val="00A91513"/>
    <w:rsid w:val="00AA0E16"/>
    <w:rsid w:val="00AA19E1"/>
    <w:rsid w:val="00AA5C52"/>
    <w:rsid w:val="00AC7AC5"/>
    <w:rsid w:val="00AD6B28"/>
    <w:rsid w:val="00AE4F01"/>
    <w:rsid w:val="00AF21A8"/>
    <w:rsid w:val="00AF2F91"/>
    <w:rsid w:val="00AF589E"/>
    <w:rsid w:val="00B04FF4"/>
    <w:rsid w:val="00B50597"/>
    <w:rsid w:val="00B519DC"/>
    <w:rsid w:val="00B90BA4"/>
    <w:rsid w:val="00BB3D10"/>
    <w:rsid w:val="00BF5344"/>
    <w:rsid w:val="00C0530A"/>
    <w:rsid w:val="00C21837"/>
    <w:rsid w:val="00C25920"/>
    <w:rsid w:val="00C25FF0"/>
    <w:rsid w:val="00C36782"/>
    <w:rsid w:val="00C405F8"/>
    <w:rsid w:val="00C518DB"/>
    <w:rsid w:val="00C610FC"/>
    <w:rsid w:val="00C76C9C"/>
    <w:rsid w:val="00C80CD2"/>
    <w:rsid w:val="00CB7E7A"/>
    <w:rsid w:val="00CC24A2"/>
    <w:rsid w:val="00CD34B0"/>
    <w:rsid w:val="00D0512A"/>
    <w:rsid w:val="00D1030B"/>
    <w:rsid w:val="00D464F0"/>
    <w:rsid w:val="00D46C68"/>
    <w:rsid w:val="00D51200"/>
    <w:rsid w:val="00D7302B"/>
    <w:rsid w:val="00D83D4D"/>
    <w:rsid w:val="00D941C2"/>
    <w:rsid w:val="00DA16C2"/>
    <w:rsid w:val="00DA4E08"/>
    <w:rsid w:val="00DB0979"/>
    <w:rsid w:val="00DB6613"/>
    <w:rsid w:val="00DD63AD"/>
    <w:rsid w:val="00DE2E5B"/>
    <w:rsid w:val="00DE54EC"/>
    <w:rsid w:val="00DF1313"/>
    <w:rsid w:val="00E1083F"/>
    <w:rsid w:val="00E13AE7"/>
    <w:rsid w:val="00E25C2E"/>
    <w:rsid w:val="00E2744B"/>
    <w:rsid w:val="00E4230C"/>
    <w:rsid w:val="00E55347"/>
    <w:rsid w:val="00E55910"/>
    <w:rsid w:val="00E60E2B"/>
    <w:rsid w:val="00E73955"/>
    <w:rsid w:val="00E75E74"/>
    <w:rsid w:val="00E80F62"/>
    <w:rsid w:val="00EA3854"/>
    <w:rsid w:val="00EB3122"/>
    <w:rsid w:val="00EB6AB1"/>
    <w:rsid w:val="00EC6FF2"/>
    <w:rsid w:val="00EC7E11"/>
    <w:rsid w:val="00F01982"/>
    <w:rsid w:val="00F02EA9"/>
    <w:rsid w:val="00F06189"/>
    <w:rsid w:val="00F16699"/>
    <w:rsid w:val="00F217BF"/>
    <w:rsid w:val="00F23BFB"/>
    <w:rsid w:val="00F46EBB"/>
    <w:rsid w:val="00F603FC"/>
    <w:rsid w:val="00F64853"/>
    <w:rsid w:val="00F74B3A"/>
    <w:rsid w:val="00F86E67"/>
    <w:rsid w:val="00F93664"/>
    <w:rsid w:val="00FB7ED8"/>
    <w:rsid w:val="00FD3F6C"/>
    <w:rsid w:val="00FE39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374D2"/>
  <w15:docId w15:val="{225F1161-3FED-4F4D-BADB-E6D56F8E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0142"/>
    <w:pPr>
      <w:autoSpaceDE w:val="0"/>
      <w:autoSpaceDN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410142"/>
    <w:pPr>
      <w:keepNext/>
      <w:jc w:val="center"/>
      <w:outlineLvl w:val="0"/>
    </w:pPr>
    <w:rPr>
      <w:b/>
      <w:bCs/>
    </w:rPr>
  </w:style>
  <w:style w:type="paragraph" w:styleId="Nadpis2">
    <w:name w:val="heading 2"/>
    <w:basedOn w:val="Normlny"/>
    <w:next w:val="Normlny"/>
    <w:link w:val="Nadpis2Char"/>
    <w:qFormat/>
    <w:rsid w:val="00410142"/>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410142"/>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
    <w:semiHidden/>
    <w:unhideWhenUsed/>
    <w:qFormat/>
    <w:rsid w:val="00894DC3"/>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qFormat/>
    <w:rsid w:val="00410142"/>
    <w:pPr>
      <w:spacing w:before="240" w:after="60"/>
      <w:outlineLvl w:val="4"/>
    </w:pPr>
    <w:rPr>
      <w:b/>
      <w:bCs/>
      <w:i/>
      <w:iCs/>
      <w:sz w:val="26"/>
      <w:szCs w:val="26"/>
    </w:rPr>
  </w:style>
  <w:style w:type="paragraph" w:styleId="Nadpis6">
    <w:name w:val="heading 6"/>
    <w:basedOn w:val="Normlny"/>
    <w:next w:val="Normlny"/>
    <w:link w:val="Nadpis6Char"/>
    <w:qFormat/>
    <w:rsid w:val="00410142"/>
    <w:pPr>
      <w:spacing w:before="240" w:after="60"/>
      <w:outlineLvl w:val="5"/>
    </w:pPr>
    <w:rPr>
      <w:rFonts w:ascii="Calibri" w:hAnsi="Calibri"/>
      <w:b/>
      <w:bCs/>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10142"/>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rsid w:val="00410142"/>
    <w:rPr>
      <w:rFonts w:ascii="Arial" w:eastAsia="Times New Roman" w:hAnsi="Arial" w:cs="Arial"/>
      <w:b/>
      <w:bCs/>
      <w:i/>
      <w:iCs/>
      <w:sz w:val="28"/>
      <w:szCs w:val="28"/>
      <w:lang w:eastAsia="sk-SK"/>
    </w:rPr>
  </w:style>
  <w:style w:type="character" w:customStyle="1" w:styleId="Nadpis3Char">
    <w:name w:val="Nadpis 3 Char"/>
    <w:basedOn w:val="Predvolenpsmoodseku"/>
    <w:link w:val="Nadpis3"/>
    <w:rsid w:val="00410142"/>
    <w:rPr>
      <w:rFonts w:ascii="Arial" w:eastAsia="Times New Roman" w:hAnsi="Arial" w:cs="Arial"/>
      <w:b/>
      <w:bCs/>
      <w:sz w:val="26"/>
      <w:szCs w:val="26"/>
      <w:lang w:eastAsia="sk-SK"/>
    </w:rPr>
  </w:style>
  <w:style w:type="character" w:customStyle="1" w:styleId="Nadpis5Char">
    <w:name w:val="Nadpis 5 Char"/>
    <w:basedOn w:val="Predvolenpsmoodseku"/>
    <w:link w:val="Nadpis5"/>
    <w:rsid w:val="00410142"/>
    <w:rPr>
      <w:rFonts w:ascii="Times New Roman" w:eastAsia="Times New Roman" w:hAnsi="Times New Roman" w:cs="Times New Roman"/>
      <w:b/>
      <w:bCs/>
      <w:i/>
      <w:iCs/>
      <w:sz w:val="26"/>
      <w:szCs w:val="26"/>
      <w:lang w:eastAsia="sk-SK"/>
    </w:rPr>
  </w:style>
  <w:style w:type="character" w:customStyle="1" w:styleId="Nadpis6Char">
    <w:name w:val="Nadpis 6 Char"/>
    <w:basedOn w:val="Predvolenpsmoodseku"/>
    <w:link w:val="Nadpis6"/>
    <w:rsid w:val="00410142"/>
    <w:rPr>
      <w:rFonts w:ascii="Calibri" w:eastAsia="Times New Roman" w:hAnsi="Calibri" w:cs="Times New Roman"/>
      <w:b/>
      <w:bCs/>
      <w:lang w:val="x-none" w:eastAsia="x-none"/>
    </w:rPr>
  </w:style>
  <w:style w:type="paragraph" w:styleId="Zarkazkladnhotextu">
    <w:name w:val="Body Text Indent"/>
    <w:basedOn w:val="Normlny"/>
    <w:link w:val="ZarkazkladnhotextuChar"/>
    <w:rsid w:val="00410142"/>
    <w:pPr>
      <w:autoSpaceDE/>
      <w:autoSpaceDN/>
      <w:spacing w:after="240"/>
      <w:jc w:val="center"/>
    </w:pPr>
    <w:rPr>
      <w:b/>
      <w:bCs/>
      <w:sz w:val="28"/>
      <w:szCs w:val="28"/>
    </w:rPr>
  </w:style>
  <w:style w:type="character" w:customStyle="1" w:styleId="ZarkazkladnhotextuChar">
    <w:name w:val="Zarážka základného textu Char"/>
    <w:basedOn w:val="Predvolenpsmoodseku"/>
    <w:link w:val="Zarkazkladnhotextu"/>
    <w:rsid w:val="00410142"/>
    <w:rPr>
      <w:rFonts w:ascii="Times New Roman" w:eastAsia="Times New Roman" w:hAnsi="Times New Roman" w:cs="Times New Roman"/>
      <w:b/>
      <w:bCs/>
      <w:sz w:val="28"/>
      <w:szCs w:val="28"/>
      <w:lang w:eastAsia="sk-SK"/>
    </w:rPr>
  </w:style>
  <w:style w:type="paragraph" w:customStyle="1" w:styleId="Normlny0">
    <w:name w:val="_Normálny"/>
    <w:basedOn w:val="Normlny"/>
    <w:rsid w:val="00410142"/>
    <w:rPr>
      <w:sz w:val="20"/>
      <w:szCs w:val="20"/>
      <w:lang w:eastAsia="en-US"/>
    </w:rPr>
  </w:style>
  <w:style w:type="paragraph" w:customStyle="1" w:styleId="odsek">
    <w:name w:val="odsek"/>
    <w:basedOn w:val="Normlny"/>
    <w:rsid w:val="00410142"/>
    <w:pPr>
      <w:keepNext/>
      <w:autoSpaceDE/>
      <w:autoSpaceDN/>
      <w:spacing w:before="60" w:after="60"/>
      <w:ind w:firstLine="709"/>
      <w:jc w:val="both"/>
    </w:pPr>
  </w:style>
  <w:style w:type="paragraph" w:customStyle="1" w:styleId="tl10ptPodaokraja">
    <w:name w:val="Štýl 10 pt Podľa okraja"/>
    <w:basedOn w:val="Normlny"/>
    <w:rsid w:val="00410142"/>
    <w:pPr>
      <w:keepNext/>
      <w:jc w:val="both"/>
    </w:pPr>
    <w:rPr>
      <w:sz w:val="20"/>
      <w:szCs w:val="20"/>
    </w:rPr>
  </w:style>
  <w:style w:type="paragraph" w:styleId="PredformtovanHTML">
    <w:name w:val="HTML Preformatted"/>
    <w:basedOn w:val="Normlny"/>
    <w:link w:val="PredformtovanHTMLChar"/>
    <w:rsid w:val="00410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PredformtovanHTMLChar">
    <w:name w:val="Predformátované HTML Char"/>
    <w:basedOn w:val="Predvolenpsmoodseku"/>
    <w:link w:val="PredformtovanHTML"/>
    <w:rsid w:val="00410142"/>
    <w:rPr>
      <w:rFonts w:ascii="Courier New" w:eastAsia="Times New Roman" w:hAnsi="Courier New" w:cs="Courier New"/>
      <w:sz w:val="20"/>
      <w:szCs w:val="20"/>
      <w:lang w:eastAsia="sk-SK"/>
    </w:rPr>
  </w:style>
  <w:style w:type="paragraph" w:styleId="Zkladntext2">
    <w:name w:val="Body Text 2"/>
    <w:basedOn w:val="Normlny"/>
    <w:link w:val="Zkladntext2Char"/>
    <w:rsid w:val="00410142"/>
    <w:pPr>
      <w:autoSpaceDE/>
      <w:autoSpaceDN/>
      <w:spacing w:before="100"/>
      <w:ind w:right="900"/>
      <w:jc w:val="both"/>
    </w:pPr>
    <w:rPr>
      <w:sz w:val="20"/>
      <w:szCs w:val="20"/>
    </w:rPr>
  </w:style>
  <w:style w:type="character" w:customStyle="1" w:styleId="Zkladntext2Char">
    <w:name w:val="Základný text 2 Char"/>
    <w:basedOn w:val="Predvolenpsmoodseku"/>
    <w:link w:val="Zkladntext2"/>
    <w:rsid w:val="00410142"/>
    <w:rPr>
      <w:rFonts w:ascii="Times New Roman" w:eastAsia="Times New Roman" w:hAnsi="Times New Roman" w:cs="Times New Roman"/>
      <w:sz w:val="20"/>
      <w:szCs w:val="20"/>
      <w:lang w:eastAsia="sk-SK"/>
    </w:rPr>
  </w:style>
  <w:style w:type="paragraph" w:customStyle="1" w:styleId="abc">
    <w:name w:val="abc"/>
    <w:basedOn w:val="Normlny"/>
    <w:rsid w:val="00410142"/>
    <w:pPr>
      <w:widowControl w:val="0"/>
      <w:tabs>
        <w:tab w:val="left" w:pos="360"/>
        <w:tab w:val="left" w:pos="680"/>
      </w:tabs>
      <w:jc w:val="both"/>
    </w:pPr>
    <w:rPr>
      <w:sz w:val="20"/>
      <w:szCs w:val="20"/>
      <w:lang w:eastAsia="en-US"/>
    </w:rPr>
  </w:style>
  <w:style w:type="paragraph" w:customStyle="1" w:styleId="ZKON">
    <w:name w:val="ZÁKON"/>
    <w:basedOn w:val="Normlny"/>
    <w:next w:val="Normlny"/>
    <w:rsid w:val="00410142"/>
    <w:pPr>
      <w:autoSpaceDE/>
      <w:autoSpaceDN/>
      <w:jc w:val="center"/>
      <w:outlineLvl w:val="0"/>
    </w:pPr>
    <w:rPr>
      <w:b/>
      <w:caps/>
      <w:noProof/>
      <w:szCs w:val="20"/>
      <w:lang w:val="cs-CZ" w:eastAsia="cs-CZ"/>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uiPriority w:val="99"/>
    <w:rsid w:val="00410142"/>
    <w:rPr>
      <w:b/>
      <w:vertAlign w:val="superscript"/>
    </w:rPr>
  </w:style>
  <w:style w:type="paragraph" w:styleId="Textpoznmkypodiarou">
    <w:name w:val="footnote text"/>
    <w:aliases w:val="Footnote Text Char,Znak"/>
    <w:basedOn w:val="Normlny"/>
    <w:link w:val="TextpoznmkypodiarouChar"/>
    <w:uiPriority w:val="99"/>
    <w:rsid w:val="00410142"/>
    <w:pPr>
      <w:widowControl w:val="0"/>
      <w:tabs>
        <w:tab w:val="left" w:pos="567"/>
      </w:tabs>
      <w:autoSpaceDE/>
      <w:autoSpaceDN/>
      <w:ind w:left="567" w:hanging="567"/>
    </w:pPr>
    <w:rPr>
      <w:szCs w:val="20"/>
      <w:lang w:eastAsia="fr-BE"/>
    </w:rPr>
  </w:style>
  <w:style w:type="character" w:customStyle="1" w:styleId="TextpoznmkypodiarouChar">
    <w:name w:val="Text poznámky pod čiarou Char"/>
    <w:aliases w:val="Footnote Text Char Char,Znak Char"/>
    <w:basedOn w:val="Predvolenpsmoodseku"/>
    <w:link w:val="Textpoznmkypodiarou"/>
    <w:uiPriority w:val="99"/>
    <w:rsid w:val="00410142"/>
    <w:rPr>
      <w:rFonts w:ascii="Times New Roman" w:eastAsia="Times New Roman" w:hAnsi="Times New Roman" w:cs="Times New Roman"/>
      <w:sz w:val="24"/>
      <w:szCs w:val="20"/>
      <w:lang w:eastAsia="fr-BE"/>
    </w:rPr>
  </w:style>
  <w:style w:type="paragraph" w:customStyle="1" w:styleId="EntEmet">
    <w:name w:val="EntEmet"/>
    <w:basedOn w:val="Normlny"/>
    <w:rsid w:val="00410142"/>
    <w:pPr>
      <w:widowControl w:val="0"/>
      <w:tabs>
        <w:tab w:val="left" w:pos="284"/>
        <w:tab w:val="left" w:pos="567"/>
        <w:tab w:val="left" w:pos="851"/>
        <w:tab w:val="left" w:pos="1134"/>
        <w:tab w:val="left" w:pos="1418"/>
      </w:tabs>
      <w:autoSpaceDE/>
      <w:autoSpaceDN/>
      <w:spacing w:before="40"/>
    </w:pPr>
    <w:rPr>
      <w:szCs w:val="20"/>
      <w:lang w:eastAsia="fr-BE"/>
    </w:rPr>
  </w:style>
  <w:style w:type="table" w:styleId="Mriekatabuky">
    <w:name w:val="Table Grid"/>
    <w:basedOn w:val="Normlnatabuka"/>
    <w:rsid w:val="00410142"/>
    <w:pPr>
      <w:spacing w:after="0" w:line="240" w:lineRule="auto"/>
    </w:pPr>
    <w:rPr>
      <w:rFonts w:ascii="Times New Roman" w:eastAsia="Times New Roman" w:hAnsi="Times New Roman" w:cs="Times New Roman"/>
      <w:snapToGrid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lny"/>
    <w:rsid w:val="00410142"/>
    <w:pPr>
      <w:autoSpaceDE/>
      <w:autoSpaceDN/>
      <w:ind w:left="708"/>
    </w:pPr>
    <w:rPr>
      <w:noProof/>
    </w:rPr>
  </w:style>
  <w:style w:type="paragraph" w:customStyle="1" w:styleId="Point1">
    <w:name w:val="Point 1"/>
    <w:basedOn w:val="Normlny"/>
    <w:link w:val="Point1Char"/>
    <w:rsid w:val="00410142"/>
    <w:pPr>
      <w:autoSpaceDE/>
      <w:autoSpaceDN/>
      <w:spacing w:before="120" w:after="120" w:line="360" w:lineRule="auto"/>
      <w:ind w:left="1417" w:hanging="567"/>
    </w:pPr>
    <w:rPr>
      <w:lang w:eastAsia="en-US"/>
    </w:rPr>
  </w:style>
  <w:style w:type="character" w:styleId="Odkaznakomentr">
    <w:name w:val="annotation reference"/>
    <w:uiPriority w:val="99"/>
    <w:semiHidden/>
    <w:rsid w:val="00410142"/>
    <w:rPr>
      <w:rFonts w:cs="Times New Roman"/>
      <w:sz w:val="16"/>
      <w:szCs w:val="16"/>
    </w:rPr>
  </w:style>
  <w:style w:type="paragraph" w:styleId="Textkomentra">
    <w:name w:val="annotation text"/>
    <w:basedOn w:val="Normlny"/>
    <w:link w:val="TextkomentraChar"/>
    <w:uiPriority w:val="99"/>
    <w:semiHidden/>
    <w:rsid w:val="00410142"/>
    <w:pPr>
      <w:autoSpaceDE/>
      <w:autoSpaceDN/>
    </w:pPr>
    <w:rPr>
      <w:sz w:val="20"/>
      <w:szCs w:val="20"/>
    </w:rPr>
  </w:style>
  <w:style w:type="character" w:customStyle="1" w:styleId="TextkomentraChar">
    <w:name w:val="Text komentára Char"/>
    <w:basedOn w:val="Predvolenpsmoodseku"/>
    <w:link w:val="Textkomentra"/>
    <w:uiPriority w:val="99"/>
    <w:semiHidden/>
    <w:rsid w:val="00410142"/>
    <w:rPr>
      <w:rFonts w:ascii="Times New Roman" w:eastAsia="Times New Roman" w:hAnsi="Times New Roman" w:cs="Times New Roman"/>
      <w:sz w:val="20"/>
      <w:szCs w:val="20"/>
      <w:lang w:eastAsia="sk-SK"/>
    </w:rPr>
  </w:style>
  <w:style w:type="paragraph" w:styleId="Textbubliny">
    <w:name w:val="Balloon Text"/>
    <w:basedOn w:val="Normlny"/>
    <w:link w:val="TextbublinyChar"/>
    <w:semiHidden/>
    <w:rsid w:val="00410142"/>
    <w:rPr>
      <w:rFonts w:ascii="Tahoma" w:hAnsi="Tahoma" w:cs="Tahoma"/>
      <w:sz w:val="16"/>
      <w:szCs w:val="16"/>
    </w:rPr>
  </w:style>
  <w:style w:type="character" w:customStyle="1" w:styleId="TextbublinyChar">
    <w:name w:val="Text bubliny Char"/>
    <w:basedOn w:val="Predvolenpsmoodseku"/>
    <w:link w:val="Textbubliny"/>
    <w:semiHidden/>
    <w:rsid w:val="00410142"/>
    <w:rPr>
      <w:rFonts w:ascii="Tahoma" w:eastAsia="Times New Roman" w:hAnsi="Tahoma" w:cs="Tahoma"/>
      <w:sz w:val="16"/>
      <w:szCs w:val="16"/>
      <w:lang w:eastAsia="sk-SK"/>
    </w:rPr>
  </w:style>
  <w:style w:type="paragraph" w:customStyle="1" w:styleId="titulok">
    <w:name w:val="titulok"/>
    <w:basedOn w:val="Normlny"/>
    <w:rsid w:val="00410142"/>
    <w:pPr>
      <w:autoSpaceDE/>
      <w:autoSpaceDN/>
      <w:spacing w:before="100" w:beforeAutospacing="1" w:after="100" w:afterAutospacing="1"/>
      <w:jc w:val="center"/>
    </w:pPr>
    <w:rPr>
      <w:rFonts w:ascii="Arial" w:hAnsi="Arial" w:cs="Arial"/>
      <w:b/>
      <w:bCs/>
      <w:color w:val="007060"/>
    </w:rPr>
  </w:style>
  <w:style w:type="paragraph" w:customStyle="1" w:styleId="CM1">
    <w:name w:val="CM1"/>
    <w:basedOn w:val="Normlny"/>
    <w:next w:val="Normlny"/>
    <w:rsid w:val="00410142"/>
    <w:pPr>
      <w:adjustRightInd w:val="0"/>
    </w:pPr>
    <w:rPr>
      <w:rFonts w:ascii="EUAlbertina" w:hAnsi="EUAlbertina"/>
    </w:rPr>
  </w:style>
  <w:style w:type="paragraph" w:customStyle="1" w:styleId="CM3">
    <w:name w:val="CM3"/>
    <w:basedOn w:val="Normlny"/>
    <w:next w:val="Normlny"/>
    <w:rsid w:val="00410142"/>
    <w:pPr>
      <w:adjustRightInd w:val="0"/>
    </w:pPr>
    <w:rPr>
      <w:rFonts w:ascii="EUAlbertina" w:hAnsi="EUAlbertina"/>
    </w:rPr>
  </w:style>
  <w:style w:type="paragraph" w:customStyle="1" w:styleId="CM4">
    <w:name w:val="CM4"/>
    <w:basedOn w:val="Normlny"/>
    <w:next w:val="Normlny"/>
    <w:rsid w:val="00410142"/>
    <w:pPr>
      <w:adjustRightInd w:val="0"/>
    </w:pPr>
    <w:rPr>
      <w:rFonts w:ascii="EUAlbertina" w:hAnsi="EUAlbertina"/>
    </w:rPr>
  </w:style>
  <w:style w:type="paragraph" w:customStyle="1" w:styleId="Odstavecseseznamem">
    <w:name w:val="Odstavec se seznamem"/>
    <w:basedOn w:val="Normlny"/>
    <w:uiPriority w:val="34"/>
    <w:qFormat/>
    <w:rsid w:val="00410142"/>
    <w:pPr>
      <w:autoSpaceDE/>
      <w:autoSpaceDN/>
      <w:spacing w:after="200" w:line="276" w:lineRule="auto"/>
      <w:ind w:left="720"/>
      <w:contextualSpacing/>
    </w:pPr>
    <w:rPr>
      <w:rFonts w:ascii="Calibri" w:eastAsia="Calibri" w:hAnsi="Calibri"/>
      <w:sz w:val="22"/>
      <w:szCs w:val="22"/>
      <w:lang w:eastAsia="en-US"/>
    </w:rPr>
  </w:style>
  <w:style w:type="paragraph" w:styleId="Predmetkomentra">
    <w:name w:val="annotation subject"/>
    <w:basedOn w:val="Textkomentra"/>
    <w:next w:val="Textkomentra"/>
    <w:link w:val="PredmetkomentraChar"/>
    <w:semiHidden/>
    <w:rsid w:val="00410142"/>
    <w:pPr>
      <w:autoSpaceDE w:val="0"/>
      <w:autoSpaceDN w:val="0"/>
    </w:pPr>
    <w:rPr>
      <w:b/>
      <w:bCs/>
    </w:rPr>
  </w:style>
  <w:style w:type="character" w:customStyle="1" w:styleId="PredmetkomentraChar">
    <w:name w:val="Predmet komentára Char"/>
    <w:basedOn w:val="TextkomentraChar"/>
    <w:link w:val="Predmetkomentra"/>
    <w:semiHidden/>
    <w:rsid w:val="00410142"/>
    <w:rPr>
      <w:rFonts w:ascii="Times New Roman" w:eastAsia="Times New Roman" w:hAnsi="Times New Roman" w:cs="Times New Roman"/>
      <w:b/>
      <w:bCs/>
      <w:sz w:val="20"/>
      <w:szCs w:val="20"/>
      <w:lang w:eastAsia="sk-SK"/>
    </w:rPr>
  </w:style>
  <w:style w:type="character" w:customStyle="1" w:styleId="DeltaViewInsertion">
    <w:name w:val="DeltaView Insertion"/>
    <w:rsid w:val="00410142"/>
    <w:rPr>
      <w:color w:val="0000FF"/>
      <w:spacing w:val="0"/>
      <w:u w:val="double"/>
    </w:rPr>
  </w:style>
  <w:style w:type="paragraph" w:customStyle="1" w:styleId="Char">
    <w:name w:val="Char"/>
    <w:basedOn w:val="Normlny"/>
    <w:rsid w:val="00410142"/>
    <w:pPr>
      <w:autoSpaceDE/>
      <w:autoSpaceDN/>
    </w:pPr>
    <w:rPr>
      <w:lang w:val="pl-PL" w:eastAsia="pl-PL"/>
    </w:rPr>
  </w:style>
  <w:style w:type="paragraph" w:customStyle="1" w:styleId="CharChar1CharCharCharChar">
    <w:name w:val="Char Char1 Char Char Char Char"/>
    <w:basedOn w:val="Normlny"/>
    <w:rsid w:val="00410142"/>
    <w:pPr>
      <w:autoSpaceDE/>
      <w:autoSpaceDN/>
    </w:pPr>
    <w:rPr>
      <w:lang w:val="pl-PL" w:eastAsia="pl-PL"/>
    </w:rPr>
  </w:style>
  <w:style w:type="character" w:customStyle="1" w:styleId="CharChar6">
    <w:name w:val="Char Char6"/>
    <w:rsid w:val="00410142"/>
    <w:rPr>
      <w:rFonts w:ascii="Tahoma" w:hAnsi="Tahoma" w:cs="Tahoma"/>
      <w:sz w:val="16"/>
      <w:szCs w:val="16"/>
      <w:lang w:val="hu-HU"/>
    </w:rPr>
  </w:style>
  <w:style w:type="paragraph" w:styleId="Zkladntext">
    <w:name w:val="Body Text"/>
    <w:basedOn w:val="Normlny"/>
    <w:link w:val="ZkladntextChar"/>
    <w:rsid w:val="00410142"/>
    <w:pPr>
      <w:tabs>
        <w:tab w:val="left" w:pos="850"/>
        <w:tab w:val="left" w:pos="1191"/>
        <w:tab w:val="left" w:pos="1531"/>
      </w:tabs>
      <w:autoSpaceDE/>
      <w:autoSpaceDN/>
      <w:spacing w:after="240" w:line="276" w:lineRule="auto"/>
      <w:ind w:firstLine="442"/>
      <w:jc w:val="both"/>
    </w:pPr>
    <w:rPr>
      <w:rFonts w:eastAsia="Calibri"/>
      <w:sz w:val="22"/>
      <w:szCs w:val="22"/>
      <w:lang w:val="en-GB" w:eastAsia="en-US"/>
    </w:rPr>
  </w:style>
  <w:style w:type="character" w:customStyle="1" w:styleId="ZkladntextChar">
    <w:name w:val="Základný text Char"/>
    <w:basedOn w:val="Predvolenpsmoodseku"/>
    <w:link w:val="Zkladntext"/>
    <w:rsid w:val="00410142"/>
    <w:rPr>
      <w:rFonts w:ascii="Times New Roman" w:eastAsia="Calibri" w:hAnsi="Times New Roman" w:cs="Times New Roman"/>
      <w:lang w:val="en-GB"/>
    </w:rPr>
  </w:style>
  <w:style w:type="paragraph" w:styleId="Zoznamsodrkami">
    <w:name w:val="List Bullet"/>
    <w:basedOn w:val="Normlny"/>
    <w:rsid w:val="00410142"/>
    <w:pPr>
      <w:numPr>
        <w:numId w:val="2"/>
      </w:numPr>
      <w:autoSpaceDE/>
      <w:autoSpaceDN/>
      <w:spacing w:after="240" w:line="276" w:lineRule="auto"/>
      <w:jc w:val="both"/>
    </w:pPr>
    <w:rPr>
      <w:rFonts w:eastAsia="Calibri"/>
      <w:sz w:val="22"/>
      <w:szCs w:val="22"/>
      <w:lang w:val="en-GB" w:eastAsia="en-US"/>
    </w:rPr>
  </w:style>
  <w:style w:type="paragraph" w:styleId="Hlavika">
    <w:name w:val="header"/>
    <w:basedOn w:val="Normlny"/>
    <w:link w:val="HlavikaChar"/>
    <w:rsid w:val="00410142"/>
    <w:pPr>
      <w:tabs>
        <w:tab w:val="center" w:pos="4536"/>
        <w:tab w:val="right" w:pos="9072"/>
      </w:tabs>
      <w:autoSpaceDE/>
      <w:autoSpaceDN/>
      <w:spacing w:after="200" w:line="276" w:lineRule="auto"/>
      <w:jc w:val="both"/>
    </w:pPr>
    <w:rPr>
      <w:rFonts w:eastAsia="Calibri"/>
      <w:sz w:val="22"/>
      <w:szCs w:val="22"/>
      <w:lang w:val="en-GB" w:eastAsia="en-US"/>
    </w:rPr>
  </w:style>
  <w:style w:type="character" w:customStyle="1" w:styleId="HlavikaChar">
    <w:name w:val="Hlavička Char"/>
    <w:basedOn w:val="Predvolenpsmoodseku"/>
    <w:link w:val="Hlavika"/>
    <w:rsid w:val="00410142"/>
    <w:rPr>
      <w:rFonts w:ascii="Times New Roman" w:eastAsia="Calibri" w:hAnsi="Times New Roman" w:cs="Times New Roman"/>
      <w:lang w:val="en-GB"/>
    </w:rPr>
  </w:style>
  <w:style w:type="paragraph" w:styleId="Pta">
    <w:name w:val="footer"/>
    <w:basedOn w:val="Normlny"/>
    <w:link w:val="PtaChar"/>
    <w:rsid w:val="00410142"/>
    <w:pPr>
      <w:tabs>
        <w:tab w:val="center" w:pos="4536"/>
        <w:tab w:val="right" w:pos="9072"/>
      </w:tabs>
      <w:autoSpaceDE/>
      <w:autoSpaceDN/>
      <w:spacing w:after="200" w:line="276" w:lineRule="auto"/>
      <w:jc w:val="both"/>
    </w:pPr>
    <w:rPr>
      <w:rFonts w:eastAsia="Calibri"/>
      <w:sz w:val="22"/>
      <w:szCs w:val="22"/>
      <w:lang w:val="en-GB" w:eastAsia="en-US"/>
    </w:rPr>
  </w:style>
  <w:style w:type="character" w:customStyle="1" w:styleId="PtaChar">
    <w:name w:val="Päta Char"/>
    <w:basedOn w:val="Predvolenpsmoodseku"/>
    <w:link w:val="Pta"/>
    <w:rsid w:val="00410142"/>
    <w:rPr>
      <w:rFonts w:ascii="Times New Roman" w:eastAsia="Calibri" w:hAnsi="Times New Roman" w:cs="Times New Roman"/>
      <w:lang w:val="en-GB"/>
    </w:rPr>
  </w:style>
  <w:style w:type="character" w:styleId="slostrany">
    <w:name w:val="page number"/>
    <w:basedOn w:val="Predvolenpsmoodseku"/>
    <w:semiHidden/>
    <w:unhideWhenUsed/>
    <w:rsid w:val="00410142"/>
  </w:style>
  <w:style w:type="paragraph" w:customStyle="1" w:styleId="08IPWPWRHEADINGLevel3">
    <w:name w:val="08 [IP_WP_WR]_HEADING Level 3"/>
    <w:basedOn w:val="Nadpis3"/>
    <w:qFormat/>
    <w:rsid w:val="00410142"/>
    <w:pPr>
      <w:keepLines/>
      <w:autoSpaceDE/>
      <w:autoSpaceDN/>
      <w:spacing w:after="120"/>
    </w:pPr>
    <w:rPr>
      <w:rFonts w:ascii="Calibri" w:hAnsi="Calibri" w:cs="Times New Roman"/>
      <w:i/>
      <w:color w:val="0070C0"/>
      <w:sz w:val="28"/>
      <w:szCs w:val="28"/>
      <w:lang w:val="x-none" w:eastAsia="x-none"/>
    </w:rPr>
  </w:style>
  <w:style w:type="character" w:customStyle="1" w:styleId="IntenseEmphasis1">
    <w:name w:val="Intense Emphasis1"/>
    <w:qFormat/>
    <w:rsid w:val="00410142"/>
    <w:rPr>
      <w:b/>
      <w:bCs/>
      <w:i/>
      <w:iCs/>
      <w:color w:val="4F81BD"/>
    </w:rPr>
  </w:style>
  <w:style w:type="paragraph" w:customStyle="1" w:styleId="Style6">
    <w:name w:val="Style6"/>
    <w:basedOn w:val="Normlny"/>
    <w:rsid w:val="00410142"/>
    <w:pPr>
      <w:widowControl w:val="0"/>
      <w:adjustRightInd w:val="0"/>
      <w:spacing w:line="317" w:lineRule="exact"/>
      <w:ind w:hanging="278"/>
      <w:jc w:val="both"/>
    </w:pPr>
  </w:style>
  <w:style w:type="character" w:customStyle="1" w:styleId="FontStyle16">
    <w:name w:val="Font Style16"/>
    <w:rsid w:val="00410142"/>
    <w:rPr>
      <w:rFonts w:ascii="Times New Roman" w:hAnsi="Times New Roman" w:cs="Times New Roman"/>
      <w:color w:val="000000"/>
      <w:sz w:val="22"/>
      <w:szCs w:val="22"/>
    </w:rPr>
  </w:style>
  <w:style w:type="paragraph" w:customStyle="1" w:styleId="Style5">
    <w:name w:val="Style5"/>
    <w:basedOn w:val="Normlny"/>
    <w:rsid w:val="00410142"/>
    <w:pPr>
      <w:widowControl w:val="0"/>
      <w:adjustRightInd w:val="0"/>
      <w:spacing w:line="317" w:lineRule="exact"/>
      <w:jc w:val="both"/>
    </w:pPr>
  </w:style>
  <w:style w:type="paragraph" w:customStyle="1" w:styleId="Style4">
    <w:name w:val="Style4"/>
    <w:basedOn w:val="Normlny"/>
    <w:rsid w:val="00410142"/>
    <w:pPr>
      <w:widowControl w:val="0"/>
      <w:adjustRightInd w:val="0"/>
      <w:spacing w:line="317" w:lineRule="exact"/>
      <w:jc w:val="both"/>
    </w:pPr>
  </w:style>
  <w:style w:type="character" w:customStyle="1" w:styleId="FontStyle15">
    <w:name w:val="Font Style15"/>
    <w:rsid w:val="00410142"/>
    <w:rPr>
      <w:rFonts w:ascii="Times New Roman" w:hAnsi="Times New Roman" w:cs="Times New Roman"/>
      <w:b/>
      <w:bCs/>
      <w:color w:val="000000"/>
      <w:sz w:val="22"/>
      <w:szCs w:val="22"/>
    </w:rPr>
  </w:style>
  <w:style w:type="paragraph" w:styleId="Nzov">
    <w:name w:val="Title"/>
    <w:basedOn w:val="Normlny"/>
    <w:link w:val="NzovChar"/>
    <w:uiPriority w:val="10"/>
    <w:qFormat/>
    <w:rsid w:val="00410142"/>
    <w:pPr>
      <w:autoSpaceDE/>
      <w:autoSpaceDN/>
      <w:jc w:val="center"/>
    </w:pPr>
    <w:rPr>
      <w:rFonts w:ascii="Arial" w:hAnsi="Arial"/>
      <w:b/>
      <w:bCs/>
      <w:lang w:val="x-none" w:eastAsia="cs-CZ"/>
    </w:rPr>
  </w:style>
  <w:style w:type="character" w:customStyle="1" w:styleId="NzovChar">
    <w:name w:val="Názov Char"/>
    <w:basedOn w:val="Predvolenpsmoodseku"/>
    <w:link w:val="Nzov"/>
    <w:uiPriority w:val="10"/>
    <w:rsid w:val="00410142"/>
    <w:rPr>
      <w:rFonts w:ascii="Arial" w:eastAsia="Times New Roman" w:hAnsi="Arial" w:cs="Times New Roman"/>
      <w:b/>
      <w:bCs/>
      <w:sz w:val="24"/>
      <w:szCs w:val="24"/>
      <w:lang w:val="x-none" w:eastAsia="cs-CZ"/>
    </w:rPr>
  </w:style>
  <w:style w:type="paragraph" w:customStyle="1" w:styleId="Default">
    <w:name w:val="Default"/>
    <w:rsid w:val="00410142"/>
    <w:pPr>
      <w:autoSpaceDE w:val="0"/>
      <w:autoSpaceDN w:val="0"/>
      <w:adjustRightInd w:val="0"/>
      <w:spacing w:after="0" w:line="240" w:lineRule="auto"/>
    </w:pPr>
    <w:rPr>
      <w:rFonts w:ascii="EUAlbertina" w:eastAsia="Times New Roman" w:hAnsi="EUAlbertina" w:cs="EUAlbertina"/>
      <w:color w:val="000000"/>
      <w:sz w:val="24"/>
      <w:szCs w:val="24"/>
      <w:lang w:eastAsia="sk-SK"/>
    </w:rPr>
  </w:style>
  <w:style w:type="character" w:styleId="Hypertextovprepojenie">
    <w:name w:val="Hyperlink"/>
    <w:uiPriority w:val="99"/>
    <w:unhideWhenUsed/>
    <w:rsid w:val="00410142"/>
    <w:rPr>
      <w:strike w:val="0"/>
      <w:dstrike w:val="0"/>
      <w:color w:val="05507A"/>
      <w:u w:val="none"/>
      <w:effect w:val="none"/>
    </w:rPr>
  </w:style>
  <w:style w:type="paragraph" w:customStyle="1" w:styleId="l41">
    <w:name w:val="l41"/>
    <w:basedOn w:val="Normlny"/>
    <w:rsid w:val="00410142"/>
    <w:pPr>
      <w:autoSpaceDE/>
      <w:autoSpaceDN/>
      <w:jc w:val="both"/>
    </w:pPr>
  </w:style>
  <w:style w:type="character" w:customStyle="1" w:styleId="num1">
    <w:name w:val="num1"/>
    <w:rsid w:val="00410142"/>
    <w:rPr>
      <w:b/>
      <w:bCs/>
      <w:color w:val="303030"/>
    </w:rPr>
  </w:style>
  <w:style w:type="paragraph" w:customStyle="1" w:styleId="l51">
    <w:name w:val="l51"/>
    <w:basedOn w:val="Normlny"/>
    <w:rsid w:val="00410142"/>
    <w:pPr>
      <w:autoSpaceDE/>
      <w:autoSpaceDN/>
      <w:jc w:val="both"/>
    </w:pPr>
  </w:style>
  <w:style w:type="character" w:customStyle="1" w:styleId="Znakyprepoznmkupodiarou">
    <w:name w:val="Znaky pre poznámku pod čiarou"/>
    <w:rsid w:val="00410142"/>
    <w:rPr>
      <w:rFonts w:cs="Times New Roman"/>
      <w:vertAlign w:val="superscript"/>
    </w:rPr>
  </w:style>
  <w:style w:type="character" w:customStyle="1" w:styleId="CharChar5">
    <w:name w:val="Char Char5"/>
    <w:semiHidden/>
    <w:locked/>
    <w:rsid w:val="00410142"/>
    <w:rPr>
      <w:rFonts w:cs="Times New Roman"/>
      <w:sz w:val="2"/>
      <w:szCs w:val="2"/>
    </w:rPr>
  </w:style>
  <w:style w:type="character" w:customStyle="1" w:styleId="h1a1">
    <w:name w:val="h1a1"/>
    <w:rsid w:val="00410142"/>
    <w:rPr>
      <w:vanish w:val="0"/>
      <w:webHidden w:val="0"/>
      <w:sz w:val="24"/>
      <w:szCs w:val="24"/>
      <w:specVanish w:val="0"/>
    </w:rPr>
  </w:style>
  <w:style w:type="paragraph" w:customStyle="1" w:styleId="Odsekzoznamu1">
    <w:name w:val="Odsek zoznamu1"/>
    <w:basedOn w:val="Normlny"/>
    <w:uiPriority w:val="34"/>
    <w:qFormat/>
    <w:rsid w:val="00410142"/>
    <w:pPr>
      <w:autoSpaceDE/>
      <w:autoSpaceDN/>
      <w:ind w:left="708"/>
    </w:pPr>
  </w:style>
  <w:style w:type="paragraph" w:customStyle="1" w:styleId="Revzia1">
    <w:name w:val="Revízia1"/>
    <w:hidden/>
    <w:uiPriority w:val="99"/>
    <w:semiHidden/>
    <w:rsid w:val="00410142"/>
    <w:pPr>
      <w:spacing w:after="0" w:line="240" w:lineRule="auto"/>
    </w:pPr>
    <w:rPr>
      <w:rFonts w:ascii="Times New Roman" w:eastAsia="Times New Roman" w:hAnsi="Times New Roman" w:cs="Times New Roman"/>
      <w:sz w:val="24"/>
      <w:szCs w:val="24"/>
      <w:lang w:eastAsia="sk-SK"/>
    </w:rPr>
  </w:style>
  <w:style w:type="paragraph" w:customStyle="1" w:styleId="Text1">
    <w:name w:val="Text 1"/>
    <w:basedOn w:val="Normlny"/>
    <w:rsid w:val="00410142"/>
    <w:pPr>
      <w:autoSpaceDE/>
      <w:autoSpaceDN/>
      <w:spacing w:before="120" w:after="120" w:line="360" w:lineRule="auto"/>
      <w:ind w:left="850"/>
    </w:pPr>
    <w:rPr>
      <w:lang w:eastAsia="en-US"/>
    </w:rPr>
  </w:style>
  <w:style w:type="paragraph" w:customStyle="1" w:styleId="Nzovpredpisu">
    <w:name w:val="Názov predpisu"/>
    <w:basedOn w:val="Normlny"/>
    <w:uiPriority w:val="99"/>
    <w:rsid w:val="00410142"/>
    <w:pPr>
      <w:autoSpaceDE/>
      <w:autoSpaceDN/>
      <w:spacing w:line="288" w:lineRule="auto"/>
      <w:jc w:val="center"/>
    </w:pPr>
    <w:rPr>
      <w:b/>
      <w:bCs/>
      <w:sz w:val="28"/>
      <w:szCs w:val="28"/>
    </w:rPr>
  </w:style>
  <w:style w:type="paragraph" w:styleId="Odsekzoznamu">
    <w:name w:val="List Paragraph"/>
    <w:basedOn w:val="Normlny"/>
    <w:uiPriority w:val="34"/>
    <w:qFormat/>
    <w:rsid w:val="00410142"/>
    <w:pPr>
      <w:autoSpaceDE/>
      <w:autoSpaceDN/>
      <w:spacing w:after="200" w:line="276" w:lineRule="auto"/>
      <w:ind w:left="720"/>
      <w:contextualSpacing/>
    </w:pPr>
    <w:rPr>
      <w:rFonts w:ascii="Calibri" w:hAnsi="Calibri"/>
      <w:sz w:val="22"/>
      <w:szCs w:val="22"/>
      <w:lang w:eastAsia="en-US"/>
    </w:rPr>
  </w:style>
  <w:style w:type="character" w:styleId="Siln">
    <w:name w:val="Strong"/>
    <w:qFormat/>
    <w:rsid w:val="00D83D4D"/>
    <w:rPr>
      <w:rFonts w:cs="Times New Roman"/>
      <w:b/>
      <w:bCs/>
    </w:rPr>
  </w:style>
  <w:style w:type="paragraph" w:customStyle="1" w:styleId="CharCharChar2CharCharCharCharCharChar1CharCharCharCharCharCharCharCharCharCharCharCharCharCharCharCharCharCharCharCharCharCharCharCharCharCharCharCharCharCharCharCharCharCharCharChar4">
    <w:name w:val="Char Char Char2 Char Char Char Char Char Char1 Char Char Char Char Char Char Char Char Char Char Char Char Char Char Char Char Char Char Char Char Char Char Char Char Char Char Char Char Char Char Char Char Char Char Char Char4"/>
    <w:basedOn w:val="Normlny"/>
    <w:uiPriority w:val="99"/>
    <w:rsid w:val="007E1B25"/>
    <w:pPr>
      <w:autoSpaceDE/>
      <w:autoSpaceDN/>
    </w:pPr>
    <w:rPr>
      <w:lang w:val="pl-PL" w:eastAsia="pl-PL"/>
    </w:rPr>
  </w:style>
  <w:style w:type="character" w:customStyle="1" w:styleId="Nadpis4Char">
    <w:name w:val="Nadpis 4 Char"/>
    <w:basedOn w:val="Predvolenpsmoodseku"/>
    <w:link w:val="Nadpis4"/>
    <w:uiPriority w:val="9"/>
    <w:semiHidden/>
    <w:rsid w:val="00894DC3"/>
    <w:rPr>
      <w:rFonts w:asciiTheme="majorHAnsi" w:eastAsiaTheme="majorEastAsia" w:hAnsiTheme="majorHAnsi" w:cstheme="majorBidi"/>
      <w:i/>
      <w:iCs/>
      <w:color w:val="2E74B5" w:themeColor="accent1" w:themeShade="BF"/>
      <w:sz w:val="24"/>
      <w:szCs w:val="24"/>
      <w:lang w:eastAsia="sk-SK"/>
    </w:rPr>
  </w:style>
  <w:style w:type="character" w:customStyle="1" w:styleId="Point1Char">
    <w:name w:val="Point 1 Char"/>
    <w:link w:val="Point1"/>
    <w:locked/>
    <w:rsid w:val="009B248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897649">
      <w:bodyDiv w:val="1"/>
      <w:marLeft w:val="0"/>
      <w:marRight w:val="0"/>
      <w:marTop w:val="0"/>
      <w:marBottom w:val="0"/>
      <w:divBdr>
        <w:top w:val="none" w:sz="0" w:space="0" w:color="auto"/>
        <w:left w:val="none" w:sz="0" w:space="0" w:color="auto"/>
        <w:bottom w:val="none" w:sz="0" w:space="0" w:color="auto"/>
        <w:right w:val="none" w:sz="0" w:space="0" w:color="auto"/>
      </w:divBdr>
    </w:div>
    <w:div w:id="680862271">
      <w:bodyDiv w:val="1"/>
      <w:marLeft w:val="0"/>
      <w:marRight w:val="0"/>
      <w:marTop w:val="0"/>
      <w:marBottom w:val="0"/>
      <w:divBdr>
        <w:top w:val="none" w:sz="0" w:space="0" w:color="auto"/>
        <w:left w:val="none" w:sz="0" w:space="0" w:color="auto"/>
        <w:bottom w:val="none" w:sz="0" w:space="0" w:color="auto"/>
        <w:right w:val="none" w:sz="0" w:space="0" w:color="auto"/>
      </w:divBdr>
      <w:divsChild>
        <w:div w:id="2092113866">
          <w:marLeft w:val="0"/>
          <w:marRight w:val="0"/>
          <w:marTop w:val="0"/>
          <w:marBottom w:val="0"/>
          <w:divBdr>
            <w:top w:val="none" w:sz="0" w:space="0" w:color="auto"/>
            <w:left w:val="none" w:sz="0" w:space="0" w:color="auto"/>
            <w:bottom w:val="none" w:sz="0" w:space="0" w:color="auto"/>
            <w:right w:val="none" w:sz="0" w:space="0" w:color="auto"/>
          </w:divBdr>
          <w:divsChild>
            <w:div w:id="288783128">
              <w:marLeft w:val="0"/>
              <w:marRight w:val="0"/>
              <w:marTop w:val="0"/>
              <w:marBottom w:val="0"/>
              <w:divBdr>
                <w:top w:val="none" w:sz="0" w:space="0" w:color="auto"/>
                <w:left w:val="none" w:sz="0" w:space="0" w:color="auto"/>
                <w:bottom w:val="none" w:sz="0" w:space="0" w:color="auto"/>
                <w:right w:val="none" w:sz="0" w:space="0" w:color="auto"/>
              </w:divBdr>
              <w:divsChild>
                <w:div w:id="641885575">
                  <w:marLeft w:val="-150"/>
                  <w:marRight w:val="-150"/>
                  <w:marTop w:val="0"/>
                  <w:marBottom w:val="0"/>
                  <w:divBdr>
                    <w:top w:val="none" w:sz="0" w:space="0" w:color="auto"/>
                    <w:left w:val="none" w:sz="0" w:space="0" w:color="auto"/>
                    <w:bottom w:val="none" w:sz="0" w:space="0" w:color="auto"/>
                    <w:right w:val="none" w:sz="0" w:space="0" w:color="auto"/>
                  </w:divBdr>
                  <w:divsChild>
                    <w:div w:id="112619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009595">
      <w:bodyDiv w:val="1"/>
      <w:marLeft w:val="0"/>
      <w:marRight w:val="0"/>
      <w:marTop w:val="0"/>
      <w:marBottom w:val="0"/>
      <w:divBdr>
        <w:top w:val="none" w:sz="0" w:space="0" w:color="auto"/>
        <w:left w:val="none" w:sz="0" w:space="0" w:color="auto"/>
        <w:bottom w:val="none" w:sz="0" w:space="0" w:color="auto"/>
        <w:right w:val="none" w:sz="0" w:space="0" w:color="auto"/>
      </w:divBdr>
    </w:div>
    <w:div w:id="1221943688">
      <w:bodyDiv w:val="1"/>
      <w:marLeft w:val="0"/>
      <w:marRight w:val="0"/>
      <w:marTop w:val="0"/>
      <w:marBottom w:val="0"/>
      <w:divBdr>
        <w:top w:val="none" w:sz="0" w:space="0" w:color="auto"/>
        <w:left w:val="none" w:sz="0" w:space="0" w:color="auto"/>
        <w:bottom w:val="none" w:sz="0" w:space="0" w:color="auto"/>
        <w:right w:val="none" w:sz="0" w:space="0" w:color="auto"/>
      </w:divBdr>
      <w:divsChild>
        <w:div w:id="652292892">
          <w:marLeft w:val="0"/>
          <w:marRight w:val="0"/>
          <w:marTop w:val="0"/>
          <w:marBottom w:val="0"/>
          <w:divBdr>
            <w:top w:val="none" w:sz="0" w:space="0" w:color="auto"/>
            <w:left w:val="none" w:sz="0" w:space="0" w:color="auto"/>
            <w:bottom w:val="none" w:sz="0" w:space="0" w:color="auto"/>
            <w:right w:val="none" w:sz="0" w:space="0" w:color="auto"/>
          </w:divBdr>
          <w:divsChild>
            <w:div w:id="1889682735">
              <w:marLeft w:val="0"/>
              <w:marRight w:val="0"/>
              <w:marTop w:val="0"/>
              <w:marBottom w:val="0"/>
              <w:divBdr>
                <w:top w:val="none" w:sz="0" w:space="0" w:color="auto"/>
                <w:left w:val="none" w:sz="0" w:space="0" w:color="auto"/>
                <w:bottom w:val="none" w:sz="0" w:space="0" w:color="auto"/>
                <w:right w:val="none" w:sz="0" w:space="0" w:color="auto"/>
              </w:divBdr>
              <w:divsChild>
                <w:div w:id="897397496">
                  <w:marLeft w:val="-150"/>
                  <w:marRight w:val="-150"/>
                  <w:marTop w:val="0"/>
                  <w:marBottom w:val="0"/>
                  <w:divBdr>
                    <w:top w:val="none" w:sz="0" w:space="0" w:color="auto"/>
                    <w:left w:val="none" w:sz="0" w:space="0" w:color="auto"/>
                    <w:bottom w:val="none" w:sz="0" w:space="0" w:color="auto"/>
                    <w:right w:val="none" w:sz="0" w:space="0" w:color="auto"/>
                  </w:divBdr>
                  <w:divsChild>
                    <w:div w:id="132181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054441">
      <w:bodyDiv w:val="1"/>
      <w:marLeft w:val="0"/>
      <w:marRight w:val="0"/>
      <w:marTop w:val="0"/>
      <w:marBottom w:val="0"/>
      <w:divBdr>
        <w:top w:val="none" w:sz="0" w:space="0" w:color="auto"/>
        <w:left w:val="none" w:sz="0" w:space="0" w:color="auto"/>
        <w:bottom w:val="none" w:sz="0" w:space="0" w:color="auto"/>
        <w:right w:val="none" w:sz="0" w:space="0" w:color="auto"/>
      </w:divBdr>
    </w:div>
    <w:div w:id="2065442323">
      <w:bodyDiv w:val="1"/>
      <w:marLeft w:val="0"/>
      <w:marRight w:val="0"/>
      <w:marTop w:val="0"/>
      <w:marBottom w:val="0"/>
      <w:divBdr>
        <w:top w:val="none" w:sz="0" w:space="0" w:color="auto"/>
        <w:left w:val="none" w:sz="0" w:space="0" w:color="auto"/>
        <w:bottom w:val="none" w:sz="0" w:space="0" w:color="auto"/>
        <w:right w:val="none" w:sz="0" w:space="0" w:color="auto"/>
      </w:divBdr>
      <w:divsChild>
        <w:div w:id="1580746009">
          <w:marLeft w:val="0"/>
          <w:marRight w:val="0"/>
          <w:marTop w:val="0"/>
          <w:marBottom w:val="0"/>
          <w:divBdr>
            <w:top w:val="none" w:sz="0" w:space="0" w:color="auto"/>
            <w:left w:val="none" w:sz="0" w:space="0" w:color="auto"/>
            <w:bottom w:val="none" w:sz="0" w:space="0" w:color="auto"/>
            <w:right w:val="none" w:sz="0" w:space="0" w:color="auto"/>
          </w:divBdr>
          <w:divsChild>
            <w:div w:id="1584097550">
              <w:marLeft w:val="0"/>
              <w:marRight w:val="0"/>
              <w:marTop w:val="0"/>
              <w:marBottom w:val="0"/>
              <w:divBdr>
                <w:top w:val="none" w:sz="0" w:space="0" w:color="auto"/>
                <w:left w:val="none" w:sz="0" w:space="0" w:color="auto"/>
                <w:bottom w:val="none" w:sz="0" w:space="0" w:color="auto"/>
                <w:right w:val="none" w:sz="0" w:space="0" w:color="auto"/>
              </w:divBdr>
              <w:divsChild>
                <w:div w:id="1892880464">
                  <w:marLeft w:val="-150"/>
                  <w:marRight w:val="-150"/>
                  <w:marTop w:val="0"/>
                  <w:marBottom w:val="0"/>
                  <w:divBdr>
                    <w:top w:val="none" w:sz="0" w:space="0" w:color="auto"/>
                    <w:left w:val="none" w:sz="0" w:space="0" w:color="auto"/>
                    <w:bottom w:val="none" w:sz="0" w:space="0" w:color="auto"/>
                    <w:right w:val="none" w:sz="0" w:space="0" w:color="auto"/>
                  </w:divBdr>
                  <w:divsChild>
                    <w:div w:id="62096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847</Words>
  <Characters>4830</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Horvath Milan</dc:creator>
  <cp:lastModifiedBy>Hajdu Ladislav</cp:lastModifiedBy>
  <cp:revision>3</cp:revision>
  <dcterms:created xsi:type="dcterms:W3CDTF">2021-12-13T09:11:00Z</dcterms:created>
  <dcterms:modified xsi:type="dcterms:W3CDTF">2021-12-13T09:16:00Z</dcterms:modified>
</cp:coreProperties>
</file>