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2E57" w:rsidRPr="00732E57" w:rsidP="007C7F8B">
      <w:pPr>
        <w:spacing w:line="240" w:lineRule="auto"/>
        <w:jc w:val="right"/>
        <w:rPr>
          <w:rFonts w:eastAsia="Calibri"/>
          <w:lang w:eastAsia="en-US"/>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
      <w:tblGrid>
        <w:gridCol w:w="9371"/>
      </w:tblGrid>
      <w:tr w:rsidTr="009C2704">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Ex>
        <w:trPr>
          <w:trHeight w:val="822"/>
        </w:trPr>
        <w:tc>
          <w:tcPr>
            <w:tcW w:w="9371" w:type="dxa"/>
            <w:shd w:val="clear" w:color="auto" w:fill="BFBFBF"/>
            <w:vAlign w:val="center"/>
          </w:tcPr>
          <w:p w:rsidR="00337789" w:rsidRPr="00EB40AD" w:rsidP="007C7F8B">
            <w:pPr>
              <w:spacing w:line="240" w:lineRule="auto"/>
              <w:jc w:val="center"/>
              <w:rPr>
                <w:b/>
                <w:bCs/>
                <w:sz w:val="28"/>
                <w:szCs w:val="28"/>
              </w:rPr>
            </w:pPr>
            <w:r w:rsidRPr="00EB40AD">
              <w:rPr>
                <w:b/>
                <w:bCs/>
                <w:sz w:val="28"/>
                <w:szCs w:val="28"/>
              </w:rPr>
              <w:t xml:space="preserve">Analýza </w:t>
            </w:r>
            <w:r w:rsidRPr="00EB40AD" w:rsidR="00964DDF">
              <w:rPr>
                <w:b/>
                <w:bCs/>
                <w:sz w:val="28"/>
                <w:szCs w:val="28"/>
              </w:rPr>
              <w:t>vplyvov na služby verejnej správy pre občana</w:t>
            </w:r>
          </w:p>
          <w:p w:rsidR="00337789" w:rsidRPr="005C4B9C" w:rsidP="007C7F8B">
            <w:pPr>
              <w:spacing w:line="240" w:lineRule="auto"/>
              <w:rPr>
                <w:b/>
                <w:i/>
                <w:iCs/>
                <w:sz w:val="2"/>
                <w:szCs w:val="22"/>
              </w:rPr>
            </w:pPr>
          </w:p>
        </w:tc>
      </w:tr>
      <w:tr w:rsidTr="009C2704">
        <w:tblPrEx>
          <w:tblW w:w="9371" w:type="dxa"/>
          <w:tblInd w:w="55" w:type="dxa"/>
          <w:tblLayout w:type="fixed"/>
          <w:tblCellMar>
            <w:top w:w="28" w:type="dxa"/>
            <w:left w:w="70" w:type="dxa"/>
            <w:bottom w:w="28" w:type="dxa"/>
            <w:right w:w="70" w:type="dxa"/>
          </w:tblCellMar>
          <w:tblLook w:val="0000"/>
        </w:tblPrEx>
        <w:trPr>
          <w:trHeight w:val="367"/>
        </w:trPr>
        <w:tc>
          <w:tcPr>
            <w:tcW w:w="9371" w:type="dxa"/>
            <w:shd w:val="clear" w:color="auto" w:fill="C0C0C0"/>
            <w:vAlign w:val="center"/>
          </w:tcPr>
          <w:p w:rsidR="00337789" w:rsidRPr="00AB307C" w:rsidP="007C7F8B">
            <w:pPr>
              <w:spacing w:line="240" w:lineRule="auto"/>
              <w:jc w:val="center"/>
              <w:rPr>
                <w:b/>
                <w:sz w:val="28"/>
                <w:szCs w:val="28"/>
              </w:rPr>
            </w:pPr>
            <w:r w:rsidRPr="00EB40AD">
              <w:rPr>
                <w:b/>
                <w:szCs w:val="28"/>
              </w:rPr>
              <w:t xml:space="preserve">7.1 Identifikácia služby verejnej správy, ktorá je dotknutá návrhom </w:t>
            </w:r>
          </w:p>
        </w:tc>
      </w:tr>
      <w:tr w:rsidTr="009C2704">
        <w:tblPrEx>
          <w:tblW w:w="9371" w:type="dxa"/>
          <w:tblInd w:w="55" w:type="dxa"/>
          <w:tblLayout w:type="fixed"/>
          <w:tblCellMar>
            <w:top w:w="28" w:type="dxa"/>
            <w:left w:w="70" w:type="dxa"/>
            <w:bottom w:w="28" w:type="dxa"/>
            <w:right w:w="70" w:type="dxa"/>
          </w:tblCellMar>
          <w:tblLook w:val="0000"/>
        </w:tblPrEx>
        <w:trPr>
          <w:trHeight w:val="316"/>
        </w:trPr>
        <w:tc>
          <w:tcPr>
            <w:tcW w:w="9371" w:type="dxa"/>
          </w:tcPr>
          <w:p w:rsidR="00337789" w:rsidRPr="00F36EF9" w:rsidP="007C7F8B">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96"/>
        </w:trPr>
        <w:tc>
          <w:tcPr>
            <w:tcW w:w="9371" w:type="dxa"/>
          </w:tcPr>
          <w:p w:rsidR="00337789" w:rsidRPr="005C4B9C" w:rsidP="007C7F8B">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655"/>
        </w:trPr>
        <w:tc>
          <w:tcPr>
            <w:tcW w:w="9371" w:type="dxa"/>
          </w:tcPr>
          <w:p w:rsidR="00081B0E" w:rsidRPr="00EB40AD" w:rsidP="00E52DB6">
            <w:pPr>
              <w:pStyle w:val="ListParagraph"/>
              <w:widowControl/>
              <w:adjustRightInd/>
              <w:spacing w:after="160" w:line="259" w:lineRule="auto"/>
              <w:ind w:left="0"/>
              <w:contextualSpacing/>
              <w:jc w:val="left"/>
              <w:textAlignment w:val="auto"/>
              <w:rPr>
                <w:sz w:val="22"/>
                <w:szCs w:val="22"/>
              </w:rPr>
            </w:pPr>
            <w:r w:rsidRPr="00EB40AD" w:rsidR="00E52DB6">
              <w:rPr>
                <w:sz w:val="22"/>
                <w:szCs w:val="22"/>
              </w:rPr>
              <w:t xml:space="preserve">Navrhuje sa umožnenie, aby dokumenty z elektronickej </w:t>
            </w:r>
            <w:r w:rsidRPr="00EB40AD">
              <w:rPr>
                <w:bCs/>
                <w:color w:val="000000"/>
                <w:sz w:val="22"/>
                <w:szCs w:val="22"/>
              </w:rPr>
              <w:t>schránky boli použiteľné na právne úkony bez dodatočnej administratívy - t. j. zaručenej konverzie</w:t>
            </w:r>
            <w:r w:rsidRPr="00EB40AD" w:rsidR="00E52DB6">
              <w:rPr>
                <w:bCs/>
                <w:color w:val="000000"/>
                <w:sz w:val="22"/>
                <w:szCs w:val="22"/>
              </w:rPr>
              <w:t xml:space="preserve">, ktoré zruší dodatočnú administratívnu záťaž pre občana. </w:t>
            </w:r>
          </w:p>
          <w:p w:rsidR="00E52DB6" w:rsidRPr="00696C48" w:rsidP="00E52DB6">
            <w:pPr>
              <w:pStyle w:val="ListParagraph"/>
              <w:widowControl/>
              <w:adjustRightInd/>
              <w:spacing w:after="160" w:line="259" w:lineRule="auto"/>
              <w:ind w:left="0"/>
              <w:contextualSpacing/>
              <w:jc w:val="left"/>
              <w:textAlignment w:val="auto"/>
              <w:rPr>
                <w:bCs/>
                <w:color w:val="000000"/>
                <w:sz w:val="22"/>
                <w:szCs w:val="22"/>
              </w:rPr>
            </w:pPr>
            <w:r w:rsidRPr="00EB40AD">
              <w:rPr>
                <w:bCs/>
                <w:color w:val="000000"/>
                <w:sz w:val="22"/>
                <w:szCs w:val="22"/>
              </w:rPr>
              <w:t>Navrhuje sa z</w:t>
            </w:r>
            <w:r w:rsidRPr="00EB40AD" w:rsidR="009501AF">
              <w:rPr>
                <w:bCs/>
                <w:color w:val="000000"/>
                <w:sz w:val="22"/>
                <w:szCs w:val="22"/>
              </w:rPr>
              <w:t>abezpečenie</w:t>
            </w:r>
            <w:r w:rsidRPr="00EB40AD" w:rsidR="00081B0E">
              <w:rPr>
                <w:bCs/>
                <w:color w:val="000000"/>
                <w:sz w:val="22"/>
                <w:szCs w:val="22"/>
              </w:rPr>
              <w:t>, aby elektronicky podpísané dokumenty od orgánov verejnej správy bolo možné vytlačiť a použiť na právne účely bez potreby zaručenej konverzie</w:t>
            </w:r>
            <w:r w:rsidRPr="00EB40AD">
              <w:rPr>
                <w:bCs/>
                <w:color w:val="000000"/>
                <w:sz w:val="22"/>
                <w:szCs w:val="22"/>
              </w:rPr>
              <w:t xml:space="preserve">, ktoré zruší dodatočnú administratívnu záťaž a zároveň zníži náklady na dodatočnú zaručenú konverziu. </w:t>
            </w:r>
          </w:p>
        </w:tc>
      </w:tr>
      <w:tr w:rsidTr="009C2704">
        <w:tblPrEx>
          <w:tblW w:w="9371" w:type="dxa"/>
          <w:tblInd w:w="55" w:type="dxa"/>
          <w:tblLayout w:type="fixed"/>
          <w:tblCellMar>
            <w:top w:w="28" w:type="dxa"/>
            <w:left w:w="70" w:type="dxa"/>
            <w:bottom w:w="28" w:type="dxa"/>
            <w:right w:w="70" w:type="dxa"/>
          </w:tblCellMar>
          <w:tblLook w:val="0000"/>
        </w:tblPrEx>
        <w:trPr>
          <w:trHeight w:val="212"/>
        </w:trPr>
        <w:tc>
          <w:tcPr>
            <w:tcW w:w="9371" w:type="dxa"/>
          </w:tcPr>
          <w:p w:rsidR="00337789" w:rsidRPr="00F36EF9" w:rsidP="007C7F8B">
            <w:pPr>
              <w:spacing w:line="240" w:lineRule="auto"/>
              <w:rPr>
                <w:i/>
                <w:sz w:val="22"/>
                <w:szCs w:val="22"/>
              </w:rPr>
            </w:pPr>
            <w:r w:rsidRPr="00F36EF9">
              <w:rPr>
                <w:i/>
                <w:sz w:val="22"/>
                <w:szCs w:val="22"/>
              </w:rPr>
              <w:t>Nová služba (konkretizujte a popíšte)</w:t>
            </w:r>
          </w:p>
        </w:tc>
      </w:tr>
      <w:tr w:rsidTr="009C2704">
        <w:tblPrEx>
          <w:tblW w:w="9371" w:type="dxa"/>
          <w:tblInd w:w="55" w:type="dxa"/>
          <w:tblLayout w:type="fixed"/>
          <w:tblCellMar>
            <w:top w:w="28" w:type="dxa"/>
            <w:left w:w="70" w:type="dxa"/>
            <w:bottom w:w="28" w:type="dxa"/>
            <w:right w:w="70" w:type="dxa"/>
          </w:tblCellMar>
          <w:tblLook w:val="0000"/>
        </w:tblPrEx>
        <w:trPr>
          <w:trHeight w:val="598"/>
        </w:trPr>
        <w:tc>
          <w:tcPr>
            <w:tcW w:w="9371" w:type="dxa"/>
          </w:tcPr>
          <w:p w:rsidR="009501AF" w:rsidRPr="00EB40AD" w:rsidP="00E52DB6">
            <w:pPr>
              <w:pStyle w:val="ListParagraph"/>
              <w:widowControl/>
              <w:adjustRightInd/>
              <w:spacing w:after="160" w:line="259" w:lineRule="auto"/>
              <w:ind w:left="0"/>
              <w:contextualSpacing/>
              <w:jc w:val="left"/>
              <w:textAlignment w:val="auto"/>
              <w:rPr>
                <w:sz w:val="22"/>
                <w:szCs w:val="22"/>
              </w:rPr>
            </w:pP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b/>
              </w:rPr>
            </w:pPr>
            <w:r w:rsidRPr="00F36EF9">
              <w:rPr>
                <w:b/>
              </w:rPr>
              <w:t>7.1.2 Špecifikácia služby verejnej správy, ktorá je dotknutá návrhom</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i/>
                <w:sz w:val="22"/>
                <w:szCs w:val="22"/>
              </w:rPr>
            </w:pPr>
            <w:r w:rsidRPr="00D3615C">
              <w:rPr>
                <w:i/>
                <w:sz w:val="22"/>
                <w:szCs w:val="22"/>
              </w:rPr>
              <w:t xml:space="preserve">Názov služby </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Tr="009C2704">
        <w:tblPrEx>
          <w:tblW w:w="9371" w:type="dxa"/>
          <w:tblInd w:w="55" w:type="dxa"/>
          <w:tblLayout w:type="fixed"/>
          <w:tblCellMar>
            <w:top w:w="28" w:type="dxa"/>
            <w:left w:w="70" w:type="dxa"/>
            <w:bottom w:w="28" w:type="dxa"/>
            <w:right w:w="70" w:type="dxa"/>
          </w:tblCellMar>
          <w:tblLook w:val="0000"/>
        </w:tblPrEx>
        <w:trPr>
          <w:trHeight w:val="630"/>
        </w:trPr>
        <w:tc>
          <w:tcPr>
            <w:tcW w:w="9371" w:type="dxa"/>
          </w:tcPr>
          <w:p w:rsidR="00337789" w:rsidRPr="00EB40AD" w:rsidP="007C7F8B">
            <w:pPr>
              <w:spacing w:line="240" w:lineRule="auto"/>
              <w:rPr>
                <w:sz w:val="22"/>
                <w:szCs w:val="22"/>
              </w:rPr>
            </w:pPr>
            <w:r w:rsidRPr="00EB40AD" w:rsidR="00E52DB6">
              <w:rPr>
                <w:sz w:val="22"/>
                <w:szCs w:val="22"/>
              </w:rPr>
              <w:t>Zákon č. 305/2013 Z. z. o elek</w:t>
            </w:r>
            <w:r w:rsidRPr="00EB40AD" w:rsidR="00E52DB6">
              <w:rPr>
                <w:sz w:val="22"/>
                <w:szCs w:val="22"/>
              </w:rPr>
              <w:t>tronickej podobe výkonu pôsobnosti orgánov verejnej moci (zákon o e-Governmente)</w:t>
            </w:r>
          </w:p>
        </w:tc>
      </w:tr>
      <w:tr w:rsidTr="009C2704">
        <w:tblPrEx>
          <w:tblW w:w="9371" w:type="dxa"/>
          <w:tblInd w:w="55" w:type="dxa"/>
          <w:tblLayout w:type="fixed"/>
          <w:tblCellMar>
            <w:top w:w="28" w:type="dxa"/>
            <w:left w:w="70" w:type="dxa"/>
            <w:bottom w:w="28" w:type="dxa"/>
            <w:right w:w="70" w:type="dxa"/>
          </w:tblCellMar>
          <w:tblLook w:val="0000"/>
        </w:tblPrEx>
        <w:trPr>
          <w:trHeight w:val="220"/>
        </w:trPr>
        <w:tc>
          <w:tcPr>
            <w:tcW w:w="9371" w:type="dxa"/>
          </w:tcPr>
          <w:p w:rsidR="00337789" w:rsidRPr="00F36EF9" w:rsidP="007C7F8B">
            <w:pPr>
              <w:spacing w:line="240" w:lineRule="auto"/>
              <w:rPr>
                <w:b/>
                <w:i/>
                <w:sz w:val="22"/>
                <w:szCs w:val="22"/>
              </w:rPr>
            </w:pPr>
            <w:r>
              <w:rPr>
                <w:i/>
                <w:sz w:val="22"/>
                <w:szCs w:val="22"/>
              </w:rPr>
              <w:t xml:space="preserve">Subjekt, ktorý je na základe platnej právnej úpravy oprávnený službu poskytovať </w:t>
            </w:r>
          </w:p>
        </w:tc>
      </w:tr>
      <w:tr w:rsidTr="009C2704">
        <w:tblPrEx>
          <w:tblW w:w="9371" w:type="dxa"/>
          <w:tblInd w:w="55" w:type="dxa"/>
          <w:tblLayout w:type="fixed"/>
          <w:tblCellMar>
            <w:top w:w="28" w:type="dxa"/>
            <w:left w:w="70" w:type="dxa"/>
            <w:bottom w:w="28" w:type="dxa"/>
            <w:right w:w="70" w:type="dxa"/>
          </w:tblCellMar>
          <w:tblLook w:val="0000"/>
        </w:tblPrEx>
        <w:trPr>
          <w:trHeight w:val="587"/>
        </w:trPr>
        <w:tc>
          <w:tcPr>
            <w:tcW w:w="9371" w:type="dxa"/>
          </w:tcPr>
          <w:p w:rsidR="00337789" w:rsidRPr="00EB40AD" w:rsidP="007C7F8B">
            <w:pPr>
              <w:spacing w:line="240" w:lineRule="auto"/>
              <w:rPr>
                <w:sz w:val="22"/>
                <w:szCs w:val="22"/>
              </w:rPr>
            </w:pPr>
            <w:r w:rsidRPr="00EB40AD" w:rsidR="00E52DB6">
              <w:rPr>
                <w:sz w:val="22"/>
                <w:szCs w:val="22"/>
              </w:rPr>
              <w:t>MIRRI, NASES</w:t>
            </w:r>
          </w:p>
        </w:tc>
      </w:tr>
      <w:tr w:rsidTr="009C2704">
        <w:tblPrEx>
          <w:tblW w:w="9371" w:type="dxa"/>
          <w:tblInd w:w="55" w:type="dxa"/>
          <w:tblLayout w:type="fixed"/>
          <w:tblCellMar>
            <w:top w:w="28" w:type="dxa"/>
            <w:left w:w="70" w:type="dxa"/>
            <w:bottom w:w="28" w:type="dxa"/>
            <w:right w:w="70" w:type="dxa"/>
          </w:tblCellMar>
          <w:tblLook w:val="0000"/>
        </w:tblPrEx>
        <w:trPr>
          <w:trHeight w:val="423"/>
        </w:trPr>
        <w:tc>
          <w:tcPr>
            <w:tcW w:w="9371" w:type="dxa"/>
          </w:tcPr>
          <w:p w:rsidR="00337789" w:rsidRPr="005C4B9C" w:rsidP="007C7F8B">
            <w:pPr>
              <w:spacing w:line="240" w:lineRule="auto"/>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56"/>
        </w:trPr>
        <w:tc>
          <w:tcPr>
            <w:tcW w:w="9371" w:type="dxa"/>
          </w:tcPr>
          <w:p w:rsidR="00337789" w:rsidRPr="00F36EF9" w:rsidP="007C7F8B">
            <w:pPr>
              <w:spacing w:line="240" w:lineRule="auto"/>
              <w:rPr>
                <w:b/>
                <w:i/>
                <w:sz w:val="22"/>
                <w:szCs w:val="22"/>
              </w:rPr>
            </w:pPr>
            <w:r w:rsidRPr="00F36EF9">
              <w:rPr>
                <w:i/>
                <w:sz w:val="22"/>
                <w:szCs w:val="22"/>
              </w:rPr>
              <w:t xml:space="preserve">Priamy vplyv (popíšte) </w:t>
            </w:r>
          </w:p>
        </w:tc>
      </w:tr>
      <w:tr w:rsidTr="009C2704">
        <w:tblPrEx>
          <w:tblW w:w="9371" w:type="dxa"/>
          <w:tblInd w:w="55" w:type="dxa"/>
          <w:tblLayout w:type="fixed"/>
          <w:tblCellMar>
            <w:top w:w="28" w:type="dxa"/>
            <w:left w:w="70" w:type="dxa"/>
            <w:bottom w:w="28" w:type="dxa"/>
            <w:right w:w="70" w:type="dxa"/>
          </w:tblCellMar>
          <w:tblLook w:val="0000"/>
        </w:tblPrEx>
        <w:trPr>
          <w:trHeight w:val="543"/>
        </w:trPr>
        <w:tc>
          <w:tcPr>
            <w:tcW w:w="9371" w:type="dxa"/>
          </w:tcPr>
          <w:p w:rsidR="00337789" w:rsidRPr="00EB40AD" w:rsidP="007C7F8B">
            <w:pPr>
              <w:spacing w:line="240" w:lineRule="auto"/>
              <w:rPr>
                <w:color w:val="000000"/>
                <w:sz w:val="22"/>
              </w:rPr>
            </w:pPr>
            <w:r w:rsidRPr="00EB40AD" w:rsidR="0016157A">
              <w:rPr>
                <w:color w:val="000000"/>
                <w:sz w:val="22"/>
              </w:rPr>
              <w:t>V prípade, že občan komunikuje s úradmi prostredníctvom Ústredného portálu verejnej správy, implementáciou opatrenia bude uľahčená komunikácia, nakoľko nebude potrebné zabezpečiť si zaručenú konverziu na dokumenty.</w:t>
            </w:r>
          </w:p>
          <w:p w:rsidR="0016157A" w:rsidRPr="00EB40AD" w:rsidP="007C7F8B">
            <w:pPr>
              <w:spacing w:line="240" w:lineRule="auto"/>
              <w:rPr>
                <w:color w:val="000000"/>
                <w:sz w:val="22"/>
              </w:rPr>
            </w:pPr>
          </w:p>
          <w:p w:rsidR="0016157A" w:rsidRPr="00EB40AD" w:rsidP="0016157A">
            <w:pPr>
              <w:spacing w:line="240" w:lineRule="auto"/>
              <w:contextualSpacing/>
              <w:rPr>
                <w:sz w:val="20"/>
                <w:szCs w:val="22"/>
              </w:rPr>
            </w:pPr>
            <w:r w:rsidRPr="00EB40AD">
              <w:rPr>
                <w:color w:val="000000"/>
                <w:sz w:val="22"/>
              </w:rPr>
              <w:t>Opatrením dochádza k zmene služby tým, že sa umožní prihlásenie sa do elektronickej schránky aj ďalšími spôsobmi, ako sú meno a heslo či mobilný kľúč, čím sa zjednoduší prístup do schránky.</w:t>
            </w:r>
          </w:p>
          <w:p w:rsidR="0016157A" w:rsidRPr="005C4B9C" w:rsidP="007C7F8B">
            <w:pPr>
              <w:spacing w:line="240" w:lineRule="auto"/>
              <w:rPr>
                <w:b/>
                <w:i/>
                <w:sz w:val="22"/>
                <w:szCs w:val="22"/>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F36EF9" w:rsidP="007C7F8B">
            <w:pPr>
              <w:spacing w:line="240" w:lineRule="auto"/>
              <w:rPr>
                <w:b/>
                <w:i/>
                <w:sz w:val="22"/>
                <w:szCs w:val="22"/>
              </w:rPr>
            </w:pPr>
            <w:r w:rsidRPr="00F36EF9">
              <w:rPr>
                <w:i/>
                <w:sz w:val="22"/>
                <w:szCs w:val="22"/>
              </w:rPr>
              <w:t xml:space="preserve">Nepriamy vplyv (popíšte) </w:t>
            </w:r>
          </w:p>
        </w:tc>
      </w:tr>
      <w:tr w:rsidTr="009C2704">
        <w:tblPrEx>
          <w:tblW w:w="9371" w:type="dxa"/>
          <w:tblInd w:w="55" w:type="dxa"/>
          <w:tblLayout w:type="fixed"/>
          <w:tblCellMar>
            <w:top w:w="28" w:type="dxa"/>
            <w:left w:w="70" w:type="dxa"/>
            <w:bottom w:w="28" w:type="dxa"/>
            <w:right w:w="70" w:type="dxa"/>
          </w:tblCellMar>
          <w:tblLook w:val="0000"/>
        </w:tblPrEx>
        <w:trPr>
          <w:trHeight w:val="616"/>
        </w:trPr>
        <w:tc>
          <w:tcPr>
            <w:tcW w:w="9371" w:type="dxa"/>
          </w:tcPr>
          <w:p w:rsidR="00337789" w:rsidRPr="005C4B9C" w:rsidP="007C7F8B">
            <w:pPr>
              <w:spacing w:line="240" w:lineRule="auto"/>
              <w:rPr>
                <w:b/>
                <w:i/>
                <w:sz w:val="22"/>
                <w:szCs w:val="22"/>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shd w:val="clear" w:color="auto" w:fill="C0C0C0"/>
            <w:vAlign w:val="center"/>
          </w:tcPr>
          <w:p w:rsidR="00337789" w:rsidRPr="00B1784E" w:rsidP="009634B3">
            <w:pPr>
              <w:spacing w:line="240" w:lineRule="auto"/>
              <w:jc w:val="center"/>
              <w:rPr>
                <w:b/>
                <w:sz w:val="28"/>
                <w:szCs w:val="28"/>
              </w:rPr>
            </w:pPr>
            <w:r>
              <w:rPr>
                <w:b/>
                <w:sz w:val="28"/>
                <w:szCs w:val="28"/>
              </w:rPr>
              <w:t xml:space="preserve">7.2 Vplyv </w:t>
            </w:r>
            <w:r w:rsidR="00611193">
              <w:rPr>
                <w:b/>
                <w:sz w:val="28"/>
                <w:szCs w:val="28"/>
              </w:rPr>
              <w:t>služ</w:t>
            </w:r>
            <w:r w:rsidR="009634B3">
              <w:rPr>
                <w:b/>
                <w:sz w:val="28"/>
                <w:szCs w:val="28"/>
              </w:rPr>
              <w:t>ieb</w:t>
            </w:r>
            <w:r w:rsidR="00611193">
              <w:rPr>
                <w:b/>
                <w:sz w:val="28"/>
                <w:szCs w:val="28"/>
              </w:rPr>
              <w:t xml:space="preserve"> </w:t>
            </w:r>
            <w:r w:rsidR="00E57B5B">
              <w:rPr>
                <w:b/>
                <w:sz w:val="28"/>
                <w:szCs w:val="28"/>
              </w:rPr>
              <w:t xml:space="preserve">verejnej správy </w:t>
            </w:r>
            <w:r w:rsidR="005021C6">
              <w:rPr>
                <w:b/>
                <w:sz w:val="28"/>
                <w:szCs w:val="28"/>
              </w:rPr>
              <w:t>na</w:t>
            </w:r>
            <w:r w:rsidRPr="00B1784E">
              <w:rPr>
                <w:b/>
                <w:sz w:val="28"/>
                <w:szCs w:val="28"/>
              </w:rPr>
              <w:t xml:space="preserve"> </w:t>
            </w:r>
            <w:r w:rsidRPr="00B1784E" w:rsidR="005021C6">
              <w:rPr>
                <w:b/>
                <w:sz w:val="28"/>
                <w:szCs w:val="28"/>
              </w:rPr>
              <w:t>občana</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P="007C7F8B">
            <w:pPr>
              <w:spacing w:line="240" w:lineRule="auto"/>
              <w:rPr>
                <w:b/>
              </w:rPr>
            </w:pPr>
            <w:r w:rsidRPr="00EB40AD">
              <w:rPr>
                <w:b/>
              </w:rPr>
              <w:t>7</w:t>
            </w:r>
            <w:r>
              <w:rPr>
                <w:b/>
              </w:rPr>
              <w:t>.2</w:t>
            </w:r>
            <w:r w:rsidRPr="00B1784E">
              <w:rPr>
                <w:b/>
              </w:rPr>
              <w:t>.</w:t>
            </w:r>
            <w:r>
              <w:rPr>
                <w:b/>
              </w:rPr>
              <w:t xml:space="preserve">1 Náklady </w:t>
            </w:r>
          </w:p>
        </w:tc>
      </w:tr>
      <w:tr w:rsidTr="009C2704">
        <w:tblPrEx>
          <w:tblW w:w="9371" w:type="dxa"/>
          <w:tblInd w:w="55" w:type="dxa"/>
          <w:tblLayout w:type="fixed"/>
          <w:tblCellMar>
            <w:top w:w="28" w:type="dxa"/>
            <w:left w:w="70" w:type="dxa"/>
            <w:bottom w:w="28" w:type="dxa"/>
            <w:right w:w="70" w:type="dxa"/>
          </w:tblCellMar>
          <w:tblLook w:val="0000"/>
        </w:tblPrEx>
        <w:trPr>
          <w:trHeight w:val="226"/>
        </w:trPr>
        <w:tc>
          <w:tcPr>
            <w:tcW w:w="9371" w:type="dxa"/>
          </w:tcPr>
          <w:p w:rsidR="00337789" w:rsidP="007C7F8B">
            <w:pPr>
              <w:spacing w:line="240" w:lineRule="auto"/>
              <w:rPr>
                <w:b/>
              </w:rPr>
            </w:pPr>
            <w:r>
              <w:rPr>
                <w:i/>
              </w:rPr>
              <w:t xml:space="preserve">Zníženie priamych finančných nákladov </w:t>
            </w:r>
          </w:p>
        </w:tc>
      </w:tr>
      <w:tr w:rsidTr="009C2704">
        <w:tblPrEx>
          <w:tblW w:w="9371" w:type="dxa"/>
          <w:tblInd w:w="55" w:type="dxa"/>
          <w:tblLayout w:type="fixed"/>
          <w:tblCellMar>
            <w:top w:w="28" w:type="dxa"/>
            <w:left w:w="70" w:type="dxa"/>
            <w:bottom w:w="28" w:type="dxa"/>
            <w:right w:w="70" w:type="dxa"/>
          </w:tblCellMar>
          <w:tblLook w:val="0000"/>
        </w:tblPrEx>
        <w:trPr>
          <w:trHeight w:val="599"/>
        </w:trPr>
        <w:tc>
          <w:tcPr>
            <w:tcW w:w="9371" w:type="dxa"/>
          </w:tcPr>
          <w:p w:rsidR="00337789" w:rsidP="007C7F8B">
            <w:pPr>
              <w:spacing w:line="240" w:lineRule="auto"/>
              <w:rPr>
                <w:i/>
              </w:rPr>
            </w:pPr>
          </w:p>
        </w:tc>
      </w:tr>
      <w:tr w:rsidTr="009C2704">
        <w:tblPrEx>
          <w:tblW w:w="9371" w:type="dxa"/>
          <w:tblInd w:w="55" w:type="dxa"/>
          <w:tblLayout w:type="fixed"/>
          <w:tblCellMar>
            <w:top w:w="28" w:type="dxa"/>
            <w:left w:w="70" w:type="dxa"/>
            <w:bottom w:w="28" w:type="dxa"/>
            <w:right w:w="70" w:type="dxa"/>
          </w:tblCellMar>
          <w:tblLook w:val="0000"/>
        </w:tblPrEx>
        <w:trPr>
          <w:trHeight w:val="294"/>
        </w:trPr>
        <w:tc>
          <w:tcPr>
            <w:tcW w:w="9371" w:type="dxa"/>
          </w:tcPr>
          <w:p w:rsidR="00337789" w:rsidRPr="00E43AA2" w:rsidP="007C7F8B">
            <w:pPr>
              <w:spacing w:line="240" w:lineRule="auto"/>
              <w:rPr>
                <w:i/>
              </w:rPr>
            </w:pPr>
            <w:r w:rsidRPr="00E43AA2">
              <w:rPr>
                <w:i/>
              </w:rPr>
              <w:t xml:space="preserve">Zvýšenie </w:t>
            </w:r>
            <w:r>
              <w:rPr>
                <w:i/>
              </w:rPr>
              <w:t>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572"/>
        </w:trPr>
        <w:tc>
          <w:tcPr>
            <w:tcW w:w="9371" w:type="dxa"/>
          </w:tcPr>
          <w:p w:rsidR="00337789" w:rsidRPr="00E43AA2" w:rsidP="007C7F8B">
            <w:pPr>
              <w:spacing w:line="240" w:lineRule="auto"/>
              <w:rPr>
                <w:i/>
              </w:rPr>
            </w:pPr>
          </w:p>
        </w:tc>
      </w:tr>
      <w:tr w:rsidTr="009C2704">
        <w:tblPrEx>
          <w:tblW w:w="9371" w:type="dxa"/>
          <w:tblInd w:w="55" w:type="dxa"/>
          <w:tblLayout w:type="fixed"/>
          <w:tblCellMar>
            <w:top w:w="28" w:type="dxa"/>
            <w:left w:w="70" w:type="dxa"/>
            <w:bottom w:w="28" w:type="dxa"/>
            <w:right w:w="70" w:type="dxa"/>
          </w:tblCellMar>
          <w:tblLook w:val="0000"/>
        </w:tblPrEx>
        <w:trPr>
          <w:trHeight w:val="214"/>
        </w:trPr>
        <w:tc>
          <w:tcPr>
            <w:tcW w:w="9371" w:type="dxa"/>
          </w:tcPr>
          <w:p w:rsidR="00337789" w:rsidRPr="00E43AA2" w:rsidP="007C7F8B">
            <w:pPr>
              <w:spacing w:line="240" w:lineRule="auto"/>
              <w:rPr>
                <w:i/>
              </w:rPr>
            </w:pPr>
            <w:r>
              <w:rPr>
                <w:i/>
              </w:rPr>
              <w:t>Zníženie nepriamych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707"/>
        </w:trPr>
        <w:tc>
          <w:tcPr>
            <w:tcW w:w="9371" w:type="dxa"/>
          </w:tcPr>
          <w:p w:rsidR="00337789" w:rsidRPr="00EB40AD" w:rsidP="0016157A">
            <w:pPr>
              <w:spacing w:line="240" w:lineRule="auto"/>
            </w:pPr>
            <w:r w:rsidRPr="00EB40AD" w:rsidR="0016157A">
              <w:t xml:space="preserve">Občanom sa opatreniami zníži dodatočná administratívna záťaž na zaručenú konverziu, čo zároveň zníži aj administratívne náklady. </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RPr="00E43AA2" w:rsidP="007C7F8B">
            <w:pPr>
              <w:spacing w:line="240" w:lineRule="auto"/>
              <w:rPr>
                <w:i/>
              </w:rPr>
            </w:pPr>
            <w:r w:rsidRPr="00E43AA2">
              <w:rPr>
                <w:i/>
              </w:rPr>
              <w:t xml:space="preserve">Zvýšenie </w:t>
            </w:r>
            <w:r>
              <w:rPr>
                <w:i/>
              </w:rPr>
              <w:t>nepriamych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800"/>
        </w:trPr>
        <w:tc>
          <w:tcPr>
            <w:tcW w:w="9371" w:type="dxa"/>
          </w:tcPr>
          <w:p w:rsidR="00337789" w:rsidRPr="00E43AA2" w:rsidP="007C7F8B">
            <w:pPr>
              <w:spacing w:line="240" w:lineRule="auto"/>
              <w:rPr>
                <w:i/>
              </w:rPr>
            </w:pP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RPr="00B1031A" w:rsidP="007C7F8B">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b/>
              </w:rPr>
            </w:pPr>
            <w:r w:rsidRPr="00B007AE">
              <w:rPr>
                <w:i/>
              </w:rPr>
              <w:t>Zvýšenie času vybavenia požiadavky (popíšte)</w:t>
            </w:r>
          </w:p>
        </w:tc>
      </w:tr>
      <w:tr w:rsidTr="009C2704">
        <w:tblPrEx>
          <w:tblW w:w="9371" w:type="dxa"/>
          <w:tblInd w:w="55" w:type="dxa"/>
          <w:tblLayout w:type="fixed"/>
          <w:tblCellMar>
            <w:top w:w="28" w:type="dxa"/>
            <w:left w:w="70" w:type="dxa"/>
            <w:bottom w:w="28" w:type="dxa"/>
            <w:right w:w="70" w:type="dxa"/>
          </w:tblCellMar>
          <w:tblLook w:val="0000"/>
        </w:tblPrEx>
        <w:trPr>
          <w:trHeight w:val="703"/>
        </w:trPr>
        <w:tc>
          <w:tcPr>
            <w:tcW w:w="9371" w:type="dxa"/>
          </w:tcPr>
          <w:p w:rsidR="00337789" w:rsidRPr="003C3251" w:rsidP="007C7F8B">
            <w:pPr>
              <w:spacing w:line="240" w:lineRule="auto"/>
              <w:rPr>
                <w:b/>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b/>
              </w:rPr>
            </w:pPr>
            <w:r w:rsidRPr="00B007AE">
              <w:rPr>
                <w:i/>
              </w:rPr>
              <w:t>Zníženie času  vybavenia požiadavky (popíšte)</w:t>
            </w:r>
          </w:p>
        </w:tc>
      </w:tr>
      <w:tr w:rsidTr="009C2704">
        <w:tblPrEx>
          <w:tblW w:w="9371" w:type="dxa"/>
          <w:tblInd w:w="55" w:type="dxa"/>
          <w:tblLayout w:type="fixed"/>
          <w:tblCellMar>
            <w:top w:w="28" w:type="dxa"/>
            <w:left w:w="70" w:type="dxa"/>
            <w:bottom w:w="28" w:type="dxa"/>
            <w:right w:w="70" w:type="dxa"/>
          </w:tblCellMar>
          <w:tblLook w:val="0000"/>
        </w:tblPrEx>
        <w:trPr>
          <w:trHeight w:val="729"/>
        </w:trPr>
        <w:tc>
          <w:tcPr>
            <w:tcW w:w="9371" w:type="dxa"/>
          </w:tcPr>
          <w:p w:rsidR="00337789" w:rsidRPr="00EB40AD" w:rsidP="007C7F8B">
            <w:pPr>
              <w:spacing w:line="240" w:lineRule="auto"/>
            </w:pPr>
            <w:r w:rsidRPr="00EB40AD" w:rsidR="0016157A">
              <w:t>Občanom sa opatreniami zníži dodatočná administratívna záťaž na zaručenú konverziu.</w:t>
            </w:r>
          </w:p>
        </w:tc>
      </w:tr>
      <w:tr w:rsidTr="009C2704">
        <w:tblPrEx>
          <w:tblW w:w="9371" w:type="dxa"/>
          <w:tblInd w:w="55" w:type="dxa"/>
          <w:tblLayout w:type="fixed"/>
          <w:tblCellMar>
            <w:top w:w="28" w:type="dxa"/>
            <w:left w:w="70" w:type="dxa"/>
            <w:bottom w:w="28" w:type="dxa"/>
            <w:right w:w="70" w:type="dxa"/>
          </w:tblCellMar>
          <w:tblLook w:val="0000"/>
        </w:tblPrEx>
        <w:trPr>
          <w:trHeight w:val="424"/>
        </w:trPr>
        <w:tc>
          <w:tcPr>
            <w:tcW w:w="9371" w:type="dxa"/>
          </w:tcPr>
          <w:p w:rsidR="00337789" w:rsidP="007C7F8B">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337789" w:rsidRPr="005C4B9C" w:rsidP="007C7F8B">
            <w:pPr>
              <w:spacing w:line="240" w:lineRule="auto"/>
              <w:rPr>
                <w:i/>
                <w:iCs/>
              </w:rPr>
            </w:pPr>
            <w:r>
              <w:rPr>
                <w:i/>
                <w:iCs/>
              </w:rPr>
              <w:t>Špecifikujte skupinu občanov, ktorá bude návrhom ovplyvnená (napr. držitelia vodičských oprávnení). Aká je  veľkosť tejto skupiny?</w:t>
            </w:r>
          </w:p>
        </w:tc>
      </w:tr>
      <w:tr w:rsidTr="009C2704">
        <w:tblPrEx>
          <w:tblW w:w="9371" w:type="dxa"/>
          <w:tblInd w:w="55" w:type="dxa"/>
          <w:tblLayout w:type="fixed"/>
          <w:tblCellMar>
            <w:top w:w="28" w:type="dxa"/>
            <w:left w:w="70" w:type="dxa"/>
            <w:bottom w:w="28" w:type="dxa"/>
            <w:right w:w="70" w:type="dxa"/>
          </w:tblCellMar>
          <w:tblLook w:val="0000"/>
        </w:tblPrEx>
        <w:trPr>
          <w:trHeight w:val="734"/>
        </w:trPr>
        <w:tc>
          <w:tcPr>
            <w:tcW w:w="9371" w:type="dxa"/>
          </w:tcPr>
          <w:p w:rsidR="00337789" w:rsidRPr="00B1784E" w:rsidP="007C7F8B">
            <w:pPr>
              <w:spacing w:line="240" w:lineRule="auto"/>
              <w:rPr>
                <w:i/>
                <w:iCs/>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5C4B9C" w:rsidP="007C7F8B">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 xml:space="preserve">Nové povinnosti (identifikujte) </w:t>
            </w:r>
          </w:p>
        </w:tc>
      </w:tr>
      <w:tr w:rsidTr="009C2704">
        <w:tblPrEx>
          <w:tblW w:w="9371" w:type="dxa"/>
          <w:tblInd w:w="55" w:type="dxa"/>
          <w:tblLayout w:type="fixed"/>
          <w:tblCellMar>
            <w:top w:w="28" w:type="dxa"/>
            <w:left w:w="70" w:type="dxa"/>
            <w:bottom w:w="28" w:type="dxa"/>
            <w:right w:w="70" w:type="dxa"/>
          </w:tblCellMar>
          <w:tblLook w:val="0000"/>
        </w:tblPrEx>
        <w:trPr>
          <w:trHeight w:val="726"/>
        </w:trPr>
        <w:tc>
          <w:tcPr>
            <w:tcW w:w="9371" w:type="dxa"/>
          </w:tcPr>
          <w:p w:rsidR="00337789" w:rsidRPr="005C4B9C" w:rsidP="007C7F8B">
            <w:pPr>
              <w:spacing w:line="240" w:lineRule="auto"/>
              <w:rPr>
                <w:i/>
                <w:iCs/>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Zanikajúce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609"/>
        </w:trPr>
        <w:tc>
          <w:tcPr>
            <w:tcW w:w="9371" w:type="dxa"/>
          </w:tcPr>
          <w:p w:rsidR="00337789" w:rsidP="007C7F8B">
            <w:pPr>
              <w:spacing w:line="240" w:lineRule="auto"/>
              <w:rPr>
                <w:i/>
                <w:iCs/>
              </w:rPr>
            </w:pPr>
          </w:p>
          <w:p w:rsidR="00CD477A" w:rsidP="007C7F8B">
            <w:pPr>
              <w:spacing w:line="240" w:lineRule="auto"/>
              <w:rPr>
                <w:i/>
                <w:iCs/>
              </w:rPr>
            </w:pPr>
          </w:p>
          <w:p w:rsidR="00CD477A" w:rsidP="007C7F8B">
            <w:pPr>
              <w:spacing w:line="240" w:lineRule="auto"/>
              <w:rPr>
                <w:i/>
                <w:iCs/>
              </w:rPr>
            </w:pPr>
          </w:p>
          <w:p w:rsidR="00CD477A" w:rsidRPr="00B1784E" w:rsidP="007C7F8B">
            <w:pPr>
              <w:spacing w:line="240" w:lineRule="auto"/>
              <w:rPr>
                <w:i/>
                <w:iCs/>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shd w:val="clear" w:color="auto" w:fill="BFBFBF"/>
            <w:vAlign w:val="center"/>
          </w:tcPr>
          <w:p w:rsidR="00337789" w:rsidRPr="00B1784E" w:rsidP="00E57B5B">
            <w:pPr>
              <w:spacing w:line="240" w:lineRule="auto"/>
              <w:jc w:val="center"/>
              <w:rPr>
                <w:b/>
                <w:sz w:val="28"/>
                <w:szCs w:val="28"/>
              </w:rPr>
            </w:pPr>
            <w:r>
              <w:rPr>
                <w:b/>
                <w:sz w:val="28"/>
                <w:szCs w:val="28"/>
              </w:rPr>
              <w:t>7.3 Vplyv</w:t>
            </w:r>
            <w:r w:rsidRPr="00B1784E">
              <w:rPr>
                <w:b/>
                <w:sz w:val="28"/>
                <w:szCs w:val="28"/>
              </w:rPr>
              <w:t xml:space="preserve"> na procesy </w:t>
            </w:r>
            <w:r w:rsidR="00E57B5B">
              <w:rPr>
                <w:b/>
                <w:sz w:val="28"/>
                <w:szCs w:val="28"/>
              </w:rPr>
              <w:t xml:space="preserve">služieb </w:t>
            </w:r>
            <w:r w:rsidRPr="00B1784E">
              <w:rPr>
                <w:b/>
                <w:sz w:val="28"/>
                <w:szCs w:val="28"/>
              </w:rPr>
              <w:t xml:space="preserve">vo </w:t>
            </w:r>
            <w:r>
              <w:rPr>
                <w:b/>
                <w:sz w:val="28"/>
                <w:szCs w:val="28"/>
              </w:rPr>
              <w:t>verejnej správe</w:t>
            </w:r>
          </w:p>
        </w:tc>
      </w:tr>
      <w:tr w:rsidTr="009C2704">
        <w:tblPrEx>
          <w:tblW w:w="9371" w:type="dxa"/>
          <w:tblInd w:w="55" w:type="dxa"/>
          <w:tblLayout w:type="fixed"/>
          <w:tblCellMar>
            <w:top w:w="28" w:type="dxa"/>
            <w:left w:w="70" w:type="dxa"/>
            <w:bottom w:w="28" w:type="dxa"/>
            <w:right w:w="70" w:type="dxa"/>
          </w:tblCellMar>
          <w:tblLook w:val="0000"/>
        </w:tblPrEx>
        <w:trPr>
          <w:trHeight w:val="390"/>
        </w:trPr>
        <w:tc>
          <w:tcPr>
            <w:tcW w:w="9371" w:type="dxa"/>
          </w:tcPr>
          <w:p w:rsidR="00337789" w:rsidP="007C7F8B">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337789" w:rsidRPr="00435B44" w:rsidP="007C7F8B">
            <w:pPr>
              <w:spacing w:line="240" w:lineRule="auto"/>
              <w:rPr>
                <w:i/>
                <w:iCs/>
              </w:rPr>
            </w:pPr>
            <w:r>
              <w:rPr>
                <w:i/>
              </w:rPr>
              <w:t xml:space="preserve">Ktoré subjekty verejnej správy sú účastné procesu poskytnutia služby? </w:t>
            </w:r>
          </w:p>
        </w:tc>
      </w:tr>
      <w:tr w:rsidTr="009C2704">
        <w:tblPrEx>
          <w:tblW w:w="9371" w:type="dxa"/>
          <w:tblInd w:w="55" w:type="dxa"/>
          <w:tblLayout w:type="fixed"/>
          <w:tblCellMar>
            <w:top w:w="28" w:type="dxa"/>
            <w:left w:w="70" w:type="dxa"/>
            <w:bottom w:w="28" w:type="dxa"/>
            <w:right w:w="70" w:type="dxa"/>
          </w:tblCellMar>
          <w:tblLook w:val="0000"/>
        </w:tblPrEx>
        <w:trPr>
          <w:trHeight w:val="733"/>
        </w:trPr>
        <w:tc>
          <w:tcPr>
            <w:tcW w:w="9371" w:type="dxa"/>
          </w:tcPr>
          <w:p w:rsidR="00337789" w:rsidRPr="00B1784E" w:rsidP="007C7F8B">
            <w:pPr>
              <w:spacing w:line="240" w:lineRule="auto"/>
              <w:rPr>
                <w:b/>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5C4B9C" w:rsidP="007C7F8B">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Nové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674"/>
        </w:trPr>
        <w:tc>
          <w:tcPr>
            <w:tcW w:w="9371" w:type="dxa"/>
          </w:tcPr>
          <w:p w:rsidR="00337789" w:rsidRPr="00EB40AD" w:rsidP="0016157A">
            <w:pPr>
              <w:spacing w:line="240" w:lineRule="auto"/>
              <w:rPr>
                <w:iCs/>
              </w:rPr>
            </w:pPr>
            <w:r w:rsidRPr="00EB40AD" w:rsidR="0016157A">
              <w:rPr>
                <w:bCs/>
                <w:color w:val="000000"/>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Zanikajúce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859"/>
        </w:trPr>
        <w:tc>
          <w:tcPr>
            <w:tcW w:w="9371" w:type="dxa"/>
          </w:tcPr>
          <w:p w:rsidR="00337789" w:rsidRPr="00B1784E" w:rsidP="007C7F8B">
            <w:pPr>
              <w:spacing w:line="240" w:lineRule="auto"/>
              <w:rPr>
                <w:i/>
                <w:iCs/>
              </w:rPr>
            </w:pPr>
          </w:p>
        </w:tc>
      </w:tr>
    </w:tbl>
    <w:p w:rsidR="006821D1" w:rsidP="006415B1">
      <w:pPr>
        <w:pStyle w:val="ListParagraph"/>
        <w:autoSpaceDE w:val="0"/>
        <w:autoSpaceDN w:val="0"/>
        <w:spacing w:line="240" w:lineRule="auto"/>
        <w:ind w:left="0"/>
        <w:contextualSpacing/>
        <w:rPr>
          <w:rFonts w:eastAsia="Calibri"/>
          <w:bCs/>
          <w:color w:val="000000"/>
          <w:lang w:eastAsia="en-US"/>
        </w:rPr>
      </w:pPr>
    </w:p>
    <w:sectPr w:rsidSect="00033F71">
      <w:headerReference w:type="default" r:id="rId5"/>
      <w:footerReference w:type="default" r:id="rId6"/>
      <w:pgSz w:w="11906" w:h="16838"/>
      <w:pgMar w:top="1178" w:right="1418" w:bottom="964" w:left="1418" w:header="709" w:footer="709"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oronto">
    <w:altName w:val="Times New Roman"/>
    <w:panose1 w:val="00000000000000000000"/>
    <w:charset w:val="00"/>
    <w:family w:val="auto"/>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ahoma">
    <w:panose1 w:val="00000000000000000000"/>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0000000000000000000"/>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F71" w:rsidP="00326C5B">
    <w:pPr>
      <w:pStyle w:val="Footer"/>
    </w:pPr>
  </w:p>
  <w:p w:rsidR="009C2704" w:rsidRPr="00DA3A35" w:rsidP="00F15ABC">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6E" w:rsidP="0090556E">
    <w:pPr>
      <w:pStyle w:val="Header"/>
      <w:jc w:val="right"/>
    </w:pPr>
    <w:r>
      <w:t>Príloha č.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nsid w:val="019F5FEC"/>
    <w:multiLevelType w:val="hybridMultilevel"/>
    <w:tmpl w:val="5CF482D2"/>
    <w:lvl w:ilvl="0">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start w:val="1"/>
      <w:numFmt w:val="bullet"/>
      <w:lvlText w:val=""/>
      <w:lvlJc w:val="left"/>
      <w:pPr>
        <w:tabs>
          <w:tab w:val="num" w:pos="1440"/>
        </w:tabs>
        <w:ind w:left="1440" w:hanging="360"/>
      </w:pPr>
      <w:rPr>
        <w:rFonts w:ascii="Symbol" w:hAnsi="Symbol" w:hint="default"/>
        <w:sz w:val="18"/>
        <w:szCs w:val="18"/>
      </w:rPr>
    </w:lvl>
    <w:lvl w:ilvl="2">
      <w:start w:val="1"/>
      <w:numFmt w:val="decimal"/>
      <w:lvlText w:val="%3)"/>
      <w:lvlJc w:val="left"/>
      <w:pPr>
        <w:tabs>
          <w:tab w:val="num" w:pos="2340"/>
        </w:tabs>
        <w:ind w:left="2340" w:hanging="360"/>
      </w:pPr>
      <w:rPr>
        <w:rFonts w:hint="default"/>
        <w:u w:val="none"/>
      </w:rPr>
    </w:lvl>
    <w:lvl w:ilvl="3">
      <w:start w:val="0"/>
      <w:numFmt w:val="bullet"/>
      <w:lvlText w:val="-"/>
      <w:lvlJc w:val="left"/>
      <w:pPr>
        <w:tabs>
          <w:tab w:val="num" w:pos="2880"/>
        </w:tabs>
        <w:ind w:left="2880" w:hanging="360"/>
      </w:pPr>
      <w:rPr>
        <w:rFonts w:ascii="Times New Roman" w:eastAsia="MS Mincho"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EB556E"/>
    <w:multiLevelType w:val="hybridMultilevel"/>
    <w:tmpl w:val="5E02DA36"/>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nsid w:val="13351786"/>
    <w:multiLevelType w:val="hybridMultilevel"/>
    <w:tmpl w:val="518E2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A7151A"/>
    <w:multiLevelType w:val="hybridMultilevel"/>
    <w:tmpl w:val="555E7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571510"/>
    <w:multiLevelType w:val="hybridMultilevel"/>
    <w:tmpl w:val="85F2F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360"/>
        </w:tabs>
        <w:ind w:left="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7">
    <w:nsid w:val="216A1EA0"/>
    <w:multiLevelType w:val="hybridMultilevel"/>
    <w:tmpl w:val="B9C0886E"/>
    <w:lvl w:ilvl="0">
      <w:start w:val="4"/>
      <w:numFmt w:val="bullet"/>
      <w:lvlText w:val="-"/>
      <w:lvlJc w:val="left"/>
      <w:pPr>
        <w:ind w:left="720" w:hanging="360"/>
      </w:pPr>
      <w:rPr>
        <w:rFonts w:ascii="Times New Roman" w:eastAsia="Times New Roman" w:hAnsi="Times New Roman" w:cs="Times New Roman" w:hint="default"/>
        <w:i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9244ED"/>
    <w:multiLevelType w:val="hybridMultilevel"/>
    <w:tmpl w:val="658C15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FE04D3"/>
    <w:multiLevelType w:val="hybridMultilevel"/>
    <w:tmpl w:val="558C4A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5B6855"/>
    <w:multiLevelType w:val="hybridMultilevel"/>
    <w:tmpl w:val="10F4E21A"/>
    <w:lvl w:ilvl="0">
      <w:start w:val="7"/>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17B7DB9"/>
    <w:multiLevelType w:val="hybridMultilevel"/>
    <w:tmpl w:val="B5B0AA4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67A1F46"/>
    <w:multiLevelType w:val="hybridMultilevel"/>
    <w:tmpl w:val="EB36F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B46573"/>
    <w:multiLevelType w:val="hybridMultilevel"/>
    <w:tmpl w:val="AC6C1B1C"/>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4C0F1565"/>
    <w:multiLevelType w:val="hybridMultilevel"/>
    <w:tmpl w:val="00144FAA"/>
    <w:lvl w:ilvl="0">
      <w:start w:val="1"/>
      <w:numFmt w:val="decimal"/>
      <w:lvlText w:val="%1."/>
      <w:lvlJc w:val="left"/>
      <w:pPr>
        <w:ind w:left="720" w:hanging="360"/>
      </w:pPr>
      <w:rPr>
        <w:rFonts w:hint="default"/>
        <w:i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353FF1"/>
    <w:multiLevelType w:val="hybridMultilevel"/>
    <w:tmpl w:val="0CAC6626"/>
    <w:lvl w:ilvl="0">
      <w:start w:val="1"/>
      <w:numFmt w:val="bullet"/>
      <w:pStyle w:val="IDRRecommendationsBulletPoints"/>
      <w:lvlText w:val=""/>
      <w:lvlJc w:val="left"/>
      <w:pPr>
        <w:ind w:left="1721" w:hanging="360"/>
      </w:pPr>
      <w:rPr>
        <w:rFonts w:ascii="Wingdings" w:hAnsi="Wingdings" w:hint="default"/>
      </w:rPr>
    </w:lvl>
    <w:lvl w:ilvl="1">
      <w:start w:val="1"/>
      <w:numFmt w:val="bullet"/>
      <w:lvlText w:val=""/>
      <w:lvlJc w:val="left"/>
      <w:pPr>
        <w:tabs>
          <w:tab w:val="num" w:pos="1421"/>
        </w:tabs>
        <w:ind w:left="1421" w:hanging="397"/>
      </w:pPr>
      <w:rPr>
        <w:rFonts w:ascii="Symbol" w:hAnsi="Symbol" w:hint="default"/>
        <w:color w:val="auto"/>
      </w:rPr>
    </w:lvl>
    <w:lvl w:ilvl="2" w:tentative="1">
      <w:start w:val="1"/>
      <w:numFmt w:val="bullet"/>
      <w:lvlText w:val=""/>
      <w:lvlJc w:val="left"/>
      <w:pPr>
        <w:ind w:left="2104" w:hanging="360"/>
      </w:pPr>
      <w:rPr>
        <w:rFonts w:ascii="Wingdings" w:hAnsi="Wingdings" w:hint="default"/>
      </w:rPr>
    </w:lvl>
    <w:lvl w:ilvl="3" w:tentative="1">
      <w:start w:val="1"/>
      <w:numFmt w:val="bullet"/>
      <w:lvlText w:val=""/>
      <w:lvlJc w:val="left"/>
      <w:pPr>
        <w:ind w:left="2824" w:hanging="360"/>
      </w:pPr>
      <w:rPr>
        <w:rFonts w:ascii="Symbol" w:hAnsi="Symbol" w:hint="default"/>
      </w:rPr>
    </w:lvl>
    <w:lvl w:ilvl="4" w:tentative="1">
      <w:start w:val="1"/>
      <w:numFmt w:val="bullet"/>
      <w:lvlText w:val="o"/>
      <w:lvlJc w:val="left"/>
      <w:pPr>
        <w:ind w:left="3544" w:hanging="360"/>
      </w:pPr>
      <w:rPr>
        <w:rFonts w:ascii="Courier New" w:hAnsi="Courier New" w:cs="Courier New" w:hint="default"/>
      </w:rPr>
    </w:lvl>
    <w:lvl w:ilvl="5" w:tentative="1">
      <w:start w:val="1"/>
      <w:numFmt w:val="bullet"/>
      <w:lvlText w:val=""/>
      <w:lvlJc w:val="left"/>
      <w:pPr>
        <w:ind w:left="4264" w:hanging="360"/>
      </w:pPr>
      <w:rPr>
        <w:rFonts w:ascii="Wingdings" w:hAnsi="Wingdings" w:hint="default"/>
      </w:rPr>
    </w:lvl>
    <w:lvl w:ilvl="6" w:tentative="1">
      <w:start w:val="1"/>
      <w:numFmt w:val="bullet"/>
      <w:lvlText w:val=""/>
      <w:lvlJc w:val="left"/>
      <w:pPr>
        <w:ind w:left="4984" w:hanging="360"/>
      </w:pPr>
      <w:rPr>
        <w:rFonts w:ascii="Symbol" w:hAnsi="Symbol" w:hint="default"/>
      </w:rPr>
    </w:lvl>
    <w:lvl w:ilvl="7" w:tentative="1">
      <w:start w:val="1"/>
      <w:numFmt w:val="bullet"/>
      <w:lvlText w:val="o"/>
      <w:lvlJc w:val="left"/>
      <w:pPr>
        <w:ind w:left="5704" w:hanging="360"/>
      </w:pPr>
      <w:rPr>
        <w:rFonts w:ascii="Courier New" w:hAnsi="Courier New" w:cs="Courier New" w:hint="default"/>
      </w:rPr>
    </w:lvl>
    <w:lvl w:ilvl="8" w:tentative="1">
      <w:start w:val="1"/>
      <w:numFmt w:val="bullet"/>
      <w:lvlText w:val=""/>
      <w:lvlJc w:val="left"/>
      <w:pPr>
        <w:ind w:left="6424" w:hanging="360"/>
      </w:pPr>
      <w:rPr>
        <w:rFonts w:ascii="Wingdings" w:hAnsi="Wingdings" w:hint="default"/>
      </w:rPr>
    </w:lvl>
  </w:abstractNum>
  <w:abstractNum w:abstractNumId="17">
    <w:nsid w:val="4E166E26"/>
    <w:multiLevelType w:val="hybridMultilevel"/>
    <w:tmpl w:val="DBFA83A8"/>
    <w:lvl w:ilvl="0">
      <w:start w:val="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042164"/>
    <w:multiLevelType w:val="hybridMultilevel"/>
    <w:tmpl w:val="974A64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3F640EA"/>
    <w:multiLevelType w:val="hybridMultilevel"/>
    <w:tmpl w:val="3E1AF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8B84D72"/>
    <w:multiLevelType w:val="hybridMultilevel"/>
    <w:tmpl w:val="3340A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8738A7"/>
    <w:multiLevelType w:val="hybridMultilevel"/>
    <w:tmpl w:val="CCE2A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BA6827"/>
    <w:multiLevelType w:val="hybridMultilevel"/>
    <w:tmpl w:val="9E5A8B30"/>
    <w:lvl w:ilvl="0">
      <w:start w:val="1"/>
      <w:numFmt w:val="lowerLetter"/>
      <w:lvlText w:val="%1)"/>
      <w:lvlJc w:val="left"/>
      <w:pPr>
        <w:ind w:left="928" w:hanging="360"/>
      </w:pPr>
    </w:lvl>
    <w:lvl w:ilvl="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23">
    <w:nsid w:val="67A43B5B"/>
    <w:multiLevelType w:val="hybridMultilevel"/>
    <w:tmpl w:val="98160516"/>
    <w:lvl w:ilvl="0">
      <w:start w:val="1"/>
      <w:numFmt w:val="bullet"/>
      <w:lvlText w:val="­"/>
      <w:lvlJc w:val="left"/>
      <w:pPr>
        <w:ind w:left="1512" w:hanging="360"/>
      </w:pPr>
      <w:rPr>
        <w:rFonts w:ascii="Times New Roman" w:hAnsi="Times New Roman" w:cs="Times New Roman"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4">
    <w:nsid w:val="67D92DB1"/>
    <w:multiLevelType w:val="hybridMultilevel"/>
    <w:tmpl w:val="9C9EF54A"/>
    <w:lvl w:ilvl="0">
      <w:start w:val="1"/>
      <w:numFmt w:val="lowerLetter"/>
      <w:lvlText w:val="%1)"/>
      <w:lvlJc w:val="left"/>
      <w:pPr>
        <w:ind w:left="420" w:hanging="360"/>
      </w:pPr>
      <w:rPr>
        <w:rFonts w:eastAsia="Times New Roman" w:cs="Calibri" w:hint="default"/>
        <w:color w:val="auto"/>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5">
    <w:nsid w:val="6B394947"/>
    <w:multiLevelType w:val="hybridMultilevel"/>
    <w:tmpl w:val="3E6AF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F55FE2"/>
    <w:multiLevelType w:val="hybridMultilevel"/>
    <w:tmpl w:val="6870F4E6"/>
    <w:lvl w:ilvl="0">
      <w:start w:val="0"/>
      <w:numFmt w:val="bullet"/>
      <w:pStyle w:val="tlZkladntextVavo"/>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7">
    <w:nsid w:val="712974E1"/>
    <w:multiLevelType w:val="hybridMultilevel"/>
    <w:tmpl w:val="7A12727A"/>
    <w:lvl w:ilvl="0">
      <w:start w:val="1"/>
      <w:numFmt w:val="decimal"/>
      <w:lvlText w:val="%1."/>
      <w:lvlJc w:val="left"/>
      <w:pPr>
        <w:ind w:left="720" w:hanging="360"/>
      </w:pPr>
      <w:rPr>
        <w:rFonts w:hint="default"/>
        <w:i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6D33FB6"/>
    <w:multiLevelType w:val="hybridMultilevel"/>
    <w:tmpl w:val="EEEEB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97D0001"/>
    <w:multiLevelType w:val="singleLevel"/>
    <w:tmpl w:val="0405000F"/>
    <w:lvl w:ilvl="0">
      <w:start w:val="1"/>
      <w:numFmt w:val="decimal"/>
      <w:lvlText w:val="%1."/>
      <w:lvlJc w:val="left"/>
      <w:pPr>
        <w:tabs>
          <w:tab w:val="num" w:pos="720"/>
        </w:tabs>
        <w:ind w:left="720" w:hanging="360"/>
      </w:pPr>
    </w:lvl>
  </w:abstractNum>
  <w:abstractNum w:abstractNumId="30">
    <w:nsid w:val="7BDE54EF"/>
    <w:multiLevelType w:val="hybridMultilevel"/>
    <w:tmpl w:val="419C7968"/>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num w:numId="1">
    <w:abstractNumId w:val="29"/>
    <w:lvlOverride w:ilvl="0">
      <w:startOverride w:val="1"/>
    </w:lvlOverride>
  </w:num>
  <w:num w:numId="2">
    <w:abstractNumId w:val="6"/>
  </w:num>
  <w:num w:numId="3">
    <w:abstractNumId w:val="18"/>
  </w:num>
  <w:num w:numId="4">
    <w:abstractNumId w:val="26"/>
  </w:num>
  <w:num w:numId="5">
    <w:abstractNumId w:val="1"/>
  </w:num>
  <w:num w:numId="6">
    <w:abstractNumId w:val="16"/>
  </w:num>
  <w:num w:numId="7">
    <w:abstractNumId w:val="8"/>
  </w:num>
  <w:num w:numId="8">
    <w:abstractNumId w:val="25"/>
  </w:num>
  <w:num w:numId="9">
    <w:abstractNumId w:val="5"/>
  </w:num>
  <w:num w:numId="10">
    <w:abstractNumId w:val="4"/>
  </w:num>
  <w:num w:numId="11">
    <w:abstractNumId w:val="28"/>
  </w:num>
  <w:num w:numId="12">
    <w:abstractNumId w:val="10"/>
  </w:num>
  <w:num w:numId="13">
    <w:abstractNumId w:val="19"/>
  </w:num>
  <w:num w:numId="14">
    <w:abstractNumId w:val="3"/>
  </w:num>
  <w:num w:numId="15">
    <w:abstractNumId w:val="13"/>
  </w:num>
  <w:num w:numId="16">
    <w:abstractNumId w:val="17"/>
  </w:num>
  <w:num w:numId="17">
    <w:abstractNumId w:val="30"/>
  </w:num>
  <w:num w:numId="18">
    <w:abstractNumId w:val="12"/>
  </w:num>
  <w:num w:numId="19">
    <w:abstractNumId w:val="20"/>
  </w:num>
  <w:num w:numId="20">
    <w:abstractNumId w:val="24"/>
  </w:num>
  <w:num w:numId="21">
    <w:abstractNumId w:val="2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
  </w:num>
  <w:num w:numId="28">
    <w:abstractNumId w:val="7"/>
  </w:num>
  <w:num w:numId="29">
    <w:abstractNumId w:val="9"/>
  </w:num>
  <w:num w:numId="30">
    <w:abstractNumId w:val="27"/>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doNotDisplayPageBoundaries/>
  <w:embedSystemFonts/>
  <w:proofState w:grammar="clean"/>
  <w:stylePaneFormatFilter w:val="3F01"/>
  <w:trackRevisions/>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0E"/>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5E7"/>
    <w:rsid w:val="000C464F"/>
    <w:rsid w:val="000C4F88"/>
    <w:rsid w:val="000C66D9"/>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0FE"/>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157A"/>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976"/>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C5B"/>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51"/>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4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BC9"/>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B9C"/>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C9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5B1"/>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C48"/>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B90"/>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CBC"/>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088"/>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1AF"/>
    <w:rsid w:val="00950392"/>
    <w:rsid w:val="0095087C"/>
    <w:rsid w:val="009509A9"/>
    <w:rsid w:val="009512F6"/>
    <w:rsid w:val="0095177F"/>
    <w:rsid w:val="0095185C"/>
    <w:rsid w:val="00951FA0"/>
    <w:rsid w:val="009527E0"/>
    <w:rsid w:val="009529AE"/>
    <w:rsid w:val="00952CA9"/>
    <w:rsid w:val="009534B1"/>
    <w:rsid w:val="0095420F"/>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65F5E"/>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0D11"/>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376"/>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C0"/>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4511"/>
    <w:rsid w:val="00AA5E4F"/>
    <w:rsid w:val="00AA71B6"/>
    <w:rsid w:val="00AA77BE"/>
    <w:rsid w:val="00AA798B"/>
    <w:rsid w:val="00AA7A50"/>
    <w:rsid w:val="00AB0BD9"/>
    <w:rsid w:val="00AB17CF"/>
    <w:rsid w:val="00AB1807"/>
    <w:rsid w:val="00AB1B8A"/>
    <w:rsid w:val="00AB26C2"/>
    <w:rsid w:val="00AB2825"/>
    <w:rsid w:val="00AB2E94"/>
    <w:rsid w:val="00AB307C"/>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0F4"/>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6F51"/>
    <w:rsid w:val="00AF7123"/>
    <w:rsid w:val="00AF7555"/>
    <w:rsid w:val="00AF767F"/>
    <w:rsid w:val="00B00398"/>
    <w:rsid w:val="00B007AE"/>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31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1784E"/>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28"/>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1B6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11B"/>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15C"/>
    <w:rsid w:val="00D3656F"/>
    <w:rsid w:val="00D366CB"/>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A35"/>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37BD9"/>
    <w:rsid w:val="00E40177"/>
    <w:rsid w:val="00E40ABB"/>
    <w:rsid w:val="00E40C98"/>
    <w:rsid w:val="00E40D2A"/>
    <w:rsid w:val="00E421E7"/>
    <w:rsid w:val="00E424D0"/>
    <w:rsid w:val="00E424EF"/>
    <w:rsid w:val="00E42BB5"/>
    <w:rsid w:val="00E42BFD"/>
    <w:rsid w:val="00E42CA4"/>
    <w:rsid w:val="00E42F4B"/>
    <w:rsid w:val="00E4312C"/>
    <w:rsid w:val="00E43AA2"/>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2DB6"/>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0AD"/>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5E45"/>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6EF9"/>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6FA3"/>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nhideWhenUsed="0"/>
    <w:lsdException w:name="annotation reference" w:semiHidden="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widowControl w:val="0"/>
      <w:adjustRightInd w:val="0"/>
      <w:spacing w:line="360" w:lineRule="atLeast"/>
      <w:jc w:val="both"/>
      <w:textAlignment w:val="baseline"/>
    </w:pPr>
    <w:rPr>
      <w:sz w:val="24"/>
      <w:szCs w:val="24"/>
      <w:lang w:val="sk-SK" w:eastAsia="sk-SK" w:bidi="ar-SA"/>
    </w:rPr>
  </w:style>
  <w:style w:type="paragraph" w:styleId="Heading1">
    <w:name w:val="heading 1"/>
    <w:aliases w:val="Čo robí (časť)"/>
    <w:basedOn w:val="Normal"/>
    <w:next w:val="Normal"/>
    <w:link w:val="Nadpis1Char"/>
    <w:qFormat/>
    <w:pPr>
      <w:keepNext/>
      <w:jc w:val="center"/>
      <w:outlineLvl w:val="0"/>
    </w:pPr>
    <w:rPr>
      <w:rFonts w:eastAsia="Arial Unicode MS"/>
      <w:b/>
      <w:sz w:val="28"/>
      <w:szCs w:val="20"/>
    </w:rPr>
  </w:style>
  <w:style w:type="paragraph" w:styleId="Heading2">
    <w:name w:val="heading 2"/>
    <w:aliases w:val="Úloha"/>
    <w:basedOn w:val="Normal"/>
    <w:next w:val="Normal"/>
    <w:qFormat/>
    <w:pPr>
      <w:keepNext/>
      <w:jc w:val="center"/>
      <w:outlineLvl w:val="1"/>
    </w:pPr>
    <w:rPr>
      <w:rFonts w:eastAsia="Arial Unicode MS"/>
      <w:b/>
      <w:szCs w:val="20"/>
    </w:rPr>
  </w:style>
  <w:style w:type="paragraph" w:styleId="Heading3">
    <w:name w:val="heading 3"/>
    <w:basedOn w:val="Normal"/>
    <w:next w:val="Normal"/>
    <w:link w:val="Nadpis3Char"/>
    <w:qFormat/>
    <w:pPr>
      <w:keepNext/>
      <w:outlineLvl w:val="2"/>
    </w:pPr>
    <w:rPr>
      <w:rFonts w:eastAsia="Arial Unicode MS"/>
      <w:b/>
      <w:i/>
      <w:sz w:val="28"/>
      <w:szCs w:val="20"/>
    </w:rPr>
  </w:style>
  <w:style w:type="paragraph" w:styleId="Heading4">
    <w:name w:val="heading 4"/>
    <w:aliases w:val="Termín"/>
    <w:basedOn w:val="Normal"/>
    <w:next w:val="Normal"/>
    <w:qFormat/>
    <w:pPr>
      <w:keepNext/>
      <w:outlineLvl w:val="3"/>
    </w:pPr>
    <w:rPr>
      <w:rFonts w:eastAsia="Arial Unicode MS"/>
      <w:szCs w:val="20"/>
    </w:rPr>
  </w:style>
  <w:style w:type="paragraph" w:styleId="Heading5">
    <w:name w:val="heading 5"/>
    <w:basedOn w:val="Normal"/>
    <w:next w:val="Normal"/>
    <w:qFormat/>
    <w:pPr>
      <w:keepNext/>
      <w:outlineLvl w:val="4"/>
    </w:pPr>
    <w:rPr>
      <w:rFonts w:eastAsia="Arial Unicode MS"/>
      <w:b/>
      <w:sz w:val="28"/>
      <w:szCs w:val="20"/>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aliases w:val=" Char Char3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szCs w:val="20"/>
    </w:rPr>
  </w:style>
  <w:style w:type="paragraph" w:styleId="BodyText">
    <w:name w:val="Body Text"/>
    <w:aliases w:val="Základný text1,b"/>
    <w:basedOn w:val="Normal"/>
    <w:link w:val="ZkladntextChar"/>
    <w:rPr>
      <w:b/>
      <w:szCs w:val="20"/>
    </w:rPr>
  </w:style>
  <w:style w:type="paragraph" w:styleId="BodyText2">
    <w:name w:val="Body Text 2"/>
    <w:basedOn w:val="Normal"/>
    <w:pPr>
      <w:jc w:val="center"/>
    </w:pPr>
    <w:rPr>
      <w:b/>
      <w:szCs w:val="22"/>
    </w:rPr>
  </w:style>
  <w:style w:type="paragraph" w:styleId="BodyTextIndent">
    <w:name w:val="Body Text Indent"/>
    <w:basedOn w:val="Normal"/>
    <w:pPr>
      <w:ind w:left="1440" w:hanging="731"/>
    </w:pPr>
    <w:rPr>
      <w:b/>
      <w:bCs/>
    </w:rPr>
  </w:style>
  <w:style w:type="paragraph" w:customStyle="1" w:styleId="Heading2lohaKomu">
    <w:name w:val="Heading 2.Úloha.Komu"/>
    <w:basedOn w:val="Normal"/>
    <w:pPr>
      <w:numPr>
        <w:ilvl w:val="1"/>
        <w:numId w:val="1"/>
      </w:numPr>
      <w:tabs>
        <w:tab w:val="num" w:pos="1418"/>
      </w:tabs>
      <w:spacing w:before="120"/>
      <w:ind w:left="1418" w:hanging="851"/>
    </w:pPr>
    <w:rPr>
      <w:lang w:eastAsia="en-US"/>
    </w:rPr>
  </w:style>
  <w:style w:type="paragraph" w:customStyle="1" w:styleId="Vlada">
    <w:name w:val="Vlada"/>
    <w:basedOn w:val="Normal"/>
    <w:pPr>
      <w:spacing w:before="480" w:after="120"/>
    </w:pPr>
    <w:rPr>
      <w:b/>
      <w:bCs/>
      <w:sz w:val="32"/>
      <w:szCs w:val="32"/>
      <w:lang w:eastAsia="en-US"/>
    </w:rPr>
  </w:style>
  <w:style w:type="paragraph" w:customStyle="1" w:styleId="Vykonaj">
    <w:name w:val="Vykonajú"/>
    <w:basedOn w:val="Normal"/>
    <w:next w:val="Vykonajzoznam"/>
    <w:pPr>
      <w:keepNext/>
      <w:spacing w:before="360"/>
    </w:pPr>
    <w:rPr>
      <w:b/>
      <w:bCs/>
      <w:lang w:eastAsia="en-US"/>
    </w:rPr>
  </w:style>
  <w:style w:type="paragraph" w:customStyle="1" w:styleId="Vykonajzoznam">
    <w:name w:val="Vykonajú_zoznam"/>
    <w:basedOn w:val="Normal"/>
    <w:pPr>
      <w:ind w:left="1418"/>
    </w:pPr>
    <w:rPr>
      <w:lang w:eastAsia="en-US"/>
    </w:rPr>
  </w:style>
  <w:style w:type="paragraph" w:customStyle="1" w:styleId="Navedomie">
    <w:name w:val="Na vedomie"/>
    <w:basedOn w:val="Vykonajzoznam"/>
    <w:next w:val="Normal"/>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val="sk-SK" w:eastAsia="en-US" w:bidi="ar-SA"/>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al"/>
    <w:next w:val="Nosite"/>
    <w:pPr>
      <w:keepNext/>
      <w:numPr>
        <w:ilvl w:val="0"/>
        <w:numId w:val="2"/>
      </w:numPr>
      <w:spacing w:before="360"/>
    </w:pPr>
    <w:rPr>
      <w:b/>
      <w:bCs/>
      <w:kern w:val="32"/>
      <w:sz w:val="28"/>
      <w:szCs w:val="28"/>
      <w:lang w:eastAsia="en-US"/>
    </w:rPr>
  </w:style>
  <w:style w:type="paragraph" w:customStyle="1" w:styleId="Heading2loha">
    <w:name w:val="Heading 2.Úloha"/>
    <w:basedOn w:val="Normal"/>
    <w:pPr>
      <w:numPr>
        <w:ilvl w:val="1"/>
        <w:numId w:val="2"/>
      </w:numPr>
      <w:spacing w:before="120"/>
    </w:pPr>
    <w:rPr>
      <w:lang w:eastAsia="en-US"/>
    </w:rPr>
  </w:style>
  <w:style w:type="paragraph" w:styleId="BodyTextIndent2">
    <w:name w:val="Body Text Indent 2"/>
    <w:basedOn w:val="Normal"/>
    <w:pPr>
      <w:ind w:left="900" w:hanging="900"/>
    </w:pPr>
    <w:rPr>
      <w:color w:val="000000"/>
      <w:szCs w:val="19"/>
    </w:rPr>
  </w:style>
  <w:style w:type="paragraph" w:styleId="BodyTextIndent3">
    <w:name w:val="Body Text Indent 3"/>
    <w:basedOn w:val="Normal"/>
    <w:pPr>
      <w:ind w:firstLine="360"/>
    </w:pPr>
  </w:style>
  <w:style w:type="paragraph" w:customStyle="1" w:styleId="Zkladntextb">
    <w:name w:val="Základný text.b"/>
    <w:basedOn w:val="Normal"/>
    <w:pPr>
      <w:jc w:val="center"/>
    </w:pPr>
    <w:rPr>
      <w:sz w:val="28"/>
      <w:szCs w:val="20"/>
    </w:rPr>
  </w:style>
  <w:style w:type="paragraph" w:styleId="BodyText3">
    <w:name w:val="Body Text 3"/>
    <w:basedOn w:val="Normal"/>
    <w:pPr>
      <w:tabs>
        <w:tab w:val="left" w:pos="426"/>
        <w:tab w:val="left" w:pos="993"/>
      </w:tabs>
    </w:pPr>
    <w:rPr>
      <w:rFonts w:ascii="Toronto" w:hAnsi="Toronto"/>
      <w:szCs w:val="20"/>
    </w:rPr>
  </w:style>
  <w:style w:type="paragraph" w:styleId="Footer">
    <w:name w:val="footer"/>
    <w:basedOn w:val="Normal"/>
    <w:link w:val="PtaChar"/>
    <w:uiPriority w:val="99"/>
    <w:pPr>
      <w:tabs>
        <w:tab w:val="center" w:pos="4536"/>
        <w:tab w:val="right" w:pos="9072"/>
      </w:tabs>
    </w:pPr>
  </w:style>
  <w:style w:type="paragraph" w:styleId="FootnoteText">
    <w:name w:val="footnote text"/>
    <w:aliases w:val="Text poznámky pod čiarou 007"/>
    <w:basedOn w:val="Normal"/>
    <w:link w:val="TextpoznmkypodiarouChar"/>
    <w:uiPriority w:val="99"/>
    <w:rPr>
      <w:sz w:val="20"/>
      <w:szCs w:val="20"/>
    </w:rPr>
  </w:style>
  <w:style w:type="paragraph" w:customStyle="1" w:styleId="Body1">
    <w:name w:val="Body 1"/>
    <w:basedOn w:val="Normal"/>
    <w:pPr>
      <w:spacing w:after="140" w:line="290" w:lineRule="auto"/>
      <w:ind w:left="680"/>
    </w:pPr>
    <w:rPr>
      <w:rFonts w:ascii="Arial" w:hAnsi="Arial" w:cs="Arial"/>
      <w:kern w:val="20"/>
      <w:sz w:val="20"/>
      <w:szCs w:val="20"/>
      <w:lang w:eastAsia="en-US"/>
    </w:rPr>
  </w:style>
  <w:style w:type="paragraph" w:styleId="NormalWeb">
    <w:name w:val="Normal (Web)"/>
    <w:basedOn w:val="Normal"/>
    <w:uiPriority w:val="99"/>
    <w:pPr>
      <w:spacing w:before="100" w:beforeAutospacing="1" w:after="100" w:afterAutospacing="1"/>
    </w:pPr>
  </w:style>
  <w:style w:type="paragraph" w:customStyle="1" w:styleId="dotaznikmonostiodpovede">
    <w:name w:val="dotaznik možnosti odpovede"/>
    <w:basedOn w:val="Normal"/>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lang w:val="sk-SK" w:eastAsia="sk-SK" w:bidi="ar-SA"/>
    </w:rPr>
  </w:style>
  <w:style w:type="paragraph" w:styleId="BlockText">
    <w:name w:val="Block Text"/>
    <w:basedOn w:val="Normal"/>
    <w:pPr>
      <w:autoSpaceDE w:val="0"/>
      <w:autoSpaceDN w:val="0"/>
      <w:ind w:left="720" w:right="-2" w:hanging="360"/>
    </w:pPr>
  </w:style>
  <w:style w:type="character" w:styleId="FootnoteReference">
    <w:name w:val="footnote reference"/>
    <w:uiPriority w:val="99"/>
    <w:rPr>
      <w:vertAlign w:val="superscript"/>
    </w:rPr>
  </w:style>
  <w:style w:type="character" w:styleId="HTMLTypewriter">
    <w:name w:val="HTML Typewriter"/>
    <w:rPr>
      <w:rFonts w:ascii="Courier New" w:eastAsia="Times New Roman" w:hAnsi="Courier New" w:cs="Courier New"/>
      <w:sz w:val="20"/>
      <w:szCs w:val="20"/>
    </w:rPr>
  </w:style>
  <w:style w:type="paragraph" w:styleId="BalloonText">
    <w:name w:val="Balloon Text"/>
    <w:basedOn w:val="Normal"/>
    <w:link w:val="TextbublinyChar"/>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TextkomentraChar"/>
    <w:uiPriority w:val="99"/>
    <w:semiHidden/>
    <w:rPr>
      <w:sz w:val="20"/>
      <w:szCs w:val="20"/>
    </w:rPr>
  </w:style>
  <w:style w:type="paragraph" w:customStyle="1" w:styleId="Predmetkomentra1">
    <w:name w:val="Predmet komentára1"/>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Char1">
    <w:name w:val=" Char1"/>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 Char Char1 Char"/>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al"/>
    <w:pPr>
      <w:numPr>
        <w:ilvl w:val="0"/>
        <w:numId w:val="4"/>
      </w:numPr>
    </w:pPr>
  </w:style>
  <w:style w:type="paragraph" w:customStyle="1" w:styleId="CharCharCharCharCharChar">
    <w:name w:val=" Char Char Char Char Char Char"/>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eastAsia="sk-SK" w:bidi="ar-SA"/>
    </w:rPr>
  </w:style>
  <w:style w:type="paragraph" w:customStyle="1" w:styleId="CharChar1">
    <w:name w:val=" Char Char1"/>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 Char Char"/>
    <w:basedOn w:val="Normal"/>
    <w:pPr>
      <w:tabs>
        <w:tab w:val="num" w:pos="567"/>
      </w:tabs>
      <w:spacing w:line="240" w:lineRule="exact"/>
      <w:ind w:left="567" w:hanging="567"/>
    </w:pPr>
    <w:rPr>
      <w:rFonts w:ascii="Times New Roman Bold" w:hAnsi="Times New Roman Bold"/>
      <w:b/>
      <w:sz w:val="26"/>
      <w:szCs w:val="26"/>
      <w:lang w:eastAsia="en-US"/>
    </w:rPr>
  </w:style>
  <w:style w:type="paragraph" w:styleId="Header">
    <w:name w:val="header"/>
    <w:basedOn w:val="Normal"/>
    <w:link w:val="HlavikaChar"/>
    <w:uiPriority w:val="99"/>
    <w:pPr>
      <w:tabs>
        <w:tab w:val="center" w:pos="4536"/>
        <w:tab w:val="right" w:pos="9072"/>
      </w:tabs>
    </w:pPr>
    <w:rPr>
      <w:lang w:eastAsia="en-US"/>
    </w:rPr>
  </w:style>
  <w:style w:type="character" w:styleId="Strong">
    <w:name w:val="Strong"/>
    <w:uiPriority w:val="22"/>
    <w:qFormat/>
    <w:rPr>
      <w:b/>
      <w:bCs/>
    </w:rPr>
  </w:style>
  <w:style w:type="paragraph" w:customStyle="1" w:styleId="NormlnyWWW">
    <w:name w:val="Normálny (WWW)"/>
    <w:basedOn w:val="Normal"/>
    <w:rsid w:val="00BE2ABD"/>
    <w:pPr>
      <w:spacing w:before="100" w:beforeAutospacing="1" w:after="100" w:afterAutospacing="1"/>
    </w:pPr>
  </w:style>
  <w:style w:type="paragraph" w:customStyle="1" w:styleId="bodytext0">
    <w:name w:val="bodytext"/>
    <w:basedOn w:val="Normal"/>
    <w:rsid w:val="00B54895"/>
    <w:pPr>
      <w:spacing w:before="150" w:after="150"/>
    </w:pPr>
  </w:style>
  <w:style w:type="paragraph" w:styleId="ListParagraph">
    <w:name w:val="List Paragraph"/>
    <w:basedOn w:val="Normal"/>
    <w:uiPriority w:val="34"/>
    <w:qFormat/>
    <w:rsid w:val="0070198A"/>
    <w:pPr>
      <w:ind w:left="720"/>
    </w:pPr>
  </w:style>
  <w:style w:type="paragraph" w:customStyle="1" w:styleId="CharChar3CharCharCharChar">
    <w:name w:val=" Char Char3 Char Char Char Char"/>
    <w:basedOn w:val="Normal"/>
    <w:rsid w:val="008A6EF1"/>
    <w:pPr>
      <w:tabs>
        <w:tab w:val="num" w:pos="567"/>
      </w:tabs>
      <w:spacing w:line="240" w:lineRule="exact"/>
      <w:ind w:left="567" w:hanging="567"/>
    </w:pPr>
    <w:rPr>
      <w:rFonts w:ascii="Times New Roman Bold" w:hAnsi="Times New Roman Bold"/>
      <w:b/>
      <w:sz w:val="26"/>
      <w:szCs w:val="26"/>
      <w:lang w:eastAsia="en-US"/>
    </w:rPr>
  </w:style>
  <w:style w:type="character" w:styleId="PageNumber">
    <w:name w:val="page number"/>
    <w:basedOn w:val="DefaultParagraphFont"/>
    <w:rsid w:val="00994CBE"/>
  </w:style>
  <w:style w:type="paragraph" w:customStyle="1" w:styleId="CharChar2">
    <w:name w:val=" Char Char2"/>
    <w:basedOn w:val="Normal"/>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 Char Char2 Char Char Char"/>
    <w:basedOn w:val="Normal"/>
    <w:rsid w:val="004731A0"/>
    <w:pPr>
      <w:spacing w:after="160" w:line="240" w:lineRule="exact"/>
      <w:ind w:firstLine="720"/>
    </w:pPr>
    <w:rPr>
      <w:rFonts w:ascii="Tahoma" w:hAnsi="Tahoma"/>
      <w:sz w:val="20"/>
      <w:szCs w:val="20"/>
      <w:lang w:eastAsia="en-US"/>
    </w:rPr>
  </w:style>
  <w:style w:type="character" w:styleId="Hyperlink">
    <w:name w:val="Hyperlink"/>
    <w:rsid w:val="00517E92"/>
    <w:rPr>
      <w:color w:val="0000FF"/>
      <w:u w:val="single"/>
    </w:rPr>
  </w:style>
  <w:style w:type="character" w:styleId="FollowedHyperlink">
    <w:name w:val="FollowedHyperlink"/>
    <w:rsid w:val="00517E92"/>
    <w:rPr>
      <w:color w:val="606420"/>
      <w:u w:val="single"/>
    </w:rPr>
  </w:style>
  <w:style w:type="paragraph" w:styleId="CommentSubject">
    <w:name w:val="annotation subject"/>
    <w:basedOn w:val="CommentText"/>
    <w:next w:val="CommentText"/>
    <w:semiHidden/>
    <w:rsid w:val="00496A07"/>
    <w:rPr>
      <w:b/>
      <w:bCs/>
    </w:rPr>
  </w:style>
  <w:style w:type="paragraph" w:customStyle="1" w:styleId="CharChar3Char">
    <w:name w:val=" Char Char3 Char"/>
    <w:basedOn w:val="Normal"/>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al"/>
    <w:rsid w:val="004A0398"/>
    <w:pPr>
      <w:spacing w:before="100" w:beforeAutospacing="1" w:after="100" w:afterAutospacing="1"/>
    </w:pPr>
  </w:style>
  <w:style w:type="paragraph" w:customStyle="1" w:styleId="ListParagraph0">
    <w:name w:val="List Paragraph"/>
    <w:basedOn w:val="Normal"/>
    <w:qFormat/>
    <w:rsid w:val="00400B08"/>
    <w:pPr>
      <w:spacing w:after="200" w:line="276" w:lineRule="auto"/>
      <w:ind w:left="720"/>
    </w:pPr>
    <w:rPr>
      <w:rFonts w:ascii="Calibri" w:eastAsia="Calibri" w:hAnsi="Calibri" w:cs="Calibri"/>
      <w:sz w:val="22"/>
      <w:szCs w:val="22"/>
      <w:lang w:eastAsia="en-US"/>
    </w:rPr>
  </w:style>
  <w:style w:type="paragraph" w:styleId="List">
    <w:name w:val="List"/>
    <w:basedOn w:val="Normal"/>
    <w:rsid w:val="004450BD"/>
    <w:pPr>
      <w:ind w:left="283" w:hanging="283"/>
    </w:pPr>
    <w:rPr>
      <w:sz w:val="20"/>
      <w:szCs w:val="20"/>
      <w:lang w:eastAsia="cs-CZ"/>
    </w:rPr>
  </w:style>
  <w:style w:type="paragraph" w:customStyle="1" w:styleId="CharChar10">
    <w:name w:val="Char Char1"/>
    <w:basedOn w:val="Normal"/>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al"/>
    <w:rsid w:val="0015001A"/>
    <w:pPr>
      <w:spacing w:after="160" w:line="240" w:lineRule="exact"/>
    </w:pPr>
    <w:rPr>
      <w:rFonts w:ascii="Tahoma" w:hAnsi="Tahoma" w:cs="Tahoma"/>
      <w:sz w:val="20"/>
      <w:szCs w:val="20"/>
      <w:lang w:val="en-US" w:eastAsia="en-US"/>
    </w:rPr>
  </w:style>
  <w:style w:type="paragraph" w:customStyle="1" w:styleId="CharCharCharCharChar">
    <w:name w:val=" Char Char Char Char Char"/>
    <w:basedOn w:val="Normal"/>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TableGrid">
    <w:name w:val="Table Grid"/>
    <w:basedOn w:val="TableNormal"/>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al"/>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al"/>
    <w:rsid w:val="00AB5E7C"/>
    <w:pPr>
      <w:numPr>
        <w:ilvl w:val="0"/>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DefaultParagraphFont"/>
    <w:rsid w:val="00CB68D1"/>
  </w:style>
  <w:style w:type="character" w:customStyle="1" w:styleId="PlaceholderText">
    <w:name w:val="Placeholder Text"/>
    <w:rsid w:val="00C1084F"/>
    <w:rPr>
      <w:rFonts w:ascii="Times New Roman" w:hAnsi="Times New Roman" w:cs="Times New Roman"/>
      <w:color w:val="808080"/>
    </w:rPr>
  </w:style>
  <w:style w:type="paragraph" w:styleId="PlainText">
    <w:name w:val="Plain Text"/>
    <w:basedOn w:val="Normal"/>
    <w:link w:val="ObyajntextChar"/>
    <w:uiPriority w:val="99"/>
    <w:rsid w:val="00907B48"/>
    <w:rPr>
      <w:rFonts w:ascii="Courier New" w:hAnsi="Courier New" w:cs="Courier New"/>
      <w:sz w:val="20"/>
      <w:szCs w:val="20"/>
    </w:rPr>
  </w:style>
  <w:style w:type="paragraph" w:customStyle="1" w:styleId="Odsekzoznamu1">
    <w:name w:val="Odsek zoznamu1"/>
    <w:basedOn w:val="Normal"/>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link w:val="DefaultParagraphFont"/>
    <w:rsid w:val="00924FEB"/>
    <w:pPr>
      <w:spacing w:after="160" w:line="240" w:lineRule="exact"/>
    </w:pPr>
    <w:rPr>
      <w:rFonts w:ascii="Tahoma" w:hAnsi="Tahoma" w:cs="Tahoma"/>
      <w:lang w:val="en-US" w:eastAsia="en-US"/>
    </w:rPr>
  </w:style>
  <w:style w:type="character" w:styleId="PlaceholderText0">
    <w:name w:val="Placeholder Text"/>
    <w:uiPriority w:val="99"/>
    <w:semiHidden/>
    <w:rsid w:val="009843AC"/>
    <w:rPr>
      <w:rFonts w:ascii="Times New Roman" w:hAnsi="Times New Roman" w:cs="Times New Roman"/>
      <w:color w:val="808080"/>
    </w:rPr>
  </w:style>
  <w:style w:type="paragraph" w:customStyle="1" w:styleId="CharChar1CharChar">
    <w:name w:val=" Char Char1 Char Char"/>
    <w:basedOn w:val="Normal"/>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eader"/>
    <w:uiPriority w:val="99"/>
    <w:rsid w:val="00271A36"/>
    <w:rPr>
      <w:sz w:val="24"/>
      <w:szCs w:val="24"/>
      <w:lang w:eastAsia="en-US"/>
    </w:rPr>
  </w:style>
  <w:style w:type="paragraph" w:customStyle="1" w:styleId="Zarkazkladnhotextu31">
    <w:name w:val="Zarážka základného textu 31"/>
    <w:basedOn w:val="Normal"/>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al"/>
    <w:qFormat/>
    <w:rsid w:val="00076806"/>
    <w:pPr>
      <w:numPr>
        <w:ilvl w:val="0"/>
        <w:numId w:val="6"/>
      </w:numPr>
      <w:spacing w:after="120"/>
    </w:pPr>
    <w:rPr>
      <w:rFonts w:ascii="Calibri" w:hAnsi="Calibri"/>
      <w:i/>
      <w:sz w:val="21"/>
      <w:szCs w:val="22"/>
      <w:lang w:val="en-GB" w:eastAsia="en-US"/>
    </w:rPr>
  </w:style>
  <w:style w:type="paragraph" w:customStyle="1" w:styleId="mesgcontent">
    <w:name w:val="mesg_content"/>
    <w:basedOn w:val="Normal"/>
    <w:rsid w:val="00076806"/>
    <w:pPr>
      <w:spacing w:before="144" w:after="144"/>
      <w:ind w:firstLine="480"/>
    </w:pPr>
    <w:rPr>
      <w:sz w:val="16"/>
      <w:szCs w:val="16"/>
    </w:rPr>
  </w:style>
  <w:style w:type="character" w:customStyle="1" w:styleId="TextbublinyChar">
    <w:name w:val="Text bubliny Char"/>
    <w:link w:val="BalloonText"/>
    <w:rsid w:val="00622BF9"/>
    <w:rPr>
      <w:rFonts w:ascii="Tahoma" w:hAnsi="Tahoma" w:cs="Tahoma"/>
      <w:sz w:val="16"/>
      <w:szCs w:val="16"/>
    </w:rPr>
  </w:style>
  <w:style w:type="character" w:customStyle="1" w:styleId="Nadpis1Char">
    <w:name w:val="Nadpis 1 Char"/>
    <w:link w:val="Heading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al"/>
    <w:uiPriority w:val="99"/>
    <w:rsid w:val="003470E8"/>
    <w:pPr>
      <w:autoSpaceDE w:val="0"/>
      <w:autoSpaceDN w:val="0"/>
    </w:pPr>
    <w:rPr>
      <w:rFonts w:ascii="Verdana" w:hAnsi="Verdana"/>
    </w:rPr>
  </w:style>
  <w:style w:type="paragraph" w:customStyle="1" w:styleId="Style6">
    <w:name w:val="Style6"/>
    <w:basedOn w:val="Normal"/>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al"/>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val="sk-SK" w:eastAsia="en-US" w:bidi="ar-SA"/>
    </w:rPr>
  </w:style>
  <w:style w:type="character" w:customStyle="1" w:styleId="lib-item">
    <w:name w:val="lib-item"/>
    <w:basedOn w:val="DefaultParagraphFont"/>
    <w:rsid w:val="00DF487A"/>
  </w:style>
  <w:style w:type="paragraph" w:customStyle="1" w:styleId="CharChar1CharCharCharCharCharCharCharCharCharCharCharChar">
    <w:name w:val=" Char Char1 Char Char Char Char Char Char Char Char Char Char Char Char"/>
    <w:basedOn w:val="Normal"/>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link w:val="Body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Plai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al"/>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CommentText"/>
    <w:uiPriority w:val="99"/>
    <w:semiHidden/>
    <w:rsid w:val="004353A0"/>
  </w:style>
  <w:style w:type="character" w:customStyle="1" w:styleId="Nadpis3Char">
    <w:name w:val="Nadpis 3 Char"/>
    <w:link w:val="Heading3"/>
    <w:rsid w:val="00F53DCE"/>
    <w:rPr>
      <w:rFonts w:eastAsia="Arial Unicode MS"/>
      <w:b/>
      <w:i/>
      <w:sz w:val="28"/>
    </w:rPr>
  </w:style>
  <w:style w:type="paragraph" w:styleId="NoSpacing">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val="sk-SK" w:eastAsia="en-US" w:bidi="ar-SA"/>
    </w:rPr>
  </w:style>
  <w:style w:type="table" w:customStyle="1" w:styleId="Mriekatabuky1">
    <w:name w:val="Mriežka tabuľky1"/>
    <w:basedOn w:val="TableNormal"/>
    <w:next w:val="TableGrid"/>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link w:val="FootnoteText"/>
    <w:uiPriority w:val="99"/>
    <w:rsid w:val="00337789"/>
  </w:style>
  <w:style w:type="character" w:customStyle="1" w:styleId="PtaChar">
    <w:name w:val="Päta Char"/>
    <w:link w:val="Footer"/>
    <w:uiPriority w:val="99"/>
    <w:rsid w:val="003E679E"/>
    <w:rPr>
      <w:sz w:val="24"/>
      <w:szCs w:val="24"/>
    </w:rPr>
  </w:style>
  <w:style w:type="character" w:customStyle="1" w:styleId="ppp-input-value">
    <w:name w:val="ppp-input-value"/>
    <w:rsid w:val="0014150F"/>
  </w:style>
  <w:style w:type="paragraph" w:styleId="Revision">
    <w:name w:val="Revision"/>
    <w:hidden/>
    <w:uiPriority w:val="99"/>
    <w:semiHidden/>
    <w:rsid w:val="00907088"/>
    <w:rPr>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6524-BA99-43F8-AFAA-BD4F1EBE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2612</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Hajdu Ladislav</cp:lastModifiedBy>
  <cp:revision>2</cp:revision>
  <cp:lastPrinted>2016-02-22T12:58:00Z</cp:lastPrinted>
  <dcterms:created xsi:type="dcterms:W3CDTF">2021-12-15T09:20:00Z</dcterms:created>
  <dcterms:modified xsi:type="dcterms:W3CDTF">2021-12-15T09:20:00Z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COO.2145.1000.3.4635913</vt:lpwstr>
  </property>
  <property fmtid="{D5CDD505-2E9C-101B-9397-08002B2CF9AE}" pid="3" name="FSC#FSCFOLIO@1.1001:docpropproject">
    <vt:lpwstr/>
  </property>
  <property fmtid="{D5CDD505-2E9C-101B-9397-08002B2CF9AE}" pid="4" name="FSC#SKEDITIONSLOVLEX@103.510:aktualnyrok">
    <vt:lpwstr>2021</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
  </property>
  <property fmtid="{D5CDD505-2E9C-101B-9397-08002B2CF9AE}" pid="8" name="FSC#SKEDITIONSLOVLEX@103.510:AttrStrDocPropVplyvNaZivotProstr">
    <vt:lpwstr/>
  </property>
  <property fmtid="{D5CDD505-2E9C-101B-9397-08002B2CF9AE}" pid="9" name="FSC#SKEDITIONSLOVLEX@103.510:AttrStrDocPropVplyvPodnikatelskeProstr">
    <vt:lpwstr/>
  </property>
  <property fmtid="{D5CDD505-2E9C-101B-9397-08002B2CF9AE}" pid="10" name="FSC#SKEDITIONSLOVLEX@103.510:AttrStrDocPropVplyvRozpocetVS">
    <vt:lpwstr/>
  </property>
  <property fmtid="{D5CDD505-2E9C-101B-9397-08002B2CF9AE}" pid="11" name="FSC#SKEDITIONSLOVLEX@103.510:AttrStrDocPropVplyvSocialny">
    <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
  </property>
  <property fmtid="{D5CDD505-2E9C-101B-9397-08002B2CF9AE}" pid="25" name="FSC#SKEDITIONSLOVLEX@103.510:AttrStrListDocPropProblematikaPPb">
    <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
  </property>
  <property fmtid="{D5CDD505-2E9C-101B-9397-08002B2CF9AE}" pid="31" name="FSC#SKEDITIONSLOVLEX@103.510:AttrStrListDocPropTextKomunike">
    <vt:lpwstr/>
  </property>
  <property fmtid="{D5CDD505-2E9C-101B-9397-08002B2CF9AE}" pid="32" name="FSC#SKEDITIONSLOVLEX@103.510:AttrStrListDocPropTextPredklSpravy">
    <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LP/2021/619</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hospodárstva Slovenskej republiky</vt:lpwstr>
  </property>
  <property fmtid="{D5CDD505-2E9C-101B-9397-08002B2CF9AE}" pid="122" name="FSC#SKEDITIONSLOVLEX@103.510:funkciaZodpPredAkuzativ">
    <vt:lpwstr>ministra hospodárstva Slovenskej republiky</vt:lpwstr>
  </property>
  <property fmtid="{D5CDD505-2E9C-101B-9397-08002B2CF9AE}" pid="123" name="FSC#SKEDITIONSLOVLEX@103.510:funkciaZodpPredDativ">
    <vt:lpwstr>ministrovi hospodárstva Slovenskej republiky</vt:lpwstr>
  </property>
  <property fmtid="{D5CDD505-2E9C-101B-9397-08002B2CF9AE}" pid="124" name="FSC#SKEDITIONSLOVLEX@103.510:legoblast">
    <vt:lpwstr>Správne právo</vt:lpwstr>
  </property>
  <property fmtid="{D5CDD505-2E9C-101B-9397-08002B2CF9AE}" pid="125" name="FSC#SKEDITIONSLOVLEX@103.510:nazovpredpis">
    <vt:lpwstr>, ktorým sa menia a dopĺňajú niektoré zákony v súvislosti so zlepšovaním podnikateľského prostredia</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menia a dopĺňajú niektoré zákony v súvislosti so zlepšovaním podnikateľského prostredia</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SR na mesiace jún až december 2021</vt:lpwstr>
  </property>
  <property fmtid="{D5CDD505-2E9C-101B-9397-08002B2CF9AE}" pid="136" name="FSC#SKEDITIONSLOVLEX@103.510:povodpredpis">
    <vt:lpwstr>Slovlex (eLeg)</vt:lpwstr>
  </property>
  <property fmtid="{D5CDD505-2E9C-101B-9397-08002B2CF9AE}" pid="137" name="FSC#SKEDITIONSLOVLEX@103.510:predkladatel">
    <vt:lpwstr>JUDr. Marek Franczel</vt:lpwstr>
  </property>
  <property fmtid="{D5CDD505-2E9C-101B-9397-08002B2CF9AE}" pid="138" name="FSC#SKEDITIONSLOVLEX@103.510:predkladateliaObalSD">
    <vt:lpwstr>Ing. Richard Sulík
minister hospodárstva Slovenskej republiky</vt:lpwstr>
  </property>
  <property fmtid="{D5CDD505-2E9C-101B-9397-08002B2CF9AE}" pid="139" name="FSC#SKEDITIONSLOVLEX@103.510:pripomienkovatelia">
    <vt:lpwstr/>
  </property>
  <property fmtid="{D5CDD505-2E9C-101B-9397-08002B2CF9AE}" pid="140" name="FSC#SKEDITIONSLOVLEX@103.510:rezortcislopredpis">
    <vt:lpwstr>104534/2021-2062-220342</vt:lpwstr>
  </property>
  <property fmtid="{D5CDD505-2E9C-101B-9397-08002B2CF9AE}" pid="141" name="FSC#SKEDITIONSLOVLEX@103.510:spiscislouv">
    <vt:lpwstr/>
  </property>
  <property fmtid="{D5CDD505-2E9C-101B-9397-08002B2CF9AE}" pid="142" name="FSC#SKEDITIONSLOVLEX@103.510:spravaucastverej">
    <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Príloha všeobecná</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28. 10. 2021</vt:lpwstr>
  </property>
  <property fmtid="{D5CDD505-2E9C-101B-9397-08002B2CF9AE}" pid="150" name="FSC#SKEDITIONSLOVLEX@103.510:vztahypredpis">
    <vt:lpwstr/>
  </property>
  <property fmtid="{D5CDD505-2E9C-101B-9397-08002B2CF9AE}" pid="151" name="FSC#SKEDITIONSLOVLEX@103.510:zodpinstitucia">
    <vt:lpwstr>Ministerstvo hospodárstva Slovenskej republiky</vt:lpwstr>
  </property>
  <property fmtid="{D5CDD505-2E9C-101B-9397-08002B2CF9AE}" pid="152" name="FSC#SKEDITIONSLOVLEX@103.510:zodppredkladatel">
    <vt:lpwstr>Ing. Richard Sulík</vt:lpwstr>
  </property>
</Properties>
</file>