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44473" w14:textId="77777777" w:rsidR="00054C41" w:rsidRPr="00BE0848" w:rsidRDefault="00054C41" w:rsidP="00054C41">
      <w:pPr>
        <w:jc w:val="center"/>
        <w:rPr>
          <w:rFonts w:ascii="Times New Roman" w:eastAsia="Calibri" w:hAnsi="Times New Roman" w:cs="Times New Roman"/>
          <w:b/>
        </w:rPr>
      </w:pPr>
      <w:bookmarkStart w:id="0" w:name="_GoBack"/>
      <w:bookmarkEnd w:id="0"/>
      <w:r w:rsidRPr="00BE0848">
        <w:rPr>
          <w:rFonts w:ascii="Times New Roman" w:eastAsia="Calibri" w:hAnsi="Times New Roman" w:cs="Times New Roman"/>
          <w:b/>
        </w:rPr>
        <w:t>Analýza vplyvov na podnikateľské prostredie</w:t>
      </w:r>
    </w:p>
    <w:p w14:paraId="4EF2DC20" w14:textId="77777777" w:rsidR="00054C41" w:rsidRPr="00BE0848" w:rsidRDefault="00054C41" w:rsidP="00054C41">
      <w:pPr>
        <w:jc w:val="both"/>
        <w:rPr>
          <w:rFonts w:ascii="Times New Roman" w:eastAsia="Calibri" w:hAnsi="Times New Roman" w:cs="Times New Roman"/>
          <w:b/>
        </w:rPr>
      </w:pPr>
    </w:p>
    <w:p w14:paraId="55F38447" w14:textId="77777777" w:rsidR="00991906" w:rsidRPr="00991906" w:rsidRDefault="00054C41" w:rsidP="00054C41">
      <w:pPr>
        <w:jc w:val="both"/>
        <w:rPr>
          <w:rFonts w:ascii="Times New Roman" w:eastAsia="Calibri" w:hAnsi="Times New Roman" w:cs="Times New Roman"/>
        </w:rPr>
      </w:pPr>
      <w:r w:rsidRPr="00BE0848">
        <w:rPr>
          <w:rFonts w:ascii="Times New Roman" w:eastAsia="Calibri" w:hAnsi="Times New Roman" w:cs="Times New Roman"/>
          <w:b/>
        </w:rPr>
        <w:t>Názov materiálu:</w:t>
      </w:r>
      <w:r w:rsidR="00991906">
        <w:rPr>
          <w:rFonts w:ascii="Times New Roman" w:eastAsia="Calibri" w:hAnsi="Times New Roman" w:cs="Times New Roman"/>
          <w:b/>
        </w:rPr>
        <w:t xml:space="preserve"> </w:t>
      </w:r>
      <w:r w:rsidR="007C6E89" w:rsidRPr="007C6E89">
        <w:rPr>
          <w:rFonts w:ascii="Times New Roman" w:eastAsia="Calibri" w:hAnsi="Times New Roman" w:cs="Times New Roman"/>
        </w:rPr>
        <w:t>Návrh zákona</w:t>
      </w:r>
      <w:r w:rsidR="007C6E89">
        <w:rPr>
          <w:rFonts w:ascii="Times New Roman" w:eastAsia="Calibri" w:hAnsi="Times New Roman" w:cs="Times New Roman"/>
        </w:rPr>
        <w:t>,</w:t>
      </w:r>
      <w:r w:rsidR="007C6E89" w:rsidRPr="007C6E89">
        <w:rPr>
          <w:rFonts w:ascii="Times New Roman" w:eastAsia="Calibri" w:hAnsi="Times New Roman" w:cs="Times New Roman"/>
        </w:rPr>
        <w:t xml:space="preserve"> ktorým sa menia a dopĺňajú niektoré zákony v súvislosti so zlepšovaním podnikateľského prostredia</w:t>
      </w:r>
    </w:p>
    <w:p w14:paraId="7A266AA9" w14:textId="77777777" w:rsidR="00054C41" w:rsidRDefault="00054C41" w:rsidP="00054C41">
      <w:pPr>
        <w:jc w:val="both"/>
        <w:rPr>
          <w:rFonts w:ascii="Times New Roman" w:eastAsia="Calibri" w:hAnsi="Times New Roman" w:cs="Times New Roman"/>
        </w:rPr>
      </w:pPr>
      <w:r w:rsidRPr="00BE0848">
        <w:rPr>
          <w:rFonts w:ascii="Times New Roman" w:eastAsia="Calibri" w:hAnsi="Times New Roman" w:cs="Times New Roman"/>
          <w:b/>
        </w:rPr>
        <w:t>Predkladateľ:</w:t>
      </w:r>
      <w:r w:rsidR="00991906">
        <w:rPr>
          <w:rFonts w:ascii="Times New Roman" w:eastAsia="Calibri" w:hAnsi="Times New Roman" w:cs="Times New Roman"/>
          <w:b/>
        </w:rPr>
        <w:t xml:space="preserve"> </w:t>
      </w:r>
      <w:r w:rsidR="006971A0">
        <w:rPr>
          <w:rFonts w:ascii="Times New Roman" w:eastAsia="Calibri" w:hAnsi="Times New Roman" w:cs="Times New Roman"/>
        </w:rPr>
        <w:t>Ministerstvo hospodárstva Slovenskej republiky</w:t>
      </w:r>
      <w:r w:rsidR="00991906">
        <w:rPr>
          <w:rFonts w:ascii="Times New Roman" w:eastAsia="Calibri" w:hAnsi="Times New Roman" w:cs="Times New Roman"/>
        </w:rPr>
        <w:t xml:space="preserve"> </w:t>
      </w:r>
    </w:p>
    <w:p w14:paraId="2ED6D18D" w14:textId="35FC61EB" w:rsidR="00D00492" w:rsidRDefault="00D00492" w:rsidP="00D00492">
      <w:pPr>
        <w:pStyle w:val="Nadpis1"/>
        <w:jc w:val="both"/>
        <w:rPr>
          <w:rFonts w:ascii="Times New Roman" w:eastAsia="Calibri" w:hAnsi="Times New Roman" w:cs="Times New Roman"/>
          <w:color w:val="auto"/>
          <w:sz w:val="22"/>
          <w:szCs w:val="22"/>
        </w:rPr>
      </w:pPr>
      <w:r w:rsidRPr="00D00492">
        <w:rPr>
          <w:rFonts w:ascii="Times New Roman" w:eastAsia="Calibri" w:hAnsi="Times New Roman" w:cs="Times New Roman"/>
          <w:color w:val="auto"/>
          <w:sz w:val="22"/>
          <w:szCs w:val="22"/>
        </w:rPr>
        <w:t xml:space="preserve">Cieľom predkladaného materiálu je zníženie </w:t>
      </w:r>
      <w:r w:rsidR="00992F05">
        <w:rPr>
          <w:rFonts w:ascii="Times New Roman" w:eastAsia="Calibri" w:hAnsi="Times New Roman" w:cs="Times New Roman"/>
          <w:color w:val="auto"/>
          <w:sz w:val="22"/>
          <w:szCs w:val="22"/>
        </w:rPr>
        <w:t xml:space="preserve">regulačnej </w:t>
      </w:r>
      <w:r w:rsidRPr="00D00492">
        <w:rPr>
          <w:rFonts w:ascii="Times New Roman" w:eastAsia="Calibri" w:hAnsi="Times New Roman" w:cs="Times New Roman"/>
          <w:color w:val="auto"/>
          <w:sz w:val="22"/>
          <w:szCs w:val="22"/>
        </w:rPr>
        <w:t xml:space="preserve">záťaže pre podnikateľské prostredie, niektoré z opatrení však budú vykonávať jednotliví gestori vo svojej legislatíve osobitne v dohodnutom termíne. </w:t>
      </w:r>
      <w:r w:rsidRPr="00BD084B">
        <w:rPr>
          <w:rFonts w:ascii="Times New Roman" w:eastAsia="Calibri" w:hAnsi="Times New Roman" w:cs="Times New Roman"/>
          <w:b/>
          <w:color w:val="auto"/>
          <w:sz w:val="22"/>
          <w:szCs w:val="22"/>
        </w:rPr>
        <w:t xml:space="preserve">Celková suma, o ktorú by sa predloženými opatreniami mohla znížiť záťaž na podnikateľské prostredie v prípade ich kompletného prijatia je </w:t>
      </w:r>
      <w:r w:rsidR="0010639A">
        <w:rPr>
          <w:rFonts w:ascii="Times New Roman" w:eastAsia="Calibri" w:hAnsi="Times New Roman" w:cs="Times New Roman"/>
          <w:b/>
          <w:color w:val="auto"/>
          <w:sz w:val="22"/>
          <w:szCs w:val="22"/>
        </w:rPr>
        <w:t>4 081 778,66</w:t>
      </w:r>
      <w:r w:rsidR="008B6657" w:rsidRPr="008B6657">
        <w:rPr>
          <w:rFonts w:ascii="Times New Roman" w:eastAsia="Calibri" w:hAnsi="Times New Roman" w:cs="Times New Roman"/>
          <w:b/>
          <w:color w:val="auto"/>
          <w:sz w:val="22"/>
          <w:szCs w:val="22"/>
        </w:rPr>
        <w:t xml:space="preserve"> €</w:t>
      </w:r>
      <w:r w:rsidR="008B6657" w:rsidRPr="008B6657" w:rsidDel="00C90B0F">
        <w:rPr>
          <w:rFonts w:ascii="Times New Roman" w:eastAsia="Calibri" w:hAnsi="Times New Roman" w:cs="Times New Roman"/>
          <w:b/>
          <w:color w:val="auto"/>
          <w:sz w:val="22"/>
          <w:szCs w:val="22"/>
        </w:rPr>
        <w:t xml:space="preserve"> </w:t>
      </w:r>
      <w:r w:rsidR="00235A96" w:rsidRPr="00235A96">
        <w:rPr>
          <w:rFonts w:ascii="Times New Roman" w:eastAsia="Calibri" w:hAnsi="Times New Roman" w:cs="Times New Roman"/>
          <w:b/>
          <w:color w:val="auto"/>
          <w:sz w:val="22"/>
          <w:szCs w:val="22"/>
        </w:rPr>
        <w:t>eur</w:t>
      </w:r>
      <w:r w:rsidRPr="00BD084B">
        <w:rPr>
          <w:rFonts w:ascii="Times New Roman" w:eastAsia="Calibri" w:hAnsi="Times New Roman" w:cs="Times New Roman"/>
          <w:b/>
          <w:color w:val="auto"/>
          <w:sz w:val="22"/>
          <w:szCs w:val="22"/>
        </w:rPr>
        <w:t>.</w:t>
      </w:r>
      <w:r w:rsidR="005F230A">
        <w:rPr>
          <w:rFonts w:ascii="Times New Roman" w:eastAsia="Calibri" w:hAnsi="Times New Roman" w:cs="Times New Roman"/>
          <w:b/>
          <w:color w:val="auto"/>
          <w:sz w:val="22"/>
          <w:szCs w:val="22"/>
        </w:rPr>
        <w:t xml:space="preserve"> </w:t>
      </w:r>
      <w:r w:rsidR="005F230A" w:rsidRPr="005F230A">
        <w:rPr>
          <w:rFonts w:ascii="Times New Roman" w:eastAsia="Calibri" w:hAnsi="Times New Roman" w:cs="Times New Roman"/>
          <w:color w:val="auto"/>
          <w:sz w:val="22"/>
          <w:szCs w:val="22"/>
        </w:rPr>
        <w:t>Z uvedeného dôvodu sa tabuľka č. 1 a č. 2 uvádza samostatne pre každý dotknut</w:t>
      </w:r>
      <w:r w:rsidR="00431DF7">
        <w:rPr>
          <w:rFonts w:ascii="Times New Roman" w:eastAsia="Calibri" w:hAnsi="Times New Roman" w:cs="Times New Roman"/>
          <w:color w:val="auto"/>
          <w:sz w:val="22"/>
          <w:szCs w:val="22"/>
        </w:rPr>
        <w:t xml:space="preserve">ý ústredný orgán štátnej správy, pričom výsledná suma výpočtu mechanizmu znižovania byrokracie a nákladov bude pripísaná na virtuálny účet jednotlivých gestorov. </w:t>
      </w:r>
    </w:p>
    <w:p w14:paraId="0231E751" w14:textId="77777777" w:rsidR="00D6348D" w:rsidRPr="006156E4" w:rsidRDefault="00D6348D" w:rsidP="00D6348D">
      <w:pPr>
        <w:pStyle w:val="Nadpis1"/>
        <w:jc w:val="center"/>
        <w:rPr>
          <w:rFonts w:ascii="Times New Roman" w:eastAsia="Calibri" w:hAnsi="Times New Roman" w:cs="Times New Roman"/>
          <w:b/>
          <w:bCs/>
          <w:color w:val="auto"/>
          <w:sz w:val="28"/>
          <w:szCs w:val="28"/>
          <w:u w:val="single"/>
        </w:rPr>
      </w:pPr>
      <w:r>
        <w:rPr>
          <w:rFonts w:ascii="Times New Roman" w:eastAsia="Calibri" w:hAnsi="Times New Roman" w:cs="Times New Roman"/>
          <w:b/>
          <w:bCs/>
          <w:color w:val="auto"/>
          <w:sz w:val="28"/>
          <w:szCs w:val="28"/>
          <w:u w:val="single"/>
        </w:rPr>
        <w:t>A</w:t>
      </w:r>
      <w:r w:rsidRPr="006156E4">
        <w:rPr>
          <w:rFonts w:ascii="Times New Roman" w:eastAsia="Calibri" w:hAnsi="Times New Roman" w:cs="Times New Roman"/>
          <w:b/>
          <w:bCs/>
          <w:color w:val="auto"/>
          <w:sz w:val="28"/>
          <w:szCs w:val="28"/>
          <w:u w:val="single"/>
        </w:rPr>
        <w:t xml:space="preserve">) Ministerstvo </w:t>
      </w:r>
      <w:r>
        <w:rPr>
          <w:rFonts w:ascii="Times New Roman" w:eastAsia="Calibri" w:hAnsi="Times New Roman" w:cs="Times New Roman"/>
          <w:b/>
          <w:bCs/>
          <w:color w:val="auto"/>
          <w:sz w:val="28"/>
          <w:szCs w:val="28"/>
          <w:u w:val="single"/>
        </w:rPr>
        <w:t>financií</w:t>
      </w:r>
      <w:r w:rsidR="00582E27">
        <w:rPr>
          <w:rFonts w:ascii="Times New Roman" w:eastAsia="Calibri" w:hAnsi="Times New Roman" w:cs="Times New Roman"/>
          <w:b/>
          <w:bCs/>
          <w:color w:val="auto"/>
          <w:sz w:val="28"/>
          <w:szCs w:val="28"/>
          <w:u w:val="single"/>
        </w:rPr>
        <w:t xml:space="preserve"> Slovenskej republiky</w:t>
      </w:r>
    </w:p>
    <w:p w14:paraId="4F83C0C7" w14:textId="77777777" w:rsidR="00D6348D" w:rsidRPr="00BE0848" w:rsidRDefault="00D6348D" w:rsidP="00054C41">
      <w:pPr>
        <w:jc w:val="both"/>
        <w:rPr>
          <w:rFonts w:ascii="Times New Roman" w:eastAsia="Calibri" w:hAnsi="Times New Roman" w:cs="Times New Roman"/>
          <w:b/>
        </w:rPr>
      </w:pPr>
    </w:p>
    <w:p w14:paraId="0C876E89" w14:textId="77777777" w:rsidR="00054C41" w:rsidRPr="00BE0848" w:rsidRDefault="00054C41" w:rsidP="00054C41">
      <w:pPr>
        <w:jc w:val="both"/>
        <w:rPr>
          <w:rFonts w:ascii="Times New Roman" w:eastAsia="Calibri" w:hAnsi="Times New Roman" w:cs="Times New Roman"/>
          <w:b/>
        </w:rPr>
      </w:pPr>
      <w:r w:rsidRPr="00BE0848">
        <w:rPr>
          <w:rFonts w:ascii="Times New Roman" w:eastAsia="Calibri" w:hAnsi="Times New Roman" w:cs="Times New Roman"/>
          <w:b/>
        </w:rPr>
        <w:t>3.1</w:t>
      </w:r>
      <w:r w:rsidR="00297FE6">
        <w:rPr>
          <w:rFonts w:ascii="Times New Roman" w:eastAsia="Calibri" w:hAnsi="Times New Roman" w:cs="Times New Roman"/>
          <w:b/>
        </w:rPr>
        <w:t xml:space="preserve"> </w:t>
      </w:r>
      <w:r w:rsidRPr="00BE0848">
        <w:rPr>
          <w:rFonts w:ascii="Times New Roman" w:eastAsia="Calibri" w:hAnsi="Times New Roman" w:cs="Times New Roman"/>
          <w:b/>
        </w:rPr>
        <w:t>Náklady regulácie</w:t>
      </w:r>
      <w:r w:rsidR="00297FE6">
        <w:rPr>
          <w:rFonts w:ascii="Times New Roman" w:eastAsia="Calibri" w:hAnsi="Times New Roman" w:cs="Times New Roman"/>
          <w:b/>
        </w:rPr>
        <w:t xml:space="preserve"> </w:t>
      </w:r>
    </w:p>
    <w:p w14:paraId="42A838E3" w14:textId="77777777" w:rsidR="00054C41" w:rsidRPr="00D00492" w:rsidRDefault="00054C41" w:rsidP="00D00492">
      <w:pPr>
        <w:tabs>
          <w:tab w:val="left" w:pos="8025"/>
        </w:tabs>
        <w:rPr>
          <w:rFonts w:ascii="Times New Roman" w:eastAsia="Calibri" w:hAnsi="Times New Roman" w:cs="Times New Roman"/>
          <w:bCs/>
          <w:i/>
          <w:iCs/>
        </w:rPr>
      </w:pPr>
      <w:r w:rsidRPr="00BE0848">
        <w:rPr>
          <w:rFonts w:ascii="Times New Roman" w:eastAsia="Calibri" w:hAnsi="Times New Roman" w:cs="Times New Roman"/>
          <w:b/>
          <w:i/>
          <w:iCs/>
        </w:rPr>
        <w:t xml:space="preserve">3.1.1 Súhrnná tabuľka nákladov regulácie </w:t>
      </w:r>
      <w:r w:rsidR="00C21399" w:rsidRPr="00BE0848">
        <w:rPr>
          <w:rFonts w:ascii="Times New Roman" w:eastAsia="Calibri" w:hAnsi="Times New Roman" w:cs="Times New Roman"/>
          <w:b/>
          <w:i/>
          <w:iCs/>
        </w:rPr>
        <w:tab/>
      </w:r>
    </w:p>
    <w:p w14:paraId="4A9B425E" w14:textId="77777777" w:rsidR="00054C41" w:rsidRPr="00BE0848" w:rsidRDefault="00054C41" w:rsidP="00D6348D">
      <w:pPr>
        <w:jc w:val="both"/>
        <w:rPr>
          <w:rFonts w:ascii="Times New Roman" w:eastAsia="Calibri" w:hAnsi="Times New Roman" w:cs="Times New Roman"/>
          <w:i/>
        </w:rPr>
      </w:pPr>
      <w:r w:rsidRPr="00BE0848">
        <w:rPr>
          <w:rFonts w:ascii="Times New Roman" w:eastAsia="Calibri" w:hAnsi="Times New Roman" w:cs="Times New Roman"/>
          <w:i/>
        </w:rPr>
        <w:t xml:space="preserve">Tabuľka č. 1: Zmeny nákladov (ročne) v prepočte na podnikateľské prostredie (PP), vyhodnotenie mechanizmu znižovania byrokracie a nákladov. </w:t>
      </w:r>
    </w:p>
    <w:tbl>
      <w:tblPr>
        <w:tblStyle w:val="Mriekatabuky2"/>
        <w:tblW w:w="9067" w:type="dxa"/>
        <w:tblLook w:val="04A0" w:firstRow="1" w:lastRow="0" w:firstColumn="1" w:lastColumn="0" w:noHBand="0" w:noVBand="1"/>
      </w:tblPr>
      <w:tblGrid>
        <w:gridCol w:w="3681"/>
        <w:gridCol w:w="2693"/>
        <w:gridCol w:w="2693"/>
      </w:tblGrid>
      <w:tr w:rsidR="00054C41" w:rsidRPr="00BE0848" w14:paraId="67CC78C9" w14:textId="77777777" w:rsidTr="00142154">
        <w:tc>
          <w:tcPr>
            <w:tcW w:w="3681" w:type="dxa"/>
          </w:tcPr>
          <w:p w14:paraId="414DEB30" w14:textId="77777777" w:rsidR="00054C41" w:rsidRPr="00BE0848" w:rsidRDefault="00054C41" w:rsidP="00142154">
            <w:pPr>
              <w:rPr>
                <w:rFonts w:ascii="Times New Roman" w:eastAsia="Calibri" w:hAnsi="Times New Roman" w:cs="Times New Roman"/>
                <w:b/>
                <w:bCs/>
                <w:i/>
              </w:rPr>
            </w:pPr>
            <w:r w:rsidRPr="00BE0848">
              <w:rPr>
                <w:rFonts w:ascii="Times New Roman" w:eastAsia="Calibri" w:hAnsi="Times New Roman" w:cs="Times New Roman"/>
                <w:b/>
                <w:bCs/>
                <w:i/>
              </w:rPr>
              <w:t>TYP NÁKLADOV</w:t>
            </w:r>
          </w:p>
        </w:tc>
        <w:tc>
          <w:tcPr>
            <w:tcW w:w="2693" w:type="dxa"/>
            <w:shd w:val="clear" w:color="auto" w:fill="FFC000"/>
          </w:tcPr>
          <w:p w14:paraId="65445E83" w14:textId="77777777" w:rsidR="00054C41" w:rsidRPr="00BE0848" w:rsidRDefault="00054C41" w:rsidP="00142154">
            <w:pPr>
              <w:jc w:val="center"/>
              <w:rPr>
                <w:rFonts w:ascii="Times New Roman" w:eastAsia="Calibri" w:hAnsi="Times New Roman" w:cs="Times New Roman"/>
                <w:i/>
              </w:rPr>
            </w:pPr>
            <w:r w:rsidRPr="00BE0848">
              <w:rPr>
                <w:rFonts w:ascii="Times New Roman" w:eastAsia="Calibri" w:hAnsi="Times New Roman" w:cs="Times New Roman"/>
                <w:b/>
                <w:bCs/>
                <w:color w:val="000000"/>
              </w:rPr>
              <w:t>Zvýšenie nákladov v € na PP</w:t>
            </w:r>
          </w:p>
        </w:tc>
        <w:tc>
          <w:tcPr>
            <w:tcW w:w="2693" w:type="dxa"/>
            <w:shd w:val="clear" w:color="auto" w:fill="92D050"/>
          </w:tcPr>
          <w:p w14:paraId="0AEAABC6" w14:textId="77777777" w:rsidR="00054C41" w:rsidRPr="00BE0848" w:rsidRDefault="00054C41" w:rsidP="00142154">
            <w:pPr>
              <w:jc w:val="center"/>
              <w:rPr>
                <w:rFonts w:ascii="Times New Roman" w:eastAsia="Calibri" w:hAnsi="Times New Roman" w:cs="Times New Roman"/>
                <w:b/>
                <w:bCs/>
                <w:color w:val="000000"/>
              </w:rPr>
            </w:pPr>
            <w:r w:rsidRPr="00BE0848">
              <w:rPr>
                <w:rFonts w:ascii="Times New Roman" w:eastAsia="Calibri" w:hAnsi="Times New Roman" w:cs="Times New Roman"/>
                <w:b/>
                <w:bCs/>
                <w:color w:val="000000"/>
              </w:rPr>
              <w:t>Zníženie nákladov v € na PP</w:t>
            </w:r>
          </w:p>
        </w:tc>
      </w:tr>
      <w:tr w:rsidR="00054C41" w:rsidRPr="00BE0848" w14:paraId="750440ED" w14:textId="77777777" w:rsidTr="00142154">
        <w:trPr>
          <w:trHeight w:val="227"/>
        </w:trPr>
        <w:tc>
          <w:tcPr>
            <w:tcW w:w="3681" w:type="dxa"/>
          </w:tcPr>
          <w:p w14:paraId="2A429727" w14:textId="77777777" w:rsidR="00054C41" w:rsidRPr="00BE0848" w:rsidRDefault="00054C41" w:rsidP="00142154">
            <w:pPr>
              <w:rPr>
                <w:rFonts w:ascii="Times New Roman" w:eastAsia="Calibri" w:hAnsi="Times New Roman" w:cs="Times New Roman"/>
                <w:i/>
                <w:iCs/>
              </w:rPr>
            </w:pPr>
            <w:r w:rsidRPr="00BE0848">
              <w:rPr>
                <w:rFonts w:ascii="Times New Roman" w:eastAsia="Calibri" w:hAnsi="Times New Roman" w:cs="Times New Roman"/>
                <w:i/>
                <w:iCs/>
                <w:color w:val="000000"/>
              </w:rPr>
              <w:t>A. Dane, odvody, clá</w:t>
            </w:r>
            <w:r w:rsidR="00A000DA" w:rsidRPr="00BE0848">
              <w:rPr>
                <w:rFonts w:ascii="Times New Roman" w:eastAsia="Calibri" w:hAnsi="Times New Roman" w:cs="Times New Roman"/>
                <w:i/>
                <w:iCs/>
                <w:color w:val="000000"/>
              </w:rPr>
              <w:t xml:space="preserve"> a poplatky</w:t>
            </w:r>
            <w:r w:rsidR="00A000DA" w:rsidRPr="00BE0848">
              <w:rPr>
                <w:rFonts w:ascii="Times New Roman" w:hAnsi="Times New Roman" w:cs="Times New Roman"/>
              </w:rPr>
              <w:t>,</w:t>
            </w:r>
            <w:r w:rsidR="00A000DA" w:rsidRPr="00BE0848">
              <w:rPr>
                <w:rFonts w:ascii="Times New Roman" w:hAnsi="Times New Roman" w:cs="Times New Roman"/>
                <w:b/>
                <w:bCs/>
              </w:rPr>
              <w:t xml:space="preserve"> </w:t>
            </w:r>
            <w:r w:rsidR="00A000DA" w:rsidRPr="00BE0848">
              <w:rPr>
                <w:rFonts w:ascii="Times New Roman" w:eastAsia="Calibri" w:hAnsi="Times New Roman" w:cs="Times New Roman"/>
                <w:i/>
                <w:iCs/>
                <w:color w:val="000000"/>
              </w:rPr>
              <w:t>ktorých cieľom je znižovať negatívne externality</w:t>
            </w:r>
          </w:p>
        </w:tc>
        <w:tc>
          <w:tcPr>
            <w:tcW w:w="2693" w:type="dxa"/>
            <w:shd w:val="clear" w:color="auto" w:fill="FFC000"/>
          </w:tcPr>
          <w:p w14:paraId="57AD8EBB" w14:textId="77777777" w:rsidR="00054C41" w:rsidRPr="00BE0848" w:rsidRDefault="00054C41" w:rsidP="00142154">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3849746D" w14:textId="77777777" w:rsidR="00054C41" w:rsidRPr="00BE0848" w:rsidRDefault="00054C41" w:rsidP="00142154">
            <w:pPr>
              <w:jc w:val="center"/>
              <w:rPr>
                <w:rFonts w:ascii="Times New Roman" w:eastAsia="Calibri" w:hAnsi="Times New Roman" w:cs="Times New Roman"/>
                <w:i/>
              </w:rPr>
            </w:pPr>
            <w:r w:rsidRPr="00BE0848">
              <w:rPr>
                <w:rFonts w:ascii="Times New Roman" w:eastAsia="Calibri" w:hAnsi="Times New Roman" w:cs="Times New Roman"/>
                <w:i/>
              </w:rPr>
              <w:t>0</w:t>
            </w:r>
          </w:p>
        </w:tc>
      </w:tr>
      <w:tr w:rsidR="00054C41" w:rsidRPr="00BE0848" w14:paraId="15851B09" w14:textId="77777777" w:rsidTr="00142154">
        <w:tc>
          <w:tcPr>
            <w:tcW w:w="3681" w:type="dxa"/>
          </w:tcPr>
          <w:p w14:paraId="3F3BC14E" w14:textId="77777777" w:rsidR="00054C41" w:rsidRPr="00BE0848" w:rsidRDefault="00054C41" w:rsidP="00142154">
            <w:pPr>
              <w:rPr>
                <w:rFonts w:ascii="Times New Roman" w:eastAsia="Calibri" w:hAnsi="Times New Roman" w:cs="Times New Roman"/>
                <w:i/>
              </w:rPr>
            </w:pPr>
            <w:r w:rsidRPr="00BE0848">
              <w:rPr>
                <w:rFonts w:ascii="Times New Roman" w:eastAsia="Calibri" w:hAnsi="Times New Roman" w:cs="Times New Roman"/>
                <w:i/>
              </w:rPr>
              <w:t xml:space="preserve">B. </w:t>
            </w:r>
            <w:r w:rsidR="00A000DA" w:rsidRPr="00BE0848">
              <w:rPr>
                <w:rFonts w:ascii="Times New Roman" w:eastAsia="Calibri" w:hAnsi="Times New Roman" w:cs="Times New Roman"/>
                <w:i/>
              </w:rPr>
              <w:t>Iné p</w:t>
            </w:r>
            <w:r w:rsidRPr="00BE0848">
              <w:rPr>
                <w:rFonts w:ascii="Times New Roman" w:eastAsia="Calibri" w:hAnsi="Times New Roman" w:cs="Times New Roman"/>
                <w:i/>
              </w:rPr>
              <w:t>oplatky</w:t>
            </w:r>
          </w:p>
        </w:tc>
        <w:tc>
          <w:tcPr>
            <w:tcW w:w="2693" w:type="dxa"/>
            <w:shd w:val="clear" w:color="auto" w:fill="FFC000"/>
          </w:tcPr>
          <w:p w14:paraId="727394E4" w14:textId="77777777" w:rsidR="00054C41" w:rsidRPr="00BE0848" w:rsidRDefault="00054C41" w:rsidP="00142154">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5723DA93" w14:textId="77777777" w:rsidR="00054C41" w:rsidRPr="00BE0848" w:rsidRDefault="00054C41" w:rsidP="00142154">
            <w:pPr>
              <w:jc w:val="center"/>
              <w:rPr>
                <w:rFonts w:ascii="Times New Roman" w:eastAsia="Calibri" w:hAnsi="Times New Roman" w:cs="Times New Roman"/>
                <w:i/>
              </w:rPr>
            </w:pPr>
            <w:r w:rsidRPr="00BE0848">
              <w:rPr>
                <w:rFonts w:ascii="Times New Roman" w:eastAsia="Calibri" w:hAnsi="Times New Roman" w:cs="Times New Roman"/>
                <w:i/>
              </w:rPr>
              <w:t>0</w:t>
            </w:r>
          </w:p>
        </w:tc>
      </w:tr>
      <w:tr w:rsidR="00054C41" w:rsidRPr="00BE0848" w14:paraId="44CE74B1" w14:textId="77777777" w:rsidTr="00142154">
        <w:tc>
          <w:tcPr>
            <w:tcW w:w="3681" w:type="dxa"/>
          </w:tcPr>
          <w:p w14:paraId="2E6AF5BF" w14:textId="77777777" w:rsidR="00054C41" w:rsidRPr="00BE0848" w:rsidRDefault="00054C41" w:rsidP="00142154">
            <w:pPr>
              <w:rPr>
                <w:rFonts w:ascii="Times New Roman" w:eastAsia="Calibri" w:hAnsi="Times New Roman" w:cs="Times New Roman"/>
                <w:i/>
              </w:rPr>
            </w:pPr>
            <w:r w:rsidRPr="00BE0848">
              <w:rPr>
                <w:rFonts w:ascii="Times New Roman" w:eastAsia="Calibri" w:hAnsi="Times New Roman" w:cs="Times New Roman"/>
                <w:i/>
              </w:rPr>
              <w:t>C. Nepriame finančné náklady</w:t>
            </w:r>
          </w:p>
        </w:tc>
        <w:tc>
          <w:tcPr>
            <w:tcW w:w="2693" w:type="dxa"/>
            <w:shd w:val="clear" w:color="auto" w:fill="FFC000"/>
          </w:tcPr>
          <w:p w14:paraId="5862732E" w14:textId="77777777" w:rsidR="00054C41" w:rsidRPr="00BE0848" w:rsidRDefault="00054C41" w:rsidP="00142154">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53E9A0E6" w14:textId="77777777" w:rsidR="00054C41" w:rsidRPr="00BE0848" w:rsidRDefault="00155735" w:rsidP="00142154">
            <w:pPr>
              <w:jc w:val="center"/>
              <w:rPr>
                <w:rFonts w:ascii="Times New Roman" w:eastAsia="Calibri" w:hAnsi="Times New Roman" w:cs="Times New Roman"/>
                <w:i/>
              </w:rPr>
            </w:pPr>
            <w:r>
              <w:rPr>
                <w:rFonts w:ascii="Times New Roman" w:eastAsia="Calibri" w:hAnsi="Times New Roman" w:cs="Times New Roman"/>
                <w:i/>
              </w:rPr>
              <w:t>400 000</w:t>
            </w:r>
          </w:p>
        </w:tc>
      </w:tr>
      <w:tr w:rsidR="00054C41" w:rsidRPr="00BE0848" w14:paraId="57438964" w14:textId="77777777" w:rsidTr="00142154">
        <w:tc>
          <w:tcPr>
            <w:tcW w:w="3681" w:type="dxa"/>
          </w:tcPr>
          <w:p w14:paraId="3F5F7BAC" w14:textId="77777777" w:rsidR="00054C41" w:rsidRPr="00BE0848" w:rsidRDefault="00054C41" w:rsidP="00142154">
            <w:pPr>
              <w:rPr>
                <w:rFonts w:ascii="Times New Roman" w:eastAsia="Calibri" w:hAnsi="Times New Roman" w:cs="Times New Roman"/>
                <w:i/>
              </w:rPr>
            </w:pPr>
            <w:r w:rsidRPr="00BE0848">
              <w:rPr>
                <w:rFonts w:ascii="Times New Roman" w:eastAsia="Calibri" w:hAnsi="Times New Roman" w:cs="Times New Roman"/>
                <w:i/>
              </w:rPr>
              <w:t>D. Administratívne náklady</w:t>
            </w:r>
          </w:p>
        </w:tc>
        <w:tc>
          <w:tcPr>
            <w:tcW w:w="2693" w:type="dxa"/>
            <w:shd w:val="clear" w:color="auto" w:fill="FFC000"/>
          </w:tcPr>
          <w:p w14:paraId="4D18595D" w14:textId="77777777" w:rsidR="00054C41" w:rsidRPr="00BE0848" w:rsidRDefault="00991906" w:rsidP="00142154">
            <w:pPr>
              <w:jc w:val="center"/>
              <w:rPr>
                <w:rFonts w:ascii="Times New Roman" w:eastAsia="Calibri" w:hAnsi="Times New Roman" w:cs="Times New Roman"/>
                <w:i/>
              </w:rPr>
            </w:pPr>
            <w:r>
              <w:rPr>
                <w:rFonts w:ascii="Times New Roman" w:eastAsia="Calibri" w:hAnsi="Times New Roman" w:cs="Times New Roman"/>
                <w:i/>
              </w:rPr>
              <w:t>0</w:t>
            </w:r>
          </w:p>
        </w:tc>
        <w:tc>
          <w:tcPr>
            <w:tcW w:w="2693" w:type="dxa"/>
            <w:shd w:val="clear" w:color="auto" w:fill="92D050"/>
          </w:tcPr>
          <w:p w14:paraId="3A29237F" w14:textId="77777777" w:rsidR="00054C41" w:rsidRPr="00BE0848" w:rsidRDefault="005E1B04" w:rsidP="00142154">
            <w:pPr>
              <w:jc w:val="center"/>
              <w:rPr>
                <w:rFonts w:ascii="Times New Roman" w:eastAsia="Calibri" w:hAnsi="Times New Roman" w:cs="Times New Roman"/>
                <w:i/>
              </w:rPr>
            </w:pPr>
            <w:r>
              <w:rPr>
                <w:rFonts w:ascii="Times New Roman" w:eastAsia="Calibri" w:hAnsi="Times New Roman" w:cs="Times New Roman"/>
                <w:i/>
              </w:rPr>
              <w:t>121 421,1</w:t>
            </w:r>
          </w:p>
        </w:tc>
      </w:tr>
      <w:tr w:rsidR="00054C41" w:rsidRPr="00BE0848" w14:paraId="3AA1CC0D" w14:textId="77777777" w:rsidTr="00142154">
        <w:tc>
          <w:tcPr>
            <w:tcW w:w="3681" w:type="dxa"/>
          </w:tcPr>
          <w:p w14:paraId="54FA9B64" w14:textId="77777777" w:rsidR="00054C41" w:rsidRPr="00BE0848" w:rsidRDefault="00054C41" w:rsidP="00142154">
            <w:pPr>
              <w:rPr>
                <w:rFonts w:ascii="Times New Roman" w:eastAsia="Calibri" w:hAnsi="Times New Roman" w:cs="Times New Roman"/>
                <w:b/>
                <w:i/>
              </w:rPr>
            </w:pPr>
            <w:r w:rsidRPr="00BE0848">
              <w:rPr>
                <w:rFonts w:ascii="Times New Roman" w:eastAsia="Calibri" w:hAnsi="Times New Roman" w:cs="Times New Roman"/>
                <w:b/>
                <w:i/>
              </w:rPr>
              <w:t>Spolu = A+B+C+D</w:t>
            </w:r>
          </w:p>
        </w:tc>
        <w:tc>
          <w:tcPr>
            <w:tcW w:w="2693" w:type="dxa"/>
            <w:shd w:val="clear" w:color="auto" w:fill="FFC000"/>
          </w:tcPr>
          <w:p w14:paraId="2D2831E8" w14:textId="77777777" w:rsidR="00054C41" w:rsidRPr="00BE0848" w:rsidRDefault="00991906" w:rsidP="00142154">
            <w:pPr>
              <w:jc w:val="center"/>
              <w:rPr>
                <w:rFonts w:ascii="Times New Roman" w:eastAsia="Calibri" w:hAnsi="Times New Roman" w:cs="Times New Roman"/>
                <w:b/>
                <w:i/>
              </w:rPr>
            </w:pPr>
            <w:r>
              <w:rPr>
                <w:rFonts w:ascii="Times New Roman" w:eastAsia="Calibri" w:hAnsi="Times New Roman" w:cs="Times New Roman"/>
                <w:b/>
                <w:i/>
              </w:rPr>
              <w:t>0</w:t>
            </w:r>
          </w:p>
        </w:tc>
        <w:tc>
          <w:tcPr>
            <w:tcW w:w="2693" w:type="dxa"/>
            <w:shd w:val="clear" w:color="auto" w:fill="92D050"/>
          </w:tcPr>
          <w:p w14:paraId="7A0F5E4E" w14:textId="77777777" w:rsidR="00054C41" w:rsidRPr="00BE0848" w:rsidRDefault="005E1B04" w:rsidP="00142154">
            <w:pPr>
              <w:jc w:val="center"/>
              <w:rPr>
                <w:rFonts w:ascii="Times New Roman" w:eastAsia="Calibri" w:hAnsi="Times New Roman" w:cs="Times New Roman"/>
                <w:b/>
                <w:i/>
              </w:rPr>
            </w:pPr>
            <w:r>
              <w:rPr>
                <w:rFonts w:ascii="Times New Roman" w:eastAsia="Calibri" w:hAnsi="Times New Roman" w:cs="Times New Roman"/>
                <w:b/>
                <w:i/>
              </w:rPr>
              <w:t>521 421,1</w:t>
            </w:r>
          </w:p>
        </w:tc>
      </w:tr>
      <w:tr w:rsidR="00054C41" w:rsidRPr="00BE0848" w14:paraId="056243A7" w14:textId="77777777" w:rsidTr="00142154">
        <w:tc>
          <w:tcPr>
            <w:tcW w:w="3681" w:type="dxa"/>
          </w:tcPr>
          <w:p w14:paraId="6C1DCFFC" w14:textId="77777777" w:rsidR="00054C41" w:rsidRPr="00BE0848" w:rsidRDefault="00054C41" w:rsidP="00142154">
            <w:pPr>
              <w:rPr>
                <w:rFonts w:ascii="Times New Roman" w:eastAsia="Calibri" w:hAnsi="Times New Roman" w:cs="Times New Roman"/>
                <w:b/>
                <w:i/>
              </w:rPr>
            </w:pPr>
            <w:r w:rsidRPr="00BE0848">
              <w:rPr>
                <w:rFonts w:ascii="Times New Roman" w:eastAsia="Calibri" w:hAnsi="Times New Roman" w:cs="Times New Roman"/>
                <w:b/>
                <w:i/>
              </w:rPr>
              <w:t xml:space="preserve"> z</w:t>
            </w:r>
            <w:r w:rsidR="00E030DA" w:rsidRPr="00BE0848">
              <w:rPr>
                <w:rFonts w:ascii="Times New Roman" w:eastAsia="Calibri" w:hAnsi="Times New Roman" w:cs="Times New Roman"/>
                <w:b/>
                <w:i/>
              </w:rPr>
              <w:t> </w:t>
            </w:r>
            <w:r w:rsidRPr="00BE0848">
              <w:rPr>
                <w:rFonts w:ascii="Times New Roman" w:eastAsia="Calibri" w:hAnsi="Times New Roman" w:cs="Times New Roman"/>
                <w:b/>
                <w:i/>
              </w:rPr>
              <w:t>toho</w:t>
            </w:r>
          </w:p>
        </w:tc>
        <w:tc>
          <w:tcPr>
            <w:tcW w:w="2693" w:type="dxa"/>
            <w:shd w:val="clear" w:color="auto" w:fill="FFC000"/>
          </w:tcPr>
          <w:p w14:paraId="4EC0D867" w14:textId="77777777" w:rsidR="00054C41" w:rsidRPr="00BE0848" w:rsidRDefault="00054C41" w:rsidP="00142154">
            <w:pPr>
              <w:jc w:val="center"/>
              <w:rPr>
                <w:rFonts w:ascii="Times New Roman" w:eastAsia="Calibri" w:hAnsi="Times New Roman" w:cs="Times New Roman"/>
                <w:b/>
                <w:i/>
              </w:rPr>
            </w:pPr>
          </w:p>
        </w:tc>
        <w:tc>
          <w:tcPr>
            <w:tcW w:w="2693" w:type="dxa"/>
            <w:shd w:val="clear" w:color="auto" w:fill="92D050"/>
          </w:tcPr>
          <w:p w14:paraId="573AC9F3" w14:textId="77777777" w:rsidR="00054C41" w:rsidRPr="00BE0848" w:rsidRDefault="00054C41" w:rsidP="00142154">
            <w:pPr>
              <w:jc w:val="center"/>
              <w:rPr>
                <w:rFonts w:ascii="Times New Roman" w:eastAsia="Calibri" w:hAnsi="Times New Roman" w:cs="Times New Roman"/>
                <w:b/>
                <w:i/>
              </w:rPr>
            </w:pPr>
          </w:p>
        </w:tc>
      </w:tr>
      <w:tr w:rsidR="00054C41" w:rsidRPr="00BE0848" w14:paraId="2FDFA841" w14:textId="77777777" w:rsidTr="00142154">
        <w:tc>
          <w:tcPr>
            <w:tcW w:w="3681" w:type="dxa"/>
          </w:tcPr>
          <w:p w14:paraId="25C9FF03" w14:textId="77777777" w:rsidR="00054C41" w:rsidRPr="00BE0848" w:rsidRDefault="00054C41" w:rsidP="00142154">
            <w:pPr>
              <w:rPr>
                <w:rFonts w:ascii="Times New Roman" w:eastAsia="Calibri" w:hAnsi="Times New Roman" w:cs="Times New Roman"/>
                <w:i/>
              </w:rPr>
            </w:pPr>
            <w:r w:rsidRPr="00BE0848">
              <w:rPr>
                <w:rFonts w:ascii="Times New Roman" w:eastAsia="Calibri" w:hAnsi="Times New Roman" w:cs="Times New Roman"/>
                <w:i/>
              </w:rPr>
              <w:t>E. Vplyv na mikro, malé a stredné podniky</w:t>
            </w:r>
          </w:p>
        </w:tc>
        <w:tc>
          <w:tcPr>
            <w:tcW w:w="2693" w:type="dxa"/>
            <w:shd w:val="clear" w:color="auto" w:fill="FFC000"/>
          </w:tcPr>
          <w:p w14:paraId="5148E969" w14:textId="77777777" w:rsidR="00054C41" w:rsidRPr="00BE0848" w:rsidRDefault="00054C41" w:rsidP="00142154">
            <w:pPr>
              <w:jc w:val="center"/>
              <w:rPr>
                <w:rFonts w:ascii="Times New Roman" w:eastAsia="Calibri" w:hAnsi="Times New Roman" w:cs="Times New Roman"/>
                <w:b/>
                <w:i/>
              </w:rPr>
            </w:pPr>
            <w:r w:rsidRPr="00BE0848">
              <w:rPr>
                <w:rFonts w:ascii="Times New Roman" w:eastAsia="Calibri" w:hAnsi="Times New Roman" w:cs="Times New Roman"/>
                <w:i/>
              </w:rPr>
              <w:t>0</w:t>
            </w:r>
          </w:p>
        </w:tc>
        <w:tc>
          <w:tcPr>
            <w:tcW w:w="2693" w:type="dxa"/>
            <w:shd w:val="clear" w:color="auto" w:fill="92D050"/>
          </w:tcPr>
          <w:p w14:paraId="752F3A62" w14:textId="77777777" w:rsidR="00054C41" w:rsidRPr="00BE0848" w:rsidRDefault="00054C41" w:rsidP="00142154">
            <w:pPr>
              <w:jc w:val="center"/>
              <w:rPr>
                <w:rFonts w:ascii="Times New Roman" w:eastAsia="Calibri" w:hAnsi="Times New Roman" w:cs="Times New Roman"/>
                <w:b/>
                <w:i/>
              </w:rPr>
            </w:pPr>
            <w:r w:rsidRPr="00BE0848">
              <w:rPr>
                <w:rFonts w:ascii="Times New Roman" w:eastAsia="Calibri" w:hAnsi="Times New Roman" w:cs="Times New Roman"/>
                <w:i/>
              </w:rPr>
              <w:t>0</w:t>
            </w:r>
          </w:p>
        </w:tc>
      </w:tr>
      <w:tr w:rsidR="00054C41" w:rsidRPr="00BE0848" w14:paraId="60152974" w14:textId="77777777" w:rsidTr="00142154">
        <w:tc>
          <w:tcPr>
            <w:tcW w:w="3681" w:type="dxa"/>
          </w:tcPr>
          <w:p w14:paraId="324699C2" w14:textId="77777777" w:rsidR="00054C41" w:rsidRPr="00BE0848" w:rsidRDefault="00054C41" w:rsidP="00142154">
            <w:pPr>
              <w:rPr>
                <w:rFonts w:ascii="Times New Roman" w:eastAsia="Calibri" w:hAnsi="Times New Roman" w:cs="Times New Roman"/>
                <w:i/>
              </w:rPr>
            </w:pPr>
            <w:r w:rsidRPr="00BE0848">
              <w:rPr>
                <w:rFonts w:ascii="Times New Roman" w:eastAsia="Calibri" w:hAnsi="Times New Roman" w:cs="Times New Roman"/>
                <w:i/>
              </w:rPr>
              <w:t>F. Úplná harmonizácia práva EÚ</w:t>
            </w:r>
          </w:p>
        </w:tc>
        <w:tc>
          <w:tcPr>
            <w:tcW w:w="2693" w:type="dxa"/>
            <w:shd w:val="clear" w:color="auto" w:fill="FFC000"/>
          </w:tcPr>
          <w:p w14:paraId="598580A4" w14:textId="77777777" w:rsidR="00054C41" w:rsidRPr="00BE0848" w:rsidRDefault="00054C41" w:rsidP="00142154">
            <w:pPr>
              <w:jc w:val="center"/>
              <w:rPr>
                <w:rFonts w:ascii="Times New Roman" w:eastAsia="Calibri" w:hAnsi="Times New Roman" w:cs="Times New Roman"/>
                <w:b/>
                <w:i/>
              </w:rPr>
            </w:pPr>
            <w:r w:rsidRPr="00BE0848">
              <w:rPr>
                <w:rFonts w:ascii="Times New Roman" w:eastAsia="Calibri" w:hAnsi="Times New Roman" w:cs="Times New Roman"/>
                <w:i/>
              </w:rPr>
              <w:t>0</w:t>
            </w:r>
          </w:p>
        </w:tc>
        <w:tc>
          <w:tcPr>
            <w:tcW w:w="2693" w:type="dxa"/>
            <w:shd w:val="clear" w:color="auto" w:fill="92D050"/>
          </w:tcPr>
          <w:p w14:paraId="71A4F342" w14:textId="77777777" w:rsidR="00054C41" w:rsidRPr="00BE0848" w:rsidRDefault="00054C41" w:rsidP="00142154">
            <w:pPr>
              <w:jc w:val="center"/>
              <w:rPr>
                <w:rFonts w:ascii="Times New Roman" w:eastAsia="Calibri" w:hAnsi="Times New Roman" w:cs="Times New Roman"/>
                <w:b/>
                <w:i/>
              </w:rPr>
            </w:pPr>
            <w:r w:rsidRPr="00BE0848">
              <w:rPr>
                <w:rFonts w:ascii="Times New Roman" w:eastAsia="Calibri" w:hAnsi="Times New Roman" w:cs="Times New Roman"/>
                <w:i/>
              </w:rPr>
              <w:t>0</w:t>
            </w:r>
          </w:p>
        </w:tc>
      </w:tr>
      <w:tr w:rsidR="00054C41" w:rsidRPr="00BE0848" w14:paraId="1C52E682" w14:textId="77777777" w:rsidTr="00142154">
        <w:tc>
          <w:tcPr>
            <w:tcW w:w="9067" w:type="dxa"/>
            <w:gridSpan w:val="3"/>
            <w:shd w:val="clear" w:color="auto" w:fill="auto"/>
          </w:tcPr>
          <w:p w14:paraId="26E4385C" w14:textId="77777777" w:rsidR="00054C41" w:rsidRPr="00BE0848" w:rsidRDefault="00054C41" w:rsidP="00142154">
            <w:pPr>
              <w:jc w:val="center"/>
              <w:rPr>
                <w:rFonts w:ascii="Times New Roman" w:eastAsia="Calibri" w:hAnsi="Times New Roman" w:cs="Times New Roman"/>
                <w:b/>
                <w:bCs/>
                <w:i/>
              </w:rPr>
            </w:pPr>
          </w:p>
        </w:tc>
      </w:tr>
      <w:tr w:rsidR="00054C41" w:rsidRPr="00BE0848" w14:paraId="49025C2F" w14:textId="77777777" w:rsidTr="00142154">
        <w:tc>
          <w:tcPr>
            <w:tcW w:w="3681" w:type="dxa"/>
          </w:tcPr>
          <w:p w14:paraId="3361CED6" w14:textId="77777777" w:rsidR="00054C41" w:rsidRPr="00BE0848" w:rsidRDefault="00054C41" w:rsidP="00142154">
            <w:pPr>
              <w:rPr>
                <w:rFonts w:ascii="Times New Roman" w:eastAsia="Calibri" w:hAnsi="Times New Roman" w:cs="Times New Roman"/>
                <w:b/>
                <w:i/>
              </w:rPr>
            </w:pPr>
            <w:r w:rsidRPr="00BE0848">
              <w:rPr>
                <w:rFonts w:ascii="Times New Roman" w:eastAsia="Calibri" w:hAnsi="Times New Roman" w:cs="Times New Roman"/>
                <w:b/>
                <w:bCs/>
                <w:i/>
              </w:rPr>
              <w:t>VÝPOČET mechanizmu znižovania byrokracie a</w:t>
            </w:r>
            <w:r w:rsidR="00E030DA" w:rsidRPr="00BE0848">
              <w:rPr>
                <w:rFonts w:ascii="Times New Roman" w:eastAsia="Calibri" w:hAnsi="Times New Roman" w:cs="Times New Roman"/>
                <w:b/>
                <w:bCs/>
                <w:i/>
              </w:rPr>
              <w:t> </w:t>
            </w:r>
            <w:r w:rsidRPr="00BE0848">
              <w:rPr>
                <w:rFonts w:ascii="Times New Roman" w:eastAsia="Calibri" w:hAnsi="Times New Roman" w:cs="Times New Roman"/>
                <w:b/>
                <w:bCs/>
                <w:i/>
              </w:rPr>
              <w:t>nákladov</w:t>
            </w:r>
          </w:p>
        </w:tc>
        <w:tc>
          <w:tcPr>
            <w:tcW w:w="2693" w:type="dxa"/>
            <w:shd w:val="clear" w:color="auto" w:fill="FFC000"/>
          </w:tcPr>
          <w:p w14:paraId="4A48B7C4" w14:textId="77777777" w:rsidR="00054C41" w:rsidRPr="00BE0848" w:rsidRDefault="00054C41" w:rsidP="00142154">
            <w:pPr>
              <w:jc w:val="center"/>
              <w:rPr>
                <w:rFonts w:ascii="Times New Roman" w:eastAsia="Calibri" w:hAnsi="Times New Roman" w:cs="Times New Roman"/>
                <w:b/>
                <w:bCs/>
                <w:i/>
              </w:rPr>
            </w:pPr>
            <w:r w:rsidRPr="00BE0848">
              <w:rPr>
                <w:rFonts w:ascii="Times New Roman" w:eastAsia="Calibri" w:hAnsi="Times New Roman" w:cs="Times New Roman"/>
                <w:b/>
                <w:bCs/>
                <w:i/>
              </w:rPr>
              <w:t>IN</w:t>
            </w:r>
          </w:p>
        </w:tc>
        <w:tc>
          <w:tcPr>
            <w:tcW w:w="2693" w:type="dxa"/>
            <w:shd w:val="clear" w:color="auto" w:fill="92D050"/>
          </w:tcPr>
          <w:p w14:paraId="62BEB3BE" w14:textId="77777777" w:rsidR="00054C41" w:rsidRPr="00BE0848" w:rsidRDefault="00054C41" w:rsidP="00142154">
            <w:pPr>
              <w:jc w:val="center"/>
              <w:rPr>
                <w:rFonts w:ascii="Times New Roman" w:eastAsia="Calibri" w:hAnsi="Times New Roman" w:cs="Times New Roman"/>
                <w:b/>
                <w:bCs/>
                <w:i/>
              </w:rPr>
            </w:pPr>
            <w:r w:rsidRPr="00BE0848">
              <w:rPr>
                <w:rFonts w:ascii="Times New Roman" w:eastAsia="Calibri" w:hAnsi="Times New Roman" w:cs="Times New Roman"/>
                <w:b/>
                <w:bCs/>
                <w:i/>
              </w:rPr>
              <w:t>OUT</w:t>
            </w:r>
          </w:p>
        </w:tc>
      </w:tr>
      <w:tr w:rsidR="00054C41" w:rsidRPr="00BE0848" w14:paraId="5D01AB90" w14:textId="77777777" w:rsidTr="00142154">
        <w:tc>
          <w:tcPr>
            <w:tcW w:w="3681" w:type="dxa"/>
          </w:tcPr>
          <w:p w14:paraId="7A9760F2" w14:textId="77777777" w:rsidR="00054C41" w:rsidRPr="00BE0848" w:rsidRDefault="00054C41" w:rsidP="00142154">
            <w:pPr>
              <w:rPr>
                <w:rFonts w:ascii="Times New Roman" w:eastAsia="Calibri" w:hAnsi="Times New Roman" w:cs="Times New Roman"/>
                <w:b/>
                <w:i/>
              </w:rPr>
            </w:pPr>
            <w:r w:rsidRPr="00BE0848">
              <w:rPr>
                <w:rFonts w:ascii="Times New Roman" w:eastAsia="Calibri" w:hAnsi="Times New Roman" w:cs="Times New Roman"/>
                <w:b/>
                <w:i/>
              </w:rPr>
              <w:t>G. Náklady okrem výnimiek = B+C+D-F</w:t>
            </w:r>
          </w:p>
        </w:tc>
        <w:tc>
          <w:tcPr>
            <w:tcW w:w="2693" w:type="dxa"/>
            <w:shd w:val="clear" w:color="auto" w:fill="FFC000"/>
          </w:tcPr>
          <w:p w14:paraId="1C6F1702" w14:textId="77777777" w:rsidR="00054C41" w:rsidRPr="00BE0848" w:rsidRDefault="00054C41" w:rsidP="00142154">
            <w:pPr>
              <w:jc w:val="center"/>
              <w:rPr>
                <w:rFonts w:ascii="Times New Roman" w:eastAsia="Calibri" w:hAnsi="Times New Roman" w:cs="Times New Roman"/>
                <w:b/>
                <w:bCs/>
                <w:i/>
              </w:rPr>
            </w:pPr>
            <w:r w:rsidRPr="00BE0848">
              <w:rPr>
                <w:rFonts w:ascii="Times New Roman" w:eastAsia="Calibri" w:hAnsi="Times New Roman" w:cs="Times New Roman"/>
                <w:b/>
                <w:bCs/>
                <w:i/>
              </w:rPr>
              <w:t>0</w:t>
            </w:r>
          </w:p>
        </w:tc>
        <w:tc>
          <w:tcPr>
            <w:tcW w:w="2693" w:type="dxa"/>
            <w:shd w:val="clear" w:color="auto" w:fill="92D050"/>
          </w:tcPr>
          <w:p w14:paraId="6CD25B33" w14:textId="77777777" w:rsidR="00054C41" w:rsidRPr="00BE0848" w:rsidRDefault="005E1B04" w:rsidP="00142154">
            <w:pPr>
              <w:jc w:val="center"/>
              <w:rPr>
                <w:rFonts w:ascii="Times New Roman" w:eastAsia="Calibri" w:hAnsi="Times New Roman" w:cs="Times New Roman"/>
                <w:b/>
                <w:bCs/>
                <w:i/>
              </w:rPr>
            </w:pPr>
            <w:r>
              <w:rPr>
                <w:rFonts w:ascii="Times New Roman" w:eastAsia="Calibri" w:hAnsi="Times New Roman" w:cs="Times New Roman"/>
                <w:b/>
                <w:bCs/>
                <w:i/>
              </w:rPr>
              <w:t>521 421,1</w:t>
            </w:r>
          </w:p>
        </w:tc>
      </w:tr>
    </w:tbl>
    <w:p w14:paraId="241F8CDB" w14:textId="77777777" w:rsidR="00054C41" w:rsidRPr="00BE0848" w:rsidRDefault="00054C41" w:rsidP="00054C41">
      <w:pPr>
        <w:spacing w:after="0"/>
        <w:rPr>
          <w:rFonts w:ascii="Times New Roman" w:eastAsia="Calibri" w:hAnsi="Times New Roman" w:cs="Times New Roman"/>
          <w:i/>
        </w:rPr>
      </w:pPr>
    </w:p>
    <w:p w14:paraId="696B635B" w14:textId="77777777" w:rsidR="00054C41" w:rsidRPr="00BE0848" w:rsidRDefault="00054C41" w:rsidP="00054C41">
      <w:pPr>
        <w:rPr>
          <w:rFonts w:ascii="Times New Roman" w:eastAsia="Calibri" w:hAnsi="Times New Roman" w:cs="Times New Roman"/>
          <w:b/>
        </w:rPr>
      </w:pPr>
    </w:p>
    <w:p w14:paraId="57CF83EE" w14:textId="77777777" w:rsidR="00054C41" w:rsidRPr="00BE0848" w:rsidRDefault="00054C41" w:rsidP="00054C41">
      <w:pPr>
        <w:rPr>
          <w:rFonts w:ascii="Times New Roman" w:eastAsia="Calibri" w:hAnsi="Times New Roman" w:cs="Times New Roman"/>
          <w:b/>
        </w:rPr>
        <w:sectPr w:rsidR="00054C41" w:rsidRPr="00BE0848" w:rsidSect="00142154">
          <w:headerReference w:type="default" r:id="rId9"/>
          <w:footerReference w:type="default" r:id="rId10"/>
          <w:pgSz w:w="11906" w:h="16838"/>
          <w:pgMar w:top="993" w:right="1417" w:bottom="1417" w:left="1417" w:header="708" w:footer="708" w:gutter="0"/>
          <w:pgNumType w:start="1"/>
          <w:cols w:space="708"/>
          <w:docGrid w:linePitch="360"/>
        </w:sectPr>
      </w:pPr>
    </w:p>
    <w:p w14:paraId="4F05348D" w14:textId="77777777" w:rsidR="00054C41" w:rsidRPr="00BE0848" w:rsidRDefault="00054C41" w:rsidP="00054C41">
      <w:pPr>
        <w:rPr>
          <w:rFonts w:ascii="Times New Roman" w:eastAsia="Calibri" w:hAnsi="Times New Roman" w:cs="Times New Roman"/>
          <w:b/>
          <w:i/>
          <w:iCs/>
        </w:rPr>
      </w:pPr>
      <w:r w:rsidRPr="00BE0848">
        <w:rPr>
          <w:rFonts w:ascii="Times New Roman" w:eastAsia="Calibri" w:hAnsi="Times New Roman" w:cs="Times New Roman"/>
          <w:b/>
          <w:i/>
          <w:iCs/>
        </w:rPr>
        <w:lastRenderedPageBreak/>
        <w:t>3.1.2 Výpočty vplyvov jednotlivých regulácií na zmeny v nákladoch podnikateľov</w:t>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p>
    <w:p w14:paraId="15BDDF11" w14:textId="77777777" w:rsidR="00054C41" w:rsidRPr="00BE0848" w:rsidRDefault="00054C41" w:rsidP="00054C41">
      <w:pPr>
        <w:jc w:val="both"/>
        <w:rPr>
          <w:rFonts w:ascii="Times New Roman" w:eastAsia="Calibri" w:hAnsi="Times New Roman" w:cs="Times New Roman"/>
          <w:i/>
        </w:rPr>
      </w:pPr>
      <w:r w:rsidRPr="00BE0848">
        <w:rPr>
          <w:rFonts w:ascii="Times New Roman" w:eastAsia="Calibri" w:hAnsi="Times New Roman" w:cs="Times New Roman"/>
          <w:i/>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4"/>
        <w:gridCol w:w="2836"/>
        <w:gridCol w:w="1015"/>
        <w:gridCol w:w="1228"/>
        <w:gridCol w:w="1325"/>
        <w:gridCol w:w="1013"/>
        <w:gridCol w:w="1753"/>
        <w:gridCol w:w="1057"/>
        <w:gridCol w:w="1057"/>
        <w:gridCol w:w="982"/>
        <w:gridCol w:w="1057"/>
        <w:gridCol w:w="1044"/>
      </w:tblGrid>
      <w:tr w:rsidR="00054C41" w:rsidRPr="00BE0848" w14:paraId="2790F03E" w14:textId="77777777" w:rsidTr="00941258">
        <w:trPr>
          <w:trHeight w:val="1885"/>
        </w:trPr>
        <w:tc>
          <w:tcPr>
            <w:tcW w:w="494" w:type="dxa"/>
            <w:shd w:val="clear" w:color="auto" w:fill="BFBFBF"/>
            <w:vAlign w:val="center"/>
          </w:tcPr>
          <w:p w14:paraId="30233A7C"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P.č.</w:t>
            </w:r>
          </w:p>
        </w:tc>
        <w:tc>
          <w:tcPr>
            <w:tcW w:w="2836" w:type="dxa"/>
            <w:shd w:val="clear" w:color="auto" w:fill="BFBFBF"/>
            <w:vAlign w:val="center"/>
            <w:hideMark/>
          </w:tcPr>
          <w:p w14:paraId="5287806F"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Zrozumiteľný a stručný opis regulácie vyjadrujúci dôvod zvýšenia/zníženia nákladov na PP</w:t>
            </w:r>
          </w:p>
        </w:tc>
        <w:tc>
          <w:tcPr>
            <w:tcW w:w="1015" w:type="dxa"/>
            <w:shd w:val="clear" w:color="auto" w:fill="BFBFBF"/>
          </w:tcPr>
          <w:p w14:paraId="335716EA"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p>
          <w:p w14:paraId="2F16DAC3"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Číslo normy</w:t>
            </w:r>
          </w:p>
          <w:p w14:paraId="1AD336D2" w14:textId="77777777" w:rsidR="00054C41" w:rsidRPr="00BE0848" w:rsidRDefault="00054C41" w:rsidP="00142154">
            <w:pPr>
              <w:spacing w:after="0" w:line="240" w:lineRule="auto"/>
              <w:jc w:val="center"/>
              <w:rPr>
                <w:rFonts w:ascii="Times New Roman" w:eastAsia="Times New Roman" w:hAnsi="Times New Roman" w:cs="Times New Roman"/>
                <w:bCs/>
                <w:color w:val="000000"/>
                <w:lang w:eastAsia="sk-SK"/>
              </w:rPr>
            </w:pPr>
            <w:r w:rsidRPr="00BE0848">
              <w:rPr>
                <w:rFonts w:ascii="Times New Roman" w:eastAsia="Times New Roman" w:hAnsi="Times New Roman" w:cs="Times New Roman"/>
                <w:bCs/>
                <w:color w:val="000000"/>
                <w:lang w:eastAsia="sk-SK"/>
              </w:rPr>
              <w:t>(zákona, vyhlášky a pod.)</w:t>
            </w:r>
          </w:p>
        </w:tc>
        <w:tc>
          <w:tcPr>
            <w:tcW w:w="1228" w:type="dxa"/>
            <w:shd w:val="clear" w:color="auto" w:fill="BFBFBF"/>
            <w:vAlign w:val="center"/>
            <w:hideMark/>
          </w:tcPr>
          <w:p w14:paraId="33EAD0CF"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Lokalizácia </w:t>
            </w:r>
            <w:r w:rsidRPr="00BE0848">
              <w:rPr>
                <w:rFonts w:ascii="Times New Roman" w:eastAsia="Times New Roman" w:hAnsi="Times New Roman" w:cs="Times New Roman"/>
                <w:bCs/>
                <w:color w:val="000000"/>
                <w:lang w:eastAsia="sk-SK"/>
              </w:rPr>
              <w:t>(§, ods.)</w:t>
            </w:r>
          </w:p>
        </w:tc>
        <w:tc>
          <w:tcPr>
            <w:tcW w:w="1325" w:type="dxa"/>
            <w:shd w:val="clear" w:color="auto" w:fill="BFBFBF"/>
            <w:vAlign w:val="center"/>
          </w:tcPr>
          <w:p w14:paraId="525969B8"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Pôvod regulácie:</w:t>
            </w:r>
          </w:p>
          <w:p w14:paraId="4B398D7D" w14:textId="77777777" w:rsidR="00054C41" w:rsidRPr="00BE0848" w:rsidRDefault="00054C41" w:rsidP="00142154">
            <w:pPr>
              <w:spacing w:after="0" w:line="240" w:lineRule="auto"/>
              <w:jc w:val="center"/>
              <w:rPr>
                <w:rFonts w:ascii="Times New Roman" w:eastAsia="Times New Roman" w:hAnsi="Times New Roman" w:cs="Times New Roman"/>
                <w:color w:val="000000"/>
                <w:lang w:eastAsia="sk-SK"/>
              </w:rPr>
            </w:pPr>
            <w:r w:rsidRPr="00BE0848">
              <w:rPr>
                <w:rFonts w:ascii="Times New Roman" w:eastAsia="Times New Roman" w:hAnsi="Times New Roman" w:cs="Times New Roman"/>
                <w:color w:val="000000"/>
                <w:lang w:eastAsia="sk-SK"/>
              </w:rPr>
              <w:t>SK/EÚ úplná harm./EÚ harm. s možnosťou voľby</w:t>
            </w:r>
          </w:p>
        </w:tc>
        <w:tc>
          <w:tcPr>
            <w:tcW w:w="1013" w:type="dxa"/>
            <w:shd w:val="clear" w:color="auto" w:fill="BFBFBF"/>
            <w:vAlign w:val="center"/>
            <w:hideMark/>
          </w:tcPr>
          <w:p w14:paraId="79F5BF7C"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Účinnosť</w:t>
            </w:r>
          </w:p>
          <w:p w14:paraId="63BFF866"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regulácie</w:t>
            </w:r>
          </w:p>
          <w:p w14:paraId="56A940BD" w14:textId="77777777" w:rsidR="00054C41" w:rsidRPr="00BE0848" w:rsidRDefault="00054C41" w:rsidP="00142154">
            <w:pPr>
              <w:spacing w:after="0" w:line="240" w:lineRule="auto"/>
              <w:jc w:val="center"/>
              <w:rPr>
                <w:rFonts w:ascii="Times New Roman" w:eastAsia="Times New Roman" w:hAnsi="Times New Roman" w:cs="Times New Roman"/>
                <w:bCs/>
                <w:color w:val="000000"/>
                <w:lang w:eastAsia="sk-SK"/>
              </w:rPr>
            </w:pPr>
          </w:p>
        </w:tc>
        <w:tc>
          <w:tcPr>
            <w:tcW w:w="1753" w:type="dxa"/>
            <w:shd w:val="clear" w:color="auto" w:fill="BFBFBF"/>
            <w:vAlign w:val="center"/>
          </w:tcPr>
          <w:p w14:paraId="36256AC7"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Kategória dotk. subjektov</w:t>
            </w:r>
          </w:p>
        </w:tc>
        <w:tc>
          <w:tcPr>
            <w:tcW w:w="1057" w:type="dxa"/>
            <w:shd w:val="clear" w:color="auto" w:fill="BFBFBF"/>
            <w:vAlign w:val="center"/>
          </w:tcPr>
          <w:p w14:paraId="547E1F25"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Počet  subjektov v dotk. kategórii </w:t>
            </w:r>
          </w:p>
        </w:tc>
        <w:tc>
          <w:tcPr>
            <w:tcW w:w="1057" w:type="dxa"/>
            <w:shd w:val="clear" w:color="auto" w:fill="BFBFBF"/>
            <w:vAlign w:val="center"/>
            <w:hideMark/>
          </w:tcPr>
          <w:p w14:paraId="057DB9E4"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Počet subjektov MSP v dotk. kategórii </w:t>
            </w:r>
          </w:p>
        </w:tc>
        <w:tc>
          <w:tcPr>
            <w:tcW w:w="982" w:type="dxa"/>
            <w:shd w:val="clear" w:color="auto" w:fill="BFBFBF"/>
            <w:vAlign w:val="center"/>
            <w:hideMark/>
          </w:tcPr>
          <w:p w14:paraId="43512570"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Vplyv na 1 podnik. v €</w:t>
            </w:r>
          </w:p>
        </w:tc>
        <w:tc>
          <w:tcPr>
            <w:tcW w:w="1057" w:type="dxa"/>
            <w:shd w:val="clear" w:color="auto" w:fill="BFBFBF"/>
            <w:vAlign w:val="center"/>
            <w:hideMark/>
          </w:tcPr>
          <w:p w14:paraId="1B1609B7"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Vplyv na kategóriu dotk. subjektov v €</w:t>
            </w:r>
          </w:p>
        </w:tc>
        <w:tc>
          <w:tcPr>
            <w:tcW w:w="1044" w:type="dxa"/>
            <w:shd w:val="clear" w:color="auto" w:fill="BFBFBF"/>
            <w:vAlign w:val="center"/>
          </w:tcPr>
          <w:p w14:paraId="377F64A8"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Druh vplyvu</w:t>
            </w:r>
          </w:p>
          <w:p w14:paraId="2D455D32" w14:textId="77777777" w:rsidR="00054C41" w:rsidRPr="00BE0848" w:rsidRDefault="00054C41" w:rsidP="00142154">
            <w:pPr>
              <w:spacing w:after="0" w:line="240" w:lineRule="auto"/>
              <w:jc w:val="center"/>
              <w:rPr>
                <w:rFonts w:ascii="Times New Roman" w:eastAsia="Times New Roman" w:hAnsi="Times New Roman" w:cs="Times New Roman"/>
                <w:bCs/>
                <w:color w:val="000000"/>
                <w:lang w:eastAsia="sk-SK"/>
              </w:rPr>
            </w:pPr>
            <w:r w:rsidRPr="00BE0848">
              <w:rPr>
                <w:rFonts w:ascii="Times New Roman" w:eastAsia="Times New Roman" w:hAnsi="Times New Roman" w:cs="Times New Roman"/>
                <w:bCs/>
                <w:color w:val="000000"/>
                <w:lang w:eastAsia="sk-SK"/>
              </w:rPr>
              <w:t xml:space="preserve">In (zvyšuje náklady) / </w:t>
            </w:r>
          </w:p>
          <w:p w14:paraId="59150AAC"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Cs/>
                <w:color w:val="000000"/>
                <w:lang w:eastAsia="sk-SK"/>
              </w:rPr>
              <w:t>Out (znižuje náklady</w:t>
            </w:r>
            <w:r w:rsidRPr="00BE0848">
              <w:rPr>
                <w:rFonts w:ascii="Times New Roman" w:eastAsia="Times New Roman" w:hAnsi="Times New Roman" w:cs="Times New Roman"/>
                <w:b/>
                <w:bCs/>
                <w:color w:val="000000"/>
                <w:lang w:eastAsia="sk-SK"/>
              </w:rPr>
              <w:t>)</w:t>
            </w:r>
          </w:p>
          <w:p w14:paraId="17475B94" w14:textId="77777777" w:rsidR="00054C41" w:rsidRPr="00BE0848" w:rsidRDefault="00054C41" w:rsidP="00142154">
            <w:pPr>
              <w:spacing w:after="0" w:line="240" w:lineRule="auto"/>
              <w:jc w:val="center"/>
              <w:rPr>
                <w:rFonts w:ascii="Times New Roman" w:eastAsia="Times New Roman" w:hAnsi="Times New Roman" w:cs="Times New Roman"/>
                <w:b/>
                <w:bCs/>
                <w:color w:val="000000"/>
                <w:lang w:eastAsia="sk-SK"/>
              </w:rPr>
            </w:pPr>
          </w:p>
        </w:tc>
      </w:tr>
      <w:tr w:rsidR="00054C41" w:rsidRPr="00BE0848" w14:paraId="23C01B8B" w14:textId="77777777" w:rsidTr="00BE0129">
        <w:trPr>
          <w:trHeight w:val="612"/>
        </w:trPr>
        <w:tc>
          <w:tcPr>
            <w:tcW w:w="494" w:type="dxa"/>
            <w:vAlign w:val="center"/>
          </w:tcPr>
          <w:p w14:paraId="7E5D4C31" w14:textId="77777777" w:rsidR="00054C41" w:rsidRPr="00BE0848" w:rsidRDefault="00155735" w:rsidP="00142154">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1.</w:t>
            </w:r>
          </w:p>
        </w:tc>
        <w:tc>
          <w:tcPr>
            <w:tcW w:w="2836" w:type="dxa"/>
            <w:shd w:val="clear" w:color="auto" w:fill="auto"/>
            <w:vAlign w:val="center"/>
          </w:tcPr>
          <w:p w14:paraId="5C40F38D" w14:textId="77777777" w:rsidR="00054C41" w:rsidRPr="00155735" w:rsidRDefault="00155735" w:rsidP="00142154">
            <w:pPr>
              <w:spacing w:after="0" w:line="240" w:lineRule="auto"/>
              <w:rPr>
                <w:rFonts w:ascii="Times New Roman" w:eastAsia="Times New Roman" w:hAnsi="Times New Roman" w:cs="Times New Roman"/>
                <w:lang w:eastAsia="sk-SK"/>
              </w:rPr>
            </w:pPr>
            <w:r w:rsidRPr="00155735">
              <w:rPr>
                <w:rFonts w:ascii="Times New Roman" w:eastAsia="Calibri" w:hAnsi="Times New Roman" w:cs="Times New Roman"/>
                <w:bCs/>
                <w:iCs/>
                <w:color w:val="000000"/>
              </w:rPr>
              <w:t>Zdobrovoľnenie zostaven</w:t>
            </w:r>
            <w:r w:rsidR="002A11D9">
              <w:rPr>
                <w:rFonts w:ascii="Times New Roman" w:eastAsia="Calibri" w:hAnsi="Times New Roman" w:cs="Times New Roman"/>
                <w:bCs/>
                <w:iCs/>
                <w:color w:val="000000"/>
              </w:rPr>
              <w:t>ia účtovnej závierky podľa IFRS</w:t>
            </w:r>
          </w:p>
        </w:tc>
        <w:tc>
          <w:tcPr>
            <w:tcW w:w="1015" w:type="dxa"/>
            <w:vAlign w:val="center"/>
          </w:tcPr>
          <w:p w14:paraId="42CC5CE3" w14:textId="77777777" w:rsidR="00054C41" w:rsidRPr="00BE0848" w:rsidRDefault="00155735"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431/2002</w:t>
            </w:r>
          </w:p>
        </w:tc>
        <w:tc>
          <w:tcPr>
            <w:tcW w:w="1228" w:type="dxa"/>
            <w:shd w:val="clear" w:color="auto" w:fill="auto"/>
            <w:vAlign w:val="center"/>
          </w:tcPr>
          <w:p w14:paraId="35144330" w14:textId="77777777" w:rsidR="00054C41" w:rsidRPr="00BE0848" w:rsidRDefault="00155735"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 17a ods. 2</w:t>
            </w:r>
          </w:p>
        </w:tc>
        <w:tc>
          <w:tcPr>
            <w:tcW w:w="1325" w:type="dxa"/>
            <w:vAlign w:val="center"/>
          </w:tcPr>
          <w:p w14:paraId="6562504B" w14:textId="77777777" w:rsidR="00054C41" w:rsidRPr="00BE0848" w:rsidRDefault="00155735"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EÚ harmonizácia s možnosťou voľby</w:t>
            </w:r>
          </w:p>
        </w:tc>
        <w:tc>
          <w:tcPr>
            <w:tcW w:w="1013" w:type="dxa"/>
            <w:shd w:val="clear" w:color="auto" w:fill="auto"/>
            <w:noWrap/>
            <w:vAlign w:val="center"/>
          </w:tcPr>
          <w:p w14:paraId="07AF2E82" w14:textId="77777777" w:rsidR="00054C41" w:rsidRPr="00BE0848" w:rsidRDefault="000B38E2"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1.5</w:t>
            </w:r>
            <w:r w:rsidR="00155735">
              <w:rPr>
                <w:rFonts w:ascii="Times New Roman" w:eastAsia="Times New Roman" w:hAnsi="Times New Roman" w:cs="Times New Roman"/>
                <w:color w:val="000000"/>
                <w:lang w:eastAsia="sk-SK"/>
              </w:rPr>
              <w:t>.2022</w:t>
            </w:r>
          </w:p>
        </w:tc>
        <w:tc>
          <w:tcPr>
            <w:tcW w:w="1753" w:type="dxa"/>
            <w:vAlign w:val="center"/>
          </w:tcPr>
          <w:p w14:paraId="6697DBDC" w14:textId="77777777" w:rsidR="00054C41" w:rsidRPr="00BE0848" w:rsidRDefault="00155735"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veľké podniky</w:t>
            </w:r>
          </w:p>
        </w:tc>
        <w:tc>
          <w:tcPr>
            <w:tcW w:w="1057" w:type="dxa"/>
            <w:shd w:val="clear" w:color="auto" w:fill="auto"/>
            <w:noWrap/>
            <w:vAlign w:val="center"/>
          </w:tcPr>
          <w:p w14:paraId="6ADA6E52" w14:textId="77777777" w:rsidR="00054C41" w:rsidRPr="00BE0848" w:rsidRDefault="00155735"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8</w:t>
            </w:r>
          </w:p>
        </w:tc>
        <w:tc>
          <w:tcPr>
            <w:tcW w:w="1057" w:type="dxa"/>
            <w:shd w:val="clear" w:color="auto" w:fill="auto"/>
            <w:noWrap/>
            <w:vAlign w:val="center"/>
          </w:tcPr>
          <w:p w14:paraId="58C7331A" w14:textId="77777777" w:rsidR="00054C41" w:rsidRPr="00BE0848" w:rsidRDefault="00155735"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6D005B43" w14:textId="77777777" w:rsidR="00054C41" w:rsidRPr="00BE0848" w:rsidRDefault="00155735"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59 190,8</w:t>
            </w:r>
          </w:p>
        </w:tc>
        <w:tc>
          <w:tcPr>
            <w:tcW w:w="1057" w:type="dxa"/>
            <w:shd w:val="clear" w:color="auto" w:fill="auto"/>
            <w:noWrap/>
            <w:vAlign w:val="center"/>
          </w:tcPr>
          <w:p w14:paraId="41BA0BFB" w14:textId="77777777" w:rsidR="00054C41" w:rsidRPr="00BE0848" w:rsidRDefault="00155735"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473 526,4</w:t>
            </w:r>
          </w:p>
        </w:tc>
        <w:tc>
          <w:tcPr>
            <w:tcW w:w="1044" w:type="dxa"/>
            <w:vAlign w:val="center"/>
          </w:tcPr>
          <w:p w14:paraId="196A72BA" w14:textId="77777777" w:rsidR="00054C41" w:rsidRPr="00BE0848" w:rsidRDefault="00155735" w:rsidP="00142154">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054C41" w:rsidRPr="00BE0848" w14:paraId="156DCDF3" w14:textId="77777777" w:rsidTr="00BE0129">
        <w:trPr>
          <w:trHeight w:val="600"/>
        </w:trPr>
        <w:tc>
          <w:tcPr>
            <w:tcW w:w="494" w:type="dxa"/>
            <w:vAlign w:val="center"/>
          </w:tcPr>
          <w:p w14:paraId="1BED7266" w14:textId="77777777" w:rsidR="00054C41" w:rsidRPr="00BE0848" w:rsidRDefault="00941258" w:rsidP="00142154">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2.</w:t>
            </w:r>
          </w:p>
        </w:tc>
        <w:tc>
          <w:tcPr>
            <w:tcW w:w="2836" w:type="dxa"/>
            <w:shd w:val="clear" w:color="auto" w:fill="auto"/>
            <w:vAlign w:val="center"/>
          </w:tcPr>
          <w:p w14:paraId="7F4A70CB" w14:textId="77777777" w:rsidR="00054C41" w:rsidRPr="00941258" w:rsidRDefault="00941258" w:rsidP="00142154">
            <w:pPr>
              <w:spacing w:after="0" w:line="240" w:lineRule="auto"/>
              <w:rPr>
                <w:rFonts w:ascii="Times New Roman" w:eastAsia="Times New Roman" w:hAnsi="Times New Roman" w:cs="Times New Roman"/>
                <w:lang w:eastAsia="sk-SK"/>
              </w:rPr>
            </w:pPr>
            <w:r w:rsidRPr="00941258">
              <w:rPr>
                <w:rFonts w:ascii="Times" w:hAnsi="Times" w:cs="Times"/>
              </w:rPr>
              <w:t>Liberalizácia povinnosti mať inter</w:t>
            </w:r>
            <w:r w:rsidR="002A11D9">
              <w:rPr>
                <w:rFonts w:ascii="Times" w:hAnsi="Times" w:cs="Times"/>
              </w:rPr>
              <w:t>né smernice a vnútorné predpisy</w:t>
            </w:r>
          </w:p>
        </w:tc>
        <w:tc>
          <w:tcPr>
            <w:tcW w:w="1015" w:type="dxa"/>
            <w:vAlign w:val="center"/>
          </w:tcPr>
          <w:p w14:paraId="65D60F5C" w14:textId="77777777" w:rsidR="00054C41" w:rsidRPr="00BE0848" w:rsidRDefault="00941258"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186/2009</w:t>
            </w:r>
          </w:p>
        </w:tc>
        <w:tc>
          <w:tcPr>
            <w:tcW w:w="1228" w:type="dxa"/>
            <w:shd w:val="clear" w:color="auto" w:fill="auto"/>
            <w:vAlign w:val="center"/>
          </w:tcPr>
          <w:p w14:paraId="601820C0" w14:textId="77777777" w:rsidR="00054C41" w:rsidRPr="00BE0848" w:rsidRDefault="00941258"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w:t>
            </w:r>
          </w:p>
        </w:tc>
        <w:tc>
          <w:tcPr>
            <w:tcW w:w="1325" w:type="dxa"/>
            <w:vAlign w:val="center"/>
          </w:tcPr>
          <w:p w14:paraId="18AD47E9" w14:textId="77777777" w:rsidR="00054C41" w:rsidRPr="00BE0848" w:rsidRDefault="00941258"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4AAC672C" w14:textId="77777777" w:rsidR="00054C41" w:rsidRPr="00BE0848" w:rsidRDefault="00941258"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1.1.2023</w:t>
            </w:r>
          </w:p>
        </w:tc>
        <w:tc>
          <w:tcPr>
            <w:tcW w:w="1753" w:type="dxa"/>
            <w:vAlign w:val="center"/>
          </w:tcPr>
          <w:p w14:paraId="52FEDF4C" w14:textId="77777777" w:rsidR="00054C41" w:rsidRPr="00BE0848" w:rsidRDefault="00941258"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finanční sprostredkovatelia</w:t>
            </w:r>
          </w:p>
        </w:tc>
        <w:tc>
          <w:tcPr>
            <w:tcW w:w="1057" w:type="dxa"/>
            <w:shd w:val="clear" w:color="auto" w:fill="auto"/>
            <w:noWrap/>
            <w:vAlign w:val="center"/>
          </w:tcPr>
          <w:p w14:paraId="16C9380F" w14:textId="77777777" w:rsidR="00054C41" w:rsidRPr="00BE0848" w:rsidRDefault="00941258"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w:t>
            </w:r>
          </w:p>
        </w:tc>
        <w:tc>
          <w:tcPr>
            <w:tcW w:w="1057" w:type="dxa"/>
            <w:shd w:val="clear" w:color="auto" w:fill="auto"/>
            <w:noWrap/>
            <w:vAlign w:val="center"/>
          </w:tcPr>
          <w:p w14:paraId="40785BEF" w14:textId="77777777" w:rsidR="00054C41" w:rsidRPr="00BE0848" w:rsidRDefault="00941258"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646BBA69" w14:textId="77777777" w:rsidR="00054C41" w:rsidRPr="00BE0848" w:rsidRDefault="00941258"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26</w:t>
            </w:r>
          </w:p>
        </w:tc>
        <w:tc>
          <w:tcPr>
            <w:tcW w:w="1057" w:type="dxa"/>
            <w:shd w:val="clear" w:color="auto" w:fill="auto"/>
            <w:noWrap/>
            <w:vAlign w:val="center"/>
          </w:tcPr>
          <w:p w14:paraId="13DB3F24" w14:textId="77777777" w:rsidR="00054C41" w:rsidRPr="00BE0848" w:rsidRDefault="005E1B04"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25,9</w:t>
            </w:r>
          </w:p>
        </w:tc>
        <w:tc>
          <w:tcPr>
            <w:tcW w:w="1044" w:type="dxa"/>
            <w:vAlign w:val="center"/>
          </w:tcPr>
          <w:p w14:paraId="5D11F841" w14:textId="77777777" w:rsidR="00054C41" w:rsidRPr="00BE0848" w:rsidRDefault="00941258" w:rsidP="00142154">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054C41" w:rsidRPr="00BE0848" w14:paraId="0A5FB8C2" w14:textId="77777777" w:rsidTr="00BE0129">
        <w:trPr>
          <w:trHeight w:val="600"/>
        </w:trPr>
        <w:tc>
          <w:tcPr>
            <w:tcW w:w="494" w:type="dxa"/>
            <w:vAlign w:val="center"/>
          </w:tcPr>
          <w:p w14:paraId="3082B22E" w14:textId="77777777" w:rsidR="00054C41" w:rsidRPr="00BE0848" w:rsidRDefault="005E1B04" w:rsidP="00142154">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3.</w:t>
            </w:r>
          </w:p>
        </w:tc>
        <w:tc>
          <w:tcPr>
            <w:tcW w:w="2836" w:type="dxa"/>
            <w:shd w:val="clear" w:color="auto" w:fill="auto"/>
            <w:vAlign w:val="center"/>
          </w:tcPr>
          <w:p w14:paraId="20FA4C74" w14:textId="77777777" w:rsidR="00054C41" w:rsidRPr="00BE0848" w:rsidRDefault="005E1B04" w:rsidP="00142154">
            <w:pPr>
              <w:spacing w:after="0" w:line="240" w:lineRule="auto"/>
              <w:rPr>
                <w:rFonts w:ascii="Times New Roman" w:eastAsia="Times New Roman" w:hAnsi="Times New Roman" w:cs="Times New Roman"/>
                <w:lang w:eastAsia="sk-SK"/>
              </w:rPr>
            </w:pPr>
            <w:r w:rsidRPr="005E1B04">
              <w:rPr>
                <w:rFonts w:ascii="Times New Roman" w:eastAsia="Times New Roman" w:hAnsi="Times New Roman" w:cs="Times New Roman"/>
                <w:lang w:eastAsia="sk-SK"/>
              </w:rPr>
              <w:t>Z inštitútu mikrodaňovníka odstrániť podmienku kontrolovanej transakcie</w:t>
            </w:r>
          </w:p>
        </w:tc>
        <w:tc>
          <w:tcPr>
            <w:tcW w:w="1015" w:type="dxa"/>
            <w:vAlign w:val="center"/>
          </w:tcPr>
          <w:p w14:paraId="3D53CB64" w14:textId="77777777" w:rsidR="00054C41" w:rsidRPr="00BE0848" w:rsidRDefault="005E1B04" w:rsidP="00BE0129">
            <w:pPr>
              <w:spacing w:after="0" w:line="240" w:lineRule="auto"/>
              <w:jc w:val="center"/>
              <w:rPr>
                <w:rFonts w:ascii="Times New Roman" w:eastAsia="Times New Roman" w:hAnsi="Times New Roman" w:cs="Times New Roman"/>
                <w:lang w:eastAsia="sk-SK"/>
              </w:rPr>
            </w:pPr>
            <w:r w:rsidRPr="005E1B04">
              <w:rPr>
                <w:rFonts w:ascii="Times New Roman" w:eastAsia="Times New Roman" w:hAnsi="Times New Roman" w:cs="Times New Roman"/>
                <w:lang w:eastAsia="sk-SK"/>
              </w:rPr>
              <w:t>Zákon č. 595/2003 Z. z. o dani z príjmov</w:t>
            </w:r>
          </w:p>
        </w:tc>
        <w:tc>
          <w:tcPr>
            <w:tcW w:w="1228" w:type="dxa"/>
            <w:shd w:val="clear" w:color="auto" w:fill="auto"/>
            <w:vAlign w:val="center"/>
          </w:tcPr>
          <w:p w14:paraId="52AE9F95" w14:textId="77777777" w:rsidR="00054C41" w:rsidRPr="00BE0848" w:rsidRDefault="005E1B04"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w:t>
            </w:r>
          </w:p>
        </w:tc>
        <w:tc>
          <w:tcPr>
            <w:tcW w:w="1325" w:type="dxa"/>
            <w:vAlign w:val="center"/>
          </w:tcPr>
          <w:p w14:paraId="102CF252" w14:textId="77777777" w:rsidR="00054C41" w:rsidRPr="00BE0848" w:rsidRDefault="005E1B04"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2758E971" w14:textId="77777777" w:rsidR="00054C41" w:rsidRPr="00BE0848" w:rsidRDefault="005E1B04"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1.1.2023</w:t>
            </w:r>
          </w:p>
        </w:tc>
        <w:tc>
          <w:tcPr>
            <w:tcW w:w="1753" w:type="dxa"/>
            <w:vAlign w:val="center"/>
          </w:tcPr>
          <w:p w14:paraId="190049A1" w14:textId="77777777" w:rsidR="00054C41" w:rsidRPr="00BE0848" w:rsidRDefault="00C87AAE"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m</w:t>
            </w:r>
            <w:r w:rsidR="005E1B04">
              <w:rPr>
                <w:rFonts w:ascii="Times New Roman" w:eastAsia="Times New Roman" w:hAnsi="Times New Roman" w:cs="Times New Roman"/>
                <w:lang w:eastAsia="sk-SK"/>
              </w:rPr>
              <w:t>ikrodaňovníci</w:t>
            </w:r>
          </w:p>
        </w:tc>
        <w:tc>
          <w:tcPr>
            <w:tcW w:w="1057" w:type="dxa"/>
            <w:shd w:val="clear" w:color="auto" w:fill="auto"/>
            <w:noWrap/>
            <w:vAlign w:val="center"/>
          </w:tcPr>
          <w:p w14:paraId="3B155418" w14:textId="77777777" w:rsidR="00054C41" w:rsidRPr="00BE0848" w:rsidRDefault="005E1B04"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1 000</w:t>
            </w:r>
          </w:p>
        </w:tc>
        <w:tc>
          <w:tcPr>
            <w:tcW w:w="1057" w:type="dxa"/>
            <w:shd w:val="clear" w:color="auto" w:fill="auto"/>
            <w:noWrap/>
            <w:vAlign w:val="center"/>
          </w:tcPr>
          <w:p w14:paraId="3C47F5CF" w14:textId="77777777" w:rsidR="00054C41" w:rsidRPr="00BE0848" w:rsidRDefault="005E1B04"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2FADDEEA" w14:textId="77777777" w:rsidR="00054C41" w:rsidRPr="00BE0848" w:rsidRDefault="005E1B04"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48</w:t>
            </w:r>
          </w:p>
        </w:tc>
        <w:tc>
          <w:tcPr>
            <w:tcW w:w="1057" w:type="dxa"/>
            <w:shd w:val="clear" w:color="auto" w:fill="auto"/>
            <w:noWrap/>
            <w:vAlign w:val="center"/>
          </w:tcPr>
          <w:p w14:paraId="3C4D933F" w14:textId="77777777" w:rsidR="00054C41" w:rsidRPr="00BE0848" w:rsidRDefault="005E1B04"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47 869,8</w:t>
            </w:r>
          </w:p>
        </w:tc>
        <w:tc>
          <w:tcPr>
            <w:tcW w:w="1044" w:type="dxa"/>
            <w:vAlign w:val="center"/>
          </w:tcPr>
          <w:p w14:paraId="0716A25F" w14:textId="77777777" w:rsidR="00054C41" w:rsidRPr="00BE0848" w:rsidRDefault="005E1B04" w:rsidP="00142154">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054C41" w:rsidRPr="00BE0848" w14:paraId="3097D7E6" w14:textId="77777777" w:rsidTr="00941258">
        <w:trPr>
          <w:trHeight w:val="600"/>
        </w:trPr>
        <w:tc>
          <w:tcPr>
            <w:tcW w:w="494" w:type="dxa"/>
            <w:vAlign w:val="center"/>
          </w:tcPr>
          <w:p w14:paraId="153F9E54"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2836" w:type="dxa"/>
            <w:shd w:val="clear" w:color="auto" w:fill="auto"/>
            <w:vAlign w:val="center"/>
          </w:tcPr>
          <w:p w14:paraId="44A9CAAA"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015" w:type="dxa"/>
          </w:tcPr>
          <w:p w14:paraId="40D0C6E8"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246B8262"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325" w:type="dxa"/>
            <w:vAlign w:val="center"/>
          </w:tcPr>
          <w:p w14:paraId="4B75A3BF"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7B17AE6D"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1753" w:type="dxa"/>
            <w:vAlign w:val="center"/>
          </w:tcPr>
          <w:p w14:paraId="568B75D8"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3F34CF30"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67FD379B"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784B26F9"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76230D59"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1044" w:type="dxa"/>
            <w:vAlign w:val="center"/>
          </w:tcPr>
          <w:p w14:paraId="39C408F1" w14:textId="77777777" w:rsidR="00054C41" w:rsidRPr="00BE0848" w:rsidRDefault="00054C41" w:rsidP="00142154">
            <w:pPr>
              <w:spacing w:after="0" w:line="240" w:lineRule="auto"/>
              <w:rPr>
                <w:rFonts w:ascii="Times New Roman" w:eastAsia="Times New Roman" w:hAnsi="Times New Roman" w:cs="Times New Roman"/>
                <w:lang w:eastAsia="sk-SK"/>
              </w:rPr>
            </w:pPr>
          </w:p>
        </w:tc>
      </w:tr>
      <w:tr w:rsidR="00054C41" w:rsidRPr="00BE0848" w14:paraId="3CA4B403" w14:textId="77777777" w:rsidTr="00941258">
        <w:trPr>
          <w:trHeight w:val="600"/>
        </w:trPr>
        <w:tc>
          <w:tcPr>
            <w:tcW w:w="494" w:type="dxa"/>
            <w:vAlign w:val="center"/>
          </w:tcPr>
          <w:p w14:paraId="4C425DEF"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2836" w:type="dxa"/>
            <w:shd w:val="clear" w:color="auto" w:fill="auto"/>
            <w:vAlign w:val="center"/>
          </w:tcPr>
          <w:p w14:paraId="291A6953"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015" w:type="dxa"/>
          </w:tcPr>
          <w:p w14:paraId="75476446"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4EDECA70"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325" w:type="dxa"/>
            <w:vAlign w:val="center"/>
          </w:tcPr>
          <w:p w14:paraId="54091203"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7B04E96F"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1753" w:type="dxa"/>
            <w:vAlign w:val="center"/>
          </w:tcPr>
          <w:p w14:paraId="067C3A31"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66D12ECF"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01FDA035"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79F7BF08"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30689570"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1044" w:type="dxa"/>
            <w:vAlign w:val="center"/>
          </w:tcPr>
          <w:p w14:paraId="3739BA16" w14:textId="77777777" w:rsidR="00054C41" w:rsidRPr="00BE0848" w:rsidRDefault="00054C41" w:rsidP="00142154">
            <w:pPr>
              <w:spacing w:after="0" w:line="240" w:lineRule="auto"/>
              <w:rPr>
                <w:rFonts w:ascii="Times New Roman" w:eastAsia="Times New Roman" w:hAnsi="Times New Roman" w:cs="Times New Roman"/>
                <w:lang w:eastAsia="sk-SK"/>
              </w:rPr>
            </w:pPr>
          </w:p>
        </w:tc>
      </w:tr>
      <w:tr w:rsidR="00054C41" w:rsidRPr="00BE0848" w14:paraId="28DA9D02" w14:textId="77777777" w:rsidTr="00941258">
        <w:trPr>
          <w:trHeight w:val="578"/>
        </w:trPr>
        <w:tc>
          <w:tcPr>
            <w:tcW w:w="494" w:type="dxa"/>
            <w:vAlign w:val="center"/>
          </w:tcPr>
          <w:p w14:paraId="159A9EA6"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2836" w:type="dxa"/>
            <w:shd w:val="clear" w:color="auto" w:fill="auto"/>
            <w:vAlign w:val="center"/>
          </w:tcPr>
          <w:p w14:paraId="67C50BB0"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015" w:type="dxa"/>
          </w:tcPr>
          <w:p w14:paraId="0D5E406C"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73DA2EC5"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325" w:type="dxa"/>
            <w:vAlign w:val="center"/>
          </w:tcPr>
          <w:p w14:paraId="14413CF8"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25CCC43F"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1753" w:type="dxa"/>
            <w:vAlign w:val="center"/>
          </w:tcPr>
          <w:p w14:paraId="3B9169AC"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548FBB95" w14:textId="77777777" w:rsidR="00054C41" w:rsidRPr="00BE0848" w:rsidRDefault="00054C41" w:rsidP="00142154">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291C23A3"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378FFC42"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29CD33DD" w14:textId="77777777" w:rsidR="00054C41" w:rsidRPr="00BE0848" w:rsidRDefault="00054C41" w:rsidP="00142154">
            <w:pPr>
              <w:spacing w:after="0" w:line="240" w:lineRule="auto"/>
              <w:rPr>
                <w:rFonts w:ascii="Times New Roman" w:eastAsia="Times New Roman" w:hAnsi="Times New Roman" w:cs="Times New Roman"/>
                <w:color w:val="000000"/>
                <w:lang w:eastAsia="sk-SK"/>
              </w:rPr>
            </w:pPr>
          </w:p>
        </w:tc>
        <w:tc>
          <w:tcPr>
            <w:tcW w:w="1044" w:type="dxa"/>
            <w:vAlign w:val="center"/>
          </w:tcPr>
          <w:p w14:paraId="404B6E7E" w14:textId="77777777" w:rsidR="00054C41" w:rsidRPr="00BE0848" w:rsidRDefault="00054C41" w:rsidP="00142154">
            <w:pPr>
              <w:spacing w:after="0" w:line="240" w:lineRule="auto"/>
              <w:rPr>
                <w:rFonts w:ascii="Times New Roman" w:eastAsia="Times New Roman" w:hAnsi="Times New Roman" w:cs="Times New Roman"/>
                <w:lang w:eastAsia="sk-SK"/>
              </w:rPr>
            </w:pPr>
          </w:p>
        </w:tc>
      </w:tr>
    </w:tbl>
    <w:p w14:paraId="65C62945" w14:textId="77777777" w:rsidR="00054C41" w:rsidRPr="00BE0848" w:rsidRDefault="00054C41" w:rsidP="00054C41">
      <w:pPr>
        <w:jc w:val="both"/>
        <w:rPr>
          <w:rFonts w:ascii="Times New Roman" w:eastAsia="Calibri" w:hAnsi="Times New Roman" w:cs="Times New Roman"/>
          <w:i/>
        </w:rPr>
      </w:pPr>
    </w:p>
    <w:p w14:paraId="7E2A2A35" w14:textId="77777777" w:rsidR="00054C41" w:rsidRPr="00BE0848" w:rsidRDefault="00054C41" w:rsidP="00054C41">
      <w:pPr>
        <w:jc w:val="both"/>
        <w:rPr>
          <w:rFonts w:ascii="Times New Roman" w:eastAsia="Calibri" w:hAnsi="Times New Roman" w:cs="Times New Roman"/>
          <w:b/>
          <w:bCs/>
          <w:i/>
        </w:rPr>
        <w:sectPr w:rsidR="00054C41" w:rsidRPr="00BE0848" w:rsidSect="00142154">
          <w:pgSz w:w="16838" w:h="11906" w:orient="landscape"/>
          <w:pgMar w:top="1417" w:right="1417" w:bottom="1417" w:left="1417" w:header="708" w:footer="708" w:gutter="0"/>
          <w:cols w:space="708"/>
          <w:docGrid w:linePitch="360"/>
        </w:sectPr>
      </w:pPr>
    </w:p>
    <w:p w14:paraId="32A233E8" w14:textId="77777777" w:rsidR="00054C41" w:rsidRPr="00BE0848" w:rsidRDefault="00054C41" w:rsidP="00054C41">
      <w:pPr>
        <w:jc w:val="both"/>
        <w:rPr>
          <w:rFonts w:ascii="Times New Roman" w:eastAsia="Calibri" w:hAnsi="Times New Roman" w:cs="Times New Roman"/>
          <w:b/>
          <w:bCs/>
          <w:i/>
          <w:u w:val="single"/>
        </w:rPr>
      </w:pPr>
      <w:r w:rsidRPr="00BE0848">
        <w:rPr>
          <w:rFonts w:ascii="Times New Roman" w:eastAsia="Calibri" w:hAnsi="Times New Roman" w:cs="Times New Roman"/>
          <w:b/>
          <w:bCs/>
          <w:i/>
          <w:u w:val="single"/>
        </w:rPr>
        <w:lastRenderedPageBreak/>
        <w:t xml:space="preserve">Doplňujúce informácie k spôsobu výpočtu vplyvov jednotlivých regulácií na zmenu nákladov </w:t>
      </w:r>
    </w:p>
    <w:p w14:paraId="13AE207A" w14:textId="77777777" w:rsidR="003D7DBC" w:rsidRDefault="003D7DBC" w:rsidP="003D7DBC">
      <w:pPr>
        <w:jc w:val="both"/>
        <w:rPr>
          <w:rFonts w:ascii="Times New Roman" w:eastAsia="Calibri" w:hAnsi="Times New Roman" w:cs="Times New Roman"/>
          <w:bCs/>
          <w:i/>
          <w:iCs/>
          <w:color w:val="000000"/>
        </w:rPr>
      </w:pPr>
      <w:r w:rsidRPr="00BE0848">
        <w:rPr>
          <w:rFonts w:ascii="Times New Roman" w:eastAsia="Calibri" w:hAnsi="Times New Roman" w:cs="Times New Roman"/>
          <w:bCs/>
          <w:i/>
          <w:iCs/>
          <w:color w:val="000000"/>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Nepriame finančné náklady, D. Administratívne náklady). Rozčleňte ich a vypočítajte v súlade s metodickým postupom.</w:t>
      </w:r>
    </w:p>
    <w:p w14:paraId="1A20AFF4" w14:textId="77777777" w:rsidR="003D7DBC" w:rsidRPr="003D7DBC" w:rsidRDefault="003D7DBC" w:rsidP="003D7DBC">
      <w:pPr>
        <w:pStyle w:val="Odsekzoznamu"/>
        <w:jc w:val="both"/>
        <w:rPr>
          <w:rFonts w:ascii="Times New Roman" w:eastAsia="Calibri" w:hAnsi="Times New Roman" w:cs="Times New Roman"/>
          <w:bCs/>
          <w:iCs/>
          <w:color w:val="000000"/>
        </w:rPr>
      </w:pPr>
    </w:p>
    <w:p w14:paraId="730AEFFD" w14:textId="0149D79A" w:rsidR="00155735" w:rsidRPr="00155735" w:rsidRDefault="00155735" w:rsidP="00372518">
      <w:pPr>
        <w:pStyle w:val="Odsekzoznamu"/>
        <w:numPr>
          <w:ilvl w:val="0"/>
          <w:numId w:val="4"/>
        </w:numPr>
        <w:jc w:val="both"/>
        <w:rPr>
          <w:rFonts w:ascii="Times New Roman" w:eastAsia="Calibri" w:hAnsi="Times New Roman" w:cs="Times New Roman"/>
          <w:bCs/>
          <w:iCs/>
          <w:color w:val="000000"/>
        </w:rPr>
      </w:pPr>
      <w:r w:rsidRPr="00155735">
        <w:rPr>
          <w:rFonts w:ascii="Times New Roman" w:eastAsia="Calibri" w:hAnsi="Times New Roman" w:cs="Times New Roman"/>
          <w:b/>
          <w:bCs/>
          <w:iCs/>
          <w:color w:val="000000"/>
        </w:rPr>
        <w:t>Zdobrovoľnenie zostaven</w:t>
      </w:r>
      <w:r w:rsidR="005E11E3">
        <w:rPr>
          <w:rFonts w:ascii="Times New Roman" w:eastAsia="Calibri" w:hAnsi="Times New Roman" w:cs="Times New Roman"/>
          <w:b/>
          <w:bCs/>
          <w:iCs/>
          <w:color w:val="000000"/>
        </w:rPr>
        <w:t>ia účtovnej závierky podľa IFRS</w:t>
      </w:r>
    </w:p>
    <w:p w14:paraId="05A5C0A3" w14:textId="77777777" w:rsidR="005E1B04" w:rsidRDefault="00155735" w:rsidP="00155735">
      <w:pPr>
        <w:jc w:val="both"/>
        <w:rPr>
          <w:rFonts w:ascii="Times" w:hAnsi="Times" w:cs="Times"/>
        </w:rPr>
      </w:pPr>
      <w:r w:rsidRPr="00155735">
        <w:rPr>
          <w:rFonts w:ascii="Times" w:hAnsi="Times" w:cs="Times"/>
        </w:rPr>
        <w:t>Návrhom sú dotknuté všetky obchodné spoločnosti, ktoré by mali povinnosť pri splnení veľkostných kritérií ustanovených v § 17a ods. 2 zákona o účtovníctve postupovať podľa medzinárodných štandardov finančného výkazníctva (ďalej len „IFRS“).</w:t>
      </w:r>
      <w:r>
        <w:t xml:space="preserve"> </w:t>
      </w:r>
      <w:r w:rsidRPr="00155735">
        <w:rPr>
          <w:rFonts w:ascii="Times" w:hAnsi="Times" w:cs="Times"/>
        </w:rPr>
        <w:t xml:space="preserve">Podľa doteraz platného znenia zákona o účtovníctve účtovná jednotka, ktorá splní veľkostné kritériá podľa § 17a ods. 2 je povinná od nasledujúceho účtovného obdobia postupovať pri vedení účtovníctva podľa IFRS. </w:t>
      </w:r>
    </w:p>
    <w:p w14:paraId="42DBED47" w14:textId="77777777" w:rsidR="003D7DBC" w:rsidRDefault="00155735" w:rsidP="00155735">
      <w:pPr>
        <w:jc w:val="both"/>
        <w:rPr>
          <w:rFonts w:ascii="Times" w:hAnsi="Times" w:cs="Times"/>
        </w:rPr>
      </w:pPr>
      <w:r w:rsidRPr="00155735">
        <w:rPr>
          <w:rFonts w:ascii="Times" w:hAnsi="Times" w:cs="Times"/>
        </w:rPr>
        <w:t xml:space="preserve">Podľa dostupných informácií cena potrebná na splnenie tejto povinnosti sa odvíja od toho, či je potrebná iba čiastková zmena účtovného softvéru alebo je potrebný nový softvér, od 20 000,- eur do 100 000,- eur podľa veľkosti spoločnosti a počtu položiek, ktorých sa týka zmena vyplývajúca z transformácie na IFRS. </w:t>
      </w:r>
    </w:p>
    <w:p w14:paraId="0A2AA240" w14:textId="77777777" w:rsidR="00155735" w:rsidRDefault="00155735" w:rsidP="00155735">
      <w:pPr>
        <w:jc w:val="both"/>
        <w:rPr>
          <w:rFonts w:ascii="Times" w:hAnsi="Times" w:cs="Times"/>
        </w:rPr>
      </w:pPr>
      <w:r w:rsidRPr="00155735">
        <w:rPr>
          <w:rFonts w:ascii="Times" w:hAnsi="Times" w:cs="Times"/>
        </w:rPr>
        <w:t>Počet odhadovaných účtovných jednotiek, ktorých by sa mohla navrhovaná legislatívna úprava týkať je 8, pričom údaj vychádza z účtovných závierok uložených do registra účtovných závierok a ich veľkosť osciluje okolo veľkostných kritérií podľa § 17a.</w:t>
      </w:r>
    </w:p>
    <w:p w14:paraId="209F227B" w14:textId="33335F40" w:rsidR="00941258" w:rsidRDefault="00941258" w:rsidP="00372518">
      <w:pPr>
        <w:pStyle w:val="Odsekzoznamu"/>
        <w:numPr>
          <w:ilvl w:val="0"/>
          <w:numId w:val="4"/>
        </w:numPr>
        <w:jc w:val="both"/>
        <w:rPr>
          <w:rFonts w:ascii="Times" w:hAnsi="Times" w:cs="Times"/>
          <w:b/>
        </w:rPr>
      </w:pPr>
      <w:r>
        <w:rPr>
          <w:rFonts w:ascii="Times" w:hAnsi="Times" w:cs="Times"/>
          <w:b/>
        </w:rPr>
        <w:t>Liberalizácia povinnosti mať inter</w:t>
      </w:r>
      <w:r w:rsidR="005E11E3">
        <w:rPr>
          <w:rFonts w:ascii="Times" w:hAnsi="Times" w:cs="Times"/>
          <w:b/>
        </w:rPr>
        <w:t>né smernice a vnútorné predpisy</w:t>
      </w:r>
    </w:p>
    <w:p w14:paraId="13FA8920" w14:textId="77777777" w:rsidR="00155735" w:rsidRDefault="00941258" w:rsidP="00155735">
      <w:pPr>
        <w:jc w:val="both"/>
        <w:rPr>
          <w:rFonts w:ascii="Times" w:hAnsi="Times" w:cs="Times"/>
        </w:rPr>
      </w:pPr>
      <w:r>
        <w:rPr>
          <w:rFonts w:ascii="Times" w:hAnsi="Times" w:cs="Times"/>
        </w:rPr>
        <w:t xml:space="preserve">Opatrením sa zdobrovoľňuje povinnosť mať vypracované interné smernice a vnútorné predpisy. Kvantifikácia bola uskutočnená na 1 podnikateľský subjekt, nakoľko nie je možné odhadnúť počet dotknutých subjektov. Administratívna záťaž sa zníži o 26 eur. </w:t>
      </w:r>
    </w:p>
    <w:p w14:paraId="0D6B4C32" w14:textId="77777777" w:rsidR="005E1B04" w:rsidRPr="005E1B04" w:rsidRDefault="005E1B04" w:rsidP="005E1B04">
      <w:pPr>
        <w:pStyle w:val="Odsekzoznamu"/>
        <w:numPr>
          <w:ilvl w:val="0"/>
          <w:numId w:val="4"/>
        </w:numPr>
        <w:jc w:val="both"/>
        <w:rPr>
          <w:rFonts w:ascii="Times" w:hAnsi="Times" w:cs="Times"/>
          <w:b/>
        </w:rPr>
      </w:pPr>
      <w:r w:rsidRPr="005E1B04">
        <w:rPr>
          <w:rFonts w:ascii="Times" w:hAnsi="Times" w:cs="Times"/>
          <w:b/>
        </w:rPr>
        <w:t>Z inštitútu mikrodaňovníka odstránime podmienku kontrolovanej transakcie</w:t>
      </w:r>
    </w:p>
    <w:p w14:paraId="6856DD26" w14:textId="77777777" w:rsidR="005E1B04" w:rsidRPr="005E1B04" w:rsidRDefault="005E1B04" w:rsidP="005E1B04">
      <w:pPr>
        <w:jc w:val="both"/>
        <w:rPr>
          <w:rFonts w:ascii="Times New Roman" w:hAnsi="Times New Roman" w:cs="Times New Roman"/>
        </w:rPr>
      </w:pPr>
      <w:r w:rsidRPr="005E1B04">
        <w:rPr>
          <w:rFonts w:ascii="Times New Roman" w:hAnsi="Times New Roman" w:cs="Times New Roman"/>
        </w:rPr>
        <w:t xml:space="preserve">Každý podnikateľský subjekt sa stretne s tzv. transferovým oceňovaním. Podnikatelia, ktorí uskutočňujú kontrolované transakcie majú povinnosť viesť transferovú dokumentáciu. V súčasnosti je daňovo zvýhodnené postavenie mikrodaňovníka, ak jeho príjmy za zdaňovacie obdobie nepresiahnu výšku 49 790 €. </w:t>
      </w:r>
    </w:p>
    <w:p w14:paraId="676EE37A" w14:textId="77777777" w:rsidR="005E1B04" w:rsidRPr="005E1B04" w:rsidRDefault="005E1B04" w:rsidP="005E1B04">
      <w:pPr>
        <w:jc w:val="both"/>
        <w:rPr>
          <w:rFonts w:ascii="Times New Roman" w:hAnsi="Times New Roman" w:cs="Times New Roman"/>
        </w:rPr>
      </w:pPr>
      <w:r w:rsidRPr="005E1B04">
        <w:rPr>
          <w:rFonts w:ascii="Times New Roman" w:hAnsi="Times New Roman" w:cs="Times New Roman"/>
        </w:rPr>
        <w:t xml:space="preserve">V prípade, ak mikrodaňovník uskutoční kontrolovanú transakciu, t. j. transakciu so závislou osobou, v súčasnosti sa postavenie mikrodaňovníka stratí a tento podnikateľský subjekt je povinný aj napriek splneniu podmienky výšky obratu uviesť, že kontrolovanú transakciu uskutočnil. Daným opatrením sa táto podmienka ruší a mikrodaňovník by aj pri uskutočnení kontrolovanej transakcie nestratil pozíciu mikrodaňovníka a nemusel by danú dokumentáciu uvádzať. Daným opatrením sa tak zníži administratívna záťaž na podnikateľské prostredie a celkovo bude mať pozitívny vplyv. </w:t>
      </w:r>
    </w:p>
    <w:p w14:paraId="2419B602" w14:textId="77777777" w:rsidR="005E1B04" w:rsidRDefault="005E1B04" w:rsidP="005E1B04">
      <w:pPr>
        <w:jc w:val="both"/>
        <w:rPr>
          <w:rFonts w:ascii="Times New Roman" w:hAnsi="Times New Roman" w:cs="Times New Roman"/>
        </w:rPr>
      </w:pPr>
      <w:r w:rsidRPr="005E1B04">
        <w:rPr>
          <w:rFonts w:ascii="Times New Roman" w:hAnsi="Times New Roman" w:cs="Times New Roman"/>
        </w:rPr>
        <w:t>V súčasnosti nedisponujeme dátami o presnom počte mikrodaňovníkov, preto sa na kvantifikáciu opatrenia využili modelový príklad 1 000 dotknutých subjektov. Pri administratívnej záťaži sme uviedli časové zníženie o 300 minút, keďže sa jedná o vedenie dokumentáciu a frekvencia je jedenkrát ročne. Celkové zníženie záťaže na podnikateľské prostredie sme vypočítali vo výške 47 868,75 €.</w:t>
      </w:r>
    </w:p>
    <w:p w14:paraId="096839C8" w14:textId="77777777" w:rsidR="005E1B04" w:rsidRDefault="005E1B04" w:rsidP="005E1B04">
      <w:pPr>
        <w:jc w:val="both"/>
        <w:rPr>
          <w:rFonts w:ascii="Times New Roman" w:hAnsi="Times New Roman" w:cs="Times New Roman"/>
        </w:rPr>
      </w:pPr>
    </w:p>
    <w:p w14:paraId="7E7D52F8" w14:textId="77777777" w:rsidR="005E1B04" w:rsidRPr="005E1B04" w:rsidRDefault="005E1B04" w:rsidP="005E1B04">
      <w:pPr>
        <w:jc w:val="both"/>
        <w:rPr>
          <w:rFonts w:ascii="Times New Roman" w:hAnsi="Times New Roman" w:cs="Times New Roman"/>
        </w:rPr>
      </w:pPr>
    </w:p>
    <w:p w14:paraId="28E4DF78" w14:textId="77777777" w:rsidR="00D6348D" w:rsidRDefault="00D6348D" w:rsidP="00D00492">
      <w:pPr>
        <w:pStyle w:val="Nadpis1"/>
        <w:jc w:val="center"/>
        <w:rPr>
          <w:rFonts w:ascii="Times New Roman" w:eastAsia="Calibri" w:hAnsi="Times New Roman" w:cs="Times New Roman"/>
          <w:b/>
          <w:bCs/>
          <w:color w:val="auto"/>
          <w:sz w:val="28"/>
          <w:szCs w:val="28"/>
          <w:u w:val="single"/>
        </w:rPr>
      </w:pPr>
      <w:r>
        <w:rPr>
          <w:rFonts w:ascii="Times New Roman" w:eastAsia="Calibri" w:hAnsi="Times New Roman" w:cs="Times New Roman"/>
          <w:b/>
          <w:bCs/>
          <w:color w:val="auto"/>
          <w:sz w:val="28"/>
          <w:szCs w:val="28"/>
          <w:u w:val="single"/>
        </w:rPr>
        <w:lastRenderedPageBreak/>
        <w:t>B</w:t>
      </w:r>
      <w:r w:rsidRPr="006156E4">
        <w:rPr>
          <w:rFonts w:ascii="Times New Roman" w:eastAsia="Calibri" w:hAnsi="Times New Roman" w:cs="Times New Roman"/>
          <w:b/>
          <w:bCs/>
          <w:color w:val="auto"/>
          <w:sz w:val="28"/>
          <w:szCs w:val="28"/>
          <w:u w:val="single"/>
        </w:rPr>
        <w:t xml:space="preserve">) Ministerstvo </w:t>
      </w:r>
      <w:r>
        <w:rPr>
          <w:rFonts w:ascii="Times New Roman" w:eastAsia="Calibri" w:hAnsi="Times New Roman" w:cs="Times New Roman"/>
          <w:b/>
          <w:bCs/>
          <w:color w:val="auto"/>
          <w:sz w:val="28"/>
          <w:szCs w:val="28"/>
          <w:u w:val="single"/>
        </w:rPr>
        <w:t>hospodárstva</w:t>
      </w:r>
      <w:r w:rsidR="00C57A84">
        <w:rPr>
          <w:rFonts w:ascii="Times New Roman" w:eastAsia="Calibri" w:hAnsi="Times New Roman" w:cs="Times New Roman"/>
          <w:b/>
          <w:bCs/>
          <w:color w:val="auto"/>
          <w:sz w:val="28"/>
          <w:szCs w:val="28"/>
          <w:u w:val="single"/>
        </w:rPr>
        <w:t xml:space="preserve"> Slovenskej republiky</w:t>
      </w:r>
    </w:p>
    <w:p w14:paraId="6F5DBD4E" w14:textId="77777777" w:rsidR="002702B5" w:rsidRPr="002702B5" w:rsidRDefault="002702B5" w:rsidP="002702B5"/>
    <w:p w14:paraId="7A345ACF" w14:textId="77777777" w:rsidR="00297FE6" w:rsidRPr="00BE0848" w:rsidRDefault="00297FE6" w:rsidP="00297FE6">
      <w:pPr>
        <w:jc w:val="both"/>
        <w:rPr>
          <w:rFonts w:ascii="Times New Roman" w:eastAsia="Calibri" w:hAnsi="Times New Roman" w:cs="Times New Roman"/>
          <w:b/>
        </w:rPr>
      </w:pPr>
      <w:r w:rsidRPr="00BE0848">
        <w:rPr>
          <w:rFonts w:ascii="Times New Roman" w:eastAsia="Calibri" w:hAnsi="Times New Roman" w:cs="Times New Roman"/>
          <w:b/>
        </w:rPr>
        <w:t>3.1 Náklady regulácie</w:t>
      </w:r>
    </w:p>
    <w:p w14:paraId="458CB29B" w14:textId="77777777" w:rsidR="00297FE6" w:rsidRPr="00BE0848" w:rsidRDefault="00297FE6" w:rsidP="00297FE6">
      <w:pPr>
        <w:tabs>
          <w:tab w:val="left" w:pos="8025"/>
        </w:tabs>
        <w:rPr>
          <w:rFonts w:ascii="Times New Roman" w:eastAsia="Calibri" w:hAnsi="Times New Roman" w:cs="Times New Roman"/>
          <w:bCs/>
          <w:i/>
          <w:iCs/>
        </w:rPr>
      </w:pPr>
      <w:r w:rsidRPr="00BE0848">
        <w:rPr>
          <w:rFonts w:ascii="Times New Roman" w:eastAsia="Calibri" w:hAnsi="Times New Roman" w:cs="Times New Roman"/>
          <w:b/>
          <w:i/>
          <w:iCs/>
        </w:rPr>
        <w:t xml:space="preserve">3.1.1 Súhrnná tabuľka nákladov regulácie </w:t>
      </w:r>
      <w:r w:rsidRPr="00BE0848">
        <w:rPr>
          <w:rFonts w:ascii="Times New Roman" w:eastAsia="Calibri" w:hAnsi="Times New Roman" w:cs="Times New Roman"/>
          <w:b/>
          <w:i/>
          <w:iCs/>
        </w:rPr>
        <w:tab/>
      </w:r>
    </w:p>
    <w:p w14:paraId="41ACC471" w14:textId="77777777" w:rsidR="00297FE6" w:rsidRPr="00BE0848" w:rsidRDefault="00297FE6" w:rsidP="00297FE6">
      <w:pPr>
        <w:spacing w:after="0"/>
        <w:jc w:val="both"/>
        <w:rPr>
          <w:rFonts w:ascii="Times New Roman" w:eastAsia="Calibri" w:hAnsi="Times New Roman" w:cs="Times New Roman"/>
          <w:b/>
        </w:rPr>
      </w:pPr>
    </w:p>
    <w:p w14:paraId="1BF8FE9E" w14:textId="77777777" w:rsidR="00297FE6" w:rsidRPr="00BE0848" w:rsidRDefault="00297FE6" w:rsidP="00297FE6">
      <w:pPr>
        <w:jc w:val="both"/>
        <w:rPr>
          <w:rFonts w:ascii="Times New Roman" w:eastAsia="Calibri" w:hAnsi="Times New Roman" w:cs="Times New Roman"/>
          <w:i/>
        </w:rPr>
      </w:pPr>
      <w:r w:rsidRPr="00BE0848">
        <w:rPr>
          <w:rFonts w:ascii="Times New Roman" w:eastAsia="Calibri" w:hAnsi="Times New Roman" w:cs="Times New Roman"/>
          <w:i/>
        </w:rPr>
        <w:t xml:space="preserve">Tabuľka č. 1: Zmeny nákladov (ročne) v prepočte na podnikateľské prostredie (PP), vyhodnotenie mechanizmu znižovania byrokracie a nákladov. </w:t>
      </w:r>
    </w:p>
    <w:p w14:paraId="3A4CA587" w14:textId="77777777" w:rsidR="00297FE6" w:rsidRPr="00BE0848" w:rsidRDefault="00297FE6" w:rsidP="00297FE6">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297FE6" w:rsidRPr="00BE0848" w14:paraId="64BD86EE" w14:textId="77777777" w:rsidTr="00C6201C">
        <w:tc>
          <w:tcPr>
            <w:tcW w:w="3681" w:type="dxa"/>
          </w:tcPr>
          <w:p w14:paraId="2976F360" w14:textId="77777777" w:rsidR="00297FE6" w:rsidRPr="00BE0848" w:rsidRDefault="00297FE6" w:rsidP="00C6201C">
            <w:pPr>
              <w:rPr>
                <w:rFonts w:ascii="Times New Roman" w:eastAsia="Calibri" w:hAnsi="Times New Roman" w:cs="Times New Roman"/>
                <w:b/>
                <w:bCs/>
                <w:i/>
              </w:rPr>
            </w:pPr>
            <w:r w:rsidRPr="00BE0848">
              <w:rPr>
                <w:rFonts w:ascii="Times New Roman" w:eastAsia="Calibri" w:hAnsi="Times New Roman" w:cs="Times New Roman"/>
                <w:b/>
                <w:bCs/>
                <w:i/>
              </w:rPr>
              <w:t>TYP NÁKLADOV</w:t>
            </w:r>
          </w:p>
        </w:tc>
        <w:tc>
          <w:tcPr>
            <w:tcW w:w="2693" w:type="dxa"/>
            <w:shd w:val="clear" w:color="auto" w:fill="FFC000"/>
          </w:tcPr>
          <w:p w14:paraId="536380B7"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b/>
                <w:bCs/>
                <w:color w:val="000000"/>
              </w:rPr>
              <w:t>Zvýšenie nákladov v € na PP</w:t>
            </w:r>
          </w:p>
        </w:tc>
        <w:tc>
          <w:tcPr>
            <w:tcW w:w="2693" w:type="dxa"/>
            <w:shd w:val="clear" w:color="auto" w:fill="92D050"/>
          </w:tcPr>
          <w:p w14:paraId="2B4DDA54" w14:textId="77777777" w:rsidR="00297FE6" w:rsidRPr="00BE0848" w:rsidRDefault="00297FE6" w:rsidP="00C6201C">
            <w:pPr>
              <w:jc w:val="center"/>
              <w:rPr>
                <w:rFonts w:ascii="Times New Roman" w:eastAsia="Calibri" w:hAnsi="Times New Roman" w:cs="Times New Roman"/>
                <w:b/>
                <w:bCs/>
                <w:color w:val="000000"/>
              </w:rPr>
            </w:pPr>
            <w:r w:rsidRPr="00BE0848">
              <w:rPr>
                <w:rFonts w:ascii="Times New Roman" w:eastAsia="Calibri" w:hAnsi="Times New Roman" w:cs="Times New Roman"/>
                <w:b/>
                <w:bCs/>
                <w:color w:val="000000"/>
              </w:rPr>
              <w:t>Zníženie nákladov v € na PP</w:t>
            </w:r>
          </w:p>
        </w:tc>
      </w:tr>
      <w:tr w:rsidR="00297FE6" w:rsidRPr="00BE0848" w14:paraId="32648EF1" w14:textId="77777777" w:rsidTr="00C6201C">
        <w:trPr>
          <w:trHeight w:val="227"/>
        </w:trPr>
        <w:tc>
          <w:tcPr>
            <w:tcW w:w="3681" w:type="dxa"/>
          </w:tcPr>
          <w:p w14:paraId="55EE3E10" w14:textId="77777777" w:rsidR="00297FE6" w:rsidRPr="00BE0848" w:rsidRDefault="00297FE6" w:rsidP="00C6201C">
            <w:pPr>
              <w:rPr>
                <w:rFonts w:ascii="Times New Roman" w:eastAsia="Calibri" w:hAnsi="Times New Roman" w:cs="Times New Roman"/>
                <w:i/>
                <w:iCs/>
              </w:rPr>
            </w:pPr>
            <w:r w:rsidRPr="00BE0848">
              <w:rPr>
                <w:rFonts w:ascii="Times New Roman" w:eastAsia="Calibri" w:hAnsi="Times New Roman" w:cs="Times New Roman"/>
                <w:i/>
                <w:iCs/>
                <w:color w:val="000000"/>
              </w:rPr>
              <w:t>A. Dane, odvody, clá a poplatky</w:t>
            </w:r>
            <w:r w:rsidRPr="00BE0848">
              <w:rPr>
                <w:rFonts w:ascii="Times New Roman" w:hAnsi="Times New Roman" w:cs="Times New Roman"/>
              </w:rPr>
              <w:t>,</w:t>
            </w:r>
            <w:r w:rsidRPr="00BE0848">
              <w:rPr>
                <w:rFonts w:ascii="Times New Roman" w:hAnsi="Times New Roman" w:cs="Times New Roman"/>
                <w:b/>
                <w:bCs/>
              </w:rPr>
              <w:t xml:space="preserve"> </w:t>
            </w:r>
            <w:r w:rsidRPr="00BE0848">
              <w:rPr>
                <w:rFonts w:ascii="Times New Roman" w:eastAsia="Calibri" w:hAnsi="Times New Roman" w:cs="Times New Roman"/>
                <w:i/>
                <w:iCs/>
                <w:color w:val="000000"/>
              </w:rPr>
              <w:t>ktorých cieľom je znižovať negatívne externality</w:t>
            </w:r>
          </w:p>
        </w:tc>
        <w:tc>
          <w:tcPr>
            <w:tcW w:w="2693" w:type="dxa"/>
            <w:shd w:val="clear" w:color="auto" w:fill="FFC000"/>
          </w:tcPr>
          <w:p w14:paraId="2FCFD157"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529ED52A"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r>
      <w:tr w:rsidR="00297FE6" w:rsidRPr="00BE0848" w14:paraId="6C1D1DCC" w14:textId="77777777" w:rsidTr="00C6201C">
        <w:tc>
          <w:tcPr>
            <w:tcW w:w="3681" w:type="dxa"/>
          </w:tcPr>
          <w:p w14:paraId="56CC6F7E"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B. Iné poplatky</w:t>
            </w:r>
          </w:p>
        </w:tc>
        <w:tc>
          <w:tcPr>
            <w:tcW w:w="2693" w:type="dxa"/>
            <w:shd w:val="clear" w:color="auto" w:fill="FFC000"/>
          </w:tcPr>
          <w:p w14:paraId="7BDE1A99"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12AF5A05" w14:textId="77777777" w:rsidR="00297FE6" w:rsidRPr="00BE0848" w:rsidRDefault="00E8788B" w:rsidP="00C6201C">
            <w:pPr>
              <w:jc w:val="center"/>
              <w:rPr>
                <w:rFonts w:ascii="Times New Roman" w:eastAsia="Calibri" w:hAnsi="Times New Roman" w:cs="Times New Roman"/>
                <w:i/>
              </w:rPr>
            </w:pPr>
            <w:r>
              <w:rPr>
                <w:rFonts w:ascii="Times New Roman" w:eastAsia="Calibri" w:hAnsi="Times New Roman" w:cs="Times New Roman"/>
                <w:i/>
              </w:rPr>
              <w:t>31 000</w:t>
            </w:r>
          </w:p>
        </w:tc>
      </w:tr>
      <w:tr w:rsidR="00297FE6" w:rsidRPr="00BE0848" w14:paraId="3AB9A0F6" w14:textId="77777777" w:rsidTr="00C6201C">
        <w:tc>
          <w:tcPr>
            <w:tcW w:w="3681" w:type="dxa"/>
          </w:tcPr>
          <w:p w14:paraId="340D0CDA"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C. Nepriame finančné náklady</w:t>
            </w:r>
          </w:p>
        </w:tc>
        <w:tc>
          <w:tcPr>
            <w:tcW w:w="2693" w:type="dxa"/>
            <w:shd w:val="clear" w:color="auto" w:fill="FFC000"/>
          </w:tcPr>
          <w:p w14:paraId="73B2D6D7"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2EE8F988" w14:textId="77777777" w:rsidR="00297FE6" w:rsidRPr="00BE0848" w:rsidRDefault="002A1BE7" w:rsidP="00C6201C">
            <w:pPr>
              <w:jc w:val="center"/>
              <w:rPr>
                <w:rFonts w:ascii="Times New Roman" w:eastAsia="Calibri" w:hAnsi="Times New Roman" w:cs="Times New Roman"/>
                <w:i/>
              </w:rPr>
            </w:pPr>
            <w:r>
              <w:rPr>
                <w:rFonts w:ascii="Times New Roman" w:eastAsia="Calibri" w:hAnsi="Times New Roman" w:cs="Times New Roman"/>
                <w:i/>
              </w:rPr>
              <w:t>15 000</w:t>
            </w:r>
          </w:p>
        </w:tc>
      </w:tr>
      <w:tr w:rsidR="00297FE6" w:rsidRPr="00BE0848" w14:paraId="0F0DCBBB" w14:textId="77777777" w:rsidTr="00C6201C">
        <w:tc>
          <w:tcPr>
            <w:tcW w:w="3681" w:type="dxa"/>
          </w:tcPr>
          <w:p w14:paraId="7E60CCF0"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D. Administratívne náklady</w:t>
            </w:r>
          </w:p>
        </w:tc>
        <w:tc>
          <w:tcPr>
            <w:tcW w:w="2693" w:type="dxa"/>
            <w:shd w:val="clear" w:color="auto" w:fill="FFC000"/>
          </w:tcPr>
          <w:p w14:paraId="62A30FA4" w14:textId="77777777" w:rsidR="00297FE6" w:rsidRPr="00BE0848" w:rsidRDefault="00297FE6" w:rsidP="00C6201C">
            <w:pPr>
              <w:jc w:val="center"/>
              <w:rPr>
                <w:rFonts w:ascii="Times New Roman" w:eastAsia="Calibri" w:hAnsi="Times New Roman" w:cs="Times New Roman"/>
                <w:i/>
              </w:rPr>
            </w:pPr>
            <w:r>
              <w:rPr>
                <w:rFonts w:ascii="Times New Roman" w:eastAsia="Calibri" w:hAnsi="Times New Roman" w:cs="Times New Roman"/>
                <w:i/>
              </w:rPr>
              <w:t>0</w:t>
            </w:r>
          </w:p>
        </w:tc>
        <w:tc>
          <w:tcPr>
            <w:tcW w:w="2693" w:type="dxa"/>
            <w:shd w:val="clear" w:color="auto" w:fill="92D050"/>
          </w:tcPr>
          <w:p w14:paraId="249BFB8B" w14:textId="77777777" w:rsidR="00297FE6" w:rsidRPr="00BE0848" w:rsidRDefault="005B4095" w:rsidP="00C6201C">
            <w:pPr>
              <w:jc w:val="center"/>
              <w:rPr>
                <w:rFonts w:ascii="Times New Roman" w:eastAsia="Calibri" w:hAnsi="Times New Roman" w:cs="Times New Roman"/>
                <w:i/>
              </w:rPr>
            </w:pPr>
            <w:r>
              <w:rPr>
                <w:rFonts w:ascii="Times New Roman" w:eastAsia="Calibri" w:hAnsi="Times New Roman" w:cs="Times New Roman"/>
                <w:i/>
              </w:rPr>
              <w:t>15 9</w:t>
            </w:r>
            <w:r w:rsidR="008B6657">
              <w:rPr>
                <w:rFonts w:ascii="Times New Roman" w:eastAsia="Calibri" w:hAnsi="Times New Roman" w:cs="Times New Roman"/>
                <w:i/>
              </w:rPr>
              <w:t>47</w:t>
            </w:r>
          </w:p>
        </w:tc>
      </w:tr>
      <w:tr w:rsidR="00297FE6" w:rsidRPr="00BE0848" w14:paraId="4ECDE845" w14:textId="77777777" w:rsidTr="00C6201C">
        <w:tc>
          <w:tcPr>
            <w:tcW w:w="3681" w:type="dxa"/>
          </w:tcPr>
          <w:p w14:paraId="1F4D7C4F"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i/>
              </w:rPr>
              <w:t>Spolu = A+B+C+D</w:t>
            </w:r>
          </w:p>
        </w:tc>
        <w:tc>
          <w:tcPr>
            <w:tcW w:w="2693" w:type="dxa"/>
            <w:shd w:val="clear" w:color="auto" w:fill="FFC000"/>
          </w:tcPr>
          <w:p w14:paraId="7AA69F17" w14:textId="77777777" w:rsidR="00297FE6" w:rsidRPr="00BE0848" w:rsidRDefault="00297FE6" w:rsidP="00C6201C">
            <w:pPr>
              <w:jc w:val="center"/>
              <w:rPr>
                <w:rFonts w:ascii="Times New Roman" w:eastAsia="Calibri" w:hAnsi="Times New Roman" w:cs="Times New Roman"/>
                <w:b/>
                <w:i/>
              </w:rPr>
            </w:pPr>
            <w:r>
              <w:rPr>
                <w:rFonts w:ascii="Times New Roman" w:eastAsia="Calibri" w:hAnsi="Times New Roman" w:cs="Times New Roman"/>
                <w:b/>
                <w:i/>
              </w:rPr>
              <w:t>0</w:t>
            </w:r>
          </w:p>
        </w:tc>
        <w:tc>
          <w:tcPr>
            <w:tcW w:w="2693" w:type="dxa"/>
            <w:shd w:val="clear" w:color="auto" w:fill="92D050"/>
          </w:tcPr>
          <w:p w14:paraId="65321EA1" w14:textId="77777777" w:rsidR="00297FE6" w:rsidRPr="00BE0848" w:rsidRDefault="00E8788B" w:rsidP="00C6201C">
            <w:pPr>
              <w:jc w:val="center"/>
              <w:rPr>
                <w:rFonts w:ascii="Times New Roman" w:eastAsia="Calibri" w:hAnsi="Times New Roman" w:cs="Times New Roman"/>
                <w:b/>
                <w:i/>
              </w:rPr>
            </w:pPr>
            <w:r>
              <w:rPr>
                <w:rFonts w:ascii="Times New Roman" w:eastAsia="Calibri" w:hAnsi="Times New Roman" w:cs="Times New Roman"/>
                <w:b/>
                <w:i/>
              </w:rPr>
              <w:t>61</w:t>
            </w:r>
            <w:r w:rsidR="005B4095">
              <w:rPr>
                <w:rFonts w:ascii="Times New Roman" w:eastAsia="Calibri" w:hAnsi="Times New Roman" w:cs="Times New Roman"/>
                <w:b/>
                <w:i/>
              </w:rPr>
              <w:t xml:space="preserve"> 9</w:t>
            </w:r>
            <w:r w:rsidR="008B6657">
              <w:rPr>
                <w:rFonts w:ascii="Times New Roman" w:eastAsia="Calibri" w:hAnsi="Times New Roman" w:cs="Times New Roman"/>
                <w:b/>
                <w:i/>
              </w:rPr>
              <w:t>47</w:t>
            </w:r>
          </w:p>
        </w:tc>
      </w:tr>
      <w:tr w:rsidR="00297FE6" w:rsidRPr="00BE0848" w14:paraId="1EC36C64" w14:textId="77777777" w:rsidTr="00C6201C">
        <w:tc>
          <w:tcPr>
            <w:tcW w:w="3681" w:type="dxa"/>
          </w:tcPr>
          <w:p w14:paraId="4C547A7A"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i/>
              </w:rPr>
              <w:t xml:space="preserve"> z toho</w:t>
            </w:r>
          </w:p>
        </w:tc>
        <w:tc>
          <w:tcPr>
            <w:tcW w:w="2693" w:type="dxa"/>
            <w:shd w:val="clear" w:color="auto" w:fill="FFC000"/>
          </w:tcPr>
          <w:p w14:paraId="5FEB8B3C" w14:textId="77777777" w:rsidR="00297FE6" w:rsidRPr="00BE0848" w:rsidRDefault="00297FE6" w:rsidP="00C6201C">
            <w:pPr>
              <w:jc w:val="center"/>
              <w:rPr>
                <w:rFonts w:ascii="Times New Roman" w:eastAsia="Calibri" w:hAnsi="Times New Roman" w:cs="Times New Roman"/>
                <w:b/>
                <w:i/>
              </w:rPr>
            </w:pPr>
          </w:p>
        </w:tc>
        <w:tc>
          <w:tcPr>
            <w:tcW w:w="2693" w:type="dxa"/>
            <w:shd w:val="clear" w:color="auto" w:fill="92D050"/>
          </w:tcPr>
          <w:p w14:paraId="6A4972BB" w14:textId="77777777" w:rsidR="00297FE6" w:rsidRPr="00BE0848" w:rsidRDefault="00297FE6" w:rsidP="00C6201C">
            <w:pPr>
              <w:jc w:val="center"/>
              <w:rPr>
                <w:rFonts w:ascii="Times New Roman" w:eastAsia="Calibri" w:hAnsi="Times New Roman" w:cs="Times New Roman"/>
                <w:b/>
                <w:i/>
              </w:rPr>
            </w:pPr>
          </w:p>
        </w:tc>
      </w:tr>
      <w:tr w:rsidR="00297FE6" w:rsidRPr="00BE0848" w14:paraId="7276DFD2" w14:textId="77777777" w:rsidTr="00C6201C">
        <w:tc>
          <w:tcPr>
            <w:tcW w:w="3681" w:type="dxa"/>
          </w:tcPr>
          <w:p w14:paraId="4A2206DA"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E. Vplyv na mikro, malé a stredné podniky</w:t>
            </w:r>
          </w:p>
        </w:tc>
        <w:tc>
          <w:tcPr>
            <w:tcW w:w="2693" w:type="dxa"/>
            <w:shd w:val="clear" w:color="auto" w:fill="FFC000"/>
          </w:tcPr>
          <w:p w14:paraId="166DC0D3"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c>
          <w:tcPr>
            <w:tcW w:w="2693" w:type="dxa"/>
            <w:shd w:val="clear" w:color="auto" w:fill="92D050"/>
          </w:tcPr>
          <w:p w14:paraId="0B8B1A26"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r>
      <w:tr w:rsidR="00297FE6" w:rsidRPr="00BE0848" w14:paraId="2497F08C" w14:textId="77777777" w:rsidTr="00C6201C">
        <w:tc>
          <w:tcPr>
            <w:tcW w:w="3681" w:type="dxa"/>
          </w:tcPr>
          <w:p w14:paraId="55756815"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F. Úplná harmonizácia práva EÚ</w:t>
            </w:r>
          </w:p>
        </w:tc>
        <w:tc>
          <w:tcPr>
            <w:tcW w:w="2693" w:type="dxa"/>
            <w:shd w:val="clear" w:color="auto" w:fill="FFC000"/>
          </w:tcPr>
          <w:p w14:paraId="1426E3F2"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c>
          <w:tcPr>
            <w:tcW w:w="2693" w:type="dxa"/>
            <w:shd w:val="clear" w:color="auto" w:fill="92D050"/>
          </w:tcPr>
          <w:p w14:paraId="3303671F"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r>
      <w:tr w:rsidR="00297FE6" w:rsidRPr="00BE0848" w14:paraId="6FFE1FE2" w14:textId="77777777" w:rsidTr="00C6201C">
        <w:tc>
          <w:tcPr>
            <w:tcW w:w="9067" w:type="dxa"/>
            <w:gridSpan w:val="3"/>
            <w:shd w:val="clear" w:color="auto" w:fill="auto"/>
          </w:tcPr>
          <w:p w14:paraId="73F3EDFE" w14:textId="77777777" w:rsidR="00297FE6" w:rsidRPr="00BE0848" w:rsidRDefault="00297FE6" w:rsidP="00C6201C">
            <w:pPr>
              <w:jc w:val="center"/>
              <w:rPr>
                <w:rFonts w:ascii="Times New Roman" w:eastAsia="Calibri" w:hAnsi="Times New Roman" w:cs="Times New Roman"/>
                <w:b/>
                <w:bCs/>
                <w:i/>
              </w:rPr>
            </w:pPr>
          </w:p>
        </w:tc>
      </w:tr>
      <w:tr w:rsidR="00297FE6" w:rsidRPr="00BE0848" w14:paraId="4EEB632A" w14:textId="77777777" w:rsidTr="00C6201C">
        <w:tc>
          <w:tcPr>
            <w:tcW w:w="3681" w:type="dxa"/>
          </w:tcPr>
          <w:p w14:paraId="031A0FA0"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bCs/>
                <w:i/>
              </w:rPr>
              <w:t>VÝPOČET mechanizmu znižovania byrokracie a nákladov</w:t>
            </w:r>
          </w:p>
        </w:tc>
        <w:tc>
          <w:tcPr>
            <w:tcW w:w="2693" w:type="dxa"/>
            <w:shd w:val="clear" w:color="auto" w:fill="FFC000"/>
          </w:tcPr>
          <w:p w14:paraId="19D61D9B" w14:textId="77777777" w:rsidR="00297FE6" w:rsidRPr="00BE0848" w:rsidRDefault="00297FE6" w:rsidP="00C6201C">
            <w:pPr>
              <w:jc w:val="center"/>
              <w:rPr>
                <w:rFonts w:ascii="Times New Roman" w:eastAsia="Calibri" w:hAnsi="Times New Roman" w:cs="Times New Roman"/>
                <w:b/>
                <w:bCs/>
                <w:i/>
              </w:rPr>
            </w:pPr>
            <w:r w:rsidRPr="00BE0848">
              <w:rPr>
                <w:rFonts w:ascii="Times New Roman" w:eastAsia="Calibri" w:hAnsi="Times New Roman" w:cs="Times New Roman"/>
                <w:b/>
                <w:bCs/>
                <w:i/>
              </w:rPr>
              <w:t>IN</w:t>
            </w:r>
          </w:p>
        </w:tc>
        <w:tc>
          <w:tcPr>
            <w:tcW w:w="2693" w:type="dxa"/>
            <w:shd w:val="clear" w:color="auto" w:fill="92D050"/>
          </w:tcPr>
          <w:p w14:paraId="463A8ACB" w14:textId="77777777" w:rsidR="00297FE6" w:rsidRPr="00BE0848" w:rsidRDefault="00297FE6" w:rsidP="00C6201C">
            <w:pPr>
              <w:jc w:val="center"/>
              <w:rPr>
                <w:rFonts w:ascii="Times New Roman" w:eastAsia="Calibri" w:hAnsi="Times New Roman" w:cs="Times New Roman"/>
                <w:b/>
                <w:bCs/>
                <w:i/>
              </w:rPr>
            </w:pPr>
            <w:r w:rsidRPr="00BE0848">
              <w:rPr>
                <w:rFonts w:ascii="Times New Roman" w:eastAsia="Calibri" w:hAnsi="Times New Roman" w:cs="Times New Roman"/>
                <w:b/>
                <w:bCs/>
                <w:i/>
              </w:rPr>
              <w:t>OUT</w:t>
            </w:r>
          </w:p>
        </w:tc>
      </w:tr>
      <w:tr w:rsidR="00297FE6" w:rsidRPr="00BE0848" w14:paraId="0BDF9764" w14:textId="77777777" w:rsidTr="00C6201C">
        <w:tc>
          <w:tcPr>
            <w:tcW w:w="3681" w:type="dxa"/>
          </w:tcPr>
          <w:p w14:paraId="37481ECC"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i/>
              </w:rPr>
              <w:t>G. Náklady okrem výnimiek = B+C+D-F</w:t>
            </w:r>
          </w:p>
        </w:tc>
        <w:tc>
          <w:tcPr>
            <w:tcW w:w="2693" w:type="dxa"/>
            <w:shd w:val="clear" w:color="auto" w:fill="FFC000"/>
          </w:tcPr>
          <w:p w14:paraId="64D23819" w14:textId="77777777" w:rsidR="00297FE6" w:rsidRPr="00BE0848" w:rsidRDefault="00297FE6" w:rsidP="00C6201C">
            <w:pPr>
              <w:jc w:val="center"/>
              <w:rPr>
                <w:rFonts w:ascii="Times New Roman" w:eastAsia="Calibri" w:hAnsi="Times New Roman" w:cs="Times New Roman"/>
                <w:b/>
                <w:bCs/>
                <w:i/>
              </w:rPr>
            </w:pPr>
            <w:r w:rsidRPr="00BE0848">
              <w:rPr>
                <w:rFonts w:ascii="Times New Roman" w:eastAsia="Calibri" w:hAnsi="Times New Roman" w:cs="Times New Roman"/>
                <w:b/>
                <w:bCs/>
                <w:i/>
              </w:rPr>
              <w:t>0</w:t>
            </w:r>
          </w:p>
        </w:tc>
        <w:tc>
          <w:tcPr>
            <w:tcW w:w="2693" w:type="dxa"/>
            <w:shd w:val="clear" w:color="auto" w:fill="92D050"/>
          </w:tcPr>
          <w:p w14:paraId="6FBEF590" w14:textId="77777777" w:rsidR="00297FE6" w:rsidRPr="00BE0848" w:rsidRDefault="00E8788B" w:rsidP="00C6201C">
            <w:pPr>
              <w:jc w:val="center"/>
              <w:rPr>
                <w:rFonts w:ascii="Times New Roman" w:eastAsia="Calibri" w:hAnsi="Times New Roman" w:cs="Times New Roman"/>
                <w:b/>
                <w:bCs/>
                <w:i/>
              </w:rPr>
            </w:pPr>
            <w:r>
              <w:rPr>
                <w:rFonts w:ascii="Times New Roman" w:eastAsia="Calibri" w:hAnsi="Times New Roman" w:cs="Times New Roman"/>
                <w:b/>
                <w:bCs/>
                <w:i/>
              </w:rPr>
              <w:t>61</w:t>
            </w:r>
            <w:r w:rsidR="005B4095">
              <w:rPr>
                <w:rFonts w:ascii="Times New Roman" w:eastAsia="Calibri" w:hAnsi="Times New Roman" w:cs="Times New Roman"/>
                <w:b/>
                <w:bCs/>
                <w:i/>
              </w:rPr>
              <w:t xml:space="preserve"> 9</w:t>
            </w:r>
            <w:r w:rsidR="008B6657">
              <w:rPr>
                <w:rFonts w:ascii="Times New Roman" w:eastAsia="Calibri" w:hAnsi="Times New Roman" w:cs="Times New Roman"/>
                <w:b/>
                <w:bCs/>
                <w:i/>
              </w:rPr>
              <w:t>47</w:t>
            </w:r>
          </w:p>
        </w:tc>
      </w:tr>
    </w:tbl>
    <w:p w14:paraId="1BBF9765" w14:textId="77777777" w:rsidR="00297FE6" w:rsidRPr="00BE0848" w:rsidRDefault="00297FE6" w:rsidP="00297FE6">
      <w:pPr>
        <w:spacing w:after="0"/>
        <w:rPr>
          <w:rFonts w:ascii="Times New Roman" w:eastAsia="Calibri" w:hAnsi="Times New Roman" w:cs="Times New Roman"/>
          <w:i/>
        </w:rPr>
      </w:pPr>
    </w:p>
    <w:p w14:paraId="201FBCC9" w14:textId="77777777" w:rsidR="00297FE6" w:rsidRPr="00BE0848" w:rsidRDefault="00297FE6" w:rsidP="00297FE6">
      <w:pPr>
        <w:rPr>
          <w:rFonts w:ascii="Times New Roman" w:eastAsia="Calibri" w:hAnsi="Times New Roman" w:cs="Times New Roman"/>
          <w:b/>
        </w:rPr>
      </w:pPr>
    </w:p>
    <w:p w14:paraId="7C9A1C3E" w14:textId="77777777" w:rsidR="00297FE6" w:rsidRPr="00BE0848" w:rsidRDefault="00297FE6" w:rsidP="00297FE6">
      <w:pPr>
        <w:rPr>
          <w:rFonts w:ascii="Times New Roman" w:eastAsia="Calibri" w:hAnsi="Times New Roman" w:cs="Times New Roman"/>
          <w:b/>
        </w:rPr>
        <w:sectPr w:rsidR="00297FE6" w:rsidRPr="00BE0848" w:rsidSect="00142154">
          <w:headerReference w:type="default" r:id="rId11"/>
          <w:footerReference w:type="default" r:id="rId12"/>
          <w:pgSz w:w="11906" w:h="16838"/>
          <w:pgMar w:top="993" w:right="1417" w:bottom="1417" w:left="1417" w:header="708" w:footer="708" w:gutter="0"/>
          <w:pgNumType w:start="1"/>
          <w:cols w:space="708"/>
          <w:docGrid w:linePitch="360"/>
        </w:sectPr>
      </w:pPr>
    </w:p>
    <w:p w14:paraId="3F3A83B0" w14:textId="77777777" w:rsidR="00297FE6" w:rsidRPr="00BE0848" w:rsidRDefault="00297FE6" w:rsidP="00297FE6">
      <w:pPr>
        <w:rPr>
          <w:rFonts w:ascii="Times New Roman" w:eastAsia="Calibri" w:hAnsi="Times New Roman" w:cs="Times New Roman"/>
          <w:b/>
          <w:i/>
          <w:iCs/>
        </w:rPr>
      </w:pPr>
      <w:r w:rsidRPr="00BE0848">
        <w:rPr>
          <w:rFonts w:ascii="Times New Roman" w:eastAsia="Calibri" w:hAnsi="Times New Roman" w:cs="Times New Roman"/>
          <w:b/>
          <w:i/>
          <w:iCs/>
        </w:rPr>
        <w:lastRenderedPageBreak/>
        <w:t>3.1.2 Výpočty vplyvov jednotlivých regulácií na zmeny v nákladoch podnikateľov</w:t>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p>
    <w:p w14:paraId="42DAD8DE" w14:textId="77777777" w:rsidR="00297FE6" w:rsidRPr="00BE0848" w:rsidRDefault="00297FE6" w:rsidP="00297FE6">
      <w:pPr>
        <w:jc w:val="both"/>
        <w:rPr>
          <w:rFonts w:ascii="Times New Roman" w:eastAsia="Calibri" w:hAnsi="Times New Roman" w:cs="Times New Roman"/>
          <w:i/>
        </w:rPr>
      </w:pPr>
      <w:r w:rsidRPr="00BE0848">
        <w:rPr>
          <w:rFonts w:ascii="Times New Roman" w:eastAsia="Calibri" w:hAnsi="Times New Roman" w:cs="Times New Roman"/>
          <w:i/>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
        <w:gridCol w:w="2656"/>
        <w:gridCol w:w="1182"/>
        <w:gridCol w:w="1228"/>
        <w:gridCol w:w="1325"/>
        <w:gridCol w:w="1013"/>
        <w:gridCol w:w="1832"/>
        <w:gridCol w:w="1057"/>
        <w:gridCol w:w="1057"/>
        <w:gridCol w:w="982"/>
        <w:gridCol w:w="1057"/>
        <w:gridCol w:w="989"/>
      </w:tblGrid>
      <w:tr w:rsidR="00D9229C" w:rsidRPr="00BE0848" w14:paraId="207D54EE" w14:textId="77777777" w:rsidTr="00E8788B">
        <w:trPr>
          <w:trHeight w:val="1885"/>
        </w:trPr>
        <w:tc>
          <w:tcPr>
            <w:tcW w:w="483" w:type="dxa"/>
            <w:shd w:val="clear" w:color="auto" w:fill="BFBFBF"/>
            <w:vAlign w:val="center"/>
          </w:tcPr>
          <w:p w14:paraId="60BEA5FF"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P.č.</w:t>
            </w:r>
          </w:p>
        </w:tc>
        <w:tc>
          <w:tcPr>
            <w:tcW w:w="2896" w:type="dxa"/>
            <w:shd w:val="clear" w:color="auto" w:fill="BFBFBF"/>
            <w:vAlign w:val="center"/>
            <w:hideMark/>
          </w:tcPr>
          <w:p w14:paraId="0CF31051"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Zrozumiteľný a stručný opis regulácie vyjadrujúci dôvod zvýšenia/zníženia nákladov na PP</w:t>
            </w:r>
          </w:p>
        </w:tc>
        <w:tc>
          <w:tcPr>
            <w:tcW w:w="921" w:type="dxa"/>
            <w:shd w:val="clear" w:color="auto" w:fill="BFBFBF"/>
          </w:tcPr>
          <w:p w14:paraId="63C59D62"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p>
          <w:p w14:paraId="2F33AE04"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Číslo normy</w:t>
            </w:r>
          </w:p>
          <w:p w14:paraId="6CA79B21" w14:textId="77777777" w:rsidR="00297FE6" w:rsidRPr="00BE0848" w:rsidRDefault="00297FE6" w:rsidP="00C6201C">
            <w:pPr>
              <w:spacing w:after="0" w:line="240" w:lineRule="auto"/>
              <w:jc w:val="center"/>
              <w:rPr>
                <w:rFonts w:ascii="Times New Roman" w:eastAsia="Times New Roman" w:hAnsi="Times New Roman" w:cs="Times New Roman"/>
                <w:bCs/>
                <w:color w:val="000000"/>
                <w:lang w:eastAsia="sk-SK"/>
              </w:rPr>
            </w:pPr>
            <w:r w:rsidRPr="00BE0848">
              <w:rPr>
                <w:rFonts w:ascii="Times New Roman" w:eastAsia="Times New Roman" w:hAnsi="Times New Roman" w:cs="Times New Roman"/>
                <w:bCs/>
                <w:color w:val="000000"/>
                <w:lang w:eastAsia="sk-SK"/>
              </w:rPr>
              <w:t>(zákona, vyhlášky a pod.)</w:t>
            </w:r>
          </w:p>
        </w:tc>
        <w:tc>
          <w:tcPr>
            <w:tcW w:w="1228" w:type="dxa"/>
            <w:shd w:val="clear" w:color="auto" w:fill="BFBFBF"/>
            <w:vAlign w:val="center"/>
            <w:hideMark/>
          </w:tcPr>
          <w:p w14:paraId="74F72C5C"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Lokalizácia </w:t>
            </w:r>
            <w:r w:rsidRPr="00BE0848">
              <w:rPr>
                <w:rFonts w:ascii="Times New Roman" w:eastAsia="Times New Roman" w:hAnsi="Times New Roman" w:cs="Times New Roman"/>
                <w:bCs/>
                <w:color w:val="000000"/>
                <w:lang w:eastAsia="sk-SK"/>
              </w:rPr>
              <w:t>(§, ods.)</w:t>
            </w:r>
          </w:p>
        </w:tc>
        <w:tc>
          <w:tcPr>
            <w:tcW w:w="1325" w:type="dxa"/>
            <w:shd w:val="clear" w:color="auto" w:fill="BFBFBF"/>
            <w:vAlign w:val="center"/>
          </w:tcPr>
          <w:p w14:paraId="496DAA80"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Pôvod regulácie:</w:t>
            </w:r>
          </w:p>
          <w:p w14:paraId="0F32CBB1" w14:textId="77777777" w:rsidR="00297FE6" w:rsidRPr="00BE0848" w:rsidRDefault="00297FE6" w:rsidP="00C6201C">
            <w:pPr>
              <w:spacing w:after="0" w:line="240" w:lineRule="auto"/>
              <w:jc w:val="center"/>
              <w:rPr>
                <w:rFonts w:ascii="Times New Roman" w:eastAsia="Times New Roman" w:hAnsi="Times New Roman" w:cs="Times New Roman"/>
                <w:color w:val="000000"/>
                <w:lang w:eastAsia="sk-SK"/>
              </w:rPr>
            </w:pPr>
            <w:r w:rsidRPr="00BE0848">
              <w:rPr>
                <w:rFonts w:ascii="Times New Roman" w:eastAsia="Times New Roman" w:hAnsi="Times New Roman" w:cs="Times New Roman"/>
                <w:color w:val="000000"/>
                <w:lang w:eastAsia="sk-SK"/>
              </w:rPr>
              <w:t>SK/EÚ úplná harm./EÚ harm. s možnosťou voľby</w:t>
            </w:r>
          </w:p>
        </w:tc>
        <w:tc>
          <w:tcPr>
            <w:tcW w:w="1013" w:type="dxa"/>
            <w:shd w:val="clear" w:color="auto" w:fill="BFBFBF"/>
            <w:vAlign w:val="center"/>
            <w:hideMark/>
          </w:tcPr>
          <w:p w14:paraId="2ABCFAF3"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Účinnosť</w:t>
            </w:r>
          </w:p>
          <w:p w14:paraId="2EF41837"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regulácie</w:t>
            </w:r>
          </w:p>
          <w:p w14:paraId="6551CAF2" w14:textId="77777777" w:rsidR="00297FE6" w:rsidRPr="00BE0848" w:rsidRDefault="00297FE6" w:rsidP="00C6201C">
            <w:pPr>
              <w:spacing w:after="0" w:line="240" w:lineRule="auto"/>
              <w:jc w:val="center"/>
              <w:rPr>
                <w:rFonts w:ascii="Times New Roman" w:eastAsia="Times New Roman" w:hAnsi="Times New Roman" w:cs="Times New Roman"/>
                <w:bCs/>
                <w:color w:val="000000"/>
                <w:lang w:eastAsia="sk-SK"/>
              </w:rPr>
            </w:pPr>
          </w:p>
        </w:tc>
        <w:tc>
          <w:tcPr>
            <w:tcW w:w="1832" w:type="dxa"/>
            <w:shd w:val="clear" w:color="auto" w:fill="BFBFBF"/>
            <w:vAlign w:val="center"/>
          </w:tcPr>
          <w:p w14:paraId="0DE3A55F"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Kategória dotk. subjektov</w:t>
            </w:r>
          </w:p>
        </w:tc>
        <w:tc>
          <w:tcPr>
            <w:tcW w:w="1057" w:type="dxa"/>
            <w:shd w:val="clear" w:color="auto" w:fill="BFBFBF"/>
            <w:vAlign w:val="center"/>
          </w:tcPr>
          <w:p w14:paraId="714BDFDC"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Počet  subjektov v dotk. kategórii </w:t>
            </w:r>
          </w:p>
        </w:tc>
        <w:tc>
          <w:tcPr>
            <w:tcW w:w="1057" w:type="dxa"/>
            <w:shd w:val="clear" w:color="auto" w:fill="BFBFBF"/>
            <w:vAlign w:val="center"/>
            <w:hideMark/>
          </w:tcPr>
          <w:p w14:paraId="06D7FD87"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Počet subjektov MSP v dotk. kategórii </w:t>
            </w:r>
          </w:p>
        </w:tc>
        <w:tc>
          <w:tcPr>
            <w:tcW w:w="982" w:type="dxa"/>
            <w:shd w:val="clear" w:color="auto" w:fill="BFBFBF"/>
            <w:vAlign w:val="center"/>
            <w:hideMark/>
          </w:tcPr>
          <w:p w14:paraId="2725C83C"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Vplyv na 1 podnik. v €</w:t>
            </w:r>
          </w:p>
        </w:tc>
        <w:tc>
          <w:tcPr>
            <w:tcW w:w="1057" w:type="dxa"/>
            <w:shd w:val="clear" w:color="auto" w:fill="BFBFBF"/>
            <w:vAlign w:val="center"/>
            <w:hideMark/>
          </w:tcPr>
          <w:p w14:paraId="6F7F755E"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Vplyv na kategóriu dotk. subjektov v €</w:t>
            </w:r>
          </w:p>
        </w:tc>
        <w:tc>
          <w:tcPr>
            <w:tcW w:w="1010" w:type="dxa"/>
            <w:shd w:val="clear" w:color="auto" w:fill="BFBFBF"/>
            <w:vAlign w:val="center"/>
          </w:tcPr>
          <w:p w14:paraId="07C6939C"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Druh vplyvu</w:t>
            </w:r>
          </w:p>
          <w:p w14:paraId="68196FE8" w14:textId="77777777" w:rsidR="00297FE6" w:rsidRPr="00BE0848" w:rsidRDefault="00297FE6" w:rsidP="00C6201C">
            <w:pPr>
              <w:spacing w:after="0" w:line="240" w:lineRule="auto"/>
              <w:jc w:val="center"/>
              <w:rPr>
                <w:rFonts w:ascii="Times New Roman" w:eastAsia="Times New Roman" w:hAnsi="Times New Roman" w:cs="Times New Roman"/>
                <w:bCs/>
                <w:color w:val="000000"/>
                <w:lang w:eastAsia="sk-SK"/>
              </w:rPr>
            </w:pPr>
            <w:r w:rsidRPr="00BE0848">
              <w:rPr>
                <w:rFonts w:ascii="Times New Roman" w:eastAsia="Times New Roman" w:hAnsi="Times New Roman" w:cs="Times New Roman"/>
                <w:bCs/>
                <w:color w:val="000000"/>
                <w:lang w:eastAsia="sk-SK"/>
              </w:rPr>
              <w:t xml:space="preserve">In (zvyšuje náklady) / </w:t>
            </w:r>
          </w:p>
          <w:p w14:paraId="32E705E0"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Cs/>
                <w:color w:val="000000"/>
                <w:lang w:eastAsia="sk-SK"/>
              </w:rPr>
              <w:t>Out (znižuje náklady</w:t>
            </w:r>
            <w:r w:rsidRPr="00BE0848">
              <w:rPr>
                <w:rFonts w:ascii="Times New Roman" w:eastAsia="Times New Roman" w:hAnsi="Times New Roman" w:cs="Times New Roman"/>
                <w:b/>
                <w:bCs/>
                <w:color w:val="000000"/>
                <w:lang w:eastAsia="sk-SK"/>
              </w:rPr>
              <w:t>)</w:t>
            </w:r>
          </w:p>
          <w:p w14:paraId="63D9401C"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p>
        </w:tc>
      </w:tr>
      <w:tr w:rsidR="00D9229C" w:rsidRPr="00BE0848" w14:paraId="0B2AD384" w14:textId="77777777" w:rsidTr="00BE0129">
        <w:trPr>
          <w:trHeight w:val="612"/>
        </w:trPr>
        <w:tc>
          <w:tcPr>
            <w:tcW w:w="483" w:type="dxa"/>
            <w:vAlign w:val="center"/>
          </w:tcPr>
          <w:p w14:paraId="032FF160" w14:textId="77777777" w:rsidR="00297FE6" w:rsidRPr="00BE0848" w:rsidRDefault="00501B13"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1.</w:t>
            </w:r>
          </w:p>
        </w:tc>
        <w:tc>
          <w:tcPr>
            <w:tcW w:w="2896" w:type="dxa"/>
            <w:shd w:val="clear" w:color="auto" w:fill="auto"/>
            <w:vAlign w:val="center"/>
          </w:tcPr>
          <w:p w14:paraId="614BAB37" w14:textId="77777777" w:rsidR="00297FE6" w:rsidRPr="00501B13" w:rsidRDefault="00501B13" w:rsidP="00C6201C">
            <w:pPr>
              <w:spacing w:after="0" w:line="240" w:lineRule="auto"/>
              <w:rPr>
                <w:rFonts w:ascii="Times New Roman" w:eastAsia="Times New Roman" w:hAnsi="Times New Roman" w:cs="Times New Roman"/>
                <w:lang w:eastAsia="sk-SK"/>
              </w:rPr>
            </w:pPr>
            <w:r w:rsidRPr="00501B13">
              <w:rPr>
                <w:rFonts w:ascii="Times New Roman" w:eastAsia="Calibri" w:hAnsi="Times New Roman" w:cs="Times New Roman"/>
              </w:rPr>
              <w:t>Upravenie povinnosti regulovaného subjektu vzťahujúce sa len na regulované činnosti v elektroenergetike alebo plynárenstve</w:t>
            </w:r>
          </w:p>
        </w:tc>
        <w:tc>
          <w:tcPr>
            <w:tcW w:w="921" w:type="dxa"/>
            <w:vAlign w:val="center"/>
          </w:tcPr>
          <w:p w14:paraId="2EF457CB" w14:textId="77777777" w:rsidR="00297FE6" w:rsidRPr="00BE0848" w:rsidRDefault="00501B13"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250/2012</w:t>
            </w:r>
          </w:p>
        </w:tc>
        <w:tc>
          <w:tcPr>
            <w:tcW w:w="1228" w:type="dxa"/>
            <w:shd w:val="clear" w:color="auto" w:fill="auto"/>
            <w:vAlign w:val="center"/>
          </w:tcPr>
          <w:p w14:paraId="6ED8C60F" w14:textId="77777777" w:rsidR="00297FE6" w:rsidRPr="00BE0848" w:rsidRDefault="00501B13"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 29 ods. 4 a 5</w:t>
            </w:r>
          </w:p>
        </w:tc>
        <w:tc>
          <w:tcPr>
            <w:tcW w:w="1325" w:type="dxa"/>
            <w:vAlign w:val="center"/>
          </w:tcPr>
          <w:p w14:paraId="0D3319F3" w14:textId="77777777" w:rsidR="00297FE6" w:rsidRPr="00BE0848" w:rsidRDefault="00501B13">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7C773359" w14:textId="77777777" w:rsidR="00297FE6" w:rsidRPr="00BE0848" w:rsidRDefault="000B38E2"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1.5</w:t>
            </w:r>
            <w:r w:rsidR="00501B13">
              <w:rPr>
                <w:rFonts w:ascii="Times New Roman" w:eastAsia="Times New Roman" w:hAnsi="Times New Roman" w:cs="Times New Roman"/>
                <w:color w:val="000000"/>
                <w:lang w:eastAsia="sk-SK"/>
              </w:rPr>
              <w:t>.2022</w:t>
            </w:r>
          </w:p>
        </w:tc>
        <w:tc>
          <w:tcPr>
            <w:tcW w:w="1832" w:type="dxa"/>
            <w:vAlign w:val="center"/>
          </w:tcPr>
          <w:p w14:paraId="03F9E6C1" w14:textId="77777777" w:rsidR="00297FE6" w:rsidRPr="00BE0848" w:rsidRDefault="00D66DB1"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p</w:t>
            </w:r>
            <w:r w:rsidR="00501B13">
              <w:rPr>
                <w:rFonts w:ascii="Times New Roman" w:eastAsia="Times New Roman" w:hAnsi="Times New Roman" w:cs="Times New Roman"/>
                <w:lang w:eastAsia="sk-SK"/>
              </w:rPr>
              <w:t>oskytovatelia služieb v elektroenergetike a plynárenstve</w:t>
            </w:r>
          </w:p>
        </w:tc>
        <w:tc>
          <w:tcPr>
            <w:tcW w:w="1057" w:type="dxa"/>
            <w:shd w:val="clear" w:color="auto" w:fill="auto"/>
            <w:noWrap/>
            <w:vAlign w:val="center"/>
          </w:tcPr>
          <w:p w14:paraId="251632B0" w14:textId="77777777" w:rsidR="00297FE6" w:rsidRPr="00BE0848" w:rsidRDefault="00D74905"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50</w:t>
            </w:r>
          </w:p>
        </w:tc>
        <w:tc>
          <w:tcPr>
            <w:tcW w:w="1057" w:type="dxa"/>
            <w:shd w:val="clear" w:color="auto" w:fill="auto"/>
            <w:noWrap/>
            <w:vAlign w:val="center"/>
          </w:tcPr>
          <w:p w14:paraId="5FA342BB" w14:textId="77777777" w:rsidR="00297FE6" w:rsidRPr="00BE0848" w:rsidRDefault="00D74905"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1543F400" w14:textId="77777777" w:rsidR="00297FE6" w:rsidRPr="00BE0848" w:rsidRDefault="00D74905"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28,32</w:t>
            </w:r>
          </w:p>
        </w:tc>
        <w:tc>
          <w:tcPr>
            <w:tcW w:w="1057" w:type="dxa"/>
            <w:shd w:val="clear" w:color="auto" w:fill="auto"/>
            <w:noWrap/>
            <w:vAlign w:val="center"/>
          </w:tcPr>
          <w:p w14:paraId="6AF46556" w14:textId="77777777" w:rsidR="00297FE6" w:rsidRPr="00BE0848" w:rsidRDefault="00D74905"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1 416</w:t>
            </w:r>
          </w:p>
        </w:tc>
        <w:tc>
          <w:tcPr>
            <w:tcW w:w="1010" w:type="dxa"/>
            <w:vAlign w:val="center"/>
          </w:tcPr>
          <w:p w14:paraId="3CE07D11" w14:textId="77777777" w:rsidR="00297FE6" w:rsidRPr="00BE0848" w:rsidRDefault="00D74905"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D9229C" w:rsidRPr="00BE0848" w14:paraId="57B297DC" w14:textId="77777777" w:rsidTr="00BE0129">
        <w:trPr>
          <w:trHeight w:val="600"/>
        </w:trPr>
        <w:tc>
          <w:tcPr>
            <w:tcW w:w="483" w:type="dxa"/>
            <w:vAlign w:val="center"/>
          </w:tcPr>
          <w:p w14:paraId="0501165F" w14:textId="77777777" w:rsidR="00297FE6" w:rsidRPr="00D74905" w:rsidRDefault="00D74905" w:rsidP="00D74905">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2.</w:t>
            </w:r>
          </w:p>
        </w:tc>
        <w:tc>
          <w:tcPr>
            <w:tcW w:w="2896" w:type="dxa"/>
            <w:shd w:val="clear" w:color="auto" w:fill="auto"/>
            <w:vAlign w:val="center"/>
          </w:tcPr>
          <w:p w14:paraId="15C3DC75" w14:textId="77777777" w:rsidR="00297FE6" w:rsidRPr="00D74905" w:rsidRDefault="00D74905" w:rsidP="00C6201C">
            <w:pPr>
              <w:spacing w:after="0" w:line="240" w:lineRule="auto"/>
              <w:rPr>
                <w:rFonts w:ascii="Times New Roman" w:eastAsia="Times New Roman" w:hAnsi="Times New Roman" w:cs="Times New Roman"/>
                <w:lang w:eastAsia="sk-SK"/>
              </w:rPr>
            </w:pPr>
            <w:r w:rsidRPr="00D74905">
              <w:rPr>
                <w:rFonts w:ascii="Times New Roman" w:eastAsia="Calibri" w:hAnsi="Times New Roman" w:cs="Times New Roman"/>
              </w:rPr>
              <w:t>Zníženie administratívnej záťaže týkajúcej sa povinného zverejňovania cenových návrhov u regulovaných subjektov</w:t>
            </w:r>
          </w:p>
        </w:tc>
        <w:tc>
          <w:tcPr>
            <w:tcW w:w="921" w:type="dxa"/>
            <w:vAlign w:val="center"/>
          </w:tcPr>
          <w:p w14:paraId="15ED32D9" w14:textId="77777777" w:rsidR="00297FE6" w:rsidRPr="00BE0848" w:rsidRDefault="00D74905"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250/2012</w:t>
            </w:r>
          </w:p>
        </w:tc>
        <w:tc>
          <w:tcPr>
            <w:tcW w:w="1228" w:type="dxa"/>
            <w:shd w:val="clear" w:color="auto" w:fill="auto"/>
            <w:vAlign w:val="center"/>
          </w:tcPr>
          <w:p w14:paraId="47C4671A" w14:textId="77777777" w:rsidR="00297FE6" w:rsidRPr="00BE0848" w:rsidRDefault="00D74905"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 5 ods. 12, § 14 ods. 12 a 14</w:t>
            </w:r>
          </w:p>
        </w:tc>
        <w:tc>
          <w:tcPr>
            <w:tcW w:w="1325" w:type="dxa"/>
            <w:vAlign w:val="center"/>
          </w:tcPr>
          <w:p w14:paraId="54B43A18" w14:textId="77777777" w:rsidR="00297FE6" w:rsidRPr="00BE0848" w:rsidRDefault="00D74905">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212588E8" w14:textId="77777777" w:rsidR="00297FE6" w:rsidRPr="00BE0848" w:rsidRDefault="000B38E2"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1.5</w:t>
            </w:r>
            <w:r w:rsidR="00D74905">
              <w:rPr>
                <w:rFonts w:ascii="Times New Roman" w:eastAsia="Times New Roman" w:hAnsi="Times New Roman" w:cs="Times New Roman"/>
                <w:color w:val="000000"/>
                <w:lang w:eastAsia="sk-SK"/>
              </w:rPr>
              <w:t>.2022</w:t>
            </w:r>
          </w:p>
        </w:tc>
        <w:tc>
          <w:tcPr>
            <w:tcW w:w="1832" w:type="dxa"/>
            <w:vAlign w:val="center"/>
          </w:tcPr>
          <w:p w14:paraId="3801EC1F" w14:textId="77777777" w:rsidR="00297FE6" w:rsidRPr="00BE0848" w:rsidRDefault="00D74905"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regulované subjekty</w:t>
            </w:r>
          </w:p>
        </w:tc>
        <w:tc>
          <w:tcPr>
            <w:tcW w:w="1057" w:type="dxa"/>
            <w:shd w:val="clear" w:color="auto" w:fill="auto"/>
            <w:noWrap/>
            <w:vAlign w:val="center"/>
          </w:tcPr>
          <w:p w14:paraId="3CCC31CF" w14:textId="77777777" w:rsidR="00297FE6" w:rsidRPr="00BE0848" w:rsidRDefault="00D74905"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300</w:t>
            </w:r>
          </w:p>
        </w:tc>
        <w:tc>
          <w:tcPr>
            <w:tcW w:w="1057" w:type="dxa"/>
            <w:shd w:val="clear" w:color="auto" w:fill="auto"/>
            <w:noWrap/>
            <w:vAlign w:val="center"/>
          </w:tcPr>
          <w:p w14:paraId="009FB628" w14:textId="77777777" w:rsidR="00297FE6" w:rsidRPr="00BE0848" w:rsidRDefault="00D74905"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0A1BDBD9" w14:textId="77777777" w:rsidR="00297FE6" w:rsidRPr="00BE0848" w:rsidRDefault="00D74905"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9,5</w:t>
            </w:r>
          </w:p>
        </w:tc>
        <w:tc>
          <w:tcPr>
            <w:tcW w:w="1057" w:type="dxa"/>
            <w:shd w:val="clear" w:color="auto" w:fill="auto"/>
            <w:noWrap/>
            <w:vAlign w:val="center"/>
          </w:tcPr>
          <w:p w14:paraId="69CDD9F7" w14:textId="77777777" w:rsidR="00297FE6" w:rsidRPr="00BE0848" w:rsidRDefault="00D74905"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2 872</w:t>
            </w:r>
          </w:p>
        </w:tc>
        <w:tc>
          <w:tcPr>
            <w:tcW w:w="1010" w:type="dxa"/>
            <w:vAlign w:val="center"/>
          </w:tcPr>
          <w:p w14:paraId="192FBEAC" w14:textId="77777777" w:rsidR="00297FE6" w:rsidRPr="00BE0848" w:rsidRDefault="00D74905"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D9229C" w:rsidRPr="00BE0848" w14:paraId="5BB25AB9" w14:textId="77777777" w:rsidTr="00BE0129">
        <w:trPr>
          <w:trHeight w:val="881"/>
        </w:trPr>
        <w:tc>
          <w:tcPr>
            <w:tcW w:w="483" w:type="dxa"/>
            <w:vAlign w:val="center"/>
          </w:tcPr>
          <w:p w14:paraId="7978C8C8" w14:textId="77777777" w:rsidR="00297FE6" w:rsidRPr="00BE0848" w:rsidRDefault="00D66DB1"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3.</w:t>
            </w:r>
          </w:p>
        </w:tc>
        <w:tc>
          <w:tcPr>
            <w:tcW w:w="2896" w:type="dxa"/>
            <w:shd w:val="clear" w:color="auto" w:fill="auto"/>
            <w:vAlign w:val="center"/>
          </w:tcPr>
          <w:p w14:paraId="29BB9625" w14:textId="77777777" w:rsidR="00297FE6" w:rsidRPr="00D66DB1" w:rsidRDefault="00D66DB1" w:rsidP="00C6201C">
            <w:pPr>
              <w:spacing w:after="0" w:line="240" w:lineRule="auto"/>
              <w:rPr>
                <w:rFonts w:ascii="Times New Roman" w:eastAsia="Times New Roman" w:hAnsi="Times New Roman" w:cs="Times New Roman"/>
                <w:lang w:eastAsia="sk-SK"/>
              </w:rPr>
            </w:pPr>
            <w:r w:rsidRPr="00D66DB1">
              <w:rPr>
                <w:rFonts w:ascii="Times New Roman" w:eastAsia="Calibri" w:hAnsi="Times New Roman" w:cs="Times New Roman"/>
              </w:rPr>
              <w:t>Zrušenie predkladania evidencie sťažností podľa zákona o energetike</w:t>
            </w:r>
          </w:p>
        </w:tc>
        <w:tc>
          <w:tcPr>
            <w:tcW w:w="921" w:type="dxa"/>
            <w:vAlign w:val="center"/>
          </w:tcPr>
          <w:p w14:paraId="1C7BDC17" w14:textId="77777777" w:rsidR="00297FE6" w:rsidRPr="00BE0848" w:rsidRDefault="00D66DB1"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251/2012</w:t>
            </w:r>
          </w:p>
        </w:tc>
        <w:tc>
          <w:tcPr>
            <w:tcW w:w="1228" w:type="dxa"/>
            <w:shd w:val="clear" w:color="auto" w:fill="auto"/>
            <w:vAlign w:val="center"/>
          </w:tcPr>
          <w:p w14:paraId="56B71F3E" w14:textId="77777777" w:rsidR="00297FE6" w:rsidRPr="00BE0848" w:rsidRDefault="00D66DB1"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 17a ods. 4 písm. d)</w:t>
            </w:r>
          </w:p>
        </w:tc>
        <w:tc>
          <w:tcPr>
            <w:tcW w:w="1325" w:type="dxa"/>
            <w:vAlign w:val="center"/>
          </w:tcPr>
          <w:p w14:paraId="4A3672E7" w14:textId="77777777" w:rsidR="00297FE6" w:rsidRPr="00BE0848" w:rsidRDefault="00D66DB1">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25E2D88B" w14:textId="77777777" w:rsidR="00297FE6" w:rsidRPr="00BE0848" w:rsidRDefault="000B38E2"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1.5</w:t>
            </w:r>
            <w:r w:rsidR="00D66DB1">
              <w:rPr>
                <w:rFonts w:ascii="Times New Roman" w:eastAsia="Times New Roman" w:hAnsi="Times New Roman" w:cs="Times New Roman"/>
                <w:color w:val="000000"/>
                <w:lang w:eastAsia="sk-SK"/>
              </w:rPr>
              <w:t>.2022</w:t>
            </w:r>
          </w:p>
        </w:tc>
        <w:tc>
          <w:tcPr>
            <w:tcW w:w="1832" w:type="dxa"/>
            <w:vAlign w:val="center"/>
          </w:tcPr>
          <w:p w14:paraId="0A9A110F" w14:textId="77777777" w:rsidR="00297FE6" w:rsidRPr="00BE0848" w:rsidRDefault="00D66DB1"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dodávatelia elektriny a plynu</w:t>
            </w:r>
          </w:p>
        </w:tc>
        <w:tc>
          <w:tcPr>
            <w:tcW w:w="1057" w:type="dxa"/>
            <w:shd w:val="clear" w:color="auto" w:fill="auto"/>
            <w:noWrap/>
            <w:vAlign w:val="center"/>
          </w:tcPr>
          <w:p w14:paraId="538D27A4" w14:textId="77777777" w:rsidR="00297FE6" w:rsidRPr="00BE0848" w:rsidRDefault="00D66DB1"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154</w:t>
            </w:r>
          </w:p>
        </w:tc>
        <w:tc>
          <w:tcPr>
            <w:tcW w:w="1057" w:type="dxa"/>
            <w:shd w:val="clear" w:color="auto" w:fill="auto"/>
            <w:noWrap/>
            <w:vAlign w:val="center"/>
          </w:tcPr>
          <w:p w14:paraId="6936AB72" w14:textId="77777777" w:rsidR="00297FE6" w:rsidRPr="00BE0848" w:rsidRDefault="00D66DB1"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715C31B1" w14:textId="77777777" w:rsidR="00297FE6" w:rsidRPr="00BE0848" w:rsidRDefault="00D66DB1"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57,44</w:t>
            </w:r>
          </w:p>
        </w:tc>
        <w:tc>
          <w:tcPr>
            <w:tcW w:w="1057" w:type="dxa"/>
            <w:shd w:val="clear" w:color="auto" w:fill="auto"/>
            <w:noWrap/>
            <w:vAlign w:val="center"/>
          </w:tcPr>
          <w:p w14:paraId="78EB481C" w14:textId="77777777" w:rsidR="00297FE6" w:rsidRPr="00BE0848" w:rsidRDefault="00D66DB1"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8 846</w:t>
            </w:r>
          </w:p>
        </w:tc>
        <w:tc>
          <w:tcPr>
            <w:tcW w:w="1010" w:type="dxa"/>
            <w:vAlign w:val="center"/>
          </w:tcPr>
          <w:p w14:paraId="753A6144" w14:textId="77777777" w:rsidR="00297FE6" w:rsidRPr="00BE0848" w:rsidRDefault="00D66DB1"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D9229C" w:rsidRPr="00BE0848" w14:paraId="6C083F2F" w14:textId="77777777" w:rsidTr="00BE0129">
        <w:trPr>
          <w:trHeight w:val="600"/>
        </w:trPr>
        <w:tc>
          <w:tcPr>
            <w:tcW w:w="483" w:type="dxa"/>
            <w:vAlign w:val="center"/>
          </w:tcPr>
          <w:p w14:paraId="644F5022" w14:textId="77777777" w:rsidR="00297FE6" w:rsidRPr="00BE0848" w:rsidRDefault="00D66DB1"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4.</w:t>
            </w:r>
          </w:p>
        </w:tc>
        <w:tc>
          <w:tcPr>
            <w:tcW w:w="2896" w:type="dxa"/>
            <w:shd w:val="clear" w:color="auto" w:fill="auto"/>
            <w:vAlign w:val="center"/>
          </w:tcPr>
          <w:p w14:paraId="51C21BE4" w14:textId="77777777" w:rsidR="00297FE6" w:rsidRPr="00D66DB1" w:rsidRDefault="00D66DB1" w:rsidP="00C6201C">
            <w:pPr>
              <w:spacing w:after="0" w:line="240" w:lineRule="auto"/>
              <w:rPr>
                <w:rFonts w:ascii="Times New Roman" w:eastAsia="Times New Roman" w:hAnsi="Times New Roman" w:cs="Times New Roman"/>
                <w:lang w:eastAsia="sk-SK"/>
              </w:rPr>
            </w:pPr>
            <w:r w:rsidRPr="00D66DB1">
              <w:rPr>
                <w:rFonts w:ascii="Times New Roman" w:eastAsia="Calibri" w:hAnsi="Times New Roman" w:cs="Times New Roman"/>
              </w:rPr>
              <w:t>Nahradenie povinnosti zasielania cenníkov dodávky elektriny a plynu Úradu pre reguláciu sieťových odvetví zasielaním informácie o ich zverejnení</w:t>
            </w:r>
          </w:p>
        </w:tc>
        <w:tc>
          <w:tcPr>
            <w:tcW w:w="921" w:type="dxa"/>
            <w:vAlign w:val="center"/>
          </w:tcPr>
          <w:p w14:paraId="1EB4D71E" w14:textId="77777777" w:rsidR="00297FE6" w:rsidRPr="00BE0848" w:rsidRDefault="00D66DB1"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251/2012</w:t>
            </w:r>
          </w:p>
        </w:tc>
        <w:tc>
          <w:tcPr>
            <w:tcW w:w="1228" w:type="dxa"/>
            <w:shd w:val="clear" w:color="auto" w:fill="auto"/>
            <w:vAlign w:val="center"/>
          </w:tcPr>
          <w:p w14:paraId="1AAD52D9" w14:textId="77777777" w:rsidR="00297FE6" w:rsidRPr="00BE0848" w:rsidRDefault="00D66DB1"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 17 ods. 15</w:t>
            </w:r>
          </w:p>
        </w:tc>
        <w:tc>
          <w:tcPr>
            <w:tcW w:w="1325" w:type="dxa"/>
            <w:vAlign w:val="center"/>
          </w:tcPr>
          <w:p w14:paraId="0650041C" w14:textId="77777777" w:rsidR="00297FE6" w:rsidRPr="00BE0848" w:rsidRDefault="00D66DB1">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46BA5F44" w14:textId="77777777" w:rsidR="00297FE6" w:rsidRPr="00BE0848" w:rsidRDefault="000B38E2"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1.5</w:t>
            </w:r>
            <w:r w:rsidR="00D66DB1">
              <w:rPr>
                <w:rFonts w:ascii="Times New Roman" w:eastAsia="Times New Roman" w:hAnsi="Times New Roman" w:cs="Times New Roman"/>
                <w:color w:val="000000"/>
                <w:lang w:eastAsia="sk-SK"/>
              </w:rPr>
              <w:t>.2022</w:t>
            </w:r>
          </w:p>
        </w:tc>
        <w:tc>
          <w:tcPr>
            <w:tcW w:w="1832" w:type="dxa"/>
            <w:vAlign w:val="center"/>
          </w:tcPr>
          <w:p w14:paraId="76E59D46" w14:textId="77777777" w:rsidR="00297FE6" w:rsidRPr="00BE0848" w:rsidRDefault="00D66DB1"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dodávatelia elektriny a plynu</w:t>
            </w:r>
          </w:p>
        </w:tc>
        <w:tc>
          <w:tcPr>
            <w:tcW w:w="1057" w:type="dxa"/>
            <w:shd w:val="clear" w:color="auto" w:fill="auto"/>
            <w:noWrap/>
            <w:vAlign w:val="center"/>
          </w:tcPr>
          <w:p w14:paraId="61CF8402" w14:textId="77777777" w:rsidR="00297FE6" w:rsidRPr="00BE0848" w:rsidRDefault="00D66DB1"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154</w:t>
            </w:r>
          </w:p>
        </w:tc>
        <w:tc>
          <w:tcPr>
            <w:tcW w:w="1057" w:type="dxa"/>
            <w:shd w:val="clear" w:color="auto" w:fill="auto"/>
            <w:noWrap/>
            <w:vAlign w:val="center"/>
          </w:tcPr>
          <w:p w14:paraId="71082B0C" w14:textId="77777777" w:rsidR="00297FE6" w:rsidRPr="00BE0848" w:rsidRDefault="00D66DB1"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616861E5" w14:textId="77777777" w:rsidR="00297FE6" w:rsidRPr="00BE0848" w:rsidRDefault="00D66DB1"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4,78</w:t>
            </w:r>
          </w:p>
        </w:tc>
        <w:tc>
          <w:tcPr>
            <w:tcW w:w="1057" w:type="dxa"/>
            <w:shd w:val="clear" w:color="auto" w:fill="auto"/>
            <w:noWrap/>
            <w:vAlign w:val="center"/>
          </w:tcPr>
          <w:p w14:paraId="7C8075D0" w14:textId="77777777" w:rsidR="00297FE6" w:rsidRPr="00BE0848" w:rsidRDefault="00D66DB1"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737</w:t>
            </w:r>
          </w:p>
        </w:tc>
        <w:tc>
          <w:tcPr>
            <w:tcW w:w="1010" w:type="dxa"/>
            <w:vAlign w:val="center"/>
          </w:tcPr>
          <w:p w14:paraId="6734B4C8" w14:textId="77777777" w:rsidR="00297FE6" w:rsidRPr="00BE0848" w:rsidRDefault="00D66DB1"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D9229C" w:rsidRPr="00BE0848" w14:paraId="2CB52E04" w14:textId="77777777" w:rsidTr="00BE0129">
        <w:trPr>
          <w:trHeight w:val="600"/>
        </w:trPr>
        <w:tc>
          <w:tcPr>
            <w:tcW w:w="483" w:type="dxa"/>
            <w:vAlign w:val="center"/>
          </w:tcPr>
          <w:p w14:paraId="136CE8CF" w14:textId="77777777" w:rsidR="00297FE6" w:rsidRPr="00BE0848" w:rsidRDefault="00D9229C"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lastRenderedPageBreak/>
              <w:t>5.</w:t>
            </w:r>
          </w:p>
        </w:tc>
        <w:tc>
          <w:tcPr>
            <w:tcW w:w="2896" w:type="dxa"/>
            <w:shd w:val="clear" w:color="auto" w:fill="auto"/>
            <w:vAlign w:val="center"/>
          </w:tcPr>
          <w:p w14:paraId="542C150E" w14:textId="77777777" w:rsidR="00297FE6" w:rsidRDefault="00D9229C" w:rsidP="005B4095">
            <w:pPr>
              <w:spacing w:after="0" w:line="240" w:lineRule="auto"/>
              <w:rPr>
                <w:rFonts w:ascii="Times New Roman" w:eastAsia="Calibri" w:hAnsi="Times New Roman" w:cs="Times New Roman"/>
              </w:rPr>
            </w:pPr>
            <w:r w:rsidRPr="00D9229C">
              <w:rPr>
                <w:rFonts w:ascii="Times New Roman" w:eastAsia="Calibri" w:hAnsi="Times New Roman" w:cs="Times New Roman"/>
              </w:rPr>
              <w:t>Zrušenie povinnosti regulovaného subjektu do 30 dní od právoplatnosti rozhodnutia o povolení na podnikanie v energetike a tepelnej energetike predložiť návrh na zápis povolenej činnosti do O</w:t>
            </w:r>
            <w:r w:rsidR="005B4095">
              <w:rPr>
                <w:rFonts w:ascii="Times New Roman" w:eastAsia="Calibri" w:hAnsi="Times New Roman" w:cs="Times New Roman"/>
              </w:rPr>
              <w:t>R</w:t>
            </w:r>
          </w:p>
          <w:p w14:paraId="3A309B58" w14:textId="77777777" w:rsidR="00E8788B" w:rsidRPr="00D9229C" w:rsidRDefault="00E8788B" w:rsidP="005B4095">
            <w:pPr>
              <w:spacing w:after="0" w:line="240" w:lineRule="auto"/>
              <w:rPr>
                <w:rFonts w:ascii="Times New Roman" w:eastAsia="Times New Roman" w:hAnsi="Times New Roman" w:cs="Times New Roman"/>
                <w:lang w:eastAsia="sk-SK"/>
              </w:rPr>
            </w:pPr>
          </w:p>
        </w:tc>
        <w:tc>
          <w:tcPr>
            <w:tcW w:w="921" w:type="dxa"/>
            <w:vAlign w:val="center"/>
          </w:tcPr>
          <w:p w14:paraId="75C44FF7" w14:textId="77777777" w:rsidR="00297FE6" w:rsidRPr="00BE0848" w:rsidRDefault="00D9229C"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251/2012</w:t>
            </w:r>
          </w:p>
        </w:tc>
        <w:tc>
          <w:tcPr>
            <w:tcW w:w="1228" w:type="dxa"/>
            <w:shd w:val="clear" w:color="auto" w:fill="auto"/>
            <w:vAlign w:val="center"/>
          </w:tcPr>
          <w:p w14:paraId="073C9E23" w14:textId="77777777" w:rsidR="00297FE6" w:rsidRPr="00BE0848" w:rsidRDefault="00D9229C"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 89 ods.1, § 90 písm. a) a § 91</w:t>
            </w:r>
          </w:p>
        </w:tc>
        <w:tc>
          <w:tcPr>
            <w:tcW w:w="1325" w:type="dxa"/>
            <w:vAlign w:val="center"/>
          </w:tcPr>
          <w:p w14:paraId="3B8B4B4E" w14:textId="77777777" w:rsidR="00297FE6" w:rsidRPr="00BE0848" w:rsidRDefault="00D9229C">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69D4B7B7" w14:textId="77777777" w:rsidR="00297FE6" w:rsidRPr="00BE0848" w:rsidRDefault="000B38E2"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1.5</w:t>
            </w:r>
            <w:r w:rsidR="00D9229C">
              <w:rPr>
                <w:rFonts w:ascii="Times New Roman" w:eastAsia="Times New Roman" w:hAnsi="Times New Roman" w:cs="Times New Roman"/>
                <w:color w:val="000000"/>
                <w:lang w:eastAsia="sk-SK"/>
              </w:rPr>
              <w:t>.2022</w:t>
            </w:r>
          </w:p>
        </w:tc>
        <w:tc>
          <w:tcPr>
            <w:tcW w:w="1832" w:type="dxa"/>
            <w:vAlign w:val="center"/>
          </w:tcPr>
          <w:p w14:paraId="2098D328" w14:textId="77777777" w:rsidR="00297FE6" w:rsidRPr="00BE0848" w:rsidRDefault="00D9229C"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podnikatelia v energetike</w:t>
            </w:r>
          </w:p>
        </w:tc>
        <w:tc>
          <w:tcPr>
            <w:tcW w:w="1057" w:type="dxa"/>
            <w:shd w:val="clear" w:color="auto" w:fill="auto"/>
            <w:noWrap/>
            <w:vAlign w:val="center"/>
          </w:tcPr>
          <w:p w14:paraId="21E959AF" w14:textId="77777777" w:rsidR="00297FE6" w:rsidRPr="00BE0848" w:rsidRDefault="00D9229C"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50</w:t>
            </w:r>
          </w:p>
        </w:tc>
        <w:tc>
          <w:tcPr>
            <w:tcW w:w="1057" w:type="dxa"/>
            <w:shd w:val="clear" w:color="auto" w:fill="auto"/>
            <w:noWrap/>
            <w:vAlign w:val="center"/>
          </w:tcPr>
          <w:p w14:paraId="1022523D" w14:textId="77777777" w:rsidR="00297FE6" w:rsidRPr="00BE0848" w:rsidRDefault="00D9229C"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0FB9A277" w14:textId="77777777" w:rsidR="00297FE6" w:rsidRPr="00BE0848" w:rsidRDefault="00D9229C"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7,98</w:t>
            </w:r>
          </w:p>
        </w:tc>
        <w:tc>
          <w:tcPr>
            <w:tcW w:w="1057" w:type="dxa"/>
            <w:shd w:val="clear" w:color="auto" w:fill="auto"/>
            <w:noWrap/>
            <w:vAlign w:val="center"/>
          </w:tcPr>
          <w:p w14:paraId="5F9A5A76" w14:textId="77777777" w:rsidR="00297FE6" w:rsidRPr="00BE0848" w:rsidRDefault="00D9229C"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399</w:t>
            </w:r>
          </w:p>
        </w:tc>
        <w:tc>
          <w:tcPr>
            <w:tcW w:w="1010" w:type="dxa"/>
            <w:vAlign w:val="center"/>
          </w:tcPr>
          <w:p w14:paraId="3F8D59A7" w14:textId="77777777" w:rsidR="00297FE6" w:rsidRPr="00BE0848" w:rsidRDefault="00D9229C"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D9229C" w:rsidRPr="00BE0848" w14:paraId="5659E0D1" w14:textId="77777777" w:rsidTr="00BE0129">
        <w:trPr>
          <w:trHeight w:val="1219"/>
        </w:trPr>
        <w:tc>
          <w:tcPr>
            <w:tcW w:w="483" w:type="dxa"/>
            <w:vAlign w:val="center"/>
          </w:tcPr>
          <w:p w14:paraId="3DB31AD5" w14:textId="77777777" w:rsidR="00297FE6" w:rsidRPr="00BE0848" w:rsidRDefault="00D9229C"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6.</w:t>
            </w:r>
          </w:p>
        </w:tc>
        <w:tc>
          <w:tcPr>
            <w:tcW w:w="2896" w:type="dxa"/>
            <w:shd w:val="clear" w:color="auto" w:fill="auto"/>
            <w:vAlign w:val="center"/>
          </w:tcPr>
          <w:p w14:paraId="1B192CE1" w14:textId="77777777" w:rsidR="00297FE6" w:rsidRPr="00BE0848" w:rsidRDefault="003631A6" w:rsidP="00C6201C">
            <w:pPr>
              <w:spacing w:after="0" w:line="240" w:lineRule="auto"/>
              <w:rPr>
                <w:rFonts w:ascii="Times New Roman" w:eastAsia="Times New Roman" w:hAnsi="Times New Roman" w:cs="Times New Roman"/>
                <w:lang w:eastAsia="sk-SK"/>
              </w:rPr>
            </w:pPr>
            <w:r>
              <w:rPr>
                <w:rFonts w:ascii="Times New Roman" w:hAnsi="Times New Roman" w:cs="Times New Roman"/>
                <w:bCs/>
              </w:rPr>
              <w:t>Zníženie počtu</w:t>
            </w:r>
            <w:r w:rsidR="00D9229C" w:rsidRPr="00D9229C">
              <w:rPr>
                <w:rFonts w:ascii="Times New Roman" w:hAnsi="Times New Roman" w:cs="Times New Roman"/>
                <w:bCs/>
              </w:rPr>
              <w:t xml:space="preserve"> dní uskladnenia elektromera po výmene (zo 60 dní v súčasnosti na 30 dní)</w:t>
            </w:r>
          </w:p>
        </w:tc>
        <w:tc>
          <w:tcPr>
            <w:tcW w:w="921" w:type="dxa"/>
            <w:vAlign w:val="center"/>
          </w:tcPr>
          <w:p w14:paraId="2FDB82DD" w14:textId="77777777" w:rsidR="00297FE6" w:rsidRPr="00BE0848" w:rsidRDefault="00D9229C"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251/2012</w:t>
            </w:r>
          </w:p>
        </w:tc>
        <w:tc>
          <w:tcPr>
            <w:tcW w:w="1228" w:type="dxa"/>
            <w:shd w:val="clear" w:color="auto" w:fill="auto"/>
            <w:vAlign w:val="center"/>
          </w:tcPr>
          <w:p w14:paraId="13382AEF" w14:textId="77777777" w:rsidR="00297FE6" w:rsidRPr="00BE0848" w:rsidRDefault="00D9229C"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 40 ods. 8</w:t>
            </w:r>
          </w:p>
        </w:tc>
        <w:tc>
          <w:tcPr>
            <w:tcW w:w="1325" w:type="dxa"/>
            <w:vAlign w:val="center"/>
          </w:tcPr>
          <w:p w14:paraId="6CD3D3B6" w14:textId="77777777" w:rsidR="00297FE6" w:rsidRPr="00BE0848" w:rsidRDefault="00D9229C">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156DD280" w14:textId="77777777" w:rsidR="00297FE6" w:rsidRPr="00BE0848" w:rsidRDefault="000B38E2"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1.5</w:t>
            </w:r>
            <w:r w:rsidR="00D9229C">
              <w:rPr>
                <w:rFonts w:ascii="Times New Roman" w:eastAsia="Times New Roman" w:hAnsi="Times New Roman" w:cs="Times New Roman"/>
                <w:color w:val="000000"/>
                <w:lang w:eastAsia="sk-SK"/>
              </w:rPr>
              <w:t>.2022</w:t>
            </w:r>
          </w:p>
        </w:tc>
        <w:tc>
          <w:tcPr>
            <w:tcW w:w="1832" w:type="dxa"/>
            <w:vAlign w:val="center"/>
          </w:tcPr>
          <w:p w14:paraId="313122D6" w14:textId="77777777" w:rsidR="00297FE6" w:rsidRPr="00BE0848" w:rsidRDefault="00D9229C"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prevádzkovatelia distribučných sústav</w:t>
            </w:r>
          </w:p>
        </w:tc>
        <w:tc>
          <w:tcPr>
            <w:tcW w:w="1057" w:type="dxa"/>
            <w:shd w:val="clear" w:color="auto" w:fill="auto"/>
            <w:noWrap/>
            <w:vAlign w:val="center"/>
          </w:tcPr>
          <w:p w14:paraId="45123745" w14:textId="77777777" w:rsidR="00297FE6" w:rsidRPr="00BE0848" w:rsidRDefault="00D9229C"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3</w:t>
            </w:r>
          </w:p>
        </w:tc>
        <w:tc>
          <w:tcPr>
            <w:tcW w:w="1057" w:type="dxa"/>
            <w:shd w:val="clear" w:color="auto" w:fill="auto"/>
            <w:noWrap/>
            <w:vAlign w:val="center"/>
          </w:tcPr>
          <w:p w14:paraId="66DF2F80" w14:textId="77777777" w:rsidR="00297FE6" w:rsidRPr="00BE0848" w:rsidRDefault="00D9229C"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1B2E2EBF" w14:textId="77777777" w:rsidR="00297FE6" w:rsidRPr="00BE0848" w:rsidRDefault="00D9229C"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5 000</w:t>
            </w:r>
          </w:p>
        </w:tc>
        <w:tc>
          <w:tcPr>
            <w:tcW w:w="1057" w:type="dxa"/>
            <w:shd w:val="clear" w:color="auto" w:fill="auto"/>
            <w:noWrap/>
            <w:vAlign w:val="center"/>
          </w:tcPr>
          <w:p w14:paraId="55C428C8" w14:textId="77777777" w:rsidR="00297FE6" w:rsidRPr="00BE0848" w:rsidRDefault="00D9229C"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15 000</w:t>
            </w:r>
          </w:p>
        </w:tc>
        <w:tc>
          <w:tcPr>
            <w:tcW w:w="1010" w:type="dxa"/>
            <w:vAlign w:val="center"/>
          </w:tcPr>
          <w:p w14:paraId="615D60DD" w14:textId="77777777" w:rsidR="00297FE6" w:rsidRPr="00BE0848" w:rsidRDefault="00D9229C"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D9229C" w:rsidRPr="00BE0848" w14:paraId="31763F16" w14:textId="77777777" w:rsidTr="00BE0129">
        <w:trPr>
          <w:trHeight w:val="1615"/>
        </w:trPr>
        <w:tc>
          <w:tcPr>
            <w:tcW w:w="483" w:type="dxa"/>
            <w:vAlign w:val="center"/>
          </w:tcPr>
          <w:p w14:paraId="5112864B" w14:textId="77777777" w:rsidR="00297FE6" w:rsidRPr="00BE0848" w:rsidRDefault="00D9229C"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7.</w:t>
            </w:r>
          </w:p>
        </w:tc>
        <w:tc>
          <w:tcPr>
            <w:tcW w:w="2896" w:type="dxa"/>
            <w:shd w:val="clear" w:color="auto" w:fill="auto"/>
            <w:vAlign w:val="center"/>
          </w:tcPr>
          <w:p w14:paraId="4EB6D951" w14:textId="77777777" w:rsidR="00297FE6" w:rsidRPr="00D9229C" w:rsidRDefault="00D9229C" w:rsidP="005229D2">
            <w:pPr>
              <w:rPr>
                <w:rFonts w:ascii="Times New Roman" w:eastAsia="Times New Roman" w:hAnsi="Times New Roman" w:cs="Times New Roman"/>
                <w:lang w:eastAsia="sk-SK"/>
              </w:rPr>
            </w:pPr>
            <w:r w:rsidRPr="00D9229C">
              <w:rPr>
                <w:rFonts w:ascii="Times New Roman" w:eastAsia="Calibri" w:hAnsi="Times New Roman" w:cs="Times New Roman"/>
              </w:rPr>
              <w:t>Odstránenie byrokratickej záťaže spočívajúcej v požadovaní vydania nového potvrdenia o pôvode elektriny pri zmene údajov štatutárov.</w:t>
            </w:r>
          </w:p>
        </w:tc>
        <w:tc>
          <w:tcPr>
            <w:tcW w:w="921" w:type="dxa"/>
            <w:vAlign w:val="center"/>
          </w:tcPr>
          <w:p w14:paraId="57BBCBBF" w14:textId="77777777" w:rsidR="00297FE6" w:rsidRPr="00BE0848" w:rsidRDefault="00D9229C"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250/2012</w:t>
            </w:r>
          </w:p>
        </w:tc>
        <w:tc>
          <w:tcPr>
            <w:tcW w:w="1228" w:type="dxa"/>
            <w:shd w:val="clear" w:color="auto" w:fill="auto"/>
            <w:vAlign w:val="center"/>
          </w:tcPr>
          <w:p w14:paraId="5A8437A0" w14:textId="77777777" w:rsidR="00297FE6" w:rsidRPr="00BE0848" w:rsidRDefault="00D9229C"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 32 ods. 4</w:t>
            </w:r>
          </w:p>
        </w:tc>
        <w:tc>
          <w:tcPr>
            <w:tcW w:w="1325" w:type="dxa"/>
            <w:vAlign w:val="center"/>
          </w:tcPr>
          <w:p w14:paraId="1D56DBC7" w14:textId="77777777" w:rsidR="00297FE6" w:rsidRPr="00BE0848" w:rsidRDefault="00D9229C">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283A354A" w14:textId="77777777" w:rsidR="00297FE6" w:rsidRPr="00BE0848" w:rsidRDefault="000B38E2"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1.5</w:t>
            </w:r>
            <w:r w:rsidR="00D9229C">
              <w:rPr>
                <w:rFonts w:ascii="Times New Roman" w:eastAsia="Times New Roman" w:hAnsi="Times New Roman" w:cs="Times New Roman"/>
                <w:color w:val="000000"/>
                <w:lang w:eastAsia="sk-SK"/>
              </w:rPr>
              <w:t>.2022</w:t>
            </w:r>
          </w:p>
        </w:tc>
        <w:tc>
          <w:tcPr>
            <w:tcW w:w="1832" w:type="dxa"/>
            <w:vAlign w:val="center"/>
          </w:tcPr>
          <w:p w14:paraId="5C1B231C" w14:textId="77777777" w:rsidR="00297FE6" w:rsidRPr="00BE0848" w:rsidRDefault="00D9229C"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dodávatelia elektriny</w:t>
            </w:r>
          </w:p>
        </w:tc>
        <w:tc>
          <w:tcPr>
            <w:tcW w:w="1057" w:type="dxa"/>
            <w:shd w:val="clear" w:color="auto" w:fill="auto"/>
            <w:noWrap/>
            <w:vAlign w:val="center"/>
          </w:tcPr>
          <w:p w14:paraId="181ED11A" w14:textId="77777777" w:rsidR="00297FE6" w:rsidRPr="00BE0848" w:rsidRDefault="00D9229C"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15</w:t>
            </w:r>
          </w:p>
        </w:tc>
        <w:tc>
          <w:tcPr>
            <w:tcW w:w="1057" w:type="dxa"/>
            <w:shd w:val="clear" w:color="auto" w:fill="auto"/>
            <w:noWrap/>
            <w:vAlign w:val="center"/>
          </w:tcPr>
          <w:p w14:paraId="71488372" w14:textId="77777777" w:rsidR="00297FE6" w:rsidRPr="00BE0848" w:rsidRDefault="00D9229C"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05E7A4AE" w14:textId="77777777" w:rsidR="00297FE6" w:rsidRPr="00BE0848" w:rsidRDefault="00D9229C"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8</w:t>
            </w:r>
          </w:p>
        </w:tc>
        <w:tc>
          <w:tcPr>
            <w:tcW w:w="1057" w:type="dxa"/>
            <w:shd w:val="clear" w:color="auto" w:fill="auto"/>
            <w:noWrap/>
            <w:vAlign w:val="center"/>
          </w:tcPr>
          <w:p w14:paraId="22A548DB" w14:textId="77777777" w:rsidR="00297FE6" w:rsidRPr="00BE0848" w:rsidRDefault="00D9229C"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120</w:t>
            </w:r>
          </w:p>
        </w:tc>
        <w:tc>
          <w:tcPr>
            <w:tcW w:w="1010" w:type="dxa"/>
            <w:vAlign w:val="center"/>
          </w:tcPr>
          <w:p w14:paraId="39E8C264" w14:textId="77777777" w:rsidR="00297FE6" w:rsidRPr="00BE0848" w:rsidRDefault="00D9229C"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761C74" w:rsidRPr="00BE0848" w14:paraId="667AB15F" w14:textId="77777777" w:rsidTr="00BE0129">
        <w:trPr>
          <w:trHeight w:val="578"/>
        </w:trPr>
        <w:tc>
          <w:tcPr>
            <w:tcW w:w="483" w:type="dxa"/>
            <w:vAlign w:val="center"/>
          </w:tcPr>
          <w:p w14:paraId="205EF0C8" w14:textId="77777777" w:rsidR="00761C74" w:rsidRDefault="00073649"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8.</w:t>
            </w:r>
          </w:p>
        </w:tc>
        <w:tc>
          <w:tcPr>
            <w:tcW w:w="2896" w:type="dxa"/>
            <w:shd w:val="clear" w:color="auto" w:fill="auto"/>
            <w:vAlign w:val="center"/>
          </w:tcPr>
          <w:p w14:paraId="7547EE90" w14:textId="77777777" w:rsidR="00761C74" w:rsidRPr="00D9229C" w:rsidRDefault="003631A6" w:rsidP="00D9229C">
            <w:pPr>
              <w:rPr>
                <w:rFonts w:ascii="Times New Roman" w:eastAsia="Calibri" w:hAnsi="Times New Roman" w:cs="Times New Roman"/>
              </w:rPr>
            </w:pPr>
            <w:r>
              <w:rPr>
                <w:rFonts w:ascii="Times New Roman" w:eastAsia="Calibri" w:hAnsi="Times New Roman" w:cs="Times New Roman"/>
              </w:rPr>
              <w:t>Odstránenie duplicitnej povinnosti</w:t>
            </w:r>
            <w:r w:rsidR="00073649" w:rsidRPr="00073649">
              <w:rPr>
                <w:rFonts w:ascii="Times New Roman" w:eastAsia="Calibri" w:hAnsi="Times New Roman" w:cs="Times New Roman"/>
              </w:rPr>
              <w:t xml:space="preserve"> regulovaného subjektu podávať hlásenia o nevykonávaní činnosti, na ktorú má povolenie</w:t>
            </w:r>
          </w:p>
        </w:tc>
        <w:tc>
          <w:tcPr>
            <w:tcW w:w="921" w:type="dxa"/>
            <w:vAlign w:val="center"/>
          </w:tcPr>
          <w:p w14:paraId="6397F635" w14:textId="77777777" w:rsidR="00761C74" w:rsidRDefault="00073649"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250/2012</w:t>
            </w:r>
          </w:p>
        </w:tc>
        <w:tc>
          <w:tcPr>
            <w:tcW w:w="1228" w:type="dxa"/>
            <w:shd w:val="clear" w:color="auto" w:fill="auto"/>
            <w:vAlign w:val="center"/>
          </w:tcPr>
          <w:p w14:paraId="57CD3EAC" w14:textId="77777777" w:rsidR="00761C74" w:rsidRDefault="00073649" w:rsidP="00BE0129">
            <w:pPr>
              <w:spacing w:after="0" w:line="240" w:lineRule="auto"/>
              <w:jc w:val="center"/>
              <w:rPr>
                <w:rFonts w:ascii="Times New Roman" w:eastAsia="Times New Roman" w:hAnsi="Times New Roman" w:cs="Times New Roman"/>
                <w:lang w:eastAsia="sk-SK"/>
              </w:rPr>
            </w:pPr>
            <w:r w:rsidRPr="00073649">
              <w:rPr>
                <w:rFonts w:ascii="Times New Roman" w:eastAsia="Times New Roman" w:hAnsi="Times New Roman" w:cs="Times New Roman"/>
                <w:lang w:eastAsia="sk-SK"/>
              </w:rPr>
              <w:t>§ 29 ods. 1 písm. e), § 36 ods. 1 písm. s), § 36 ods. 3 písm. a) až c)</w:t>
            </w:r>
          </w:p>
        </w:tc>
        <w:tc>
          <w:tcPr>
            <w:tcW w:w="1325" w:type="dxa"/>
            <w:vAlign w:val="center"/>
          </w:tcPr>
          <w:p w14:paraId="77EA2A24" w14:textId="77777777" w:rsidR="00761C74" w:rsidRDefault="0007364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6D5FA93A" w14:textId="77777777" w:rsidR="00761C74" w:rsidRDefault="00073649"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1. 5. 2022</w:t>
            </w:r>
          </w:p>
        </w:tc>
        <w:tc>
          <w:tcPr>
            <w:tcW w:w="1832" w:type="dxa"/>
            <w:vAlign w:val="center"/>
          </w:tcPr>
          <w:p w14:paraId="09EC038B" w14:textId="77777777" w:rsidR="00761C74" w:rsidRDefault="00073649"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Podnikatelia v energetike</w:t>
            </w:r>
          </w:p>
        </w:tc>
        <w:tc>
          <w:tcPr>
            <w:tcW w:w="1057" w:type="dxa"/>
            <w:shd w:val="clear" w:color="auto" w:fill="auto"/>
            <w:noWrap/>
            <w:vAlign w:val="center"/>
          </w:tcPr>
          <w:p w14:paraId="3E50AD82" w14:textId="77777777" w:rsidR="00761C74" w:rsidRDefault="00073649"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500</w:t>
            </w:r>
          </w:p>
        </w:tc>
        <w:tc>
          <w:tcPr>
            <w:tcW w:w="1057" w:type="dxa"/>
            <w:shd w:val="clear" w:color="auto" w:fill="auto"/>
            <w:noWrap/>
            <w:vAlign w:val="center"/>
          </w:tcPr>
          <w:p w14:paraId="381D2F0A" w14:textId="77777777" w:rsidR="00761C74" w:rsidRDefault="00073649"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52A2722A" w14:textId="77777777" w:rsidR="00761C74" w:rsidRPr="00073649" w:rsidRDefault="00073649" w:rsidP="00BE0129">
            <w:pPr>
              <w:jc w:val="center"/>
              <w:rPr>
                <w:rFonts w:ascii="Times New Roman" w:hAnsi="Times New Roman" w:cs="Times New Roman"/>
                <w:color w:val="000000"/>
                <w:szCs w:val="20"/>
              </w:rPr>
            </w:pPr>
            <w:r w:rsidRPr="00073649">
              <w:rPr>
                <w:rFonts w:ascii="Times New Roman" w:hAnsi="Times New Roman" w:cs="Times New Roman"/>
                <w:color w:val="000000"/>
                <w:szCs w:val="20"/>
              </w:rPr>
              <w:t>2</w:t>
            </w:r>
          </w:p>
        </w:tc>
        <w:tc>
          <w:tcPr>
            <w:tcW w:w="1057" w:type="dxa"/>
            <w:shd w:val="clear" w:color="auto" w:fill="auto"/>
            <w:noWrap/>
            <w:vAlign w:val="center"/>
          </w:tcPr>
          <w:p w14:paraId="3D02A5CD" w14:textId="77777777" w:rsidR="00761C74" w:rsidRDefault="00761C74"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1197</w:t>
            </w:r>
          </w:p>
        </w:tc>
        <w:tc>
          <w:tcPr>
            <w:tcW w:w="1010" w:type="dxa"/>
            <w:vAlign w:val="center"/>
          </w:tcPr>
          <w:p w14:paraId="299F7C92" w14:textId="77777777" w:rsidR="00761C74" w:rsidRDefault="00761C74"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5B4095" w:rsidRPr="005B4095" w14:paraId="76196F81" w14:textId="77777777" w:rsidTr="00BE0129">
        <w:trPr>
          <w:trHeight w:val="578"/>
        </w:trPr>
        <w:tc>
          <w:tcPr>
            <w:tcW w:w="483" w:type="dxa"/>
            <w:vAlign w:val="center"/>
          </w:tcPr>
          <w:p w14:paraId="0BF37C88" w14:textId="77777777" w:rsidR="005B4095" w:rsidRDefault="005B4095" w:rsidP="005B4095">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9</w:t>
            </w:r>
          </w:p>
        </w:tc>
        <w:tc>
          <w:tcPr>
            <w:tcW w:w="2896" w:type="dxa"/>
            <w:tcBorders>
              <w:top w:val="single" w:sz="4" w:space="0" w:color="auto"/>
              <w:left w:val="single" w:sz="4" w:space="0" w:color="auto"/>
              <w:bottom w:val="single" w:sz="4" w:space="0" w:color="auto"/>
              <w:right w:val="single" w:sz="4" w:space="0" w:color="auto"/>
            </w:tcBorders>
            <w:shd w:val="clear" w:color="auto" w:fill="auto"/>
            <w:vAlign w:val="center"/>
          </w:tcPr>
          <w:p w14:paraId="16FD19EB" w14:textId="77777777" w:rsidR="005B4095" w:rsidRPr="005B4095" w:rsidRDefault="003631A6" w:rsidP="005B4095">
            <w:pPr>
              <w:rPr>
                <w:rFonts w:ascii="Times New Roman" w:eastAsia="Calibri" w:hAnsi="Times New Roman" w:cs="Times New Roman"/>
              </w:rPr>
            </w:pPr>
            <w:r>
              <w:rPr>
                <w:rFonts w:ascii="Times New Roman" w:hAnsi="Times New Roman" w:cs="Times New Roman"/>
                <w:color w:val="000000"/>
                <w:szCs w:val="20"/>
              </w:rPr>
              <w:t>Umožnenie</w:t>
            </w:r>
            <w:r w:rsidR="005B4095" w:rsidRPr="005B4095">
              <w:rPr>
                <w:rFonts w:ascii="Times New Roman" w:hAnsi="Times New Roman" w:cs="Times New Roman"/>
                <w:color w:val="000000"/>
                <w:szCs w:val="20"/>
              </w:rPr>
              <w:t xml:space="preserve"> leasingovým spoločnostiam uzatvárať leasingové zmluvy s inými spoločnosťami aj prostredníctvom elektronických zariadení</w:t>
            </w:r>
          </w:p>
        </w:tc>
        <w:tc>
          <w:tcPr>
            <w:tcW w:w="921" w:type="dxa"/>
            <w:tcBorders>
              <w:top w:val="single" w:sz="4" w:space="0" w:color="auto"/>
              <w:left w:val="nil"/>
              <w:bottom w:val="single" w:sz="4" w:space="0" w:color="auto"/>
              <w:right w:val="single" w:sz="4" w:space="0" w:color="auto"/>
            </w:tcBorders>
            <w:shd w:val="clear" w:color="auto" w:fill="auto"/>
            <w:vAlign w:val="center"/>
          </w:tcPr>
          <w:p w14:paraId="06D7FBCE" w14:textId="77777777" w:rsidR="005B4095" w:rsidRPr="005B4095" w:rsidRDefault="005B4095" w:rsidP="00BE0129">
            <w:pPr>
              <w:spacing w:after="0" w:line="240" w:lineRule="auto"/>
              <w:jc w:val="center"/>
              <w:rPr>
                <w:rFonts w:ascii="Times New Roman" w:eastAsia="Times New Roman" w:hAnsi="Times New Roman" w:cs="Times New Roman"/>
                <w:lang w:eastAsia="sk-SK"/>
              </w:rPr>
            </w:pPr>
            <w:r>
              <w:rPr>
                <w:rFonts w:ascii="Times New Roman" w:hAnsi="Times New Roman" w:cs="Times New Roman"/>
                <w:color w:val="000000"/>
                <w:szCs w:val="20"/>
              </w:rPr>
              <w:t>22/2004</w:t>
            </w:r>
          </w:p>
        </w:tc>
        <w:tc>
          <w:tcPr>
            <w:tcW w:w="1228" w:type="dxa"/>
            <w:tcBorders>
              <w:top w:val="single" w:sz="4" w:space="0" w:color="auto"/>
              <w:left w:val="nil"/>
              <w:bottom w:val="single" w:sz="4" w:space="0" w:color="auto"/>
              <w:right w:val="single" w:sz="4" w:space="0" w:color="auto"/>
            </w:tcBorders>
            <w:shd w:val="clear" w:color="auto" w:fill="auto"/>
            <w:vAlign w:val="center"/>
          </w:tcPr>
          <w:p w14:paraId="26E3C07D" w14:textId="77777777" w:rsidR="005B4095" w:rsidRPr="005B4095" w:rsidRDefault="005B4095" w:rsidP="00BE0129">
            <w:pPr>
              <w:spacing w:after="0" w:line="240" w:lineRule="auto"/>
              <w:jc w:val="center"/>
              <w:rPr>
                <w:rFonts w:ascii="Times New Roman" w:eastAsia="Times New Roman" w:hAnsi="Times New Roman" w:cs="Times New Roman"/>
                <w:lang w:eastAsia="sk-SK"/>
              </w:rPr>
            </w:pPr>
            <w:r w:rsidRPr="005B4095">
              <w:rPr>
                <w:rFonts w:ascii="Times New Roman" w:hAnsi="Times New Roman" w:cs="Times New Roman"/>
                <w:color w:val="000000"/>
                <w:szCs w:val="20"/>
              </w:rPr>
              <w:t>§ 5 ods. 8 písm. b)</w:t>
            </w:r>
          </w:p>
        </w:tc>
        <w:tc>
          <w:tcPr>
            <w:tcW w:w="1325" w:type="dxa"/>
            <w:tcBorders>
              <w:top w:val="single" w:sz="4" w:space="0" w:color="auto"/>
              <w:left w:val="nil"/>
              <w:bottom w:val="single" w:sz="4" w:space="0" w:color="auto"/>
              <w:right w:val="single" w:sz="4" w:space="0" w:color="auto"/>
            </w:tcBorders>
            <w:shd w:val="clear" w:color="auto" w:fill="auto"/>
            <w:vAlign w:val="center"/>
          </w:tcPr>
          <w:p w14:paraId="0A5C4D29" w14:textId="77777777" w:rsidR="005B4095" w:rsidRPr="005B4095" w:rsidRDefault="005B4095">
            <w:pPr>
              <w:spacing w:after="0" w:line="240" w:lineRule="auto"/>
              <w:jc w:val="center"/>
              <w:rPr>
                <w:rFonts w:ascii="Times New Roman" w:eastAsia="Times New Roman" w:hAnsi="Times New Roman" w:cs="Times New Roman"/>
                <w:color w:val="000000"/>
                <w:lang w:eastAsia="sk-SK"/>
              </w:rPr>
            </w:pPr>
            <w:r w:rsidRPr="005B4095">
              <w:rPr>
                <w:rFonts w:ascii="Times New Roman" w:hAnsi="Times New Roman" w:cs="Times New Roman"/>
                <w:color w:val="000000"/>
                <w:szCs w:val="20"/>
              </w:rPr>
              <w:t>EÚ harmonizácia s možnosťou voľby</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1208D7E4" w14:textId="77777777" w:rsidR="005B4095" w:rsidRPr="005B4095" w:rsidRDefault="005B4095" w:rsidP="00BE0129">
            <w:pPr>
              <w:spacing w:after="0" w:line="240" w:lineRule="auto"/>
              <w:jc w:val="center"/>
              <w:rPr>
                <w:rFonts w:ascii="Times New Roman" w:eastAsia="Times New Roman" w:hAnsi="Times New Roman" w:cs="Times New Roman"/>
                <w:color w:val="000000"/>
                <w:lang w:eastAsia="sk-SK"/>
              </w:rPr>
            </w:pPr>
            <w:r w:rsidRPr="005B4095">
              <w:rPr>
                <w:rFonts w:ascii="Times New Roman" w:hAnsi="Times New Roman" w:cs="Times New Roman"/>
                <w:color w:val="000000"/>
                <w:szCs w:val="20"/>
              </w:rPr>
              <w:t>1.05.22</w:t>
            </w:r>
          </w:p>
        </w:tc>
        <w:tc>
          <w:tcPr>
            <w:tcW w:w="1832" w:type="dxa"/>
            <w:tcBorders>
              <w:top w:val="single" w:sz="4" w:space="0" w:color="auto"/>
              <w:left w:val="nil"/>
              <w:bottom w:val="single" w:sz="4" w:space="0" w:color="auto"/>
              <w:right w:val="single" w:sz="4" w:space="0" w:color="auto"/>
            </w:tcBorders>
            <w:shd w:val="clear" w:color="auto" w:fill="auto"/>
            <w:vAlign w:val="center"/>
          </w:tcPr>
          <w:p w14:paraId="784F0FEE" w14:textId="77777777" w:rsidR="005B4095" w:rsidRPr="005B4095" w:rsidRDefault="005B4095" w:rsidP="00BE0129">
            <w:pPr>
              <w:spacing w:after="0" w:line="240" w:lineRule="auto"/>
              <w:jc w:val="center"/>
              <w:rPr>
                <w:rFonts w:ascii="Times New Roman" w:eastAsia="Times New Roman" w:hAnsi="Times New Roman" w:cs="Times New Roman"/>
                <w:lang w:eastAsia="sk-SK"/>
              </w:rPr>
            </w:pPr>
            <w:r w:rsidRPr="005B4095">
              <w:rPr>
                <w:rFonts w:ascii="Times New Roman" w:hAnsi="Times New Roman" w:cs="Times New Roman"/>
                <w:color w:val="000000"/>
                <w:szCs w:val="20"/>
              </w:rPr>
              <w:t>Poskytovatelia leasingu</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C230FF4" w14:textId="77777777" w:rsidR="005B4095" w:rsidRPr="005B4095" w:rsidRDefault="005B4095" w:rsidP="00BE0129">
            <w:pPr>
              <w:spacing w:after="0" w:line="240" w:lineRule="auto"/>
              <w:jc w:val="center"/>
              <w:rPr>
                <w:rFonts w:ascii="Times New Roman" w:eastAsia="Times New Roman" w:hAnsi="Times New Roman" w:cs="Times New Roman"/>
                <w:lang w:eastAsia="sk-SK"/>
              </w:rPr>
            </w:pPr>
            <w:r w:rsidRPr="005B4095">
              <w:rPr>
                <w:rFonts w:ascii="Times New Roman" w:hAnsi="Times New Roman" w:cs="Times New Roman"/>
                <w:color w:val="000000"/>
                <w:szCs w:val="20"/>
              </w:rPr>
              <w:t>277</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827CC19" w14:textId="77777777" w:rsidR="005B4095" w:rsidRPr="005B4095" w:rsidRDefault="005B4095" w:rsidP="00BE0129">
            <w:pPr>
              <w:spacing w:after="0" w:line="240" w:lineRule="auto"/>
              <w:jc w:val="center"/>
              <w:rPr>
                <w:rFonts w:ascii="Times New Roman" w:eastAsia="Times New Roman" w:hAnsi="Times New Roman" w:cs="Times New Roman"/>
                <w:color w:val="000000"/>
                <w:lang w:eastAsia="sk-SK"/>
              </w:rPr>
            </w:pPr>
            <w:r w:rsidRPr="005B4095">
              <w:rPr>
                <w:rFonts w:ascii="Times New Roman" w:hAnsi="Times New Roman" w:cs="Times New Roman"/>
                <w:color w:val="000000"/>
                <w:szCs w:val="20"/>
              </w:rPr>
              <w:t>274</w:t>
            </w:r>
          </w:p>
        </w:tc>
        <w:tc>
          <w:tcPr>
            <w:tcW w:w="982" w:type="dxa"/>
            <w:tcBorders>
              <w:top w:val="single" w:sz="4" w:space="0" w:color="auto"/>
              <w:left w:val="nil"/>
              <w:bottom w:val="single" w:sz="4" w:space="0" w:color="auto"/>
              <w:right w:val="single" w:sz="4" w:space="0" w:color="auto"/>
            </w:tcBorders>
            <w:shd w:val="clear" w:color="auto" w:fill="auto"/>
            <w:noWrap/>
            <w:vAlign w:val="center"/>
          </w:tcPr>
          <w:p w14:paraId="69CDA75B" w14:textId="77777777" w:rsidR="005B4095" w:rsidRPr="005B4095" w:rsidRDefault="005B4095" w:rsidP="00BE0129">
            <w:pPr>
              <w:jc w:val="center"/>
              <w:rPr>
                <w:rFonts w:ascii="Times New Roman" w:hAnsi="Times New Roman" w:cs="Times New Roman"/>
                <w:color w:val="000000"/>
                <w:szCs w:val="20"/>
              </w:rPr>
            </w:pPr>
            <w:r w:rsidRPr="005B4095">
              <w:rPr>
                <w:rFonts w:ascii="Times New Roman" w:hAnsi="Times New Roman" w:cs="Times New Roman"/>
                <w:color w:val="000000"/>
                <w:szCs w:val="20"/>
              </w:rPr>
              <w:t>1</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19A4AD1" w14:textId="77777777" w:rsidR="005B4095" w:rsidRPr="005B4095" w:rsidRDefault="005B4095" w:rsidP="00BE0129">
            <w:pPr>
              <w:spacing w:after="0" w:line="240" w:lineRule="auto"/>
              <w:jc w:val="center"/>
              <w:rPr>
                <w:rFonts w:ascii="Times New Roman" w:eastAsia="Times New Roman" w:hAnsi="Times New Roman" w:cs="Times New Roman"/>
                <w:color w:val="000000"/>
                <w:lang w:eastAsia="sk-SK"/>
              </w:rPr>
            </w:pPr>
            <w:r w:rsidRPr="005B4095">
              <w:rPr>
                <w:rFonts w:ascii="Times New Roman" w:hAnsi="Times New Roman" w:cs="Times New Roman"/>
                <w:color w:val="000000"/>
                <w:szCs w:val="20"/>
              </w:rPr>
              <w:t>331</w:t>
            </w:r>
          </w:p>
        </w:tc>
        <w:tc>
          <w:tcPr>
            <w:tcW w:w="1010" w:type="dxa"/>
            <w:tcBorders>
              <w:top w:val="single" w:sz="4" w:space="0" w:color="auto"/>
              <w:left w:val="nil"/>
              <w:bottom w:val="single" w:sz="4" w:space="0" w:color="auto"/>
              <w:right w:val="single" w:sz="4" w:space="0" w:color="auto"/>
            </w:tcBorders>
            <w:shd w:val="clear" w:color="auto" w:fill="auto"/>
            <w:vAlign w:val="center"/>
          </w:tcPr>
          <w:p w14:paraId="6734F7F5" w14:textId="77777777" w:rsidR="005B4095" w:rsidRPr="005B4095" w:rsidRDefault="005B4095" w:rsidP="005B4095">
            <w:pPr>
              <w:spacing w:after="0" w:line="240" w:lineRule="auto"/>
              <w:rPr>
                <w:rFonts w:ascii="Times New Roman" w:eastAsia="Times New Roman" w:hAnsi="Times New Roman" w:cs="Times New Roman"/>
                <w:lang w:eastAsia="sk-SK"/>
              </w:rPr>
            </w:pPr>
            <w:r w:rsidRPr="005B4095">
              <w:rPr>
                <w:rFonts w:ascii="Times New Roman" w:hAnsi="Times New Roman" w:cs="Times New Roman"/>
                <w:color w:val="000000"/>
                <w:szCs w:val="20"/>
              </w:rPr>
              <w:t>Out (znižuje náklady)</w:t>
            </w:r>
          </w:p>
        </w:tc>
      </w:tr>
      <w:tr w:rsidR="005229D2" w:rsidRPr="005B4095" w14:paraId="2B1179B9" w14:textId="77777777" w:rsidTr="00BE0129">
        <w:trPr>
          <w:trHeight w:val="578"/>
        </w:trPr>
        <w:tc>
          <w:tcPr>
            <w:tcW w:w="483" w:type="dxa"/>
            <w:vAlign w:val="center"/>
          </w:tcPr>
          <w:p w14:paraId="48D7B195" w14:textId="77777777" w:rsidR="005229D2" w:rsidRDefault="005229D2" w:rsidP="005229D2">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lastRenderedPageBreak/>
              <w:t>10</w:t>
            </w:r>
          </w:p>
        </w:tc>
        <w:tc>
          <w:tcPr>
            <w:tcW w:w="2896" w:type="dxa"/>
            <w:tcBorders>
              <w:top w:val="single" w:sz="4" w:space="0" w:color="auto"/>
              <w:left w:val="single" w:sz="4" w:space="0" w:color="auto"/>
              <w:bottom w:val="single" w:sz="4" w:space="0" w:color="auto"/>
              <w:right w:val="single" w:sz="4" w:space="0" w:color="auto"/>
            </w:tcBorders>
            <w:shd w:val="clear" w:color="auto" w:fill="auto"/>
            <w:vAlign w:val="center"/>
          </w:tcPr>
          <w:p w14:paraId="15C47593" w14:textId="77777777" w:rsidR="005229D2" w:rsidRPr="005229D2" w:rsidRDefault="005229D2" w:rsidP="005229D2">
            <w:pPr>
              <w:rPr>
                <w:rFonts w:ascii="Times New Roman" w:hAnsi="Times New Roman" w:cs="Times New Roman"/>
                <w:color w:val="000000"/>
                <w:szCs w:val="20"/>
              </w:rPr>
            </w:pPr>
            <w:r w:rsidRPr="005229D2">
              <w:rPr>
                <w:rFonts w:ascii="Times New Roman" w:hAnsi="Times New Roman" w:cs="Times New Roman"/>
                <w:color w:val="000000"/>
                <w:szCs w:val="20"/>
              </w:rPr>
              <w:t>Stanovenie hornej hranice poplatkov za licencie na vývoz a dovoz výrobkov obranného priemyslu</w:t>
            </w:r>
          </w:p>
        </w:tc>
        <w:tc>
          <w:tcPr>
            <w:tcW w:w="921" w:type="dxa"/>
            <w:tcBorders>
              <w:top w:val="single" w:sz="4" w:space="0" w:color="auto"/>
              <w:left w:val="nil"/>
              <w:bottom w:val="single" w:sz="4" w:space="0" w:color="auto"/>
              <w:right w:val="single" w:sz="4" w:space="0" w:color="auto"/>
            </w:tcBorders>
            <w:shd w:val="clear" w:color="auto" w:fill="auto"/>
            <w:vAlign w:val="center"/>
          </w:tcPr>
          <w:p w14:paraId="2CDF5714" w14:textId="77777777" w:rsidR="005229D2" w:rsidRPr="005229D2" w:rsidRDefault="005229D2" w:rsidP="00BE0129">
            <w:pPr>
              <w:spacing w:after="0" w:line="240" w:lineRule="auto"/>
              <w:jc w:val="center"/>
              <w:rPr>
                <w:rFonts w:ascii="Times New Roman" w:hAnsi="Times New Roman" w:cs="Times New Roman"/>
                <w:color w:val="000000"/>
                <w:szCs w:val="20"/>
              </w:rPr>
            </w:pPr>
            <w:r w:rsidRPr="005229D2">
              <w:rPr>
                <w:rFonts w:ascii="Times New Roman" w:hAnsi="Times New Roman" w:cs="Times New Roman"/>
                <w:color w:val="000000"/>
                <w:szCs w:val="20"/>
              </w:rPr>
              <w:t>Zákon č. 145/1995 Z. z. o správnych poplatkoch</w:t>
            </w:r>
          </w:p>
        </w:tc>
        <w:tc>
          <w:tcPr>
            <w:tcW w:w="1228" w:type="dxa"/>
            <w:tcBorders>
              <w:top w:val="single" w:sz="4" w:space="0" w:color="auto"/>
              <w:left w:val="nil"/>
              <w:bottom w:val="single" w:sz="4" w:space="0" w:color="auto"/>
              <w:right w:val="single" w:sz="4" w:space="0" w:color="auto"/>
            </w:tcBorders>
            <w:shd w:val="clear" w:color="auto" w:fill="auto"/>
            <w:vAlign w:val="center"/>
          </w:tcPr>
          <w:p w14:paraId="0F1C6978" w14:textId="77777777" w:rsidR="005229D2" w:rsidRPr="005229D2" w:rsidRDefault="005229D2" w:rsidP="00BE0129">
            <w:pPr>
              <w:spacing w:after="0" w:line="240" w:lineRule="auto"/>
              <w:jc w:val="center"/>
              <w:rPr>
                <w:rFonts w:ascii="Times New Roman" w:hAnsi="Times New Roman" w:cs="Times New Roman"/>
                <w:color w:val="000000"/>
                <w:szCs w:val="20"/>
              </w:rPr>
            </w:pPr>
            <w:r w:rsidRPr="005229D2">
              <w:rPr>
                <w:rFonts w:ascii="Times New Roman" w:hAnsi="Times New Roman" w:cs="Times New Roman"/>
                <w:color w:val="000000"/>
                <w:szCs w:val="20"/>
              </w:rPr>
              <w:t>časť VIII, položka 154</w:t>
            </w:r>
          </w:p>
        </w:tc>
        <w:tc>
          <w:tcPr>
            <w:tcW w:w="1325" w:type="dxa"/>
            <w:tcBorders>
              <w:top w:val="single" w:sz="4" w:space="0" w:color="auto"/>
              <w:left w:val="nil"/>
              <w:bottom w:val="single" w:sz="4" w:space="0" w:color="auto"/>
              <w:right w:val="single" w:sz="4" w:space="0" w:color="auto"/>
            </w:tcBorders>
            <w:shd w:val="clear" w:color="auto" w:fill="auto"/>
            <w:vAlign w:val="center"/>
          </w:tcPr>
          <w:p w14:paraId="5006D3D8" w14:textId="77777777" w:rsidR="005229D2" w:rsidRPr="005229D2" w:rsidRDefault="005229D2">
            <w:pPr>
              <w:spacing w:after="0" w:line="240" w:lineRule="auto"/>
              <w:jc w:val="center"/>
              <w:rPr>
                <w:rFonts w:ascii="Times New Roman" w:hAnsi="Times New Roman" w:cs="Times New Roman"/>
                <w:color w:val="000000"/>
                <w:szCs w:val="20"/>
              </w:rPr>
            </w:pPr>
            <w:r w:rsidRPr="005229D2">
              <w:rPr>
                <w:rFonts w:ascii="Times New Roman" w:hAnsi="Times New Roman" w:cs="Times New Roman"/>
                <w:color w:val="000000"/>
                <w:szCs w:val="20"/>
              </w:rPr>
              <w:t>SK</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30F9E89A" w14:textId="77777777" w:rsidR="005229D2" w:rsidRPr="005229D2" w:rsidRDefault="005229D2" w:rsidP="00BE0129">
            <w:pPr>
              <w:spacing w:after="0" w:line="240" w:lineRule="auto"/>
              <w:jc w:val="center"/>
              <w:rPr>
                <w:rFonts w:ascii="Times New Roman" w:hAnsi="Times New Roman" w:cs="Times New Roman"/>
                <w:color w:val="000000"/>
                <w:szCs w:val="20"/>
              </w:rPr>
            </w:pPr>
            <w:r w:rsidRPr="005229D2">
              <w:rPr>
                <w:rFonts w:ascii="Times New Roman" w:hAnsi="Times New Roman" w:cs="Times New Roman"/>
                <w:color w:val="000000"/>
                <w:szCs w:val="20"/>
              </w:rPr>
              <w:t>01.05.22</w:t>
            </w:r>
          </w:p>
        </w:tc>
        <w:tc>
          <w:tcPr>
            <w:tcW w:w="1832" w:type="dxa"/>
            <w:tcBorders>
              <w:top w:val="single" w:sz="4" w:space="0" w:color="auto"/>
              <w:left w:val="nil"/>
              <w:bottom w:val="single" w:sz="4" w:space="0" w:color="auto"/>
              <w:right w:val="single" w:sz="4" w:space="0" w:color="auto"/>
            </w:tcBorders>
            <w:shd w:val="clear" w:color="auto" w:fill="auto"/>
            <w:vAlign w:val="center"/>
          </w:tcPr>
          <w:p w14:paraId="7E5D1B55" w14:textId="77777777" w:rsidR="005229D2" w:rsidRPr="005229D2" w:rsidRDefault="008523C1" w:rsidP="00BE0129">
            <w:pPr>
              <w:spacing w:after="0" w:line="240" w:lineRule="auto"/>
              <w:jc w:val="center"/>
              <w:rPr>
                <w:rFonts w:ascii="Times New Roman" w:hAnsi="Times New Roman" w:cs="Times New Roman"/>
                <w:color w:val="000000"/>
                <w:szCs w:val="20"/>
              </w:rPr>
            </w:pPr>
            <w:r>
              <w:rPr>
                <w:rFonts w:ascii="Times New Roman" w:hAnsi="Times New Roman" w:cs="Times New Roman"/>
                <w:color w:val="000000"/>
                <w:szCs w:val="20"/>
              </w:rPr>
              <w:t>vývozcov</w:t>
            </w:r>
            <w:r w:rsidR="005229D2" w:rsidRPr="005229D2">
              <w:rPr>
                <w:rFonts w:ascii="Times New Roman" w:hAnsi="Times New Roman" w:cs="Times New Roman"/>
                <w:color w:val="000000"/>
                <w:szCs w:val="20"/>
              </w:rPr>
              <w:t>ia a dovozcovia výrobkov obranného priemyslu</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4EE7F58" w14:textId="77777777" w:rsidR="005229D2" w:rsidRPr="005229D2" w:rsidRDefault="005229D2" w:rsidP="00BE0129">
            <w:pPr>
              <w:spacing w:after="0" w:line="240" w:lineRule="auto"/>
              <w:jc w:val="center"/>
              <w:rPr>
                <w:rFonts w:ascii="Times New Roman" w:hAnsi="Times New Roman" w:cs="Times New Roman"/>
                <w:color w:val="000000"/>
                <w:szCs w:val="20"/>
              </w:rPr>
            </w:pPr>
            <w:r w:rsidRPr="005229D2">
              <w:rPr>
                <w:rFonts w:ascii="Times New Roman" w:hAnsi="Times New Roman" w:cs="Times New Roman"/>
                <w:color w:val="000000"/>
                <w:szCs w:val="20"/>
              </w:rPr>
              <w:t>17</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C98295C" w14:textId="77777777" w:rsidR="005229D2" w:rsidRPr="005229D2" w:rsidRDefault="005229D2" w:rsidP="00BE0129">
            <w:pPr>
              <w:spacing w:after="0" w:line="240" w:lineRule="auto"/>
              <w:jc w:val="center"/>
              <w:rPr>
                <w:rFonts w:ascii="Times New Roman" w:hAnsi="Times New Roman" w:cs="Times New Roman"/>
                <w:color w:val="000000"/>
                <w:szCs w:val="20"/>
              </w:rPr>
            </w:pPr>
            <w:r w:rsidRPr="005229D2">
              <w:rPr>
                <w:rFonts w:ascii="Times New Roman" w:hAnsi="Times New Roman" w:cs="Times New Roman"/>
                <w:color w:val="000000"/>
                <w:szCs w:val="20"/>
              </w:rPr>
              <w:t>N</w:t>
            </w:r>
          </w:p>
        </w:tc>
        <w:tc>
          <w:tcPr>
            <w:tcW w:w="982" w:type="dxa"/>
            <w:tcBorders>
              <w:top w:val="single" w:sz="4" w:space="0" w:color="auto"/>
              <w:left w:val="nil"/>
              <w:bottom w:val="single" w:sz="4" w:space="0" w:color="auto"/>
              <w:right w:val="single" w:sz="4" w:space="0" w:color="auto"/>
            </w:tcBorders>
            <w:shd w:val="clear" w:color="auto" w:fill="auto"/>
            <w:noWrap/>
            <w:vAlign w:val="center"/>
          </w:tcPr>
          <w:p w14:paraId="547798D2" w14:textId="77777777" w:rsidR="005229D2" w:rsidRPr="005229D2" w:rsidRDefault="005229D2" w:rsidP="00BE0129">
            <w:pPr>
              <w:jc w:val="center"/>
              <w:rPr>
                <w:rFonts w:ascii="Times New Roman" w:hAnsi="Times New Roman" w:cs="Times New Roman"/>
                <w:color w:val="000000"/>
                <w:szCs w:val="20"/>
              </w:rPr>
            </w:pPr>
            <w:r w:rsidRPr="005229D2">
              <w:rPr>
                <w:rFonts w:ascii="Times New Roman" w:hAnsi="Times New Roman" w:cs="Times New Roman"/>
                <w:color w:val="000000"/>
                <w:szCs w:val="20"/>
              </w:rPr>
              <w:t>1 824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B2E876F" w14:textId="77777777" w:rsidR="005229D2" w:rsidRPr="005229D2" w:rsidRDefault="005229D2" w:rsidP="00BE0129">
            <w:pPr>
              <w:spacing w:after="0" w:line="240" w:lineRule="auto"/>
              <w:jc w:val="center"/>
              <w:rPr>
                <w:rFonts w:ascii="Times New Roman" w:hAnsi="Times New Roman" w:cs="Times New Roman"/>
                <w:color w:val="000000"/>
                <w:szCs w:val="20"/>
              </w:rPr>
            </w:pPr>
            <w:r w:rsidRPr="005229D2">
              <w:rPr>
                <w:rFonts w:ascii="Times New Roman" w:hAnsi="Times New Roman" w:cs="Times New Roman"/>
                <w:color w:val="000000"/>
                <w:szCs w:val="20"/>
              </w:rPr>
              <w:t>31 000</w:t>
            </w:r>
          </w:p>
        </w:tc>
        <w:tc>
          <w:tcPr>
            <w:tcW w:w="1010" w:type="dxa"/>
            <w:tcBorders>
              <w:top w:val="single" w:sz="4" w:space="0" w:color="auto"/>
              <w:left w:val="nil"/>
              <w:bottom w:val="single" w:sz="4" w:space="0" w:color="auto"/>
              <w:right w:val="single" w:sz="4" w:space="0" w:color="auto"/>
            </w:tcBorders>
            <w:shd w:val="clear" w:color="auto" w:fill="auto"/>
            <w:vAlign w:val="center"/>
          </w:tcPr>
          <w:p w14:paraId="130E6A52" w14:textId="77777777" w:rsidR="005229D2" w:rsidRPr="005229D2" w:rsidRDefault="005229D2" w:rsidP="005229D2">
            <w:pPr>
              <w:spacing w:after="0" w:line="240" w:lineRule="auto"/>
              <w:rPr>
                <w:rFonts w:ascii="Times New Roman" w:hAnsi="Times New Roman" w:cs="Times New Roman"/>
                <w:color w:val="000000"/>
                <w:szCs w:val="20"/>
              </w:rPr>
            </w:pPr>
            <w:r w:rsidRPr="005229D2">
              <w:rPr>
                <w:rFonts w:ascii="Times New Roman" w:hAnsi="Times New Roman" w:cs="Times New Roman"/>
                <w:color w:val="000000"/>
                <w:szCs w:val="20"/>
              </w:rPr>
              <w:t>Out (znižuje náklady)</w:t>
            </w:r>
          </w:p>
        </w:tc>
      </w:tr>
      <w:tr w:rsidR="00A53EA7" w:rsidRPr="005B4095" w14:paraId="02048ACE" w14:textId="77777777" w:rsidTr="00BE0129">
        <w:trPr>
          <w:trHeight w:val="578"/>
        </w:trPr>
        <w:tc>
          <w:tcPr>
            <w:tcW w:w="483" w:type="dxa"/>
            <w:vAlign w:val="center"/>
          </w:tcPr>
          <w:p w14:paraId="58776EF2" w14:textId="77777777" w:rsidR="00A53EA7" w:rsidRDefault="00A53EA7" w:rsidP="005229D2">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11.</w:t>
            </w:r>
          </w:p>
        </w:tc>
        <w:tc>
          <w:tcPr>
            <w:tcW w:w="2896" w:type="dxa"/>
            <w:tcBorders>
              <w:top w:val="single" w:sz="4" w:space="0" w:color="auto"/>
              <w:left w:val="single" w:sz="4" w:space="0" w:color="auto"/>
              <w:bottom w:val="single" w:sz="4" w:space="0" w:color="auto"/>
              <w:right w:val="single" w:sz="4" w:space="0" w:color="auto"/>
            </w:tcBorders>
            <w:shd w:val="clear" w:color="auto" w:fill="auto"/>
            <w:vAlign w:val="center"/>
          </w:tcPr>
          <w:p w14:paraId="78E8115A" w14:textId="77777777" w:rsidR="00A53EA7" w:rsidRPr="00BE0129" w:rsidRDefault="00A53EA7" w:rsidP="00BE0129">
            <w:pPr>
              <w:spacing w:after="0"/>
              <w:rPr>
                <w:rFonts w:ascii="Times New Roman" w:eastAsia="Calibri" w:hAnsi="Times New Roman" w:cs="Times New Roman"/>
              </w:rPr>
            </w:pPr>
            <w:r w:rsidRPr="00BE0129">
              <w:rPr>
                <w:rFonts w:ascii="Times New Roman" w:eastAsia="Calibri" w:hAnsi="Times New Roman" w:cs="Times New Roman"/>
              </w:rPr>
              <w:t xml:space="preserve">Zvýšenie informovanosti laickej a odbornej verejnosti v oblasti regulácie v sieťových odvetviach.  </w:t>
            </w:r>
          </w:p>
          <w:p w14:paraId="79EEA8EC" w14:textId="77777777" w:rsidR="00A53EA7" w:rsidRPr="005229D2" w:rsidRDefault="00A53EA7" w:rsidP="005229D2">
            <w:pPr>
              <w:rPr>
                <w:rFonts w:ascii="Times New Roman" w:hAnsi="Times New Roman" w:cs="Times New Roman"/>
                <w:color w:val="000000"/>
                <w:szCs w:val="20"/>
              </w:rPr>
            </w:pPr>
          </w:p>
        </w:tc>
        <w:tc>
          <w:tcPr>
            <w:tcW w:w="921" w:type="dxa"/>
            <w:tcBorders>
              <w:top w:val="single" w:sz="4" w:space="0" w:color="auto"/>
              <w:left w:val="nil"/>
              <w:bottom w:val="single" w:sz="4" w:space="0" w:color="auto"/>
              <w:right w:val="single" w:sz="4" w:space="0" w:color="auto"/>
            </w:tcBorders>
            <w:shd w:val="clear" w:color="auto" w:fill="auto"/>
            <w:vAlign w:val="center"/>
          </w:tcPr>
          <w:p w14:paraId="53D3500F" w14:textId="77777777" w:rsidR="00A53EA7" w:rsidRPr="005229D2" w:rsidRDefault="008B6657" w:rsidP="00BE0129">
            <w:pPr>
              <w:spacing w:after="0" w:line="240" w:lineRule="auto"/>
              <w:jc w:val="center"/>
              <w:rPr>
                <w:rFonts w:ascii="Times New Roman" w:hAnsi="Times New Roman" w:cs="Times New Roman"/>
                <w:color w:val="000000"/>
                <w:szCs w:val="20"/>
              </w:rPr>
            </w:pPr>
            <w:r w:rsidRPr="008B6657">
              <w:rPr>
                <w:rFonts w:ascii="Times New Roman" w:hAnsi="Times New Roman" w:cs="Times New Roman"/>
                <w:color w:val="000000"/>
                <w:szCs w:val="20"/>
              </w:rPr>
              <w:t>Zákon č. 250/2012 Z. z. o  regulácii v sieťových odvetviach v znení neskorších predpisov</w:t>
            </w:r>
          </w:p>
        </w:tc>
        <w:tc>
          <w:tcPr>
            <w:tcW w:w="1228" w:type="dxa"/>
            <w:tcBorders>
              <w:top w:val="single" w:sz="4" w:space="0" w:color="auto"/>
              <w:left w:val="nil"/>
              <w:bottom w:val="single" w:sz="4" w:space="0" w:color="auto"/>
              <w:right w:val="single" w:sz="4" w:space="0" w:color="auto"/>
            </w:tcBorders>
            <w:shd w:val="clear" w:color="auto" w:fill="auto"/>
            <w:vAlign w:val="center"/>
          </w:tcPr>
          <w:p w14:paraId="6CB31FB2" w14:textId="77777777" w:rsidR="00A53EA7" w:rsidRPr="005229D2" w:rsidRDefault="008B6657" w:rsidP="00BE0129">
            <w:pPr>
              <w:spacing w:after="0" w:line="240" w:lineRule="auto"/>
              <w:jc w:val="center"/>
              <w:rPr>
                <w:rFonts w:ascii="Times New Roman" w:hAnsi="Times New Roman" w:cs="Times New Roman"/>
                <w:color w:val="000000"/>
                <w:szCs w:val="20"/>
              </w:rPr>
            </w:pPr>
            <w:r w:rsidRPr="008B6657">
              <w:rPr>
                <w:rFonts w:ascii="Times New Roman" w:hAnsi="Times New Roman" w:cs="Times New Roman"/>
                <w:color w:val="000000"/>
                <w:szCs w:val="20"/>
              </w:rPr>
              <w:t>§ 10 písm. f) bod 7. sa dopĺňa</w:t>
            </w:r>
          </w:p>
        </w:tc>
        <w:tc>
          <w:tcPr>
            <w:tcW w:w="1325" w:type="dxa"/>
            <w:tcBorders>
              <w:top w:val="single" w:sz="4" w:space="0" w:color="auto"/>
              <w:left w:val="nil"/>
              <w:bottom w:val="single" w:sz="4" w:space="0" w:color="auto"/>
              <w:right w:val="single" w:sz="4" w:space="0" w:color="auto"/>
            </w:tcBorders>
            <w:shd w:val="clear" w:color="auto" w:fill="auto"/>
            <w:vAlign w:val="center"/>
          </w:tcPr>
          <w:p w14:paraId="2ED3DE1C" w14:textId="77777777" w:rsidR="00A53EA7" w:rsidRPr="005229D2" w:rsidRDefault="008B6657">
            <w:pPr>
              <w:spacing w:after="0" w:line="240" w:lineRule="auto"/>
              <w:jc w:val="center"/>
              <w:rPr>
                <w:rFonts w:ascii="Times New Roman" w:hAnsi="Times New Roman" w:cs="Times New Roman"/>
                <w:color w:val="000000"/>
                <w:szCs w:val="20"/>
              </w:rPr>
            </w:pPr>
            <w:r w:rsidRPr="005229D2">
              <w:rPr>
                <w:rFonts w:ascii="Times New Roman" w:hAnsi="Times New Roman" w:cs="Times New Roman"/>
                <w:color w:val="000000"/>
                <w:szCs w:val="20"/>
              </w:rPr>
              <w:t>SK</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10FCA820" w14:textId="77777777" w:rsidR="00A53EA7" w:rsidRPr="005229D2" w:rsidRDefault="008B6657" w:rsidP="00BE0129">
            <w:pPr>
              <w:spacing w:after="0" w:line="240" w:lineRule="auto"/>
              <w:jc w:val="center"/>
              <w:rPr>
                <w:rFonts w:ascii="Times New Roman" w:hAnsi="Times New Roman" w:cs="Times New Roman"/>
                <w:color w:val="000000"/>
                <w:szCs w:val="20"/>
              </w:rPr>
            </w:pPr>
            <w:r w:rsidRPr="005229D2">
              <w:rPr>
                <w:rFonts w:ascii="Times New Roman" w:hAnsi="Times New Roman" w:cs="Times New Roman"/>
                <w:color w:val="000000"/>
                <w:szCs w:val="20"/>
              </w:rPr>
              <w:t>01.05.22</w:t>
            </w:r>
          </w:p>
        </w:tc>
        <w:tc>
          <w:tcPr>
            <w:tcW w:w="1832" w:type="dxa"/>
            <w:tcBorders>
              <w:top w:val="single" w:sz="4" w:space="0" w:color="auto"/>
              <w:left w:val="nil"/>
              <w:bottom w:val="single" w:sz="4" w:space="0" w:color="auto"/>
              <w:right w:val="single" w:sz="4" w:space="0" w:color="auto"/>
            </w:tcBorders>
            <w:shd w:val="clear" w:color="auto" w:fill="auto"/>
            <w:vAlign w:val="center"/>
          </w:tcPr>
          <w:p w14:paraId="47CA7FD5" w14:textId="77777777" w:rsidR="00A53EA7" w:rsidRDefault="008B6657" w:rsidP="00BE0129">
            <w:pPr>
              <w:spacing w:after="0" w:line="240" w:lineRule="auto"/>
              <w:jc w:val="center"/>
              <w:rPr>
                <w:rFonts w:ascii="Times New Roman" w:hAnsi="Times New Roman" w:cs="Times New Roman"/>
                <w:color w:val="000000"/>
                <w:szCs w:val="20"/>
              </w:rPr>
            </w:pPr>
            <w:r w:rsidRPr="008B6657">
              <w:rPr>
                <w:rFonts w:ascii="Times New Roman" w:hAnsi="Times New Roman" w:cs="Times New Roman"/>
                <w:color w:val="000000"/>
                <w:szCs w:val="20"/>
              </w:rPr>
              <w:t>§ 10 písm. f) bod 7. sa dopĺňa</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E96EEAA" w14:textId="77777777" w:rsidR="00A53EA7" w:rsidRPr="005229D2" w:rsidRDefault="008B6657" w:rsidP="00BE0129">
            <w:pPr>
              <w:spacing w:after="0" w:line="240" w:lineRule="auto"/>
              <w:jc w:val="center"/>
              <w:rPr>
                <w:rFonts w:ascii="Times New Roman" w:hAnsi="Times New Roman" w:cs="Times New Roman"/>
                <w:color w:val="000000"/>
                <w:szCs w:val="20"/>
              </w:rPr>
            </w:pPr>
            <w:r>
              <w:rPr>
                <w:rFonts w:ascii="Times New Roman" w:hAnsi="Times New Roman" w:cs="Times New Roman"/>
                <w:color w:val="000000"/>
                <w:szCs w:val="20"/>
              </w:rPr>
              <w:t>1</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F4EB2E5" w14:textId="77777777" w:rsidR="00A53EA7" w:rsidRPr="005229D2" w:rsidRDefault="008B6657" w:rsidP="00BE0129">
            <w:pPr>
              <w:spacing w:after="0" w:line="240" w:lineRule="auto"/>
              <w:jc w:val="center"/>
              <w:rPr>
                <w:rFonts w:ascii="Times New Roman" w:hAnsi="Times New Roman" w:cs="Times New Roman"/>
                <w:color w:val="000000"/>
                <w:szCs w:val="20"/>
              </w:rPr>
            </w:pPr>
            <w:r>
              <w:rPr>
                <w:rFonts w:ascii="Times New Roman" w:hAnsi="Times New Roman" w:cs="Times New Roman"/>
                <w:color w:val="000000"/>
                <w:szCs w:val="20"/>
              </w:rPr>
              <w:t>N</w:t>
            </w:r>
          </w:p>
        </w:tc>
        <w:tc>
          <w:tcPr>
            <w:tcW w:w="982" w:type="dxa"/>
            <w:tcBorders>
              <w:top w:val="single" w:sz="4" w:space="0" w:color="auto"/>
              <w:left w:val="nil"/>
              <w:bottom w:val="single" w:sz="4" w:space="0" w:color="auto"/>
              <w:right w:val="single" w:sz="4" w:space="0" w:color="auto"/>
            </w:tcBorders>
            <w:shd w:val="clear" w:color="auto" w:fill="auto"/>
            <w:noWrap/>
            <w:vAlign w:val="center"/>
          </w:tcPr>
          <w:p w14:paraId="4931CB70" w14:textId="77777777" w:rsidR="00A53EA7" w:rsidRPr="005229D2" w:rsidRDefault="008B6657" w:rsidP="00BE0129">
            <w:pPr>
              <w:jc w:val="center"/>
              <w:rPr>
                <w:rFonts w:ascii="Times New Roman" w:hAnsi="Times New Roman" w:cs="Times New Roman"/>
                <w:color w:val="000000"/>
                <w:szCs w:val="20"/>
              </w:rPr>
            </w:pPr>
            <w:r>
              <w:rPr>
                <w:rFonts w:ascii="Times New Roman" w:hAnsi="Times New Roman" w:cs="Times New Roman"/>
                <w:color w:val="000000"/>
                <w:szCs w:val="20"/>
              </w:rPr>
              <w:t>29</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6567622" w14:textId="77777777" w:rsidR="00A53EA7" w:rsidRPr="005229D2" w:rsidRDefault="008B6657" w:rsidP="00BE0129">
            <w:pPr>
              <w:spacing w:after="0" w:line="240" w:lineRule="auto"/>
              <w:jc w:val="center"/>
              <w:rPr>
                <w:rFonts w:ascii="Times New Roman" w:hAnsi="Times New Roman" w:cs="Times New Roman"/>
                <w:color w:val="000000"/>
                <w:szCs w:val="20"/>
              </w:rPr>
            </w:pPr>
            <w:r>
              <w:rPr>
                <w:rFonts w:ascii="Times New Roman" w:hAnsi="Times New Roman" w:cs="Times New Roman"/>
                <w:color w:val="000000"/>
                <w:szCs w:val="20"/>
              </w:rPr>
              <w:t>29</w:t>
            </w:r>
          </w:p>
        </w:tc>
        <w:tc>
          <w:tcPr>
            <w:tcW w:w="1010" w:type="dxa"/>
            <w:tcBorders>
              <w:top w:val="single" w:sz="4" w:space="0" w:color="auto"/>
              <w:left w:val="nil"/>
              <w:bottom w:val="single" w:sz="4" w:space="0" w:color="auto"/>
              <w:right w:val="single" w:sz="4" w:space="0" w:color="auto"/>
            </w:tcBorders>
            <w:shd w:val="clear" w:color="auto" w:fill="auto"/>
            <w:vAlign w:val="center"/>
          </w:tcPr>
          <w:p w14:paraId="0DFEC627" w14:textId="77777777" w:rsidR="00A53EA7" w:rsidRPr="005229D2" w:rsidRDefault="00A53EA7" w:rsidP="005229D2">
            <w:pPr>
              <w:spacing w:after="0" w:line="240" w:lineRule="auto"/>
              <w:rPr>
                <w:rFonts w:ascii="Times New Roman" w:hAnsi="Times New Roman" w:cs="Times New Roman"/>
                <w:color w:val="000000"/>
                <w:szCs w:val="20"/>
              </w:rPr>
            </w:pPr>
            <w:r>
              <w:rPr>
                <w:rFonts w:ascii="Times New Roman" w:hAnsi="Times New Roman" w:cs="Times New Roman"/>
                <w:color w:val="000000"/>
                <w:szCs w:val="20"/>
              </w:rPr>
              <w:t>Out (znižuje náklady)</w:t>
            </w:r>
          </w:p>
        </w:tc>
      </w:tr>
    </w:tbl>
    <w:p w14:paraId="034DC300" w14:textId="77777777" w:rsidR="00297FE6" w:rsidRPr="00BE0848" w:rsidRDefault="00297FE6" w:rsidP="00297FE6">
      <w:pPr>
        <w:jc w:val="both"/>
        <w:rPr>
          <w:rFonts w:ascii="Times New Roman" w:eastAsia="Calibri" w:hAnsi="Times New Roman" w:cs="Times New Roman"/>
          <w:b/>
          <w:bCs/>
          <w:i/>
        </w:rPr>
        <w:sectPr w:rsidR="00297FE6" w:rsidRPr="00BE0848" w:rsidSect="00142154">
          <w:pgSz w:w="16838" w:h="11906" w:orient="landscape"/>
          <w:pgMar w:top="1417" w:right="1417" w:bottom="1417" w:left="1417" w:header="708" w:footer="708" w:gutter="0"/>
          <w:cols w:space="708"/>
          <w:docGrid w:linePitch="360"/>
        </w:sectPr>
      </w:pPr>
    </w:p>
    <w:p w14:paraId="593E9963" w14:textId="77777777" w:rsidR="00297FE6" w:rsidRDefault="00297FE6" w:rsidP="00297FE6">
      <w:pPr>
        <w:jc w:val="both"/>
        <w:rPr>
          <w:rFonts w:ascii="Times New Roman" w:eastAsia="Calibri" w:hAnsi="Times New Roman" w:cs="Times New Roman"/>
          <w:b/>
          <w:bCs/>
          <w:i/>
          <w:u w:val="single"/>
        </w:rPr>
      </w:pPr>
      <w:r w:rsidRPr="00BE0848">
        <w:rPr>
          <w:rFonts w:ascii="Times New Roman" w:eastAsia="Calibri" w:hAnsi="Times New Roman" w:cs="Times New Roman"/>
          <w:b/>
          <w:bCs/>
          <w:i/>
          <w:u w:val="single"/>
        </w:rPr>
        <w:lastRenderedPageBreak/>
        <w:t xml:space="preserve">Doplňujúce informácie k spôsobu výpočtu vplyvov jednotlivých regulácií na zmenu nákladov </w:t>
      </w:r>
    </w:p>
    <w:p w14:paraId="518F5941" w14:textId="77777777" w:rsidR="003631A6" w:rsidRDefault="00073649" w:rsidP="003631A6">
      <w:pPr>
        <w:jc w:val="both"/>
        <w:rPr>
          <w:rFonts w:ascii="Times New Roman" w:eastAsia="Calibri" w:hAnsi="Times New Roman" w:cs="Times New Roman"/>
          <w:bCs/>
          <w:i/>
          <w:iCs/>
          <w:color w:val="000000"/>
        </w:rPr>
      </w:pPr>
      <w:r w:rsidRPr="00BE0848">
        <w:rPr>
          <w:rFonts w:ascii="Times New Roman" w:eastAsia="Calibri" w:hAnsi="Times New Roman" w:cs="Times New Roman"/>
          <w:bCs/>
          <w:i/>
          <w:iCs/>
          <w:color w:val="000000"/>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Nepriame finančné náklady, D. Administratívne náklady). Rozčleňte ich a vypočítajte v súlade s metodickým postupom.</w:t>
      </w:r>
    </w:p>
    <w:p w14:paraId="035FF333" w14:textId="77777777" w:rsidR="00C6201C" w:rsidRPr="003631A6" w:rsidRDefault="003631A6" w:rsidP="00372518">
      <w:pPr>
        <w:pStyle w:val="Odsekzoznamu"/>
        <w:numPr>
          <w:ilvl w:val="0"/>
          <w:numId w:val="7"/>
        </w:numPr>
        <w:jc w:val="both"/>
        <w:rPr>
          <w:rFonts w:ascii="Times New Roman" w:eastAsia="Calibri" w:hAnsi="Times New Roman" w:cs="Times New Roman"/>
          <w:bCs/>
          <w:i/>
          <w:iCs/>
          <w:color w:val="000000"/>
        </w:rPr>
      </w:pPr>
      <w:r>
        <w:rPr>
          <w:rFonts w:ascii="Times New Roman" w:eastAsia="Calibri" w:hAnsi="Times New Roman" w:cs="Times New Roman"/>
          <w:b/>
        </w:rPr>
        <w:t>U</w:t>
      </w:r>
      <w:r w:rsidR="00C6201C" w:rsidRPr="003631A6">
        <w:rPr>
          <w:rFonts w:ascii="Times New Roman" w:eastAsia="Calibri" w:hAnsi="Times New Roman" w:cs="Times New Roman"/>
          <w:b/>
        </w:rPr>
        <w:t>pravenie povinnosti regulovaného subjektu vzťahujúce sa len na regulované činnosti v elektroenergetike alebo plynárenstve</w:t>
      </w:r>
    </w:p>
    <w:p w14:paraId="1301A42D" w14:textId="77777777" w:rsidR="00073649" w:rsidRDefault="00C6201C" w:rsidP="00C6201C">
      <w:pPr>
        <w:jc w:val="both"/>
        <w:rPr>
          <w:rFonts w:ascii="Times New Roman" w:eastAsia="Calibri" w:hAnsi="Times New Roman" w:cs="Times New Roman"/>
        </w:rPr>
      </w:pPr>
      <w:r w:rsidRPr="00BE0848">
        <w:rPr>
          <w:rFonts w:ascii="Times New Roman" w:eastAsia="Calibri" w:hAnsi="Times New Roman" w:cs="Times New Roman"/>
        </w:rPr>
        <w:t xml:space="preserve">Regulovaný subjekt, ktorý vykonáva regulovanú činnosť v elektroenergetike alebo plynárenstve je povinný na zákazku, ktorej predpokladaná hodnota je vyššia ako 100 000 eur, vyhlásiť obchodnú verejnú súťaž, ak ju neobstaráva podľa osobitného predpisu.  To po zapracovaní opatrenia neplatí, ak je predmetom zákazky nákup tovarov a služieb, ktoré nesúvisia s regulovanou činnosťou regulovaného subjektu, taktiež </w:t>
      </w:r>
      <w:r w:rsidR="002A1BE7">
        <w:rPr>
          <w:rFonts w:ascii="Times New Roman" w:eastAsia="Calibri" w:hAnsi="Times New Roman" w:cs="Times New Roman"/>
        </w:rPr>
        <w:t xml:space="preserve">pri riešení havarijného stavu. </w:t>
      </w:r>
    </w:p>
    <w:p w14:paraId="4104121D" w14:textId="77777777" w:rsidR="00C6201C" w:rsidRPr="00BE0848" w:rsidRDefault="00C6201C" w:rsidP="00C6201C">
      <w:pPr>
        <w:jc w:val="both"/>
        <w:rPr>
          <w:rFonts w:ascii="Times New Roman" w:eastAsia="Calibri" w:hAnsi="Times New Roman" w:cs="Times New Roman"/>
        </w:rPr>
      </w:pPr>
      <w:r w:rsidRPr="00BE0848">
        <w:rPr>
          <w:rFonts w:ascii="Times New Roman" w:eastAsia="Calibri" w:hAnsi="Times New Roman" w:cs="Times New Roman"/>
        </w:rPr>
        <w:t>Opatrenie má vplyv na všetky subjekty, ktoré poskytujú služby v elektroenergetike alebo plynárenstve, celkovo 575 subjektov. V modelovom príklade pri 50 subjektoch sa znížia náklady na zabezpečenie verejnej súťaže – administratívne náklady pozostávajúce z vyhlásenia verejnej súťaže a vypracovania dokumentov s tým spojených, celkovo vo výške 1 416 €.</w:t>
      </w:r>
    </w:p>
    <w:p w14:paraId="5437AC1D" w14:textId="77777777" w:rsidR="00C6201C" w:rsidRPr="00BE0848" w:rsidRDefault="00C6201C" w:rsidP="00372518">
      <w:pPr>
        <w:pStyle w:val="Odsekzoznamu"/>
        <w:numPr>
          <w:ilvl w:val="0"/>
          <w:numId w:val="7"/>
        </w:numPr>
        <w:rPr>
          <w:rFonts w:ascii="Times New Roman" w:eastAsia="Calibri" w:hAnsi="Times New Roman" w:cs="Times New Roman"/>
          <w:b/>
        </w:rPr>
      </w:pPr>
      <w:r w:rsidRPr="00BE0848">
        <w:rPr>
          <w:rFonts w:ascii="Times New Roman" w:eastAsia="Calibri" w:hAnsi="Times New Roman" w:cs="Times New Roman"/>
          <w:b/>
        </w:rPr>
        <w:t>Zníženie administratívnej záťaže týkajúcej sa povinného zverejňovania cenových návrhov u regulovaných subjektov</w:t>
      </w:r>
    </w:p>
    <w:p w14:paraId="76D2BC9C" w14:textId="77777777" w:rsidR="00073649" w:rsidRDefault="00C6201C" w:rsidP="00C6201C">
      <w:pPr>
        <w:jc w:val="both"/>
        <w:rPr>
          <w:rFonts w:ascii="Times New Roman" w:eastAsia="Calibri" w:hAnsi="Times New Roman" w:cs="Times New Roman"/>
        </w:rPr>
      </w:pPr>
      <w:r w:rsidRPr="00BE0848">
        <w:rPr>
          <w:rFonts w:ascii="Times New Roman" w:eastAsia="Calibri" w:hAnsi="Times New Roman" w:cs="Times New Roman"/>
        </w:rPr>
        <w:t>Podľa aktuálnych nariadení zverejňuje úrad na svojom webovom sídle údaje o návrhu ceny, návrhu na zmenu ceny, odvolanie a všetky ich zmeny a doplnenia podané v cenovom konaní pre regulované činnosti. Táto povinnosť je spojená s administratívnou záťažou a s požiadavkami regulovaných subjektov o ochrane skutočností tvoriacich predmet obchodného tajomstva (náročná agenda, strata času na korešpondenciu s regulovaným subjektom o obchodnom tajomstve a nie na vecn</w:t>
      </w:r>
      <w:r w:rsidR="002A1BE7">
        <w:rPr>
          <w:rFonts w:ascii="Times New Roman" w:eastAsia="Calibri" w:hAnsi="Times New Roman" w:cs="Times New Roman"/>
        </w:rPr>
        <w:t xml:space="preserve">ú agendu práce s návrhom ceny). </w:t>
      </w:r>
    </w:p>
    <w:p w14:paraId="0D9A91FA" w14:textId="77777777" w:rsidR="00C6201C" w:rsidRPr="00BE0848" w:rsidRDefault="00C6201C" w:rsidP="00C6201C">
      <w:pPr>
        <w:jc w:val="both"/>
        <w:rPr>
          <w:rFonts w:ascii="Times New Roman" w:eastAsia="Calibri" w:hAnsi="Times New Roman" w:cs="Times New Roman"/>
        </w:rPr>
      </w:pPr>
      <w:r w:rsidRPr="00BE0848">
        <w:rPr>
          <w:rFonts w:ascii="Times New Roman" w:eastAsia="Calibri" w:hAnsi="Times New Roman" w:cs="Times New Roman"/>
        </w:rPr>
        <w:t xml:space="preserve">Počet zverejnených cenových návrhov za obdobie od 1.9.2020 do 24.5.2021 je 203; ide o neucelený rok (vzhľadom na účinnosť ustanovenia o povinnom zverejňovaní); je teda predpoklad, že úprava prinesie pozitívny dopad pre cca 300 subjektov ročne. Subjektom sa tak znížia administratívne náklady o 2 872 €. </w:t>
      </w:r>
    </w:p>
    <w:p w14:paraId="7DDEED79" w14:textId="77777777" w:rsidR="00C6201C" w:rsidRPr="00BE0848" w:rsidRDefault="00234FCA" w:rsidP="00372518">
      <w:pPr>
        <w:pStyle w:val="Odsekzoznamu"/>
        <w:numPr>
          <w:ilvl w:val="0"/>
          <w:numId w:val="7"/>
        </w:numPr>
        <w:jc w:val="both"/>
        <w:rPr>
          <w:rFonts w:ascii="Times New Roman" w:eastAsia="Calibri" w:hAnsi="Times New Roman" w:cs="Times New Roman"/>
        </w:rPr>
      </w:pPr>
      <w:r>
        <w:rPr>
          <w:rFonts w:ascii="Times New Roman" w:eastAsia="Calibri" w:hAnsi="Times New Roman" w:cs="Times New Roman"/>
          <w:b/>
        </w:rPr>
        <w:t>Zrušenie predkladania</w:t>
      </w:r>
      <w:r w:rsidR="00C6201C" w:rsidRPr="00BE0848">
        <w:rPr>
          <w:rFonts w:ascii="Times New Roman" w:eastAsia="Calibri" w:hAnsi="Times New Roman" w:cs="Times New Roman"/>
          <w:b/>
        </w:rPr>
        <w:t xml:space="preserve"> evidencie sťažností podľa zákona o energetike</w:t>
      </w:r>
    </w:p>
    <w:p w14:paraId="6C492A00" w14:textId="77777777" w:rsidR="00073649" w:rsidRDefault="00C6201C" w:rsidP="00C6201C">
      <w:pPr>
        <w:jc w:val="both"/>
        <w:rPr>
          <w:rFonts w:ascii="Times New Roman" w:eastAsia="Calibri" w:hAnsi="Times New Roman" w:cs="Times New Roman"/>
        </w:rPr>
      </w:pPr>
      <w:r w:rsidRPr="00BE0848">
        <w:rPr>
          <w:rFonts w:ascii="Times New Roman" w:eastAsia="Calibri" w:hAnsi="Times New Roman" w:cs="Times New Roman"/>
        </w:rPr>
        <w:t>Dodávatelia sú povinní evidovať reklamácie a situácie, na ktoré sa vzťahujú tzv. kompenzačné platby v zmysle vyhlášok ÚRSO č. 278/2012 Z. z. alebo 236/2016 Z. z. Dodatočná evidencia sťažností je obdobná povinnosť, je preto nadbytočná. Po zapracovaní návrhu sa povinnosť evidencie sťažností</w:t>
      </w:r>
      <w:r w:rsidR="002A1BE7">
        <w:rPr>
          <w:rFonts w:ascii="Times New Roman" w:eastAsia="Calibri" w:hAnsi="Times New Roman" w:cs="Times New Roman"/>
        </w:rPr>
        <w:t xml:space="preserve"> zruší. </w:t>
      </w:r>
    </w:p>
    <w:p w14:paraId="4DDD2355" w14:textId="77777777" w:rsidR="00C6201C" w:rsidRPr="00BE0848" w:rsidRDefault="00C6201C" w:rsidP="00C6201C">
      <w:pPr>
        <w:jc w:val="both"/>
        <w:rPr>
          <w:rFonts w:ascii="Times New Roman" w:eastAsia="Calibri" w:hAnsi="Times New Roman" w:cs="Times New Roman"/>
        </w:rPr>
      </w:pPr>
      <w:r w:rsidRPr="00BE0848">
        <w:rPr>
          <w:rFonts w:ascii="Times New Roman" w:eastAsia="Calibri" w:hAnsi="Times New Roman" w:cs="Times New Roman"/>
        </w:rPr>
        <w:t>Opatrenie má vplyv na dodávateľov elektriny v celkovom počte 113 a dodávateľov plynu v celkovom počte 41 poskytujúcich univerzálnu službu.  Subjektom sa zníži časová náročnosť evidencie sťažností a jej predkladania, v celkovej výške 8 846 €.</w:t>
      </w:r>
    </w:p>
    <w:p w14:paraId="37A14BEC" w14:textId="77777777" w:rsidR="00C6201C" w:rsidRPr="003631A6" w:rsidRDefault="00C6201C" w:rsidP="00372518">
      <w:pPr>
        <w:pStyle w:val="Odsekzoznamu"/>
        <w:numPr>
          <w:ilvl w:val="0"/>
          <w:numId w:val="7"/>
        </w:numPr>
        <w:jc w:val="both"/>
        <w:rPr>
          <w:rFonts w:ascii="Times New Roman" w:eastAsia="Calibri" w:hAnsi="Times New Roman" w:cs="Times New Roman"/>
        </w:rPr>
      </w:pPr>
      <w:r w:rsidRPr="003631A6">
        <w:rPr>
          <w:rFonts w:ascii="Times New Roman" w:eastAsia="Calibri" w:hAnsi="Times New Roman" w:cs="Times New Roman"/>
          <w:b/>
        </w:rPr>
        <w:t>Nahradenie povinnosti zasielania cenníkov dodávky elektriny a plynu Úradu pre reguláciu sieťových odvetví zasielaním informácie o ich zverejnení</w:t>
      </w:r>
    </w:p>
    <w:p w14:paraId="41EA609F" w14:textId="77777777" w:rsidR="00073649" w:rsidRDefault="00C6201C" w:rsidP="00C6201C">
      <w:pPr>
        <w:jc w:val="both"/>
        <w:rPr>
          <w:rFonts w:ascii="Times New Roman" w:eastAsia="Calibri" w:hAnsi="Times New Roman" w:cs="Times New Roman"/>
        </w:rPr>
      </w:pPr>
      <w:r w:rsidRPr="00BE0848">
        <w:rPr>
          <w:rFonts w:ascii="Times New Roman" w:eastAsia="Calibri" w:hAnsi="Times New Roman" w:cs="Times New Roman"/>
        </w:rPr>
        <w:t xml:space="preserve">Po zapracovaní návrhu budú dodávatelia energií namiesto fyzického doručenia celých cenníkov povinne informovať ÚRSO o tom, kde zverejnili informáciu o novej cene alebo obchodných podmienkach pre odberateľov v domácnosti zaslaní linku miesta zverejnenia cenníka na svojom webovom sídle. </w:t>
      </w:r>
      <w:r w:rsidRPr="00BE0848">
        <w:rPr>
          <w:rFonts w:ascii="Times New Roman" w:eastAsia="Calibri" w:hAnsi="Times New Roman" w:cs="Times New Roman"/>
        </w:rPr>
        <w:lastRenderedPageBreak/>
        <w:t>Opatrením sa tak vypúšťa povinnosť doručovania cenníkov elektriny alebo plynu</w:t>
      </w:r>
      <w:r w:rsidR="00073649">
        <w:rPr>
          <w:rFonts w:ascii="Times New Roman" w:eastAsia="Calibri" w:hAnsi="Times New Roman" w:cs="Times New Roman"/>
        </w:rPr>
        <w:t xml:space="preserve"> dodávaných v listinnej forme. </w:t>
      </w:r>
    </w:p>
    <w:p w14:paraId="57897CF7" w14:textId="77777777" w:rsidR="00C6201C" w:rsidRPr="00BE0848" w:rsidRDefault="00C6201C" w:rsidP="00C6201C">
      <w:pPr>
        <w:jc w:val="both"/>
        <w:rPr>
          <w:rFonts w:ascii="Times New Roman" w:eastAsia="Calibri" w:hAnsi="Times New Roman" w:cs="Times New Roman"/>
        </w:rPr>
      </w:pPr>
      <w:r w:rsidRPr="00BE0848">
        <w:rPr>
          <w:rFonts w:ascii="Times New Roman" w:eastAsia="Calibri" w:hAnsi="Times New Roman" w:cs="Times New Roman"/>
        </w:rPr>
        <w:t>Opatrenie má vplyv na dodávateľov elektriny v celkovom počte 113 a dodávateľov plynu v celkovom počte 41 poskytujúcich univerzálnu službu. Administratívne náklady sa subjektom znížia o 737 €.</w:t>
      </w:r>
    </w:p>
    <w:p w14:paraId="508BFB54" w14:textId="77777777" w:rsidR="00C6201C" w:rsidRPr="00351157" w:rsidRDefault="00C6201C" w:rsidP="00372518">
      <w:pPr>
        <w:pStyle w:val="Odsekzoznamu"/>
        <w:numPr>
          <w:ilvl w:val="0"/>
          <w:numId w:val="7"/>
        </w:numPr>
        <w:jc w:val="both"/>
        <w:rPr>
          <w:rFonts w:ascii="Times New Roman" w:eastAsia="Calibri" w:hAnsi="Times New Roman" w:cs="Times New Roman"/>
          <w:b/>
        </w:rPr>
      </w:pPr>
      <w:r w:rsidRPr="00351157">
        <w:rPr>
          <w:rFonts w:ascii="Times New Roman" w:eastAsia="Calibri" w:hAnsi="Times New Roman" w:cs="Times New Roman"/>
          <w:b/>
        </w:rPr>
        <w:t>Zrušenie povinnosti regulovaného subjektu do 30 dní od právoplatnosti rozhodnutia o povolení na podnikanie v energetike a tepelnej energetike predložiť návrh na zápis povolenej činnosti do Obchodného registra</w:t>
      </w:r>
    </w:p>
    <w:p w14:paraId="25359910" w14:textId="77777777" w:rsidR="00C6201C" w:rsidRPr="00BE0848" w:rsidRDefault="00C6201C" w:rsidP="00C6201C">
      <w:pPr>
        <w:jc w:val="both"/>
        <w:rPr>
          <w:rFonts w:ascii="Times New Roman" w:eastAsia="Calibri" w:hAnsi="Times New Roman" w:cs="Times New Roman"/>
        </w:rPr>
      </w:pPr>
      <w:r w:rsidRPr="00BE0848">
        <w:rPr>
          <w:rFonts w:ascii="Times New Roman" w:eastAsia="Calibri" w:hAnsi="Times New Roman" w:cs="Times New Roman"/>
        </w:rPr>
        <w:t xml:space="preserve">Navrhuje sa vypustenie povinnosti pre osoby, ktorej bolo vydané povolenie na podnikanie v energetike, okrem osôb, ktorým bolo vydané povolenie podľa § 6 ods. 7 zákona o energetike, predložiť návrh na zápis povolenej činnosti do obchodného registra do 30 dní odo dňa nadobudnutia právoplatnosti rozhodnutia. </w:t>
      </w:r>
    </w:p>
    <w:p w14:paraId="143DC299" w14:textId="77777777" w:rsidR="00C6201C" w:rsidRPr="00BE0848" w:rsidRDefault="00C6201C" w:rsidP="00C6201C">
      <w:pPr>
        <w:jc w:val="both"/>
        <w:rPr>
          <w:rFonts w:ascii="Times New Roman" w:eastAsia="Calibri" w:hAnsi="Times New Roman" w:cs="Times New Roman"/>
        </w:rPr>
      </w:pPr>
      <w:r w:rsidRPr="00BE0848">
        <w:rPr>
          <w:rFonts w:ascii="Times New Roman" w:eastAsia="Calibri" w:hAnsi="Times New Roman" w:cs="Times New Roman"/>
        </w:rPr>
        <w:t>Navrhuje sa aj vypustenie povinnosti pre žiadateľa, ktorému bolo vydané povolenie podľa zákona o tepelnej energetike, podať návrh na zápis tejto činnosti do obchodného registra alebo do iného príslušného registra do 90 dní od právoplatnosti povolenia..</w:t>
      </w:r>
    </w:p>
    <w:p w14:paraId="205F1B82" w14:textId="77777777" w:rsidR="00C6201C" w:rsidRDefault="00C6201C" w:rsidP="00C6201C">
      <w:pPr>
        <w:jc w:val="both"/>
        <w:rPr>
          <w:rFonts w:ascii="Times New Roman" w:eastAsia="Calibri" w:hAnsi="Times New Roman" w:cs="Times New Roman"/>
        </w:rPr>
      </w:pPr>
      <w:r w:rsidRPr="00BE0848">
        <w:rPr>
          <w:rFonts w:ascii="Times New Roman" w:eastAsia="Calibri" w:hAnsi="Times New Roman" w:cs="Times New Roman"/>
        </w:rPr>
        <w:t>Navrhované zrušenie predstavuje zníženie záťaže pre cca 50 subjektov ročne; uvedené číslo vychádza z údajov o počte nových povolení na podnikanie v energetike (za rok 2020 vydaných nových povolení 48; za rok 2019 vydaných nových povolení 47). Subjektom sa tak znížia administratívne náklady o </w:t>
      </w:r>
      <w:r w:rsidR="00983C9E">
        <w:rPr>
          <w:rFonts w:ascii="Times New Roman" w:eastAsia="Calibri" w:hAnsi="Times New Roman" w:cs="Times New Roman"/>
        </w:rPr>
        <w:br/>
      </w:r>
      <w:r w:rsidRPr="00BE0848">
        <w:rPr>
          <w:rFonts w:ascii="Times New Roman" w:eastAsia="Calibri" w:hAnsi="Times New Roman" w:cs="Times New Roman"/>
        </w:rPr>
        <w:t xml:space="preserve">399 €. </w:t>
      </w:r>
    </w:p>
    <w:p w14:paraId="7BAF1F57" w14:textId="77777777" w:rsidR="00D9229C" w:rsidRPr="00D9229C" w:rsidRDefault="003631A6" w:rsidP="00372518">
      <w:pPr>
        <w:pStyle w:val="Odsekzoznamu"/>
        <w:numPr>
          <w:ilvl w:val="0"/>
          <w:numId w:val="7"/>
        </w:numPr>
        <w:jc w:val="both"/>
        <w:rPr>
          <w:rFonts w:ascii="Times New Roman" w:hAnsi="Times New Roman" w:cs="Times New Roman"/>
          <w:b/>
          <w:bCs/>
        </w:rPr>
      </w:pPr>
      <w:r>
        <w:rPr>
          <w:rFonts w:ascii="Times New Roman" w:hAnsi="Times New Roman" w:cs="Times New Roman"/>
          <w:b/>
          <w:bCs/>
        </w:rPr>
        <w:t>Zníženie počtu</w:t>
      </w:r>
      <w:r w:rsidR="00D9229C" w:rsidRPr="00D9229C">
        <w:rPr>
          <w:rFonts w:ascii="Times New Roman" w:hAnsi="Times New Roman" w:cs="Times New Roman"/>
          <w:b/>
          <w:bCs/>
        </w:rPr>
        <w:t xml:space="preserve"> dní uskladnenia elektromera po výmene (zo 60 dní v súčasnosti na 30 dní)</w:t>
      </w:r>
    </w:p>
    <w:p w14:paraId="08525A00" w14:textId="77777777" w:rsidR="00073649" w:rsidRDefault="00D9229C" w:rsidP="00C6201C">
      <w:pPr>
        <w:jc w:val="both"/>
        <w:rPr>
          <w:rFonts w:ascii="Times New Roman" w:hAnsi="Times New Roman" w:cs="Times New Roman"/>
        </w:rPr>
      </w:pPr>
      <w:r w:rsidRPr="00D9229C">
        <w:rPr>
          <w:rFonts w:ascii="Times New Roman" w:hAnsi="Times New Roman" w:cs="Times New Roman"/>
        </w:rPr>
        <w:t xml:space="preserve">Opatrenie sa dotkne 3 prevádzkovateľov distribučných sústav (spoločnosti ZSD, SSD a VSD), ktorým bude umožnené skladovať elektromer po výmene o 30 dní menej ako doteraz. </w:t>
      </w:r>
    </w:p>
    <w:p w14:paraId="5A535C2F" w14:textId="77777777" w:rsidR="00D9229C" w:rsidRPr="00D9229C" w:rsidRDefault="00D9229C" w:rsidP="00C6201C">
      <w:pPr>
        <w:jc w:val="both"/>
        <w:rPr>
          <w:rFonts w:ascii="Times New Roman" w:hAnsi="Times New Roman" w:cs="Times New Roman"/>
        </w:rPr>
      </w:pPr>
      <w:r w:rsidRPr="00D9229C">
        <w:rPr>
          <w:rFonts w:ascii="Times New Roman" w:hAnsi="Times New Roman" w:cs="Times New Roman"/>
        </w:rPr>
        <w:t xml:space="preserve">Odhadované je zníženie nákladov na uskladnenie na úrovni približne 5 000 €/rok na jednu dotknutú spoločnosť. Ročné zníženie nákladov na celé podnikateľské prostredie sa preto odhaduje na 15 000 €. </w:t>
      </w:r>
    </w:p>
    <w:p w14:paraId="4B045B07" w14:textId="77777777" w:rsidR="00C6201C" w:rsidRPr="00351157" w:rsidRDefault="00C6201C" w:rsidP="00372518">
      <w:pPr>
        <w:pStyle w:val="Odsekzoznamu"/>
        <w:numPr>
          <w:ilvl w:val="0"/>
          <w:numId w:val="7"/>
        </w:numPr>
        <w:jc w:val="both"/>
        <w:rPr>
          <w:rFonts w:ascii="Times New Roman" w:eastAsia="Calibri" w:hAnsi="Times New Roman" w:cs="Times New Roman"/>
          <w:b/>
        </w:rPr>
      </w:pPr>
      <w:r w:rsidRPr="00351157">
        <w:rPr>
          <w:rFonts w:ascii="Times New Roman" w:eastAsia="Calibri" w:hAnsi="Times New Roman" w:cs="Times New Roman"/>
          <w:b/>
        </w:rPr>
        <w:t>Odstránenie byrokratickej záťaže spočívajúcej v požadovaní vydania nového potvrdenia o pôvode elektr</w:t>
      </w:r>
      <w:r w:rsidR="00D9229C">
        <w:rPr>
          <w:rFonts w:ascii="Times New Roman" w:eastAsia="Calibri" w:hAnsi="Times New Roman" w:cs="Times New Roman"/>
          <w:b/>
        </w:rPr>
        <w:t>iny pri zmene údajov štatutárov</w:t>
      </w:r>
    </w:p>
    <w:p w14:paraId="0125013A" w14:textId="77777777" w:rsidR="00073649" w:rsidRDefault="00C6201C" w:rsidP="00297FE6">
      <w:pPr>
        <w:jc w:val="both"/>
        <w:rPr>
          <w:rFonts w:ascii="Times New Roman" w:eastAsia="Calibri" w:hAnsi="Times New Roman" w:cs="Times New Roman"/>
        </w:rPr>
      </w:pPr>
      <w:r w:rsidRPr="00BE0848">
        <w:rPr>
          <w:rFonts w:ascii="Times New Roman" w:eastAsia="Calibri" w:hAnsi="Times New Roman" w:cs="Times New Roman"/>
        </w:rPr>
        <w:t xml:space="preserve">Podľa aktuálnych nariadení figuruje priezvisko štatutárneho orgánu alebo mená a priezviská členov štatutárneho orgánu na potvrdení o pôvode elektriny. To má za následok nutnosť opätovného žiadania o vydanie potvrdenia pri zmene údajov štatutárov. Po zapracovaní návrhu údaje o štatutároch nebudú súčasťou </w:t>
      </w:r>
      <w:r w:rsidR="00073649">
        <w:rPr>
          <w:rFonts w:ascii="Times New Roman" w:eastAsia="Calibri" w:hAnsi="Times New Roman" w:cs="Times New Roman"/>
        </w:rPr>
        <w:t xml:space="preserve"> potvrdenia o pôvode elektriny. </w:t>
      </w:r>
    </w:p>
    <w:p w14:paraId="03ACADD8" w14:textId="77777777" w:rsidR="00484578" w:rsidRDefault="00C6201C" w:rsidP="00297FE6">
      <w:pPr>
        <w:jc w:val="both"/>
        <w:rPr>
          <w:rFonts w:ascii="Times New Roman" w:eastAsia="Calibri" w:hAnsi="Times New Roman" w:cs="Times New Roman"/>
        </w:rPr>
      </w:pPr>
      <w:r w:rsidRPr="00BE0848">
        <w:rPr>
          <w:rFonts w:ascii="Times New Roman" w:eastAsia="Calibri" w:hAnsi="Times New Roman" w:cs="Times New Roman"/>
        </w:rPr>
        <w:t xml:space="preserve">Počet vydaných potvrdení o pôvode elektriny z OZE za rok 2020 bol 227. Počet zmien výlučne z dôvodu zmien štatutárov v priebehu daného roka bolo 15. Subjektom sa znížia administratívne náklady o 120 €. </w:t>
      </w:r>
    </w:p>
    <w:p w14:paraId="1295EB8C" w14:textId="77777777" w:rsidR="00073649" w:rsidRPr="003631A6" w:rsidRDefault="003631A6" w:rsidP="00372518">
      <w:pPr>
        <w:pStyle w:val="Odsekzoznamu"/>
        <w:numPr>
          <w:ilvl w:val="0"/>
          <w:numId w:val="7"/>
        </w:numPr>
        <w:shd w:val="clear" w:color="auto" w:fill="FFFFFF"/>
        <w:spacing w:before="100" w:beforeAutospacing="1" w:after="100" w:afterAutospacing="1"/>
        <w:jc w:val="both"/>
        <w:rPr>
          <w:rFonts w:ascii="Times New Roman" w:hAnsi="Times New Roman" w:cs="Times New Roman"/>
          <w:b/>
        </w:rPr>
      </w:pPr>
      <w:r>
        <w:rPr>
          <w:rFonts w:ascii="Times New Roman" w:hAnsi="Times New Roman" w:cs="Times New Roman"/>
          <w:b/>
        </w:rPr>
        <w:t>Odstránenie duplicitnej povinnosti</w:t>
      </w:r>
      <w:r w:rsidR="00073649" w:rsidRPr="003631A6">
        <w:rPr>
          <w:rFonts w:ascii="Times New Roman" w:hAnsi="Times New Roman" w:cs="Times New Roman"/>
          <w:b/>
        </w:rPr>
        <w:t xml:space="preserve"> regulovaného subjektu podávať hlásenia o nevykonávaní činnosti, na ktorú má povolenie</w:t>
      </w:r>
    </w:p>
    <w:p w14:paraId="1C7A220D" w14:textId="77777777" w:rsidR="00496E61" w:rsidRDefault="00073649" w:rsidP="00073649">
      <w:pPr>
        <w:jc w:val="both"/>
        <w:rPr>
          <w:rFonts w:ascii="Times New Roman" w:eastAsia="Calibri" w:hAnsi="Times New Roman" w:cs="Times New Roman"/>
        </w:rPr>
      </w:pPr>
      <w:r w:rsidRPr="005B4095">
        <w:rPr>
          <w:rFonts w:ascii="Times New Roman" w:eastAsia="Calibri" w:hAnsi="Times New Roman" w:cs="Times New Roman"/>
        </w:rPr>
        <w:t>Opatrenie reaguje na duplicitu, nakoľko regulovaný subjekt má podľa § 29 ods. 1. písme e) povinnosť poskytovať úradu na požiadanie podklady potrebné na vyčíslenie prospechu získaného nedodržaním určeného spôsobu regulácie ceny alebo cenového rozhodnutia úradu a elektronicky podklady z uzavierania koncových stavov analytických účtov a na druhej strane uvedené informácie úrad žiada na základe § 29 ods. 1 písm. k).</w:t>
      </w:r>
    </w:p>
    <w:p w14:paraId="14790C2C" w14:textId="77777777" w:rsidR="00073649" w:rsidRPr="005B4095" w:rsidRDefault="00073649" w:rsidP="00073649">
      <w:pPr>
        <w:jc w:val="both"/>
        <w:rPr>
          <w:rFonts w:ascii="Times New Roman" w:eastAsia="Calibri" w:hAnsi="Times New Roman" w:cs="Times New Roman"/>
        </w:rPr>
      </w:pPr>
      <w:r w:rsidRPr="005B4095">
        <w:rPr>
          <w:rFonts w:ascii="Times New Roman" w:eastAsia="Calibri" w:hAnsi="Times New Roman" w:cs="Times New Roman"/>
        </w:rPr>
        <w:t xml:space="preserve">Opatrením sa tak ruší duplicitná povinnosť, ktorá zvyšuje podnikateľskému prostrediu administratívnu záťaž. </w:t>
      </w:r>
    </w:p>
    <w:p w14:paraId="02D4A990" w14:textId="77777777" w:rsidR="00073649" w:rsidRDefault="00073649" w:rsidP="00073649">
      <w:pPr>
        <w:jc w:val="both"/>
        <w:rPr>
          <w:rFonts w:ascii="Times New Roman" w:eastAsia="Calibri" w:hAnsi="Times New Roman" w:cs="Times New Roman"/>
        </w:rPr>
      </w:pPr>
      <w:r w:rsidRPr="005B4095">
        <w:rPr>
          <w:rFonts w:ascii="Times New Roman" w:eastAsia="Calibri" w:hAnsi="Times New Roman" w:cs="Times New Roman"/>
        </w:rPr>
        <w:t xml:space="preserve">Opatrenia sa dotkne všetkých regulovaných subjektov, u ktorých je zákonná povinnosť každoročne do konca februára kalendárneho roka informovať úrad o tom, že v predchádzajúcom roku nevykonávali </w:t>
      </w:r>
      <w:r w:rsidRPr="005B4095">
        <w:rPr>
          <w:rFonts w:ascii="Times New Roman" w:eastAsia="Calibri" w:hAnsi="Times New Roman" w:cs="Times New Roman"/>
        </w:rPr>
        <w:lastRenderedPageBreak/>
        <w:t>regulovanú činnosť, na ktorú majú povolenie alebo potvrdenie o splnení oznamovacej povinnosti. Úrad k 31.12.2020 eviduje 620 platných povolení na podnikanie v energetike, 348 platných povolení v tepelnej energetike a 2515 potvrdení o splnení oznamovacej povinnosti. Kvantifikácia opatrenia bola vykonaná na modelovom príklade 500 dotknutých subjektov s jednorazovou frekvenciou.</w:t>
      </w:r>
    </w:p>
    <w:p w14:paraId="3379A7EB" w14:textId="77777777" w:rsidR="005B4095" w:rsidRPr="003631A6" w:rsidRDefault="003631A6" w:rsidP="00372518">
      <w:pPr>
        <w:pStyle w:val="Odsekzoznamu"/>
        <w:numPr>
          <w:ilvl w:val="0"/>
          <w:numId w:val="7"/>
        </w:numPr>
        <w:jc w:val="both"/>
        <w:rPr>
          <w:rFonts w:ascii="Times New Roman" w:eastAsia="Calibri" w:hAnsi="Times New Roman" w:cs="Times New Roman"/>
          <w:b/>
        </w:rPr>
      </w:pPr>
      <w:r>
        <w:rPr>
          <w:rFonts w:ascii="Times New Roman" w:eastAsia="Calibri" w:hAnsi="Times New Roman" w:cs="Times New Roman"/>
          <w:b/>
        </w:rPr>
        <w:t>Umožnenie</w:t>
      </w:r>
      <w:r w:rsidR="005B4095" w:rsidRPr="003631A6">
        <w:rPr>
          <w:rFonts w:ascii="Times New Roman" w:eastAsia="Calibri" w:hAnsi="Times New Roman" w:cs="Times New Roman"/>
          <w:b/>
        </w:rPr>
        <w:t xml:space="preserve"> leasingovým spoločnostiam uzatvárať leasingové zmluvy s inými spoločnosťami aj prostredníctvom elektronických zariadení</w:t>
      </w:r>
    </w:p>
    <w:p w14:paraId="5D2BBB76" w14:textId="77777777" w:rsidR="00496E61" w:rsidRDefault="005B4095" w:rsidP="005B4095">
      <w:pPr>
        <w:shd w:val="clear" w:color="auto" w:fill="FFFFFF"/>
        <w:spacing w:before="100" w:beforeAutospacing="1" w:after="100" w:afterAutospacing="1"/>
        <w:jc w:val="both"/>
        <w:rPr>
          <w:rFonts w:ascii="Times New Roman" w:hAnsi="Times New Roman" w:cs="Times New Roman"/>
        </w:rPr>
      </w:pPr>
      <w:r w:rsidRPr="005B4095">
        <w:rPr>
          <w:rFonts w:ascii="Times New Roman" w:hAnsi="Times New Roman" w:cs="Times New Roman"/>
        </w:rPr>
        <w:t xml:space="preserve">Opatrením sa umožní leasingovým spoločnostiam uzatvárať zmluvy o zabezpečení záväzku k leasingovým zmluvám aj prostredníctvom elektronických zariadení. Pre prax je problematické, aby samotná leasingová zmluva mohla byť uzatvorená elektronicky, avšak zmluva o zabezpečení záväzku nie. Nová výnimka v § 5 ods. 8 písm. b) zákona č. 22/2004 Z. z. pre uzatváranie zmlúv prostredníctvom elektronických zariadení sa má vzťahovať výlučne na obchodnoprávne (tzv. „B2B“) zmluvy o zabezpečení záväzku k leasingovým zmluvám (t. j. len na tie, ktoré sa uzatvárajú medzi dvoma podnikateľmi). </w:t>
      </w:r>
    </w:p>
    <w:p w14:paraId="71C38D95" w14:textId="77777777" w:rsidR="005B4095" w:rsidRPr="005B4095" w:rsidRDefault="005B4095" w:rsidP="005B4095">
      <w:pPr>
        <w:shd w:val="clear" w:color="auto" w:fill="FFFFFF"/>
        <w:spacing w:before="100" w:beforeAutospacing="1" w:after="100" w:afterAutospacing="1"/>
        <w:jc w:val="both"/>
        <w:rPr>
          <w:rFonts w:ascii="Times New Roman" w:hAnsi="Times New Roman" w:cs="Times New Roman"/>
        </w:rPr>
      </w:pPr>
      <w:r w:rsidRPr="005B4095">
        <w:rPr>
          <w:rFonts w:ascii="Times New Roman" w:hAnsi="Times New Roman" w:cs="Times New Roman"/>
        </w:rPr>
        <w:t xml:space="preserve">Opatrením sa preto skráti lehota a administratívna záťaž pre leasingové spoločnosti, ktoré namiesto písomnej formy budú môcť využiť elektronickú. </w:t>
      </w:r>
    </w:p>
    <w:p w14:paraId="761B86A9" w14:textId="77777777" w:rsidR="005B4095" w:rsidRDefault="005B4095" w:rsidP="005B4095">
      <w:pPr>
        <w:shd w:val="clear" w:color="auto" w:fill="FFFFFF"/>
        <w:spacing w:before="100" w:beforeAutospacing="1" w:after="100" w:afterAutospacing="1"/>
        <w:jc w:val="both"/>
        <w:rPr>
          <w:rFonts w:ascii="Times New Roman" w:hAnsi="Times New Roman" w:cs="Times New Roman"/>
        </w:rPr>
      </w:pPr>
      <w:r w:rsidRPr="005B4095">
        <w:rPr>
          <w:rFonts w:ascii="Times New Roman" w:hAnsi="Times New Roman" w:cs="Times New Roman"/>
        </w:rPr>
        <w:t xml:space="preserve">Ako dotknuté subjekty uvádzame počet poskytovateľov leasingu – SK NACE 64910 Finančný leasing (zdroj: </w:t>
      </w:r>
      <w:hyperlink r:id="rId13" w:history="1">
        <w:r w:rsidRPr="005B4095">
          <w:rPr>
            <w:rStyle w:val="Hypertextovprepojenie"/>
            <w:rFonts w:ascii="Times New Roman" w:hAnsi="Times New Roman" w:cs="Times New Roman"/>
          </w:rPr>
          <w:t>Účtovné jednotky | registeruz.sk</w:t>
        </w:r>
      </w:hyperlink>
      <w:r w:rsidRPr="005B4095">
        <w:rPr>
          <w:rFonts w:ascii="Times New Roman" w:hAnsi="Times New Roman" w:cs="Times New Roman"/>
        </w:rPr>
        <w:t xml:space="preserve">; MSP: </w:t>
      </w:r>
      <w:hyperlink r:id="rId14" w:history="1">
        <w:r w:rsidRPr="005B4095">
          <w:rPr>
            <w:rStyle w:val="Hypertextovprepojenie"/>
            <w:rFonts w:ascii="Times New Roman" w:hAnsi="Times New Roman" w:cs="Times New Roman"/>
          </w:rPr>
          <w:t>Účtovné jednotky | registeruz.sk</w:t>
        </w:r>
      </w:hyperlink>
      <w:r w:rsidRPr="005B4095">
        <w:rPr>
          <w:rFonts w:ascii="Times New Roman" w:hAnsi="Times New Roman" w:cs="Times New Roman"/>
        </w:rPr>
        <w:t>)</w:t>
      </w:r>
      <w:r w:rsidR="00E41AB7">
        <w:rPr>
          <w:rFonts w:ascii="Times New Roman" w:hAnsi="Times New Roman" w:cs="Times New Roman"/>
        </w:rPr>
        <w:t xml:space="preserve">. </w:t>
      </w:r>
      <w:r w:rsidRPr="005B4095">
        <w:rPr>
          <w:rFonts w:ascii="Times New Roman" w:hAnsi="Times New Roman" w:cs="Times New Roman"/>
        </w:rPr>
        <w:t xml:space="preserve">Pri ušetrených nákladoch vychádzame len z expertného odhadu, že zmena písomnej formy na elektronickú formu by poskytovateľom leasingu mohla ušetriť cca 30 min. pre spracovanie 1 zmluvy s nepravidelnou frekvenciou. </w:t>
      </w:r>
    </w:p>
    <w:p w14:paraId="1909F337" w14:textId="77777777" w:rsidR="00E41AB7" w:rsidRDefault="00E41AB7" w:rsidP="00E41AB7">
      <w:pPr>
        <w:pStyle w:val="Odsekzoznamu"/>
        <w:numPr>
          <w:ilvl w:val="0"/>
          <w:numId w:val="7"/>
        </w:numPr>
        <w:shd w:val="clear" w:color="auto" w:fill="FFFFFF"/>
        <w:spacing w:before="100" w:beforeAutospacing="1" w:after="100" w:afterAutospacing="1"/>
        <w:jc w:val="both"/>
        <w:rPr>
          <w:rFonts w:ascii="Times New Roman" w:hAnsi="Times New Roman" w:cs="Times New Roman"/>
          <w:b/>
        </w:rPr>
      </w:pPr>
      <w:r w:rsidRPr="00E41AB7">
        <w:rPr>
          <w:rFonts w:ascii="Times New Roman" w:hAnsi="Times New Roman" w:cs="Times New Roman"/>
          <w:b/>
        </w:rPr>
        <w:t>Stanovíme hornú hranicu poplatkov za licencie na vývoz a dovoz výrobkov obranného priemyslu</w:t>
      </w:r>
    </w:p>
    <w:p w14:paraId="2DC43529" w14:textId="77777777" w:rsidR="00E41AB7" w:rsidRDefault="00E41AB7" w:rsidP="00E41AB7">
      <w:pPr>
        <w:shd w:val="clear" w:color="auto" w:fill="FFFFFF"/>
        <w:spacing w:before="100" w:beforeAutospacing="1" w:after="100" w:afterAutospacing="1"/>
        <w:jc w:val="both"/>
        <w:rPr>
          <w:rFonts w:ascii="Times New Roman" w:hAnsi="Times New Roman" w:cs="Times New Roman"/>
        </w:rPr>
      </w:pPr>
      <w:r>
        <w:rPr>
          <w:rFonts w:ascii="Times New Roman" w:hAnsi="Times New Roman" w:cs="Times New Roman"/>
        </w:rPr>
        <w:t xml:space="preserve">Opatrením sa stanovuje maximálny limit poplatkov za vydanie licencií na dovoz a vývoz výrobkov obranného priemyslu vo výške 2 000 €. Nakoľko v priemere v 17 prípadoch dochádzalo k prípadu, že podnikateľský subjekt zaplatil hodnotu vyššiu ako 2 000 € za vydanie licencie na dovoz a vývoz takýchto výrobkov, opatrenie je pozitívnym vplyvov na podnikateľské prostredie, nakoľko stanovením hornej hranice sa obmedzí neprimerané vyberanie poplatkov. Počet vybraných správnych poplatkov za rok 2020 bol 945 v celkovej výške 395 847,63 €. </w:t>
      </w:r>
    </w:p>
    <w:p w14:paraId="5B3837DD" w14:textId="77777777" w:rsidR="002E5CAC" w:rsidRDefault="00E41AB7" w:rsidP="00E41AB7">
      <w:pPr>
        <w:shd w:val="clear" w:color="auto" w:fill="FFFFFF"/>
        <w:spacing w:before="100" w:beforeAutospacing="1" w:after="100" w:afterAutospacing="1"/>
        <w:jc w:val="both"/>
        <w:rPr>
          <w:rFonts w:ascii="Times New Roman" w:hAnsi="Times New Roman" w:cs="Times New Roman"/>
        </w:rPr>
      </w:pPr>
      <w:r>
        <w:rPr>
          <w:rFonts w:ascii="Times New Roman" w:hAnsi="Times New Roman" w:cs="Times New Roman"/>
        </w:rPr>
        <w:t xml:space="preserve">Kvantifikácia opatrenia je založená práve na </w:t>
      </w:r>
      <w:r w:rsidR="00496E61">
        <w:rPr>
          <w:rFonts w:ascii="Times New Roman" w:hAnsi="Times New Roman" w:cs="Times New Roman"/>
        </w:rPr>
        <w:t>priemerne</w:t>
      </w:r>
      <w:r>
        <w:rPr>
          <w:rFonts w:ascii="Times New Roman" w:hAnsi="Times New Roman" w:cs="Times New Roman"/>
        </w:rPr>
        <w:t xml:space="preserve"> 17 </w:t>
      </w:r>
      <w:r w:rsidR="00496E61">
        <w:rPr>
          <w:rFonts w:ascii="Times New Roman" w:hAnsi="Times New Roman" w:cs="Times New Roman"/>
        </w:rPr>
        <w:t xml:space="preserve">dotknutých </w:t>
      </w:r>
      <w:r>
        <w:rPr>
          <w:rFonts w:ascii="Times New Roman" w:hAnsi="Times New Roman" w:cs="Times New Roman"/>
        </w:rPr>
        <w:t>subjektov, ktorý za rok 2020 zaplatili poplatkov vyšší ako 2</w:t>
      </w:r>
      <w:r w:rsidR="002E5CAC">
        <w:rPr>
          <w:rFonts w:ascii="Times New Roman" w:hAnsi="Times New Roman" w:cs="Times New Roman"/>
        </w:rPr>
        <w:t> </w:t>
      </w:r>
      <w:r>
        <w:rPr>
          <w:rFonts w:ascii="Times New Roman" w:hAnsi="Times New Roman" w:cs="Times New Roman"/>
        </w:rPr>
        <w:t>000</w:t>
      </w:r>
      <w:r w:rsidR="002E5CAC">
        <w:rPr>
          <w:rFonts w:ascii="Times New Roman" w:hAnsi="Times New Roman" w:cs="Times New Roman"/>
        </w:rPr>
        <w:t xml:space="preserve"> </w:t>
      </w:r>
      <w:r>
        <w:rPr>
          <w:rFonts w:ascii="Times New Roman" w:hAnsi="Times New Roman" w:cs="Times New Roman"/>
        </w:rPr>
        <w:t xml:space="preserve">€. </w:t>
      </w:r>
      <w:r w:rsidR="002E5CAC">
        <w:rPr>
          <w:rFonts w:ascii="Times New Roman" w:hAnsi="Times New Roman" w:cs="Times New Roman"/>
        </w:rPr>
        <w:t xml:space="preserve">Poplatok do výšky 3 000 € zaplatilo v priemere 13 subjektov. Poplatok do výšky 4 000 € zaplatil v priemere 1 subjekt, do výšky 7 000 € 2 subjekty a do výšky 12 000 € 1 subjekt. Celkovú výšku nákladov sme kvantifikovali prostredníctvom rozdielu súm, ktorú podnikateľské subjekty reálne zaplatili a tú, ktorú by vďaka stanoveniu hornej hranice poplatku zaplatili. </w:t>
      </w:r>
    </w:p>
    <w:p w14:paraId="16C40E8D" w14:textId="77777777" w:rsidR="00E41AB7" w:rsidRDefault="002E5CAC" w:rsidP="00E41AB7">
      <w:pPr>
        <w:shd w:val="clear" w:color="auto" w:fill="FFFFFF"/>
        <w:spacing w:before="100" w:beforeAutospacing="1" w:after="100" w:afterAutospacing="1"/>
        <w:jc w:val="both"/>
        <w:rPr>
          <w:rFonts w:ascii="Times New Roman" w:hAnsi="Times New Roman" w:cs="Times New Roman"/>
        </w:rPr>
      </w:pPr>
      <w:r>
        <w:rPr>
          <w:rFonts w:ascii="Times New Roman" w:hAnsi="Times New Roman" w:cs="Times New Roman"/>
        </w:rPr>
        <w:t xml:space="preserve">Opatrenie tak znižuje priame finančné náklady na celé podnikateľské prostredie približne o 31 000 €.  </w:t>
      </w:r>
    </w:p>
    <w:p w14:paraId="7A6EF4F6" w14:textId="4F40F957" w:rsidR="00A53EA7" w:rsidRDefault="00A53EA7" w:rsidP="00BE0129">
      <w:pPr>
        <w:pStyle w:val="Odsekzoznamu"/>
        <w:numPr>
          <w:ilvl w:val="0"/>
          <w:numId w:val="7"/>
        </w:numPr>
        <w:spacing w:after="0"/>
        <w:jc w:val="both"/>
        <w:rPr>
          <w:rFonts w:ascii="Times New Roman" w:eastAsia="Calibri" w:hAnsi="Times New Roman" w:cs="Times New Roman"/>
          <w:b/>
        </w:rPr>
      </w:pPr>
      <w:r w:rsidRPr="00351157">
        <w:rPr>
          <w:rFonts w:ascii="Times New Roman" w:eastAsia="Calibri" w:hAnsi="Times New Roman" w:cs="Times New Roman"/>
          <w:b/>
        </w:rPr>
        <w:t>Zvýšenie informovanosti laickej a odbornej verejnosti v oblasti reg</w:t>
      </w:r>
      <w:r w:rsidR="005E11E3">
        <w:rPr>
          <w:rFonts w:ascii="Times New Roman" w:eastAsia="Calibri" w:hAnsi="Times New Roman" w:cs="Times New Roman"/>
          <w:b/>
        </w:rPr>
        <w:t>ulácie v sieťových odvetviach</w:t>
      </w:r>
    </w:p>
    <w:p w14:paraId="0DB874FC" w14:textId="77777777" w:rsidR="00A53EA7" w:rsidRDefault="00A53EA7" w:rsidP="00A53EA7">
      <w:pPr>
        <w:spacing w:after="0"/>
        <w:jc w:val="both"/>
        <w:rPr>
          <w:rFonts w:ascii="Times New Roman" w:eastAsia="Calibri" w:hAnsi="Times New Roman" w:cs="Times New Roman"/>
        </w:rPr>
      </w:pPr>
      <w:r w:rsidRPr="00BE0848">
        <w:rPr>
          <w:rFonts w:ascii="Times New Roman" w:eastAsia="Calibri" w:hAnsi="Times New Roman" w:cs="Times New Roman"/>
        </w:rPr>
        <w:t>Opatrením sa zvyšuje transparentnosť informovania verejnosti. ÚRSO bude povinné okrem informácií</w:t>
      </w:r>
      <w:r>
        <w:rPr>
          <w:rFonts w:ascii="Times New Roman" w:eastAsia="Calibri" w:hAnsi="Times New Roman" w:cs="Times New Roman"/>
        </w:rPr>
        <w:t xml:space="preserve"> uvedených v Zákone o regulácií</w:t>
      </w:r>
      <w:r w:rsidRPr="00BE0848">
        <w:rPr>
          <w:rFonts w:ascii="Times New Roman" w:eastAsia="Calibri" w:hAnsi="Times New Roman" w:cs="Times New Roman"/>
        </w:rPr>
        <w:t xml:space="preserve"> v sieťových odvetviach v § 10 písm. f), uvádzať na svojom webovom sídle aj zoznam držiteľov potvrdenia o výrobe elektriny v lokálnom zdroji. </w:t>
      </w:r>
      <w:r>
        <w:rPr>
          <w:rFonts w:ascii="Times New Roman" w:eastAsia="Calibri" w:hAnsi="Times New Roman" w:cs="Times New Roman"/>
        </w:rPr>
        <w:t>Podnikateľské subjekty týmto opatrením ušetria mesačne 15 minút časovej povinnosti, čo predstavuje zníženie záťaže vyhľadávania povinností. V absolútnej hodnote ušetria 29 €.</w:t>
      </w:r>
    </w:p>
    <w:p w14:paraId="651C8EEB" w14:textId="77777777" w:rsidR="00496E61" w:rsidRPr="00E41AB7" w:rsidRDefault="00496E61" w:rsidP="00E41AB7">
      <w:pPr>
        <w:shd w:val="clear" w:color="auto" w:fill="FFFFFF"/>
        <w:spacing w:before="100" w:beforeAutospacing="1" w:after="100" w:afterAutospacing="1"/>
        <w:jc w:val="both"/>
        <w:rPr>
          <w:rFonts w:ascii="Times New Roman" w:hAnsi="Times New Roman" w:cs="Times New Roman"/>
        </w:rPr>
      </w:pPr>
    </w:p>
    <w:p w14:paraId="13A3C3E9" w14:textId="77777777" w:rsidR="00066628" w:rsidRPr="008461A7" w:rsidRDefault="006156E4" w:rsidP="008461A7">
      <w:pPr>
        <w:pStyle w:val="Nadpis1"/>
        <w:jc w:val="center"/>
        <w:rPr>
          <w:rFonts w:ascii="Times New Roman" w:eastAsia="Calibri" w:hAnsi="Times New Roman" w:cs="Times New Roman"/>
          <w:b/>
          <w:bCs/>
          <w:color w:val="auto"/>
          <w:sz w:val="28"/>
          <w:szCs w:val="28"/>
          <w:u w:val="single"/>
        </w:rPr>
      </w:pPr>
      <w:r w:rsidRPr="006156E4">
        <w:rPr>
          <w:rFonts w:ascii="Times New Roman" w:eastAsia="Calibri" w:hAnsi="Times New Roman" w:cs="Times New Roman"/>
          <w:b/>
          <w:bCs/>
          <w:color w:val="auto"/>
          <w:sz w:val="28"/>
          <w:szCs w:val="28"/>
          <w:u w:val="single"/>
        </w:rPr>
        <w:lastRenderedPageBreak/>
        <w:t>C) Ministerstvo investícií, regionál</w:t>
      </w:r>
      <w:r w:rsidR="00066628">
        <w:rPr>
          <w:rFonts w:ascii="Times New Roman" w:eastAsia="Calibri" w:hAnsi="Times New Roman" w:cs="Times New Roman"/>
          <w:b/>
          <w:bCs/>
          <w:color w:val="auto"/>
          <w:sz w:val="28"/>
          <w:szCs w:val="28"/>
          <w:u w:val="single"/>
        </w:rPr>
        <w:t xml:space="preserve">neho rozvoja a informatizácie </w:t>
      </w:r>
      <w:r w:rsidR="00066628">
        <w:rPr>
          <w:rFonts w:ascii="Times New Roman" w:eastAsia="Calibri" w:hAnsi="Times New Roman" w:cs="Times New Roman"/>
          <w:b/>
          <w:bCs/>
          <w:color w:val="auto"/>
          <w:sz w:val="28"/>
          <w:szCs w:val="28"/>
          <w:u w:val="single"/>
        </w:rPr>
        <w:br/>
        <w:t>Slovenskej republiky</w:t>
      </w:r>
      <w:r w:rsidR="008461A7">
        <w:rPr>
          <w:rFonts w:ascii="Times New Roman" w:eastAsia="Calibri" w:hAnsi="Times New Roman" w:cs="Times New Roman"/>
          <w:b/>
          <w:bCs/>
          <w:color w:val="auto"/>
          <w:sz w:val="28"/>
          <w:szCs w:val="28"/>
          <w:u w:val="single"/>
        </w:rPr>
        <w:br/>
      </w:r>
    </w:p>
    <w:p w14:paraId="0C9F82C3" w14:textId="77777777" w:rsidR="00297FE6" w:rsidRPr="00BE0848" w:rsidRDefault="00297FE6" w:rsidP="00297FE6">
      <w:pPr>
        <w:jc w:val="both"/>
        <w:rPr>
          <w:rFonts w:ascii="Times New Roman" w:eastAsia="Calibri" w:hAnsi="Times New Roman" w:cs="Times New Roman"/>
          <w:b/>
        </w:rPr>
      </w:pPr>
      <w:r w:rsidRPr="00BE0848">
        <w:rPr>
          <w:rFonts w:ascii="Times New Roman" w:eastAsia="Calibri" w:hAnsi="Times New Roman" w:cs="Times New Roman"/>
          <w:b/>
        </w:rPr>
        <w:t>3.1</w:t>
      </w:r>
      <w:r>
        <w:rPr>
          <w:rFonts w:ascii="Times New Roman" w:eastAsia="Calibri" w:hAnsi="Times New Roman" w:cs="Times New Roman"/>
          <w:b/>
        </w:rPr>
        <w:t xml:space="preserve"> </w:t>
      </w:r>
      <w:r w:rsidRPr="00BE0848">
        <w:rPr>
          <w:rFonts w:ascii="Times New Roman" w:eastAsia="Calibri" w:hAnsi="Times New Roman" w:cs="Times New Roman"/>
          <w:b/>
        </w:rPr>
        <w:t xml:space="preserve"> Náklady regulácie</w:t>
      </w:r>
      <w:r>
        <w:rPr>
          <w:rFonts w:ascii="Times New Roman" w:eastAsia="Calibri" w:hAnsi="Times New Roman" w:cs="Times New Roman"/>
          <w:b/>
        </w:rPr>
        <w:t xml:space="preserve"> </w:t>
      </w:r>
    </w:p>
    <w:p w14:paraId="5E682065" w14:textId="77777777" w:rsidR="00297FE6" w:rsidRPr="002A1BE7" w:rsidRDefault="00297FE6" w:rsidP="002A1BE7">
      <w:pPr>
        <w:tabs>
          <w:tab w:val="left" w:pos="8025"/>
        </w:tabs>
        <w:rPr>
          <w:rFonts w:ascii="Times New Roman" w:eastAsia="Calibri" w:hAnsi="Times New Roman" w:cs="Times New Roman"/>
          <w:bCs/>
          <w:i/>
          <w:iCs/>
        </w:rPr>
      </w:pPr>
      <w:r w:rsidRPr="00BE0848">
        <w:rPr>
          <w:rFonts w:ascii="Times New Roman" w:eastAsia="Calibri" w:hAnsi="Times New Roman" w:cs="Times New Roman"/>
          <w:b/>
          <w:i/>
          <w:iCs/>
        </w:rPr>
        <w:t xml:space="preserve">3.1.1 Súhrnná tabuľka nákladov regulácie </w:t>
      </w:r>
      <w:r w:rsidRPr="00BE0848">
        <w:rPr>
          <w:rFonts w:ascii="Times New Roman" w:eastAsia="Calibri" w:hAnsi="Times New Roman" w:cs="Times New Roman"/>
          <w:b/>
          <w:i/>
          <w:iCs/>
        </w:rPr>
        <w:tab/>
      </w:r>
    </w:p>
    <w:p w14:paraId="5BAFAD50" w14:textId="77777777" w:rsidR="00297FE6" w:rsidRPr="00BE0848" w:rsidRDefault="00297FE6" w:rsidP="002A1BE7">
      <w:pPr>
        <w:jc w:val="both"/>
        <w:rPr>
          <w:rFonts w:ascii="Times New Roman" w:eastAsia="Calibri" w:hAnsi="Times New Roman" w:cs="Times New Roman"/>
          <w:i/>
        </w:rPr>
      </w:pPr>
      <w:r w:rsidRPr="00BE0848">
        <w:rPr>
          <w:rFonts w:ascii="Times New Roman" w:eastAsia="Calibri" w:hAnsi="Times New Roman" w:cs="Times New Roman"/>
          <w:i/>
        </w:rPr>
        <w:t>Tabuľka č. 1: Zmeny nákladov (ročne) v prepočte na podnikateľské prostredie (PP), vyhodnotenie mechanizmu zni</w:t>
      </w:r>
      <w:r w:rsidR="002A1BE7">
        <w:rPr>
          <w:rFonts w:ascii="Times New Roman" w:eastAsia="Calibri" w:hAnsi="Times New Roman" w:cs="Times New Roman"/>
          <w:i/>
        </w:rPr>
        <w:t xml:space="preserve">žovania byrokracie a nákladov. </w:t>
      </w:r>
    </w:p>
    <w:tbl>
      <w:tblPr>
        <w:tblStyle w:val="Mriekatabuky2"/>
        <w:tblW w:w="9067" w:type="dxa"/>
        <w:tblLook w:val="04A0" w:firstRow="1" w:lastRow="0" w:firstColumn="1" w:lastColumn="0" w:noHBand="0" w:noVBand="1"/>
      </w:tblPr>
      <w:tblGrid>
        <w:gridCol w:w="3681"/>
        <w:gridCol w:w="2693"/>
        <w:gridCol w:w="2693"/>
      </w:tblGrid>
      <w:tr w:rsidR="00297FE6" w:rsidRPr="00BE0848" w14:paraId="046D2442" w14:textId="77777777" w:rsidTr="00C6201C">
        <w:tc>
          <w:tcPr>
            <w:tcW w:w="3681" w:type="dxa"/>
          </w:tcPr>
          <w:p w14:paraId="7D98C21B" w14:textId="77777777" w:rsidR="00297FE6" w:rsidRPr="00BE0848" w:rsidRDefault="00297FE6" w:rsidP="00C6201C">
            <w:pPr>
              <w:rPr>
                <w:rFonts w:ascii="Times New Roman" w:eastAsia="Calibri" w:hAnsi="Times New Roman" w:cs="Times New Roman"/>
                <w:b/>
                <w:bCs/>
                <w:i/>
              </w:rPr>
            </w:pPr>
            <w:r w:rsidRPr="00BE0848">
              <w:rPr>
                <w:rFonts w:ascii="Times New Roman" w:eastAsia="Calibri" w:hAnsi="Times New Roman" w:cs="Times New Roman"/>
                <w:b/>
                <w:bCs/>
                <w:i/>
              </w:rPr>
              <w:t>TYP NÁKLADOV</w:t>
            </w:r>
          </w:p>
        </w:tc>
        <w:tc>
          <w:tcPr>
            <w:tcW w:w="2693" w:type="dxa"/>
            <w:shd w:val="clear" w:color="auto" w:fill="FFC000"/>
          </w:tcPr>
          <w:p w14:paraId="685B8329"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b/>
                <w:bCs/>
                <w:color w:val="000000"/>
              </w:rPr>
              <w:t>Zvýšenie nákladov v € na PP</w:t>
            </w:r>
          </w:p>
        </w:tc>
        <w:tc>
          <w:tcPr>
            <w:tcW w:w="2693" w:type="dxa"/>
            <w:shd w:val="clear" w:color="auto" w:fill="92D050"/>
          </w:tcPr>
          <w:p w14:paraId="19C3B7C1" w14:textId="77777777" w:rsidR="00297FE6" w:rsidRPr="00BE0848" w:rsidRDefault="00297FE6" w:rsidP="00C6201C">
            <w:pPr>
              <w:jc w:val="center"/>
              <w:rPr>
                <w:rFonts w:ascii="Times New Roman" w:eastAsia="Calibri" w:hAnsi="Times New Roman" w:cs="Times New Roman"/>
                <w:b/>
                <w:bCs/>
                <w:color w:val="000000"/>
              </w:rPr>
            </w:pPr>
            <w:r w:rsidRPr="00BE0848">
              <w:rPr>
                <w:rFonts w:ascii="Times New Roman" w:eastAsia="Calibri" w:hAnsi="Times New Roman" w:cs="Times New Roman"/>
                <w:b/>
                <w:bCs/>
                <w:color w:val="000000"/>
              </w:rPr>
              <w:t>Zníženie nákladov v € na PP</w:t>
            </w:r>
          </w:p>
        </w:tc>
      </w:tr>
      <w:tr w:rsidR="00297FE6" w:rsidRPr="00BE0848" w14:paraId="40864B93" w14:textId="77777777" w:rsidTr="00C6201C">
        <w:trPr>
          <w:trHeight w:val="227"/>
        </w:trPr>
        <w:tc>
          <w:tcPr>
            <w:tcW w:w="3681" w:type="dxa"/>
          </w:tcPr>
          <w:p w14:paraId="6A14B3D8" w14:textId="77777777" w:rsidR="00297FE6" w:rsidRPr="00BE0848" w:rsidRDefault="00297FE6" w:rsidP="00C6201C">
            <w:pPr>
              <w:rPr>
                <w:rFonts w:ascii="Times New Roman" w:eastAsia="Calibri" w:hAnsi="Times New Roman" w:cs="Times New Roman"/>
                <w:i/>
                <w:iCs/>
              </w:rPr>
            </w:pPr>
            <w:r w:rsidRPr="00BE0848">
              <w:rPr>
                <w:rFonts w:ascii="Times New Roman" w:eastAsia="Calibri" w:hAnsi="Times New Roman" w:cs="Times New Roman"/>
                <w:i/>
                <w:iCs/>
                <w:color w:val="000000"/>
              </w:rPr>
              <w:t>A. Dane, odvody, clá a poplatky</w:t>
            </w:r>
            <w:r w:rsidRPr="00BE0848">
              <w:rPr>
                <w:rFonts w:ascii="Times New Roman" w:hAnsi="Times New Roman" w:cs="Times New Roman"/>
              </w:rPr>
              <w:t>,</w:t>
            </w:r>
            <w:r w:rsidRPr="00BE0848">
              <w:rPr>
                <w:rFonts w:ascii="Times New Roman" w:hAnsi="Times New Roman" w:cs="Times New Roman"/>
                <w:b/>
                <w:bCs/>
              </w:rPr>
              <w:t xml:space="preserve"> </w:t>
            </w:r>
            <w:r w:rsidRPr="00BE0848">
              <w:rPr>
                <w:rFonts w:ascii="Times New Roman" w:eastAsia="Calibri" w:hAnsi="Times New Roman" w:cs="Times New Roman"/>
                <w:i/>
                <w:iCs/>
                <w:color w:val="000000"/>
              </w:rPr>
              <w:t>ktorých cieľom je znižovať negatívne externality</w:t>
            </w:r>
          </w:p>
        </w:tc>
        <w:tc>
          <w:tcPr>
            <w:tcW w:w="2693" w:type="dxa"/>
            <w:shd w:val="clear" w:color="auto" w:fill="FFC000"/>
          </w:tcPr>
          <w:p w14:paraId="37444454"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50FE22B5"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r>
      <w:tr w:rsidR="00297FE6" w:rsidRPr="00BE0848" w14:paraId="136C710E" w14:textId="77777777" w:rsidTr="00C6201C">
        <w:tc>
          <w:tcPr>
            <w:tcW w:w="3681" w:type="dxa"/>
          </w:tcPr>
          <w:p w14:paraId="7B0E2DBA"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B. Iné poplatky</w:t>
            </w:r>
          </w:p>
        </w:tc>
        <w:tc>
          <w:tcPr>
            <w:tcW w:w="2693" w:type="dxa"/>
            <w:shd w:val="clear" w:color="auto" w:fill="FFC000"/>
          </w:tcPr>
          <w:p w14:paraId="69FD24EA"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2F7E1806"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r>
      <w:tr w:rsidR="00297FE6" w:rsidRPr="00BE0848" w14:paraId="32DE1077" w14:textId="77777777" w:rsidTr="00C6201C">
        <w:tc>
          <w:tcPr>
            <w:tcW w:w="3681" w:type="dxa"/>
          </w:tcPr>
          <w:p w14:paraId="4239D584"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C. Nepriame finančné náklady</w:t>
            </w:r>
          </w:p>
        </w:tc>
        <w:tc>
          <w:tcPr>
            <w:tcW w:w="2693" w:type="dxa"/>
            <w:shd w:val="clear" w:color="auto" w:fill="FFC000"/>
          </w:tcPr>
          <w:p w14:paraId="3FC101F8"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6A7558D7" w14:textId="77777777" w:rsidR="00297FE6" w:rsidRPr="00BE0848" w:rsidRDefault="00297FE6" w:rsidP="00C6201C">
            <w:pPr>
              <w:jc w:val="center"/>
              <w:rPr>
                <w:rFonts w:ascii="Times New Roman" w:eastAsia="Calibri" w:hAnsi="Times New Roman" w:cs="Times New Roman"/>
                <w:i/>
              </w:rPr>
            </w:pPr>
            <w:r>
              <w:rPr>
                <w:rFonts w:ascii="Times New Roman" w:eastAsia="Calibri" w:hAnsi="Times New Roman" w:cs="Times New Roman"/>
                <w:i/>
              </w:rPr>
              <w:t>0</w:t>
            </w:r>
          </w:p>
        </w:tc>
      </w:tr>
      <w:tr w:rsidR="00297FE6" w:rsidRPr="00BE0848" w14:paraId="2583FC5F" w14:textId="77777777" w:rsidTr="00C6201C">
        <w:tc>
          <w:tcPr>
            <w:tcW w:w="3681" w:type="dxa"/>
          </w:tcPr>
          <w:p w14:paraId="0C2A6F57"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D. Administratívne náklady</w:t>
            </w:r>
          </w:p>
        </w:tc>
        <w:tc>
          <w:tcPr>
            <w:tcW w:w="2693" w:type="dxa"/>
            <w:shd w:val="clear" w:color="auto" w:fill="FFC000"/>
          </w:tcPr>
          <w:p w14:paraId="52FE025E" w14:textId="77777777" w:rsidR="00297FE6" w:rsidRPr="00BE0848" w:rsidRDefault="00297FE6" w:rsidP="00C6201C">
            <w:pPr>
              <w:jc w:val="center"/>
              <w:rPr>
                <w:rFonts w:ascii="Times New Roman" w:eastAsia="Calibri" w:hAnsi="Times New Roman" w:cs="Times New Roman"/>
                <w:i/>
              </w:rPr>
            </w:pPr>
            <w:r>
              <w:rPr>
                <w:rFonts w:ascii="Times New Roman" w:eastAsia="Calibri" w:hAnsi="Times New Roman" w:cs="Times New Roman"/>
                <w:i/>
              </w:rPr>
              <w:t>0</w:t>
            </w:r>
          </w:p>
        </w:tc>
        <w:tc>
          <w:tcPr>
            <w:tcW w:w="2693" w:type="dxa"/>
            <w:shd w:val="clear" w:color="auto" w:fill="92D050"/>
          </w:tcPr>
          <w:p w14:paraId="75ADBEF7" w14:textId="77777777" w:rsidR="00297FE6" w:rsidRPr="00BE0848" w:rsidRDefault="00647419" w:rsidP="00C6201C">
            <w:pPr>
              <w:jc w:val="center"/>
              <w:rPr>
                <w:rFonts w:ascii="Times New Roman" w:eastAsia="Calibri" w:hAnsi="Times New Roman" w:cs="Times New Roman"/>
                <w:i/>
              </w:rPr>
            </w:pPr>
            <w:r>
              <w:rPr>
                <w:rFonts w:ascii="Times New Roman" w:eastAsia="Calibri" w:hAnsi="Times New Roman" w:cs="Times New Roman"/>
                <w:i/>
              </w:rPr>
              <w:t>19 945</w:t>
            </w:r>
          </w:p>
        </w:tc>
      </w:tr>
      <w:tr w:rsidR="00297FE6" w:rsidRPr="00BE0848" w14:paraId="555FEE6F" w14:textId="77777777" w:rsidTr="00C6201C">
        <w:tc>
          <w:tcPr>
            <w:tcW w:w="3681" w:type="dxa"/>
          </w:tcPr>
          <w:p w14:paraId="53759F0E"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i/>
              </w:rPr>
              <w:t>Spolu = A+B+C+D</w:t>
            </w:r>
          </w:p>
        </w:tc>
        <w:tc>
          <w:tcPr>
            <w:tcW w:w="2693" w:type="dxa"/>
            <w:shd w:val="clear" w:color="auto" w:fill="FFC000"/>
          </w:tcPr>
          <w:p w14:paraId="6263AE0E" w14:textId="77777777" w:rsidR="00297FE6" w:rsidRPr="00BE0848" w:rsidRDefault="00297FE6" w:rsidP="00C6201C">
            <w:pPr>
              <w:jc w:val="center"/>
              <w:rPr>
                <w:rFonts w:ascii="Times New Roman" w:eastAsia="Calibri" w:hAnsi="Times New Roman" w:cs="Times New Roman"/>
                <w:b/>
                <w:i/>
              </w:rPr>
            </w:pPr>
            <w:r>
              <w:rPr>
                <w:rFonts w:ascii="Times New Roman" w:eastAsia="Calibri" w:hAnsi="Times New Roman" w:cs="Times New Roman"/>
                <w:b/>
                <w:i/>
              </w:rPr>
              <w:t>0</w:t>
            </w:r>
          </w:p>
        </w:tc>
        <w:tc>
          <w:tcPr>
            <w:tcW w:w="2693" w:type="dxa"/>
            <w:shd w:val="clear" w:color="auto" w:fill="92D050"/>
          </w:tcPr>
          <w:p w14:paraId="2519445A" w14:textId="77777777" w:rsidR="00297FE6" w:rsidRPr="00BE0848" w:rsidRDefault="00647419" w:rsidP="00C6201C">
            <w:pPr>
              <w:jc w:val="center"/>
              <w:rPr>
                <w:rFonts w:ascii="Times New Roman" w:eastAsia="Calibri" w:hAnsi="Times New Roman" w:cs="Times New Roman"/>
                <w:b/>
                <w:i/>
              </w:rPr>
            </w:pPr>
            <w:r>
              <w:rPr>
                <w:rFonts w:ascii="Times New Roman" w:eastAsia="Calibri" w:hAnsi="Times New Roman" w:cs="Times New Roman"/>
                <w:b/>
                <w:i/>
              </w:rPr>
              <w:t>19 945</w:t>
            </w:r>
          </w:p>
        </w:tc>
      </w:tr>
      <w:tr w:rsidR="00297FE6" w:rsidRPr="00BE0848" w14:paraId="2FFE8C2C" w14:textId="77777777" w:rsidTr="00C6201C">
        <w:tc>
          <w:tcPr>
            <w:tcW w:w="3681" w:type="dxa"/>
          </w:tcPr>
          <w:p w14:paraId="5C4B0BF0"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i/>
              </w:rPr>
              <w:t xml:space="preserve"> z toho</w:t>
            </w:r>
          </w:p>
        </w:tc>
        <w:tc>
          <w:tcPr>
            <w:tcW w:w="2693" w:type="dxa"/>
            <w:shd w:val="clear" w:color="auto" w:fill="FFC000"/>
          </w:tcPr>
          <w:p w14:paraId="4615DA71" w14:textId="77777777" w:rsidR="00297FE6" w:rsidRPr="00BE0848" w:rsidRDefault="00297FE6" w:rsidP="00C6201C">
            <w:pPr>
              <w:jc w:val="center"/>
              <w:rPr>
                <w:rFonts w:ascii="Times New Roman" w:eastAsia="Calibri" w:hAnsi="Times New Roman" w:cs="Times New Roman"/>
                <w:b/>
                <w:i/>
              </w:rPr>
            </w:pPr>
          </w:p>
        </w:tc>
        <w:tc>
          <w:tcPr>
            <w:tcW w:w="2693" w:type="dxa"/>
            <w:shd w:val="clear" w:color="auto" w:fill="92D050"/>
          </w:tcPr>
          <w:p w14:paraId="4F69FC3D" w14:textId="77777777" w:rsidR="00297FE6" w:rsidRPr="00BE0848" w:rsidRDefault="00297FE6" w:rsidP="00C6201C">
            <w:pPr>
              <w:jc w:val="center"/>
              <w:rPr>
                <w:rFonts w:ascii="Times New Roman" w:eastAsia="Calibri" w:hAnsi="Times New Roman" w:cs="Times New Roman"/>
                <w:b/>
                <w:i/>
              </w:rPr>
            </w:pPr>
          </w:p>
        </w:tc>
      </w:tr>
      <w:tr w:rsidR="00297FE6" w:rsidRPr="00BE0848" w14:paraId="38E15E66" w14:textId="77777777" w:rsidTr="00C6201C">
        <w:tc>
          <w:tcPr>
            <w:tcW w:w="3681" w:type="dxa"/>
          </w:tcPr>
          <w:p w14:paraId="53544FEC"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E. Vplyv na mikro, malé a stredné podniky</w:t>
            </w:r>
          </w:p>
        </w:tc>
        <w:tc>
          <w:tcPr>
            <w:tcW w:w="2693" w:type="dxa"/>
            <w:shd w:val="clear" w:color="auto" w:fill="FFC000"/>
          </w:tcPr>
          <w:p w14:paraId="648AE5B3"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c>
          <w:tcPr>
            <w:tcW w:w="2693" w:type="dxa"/>
            <w:shd w:val="clear" w:color="auto" w:fill="92D050"/>
          </w:tcPr>
          <w:p w14:paraId="3F9B037B"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r>
      <w:tr w:rsidR="00297FE6" w:rsidRPr="00BE0848" w14:paraId="1E159690" w14:textId="77777777" w:rsidTr="00C6201C">
        <w:tc>
          <w:tcPr>
            <w:tcW w:w="3681" w:type="dxa"/>
          </w:tcPr>
          <w:p w14:paraId="38EF4B4B"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F. Úplná harmonizácia práva EÚ</w:t>
            </w:r>
          </w:p>
        </w:tc>
        <w:tc>
          <w:tcPr>
            <w:tcW w:w="2693" w:type="dxa"/>
            <w:shd w:val="clear" w:color="auto" w:fill="FFC000"/>
          </w:tcPr>
          <w:p w14:paraId="4F2846B9"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c>
          <w:tcPr>
            <w:tcW w:w="2693" w:type="dxa"/>
            <w:shd w:val="clear" w:color="auto" w:fill="92D050"/>
          </w:tcPr>
          <w:p w14:paraId="572E162D"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r>
      <w:tr w:rsidR="00297FE6" w:rsidRPr="00BE0848" w14:paraId="09D8FA05" w14:textId="77777777" w:rsidTr="00C6201C">
        <w:tc>
          <w:tcPr>
            <w:tcW w:w="9067" w:type="dxa"/>
            <w:gridSpan w:val="3"/>
            <w:shd w:val="clear" w:color="auto" w:fill="auto"/>
          </w:tcPr>
          <w:p w14:paraId="3D3DE077" w14:textId="77777777" w:rsidR="00297FE6" w:rsidRPr="00BE0848" w:rsidRDefault="00297FE6" w:rsidP="00C6201C">
            <w:pPr>
              <w:jc w:val="center"/>
              <w:rPr>
                <w:rFonts w:ascii="Times New Roman" w:eastAsia="Calibri" w:hAnsi="Times New Roman" w:cs="Times New Roman"/>
                <w:b/>
                <w:bCs/>
                <w:i/>
              </w:rPr>
            </w:pPr>
          </w:p>
        </w:tc>
      </w:tr>
      <w:tr w:rsidR="00297FE6" w:rsidRPr="00BE0848" w14:paraId="544D73B4" w14:textId="77777777" w:rsidTr="00C6201C">
        <w:tc>
          <w:tcPr>
            <w:tcW w:w="3681" w:type="dxa"/>
          </w:tcPr>
          <w:p w14:paraId="63FC3B8D"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bCs/>
                <w:i/>
              </w:rPr>
              <w:t>VÝPOČET mechanizmu znižovania byrokracie a nákladov</w:t>
            </w:r>
          </w:p>
        </w:tc>
        <w:tc>
          <w:tcPr>
            <w:tcW w:w="2693" w:type="dxa"/>
            <w:shd w:val="clear" w:color="auto" w:fill="FFC000"/>
          </w:tcPr>
          <w:p w14:paraId="5E8570BB" w14:textId="77777777" w:rsidR="00297FE6" w:rsidRPr="00BE0848" w:rsidRDefault="00297FE6" w:rsidP="00C6201C">
            <w:pPr>
              <w:jc w:val="center"/>
              <w:rPr>
                <w:rFonts w:ascii="Times New Roman" w:eastAsia="Calibri" w:hAnsi="Times New Roman" w:cs="Times New Roman"/>
                <w:b/>
                <w:bCs/>
                <w:i/>
              </w:rPr>
            </w:pPr>
            <w:r w:rsidRPr="00BE0848">
              <w:rPr>
                <w:rFonts w:ascii="Times New Roman" w:eastAsia="Calibri" w:hAnsi="Times New Roman" w:cs="Times New Roman"/>
                <w:b/>
                <w:bCs/>
                <w:i/>
              </w:rPr>
              <w:t>IN</w:t>
            </w:r>
          </w:p>
        </w:tc>
        <w:tc>
          <w:tcPr>
            <w:tcW w:w="2693" w:type="dxa"/>
            <w:shd w:val="clear" w:color="auto" w:fill="92D050"/>
          </w:tcPr>
          <w:p w14:paraId="40428DFA" w14:textId="77777777" w:rsidR="00297FE6" w:rsidRPr="00BE0848" w:rsidRDefault="00297FE6" w:rsidP="00C6201C">
            <w:pPr>
              <w:jc w:val="center"/>
              <w:rPr>
                <w:rFonts w:ascii="Times New Roman" w:eastAsia="Calibri" w:hAnsi="Times New Roman" w:cs="Times New Roman"/>
                <w:b/>
                <w:bCs/>
                <w:i/>
              </w:rPr>
            </w:pPr>
            <w:r w:rsidRPr="00BE0848">
              <w:rPr>
                <w:rFonts w:ascii="Times New Roman" w:eastAsia="Calibri" w:hAnsi="Times New Roman" w:cs="Times New Roman"/>
                <w:b/>
                <w:bCs/>
                <w:i/>
              </w:rPr>
              <w:t>OUT</w:t>
            </w:r>
          </w:p>
        </w:tc>
      </w:tr>
      <w:tr w:rsidR="00297FE6" w:rsidRPr="00BE0848" w14:paraId="718E318D" w14:textId="77777777" w:rsidTr="00C6201C">
        <w:tc>
          <w:tcPr>
            <w:tcW w:w="3681" w:type="dxa"/>
          </w:tcPr>
          <w:p w14:paraId="3A5CAFF6"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i/>
              </w:rPr>
              <w:t>G. Náklady okrem výnimiek = B+C+D-F</w:t>
            </w:r>
          </w:p>
        </w:tc>
        <w:tc>
          <w:tcPr>
            <w:tcW w:w="2693" w:type="dxa"/>
            <w:shd w:val="clear" w:color="auto" w:fill="FFC000"/>
          </w:tcPr>
          <w:p w14:paraId="10D7359B" w14:textId="77777777" w:rsidR="00297FE6" w:rsidRPr="00BE0848" w:rsidRDefault="00297FE6" w:rsidP="00C6201C">
            <w:pPr>
              <w:jc w:val="center"/>
              <w:rPr>
                <w:rFonts w:ascii="Times New Roman" w:eastAsia="Calibri" w:hAnsi="Times New Roman" w:cs="Times New Roman"/>
                <w:b/>
                <w:bCs/>
                <w:i/>
              </w:rPr>
            </w:pPr>
            <w:r w:rsidRPr="00BE0848">
              <w:rPr>
                <w:rFonts w:ascii="Times New Roman" w:eastAsia="Calibri" w:hAnsi="Times New Roman" w:cs="Times New Roman"/>
                <w:b/>
                <w:bCs/>
                <w:i/>
              </w:rPr>
              <w:t>0</w:t>
            </w:r>
          </w:p>
        </w:tc>
        <w:tc>
          <w:tcPr>
            <w:tcW w:w="2693" w:type="dxa"/>
            <w:shd w:val="clear" w:color="auto" w:fill="92D050"/>
          </w:tcPr>
          <w:p w14:paraId="2B30287E" w14:textId="77777777" w:rsidR="00297FE6" w:rsidRPr="00BE0848" w:rsidRDefault="00647419" w:rsidP="00C6201C">
            <w:pPr>
              <w:jc w:val="center"/>
              <w:rPr>
                <w:rFonts w:ascii="Times New Roman" w:eastAsia="Calibri" w:hAnsi="Times New Roman" w:cs="Times New Roman"/>
                <w:b/>
                <w:bCs/>
                <w:i/>
              </w:rPr>
            </w:pPr>
            <w:r>
              <w:rPr>
                <w:rFonts w:ascii="Times New Roman" w:eastAsia="Calibri" w:hAnsi="Times New Roman" w:cs="Times New Roman"/>
                <w:b/>
                <w:bCs/>
                <w:i/>
              </w:rPr>
              <w:t>19 945</w:t>
            </w:r>
          </w:p>
        </w:tc>
      </w:tr>
    </w:tbl>
    <w:p w14:paraId="770FEEDF" w14:textId="77777777" w:rsidR="00297FE6" w:rsidRPr="00BE0848" w:rsidRDefault="00297FE6" w:rsidP="00297FE6">
      <w:pPr>
        <w:rPr>
          <w:rFonts w:ascii="Times New Roman" w:eastAsia="Calibri" w:hAnsi="Times New Roman" w:cs="Times New Roman"/>
          <w:b/>
        </w:rPr>
        <w:sectPr w:rsidR="00297FE6" w:rsidRPr="00BE0848" w:rsidSect="00142154">
          <w:headerReference w:type="default" r:id="rId15"/>
          <w:footerReference w:type="default" r:id="rId16"/>
          <w:pgSz w:w="11906" w:h="16838"/>
          <w:pgMar w:top="993" w:right="1417" w:bottom="1417" w:left="1417" w:header="708" w:footer="708" w:gutter="0"/>
          <w:pgNumType w:start="1"/>
          <w:cols w:space="708"/>
          <w:docGrid w:linePitch="360"/>
        </w:sectPr>
      </w:pPr>
    </w:p>
    <w:p w14:paraId="394BDC92" w14:textId="77777777" w:rsidR="00297FE6" w:rsidRPr="00BE0848" w:rsidRDefault="00297FE6" w:rsidP="00297FE6">
      <w:pPr>
        <w:rPr>
          <w:rFonts w:ascii="Times New Roman" w:eastAsia="Calibri" w:hAnsi="Times New Roman" w:cs="Times New Roman"/>
          <w:b/>
          <w:i/>
          <w:iCs/>
        </w:rPr>
      </w:pPr>
      <w:r w:rsidRPr="00BE0848">
        <w:rPr>
          <w:rFonts w:ascii="Times New Roman" w:eastAsia="Calibri" w:hAnsi="Times New Roman" w:cs="Times New Roman"/>
          <w:b/>
          <w:i/>
          <w:iCs/>
        </w:rPr>
        <w:lastRenderedPageBreak/>
        <w:t>3.1.2 Výpočty vplyvov jednotlivých regulácií na zmeny v nákladoch podnikateľov</w:t>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p>
    <w:p w14:paraId="2E5994BF" w14:textId="77777777" w:rsidR="00297FE6" w:rsidRPr="00BE0848" w:rsidRDefault="00297FE6" w:rsidP="00297FE6">
      <w:pPr>
        <w:jc w:val="both"/>
        <w:rPr>
          <w:rFonts w:ascii="Times New Roman" w:eastAsia="Calibri" w:hAnsi="Times New Roman" w:cs="Times New Roman"/>
          <w:i/>
        </w:rPr>
      </w:pPr>
      <w:r w:rsidRPr="00BE0848">
        <w:rPr>
          <w:rFonts w:ascii="Times New Roman" w:eastAsia="Calibri" w:hAnsi="Times New Roman" w:cs="Times New Roman"/>
          <w:i/>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
        <w:gridCol w:w="2661"/>
        <w:gridCol w:w="1454"/>
        <w:gridCol w:w="1228"/>
        <w:gridCol w:w="1287"/>
        <w:gridCol w:w="1020"/>
        <w:gridCol w:w="1582"/>
        <w:gridCol w:w="1057"/>
        <w:gridCol w:w="1057"/>
        <w:gridCol w:w="982"/>
        <w:gridCol w:w="1057"/>
        <w:gridCol w:w="986"/>
      </w:tblGrid>
      <w:tr w:rsidR="00B8381D" w:rsidRPr="00BE0848" w14:paraId="51B1AFAB" w14:textId="77777777" w:rsidTr="00B8381D">
        <w:trPr>
          <w:trHeight w:val="1885"/>
        </w:trPr>
        <w:tc>
          <w:tcPr>
            <w:tcW w:w="491" w:type="dxa"/>
            <w:shd w:val="clear" w:color="auto" w:fill="BFBFBF"/>
            <w:vAlign w:val="center"/>
          </w:tcPr>
          <w:p w14:paraId="3DAC36B5"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P.č.</w:t>
            </w:r>
          </w:p>
        </w:tc>
        <w:tc>
          <w:tcPr>
            <w:tcW w:w="3030" w:type="dxa"/>
            <w:shd w:val="clear" w:color="auto" w:fill="BFBFBF"/>
            <w:vAlign w:val="center"/>
            <w:hideMark/>
          </w:tcPr>
          <w:p w14:paraId="12BB96FF"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Zrozumiteľný a stručný opis regulácie vyjadrujúci dôvod zvýšenia/zníženia nákladov na PP</w:t>
            </w:r>
          </w:p>
        </w:tc>
        <w:tc>
          <w:tcPr>
            <w:tcW w:w="1055" w:type="dxa"/>
            <w:shd w:val="clear" w:color="auto" w:fill="BFBFBF"/>
          </w:tcPr>
          <w:p w14:paraId="419C74ED"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p>
          <w:p w14:paraId="2A3E7C18"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Číslo normy</w:t>
            </w:r>
          </w:p>
          <w:p w14:paraId="3A2B6FF3" w14:textId="77777777" w:rsidR="00297FE6" w:rsidRPr="00BE0848" w:rsidRDefault="00297FE6" w:rsidP="00C6201C">
            <w:pPr>
              <w:spacing w:after="0" w:line="240" w:lineRule="auto"/>
              <w:jc w:val="center"/>
              <w:rPr>
                <w:rFonts w:ascii="Times New Roman" w:eastAsia="Times New Roman" w:hAnsi="Times New Roman" w:cs="Times New Roman"/>
                <w:bCs/>
                <w:color w:val="000000"/>
                <w:lang w:eastAsia="sk-SK"/>
              </w:rPr>
            </w:pPr>
            <w:r w:rsidRPr="00BE0848">
              <w:rPr>
                <w:rFonts w:ascii="Times New Roman" w:eastAsia="Times New Roman" w:hAnsi="Times New Roman" w:cs="Times New Roman"/>
                <w:bCs/>
                <w:color w:val="000000"/>
                <w:lang w:eastAsia="sk-SK"/>
              </w:rPr>
              <w:t>(zákona, vyhlášky a pod.)</w:t>
            </w:r>
          </w:p>
        </w:tc>
        <w:tc>
          <w:tcPr>
            <w:tcW w:w="1228" w:type="dxa"/>
            <w:shd w:val="clear" w:color="auto" w:fill="BFBFBF"/>
            <w:vAlign w:val="center"/>
            <w:hideMark/>
          </w:tcPr>
          <w:p w14:paraId="2F727ED7"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Lokalizácia </w:t>
            </w:r>
            <w:r w:rsidRPr="00BE0848">
              <w:rPr>
                <w:rFonts w:ascii="Times New Roman" w:eastAsia="Times New Roman" w:hAnsi="Times New Roman" w:cs="Times New Roman"/>
                <w:bCs/>
                <w:color w:val="000000"/>
                <w:lang w:eastAsia="sk-SK"/>
              </w:rPr>
              <w:t>(</w:t>
            </w:r>
            <w:r w:rsidR="00B8381D">
              <w:rPr>
                <w:rFonts w:ascii="Times New Roman" w:eastAsia="Times New Roman" w:hAnsi="Times New Roman" w:cs="Times New Roman"/>
                <w:bCs/>
                <w:color w:val="000000"/>
                <w:lang w:eastAsia="sk-SK"/>
              </w:rPr>
              <w:t>číslo opatrenia</w:t>
            </w:r>
            <w:r w:rsidRPr="00BE0848">
              <w:rPr>
                <w:rFonts w:ascii="Times New Roman" w:eastAsia="Times New Roman" w:hAnsi="Times New Roman" w:cs="Times New Roman"/>
                <w:bCs/>
                <w:color w:val="000000"/>
                <w:lang w:eastAsia="sk-SK"/>
              </w:rPr>
              <w:t>)</w:t>
            </w:r>
          </w:p>
        </w:tc>
        <w:tc>
          <w:tcPr>
            <w:tcW w:w="1291" w:type="dxa"/>
            <w:shd w:val="clear" w:color="auto" w:fill="BFBFBF"/>
            <w:vAlign w:val="center"/>
          </w:tcPr>
          <w:p w14:paraId="5678D579"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Pôvod regulácie:</w:t>
            </w:r>
          </w:p>
          <w:p w14:paraId="74A254DA" w14:textId="77777777" w:rsidR="00297FE6" w:rsidRPr="00BE0848" w:rsidRDefault="00297FE6" w:rsidP="00C6201C">
            <w:pPr>
              <w:spacing w:after="0" w:line="240" w:lineRule="auto"/>
              <w:jc w:val="center"/>
              <w:rPr>
                <w:rFonts w:ascii="Times New Roman" w:eastAsia="Times New Roman" w:hAnsi="Times New Roman" w:cs="Times New Roman"/>
                <w:color w:val="000000"/>
                <w:lang w:eastAsia="sk-SK"/>
              </w:rPr>
            </w:pPr>
            <w:r w:rsidRPr="00BE0848">
              <w:rPr>
                <w:rFonts w:ascii="Times New Roman" w:eastAsia="Times New Roman" w:hAnsi="Times New Roman" w:cs="Times New Roman"/>
                <w:color w:val="000000"/>
                <w:lang w:eastAsia="sk-SK"/>
              </w:rPr>
              <w:t>SK/EÚ úplná harm./EÚ harm. s možnosťou voľby</w:t>
            </w:r>
          </w:p>
        </w:tc>
        <w:tc>
          <w:tcPr>
            <w:tcW w:w="1013" w:type="dxa"/>
            <w:shd w:val="clear" w:color="auto" w:fill="BFBFBF"/>
            <w:vAlign w:val="center"/>
            <w:hideMark/>
          </w:tcPr>
          <w:p w14:paraId="129E1D7E"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Účinnosť</w:t>
            </w:r>
          </w:p>
          <w:p w14:paraId="56DE2CA2"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regulácie</w:t>
            </w:r>
          </w:p>
          <w:p w14:paraId="24633618" w14:textId="77777777" w:rsidR="00297FE6" w:rsidRPr="00BE0848" w:rsidRDefault="00297FE6" w:rsidP="00C6201C">
            <w:pPr>
              <w:spacing w:after="0" w:line="240" w:lineRule="auto"/>
              <w:jc w:val="center"/>
              <w:rPr>
                <w:rFonts w:ascii="Times New Roman" w:eastAsia="Times New Roman" w:hAnsi="Times New Roman" w:cs="Times New Roman"/>
                <w:bCs/>
                <w:color w:val="000000"/>
                <w:lang w:eastAsia="sk-SK"/>
              </w:rPr>
            </w:pPr>
          </w:p>
        </w:tc>
        <w:tc>
          <w:tcPr>
            <w:tcW w:w="1582" w:type="dxa"/>
            <w:shd w:val="clear" w:color="auto" w:fill="BFBFBF"/>
            <w:vAlign w:val="center"/>
          </w:tcPr>
          <w:p w14:paraId="0D1EF822"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Kategória dotk. subjektov</w:t>
            </w:r>
          </w:p>
        </w:tc>
        <w:tc>
          <w:tcPr>
            <w:tcW w:w="1057" w:type="dxa"/>
            <w:shd w:val="clear" w:color="auto" w:fill="BFBFBF"/>
            <w:vAlign w:val="center"/>
          </w:tcPr>
          <w:p w14:paraId="7821F9C7"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Počet  subjektov v dotk. kategórii </w:t>
            </w:r>
          </w:p>
        </w:tc>
        <w:tc>
          <w:tcPr>
            <w:tcW w:w="1057" w:type="dxa"/>
            <w:shd w:val="clear" w:color="auto" w:fill="BFBFBF"/>
            <w:vAlign w:val="center"/>
            <w:hideMark/>
          </w:tcPr>
          <w:p w14:paraId="4A7847CB"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Počet subjektov MSP v dotk. kategórii </w:t>
            </w:r>
          </w:p>
        </w:tc>
        <w:tc>
          <w:tcPr>
            <w:tcW w:w="982" w:type="dxa"/>
            <w:shd w:val="clear" w:color="auto" w:fill="BFBFBF"/>
            <w:vAlign w:val="center"/>
            <w:hideMark/>
          </w:tcPr>
          <w:p w14:paraId="0367245F"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Vplyv na 1 podnik. v €</w:t>
            </w:r>
          </w:p>
        </w:tc>
        <w:tc>
          <w:tcPr>
            <w:tcW w:w="1057" w:type="dxa"/>
            <w:shd w:val="clear" w:color="auto" w:fill="BFBFBF"/>
            <w:vAlign w:val="center"/>
            <w:hideMark/>
          </w:tcPr>
          <w:p w14:paraId="26EAFA06"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Vplyv na kategóriu dotk. subjektov v €</w:t>
            </w:r>
          </w:p>
        </w:tc>
        <w:tc>
          <w:tcPr>
            <w:tcW w:w="1018" w:type="dxa"/>
            <w:shd w:val="clear" w:color="auto" w:fill="BFBFBF"/>
            <w:vAlign w:val="center"/>
          </w:tcPr>
          <w:p w14:paraId="1F8683C9"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Druh vplyvu</w:t>
            </w:r>
          </w:p>
          <w:p w14:paraId="067A7410" w14:textId="77777777" w:rsidR="00297FE6" w:rsidRPr="00BE0848" w:rsidRDefault="00297FE6" w:rsidP="00C6201C">
            <w:pPr>
              <w:spacing w:after="0" w:line="240" w:lineRule="auto"/>
              <w:jc w:val="center"/>
              <w:rPr>
                <w:rFonts w:ascii="Times New Roman" w:eastAsia="Times New Roman" w:hAnsi="Times New Roman" w:cs="Times New Roman"/>
                <w:bCs/>
                <w:color w:val="000000"/>
                <w:lang w:eastAsia="sk-SK"/>
              </w:rPr>
            </w:pPr>
            <w:r w:rsidRPr="00BE0848">
              <w:rPr>
                <w:rFonts w:ascii="Times New Roman" w:eastAsia="Times New Roman" w:hAnsi="Times New Roman" w:cs="Times New Roman"/>
                <w:bCs/>
                <w:color w:val="000000"/>
                <w:lang w:eastAsia="sk-SK"/>
              </w:rPr>
              <w:t xml:space="preserve">In (zvyšuje náklady) / </w:t>
            </w:r>
          </w:p>
          <w:p w14:paraId="22C34C93"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Cs/>
                <w:color w:val="000000"/>
                <w:lang w:eastAsia="sk-SK"/>
              </w:rPr>
              <w:t>Out (znižuje náklady</w:t>
            </w:r>
            <w:r w:rsidRPr="00BE0848">
              <w:rPr>
                <w:rFonts w:ascii="Times New Roman" w:eastAsia="Times New Roman" w:hAnsi="Times New Roman" w:cs="Times New Roman"/>
                <w:b/>
                <w:bCs/>
                <w:color w:val="000000"/>
                <w:lang w:eastAsia="sk-SK"/>
              </w:rPr>
              <w:t>)</w:t>
            </w:r>
          </w:p>
          <w:p w14:paraId="395D772C"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p>
        </w:tc>
      </w:tr>
      <w:tr w:rsidR="00B8381D" w:rsidRPr="00BE0848" w14:paraId="3D276C8B" w14:textId="77777777" w:rsidTr="00BE0129">
        <w:trPr>
          <w:trHeight w:val="612"/>
        </w:trPr>
        <w:tc>
          <w:tcPr>
            <w:tcW w:w="491" w:type="dxa"/>
            <w:vAlign w:val="center"/>
          </w:tcPr>
          <w:p w14:paraId="28AD2769" w14:textId="77777777" w:rsidR="00297FE6" w:rsidRPr="00BE0848" w:rsidRDefault="00B8381D"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1.</w:t>
            </w:r>
          </w:p>
        </w:tc>
        <w:tc>
          <w:tcPr>
            <w:tcW w:w="3030" w:type="dxa"/>
            <w:shd w:val="clear" w:color="auto" w:fill="auto"/>
            <w:vAlign w:val="center"/>
          </w:tcPr>
          <w:p w14:paraId="15CDBD64" w14:textId="77777777" w:rsidR="00297FE6" w:rsidRPr="00BE0848" w:rsidRDefault="00B8381D"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Umožnenie, aby dokumenty z elektronickej schránky boli použiteľné na právne úkony bez dodatočnej administratívy - t. j. zaručenej konverzie. </w:t>
            </w:r>
          </w:p>
        </w:tc>
        <w:tc>
          <w:tcPr>
            <w:tcW w:w="1055" w:type="dxa"/>
            <w:vAlign w:val="center"/>
          </w:tcPr>
          <w:p w14:paraId="10E75B6E" w14:textId="77777777" w:rsidR="00297FE6" w:rsidRPr="00BE0848" w:rsidRDefault="00B8381D"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Zákon č.305/2013 Z. z. o elektronickej podobe výkonu pôsobnosti orgánov verejnej moci</w:t>
            </w:r>
          </w:p>
        </w:tc>
        <w:tc>
          <w:tcPr>
            <w:tcW w:w="1228" w:type="dxa"/>
            <w:shd w:val="clear" w:color="auto" w:fill="auto"/>
            <w:vAlign w:val="center"/>
          </w:tcPr>
          <w:p w14:paraId="16AB43FC" w14:textId="77777777" w:rsidR="00297FE6" w:rsidRPr="00BE0848" w:rsidRDefault="00B8381D">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164</w:t>
            </w:r>
          </w:p>
        </w:tc>
        <w:tc>
          <w:tcPr>
            <w:tcW w:w="1291" w:type="dxa"/>
            <w:vAlign w:val="center"/>
          </w:tcPr>
          <w:p w14:paraId="435BD6CA" w14:textId="77777777" w:rsidR="00297FE6" w:rsidRPr="00BE0848" w:rsidRDefault="00B8381D">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354BDEB9" w14:textId="77777777" w:rsidR="00297FE6" w:rsidRPr="00BE0848" w:rsidRDefault="00845D22"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30.6.</w:t>
            </w:r>
            <w:r w:rsidR="00B8381D">
              <w:rPr>
                <w:rFonts w:ascii="Times New Roman" w:eastAsia="Times New Roman" w:hAnsi="Times New Roman" w:cs="Times New Roman"/>
                <w:color w:val="000000"/>
                <w:lang w:eastAsia="sk-SK"/>
              </w:rPr>
              <w:t>2023</w:t>
            </w:r>
          </w:p>
        </w:tc>
        <w:tc>
          <w:tcPr>
            <w:tcW w:w="1582" w:type="dxa"/>
            <w:vAlign w:val="center"/>
          </w:tcPr>
          <w:p w14:paraId="3AAC22CB" w14:textId="77777777" w:rsidR="00297FE6" w:rsidRPr="00BE0848" w:rsidRDefault="00B8381D"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subjekty využívajúce doručovanie elektronických dokumentov prostredníctvom ÚPVS</w:t>
            </w:r>
          </w:p>
        </w:tc>
        <w:tc>
          <w:tcPr>
            <w:tcW w:w="1057" w:type="dxa"/>
            <w:shd w:val="clear" w:color="auto" w:fill="auto"/>
            <w:noWrap/>
            <w:vAlign w:val="center"/>
          </w:tcPr>
          <w:p w14:paraId="78BF9970" w14:textId="77777777" w:rsidR="00297FE6" w:rsidRPr="00BE0848" w:rsidRDefault="00B8381D"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10 000</w:t>
            </w:r>
          </w:p>
        </w:tc>
        <w:tc>
          <w:tcPr>
            <w:tcW w:w="1057" w:type="dxa"/>
            <w:shd w:val="clear" w:color="auto" w:fill="auto"/>
            <w:noWrap/>
            <w:vAlign w:val="center"/>
          </w:tcPr>
          <w:p w14:paraId="696E59C4" w14:textId="77777777" w:rsidR="00297FE6" w:rsidRPr="00BE0848" w:rsidRDefault="00B8381D"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4976AC9D" w14:textId="77777777" w:rsidR="00297FE6" w:rsidRPr="00BE0848" w:rsidRDefault="00B8381D"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1,99</w:t>
            </w:r>
          </w:p>
        </w:tc>
        <w:tc>
          <w:tcPr>
            <w:tcW w:w="1057" w:type="dxa"/>
            <w:shd w:val="clear" w:color="auto" w:fill="auto"/>
            <w:noWrap/>
            <w:vAlign w:val="center"/>
          </w:tcPr>
          <w:p w14:paraId="68C8D8E7" w14:textId="77777777" w:rsidR="00297FE6" w:rsidRPr="00BE0848" w:rsidRDefault="00B8381D"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19 945</w:t>
            </w:r>
          </w:p>
        </w:tc>
        <w:tc>
          <w:tcPr>
            <w:tcW w:w="1018" w:type="dxa"/>
            <w:vAlign w:val="center"/>
          </w:tcPr>
          <w:p w14:paraId="7C35F5E6" w14:textId="77777777" w:rsidR="00297FE6" w:rsidRPr="00BE0848" w:rsidRDefault="00B8381D"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B8381D" w:rsidRPr="00BE0848" w14:paraId="2A25C2EE" w14:textId="77777777" w:rsidTr="00B8381D">
        <w:trPr>
          <w:trHeight w:val="600"/>
        </w:trPr>
        <w:tc>
          <w:tcPr>
            <w:tcW w:w="491" w:type="dxa"/>
            <w:vAlign w:val="center"/>
          </w:tcPr>
          <w:p w14:paraId="2C7BF13B"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3030" w:type="dxa"/>
            <w:shd w:val="clear" w:color="auto" w:fill="auto"/>
            <w:vAlign w:val="center"/>
          </w:tcPr>
          <w:p w14:paraId="29E22B05"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055" w:type="dxa"/>
          </w:tcPr>
          <w:p w14:paraId="64991656"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5FFAD1EF"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291" w:type="dxa"/>
            <w:vAlign w:val="center"/>
          </w:tcPr>
          <w:p w14:paraId="34549EDB"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2D5F1A04"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582" w:type="dxa"/>
            <w:vAlign w:val="center"/>
          </w:tcPr>
          <w:p w14:paraId="3475D8DB"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280D1563"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18FA49EA"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54F24C68"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6E6A06AC"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018" w:type="dxa"/>
            <w:vAlign w:val="center"/>
          </w:tcPr>
          <w:p w14:paraId="748EECF7" w14:textId="77777777" w:rsidR="00297FE6" w:rsidRPr="00BE0848" w:rsidRDefault="00297FE6" w:rsidP="00C6201C">
            <w:pPr>
              <w:spacing w:after="0" w:line="240" w:lineRule="auto"/>
              <w:rPr>
                <w:rFonts w:ascii="Times New Roman" w:eastAsia="Times New Roman" w:hAnsi="Times New Roman" w:cs="Times New Roman"/>
                <w:lang w:eastAsia="sk-SK"/>
              </w:rPr>
            </w:pPr>
          </w:p>
        </w:tc>
      </w:tr>
      <w:tr w:rsidR="00B8381D" w:rsidRPr="00BE0848" w14:paraId="1860A7D4" w14:textId="77777777" w:rsidTr="00B8381D">
        <w:trPr>
          <w:trHeight w:val="600"/>
        </w:trPr>
        <w:tc>
          <w:tcPr>
            <w:tcW w:w="491" w:type="dxa"/>
            <w:vAlign w:val="center"/>
          </w:tcPr>
          <w:p w14:paraId="05B40067"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3030" w:type="dxa"/>
            <w:shd w:val="clear" w:color="auto" w:fill="auto"/>
            <w:vAlign w:val="center"/>
          </w:tcPr>
          <w:p w14:paraId="65801E05"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055" w:type="dxa"/>
          </w:tcPr>
          <w:p w14:paraId="7F0CA544"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232D20C9"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291" w:type="dxa"/>
            <w:vAlign w:val="center"/>
          </w:tcPr>
          <w:p w14:paraId="154F74E5"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24443FAC"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582" w:type="dxa"/>
            <w:vAlign w:val="center"/>
          </w:tcPr>
          <w:p w14:paraId="694B7216"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0E64B693"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48BCCD30"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0E189597"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602F6B97"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018" w:type="dxa"/>
            <w:vAlign w:val="center"/>
          </w:tcPr>
          <w:p w14:paraId="163F605E" w14:textId="77777777" w:rsidR="00297FE6" w:rsidRPr="00BE0848" w:rsidRDefault="00297FE6" w:rsidP="00C6201C">
            <w:pPr>
              <w:spacing w:after="0" w:line="240" w:lineRule="auto"/>
              <w:rPr>
                <w:rFonts w:ascii="Times New Roman" w:eastAsia="Times New Roman" w:hAnsi="Times New Roman" w:cs="Times New Roman"/>
                <w:lang w:eastAsia="sk-SK"/>
              </w:rPr>
            </w:pPr>
          </w:p>
        </w:tc>
      </w:tr>
      <w:tr w:rsidR="00B8381D" w:rsidRPr="00BE0848" w14:paraId="583DE6F4" w14:textId="77777777" w:rsidTr="00B8381D">
        <w:trPr>
          <w:trHeight w:val="578"/>
        </w:trPr>
        <w:tc>
          <w:tcPr>
            <w:tcW w:w="491" w:type="dxa"/>
            <w:vAlign w:val="center"/>
          </w:tcPr>
          <w:p w14:paraId="4F1333E6"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3030" w:type="dxa"/>
            <w:shd w:val="clear" w:color="auto" w:fill="auto"/>
            <w:vAlign w:val="center"/>
          </w:tcPr>
          <w:p w14:paraId="2EBAEE20"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055" w:type="dxa"/>
          </w:tcPr>
          <w:p w14:paraId="544E06DC"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5069F977"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291" w:type="dxa"/>
            <w:vAlign w:val="center"/>
          </w:tcPr>
          <w:p w14:paraId="0C943861"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2D43952A"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582" w:type="dxa"/>
            <w:vAlign w:val="center"/>
          </w:tcPr>
          <w:p w14:paraId="14BE4161"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61DEE6E6"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3F4CFC64"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077B6551"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23EA97DD"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018" w:type="dxa"/>
            <w:vAlign w:val="center"/>
          </w:tcPr>
          <w:p w14:paraId="79D0BF0A" w14:textId="77777777" w:rsidR="00297FE6" w:rsidRPr="00BE0848" w:rsidRDefault="00297FE6" w:rsidP="00C6201C">
            <w:pPr>
              <w:spacing w:after="0" w:line="240" w:lineRule="auto"/>
              <w:rPr>
                <w:rFonts w:ascii="Times New Roman" w:eastAsia="Times New Roman" w:hAnsi="Times New Roman" w:cs="Times New Roman"/>
                <w:lang w:eastAsia="sk-SK"/>
              </w:rPr>
            </w:pPr>
          </w:p>
        </w:tc>
      </w:tr>
      <w:tr w:rsidR="00B8381D" w:rsidRPr="00BE0848" w14:paraId="594BF06D" w14:textId="77777777" w:rsidTr="00B8381D">
        <w:trPr>
          <w:trHeight w:val="578"/>
        </w:trPr>
        <w:tc>
          <w:tcPr>
            <w:tcW w:w="491" w:type="dxa"/>
            <w:vAlign w:val="center"/>
          </w:tcPr>
          <w:p w14:paraId="59D21673" w14:textId="77777777" w:rsidR="00B8381D" w:rsidRPr="00BE0848" w:rsidRDefault="00B8381D" w:rsidP="00C6201C">
            <w:pPr>
              <w:spacing w:after="0" w:line="240" w:lineRule="auto"/>
              <w:rPr>
                <w:rFonts w:ascii="Times New Roman" w:eastAsia="Times New Roman" w:hAnsi="Times New Roman" w:cs="Times New Roman"/>
                <w:lang w:eastAsia="sk-SK"/>
              </w:rPr>
            </w:pPr>
          </w:p>
        </w:tc>
        <w:tc>
          <w:tcPr>
            <w:tcW w:w="3030" w:type="dxa"/>
            <w:shd w:val="clear" w:color="auto" w:fill="auto"/>
            <w:vAlign w:val="center"/>
          </w:tcPr>
          <w:p w14:paraId="6BB4249F" w14:textId="77777777" w:rsidR="00B8381D" w:rsidRPr="00BE0848" w:rsidRDefault="00B8381D" w:rsidP="00C6201C">
            <w:pPr>
              <w:spacing w:after="0" w:line="240" w:lineRule="auto"/>
              <w:rPr>
                <w:rFonts w:ascii="Times New Roman" w:eastAsia="Times New Roman" w:hAnsi="Times New Roman" w:cs="Times New Roman"/>
                <w:lang w:eastAsia="sk-SK"/>
              </w:rPr>
            </w:pPr>
          </w:p>
        </w:tc>
        <w:tc>
          <w:tcPr>
            <w:tcW w:w="1055" w:type="dxa"/>
          </w:tcPr>
          <w:p w14:paraId="78EDE8B6" w14:textId="77777777" w:rsidR="00B8381D" w:rsidRPr="00BE0848" w:rsidRDefault="00B8381D" w:rsidP="00C6201C">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5A057F2F" w14:textId="77777777" w:rsidR="00B8381D" w:rsidRPr="00BE0848" w:rsidRDefault="00B8381D" w:rsidP="00C6201C">
            <w:pPr>
              <w:spacing w:after="0" w:line="240" w:lineRule="auto"/>
              <w:rPr>
                <w:rFonts w:ascii="Times New Roman" w:eastAsia="Times New Roman" w:hAnsi="Times New Roman" w:cs="Times New Roman"/>
                <w:lang w:eastAsia="sk-SK"/>
              </w:rPr>
            </w:pPr>
          </w:p>
        </w:tc>
        <w:tc>
          <w:tcPr>
            <w:tcW w:w="1291" w:type="dxa"/>
            <w:vAlign w:val="center"/>
          </w:tcPr>
          <w:p w14:paraId="1FED0BA9" w14:textId="77777777" w:rsidR="00B8381D" w:rsidRPr="00BE0848" w:rsidRDefault="00B8381D" w:rsidP="00C6201C">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63E52736" w14:textId="77777777" w:rsidR="00B8381D" w:rsidRPr="00BE0848" w:rsidRDefault="00B8381D" w:rsidP="00C6201C">
            <w:pPr>
              <w:spacing w:after="0" w:line="240" w:lineRule="auto"/>
              <w:rPr>
                <w:rFonts w:ascii="Times New Roman" w:eastAsia="Times New Roman" w:hAnsi="Times New Roman" w:cs="Times New Roman"/>
                <w:color w:val="000000"/>
                <w:lang w:eastAsia="sk-SK"/>
              </w:rPr>
            </w:pPr>
          </w:p>
        </w:tc>
        <w:tc>
          <w:tcPr>
            <w:tcW w:w="1582" w:type="dxa"/>
            <w:vAlign w:val="center"/>
          </w:tcPr>
          <w:p w14:paraId="691E3422" w14:textId="77777777" w:rsidR="00B8381D" w:rsidRPr="00BE0848" w:rsidRDefault="00B8381D" w:rsidP="00C6201C">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46C2DD4F" w14:textId="77777777" w:rsidR="00B8381D" w:rsidRPr="00BE0848" w:rsidRDefault="00B8381D" w:rsidP="00C6201C">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3CB0FB30" w14:textId="77777777" w:rsidR="00B8381D" w:rsidRPr="00BE0848" w:rsidRDefault="00B8381D" w:rsidP="00C6201C">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6CA131F5" w14:textId="77777777" w:rsidR="00B8381D" w:rsidRPr="00BE0848" w:rsidRDefault="00B8381D" w:rsidP="00C6201C">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7F0675D1" w14:textId="77777777" w:rsidR="00B8381D" w:rsidRPr="00BE0848" w:rsidRDefault="00B8381D" w:rsidP="00C6201C">
            <w:pPr>
              <w:spacing w:after="0" w:line="240" w:lineRule="auto"/>
              <w:rPr>
                <w:rFonts w:ascii="Times New Roman" w:eastAsia="Times New Roman" w:hAnsi="Times New Roman" w:cs="Times New Roman"/>
                <w:color w:val="000000"/>
                <w:lang w:eastAsia="sk-SK"/>
              </w:rPr>
            </w:pPr>
          </w:p>
        </w:tc>
        <w:tc>
          <w:tcPr>
            <w:tcW w:w="1018" w:type="dxa"/>
            <w:vAlign w:val="center"/>
          </w:tcPr>
          <w:p w14:paraId="35E2CFD5" w14:textId="77777777" w:rsidR="00B8381D" w:rsidRPr="00BE0848" w:rsidRDefault="00B8381D" w:rsidP="00C6201C">
            <w:pPr>
              <w:spacing w:after="0" w:line="240" w:lineRule="auto"/>
              <w:rPr>
                <w:rFonts w:ascii="Times New Roman" w:eastAsia="Times New Roman" w:hAnsi="Times New Roman" w:cs="Times New Roman"/>
                <w:lang w:eastAsia="sk-SK"/>
              </w:rPr>
            </w:pPr>
          </w:p>
        </w:tc>
      </w:tr>
    </w:tbl>
    <w:p w14:paraId="51535B77" w14:textId="77777777" w:rsidR="00297FE6" w:rsidRPr="00BE0848" w:rsidRDefault="00297FE6" w:rsidP="00297FE6">
      <w:pPr>
        <w:jc w:val="both"/>
        <w:rPr>
          <w:rFonts w:ascii="Times New Roman" w:eastAsia="Calibri" w:hAnsi="Times New Roman" w:cs="Times New Roman"/>
          <w:i/>
        </w:rPr>
      </w:pPr>
    </w:p>
    <w:p w14:paraId="05E8C438" w14:textId="77777777" w:rsidR="00297FE6" w:rsidRPr="00BE0848" w:rsidRDefault="00297FE6" w:rsidP="00297FE6">
      <w:pPr>
        <w:jc w:val="both"/>
        <w:rPr>
          <w:rFonts w:ascii="Times New Roman" w:eastAsia="Calibri" w:hAnsi="Times New Roman" w:cs="Times New Roman"/>
          <w:b/>
          <w:bCs/>
          <w:i/>
        </w:rPr>
        <w:sectPr w:rsidR="00297FE6" w:rsidRPr="00BE0848" w:rsidSect="00142154">
          <w:pgSz w:w="16838" w:h="11906" w:orient="landscape"/>
          <w:pgMar w:top="1417" w:right="1417" w:bottom="1417" w:left="1417" w:header="708" w:footer="708" w:gutter="0"/>
          <w:cols w:space="708"/>
          <w:docGrid w:linePitch="360"/>
        </w:sectPr>
      </w:pPr>
    </w:p>
    <w:p w14:paraId="4DBC3F9B" w14:textId="77777777" w:rsidR="00297FE6" w:rsidRPr="00BE0848" w:rsidRDefault="00297FE6" w:rsidP="00297FE6">
      <w:pPr>
        <w:jc w:val="both"/>
        <w:rPr>
          <w:rFonts w:ascii="Times New Roman" w:eastAsia="Calibri" w:hAnsi="Times New Roman" w:cs="Times New Roman"/>
          <w:b/>
          <w:bCs/>
          <w:i/>
          <w:u w:val="single"/>
        </w:rPr>
      </w:pPr>
      <w:r w:rsidRPr="00BE0848">
        <w:rPr>
          <w:rFonts w:ascii="Times New Roman" w:eastAsia="Calibri" w:hAnsi="Times New Roman" w:cs="Times New Roman"/>
          <w:b/>
          <w:bCs/>
          <w:i/>
          <w:u w:val="single"/>
        </w:rPr>
        <w:lastRenderedPageBreak/>
        <w:t xml:space="preserve">Doplňujúce informácie k spôsobu výpočtu vplyvov jednotlivých regulácií na zmenu nákladov </w:t>
      </w:r>
    </w:p>
    <w:p w14:paraId="49E0FE0A" w14:textId="77777777" w:rsidR="00C6201C" w:rsidRPr="006156E4" w:rsidRDefault="00297FE6" w:rsidP="006156E4">
      <w:pPr>
        <w:jc w:val="both"/>
        <w:rPr>
          <w:rFonts w:ascii="Times New Roman" w:eastAsia="Calibri" w:hAnsi="Times New Roman" w:cs="Times New Roman"/>
          <w:bCs/>
          <w:i/>
          <w:iCs/>
          <w:color w:val="000000"/>
        </w:rPr>
      </w:pPr>
      <w:r w:rsidRPr="00BE0848">
        <w:rPr>
          <w:rFonts w:ascii="Times New Roman" w:eastAsia="Calibri" w:hAnsi="Times New Roman" w:cs="Times New Roman"/>
          <w:bCs/>
          <w:i/>
          <w:iCs/>
          <w:color w:val="000000"/>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Nepriame finančné náklady, D. Administratívne náklady). Rozčleňte ich a vypočítajte v súlade s metodickým postupom.</w:t>
      </w:r>
    </w:p>
    <w:p w14:paraId="577EB294" w14:textId="77777777" w:rsidR="00C6201C" w:rsidRPr="003631A6" w:rsidRDefault="00AF4375" w:rsidP="00372518">
      <w:pPr>
        <w:pStyle w:val="Odsekzoznamu"/>
        <w:numPr>
          <w:ilvl w:val="0"/>
          <w:numId w:val="8"/>
        </w:numPr>
        <w:spacing w:line="276" w:lineRule="auto"/>
        <w:jc w:val="both"/>
        <w:rPr>
          <w:rFonts w:ascii="Times New Roman" w:eastAsia="Calibri" w:hAnsi="Times New Roman" w:cs="Times New Roman"/>
          <w:b/>
          <w:bCs/>
        </w:rPr>
      </w:pPr>
      <w:r w:rsidRPr="003631A6">
        <w:rPr>
          <w:rFonts w:ascii="Times New Roman" w:eastAsia="Calibri" w:hAnsi="Times New Roman" w:cs="Times New Roman"/>
          <w:b/>
          <w:bCs/>
        </w:rPr>
        <w:t>Umožnenie</w:t>
      </w:r>
      <w:r w:rsidR="00C6201C" w:rsidRPr="003631A6">
        <w:rPr>
          <w:rFonts w:ascii="Times New Roman" w:eastAsia="Calibri" w:hAnsi="Times New Roman" w:cs="Times New Roman"/>
          <w:b/>
          <w:bCs/>
        </w:rPr>
        <w:t>, aby dokumenty z elektronickej schránky boli použiteľné na právne úkony bez dodatočnej administratívy - t. j. zaručenej konverzie</w:t>
      </w:r>
    </w:p>
    <w:p w14:paraId="3295B5A7" w14:textId="77777777" w:rsidR="006156E4" w:rsidRDefault="006156E4" w:rsidP="006156E4">
      <w:pPr>
        <w:spacing w:line="276" w:lineRule="auto"/>
        <w:jc w:val="both"/>
        <w:rPr>
          <w:rFonts w:ascii="Times New Roman" w:eastAsia="Calibri" w:hAnsi="Times New Roman" w:cs="Times New Roman"/>
        </w:rPr>
      </w:pPr>
      <w:r>
        <w:rPr>
          <w:rFonts w:ascii="Times New Roman" w:eastAsia="Calibri" w:hAnsi="Times New Roman" w:cs="Times New Roman"/>
        </w:rPr>
        <w:t>Opatrením sa zabezpečí sprístupňovanie doručovaných rozhodnutí prostredníctvom projektu KSDR, ktoré umožní zobraziť a uložiť dokument v zariadení používateľa a zároveň sprístupniť tento dokument aj iným osobám podľa jeho uváženia. Zároveň bez potreby inej aplikácie používateľa sa zabezpečí nová funkcionalita na zobrazenie ukladania obsahu ľubovoľného podpísaného dokumentu.</w:t>
      </w:r>
    </w:p>
    <w:p w14:paraId="346691FF" w14:textId="77777777" w:rsidR="00B8381D" w:rsidRDefault="00857FC8" w:rsidP="006156E4">
      <w:pPr>
        <w:spacing w:line="276" w:lineRule="auto"/>
        <w:jc w:val="both"/>
        <w:rPr>
          <w:rFonts w:ascii="Times New Roman" w:eastAsia="Calibri" w:hAnsi="Times New Roman" w:cs="Times New Roman"/>
        </w:rPr>
      </w:pPr>
      <w:r>
        <w:rPr>
          <w:rFonts w:ascii="Times New Roman" w:eastAsia="Calibri" w:hAnsi="Times New Roman" w:cs="Times New Roman"/>
        </w:rPr>
        <w:t>Celkový počet elektronických úradných dokumentov doručovaných cez Ústredný portál verejnej správy za rok 2020 je 19 762 573 ks. Dopad na podnikateľské prostredie predstavuje ušetrenie nákladov na zaručenú konverziu elektronických úradných dokumentov a ušetrenie času pri predložení dokumentov úradom alebo iným subjektom.</w:t>
      </w:r>
      <w:r w:rsidR="00C6201C" w:rsidRPr="00BE0848">
        <w:rPr>
          <w:rFonts w:ascii="Times New Roman" w:eastAsia="Calibri" w:hAnsi="Times New Roman" w:cs="Times New Roman"/>
        </w:rPr>
        <w:t xml:space="preserve"> </w:t>
      </w:r>
      <w:r w:rsidR="0019122F">
        <w:rPr>
          <w:rFonts w:ascii="Times New Roman" w:eastAsia="Calibri" w:hAnsi="Times New Roman" w:cs="Times New Roman"/>
        </w:rPr>
        <w:t>Administratívne náklady, ktoré sa znížia pre podnikateľské prostredie sme kvantifikovali na</w:t>
      </w:r>
      <w:r>
        <w:rPr>
          <w:rFonts w:ascii="Times New Roman" w:eastAsia="Calibri" w:hAnsi="Times New Roman" w:cs="Times New Roman"/>
        </w:rPr>
        <w:t xml:space="preserve"> modelovom príklade</w:t>
      </w:r>
      <w:r w:rsidR="0019122F">
        <w:rPr>
          <w:rFonts w:ascii="Times New Roman" w:eastAsia="Calibri" w:hAnsi="Times New Roman" w:cs="Times New Roman"/>
        </w:rPr>
        <w:t xml:space="preserve"> </w:t>
      </w:r>
      <w:r>
        <w:rPr>
          <w:rFonts w:ascii="Times New Roman" w:eastAsia="Calibri" w:hAnsi="Times New Roman" w:cs="Times New Roman"/>
        </w:rPr>
        <w:t>10 000 subjektov</w:t>
      </w:r>
      <w:r w:rsidR="0019122F">
        <w:rPr>
          <w:rFonts w:ascii="Times New Roman" w:eastAsia="Calibri" w:hAnsi="Times New Roman" w:cs="Times New Roman"/>
        </w:rPr>
        <w:t>, pričom</w:t>
      </w:r>
      <w:r w:rsidR="00B8381D">
        <w:rPr>
          <w:rFonts w:ascii="Times New Roman" w:eastAsia="Calibri" w:hAnsi="Times New Roman" w:cs="Times New Roman"/>
        </w:rPr>
        <w:t xml:space="preserve"> dôjde k</w:t>
      </w:r>
      <w:r w:rsidR="0019122F">
        <w:rPr>
          <w:rFonts w:ascii="Times New Roman" w:eastAsia="Calibri" w:hAnsi="Times New Roman" w:cs="Times New Roman"/>
        </w:rPr>
        <w:t> zníženi</w:t>
      </w:r>
      <w:r w:rsidR="00B8381D">
        <w:rPr>
          <w:rFonts w:ascii="Times New Roman" w:eastAsia="Calibri" w:hAnsi="Times New Roman" w:cs="Times New Roman"/>
        </w:rPr>
        <w:t>u</w:t>
      </w:r>
      <w:r w:rsidR="0019122F">
        <w:rPr>
          <w:rFonts w:ascii="Times New Roman" w:eastAsia="Calibri" w:hAnsi="Times New Roman" w:cs="Times New Roman"/>
        </w:rPr>
        <w:t xml:space="preserve"> nákladov na predkladanie dokumentov úradom a iným subjektom</w:t>
      </w:r>
      <w:r>
        <w:rPr>
          <w:rFonts w:ascii="Times New Roman" w:eastAsia="Calibri" w:hAnsi="Times New Roman" w:cs="Times New Roman"/>
        </w:rPr>
        <w:t xml:space="preserve"> vo výške 19 945 eur. </w:t>
      </w:r>
      <w:r w:rsidR="00B8381D">
        <w:rPr>
          <w:rFonts w:ascii="Times New Roman" w:eastAsia="Calibri" w:hAnsi="Times New Roman" w:cs="Times New Roman"/>
        </w:rPr>
        <w:t xml:space="preserve">Výpočet nezahŕňa náklady nepriame finančné náklady subjektov, ktoré by vynaložili na zabezpečenie aplikácie na zobrazenie a ukladanie podpísaných dokumentov. </w:t>
      </w:r>
    </w:p>
    <w:p w14:paraId="5DFBC4AB" w14:textId="77777777" w:rsidR="0036260F" w:rsidRPr="006156E4" w:rsidRDefault="0036260F" w:rsidP="0036260F">
      <w:pPr>
        <w:pStyle w:val="Nadpis1"/>
        <w:jc w:val="center"/>
        <w:rPr>
          <w:rFonts w:ascii="Times New Roman" w:eastAsia="Calibri" w:hAnsi="Times New Roman" w:cs="Times New Roman"/>
          <w:b/>
          <w:bCs/>
          <w:color w:val="auto"/>
          <w:sz w:val="28"/>
          <w:szCs w:val="28"/>
          <w:u w:val="single"/>
        </w:rPr>
      </w:pPr>
      <w:r>
        <w:rPr>
          <w:rFonts w:ascii="Times New Roman" w:eastAsia="Calibri" w:hAnsi="Times New Roman" w:cs="Times New Roman"/>
          <w:b/>
          <w:bCs/>
          <w:color w:val="auto"/>
          <w:sz w:val="28"/>
          <w:szCs w:val="28"/>
          <w:u w:val="single"/>
        </w:rPr>
        <w:t>D</w:t>
      </w:r>
      <w:r w:rsidRPr="006156E4">
        <w:rPr>
          <w:rFonts w:ascii="Times New Roman" w:eastAsia="Calibri" w:hAnsi="Times New Roman" w:cs="Times New Roman"/>
          <w:b/>
          <w:bCs/>
          <w:color w:val="auto"/>
          <w:sz w:val="28"/>
          <w:szCs w:val="28"/>
          <w:u w:val="single"/>
        </w:rPr>
        <w:t xml:space="preserve">) Ministerstvo </w:t>
      </w:r>
      <w:r>
        <w:rPr>
          <w:rFonts w:ascii="Times New Roman" w:eastAsia="Calibri" w:hAnsi="Times New Roman" w:cs="Times New Roman"/>
          <w:b/>
          <w:bCs/>
          <w:color w:val="auto"/>
          <w:sz w:val="28"/>
          <w:szCs w:val="28"/>
          <w:u w:val="single"/>
        </w:rPr>
        <w:t>pôdohospodárstva a rozvoja vidieka</w:t>
      </w:r>
      <w:r w:rsidR="006F7963">
        <w:rPr>
          <w:rFonts w:ascii="Times New Roman" w:eastAsia="Calibri" w:hAnsi="Times New Roman" w:cs="Times New Roman"/>
          <w:b/>
          <w:bCs/>
          <w:color w:val="auto"/>
          <w:sz w:val="28"/>
          <w:szCs w:val="28"/>
          <w:u w:val="single"/>
        </w:rPr>
        <w:t xml:space="preserve"> Slovenskej republiky</w:t>
      </w:r>
    </w:p>
    <w:p w14:paraId="1EB4B694" w14:textId="77777777" w:rsidR="00F61BBD" w:rsidRPr="00BE0848" w:rsidRDefault="00F61BBD" w:rsidP="00F61BBD">
      <w:pPr>
        <w:jc w:val="both"/>
        <w:rPr>
          <w:rFonts w:ascii="Times New Roman" w:eastAsia="Calibri" w:hAnsi="Times New Roman" w:cs="Times New Roman"/>
          <w:b/>
        </w:rPr>
      </w:pPr>
      <w:r w:rsidRPr="00BE0848">
        <w:rPr>
          <w:rFonts w:ascii="Times New Roman" w:eastAsia="Calibri" w:hAnsi="Times New Roman" w:cs="Times New Roman"/>
          <w:b/>
        </w:rPr>
        <w:t>3.1</w:t>
      </w:r>
      <w:r>
        <w:rPr>
          <w:rFonts w:ascii="Times New Roman" w:eastAsia="Calibri" w:hAnsi="Times New Roman" w:cs="Times New Roman"/>
          <w:b/>
        </w:rPr>
        <w:t xml:space="preserve"> </w:t>
      </w:r>
      <w:r w:rsidRPr="00BE0848">
        <w:rPr>
          <w:rFonts w:ascii="Times New Roman" w:eastAsia="Calibri" w:hAnsi="Times New Roman" w:cs="Times New Roman"/>
          <w:b/>
        </w:rPr>
        <w:t>Náklady regulácie</w:t>
      </w:r>
      <w:r>
        <w:rPr>
          <w:rFonts w:ascii="Times New Roman" w:eastAsia="Calibri" w:hAnsi="Times New Roman" w:cs="Times New Roman"/>
          <w:b/>
        </w:rPr>
        <w:t xml:space="preserve"> </w:t>
      </w:r>
    </w:p>
    <w:p w14:paraId="15CD192B" w14:textId="77777777" w:rsidR="00F61BBD" w:rsidRPr="00BE0848" w:rsidRDefault="00F61BBD" w:rsidP="00F61BBD">
      <w:pPr>
        <w:tabs>
          <w:tab w:val="left" w:pos="8025"/>
        </w:tabs>
        <w:rPr>
          <w:rFonts w:ascii="Times New Roman" w:eastAsia="Calibri" w:hAnsi="Times New Roman" w:cs="Times New Roman"/>
          <w:bCs/>
          <w:i/>
          <w:iCs/>
        </w:rPr>
      </w:pPr>
      <w:r w:rsidRPr="00BE0848">
        <w:rPr>
          <w:rFonts w:ascii="Times New Roman" w:eastAsia="Calibri" w:hAnsi="Times New Roman" w:cs="Times New Roman"/>
          <w:b/>
          <w:i/>
          <w:iCs/>
        </w:rPr>
        <w:t xml:space="preserve">3.1.1 Súhrnná tabuľka nákladov regulácie </w:t>
      </w:r>
      <w:r w:rsidRPr="00BE0848">
        <w:rPr>
          <w:rFonts w:ascii="Times New Roman" w:eastAsia="Calibri" w:hAnsi="Times New Roman" w:cs="Times New Roman"/>
          <w:b/>
          <w:i/>
          <w:iCs/>
        </w:rPr>
        <w:tab/>
      </w:r>
    </w:p>
    <w:p w14:paraId="784B5272" w14:textId="77777777" w:rsidR="00F61BBD" w:rsidRPr="00BE0848" w:rsidRDefault="00F61BBD" w:rsidP="00F61BBD">
      <w:pPr>
        <w:spacing w:after="0"/>
        <w:jc w:val="both"/>
        <w:rPr>
          <w:rFonts w:ascii="Times New Roman" w:eastAsia="Calibri" w:hAnsi="Times New Roman" w:cs="Times New Roman"/>
          <w:b/>
        </w:rPr>
      </w:pPr>
    </w:p>
    <w:p w14:paraId="7CA6D8B8" w14:textId="77777777" w:rsidR="00F61BBD" w:rsidRPr="00BE0848" w:rsidRDefault="00F61BBD" w:rsidP="00F61BBD">
      <w:pPr>
        <w:jc w:val="both"/>
        <w:rPr>
          <w:rFonts w:ascii="Times New Roman" w:eastAsia="Calibri" w:hAnsi="Times New Roman" w:cs="Times New Roman"/>
          <w:i/>
        </w:rPr>
      </w:pPr>
      <w:r w:rsidRPr="00BE0848">
        <w:rPr>
          <w:rFonts w:ascii="Times New Roman" w:eastAsia="Calibri" w:hAnsi="Times New Roman" w:cs="Times New Roman"/>
          <w:i/>
        </w:rPr>
        <w:t xml:space="preserve">Tabuľka č. 1: Zmeny nákladov (ročne) v prepočte na podnikateľské prostredie (PP), vyhodnotenie mechanizmu znižovania byrokracie a nákladov. </w:t>
      </w:r>
    </w:p>
    <w:tbl>
      <w:tblPr>
        <w:tblStyle w:val="Mriekatabuky2"/>
        <w:tblW w:w="9067" w:type="dxa"/>
        <w:tblLook w:val="04A0" w:firstRow="1" w:lastRow="0" w:firstColumn="1" w:lastColumn="0" w:noHBand="0" w:noVBand="1"/>
      </w:tblPr>
      <w:tblGrid>
        <w:gridCol w:w="3681"/>
        <w:gridCol w:w="2693"/>
        <w:gridCol w:w="2693"/>
      </w:tblGrid>
      <w:tr w:rsidR="00F61BBD" w:rsidRPr="00BE0848" w14:paraId="2B0EC4D6" w14:textId="77777777" w:rsidTr="00D00492">
        <w:tc>
          <w:tcPr>
            <w:tcW w:w="3681" w:type="dxa"/>
          </w:tcPr>
          <w:p w14:paraId="27D50E0C" w14:textId="77777777" w:rsidR="00F61BBD" w:rsidRPr="00BE0848" w:rsidRDefault="00F61BBD" w:rsidP="00D00492">
            <w:pPr>
              <w:rPr>
                <w:rFonts w:ascii="Times New Roman" w:eastAsia="Calibri" w:hAnsi="Times New Roman" w:cs="Times New Roman"/>
                <w:b/>
                <w:bCs/>
                <w:i/>
              </w:rPr>
            </w:pPr>
            <w:r w:rsidRPr="00BE0848">
              <w:rPr>
                <w:rFonts w:ascii="Times New Roman" w:eastAsia="Calibri" w:hAnsi="Times New Roman" w:cs="Times New Roman"/>
                <w:b/>
                <w:bCs/>
                <w:i/>
              </w:rPr>
              <w:t>TYP NÁKLADOV</w:t>
            </w:r>
          </w:p>
        </w:tc>
        <w:tc>
          <w:tcPr>
            <w:tcW w:w="2693" w:type="dxa"/>
            <w:shd w:val="clear" w:color="auto" w:fill="FFC000"/>
          </w:tcPr>
          <w:p w14:paraId="338897EF" w14:textId="77777777" w:rsidR="00F61BBD" w:rsidRPr="00BE0848" w:rsidRDefault="00F61BBD" w:rsidP="00D00492">
            <w:pPr>
              <w:jc w:val="center"/>
              <w:rPr>
                <w:rFonts w:ascii="Times New Roman" w:eastAsia="Calibri" w:hAnsi="Times New Roman" w:cs="Times New Roman"/>
                <w:i/>
              </w:rPr>
            </w:pPr>
            <w:r w:rsidRPr="00BE0848">
              <w:rPr>
                <w:rFonts w:ascii="Times New Roman" w:eastAsia="Calibri" w:hAnsi="Times New Roman" w:cs="Times New Roman"/>
                <w:b/>
                <w:bCs/>
                <w:color w:val="000000"/>
              </w:rPr>
              <w:t>Zvýšenie nákladov v € na PP</w:t>
            </w:r>
          </w:p>
        </w:tc>
        <w:tc>
          <w:tcPr>
            <w:tcW w:w="2693" w:type="dxa"/>
            <w:shd w:val="clear" w:color="auto" w:fill="92D050"/>
          </w:tcPr>
          <w:p w14:paraId="1A3980CC" w14:textId="77777777" w:rsidR="00F61BBD" w:rsidRPr="00BE0848" w:rsidRDefault="00F61BBD" w:rsidP="00D00492">
            <w:pPr>
              <w:jc w:val="center"/>
              <w:rPr>
                <w:rFonts w:ascii="Times New Roman" w:eastAsia="Calibri" w:hAnsi="Times New Roman" w:cs="Times New Roman"/>
                <w:b/>
                <w:bCs/>
                <w:color w:val="000000"/>
              </w:rPr>
            </w:pPr>
            <w:r w:rsidRPr="00BE0848">
              <w:rPr>
                <w:rFonts w:ascii="Times New Roman" w:eastAsia="Calibri" w:hAnsi="Times New Roman" w:cs="Times New Roman"/>
                <w:b/>
                <w:bCs/>
                <w:color w:val="000000"/>
              </w:rPr>
              <w:t>Zníženie nákladov v € na PP</w:t>
            </w:r>
          </w:p>
        </w:tc>
      </w:tr>
      <w:tr w:rsidR="00F61BBD" w:rsidRPr="00BE0848" w14:paraId="045D6E58" w14:textId="77777777" w:rsidTr="00D00492">
        <w:trPr>
          <w:trHeight w:val="227"/>
        </w:trPr>
        <w:tc>
          <w:tcPr>
            <w:tcW w:w="3681" w:type="dxa"/>
          </w:tcPr>
          <w:p w14:paraId="70A21E74" w14:textId="77777777" w:rsidR="00F61BBD" w:rsidRPr="00BE0848" w:rsidRDefault="00F61BBD" w:rsidP="00D00492">
            <w:pPr>
              <w:rPr>
                <w:rFonts w:ascii="Times New Roman" w:eastAsia="Calibri" w:hAnsi="Times New Roman" w:cs="Times New Roman"/>
                <w:i/>
                <w:iCs/>
              </w:rPr>
            </w:pPr>
            <w:r w:rsidRPr="00BE0848">
              <w:rPr>
                <w:rFonts w:ascii="Times New Roman" w:eastAsia="Calibri" w:hAnsi="Times New Roman" w:cs="Times New Roman"/>
                <w:i/>
                <w:iCs/>
                <w:color w:val="000000"/>
              </w:rPr>
              <w:t>A. Dane, odvody, clá a poplatky</w:t>
            </w:r>
            <w:r w:rsidRPr="00BE0848">
              <w:rPr>
                <w:rFonts w:ascii="Times New Roman" w:hAnsi="Times New Roman" w:cs="Times New Roman"/>
              </w:rPr>
              <w:t>,</w:t>
            </w:r>
            <w:r w:rsidRPr="00BE0848">
              <w:rPr>
                <w:rFonts w:ascii="Times New Roman" w:hAnsi="Times New Roman" w:cs="Times New Roman"/>
                <w:b/>
                <w:bCs/>
              </w:rPr>
              <w:t xml:space="preserve"> </w:t>
            </w:r>
            <w:r w:rsidRPr="00BE0848">
              <w:rPr>
                <w:rFonts w:ascii="Times New Roman" w:eastAsia="Calibri" w:hAnsi="Times New Roman" w:cs="Times New Roman"/>
                <w:i/>
                <w:iCs/>
                <w:color w:val="000000"/>
              </w:rPr>
              <w:t>ktorých cieľom je znižovať negatívne externality</w:t>
            </w:r>
          </w:p>
        </w:tc>
        <w:tc>
          <w:tcPr>
            <w:tcW w:w="2693" w:type="dxa"/>
            <w:shd w:val="clear" w:color="auto" w:fill="FFC000"/>
          </w:tcPr>
          <w:p w14:paraId="16774ABE" w14:textId="77777777" w:rsidR="00F61BBD" w:rsidRPr="00BE0848" w:rsidRDefault="00F61BBD" w:rsidP="00D00492">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797B2593" w14:textId="77777777" w:rsidR="00F61BBD" w:rsidRPr="00BE0848" w:rsidRDefault="00F61BBD" w:rsidP="00D00492">
            <w:pPr>
              <w:jc w:val="center"/>
              <w:rPr>
                <w:rFonts w:ascii="Times New Roman" w:eastAsia="Calibri" w:hAnsi="Times New Roman" w:cs="Times New Roman"/>
                <w:i/>
              </w:rPr>
            </w:pPr>
            <w:r w:rsidRPr="00BE0848">
              <w:rPr>
                <w:rFonts w:ascii="Times New Roman" w:eastAsia="Calibri" w:hAnsi="Times New Roman" w:cs="Times New Roman"/>
                <w:i/>
              </w:rPr>
              <w:t>0</w:t>
            </w:r>
          </w:p>
        </w:tc>
      </w:tr>
      <w:tr w:rsidR="00F61BBD" w:rsidRPr="00BE0848" w14:paraId="2F8F8118" w14:textId="77777777" w:rsidTr="00D00492">
        <w:tc>
          <w:tcPr>
            <w:tcW w:w="3681" w:type="dxa"/>
          </w:tcPr>
          <w:p w14:paraId="0F5ED5DA" w14:textId="77777777" w:rsidR="00F61BBD" w:rsidRPr="00BE0848" w:rsidRDefault="00F61BBD" w:rsidP="00D00492">
            <w:pPr>
              <w:rPr>
                <w:rFonts w:ascii="Times New Roman" w:eastAsia="Calibri" w:hAnsi="Times New Roman" w:cs="Times New Roman"/>
                <w:i/>
              </w:rPr>
            </w:pPr>
            <w:r w:rsidRPr="00BE0848">
              <w:rPr>
                <w:rFonts w:ascii="Times New Roman" w:eastAsia="Calibri" w:hAnsi="Times New Roman" w:cs="Times New Roman"/>
                <w:i/>
              </w:rPr>
              <w:t>B. Iné poplatky</w:t>
            </w:r>
          </w:p>
        </w:tc>
        <w:tc>
          <w:tcPr>
            <w:tcW w:w="2693" w:type="dxa"/>
            <w:shd w:val="clear" w:color="auto" w:fill="FFC000"/>
          </w:tcPr>
          <w:p w14:paraId="443EC24B" w14:textId="77777777" w:rsidR="00F61BBD" w:rsidRPr="00BE0848" w:rsidRDefault="00F61BBD" w:rsidP="00D00492">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36B096A1" w14:textId="77777777" w:rsidR="00F61BBD" w:rsidRPr="00BE0848" w:rsidRDefault="00F61BBD" w:rsidP="00D00492">
            <w:pPr>
              <w:jc w:val="center"/>
              <w:rPr>
                <w:rFonts w:ascii="Times New Roman" w:eastAsia="Calibri" w:hAnsi="Times New Roman" w:cs="Times New Roman"/>
                <w:i/>
              </w:rPr>
            </w:pPr>
            <w:r w:rsidRPr="00BE0848">
              <w:rPr>
                <w:rFonts w:ascii="Times New Roman" w:eastAsia="Calibri" w:hAnsi="Times New Roman" w:cs="Times New Roman"/>
                <w:i/>
              </w:rPr>
              <w:t>0</w:t>
            </w:r>
          </w:p>
        </w:tc>
      </w:tr>
      <w:tr w:rsidR="00F61BBD" w:rsidRPr="00BE0848" w14:paraId="49E1C573" w14:textId="77777777" w:rsidTr="00D00492">
        <w:tc>
          <w:tcPr>
            <w:tcW w:w="3681" w:type="dxa"/>
          </w:tcPr>
          <w:p w14:paraId="2F58510F" w14:textId="77777777" w:rsidR="00F61BBD" w:rsidRPr="00BE0848" w:rsidRDefault="00F61BBD" w:rsidP="00D00492">
            <w:pPr>
              <w:rPr>
                <w:rFonts w:ascii="Times New Roman" w:eastAsia="Calibri" w:hAnsi="Times New Roman" w:cs="Times New Roman"/>
                <w:i/>
              </w:rPr>
            </w:pPr>
            <w:r w:rsidRPr="00BE0848">
              <w:rPr>
                <w:rFonts w:ascii="Times New Roman" w:eastAsia="Calibri" w:hAnsi="Times New Roman" w:cs="Times New Roman"/>
                <w:i/>
              </w:rPr>
              <w:t>C. Nepriame finančné náklady</w:t>
            </w:r>
          </w:p>
        </w:tc>
        <w:tc>
          <w:tcPr>
            <w:tcW w:w="2693" w:type="dxa"/>
            <w:shd w:val="clear" w:color="auto" w:fill="FFC000"/>
          </w:tcPr>
          <w:p w14:paraId="6A2A7008" w14:textId="77777777" w:rsidR="00F61BBD" w:rsidRPr="00BE0848" w:rsidRDefault="00F61BBD" w:rsidP="00D00492">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7918DCF6" w14:textId="77777777" w:rsidR="00F61BBD" w:rsidRPr="00BE0848" w:rsidRDefault="00D72CAE" w:rsidP="00D00492">
            <w:pPr>
              <w:jc w:val="center"/>
              <w:rPr>
                <w:rFonts w:ascii="Times New Roman" w:eastAsia="Calibri" w:hAnsi="Times New Roman" w:cs="Times New Roman"/>
                <w:i/>
              </w:rPr>
            </w:pPr>
            <w:r>
              <w:rPr>
                <w:rFonts w:ascii="Times New Roman" w:eastAsia="Calibri" w:hAnsi="Times New Roman" w:cs="Times New Roman"/>
                <w:i/>
              </w:rPr>
              <w:t>280 110</w:t>
            </w:r>
          </w:p>
        </w:tc>
      </w:tr>
      <w:tr w:rsidR="00F61BBD" w:rsidRPr="00BE0848" w14:paraId="087B1758" w14:textId="77777777" w:rsidTr="00D00492">
        <w:tc>
          <w:tcPr>
            <w:tcW w:w="3681" w:type="dxa"/>
          </w:tcPr>
          <w:p w14:paraId="75609ED2" w14:textId="77777777" w:rsidR="00F61BBD" w:rsidRPr="00BE0848" w:rsidRDefault="00F61BBD" w:rsidP="00D00492">
            <w:pPr>
              <w:rPr>
                <w:rFonts w:ascii="Times New Roman" w:eastAsia="Calibri" w:hAnsi="Times New Roman" w:cs="Times New Roman"/>
                <w:i/>
              </w:rPr>
            </w:pPr>
            <w:r w:rsidRPr="00BE0848">
              <w:rPr>
                <w:rFonts w:ascii="Times New Roman" w:eastAsia="Calibri" w:hAnsi="Times New Roman" w:cs="Times New Roman"/>
                <w:i/>
              </w:rPr>
              <w:t>D. Administratívne náklady</w:t>
            </w:r>
          </w:p>
        </w:tc>
        <w:tc>
          <w:tcPr>
            <w:tcW w:w="2693" w:type="dxa"/>
            <w:shd w:val="clear" w:color="auto" w:fill="FFC000"/>
          </w:tcPr>
          <w:p w14:paraId="16B9DA86" w14:textId="77777777" w:rsidR="00F61BBD" w:rsidRPr="00BE0848" w:rsidRDefault="00F61BBD" w:rsidP="00D00492">
            <w:pPr>
              <w:jc w:val="center"/>
              <w:rPr>
                <w:rFonts w:ascii="Times New Roman" w:eastAsia="Calibri" w:hAnsi="Times New Roman" w:cs="Times New Roman"/>
                <w:i/>
              </w:rPr>
            </w:pPr>
            <w:r>
              <w:rPr>
                <w:rFonts w:ascii="Times New Roman" w:eastAsia="Calibri" w:hAnsi="Times New Roman" w:cs="Times New Roman"/>
                <w:i/>
              </w:rPr>
              <w:t>0</w:t>
            </w:r>
          </w:p>
        </w:tc>
        <w:tc>
          <w:tcPr>
            <w:tcW w:w="2693" w:type="dxa"/>
            <w:shd w:val="clear" w:color="auto" w:fill="92D050"/>
          </w:tcPr>
          <w:p w14:paraId="73010072" w14:textId="77777777" w:rsidR="00F61BBD" w:rsidRPr="00BE0848" w:rsidRDefault="00D72CAE" w:rsidP="00D00492">
            <w:pPr>
              <w:jc w:val="center"/>
              <w:rPr>
                <w:rFonts w:ascii="Times New Roman" w:eastAsia="Calibri" w:hAnsi="Times New Roman" w:cs="Times New Roman"/>
                <w:i/>
              </w:rPr>
            </w:pPr>
            <w:r>
              <w:rPr>
                <w:rFonts w:ascii="Times New Roman" w:eastAsia="Calibri" w:hAnsi="Times New Roman" w:cs="Times New Roman"/>
                <w:i/>
              </w:rPr>
              <w:t>0</w:t>
            </w:r>
          </w:p>
        </w:tc>
      </w:tr>
      <w:tr w:rsidR="00F61BBD" w:rsidRPr="00BE0848" w14:paraId="04554067" w14:textId="77777777" w:rsidTr="00D00492">
        <w:tc>
          <w:tcPr>
            <w:tcW w:w="3681" w:type="dxa"/>
          </w:tcPr>
          <w:p w14:paraId="753B3D3E" w14:textId="77777777" w:rsidR="00F61BBD" w:rsidRPr="00BE0848" w:rsidRDefault="00F61BBD" w:rsidP="00D00492">
            <w:pPr>
              <w:rPr>
                <w:rFonts w:ascii="Times New Roman" w:eastAsia="Calibri" w:hAnsi="Times New Roman" w:cs="Times New Roman"/>
                <w:b/>
                <w:i/>
              </w:rPr>
            </w:pPr>
            <w:r w:rsidRPr="00BE0848">
              <w:rPr>
                <w:rFonts w:ascii="Times New Roman" w:eastAsia="Calibri" w:hAnsi="Times New Roman" w:cs="Times New Roman"/>
                <w:b/>
                <w:i/>
              </w:rPr>
              <w:t>Spolu = A+B+C+D</w:t>
            </w:r>
          </w:p>
        </w:tc>
        <w:tc>
          <w:tcPr>
            <w:tcW w:w="2693" w:type="dxa"/>
            <w:shd w:val="clear" w:color="auto" w:fill="FFC000"/>
          </w:tcPr>
          <w:p w14:paraId="7CA96F27" w14:textId="77777777" w:rsidR="00F61BBD" w:rsidRPr="00BE0848" w:rsidRDefault="00F61BBD" w:rsidP="00D00492">
            <w:pPr>
              <w:jc w:val="center"/>
              <w:rPr>
                <w:rFonts w:ascii="Times New Roman" w:eastAsia="Calibri" w:hAnsi="Times New Roman" w:cs="Times New Roman"/>
                <w:b/>
                <w:i/>
              </w:rPr>
            </w:pPr>
            <w:r>
              <w:rPr>
                <w:rFonts w:ascii="Times New Roman" w:eastAsia="Calibri" w:hAnsi="Times New Roman" w:cs="Times New Roman"/>
                <w:b/>
                <w:i/>
              </w:rPr>
              <w:t>0</w:t>
            </w:r>
          </w:p>
        </w:tc>
        <w:tc>
          <w:tcPr>
            <w:tcW w:w="2693" w:type="dxa"/>
            <w:shd w:val="clear" w:color="auto" w:fill="92D050"/>
          </w:tcPr>
          <w:p w14:paraId="0B1A2049" w14:textId="77777777" w:rsidR="00F61BBD" w:rsidRPr="00BE0848" w:rsidRDefault="00D72CAE" w:rsidP="00D00492">
            <w:pPr>
              <w:jc w:val="center"/>
              <w:rPr>
                <w:rFonts w:ascii="Times New Roman" w:eastAsia="Calibri" w:hAnsi="Times New Roman" w:cs="Times New Roman"/>
                <w:b/>
                <w:i/>
              </w:rPr>
            </w:pPr>
            <w:r>
              <w:rPr>
                <w:rFonts w:ascii="Times New Roman" w:eastAsia="Calibri" w:hAnsi="Times New Roman" w:cs="Times New Roman"/>
                <w:b/>
                <w:i/>
              </w:rPr>
              <w:t>280 110</w:t>
            </w:r>
          </w:p>
        </w:tc>
      </w:tr>
      <w:tr w:rsidR="00F61BBD" w:rsidRPr="00BE0848" w14:paraId="2184092C" w14:textId="77777777" w:rsidTr="00D00492">
        <w:tc>
          <w:tcPr>
            <w:tcW w:w="3681" w:type="dxa"/>
          </w:tcPr>
          <w:p w14:paraId="55946584" w14:textId="77777777" w:rsidR="00F61BBD" w:rsidRPr="00BE0848" w:rsidRDefault="00F61BBD" w:rsidP="00D00492">
            <w:pPr>
              <w:rPr>
                <w:rFonts w:ascii="Times New Roman" w:eastAsia="Calibri" w:hAnsi="Times New Roman" w:cs="Times New Roman"/>
                <w:b/>
                <w:i/>
              </w:rPr>
            </w:pPr>
            <w:r w:rsidRPr="00BE0848">
              <w:rPr>
                <w:rFonts w:ascii="Times New Roman" w:eastAsia="Calibri" w:hAnsi="Times New Roman" w:cs="Times New Roman"/>
                <w:b/>
                <w:i/>
              </w:rPr>
              <w:t xml:space="preserve"> z toho</w:t>
            </w:r>
          </w:p>
        </w:tc>
        <w:tc>
          <w:tcPr>
            <w:tcW w:w="2693" w:type="dxa"/>
            <w:shd w:val="clear" w:color="auto" w:fill="FFC000"/>
          </w:tcPr>
          <w:p w14:paraId="39075856" w14:textId="77777777" w:rsidR="00F61BBD" w:rsidRPr="00BE0848" w:rsidRDefault="00F61BBD" w:rsidP="00D00492">
            <w:pPr>
              <w:jc w:val="center"/>
              <w:rPr>
                <w:rFonts w:ascii="Times New Roman" w:eastAsia="Calibri" w:hAnsi="Times New Roman" w:cs="Times New Roman"/>
                <w:b/>
                <w:i/>
              </w:rPr>
            </w:pPr>
          </w:p>
        </w:tc>
        <w:tc>
          <w:tcPr>
            <w:tcW w:w="2693" w:type="dxa"/>
            <w:shd w:val="clear" w:color="auto" w:fill="92D050"/>
          </w:tcPr>
          <w:p w14:paraId="69D4BDD8" w14:textId="77777777" w:rsidR="00F61BBD" w:rsidRPr="00BE0848" w:rsidRDefault="00F61BBD" w:rsidP="00D00492">
            <w:pPr>
              <w:jc w:val="center"/>
              <w:rPr>
                <w:rFonts w:ascii="Times New Roman" w:eastAsia="Calibri" w:hAnsi="Times New Roman" w:cs="Times New Roman"/>
                <w:b/>
                <w:i/>
              </w:rPr>
            </w:pPr>
          </w:p>
        </w:tc>
      </w:tr>
      <w:tr w:rsidR="00F61BBD" w:rsidRPr="00BE0848" w14:paraId="0C459981" w14:textId="77777777" w:rsidTr="00D00492">
        <w:tc>
          <w:tcPr>
            <w:tcW w:w="3681" w:type="dxa"/>
          </w:tcPr>
          <w:p w14:paraId="6160A091" w14:textId="77777777" w:rsidR="00F61BBD" w:rsidRPr="00BE0848" w:rsidRDefault="00F61BBD" w:rsidP="00D00492">
            <w:pPr>
              <w:rPr>
                <w:rFonts w:ascii="Times New Roman" w:eastAsia="Calibri" w:hAnsi="Times New Roman" w:cs="Times New Roman"/>
                <w:i/>
              </w:rPr>
            </w:pPr>
            <w:r w:rsidRPr="00BE0848">
              <w:rPr>
                <w:rFonts w:ascii="Times New Roman" w:eastAsia="Calibri" w:hAnsi="Times New Roman" w:cs="Times New Roman"/>
                <w:i/>
              </w:rPr>
              <w:t>E. Vplyv na mikro, malé a stredné podniky</w:t>
            </w:r>
          </w:p>
        </w:tc>
        <w:tc>
          <w:tcPr>
            <w:tcW w:w="2693" w:type="dxa"/>
            <w:shd w:val="clear" w:color="auto" w:fill="FFC000"/>
          </w:tcPr>
          <w:p w14:paraId="52FCD4BC" w14:textId="77777777" w:rsidR="00F61BBD" w:rsidRPr="00BE0848" w:rsidRDefault="00F61BBD" w:rsidP="00D00492">
            <w:pPr>
              <w:jc w:val="center"/>
              <w:rPr>
                <w:rFonts w:ascii="Times New Roman" w:eastAsia="Calibri" w:hAnsi="Times New Roman" w:cs="Times New Roman"/>
                <w:b/>
                <w:i/>
              </w:rPr>
            </w:pPr>
            <w:r w:rsidRPr="00BE0848">
              <w:rPr>
                <w:rFonts w:ascii="Times New Roman" w:eastAsia="Calibri" w:hAnsi="Times New Roman" w:cs="Times New Roman"/>
                <w:i/>
              </w:rPr>
              <w:t>0</w:t>
            </w:r>
          </w:p>
        </w:tc>
        <w:tc>
          <w:tcPr>
            <w:tcW w:w="2693" w:type="dxa"/>
            <w:shd w:val="clear" w:color="auto" w:fill="92D050"/>
          </w:tcPr>
          <w:p w14:paraId="487A0604" w14:textId="77777777" w:rsidR="00F61BBD" w:rsidRPr="00BE0848" w:rsidRDefault="00F61BBD" w:rsidP="00D00492">
            <w:pPr>
              <w:jc w:val="center"/>
              <w:rPr>
                <w:rFonts w:ascii="Times New Roman" w:eastAsia="Calibri" w:hAnsi="Times New Roman" w:cs="Times New Roman"/>
                <w:b/>
                <w:i/>
              </w:rPr>
            </w:pPr>
            <w:r w:rsidRPr="00BE0848">
              <w:rPr>
                <w:rFonts w:ascii="Times New Roman" w:eastAsia="Calibri" w:hAnsi="Times New Roman" w:cs="Times New Roman"/>
                <w:i/>
              </w:rPr>
              <w:t>0</w:t>
            </w:r>
          </w:p>
        </w:tc>
      </w:tr>
      <w:tr w:rsidR="00F61BBD" w:rsidRPr="00BE0848" w14:paraId="4E9AAB8D" w14:textId="77777777" w:rsidTr="00D00492">
        <w:tc>
          <w:tcPr>
            <w:tcW w:w="3681" w:type="dxa"/>
          </w:tcPr>
          <w:p w14:paraId="651E995E" w14:textId="77777777" w:rsidR="00F61BBD" w:rsidRPr="00BE0848" w:rsidRDefault="00F61BBD" w:rsidP="00D00492">
            <w:pPr>
              <w:rPr>
                <w:rFonts w:ascii="Times New Roman" w:eastAsia="Calibri" w:hAnsi="Times New Roman" w:cs="Times New Roman"/>
                <w:i/>
              </w:rPr>
            </w:pPr>
            <w:r w:rsidRPr="00BE0848">
              <w:rPr>
                <w:rFonts w:ascii="Times New Roman" w:eastAsia="Calibri" w:hAnsi="Times New Roman" w:cs="Times New Roman"/>
                <w:i/>
              </w:rPr>
              <w:t>F. Úplná harmonizácia práva EÚ</w:t>
            </w:r>
          </w:p>
        </w:tc>
        <w:tc>
          <w:tcPr>
            <w:tcW w:w="2693" w:type="dxa"/>
            <w:shd w:val="clear" w:color="auto" w:fill="FFC000"/>
          </w:tcPr>
          <w:p w14:paraId="61EE8B21" w14:textId="77777777" w:rsidR="00F61BBD" w:rsidRPr="00BE0848" w:rsidRDefault="00F61BBD" w:rsidP="00D00492">
            <w:pPr>
              <w:jc w:val="center"/>
              <w:rPr>
                <w:rFonts w:ascii="Times New Roman" w:eastAsia="Calibri" w:hAnsi="Times New Roman" w:cs="Times New Roman"/>
                <w:b/>
                <w:i/>
              </w:rPr>
            </w:pPr>
            <w:r w:rsidRPr="00BE0848">
              <w:rPr>
                <w:rFonts w:ascii="Times New Roman" w:eastAsia="Calibri" w:hAnsi="Times New Roman" w:cs="Times New Roman"/>
                <w:i/>
              </w:rPr>
              <w:t>0</w:t>
            </w:r>
          </w:p>
        </w:tc>
        <w:tc>
          <w:tcPr>
            <w:tcW w:w="2693" w:type="dxa"/>
            <w:shd w:val="clear" w:color="auto" w:fill="92D050"/>
          </w:tcPr>
          <w:p w14:paraId="175C64FB" w14:textId="77777777" w:rsidR="00F61BBD" w:rsidRPr="00BE0848" w:rsidRDefault="00F61BBD" w:rsidP="00D00492">
            <w:pPr>
              <w:jc w:val="center"/>
              <w:rPr>
                <w:rFonts w:ascii="Times New Roman" w:eastAsia="Calibri" w:hAnsi="Times New Roman" w:cs="Times New Roman"/>
                <w:b/>
                <w:i/>
              </w:rPr>
            </w:pPr>
            <w:r w:rsidRPr="00BE0848">
              <w:rPr>
                <w:rFonts w:ascii="Times New Roman" w:eastAsia="Calibri" w:hAnsi="Times New Roman" w:cs="Times New Roman"/>
                <w:i/>
              </w:rPr>
              <w:t>0</w:t>
            </w:r>
          </w:p>
        </w:tc>
      </w:tr>
      <w:tr w:rsidR="00F61BBD" w:rsidRPr="00BE0848" w14:paraId="0135A883" w14:textId="77777777" w:rsidTr="00D00492">
        <w:tc>
          <w:tcPr>
            <w:tcW w:w="9067" w:type="dxa"/>
            <w:gridSpan w:val="3"/>
            <w:shd w:val="clear" w:color="auto" w:fill="auto"/>
          </w:tcPr>
          <w:p w14:paraId="1EB42D2C" w14:textId="77777777" w:rsidR="00F61BBD" w:rsidRPr="00BE0848" w:rsidRDefault="00F61BBD" w:rsidP="00D00492">
            <w:pPr>
              <w:jc w:val="center"/>
              <w:rPr>
                <w:rFonts w:ascii="Times New Roman" w:eastAsia="Calibri" w:hAnsi="Times New Roman" w:cs="Times New Roman"/>
                <w:b/>
                <w:bCs/>
                <w:i/>
              </w:rPr>
            </w:pPr>
          </w:p>
        </w:tc>
      </w:tr>
      <w:tr w:rsidR="00F61BBD" w:rsidRPr="00BE0848" w14:paraId="73B1A01A" w14:textId="77777777" w:rsidTr="00D00492">
        <w:tc>
          <w:tcPr>
            <w:tcW w:w="3681" w:type="dxa"/>
          </w:tcPr>
          <w:p w14:paraId="028E4D8F" w14:textId="77777777" w:rsidR="00F61BBD" w:rsidRPr="00BE0848" w:rsidRDefault="00F61BBD" w:rsidP="00D00492">
            <w:pPr>
              <w:rPr>
                <w:rFonts w:ascii="Times New Roman" w:eastAsia="Calibri" w:hAnsi="Times New Roman" w:cs="Times New Roman"/>
                <w:b/>
                <w:i/>
              </w:rPr>
            </w:pPr>
            <w:r w:rsidRPr="00BE0848">
              <w:rPr>
                <w:rFonts w:ascii="Times New Roman" w:eastAsia="Calibri" w:hAnsi="Times New Roman" w:cs="Times New Roman"/>
                <w:b/>
                <w:bCs/>
                <w:i/>
              </w:rPr>
              <w:t>VÝPOČET mechanizmu znižovania byrokracie a nákladov</w:t>
            </w:r>
          </w:p>
        </w:tc>
        <w:tc>
          <w:tcPr>
            <w:tcW w:w="2693" w:type="dxa"/>
            <w:shd w:val="clear" w:color="auto" w:fill="FFC000"/>
          </w:tcPr>
          <w:p w14:paraId="2842219F" w14:textId="77777777" w:rsidR="00F61BBD" w:rsidRPr="00BE0848" w:rsidRDefault="00F61BBD" w:rsidP="00D00492">
            <w:pPr>
              <w:jc w:val="center"/>
              <w:rPr>
                <w:rFonts w:ascii="Times New Roman" w:eastAsia="Calibri" w:hAnsi="Times New Roman" w:cs="Times New Roman"/>
                <w:b/>
                <w:bCs/>
                <w:i/>
              </w:rPr>
            </w:pPr>
            <w:r w:rsidRPr="00BE0848">
              <w:rPr>
                <w:rFonts w:ascii="Times New Roman" w:eastAsia="Calibri" w:hAnsi="Times New Roman" w:cs="Times New Roman"/>
                <w:b/>
                <w:bCs/>
                <w:i/>
              </w:rPr>
              <w:t>IN</w:t>
            </w:r>
          </w:p>
        </w:tc>
        <w:tc>
          <w:tcPr>
            <w:tcW w:w="2693" w:type="dxa"/>
            <w:shd w:val="clear" w:color="auto" w:fill="92D050"/>
          </w:tcPr>
          <w:p w14:paraId="0C10985B" w14:textId="77777777" w:rsidR="00F61BBD" w:rsidRPr="00BE0848" w:rsidRDefault="00F61BBD" w:rsidP="00D00492">
            <w:pPr>
              <w:jc w:val="center"/>
              <w:rPr>
                <w:rFonts w:ascii="Times New Roman" w:eastAsia="Calibri" w:hAnsi="Times New Roman" w:cs="Times New Roman"/>
                <w:b/>
                <w:bCs/>
                <w:i/>
              </w:rPr>
            </w:pPr>
            <w:r w:rsidRPr="00BE0848">
              <w:rPr>
                <w:rFonts w:ascii="Times New Roman" w:eastAsia="Calibri" w:hAnsi="Times New Roman" w:cs="Times New Roman"/>
                <w:b/>
                <w:bCs/>
                <w:i/>
              </w:rPr>
              <w:t>OUT</w:t>
            </w:r>
          </w:p>
        </w:tc>
      </w:tr>
      <w:tr w:rsidR="00F61BBD" w:rsidRPr="00BE0848" w14:paraId="2A01C0CD" w14:textId="77777777" w:rsidTr="00D00492">
        <w:tc>
          <w:tcPr>
            <w:tcW w:w="3681" w:type="dxa"/>
          </w:tcPr>
          <w:p w14:paraId="0058011E" w14:textId="77777777" w:rsidR="00F61BBD" w:rsidRPr="00BE0848" w:rsidRDefault="00F61BBD" w:rsidP="00D00492">
            <w:pPr>
              <w:rPr>
                <w:rFonts w:ascii="Times New Roman" w:eastAsia="Calibri" w:hAnsi="Times New Roman" w:cs="Times New Roman"/>
                <w:b/>
                <w:i/>
              </w:rPr>
            </w:pPr>
            <w:r w:rsidRPr="00BE0848">
              <w:rPr>
                <w:rFonts w:ascii="Times New Roman" w:eastAsia="Calibri" w:hAnsi="Times New Roman" w:cs="Times New Roman"/>
                <w:b/>
                <w:i/>
              </w:rPr>
              <w:t>G. Náklady okrem výnimiek = B+C+D-F</w:t>
            </w:r>
          </w:p>
        </w:tc>
        <w:tc>
          <w:tcPr>
            <w:tcW w:w="2693" w:type="dxa"/>
            <w:shd w:val="clear" w:color="auto" w:fill="FFC000"/>
          </w:tcPr>
          <w:p w14:paraId="4B2F9AEA" w14:textId="77777777" w:rsidR="00F61BBD" w:rsidRPr="00BE0848" w:rsidRDefault="00F61BBD" w:rsidP="00D00492">
            <w:pPr>
              <w:jc w:val="center"/>
              <w:rPr>
                <w:rFonts w:ascii="Times New Roman" w:eastAsia="Calibri" w:hAnsi="Times New Roman" w:cs="Times New Roman"/>
                <w:b/>
                <w:bCs/>
                <w:i/>
              </w:rPr>
            </w:pPr>
            <w:r w:rsidRPr="00BE0848">
              <w:rPr>
                <w:rFonts w:ascii="Times New Roman" w:eastAsia="Calibri" w:hAnsi="Times New Roman" w:cs="Times New Roman"/>
                <w:b/>
                <w:bCs/>
                <w:i/>
              </w:rPr>
              <w:t>0</w:t>
            </w:r>
          </w:p>
        </w:tc>
        <w:tc>
          <w:tcPr>
            <w:tcW w:w="2693" w:type="dxa"/>
            <w:shd w:val="clear" w:color="auto" w:fill="92D050"/>
          </w:tcPr>
          <w:p w14:paraId="7C56D3A1" w14:textId="77777777" w:rsidR="00F61BBD" w:rsidRPr="00BE0848" w:rsidRDefault="00D72CAE" w:rsidP="00D00492">
            <w:pPr>
              <w:jc w:val="center"/>
              <w:rPr>
                <w:rFonts w:ascii="Times New Roman" w:eastAsia="Calibri" w:hAnsi="Times New Roman" w:cs="Times New Roman"/>
                <w:b/>
                <w:bCs/>
                <w:i/>
              </w:rPr>
            </w:pPr>
            <w:r>
              <w:rPr>
                <w:rFonts w:ascii="Times New Roman" w:eastAsia="Calibri" w:hAnsi="Times New Roman" w:cs="Times New Roman"/>
                <w:b/>
                <w:bCs/>
                <w:i/>
              </w:rPr>
              <w:t>280 110</w:t>
            </w:r>
          </w:p>
        </w:tc>
      </w:tr>
    </w:tbl>
    <w:p w14:paraId="204E2EF3" w14:textId="77777777" w:rsidR="00F61BBD" w:rsidRPr="00BE0848" w:rsidRDefault="00F61BBD" w:rsidP="00F61BBD">
      <w:pPr>
        <w:rPr>
          <w:rFonts w:ascii="Times New Roman" w:eastAsia="Calibri" w:hAnsi="Times New Roman" w:cs="Times New Roman"/>
          <w:b/>
        </w:rPr>
        <w:sectPr w:rsidR="00F61BBD" w:rsidRPr="00BE0848" w:rsidSect="00142154">
          <w:headerReference w:type="default" r:id="rId17"/>
          <w:footerReference w:type="default" r:id="rId18"/>
          <w:pgSz w:w="11906" w:h="16838"/>
          <w:pgMar w:top="993" w:right="1417" w:bottom="1417" w:left="1417" w:header="708" w:footer="708" w:gutter="0"/>
          <w:pgNumType w:start="1"/>
          <w:cols w:space="708"/>
          <w:docGrid w:linePitch="360"/>
        </w:sectPr>
      </w:pPr>
    </w:p>
    <w:p w14:paraId="726BD5C6" w14:textId="77777777" w:rsidR="00F61BBD" w:rsidRPr="00BE0848" w:rsidRDefault="00F61BBD" w:rsidP="00F61BBD">
      <w:pPr>
        <w:rPr>
          <w:rFonts w:ascii="Times New Roman" w:eastAsia="Calibri" w:hAnsi="Times New Roman" w:cs="Times New Roman"/>
          <w:b/>
          <w:i/>
          <w:iCs/>
        </w:rPr>
      </w:pPr>
      <w:r w:rsidRPr="00BE0848">
        <w:rPr>
          <w:rFonts w:ascii="Times New Roman" w:eastAsia="Calibri" w:hAnsi="Times New Roman" w:cs="Times New Roman"/>
          <w:b/>
          <w:i/>
          <w:iCs/>
        </w:rPr>
        <w:lastRenderedPageBreak/>
        <w:t>3.1.2 Výpočty vplyvov jednotlivých regulácií na zmeny v nákladoch podnikateľov</w:t>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p>
    <w:p w14:paraId="2DF5014B" w14:textId="77777777" w:rsidR="00F61BBD" w:rsidRPr="00BE0848" w:rsidRDefault="00F61BBD" w:rsidP="00F61BBD">
      <w:pPr>
        <w:jc w:val="both"/>
        <w:rPr>
          <w:rFonts w:ascii="Times New Roman" w:eastAsia="Calibri" w:hAnsi="Times New Roman" w:cs="Times New Roman"/>
          <w:i/>
        </w:rPr>
      </w:pPr>
      <w:r w:rsidRPr="00BE0848">
        <w:rPr>
          <w:rFonts w:ascii="Times New Roman" w:eastAsia="Calibri" w:hAnsi="Times New Roman" w:cs="Times New Roman"/>
          <w:i/>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3096"/>
        <w:gridCol w:w="1192"/>
        <w:gridCol w:w="1228"/>
        <w:gridCol w:w="1297"/>
        <w:gridCol w:w="1013"/>
        <w:gridCol w:w="1309"/>
        <w:gridCol w:w="1057"/>
        <w:gridCol w:w="1057"/>
        <w:gridCol w:w="982"/>
        <w:gridCol w:w="1057"/>
        <w:gridCol w:w="1076"/>
      </w:tblGrid>
      <w:tr w:rsidR="00D72CAE" w:rsidRPr="00BE0848" w14:paraId="3E7C37CF" w14:textId="77777777" w:rsidTr="00D00492">
        <w:trPr>
          <w:trHeight w:val="1885"/>
        </w:trPr>
        <w:tc>
          <w:tcPr>
            <w:tcW w:w="501" w:type="dxa"/>
            <w:shd w:val="clear" w:color="auto" w:fill="BFBFBF"/>
            <w:vAlign w:val="center"/>
          </w:tcPr>
          <w:p w14:paraId="2B3F7789"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P.č.</w:t>
            </w:r>
          </w:p>
        </w:tc>
        <w:tc>
          <w:tcPr>
            <w:tcW w:w="3557" w:type="dxa"/>
            <w:shd w:val="clear" w:color="auto" w:fill="BFBFBF"/>
            <w:vAlign w:val="center"/>
            <w:hideMark/>
          </w:tcPr>
          <w:p w14:paraId="3CD97BB7"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Zrozumiteľný a stručný opis regulácie vyjadrujúci dôvod zvýšenia/zníženia nákladov na PP</w:t>
            </w:r>
          </w:p>
        </w:tc>
        <w:tc>
          <w:tcPr>
            <w:tcW w:w="1044" w:type="dxa"/>
            <w:shd w:val="clear" w:color="auto" w:fill="BFBFBF"/>
          </w:tcPr>
          <w:p w14:paraId="7E6BF71D"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p>
          <w:p w14:paraId="0EF4195C"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Číslo normy</w:t>
            </w:r>
          </w:p>
          <w:p w14:paraId="457DA1C8" w14:textId="77777777" w:rsidR="00F61BBD" w:rsidRPr="00BE0848" w:rsidRDefault="00F61BBD" w:rsidP="00D00492">
            <w:pPr>
              <w:spacing w:after="0" w:line="240" w:lineRule="auto"/>
              <w:jc w:val="center"/>
              <w:rPr>
                <w:rFonts w:ascii="Times New Roman" w:eastAsia="Times New Roman" w:hAnsi="Times New Roman" w:cs="Times New Roman"/>
                <w:bCs/>
                <w:color w:val="000000"/>
                <w:lang w:eastAsia="sk-SK"/>
              </w:rPr>
            </w:pPr>
            <w:r w:rsidRPr="00BE0848">
              <w:rPr>
                <w:rFonts w:ascii="Times New Roman" w:eastAsia="Times New Roman" w:hAnsi="Times New Roman" w:cs="Times New Roman"/>
                <w:bCs/>
                <w:color w:val="000000"/>
                <w:lang w:eastAsia="sk-SK"/>
              </w:rPr>
              <w:t>(zákona, vyhlášky a pod.)</w:t>
            </w:r>
          </w:p>
        </w:tc>
        <w:tc>
          <w:tcPr>
            <w:tcW w:w="1129" w:type="dxa"/>
            <w:shd w:val="clear" w:color="auto" w:fill="BFBFBF"/>
            <w:vAlign w:val="center"/>
            <w:hideMark/>
          </w:tcPr>
          <w:p w14:paraId="7FB45ACE"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Lokalizácia </w:t>
            </w:r>
            <w:r w:rsidRPr="00BE0848">
              <w:rPr>
                <w:rFonts w:ascii="Times New Roman" w:eastAsia="Times New Roman" w:hAnsi="Times New Roman" w:cs="Times New Roman"/>
                <w:bCs/>
                <w:color w:val="000000"/>
                <w:lang w:eastAsia="sk-SK"/>
              </w:rPr>
              <w:t>(§, ods.)</w:t>
            </w:r>
          </w:p>
        </w:tc>
        <w:tc>
          <w:tcPr>
            <w:tcW w:w="1303" w:type="dxa"/>
            <w:shd w:val="clear" w:color="auto" w:fill="BFBFBF"/>
            <w:vAlign w:val="center"/>
          </w:tcPr>
          <w:p w14:paraId="450C9948"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Pôvod regulácie:</w:t>
            </w:r>
          </w:p>
          <w:p w14:paraId="0F613028" w14:textId="77777777" w:rsidR="00F61BBD" w:rsidRPr="00BE0848" w:rsidRDefault="00F61BBD" w:rsidP="00D00492">
            <w:pPr>
              <w:spacing w:after="0" w:line="240" w:lineRule="auto"/>
              <w:jc w:val="center"/>
              <w:rPr>
                <w:rFonts w:ascii="Times New Roman" w:eastAsia="Times New Roman" w:hAnsi="Times New Roman" w:cs="Times New Roman"/>
                <w:color w:val="000000"/>
                <w:lang w:eastAsia="sk-SK"/>
              </w:rPr>
            </w:pPr>
            <w:r w:rsidRPr="00BE0848">
              <w:rPr>
                <w:rFonts w:ascii="Times New Roman" w:eastAsia="Times New Roman" w:hAnsi="Times New Roman" w:cs="Times New Roman"/>
                <w:color w:val="000000"/>
                <w:lang w:eastAsia="sk-SK"/>
              </w:rPr>
              <w:t>SK/EÚ úplná harm./EÚ harm. s možnosťou voľby</w:t>
            </w:r>
          </w:p>
        </w:tc>
        <w:tc>
          <w:tcPr>
            <w:tcW w:w="934" w:type="dxa"/>
            <w:shd w:val="clear" w:color="auto" w:fill="BFBFBF"/>
            <w:vAlign w:val="center"/>
            <w:hideMark/>
          </w:tcPr>
          <w:p w14:paraId="1E812F92"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Účinnosť</w:t>
            </w:r>
          </w:p>
          <w:p w14:paraId="5D0AC0FD"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regulácie</w:t>
            </w:r>
          </w:p>
          <w:p w14:paraId="009A98A9" w14:textId="77777777" w:rsidR="00F61BBD" w:rsidRPr="00BE0848" w:rsidRDefault="00F61BBD" w:rsidP="00D00492">
            <w:pPr>
              <w:spacing w:after="0" w:line="240" w:lineRule="auto"/>
              <w:jc w:val="center"/>
              <w:rPr>
                <w:rFonts w:ascii="Times New Roman" w:eastAsia="Times New Roman" w:hAnsi="Times New Roman" w:cs="Times New Roman"/>
                <w:bCs/>
                <w:color w:val="000000"/>
                <w:lang w:eastAsia="sk-SK"/>
              </w:rPr>
            </w:pPr>
          </w:p>
        </w:tc>
        <w:tc>
          <w:tcPr>
            <w:tcW w:w="1337" w:type="dxa"/>
            <w:shd w:val="clear" w:color="auto" w:fill="BFBFBF"/>
            <w:vAlign w:val="center"/>
          </w:tcPr>
          <w:p w14:paraId="45DF2A57"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Kategória dotk. subjektov</w:t>
            </w:r>
          </w:p>
        </w:tc>
        <w:tc>
          <w:tcPr>
            <w:tcW w:w="974" w:type="dxa"/>
            <w:shd w:val="clear" w:color="auto" w:fill="BFBFBF"/>
            <w:vAlign w:val="center"/>
          </w:tcPr>
          <w:p w14:paraId="1D68261F"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Počet  subjektov v dotk. kategórii </w:t>
            </w:r>
          </w:p>
        </w:tc>
        <w:tc>
          <w:tcPr>
            <w:tcW w:w="974" w:type="dxa"/>
            <w:shd w:val="clear" w:color="auto" w:fill="BFBFBF"/>
            <w:vAlign w:val="center"/>
            <w:hideMark/>
          </w:tcPr>
          <w:p w14:paraId="3F8B4263"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Počet subjektov MSP v dotk. kategórii </w:t>
            </w:r>
          </w:p>
        </w:tc>
        <w:tc>
          <w:tcPr>
            <w:tcW w:w="982" w:type="dxa"/>
            <w:shd w:val="clear" w:color="auto" w:fill="BFBFBF"/>
            <w:vAlign w:val="center"/>
            <w:hideMark/>
          </w:tcPr>
          <w:p w14:paraId="5C7EA29C"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Vplyv na 1 podnik. v €</w:t>
            </w:r>
          </w:p>
        </w:tc>
        <w:tc>
          <w:tcPr>
            <w:tcW w:w="992" w:type="dxa"/>
            <w:shd w:val="clear" w:color="auto" w:fill="BFBFBF"/>
            <w:vAlign w:val="center"/>
            <w:hideMark/>
          </w:tcPr>
          <w:p w14:paraId="013121ED"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Vplyv na kategóriu dotk. subjektov v €</w:t>
            </w:r>
          </w:p>
        </w:tc>
        <w:tc>
          <w:tcPr>
            <w:tcW w:w="1134" w:type="dxa"/>
            <w:shd w:val="clear" w:color="auto" w:fill="BFBFBF"/>
            <w:vAlign w:val="center"/>
          </w:tcPr>
          <w:p w14:paraId="54EF401D"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Druh vplyvu</w:t>
            </w:r>
          </w:p>
          <w:p w14:paraId="797B6928" w14:textId="77777777" w:rsidR="00F61BBD" w:rsidRPr="00BE0848" w:rsidRDefault="00F61BBD" w:rsidP="00D00492">
            <w:pPr>
              <w:spacing w:after="0" w:line="240" w:lineRule="auto"/>
              <w:jc w:val="center"/>
              <w:rPr>
                <w:rFonts w:ascii="Times New Roman" w:eastAsia="Times New Roman" w:hAnsi="Times New Roman" w:cs="Times New Roman"/>
                <w:bCs/>
                <w:color w:val="000000"/>
                <w:lang w:eastAsia="sk-SK"/>
              </w:rPr>
            </w:pPr>
            <w:r w:rsidRPr="00BE0848">
              <w:rPr>
                <w:rFonts w:ascii="Times New Roman" w:eastAsia="Times New Roman" w:hAnsi="Times New Roman" w:cs="Times New Roman"/>
                <w:bCs/>
                <w:color w:val="000000"/>
                <w:lang w:eastAsia="sk-SK"/>
              </w:rPr>
              <w:t xml:space="preserve">In (zvyšuje náklady) / </w:t>
            </w:r>
          </w:p>
          <w:p w14:paraId="0E7E19EC"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Cs/>
                <w:color w:val="000000"/>
                <w:lang w:eastAsia="sk-SK"/>
              </w:rPr>
              <w:t>Out (znižuje náklady</w:t>
            </w:r>
            <w:r w:rsidRPr="00BE0848">
              <w:rPr>
                <w:rFonts w:ascii="Times New Roman" w:eastAsia="Times New Roman" w:hAnsi="Times New Roman" w:cs="Times New Roman"/>
                <w:b/>
                <w:bCs/>
                <w:color w:val="000000"/>
                <w:lang w:eastAsia="sk-SK"/>
              </w:rPr>
              <w:t>)</w:t>
            </w:r>
          </w:p>
          <w:p w14:paraId="16B525EA" w14:textId="77777777" w:rsidR="00F61BBD" w:rsidRPr="00BE0848" w:rsidRDefault="00F61BBD" w:rsidP="00D00492">
            <w:pPr>
              <w:spacing w:after="0" w:line="240" w:lineRule="auto"/>
              <w:jc w:val="center"/>
              <w:rPr>
                <w:rFonts w:ascii="Times New Roman" w:eastAsia="Times New Roman" w:hAnsi="Times New Roman" w:cs="Times New Roman"/>
                <w:b/>
                <w:bCs/>
                <w:color w:val="000000"/>
                <w:lang w:eastAsia="sk-SK"/>
              </w:rPr>
            </w:pPr>
          </w:p>
        </w:tc>
      </w:tr>
      <w:tr w:rsidR="00D72CAE" w:rsidRPr="00BE0848" w14:paraId="0E9C9189" w14:textId="77777777" w:rsidTr="00BE0129">
        <w:trPr>
          <w:trHeight w:val="612"/>
        </w:trPr>
        <w:tc>
          <w:tcPr>
            <w:tcW w:w="501" w:type="dxa"/>
            <w:vAlign w:val="center"/>
          </w:tcPr>
          <w:p w14:paraId="3E75C3B6" w14:textId="77777777" w:rsidR="00F61BBD" w:rsidRPr="00F61BBD" w:rsidRDefault="00F61BBD" w:rsidP="00D00492">
            <w:pPr>
              <w:spacing w:after="0" w:line="240" w:lineRule="auto"/>
              <w:rPr>
                <w:rFonts w:ascii="Times New Roman" w:eastAsia="Times New Roman" w:hAnsi="Times New Roman" w:cs="Times New Roman"/>
                <w:lang w:eastAsia="sk-SK"/>
              </w:rPr>
            </w:pPr>
            <w:r w:rsidRPr="00F61BBD">
              <w:rPr>
                <w:rFonts w:ascii="Times New Roman" w:eastAsia="Times New Roman" w:hAnsi="Times New Roman" w:cs="Times New Roman"/>
                <w:lang w:eastAsia="sk-SK"/>
              </w:rPr>
              <w:t>1.</w:t>
            </w:r>
          </w:p>
        </w:tc>
        <w:tc>
          <w:tcPr>
            <w:tcW w:w="3557" w:type="dxa"/>
            <w:shd w:val="clear" w:color="auto" w:fill="auto"/>
            <w:vAlign w:val="center"/>
          </w:tcPr>
          <w:p w14:paraId="46E1E9D8" w14:textId="77777777" w:rsidR="00F61BBD" w:rsidRPr="00F61BBD" w:rsidRDefault="00F61BBD" w:rsidP="00D00492">
            <w:pPr>
              <w:spacing w:after="0" w:line="240" w:lineRule="auto"/>
              <w:rPr>
                <w:rFonts w:ascii="Times New Roman" w:eastAsia="Times New Roman" w:hAnsi="Times New Roman" w:cs="Times New Roman"/>
                <w:lang w:eastAsia="sk-SK"/>
              </w:rPr>
            </w:pPr>
            <w:r w:rsidRPr="00F61BBD">
              <w:rPr>
                <w:rFonts w:ascii="Times New Roman" w:eastAsia="Calibri" w:hAnsi="Times New Roman" w:cs="Times New Roman"/>
                <w:bCs/>
              </w:rPr>
              <w:t>Spresnenie ustanovenia týkajúceho sa lehoty možnosti predaja porciovaných trvanlivých syrov</w:t>
            </w:r>
          </w:p>
        </w:tc>
        <w:tc>
          <w:tcPr>
            <w:tcW w:w="1044" w:type="dxa"/>
            <w:vAlign w:val="center"/>
          </w:tcPr>
          <w:p w14:paraId="63D4DD4E" w14:textId="77777777" w:rsidR="00F61BBD" w:rsidRPr="00BE0848" w:rsidRDefault="007C749A"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br/>
            </w:r>
            <w:r w:rsidR="00D72CAE">
              <w:rPr>
                <w:rFonts w:ascii="Times New Roman" w:eastAsia="Times New Roman" w:hAnsi="Times New Roman" w:cs="Times New Roman"/>
                <w:lang w:eastAsia="sk-SK"/>
              </w:rPr>
              <w:t>28167/2007</w:t>
            </w:r>
          </w:p>
        </w:tc>
        <w:tc>
          <w:tcPr>
            <w:tcW w:w="1129" w:type="dxa"/>
            <w:shd w:val="clear" w:color="auto" w:fill="auto"/>
            <w:vAlign w:val="center"/>
          </w:tcPr>
          <w:p w14:paraId="783AF15E" w14:textId="77777777" w:rsidR="00F61BBD" w:rsidRPr="00BE0848" w:rsidRDefault="00D72CAE">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w:t>
            </w:r>
          </w:p>
        </w:tc>
        <w:tc>
          <w:tcPr>
            <w:tcW w:w="1303" w:type="dxa"/>
            <w:vAlign w:val="center"/>
          </w:tcPr>
          <w:p w14:paraId="084AA2E8" w14:textId="77777777" w:rsidR="00F61BBD" w:rsidRPr="00BE0848" w:rsidRDefault="00D72CAE">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934" w:type="dxa"/>
            <w:shd w:val="clear" w:color="auto" w:fill="auto"/>
            <w:noWrap/>
            <w:vAlign w:val="center"/>
          </w:tcPr>
          <w:p w14:paraId="32584638" w14:textId="77777777" w:rsidR="00F61BBD" w:rsidRPr="00BE0848" w:rsidRDefault="00D72CAE">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1.1.2023</w:t>
            </w:r>
          </w:p>
        </w:tc>
        <w:tc>
          <w:tcPr>
            <w:tcW w:w="1337" w:type="dxa"/>
            <w:vAlign w:val="center"/>
          </w:tcPr>
          <w:p w14:paraId="7F8AA510" w14:textId="77777777" w:rsidR="00F61BBD" w:rsidRPr="00BE0848" w:rsidRDefault="00D72CAE"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maloobchod</w:t>
            </w:r>
          </w:p>
        </w:tc>
        <w:tc>
          <w:tcPr>
            <w:tcW w:w="974" w:type="dxa"/>
            <w:shd w:val="clear" w:color="auto" w:fill="auto"/>
            <w:noWrap/>
            <w:vAlign w:val="center"/>
          </w:tcPr>
          <w:p w14:paraId="04EB4509" w14:textId="77777777" w:rsidR="00F61BBD" w:rsidRPr="00BE0848" w:rsidRDefault="00D72CAE"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1 000</w:t>
            </w:r>
          </w:p>
        </w:tc>
        <w:tc>
          <w:tcPr>
            <w:tcW w:w="974" w:type="dxa"/>
            <w:shd w:val="clear" w:color="auto" w:fill="auto"/>
            <w:noWrap/>
            <w:vAlign w:val="center"/>
          </w:tcPr>
          <w:p w14:paraId="50C4253D" w14:textId="77777777" w:rsidR="00F61BBD" w:rsidRPr="00BE0848" w:rsidRDefault="00D72CAE"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0FD56D21" w14:textId="77777777" w:rsidR="00F61BBD" w:rsidRPr="00BE0848" w:rsidRDefault="00D72CAE"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280,11</w:t>
            </w:r>
          </w:p>
        </w:tc>
        <w:tc>
          <w:tcPr>
            <w:tcW w:w="992" w:type="dxa"/>
            <w:shd w:val="clear" w:color="auto" w:fill="auto"/>
            <w:noWrap/>
            <w:vAlign w:val="center"/>
          </w:tcPr>
          <w:p w14:paraId="09C847E9" w14:textId="77777777" w:rsidR="00F61BBD" w:rsidRPr="00BE0848" w:rsidRDefault="00D72CAE"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280 110</w:t>
            </w:r>
          </w:p>
        </w:tc>
        <w:tc>
          <w:tcPr>
            <w:tcW w:w="1134" w:type="dxa"/>
            <w:vAlign w:val="center"/>
          </w:tcPr>
          <w:p w14:paraId="637B5C9B" w14:textId="77777777" w:rsidR="00F61BBD" w:rsidRPr="00BE0848" w:rsidRDefault="00D72CAE" w:rsidP="00D00492">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D72CAE" w:rsidRPr="00BE0848" w14:paraId="5513FD9F" w14:textId="77777777" w:rsidTr="00D00492">
        <w:trPr>
          <w:trHeight w:val="600"/>
        </w:trPr>
        <w:tc>
          <w:tcPr>
            <w:tcW w:w="501" w:type="dxa"/>
            <w:vAlign w:val="center"/>
          </w:tcPr>
          <w:p w14:paraId="2787E57A"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3557" w:type="dxa"/>
            <w:shd w:val="clear" w:color="auto" w:fill="auto"/>
            <w:vAlign w:val="center"/>
          </w:tcPr>
          <w:p w14:paraId="237B2F58"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044" w:type="dxa"/>
          </w:tcPr>
          <w:p w14:paraId="47D41B62"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129" w:type="dxa"/>
            <w:shd w:val="clear" w:color="auto" w:fill="auto"/>
            <w:vAlign w:val="center"/>
          </w:tcPr>
          <w:p w14:paraId="2F2B6554"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303" w:type="dxa"/>
            <w:vAlign w:val="center"/>
          </w:tcPr>
          <w:p w14:paraId="2EDB227B"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34" w:type="dxa"/>
            <w:shd w:val="clear" w:color="auto" w:fill="auto"/>
            <w:noWrap/>
            <w:vAlign w:val="center"/>
          </w:tcPr>
          <w:p w14:paraId="27C68FCB"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337" w:type="dxa"/>
            <w:vAlign w:val="center"/>
          </w:tcPr>
          <w:p w14:paraId="078720B0"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65FDAD6B"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4FF2C586"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2F9095D9"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92" w:type="dxa"/>
            <w:shd w:val="clear" w:color="auto" w:fill="auto"/>
            <w:noWrap/>
            <w:vAlign w:val="center"/>
          </w:tcPr>
          <w:p w14:paraId="58D17C73"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134" w:type="dxa"/>
            <w:vAlign w:val="center"/>
          </w:tcPr>
          <w:p w14:paraId="77A020B7" w14:textId="77777777" w:rsidR="00F61BBD" w:rsidRPr="00BE0848" w:rsidRDefault="00F61BBD" w:rsidP="00D00492">
            <w:pPr>
              <w:spacing w:after="0" w:line="240" w:lineRule="auto"/>
              <w:rPr>
                <w:rFonts w:ascii="Times New Roman" w:eastAsia="Times New Roman" w:hAnsi="Times New Roman" w:cs="Times New Roman"/>
                <w:lang w:eastAsia="sk-SK"/>
              </w:rPr>
            </w:pPr>
          </w:p>
        </w:tc>
      </w:tr>
      <w:tr w:rsidR="00D72CAE" w:rsidRPr="00BE0848" w14:paraId="3C129FD1" w14:textId="77777777" w:rsidTr="00D00492">
        <w:trPr>
          <w:trHeight w:val="600"/>
        </w:trPr>
        <w:tc>
          <w:tcPr>
            <w:tcW w:w="501" w:type="dxa"/>
            <w:vAlign w:val="center"/>
          </w:tcPr>
          <w:p w14:paraId="7AF5A163"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3557" w:type="dxa"/>
            <w:shd w:val="clear" w:color="auto" w:fill="auto"/>
            <w:vAlign w:val="center"/>
          </w:tcPr>
          <w:p w14:paraId="3C3D50FF"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044" w:type="dxa"/>
          </w:tcPr>
          <w:p w14:paraId="17590E32"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129" w:type="dxa"/>
            <w:shd w:val="clear" w:color="auto" w:fill="auto"/>
            <w:vAlign w:val="center"/>
          </w:tcPr>
          <w:p w14:paraId="4E82598C"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303" w:type="dxa"/>
            <w:vAlign w:val="center"/>
          </w:tcPr>
          <w:p w14:paraId="79B23156"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34" w:type="dxa"/>
            <w:shd w:val="clear" w:color="auto" w:fill="auto"/>
            <w:noWrap/>
            <w:vAlign w:val="center"/>
          </w:tcPr>
          <w:p w14:paraId="441BBC82"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337" w:type="dxa"/>
            <w:vAlign w:val="center"/>
          </w:tcPr>
          <w:p w14:paraId="771BA243"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7A2CD8C6"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25852EA0"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015A6BFF"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92" w:type="dxa"/>
            <w:shd w:val="clear" w:color="auto" w:fill="auto"/>
            <w:noWrap/>
            <w:vAlign w:val="center"/>
          </w:tcPr>
          <w:p w14:paraId="04EDCE23"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134" w:type="dxa"/>
            <w:vAlign w:val="center"/>
          </w:tcPr>
          <w:p w14:paraId="3209C68B" w14:textId="77777777" w:rsidR="00F61BBD" w:rsidRPr="00BE0848" w:rsidRDefault="00F61BBD" w:rsidP="00D00492">
            <w:pPr>
              <w:spacing w:after="0" w:line="240" w:lineRule="auto"/>
              <w:rPr>
                <w:rFonts w:ascii="Times New Roman" w:eastAsia="Times New Roman" w:hAnsi="Times New Roman" w:cs="Times New Roman"/>
                <w:lang w:eastAsia="sk-SK"/>
              </w:rPr>
            </w:pPr>
          </w:p>
        </w:tc>
      </w:tr>
      <w:tr w:rsidR="00D72CAE" w:rsidRPr="00BE0848" w14:paraId="780EAFED" w14:textId="77777777" w:rsidTr="00D00492">
        <w:trPr>
          <w:trHeight w:val="600"/>
        </w:trPr>
        <w:tc>
          <w:tcPr>
            <w:tcW w:w="501" w:type="dxa"/>
            <w:vAlign w:val="center"/>
          </w:tcPr>
          <w:p w14:paraId="3189DCE5"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3557" w:type="dxa"/>
            <w:shd w:val="clear" w:color="auto" w:fill="auto"/>
            <w:vAlign w:val="center"/>
          </w:tcPr>
          <w:p w14:paraId="10EC15C3"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044" w:type="dxa"/>
          </w:tcPr>
          <w:p w14:paraId="4C0B81C7"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129" w:type="dxa"/>
            <w:shd w:val="clear" w:color="auto" w:fill="auto"/>
            <w:vAlign w:val="center"/>
          </w:tcPr>
          <w:p w14:paraId="707E8203"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303" w:type="dxa"/>
            <w:vAlign w:val="center"/>
          </w:tcPr>
          <w:p w14:paraId="404E9B4F"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34" w:type="dxa"/>
            <w:shd w:val="clear" w:color="auto" w:fill="auto"/>
            <w:noWrap/>
            <w:vAlign w:val="center"/>
          </w:tcPr>
          <w:p w14:paraId="22A90708"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337" w:type="dxa"/>
            <w:vAlign w:val="center"/>
          </w:tcPr>
          <w:p w14:paraId="497F95DF"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3EA56F4B"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6BAB5D92"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28319543"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92" w:type="dxa"/>
            <w:shd w:val="clear" w:color="auto" w:fill="auto"/>
            <w:noWrap/>
            <w:vAlign w:val="center"/>
          </w:tcPr>
          <w:p w14:paraId="1138027C"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134" w:type="dxa"/>
            <w:vAlign w:val="center"/>
          </w:tcPr>
          <w:p w14:paraId="2CC40C0A" w14:textId="77777777" w:rsidR="00F61BBD" w:rsidRPr="00BE0848" w:rsidRDefault="00F61BBD" w:rsidP="00D00492">
            <w:pPr>
              <w:spacing w:after="0" w:line="240" w:lineRule="auto"/>
              <w:rPr>
                <w:rFonts w:ascii="Times New Roman" w:eastAsia="Times New Roman" w:hAnsi="Times New Roman" w:cs="Times New Roman"/>
                <w:lang w:eastAsia="sk-SK"/>
              </w:rPr>
            </w:pPr>
          </w:p>
        </w:tc>
      </w:tr>
      <w:tr w:rsidR="00D72CAE" w:rsidRPr="00BE0848" w14:paraId="36944D7D" w14:textId="77777777" w:rsidTr="00D00492">
        <w:trPr>
          <w:trHeight w:val="600"/>
        </w:trPr>
        <w:tc>
          <w:tcPr>
            <w:tcW w:w="501" w:type="dxa"/>
            <w:vAlign w:val="center"/>
          </w:tcPr>
          <w:p w14:paraId="667FFE32"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3557" w:type="dxa"/>
            <w:shd w:val="clear" w:color="auto" w:fill="auto"/>
            <w:vAlign w:val="center"/>
          </w:tcPr>
          <w:p w14:paraId="5747C1F8"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044" w:type="dxa"/>
          </w:tcPr>
          <w:p w14:paraId="76E91FF5"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129" w:type="dxa"/>
            <w:shd w:val="clear" w:color="auto" w:fill="auto"/>
            <w:vAlign w:val="center"/>
          </w:tcPr>
          <w:p w14:paraId="687BE42D"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303" w:type="dxa"/>
            <w:vAlign w:val="center"/>
          </w:tcPr>
          <w:p w14:paraId="73ED7B05"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34" w:type="dxa"/>
            <w:shd w:val="clear" w:color="auto" w:fill="auto"/>
            <w:noWrap/>
            <w:vAlign w:val="center"/>
          </w:tcPr>
          <w:p w14:paraId="78956580"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337" w:type="dxa"/>
            <w:vAlign w:val="center"/>
          </w:tcPr>
          <w:p w14:paraId="1663D4EA"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0EEBE0C3"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0A1A64D2"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319A86CF"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92" w:type="dxa"/>
            <w:shd w:val="clear" w:color="auto" w:fill="auto"/>
            <w:noWrap/>
            <w:vAlign w:val="center"/>
          </w:tcPr>
          <w:p w14:paraId="103287B9"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134" w:type="dxa"/>
            <w:vAlign w:val="center"/>
          </w:tcPr>
          <w:p w14:paraId="7D8D737C" w14:textId="77777777" w:rsidR="00F61BBD" w:rsidRPr="00BE0848" w:rsidRDefault="00F61BBD" w:rsidP="00D00492">
            <w:pPr>
              <w:spacing w:after="0" w:line="240" w:lineRule="auto"/>
              <w:rPr>
                <w:rFonts w:ascii="Times New Roman" w:eastAsia="Times New Roman" w:hAnsi="Times New Roman" w:cs="Times New Roman"/>
                <w:lang w:eastAsia="sk-SK"/>
              </w:rPr>
            </w:pPr>
          </w:p>
        </w:tc>
      </w:tr>
      <w:tr w:rsidR="00D72CAE" w:rsidRPr="00BE0848" w14:paraId="24A13B27" w14:textId="77777777" w:rsidTr="00D00492">
        <w:trPr>
          <w:trHeight w:val="655"/>
        </w:trPr>
        <w:tc>
          <w:tcPr>
            <w:tcW w:w="501" w:type="dxa"/>
            <w:vAlign w:val="center"/>
          </w:tcPr>
          <w:p w14:paraId="726D8E8C"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3557" w:type="dxa"/>
            <w:shd w:val="clear" w:color="auto" w:fill="auto"/>
            <w:vAlign w:val="center"/>
          </w:tcPr>
          <w:p w14:paraId="70027E67"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044" w:type="dxa"/>
          </w:tcPr>
          <w:p w14:paraId="2AB824D7"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129" w:type="dxa"/>
            <w:shd w:val="clear" w:color="auto" w:fill="auto"/>
            <w:vAlign w:val="center"/>
          </w:tcPr>
          <w:p w14:paraId="756A0379"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303" w:type="dxa"/>
            <w:vAlign w:val="center"/>
          </w:tcPr>
          <w:p w14:paraId="7F144213"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34" w:type="dxa"/>
            <w:shd w:val="clear" w:color="auto" w:fill="auto"/>
            <w:noWrap/>
            <w:vAlign w:val="center"/>
          </w:tcPr>
          <w:p w14:paraId="4737BC54"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337" w:type="dxa"/>
            <w:vAlign w:val="center"/>
          </w:tcPr>
          <w:p w14:paraId="4040ABDF"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0C0E5D30"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1E199F61"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580414C5"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92" w:type="dxa"/>
            <w:shd w:val="clear" w:color="auto" w:fill="auto"/>
            <w:noWrap/>
            <w:vAlign w:val="center"/>
          </w:tcPr>
          <w:p w14:paraId="2F9D9CD0"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134" w:type="dxa"/>
            <w:vAlign w:val="center"/>
          </w:tcPr>
          <w:p w14:paraId="4C95A9D5" w14:textId="77777777" w:rsidR="00F61BBD" w:rsidRPr="00BE0848" w:rsidRDefault="00F61BBD" w:rsidP="00D00492">
            <w:pPr>
              <w:spacing w:after="0" w:line="240" w:lineRule="auto"/>
              <w:rPr>
                <w:rFonts w:ascii="Times New Roman" w:eastAsia="Times New Roman" w:hAnsi="Times New Roman" w:cs="Times New Roman"/>
                <w:lang w:eastAsia="sk-SK"/>
              </w:rPr>
            </w:pPr>
          </w:p>
        </w:tc>
      </w:tr>
      <w:tr w:rsidR="00D72CAE" w:rsidRPr="00BE0848" w14:paraId="69EAE786" w14:textId="77777777" w:rsidTr="00D00492">
        <w:trPr>
          <w:trHeight w:val="578"/>
        </w:trPr>
        <w:tc>
          <w:tcPr>
            <w:tcW w:w="501" w:type="dxa"/>
            <w:vAlign w:val="center"/>
          </w:tcPr>
          <w:p w14:paraId="58671AC9"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3557" w:type="dxa"/>
            <w:shd w:val="clear" w:color="auto" w:fill="auto"/>
            <w:vAlign w:val="center"/>
          </w:tcPr>
          <w:p w14:paraId="067B8623"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044" w:type="dxa"/>
          </w:tcPr>
          <w:p w14:paraId="4BD59C85"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129" w:type="dxa"/>
            <w:shd w:val="clear" w:color="auto" w:fill="auto"/>
            <w:vAlign w:val="center"/>
          </w:tcPr>
          <w:p w14:paraId="5CE26FCF"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303" w:type="dxa"/>
            <w:vAlign w:val="center"/>
          </w:tcPr>
          <w:p w14:paraId="75E83BB3"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34" w:type="dxa"/>
            <w:shd w:val="clear" w:color="auto" w:fill="auto"/>
            <w:noWrap/>
            <w:vAlign w:val="center"/>
          </w:tcPr>
          <w:p w14:paraId="69474A9F"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337" w:type="dxa"/>
            <w:vAlign w:val="center"/>
          </w:tcPr>
          <w:p w14:paraId="6F0694B1"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6A834FD2"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4A9A1F81"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15B76724"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92" w:type="dxa"/>
            <w:shd w:val="clear" w:color="auto" w:fill="auto"/>
            <w:noWrap/>
            <w:vAlign w:val="center"/>
          </w:tcPr>
          <w:p w14:paraId="37FC8A4C"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134" w:type="dxa"/>
            <w:vAlign w:val="center"/>
          </w:tcPr>
          <w:p w14:paraId="6E52649E" w14:textId="77777777" w:rsidR="00F61BBD" w:rsidRPr="00BE0848" w:rsidRDefault="00F61BBD" w:rsidP="00D00492">
            <w:pPr>
              <w:spacing w:after="0" w:line="240" w:lineRule="auto"/>
              <w:rPr>
                <w:rFonts w:ascii="Times New Roman" w:eastAsia="Times New Roman" w:hAnsi="Times New Roman" w:cs="Times New Roman"/>
                <w:lang w:eastAsia="sk-SK"/>
              </w:rPr>
            </w:pPr>
          </w:p>
        </w:tc>
      </w:tr>
      <w:tr w:rsidR="00D72CAE" w:rsidRPr="00BE0848" w14:paraId="5A14DF96" w14:textId="77777777" w:rsidTr="00D00492">
        <w:trPr>
          <w:trHeight w:val="578"/>
        </w:trPr>
        <w:tc>
          <w:tcPr>
            <w:tcW w:w="501" w:type="dxa"/>
            <w:vAlign w:val="center"/>
          </w:tcPr>
          <w:p w14:paraId="73C0EFB2"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3557" w:type="dxa"/>
            <w:shd w:val="clear" w:color="auto" w:fill="auto"/>
            <w:vAlign w:val="center"/>
          </w:tcPr>
          <w:p w14:paraId="4BB86EB5"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044" w:type="dxa"/>
          </w:tcPr>
          <w:p w14:paraId="7D7BF715"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129" w:type="dxa"/>
            <w:shd w:val="clear" w:color="auto" w:fill="auto"/>
            <w:vAlign w:val="center"/>
          </w:tcPr>
          <w:p w14:paraId="17C2DEF6"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303" w:type="dxa"/>
            <w:vAlign w:val="center"/>
          </w:tcPr>
          <w:p w14:paraId="29F0406F"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34" w:type="dxa"/>
            <w:shd w:val="clear" w:color="auto" w:fill="auto"/>
            <w:noWrap/>
            <w:vAlign w:val="center"/>
          </w:tcPr>
          <w:p w14:paraId="00E4BD97"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337" w:type="dxa"/>
            <w:vAlign w:val="center"/>
          </w:tcPr>
          <w:p w14:paraId="624A0678"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4CE727C6"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5AEDB7BC"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6CAE9B35"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92" w:type="dxa"/>
            <w:shd w:val="clear" w:color="auto" w:fill="auto"/>
            <w:noWrap/>
            <w:vAlign w:val="center"/>
          </w:tcPr>
          <w:p w14:paraId="01854063"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134" w:type="dxa"/>
            <w:vAlign w:val="center"/>
          </w:tcPr>
          <w:p w14:paraId="7003BA74" w14:textId="77777777" w:rsidR="00F61BBD" w:rsidRPr="00BE0848" w:rsidRDefault="00F61BBD" w:rsidP="00D00492">
            <w:pPr>
              <w:spacing w:after="0" w:line="240" w:lineRule="auto"/>
              <w:rPr>
                <w:rFonts w:ascii="Times New Roman" w:eastAsia="Times New Roman" w:hAnsi="Times New Roman" w:cs="Times New Roman"/>
                <w:lang w:eastAsia="sk-SK"/>
              </w:rPr>
            </w:pPr>
          </w:p>
        </w:tc>
      </w:tr>
      <w:tr w:rsidR="00D72CAE" w:rsidRPr="00BE0848" w14:paraId="1AC1C1C9" w14:textId="77777777" w:rsidTr="00D00492">
        <w:trPr>
          <w:trHeight w:val="578"/>
        </w:trPr>
        <w:tc>
          <w:tcPr>
            <w:tcW w:w="501" w:type="dxa"/>
            <w:vAlign w:val="center"/>
          </w:tcPr>
          <w:p w14:paraId="6DD27500"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3557" w:type="dxa"/>
            <w:shd w:val="clear" w:color="auto" w:fill="auto"/>
            <w:vAlign w:val="center"/>
          </w:tcPr>
          <w:p w14:paraId="3DDF7657"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044" w:type="dxa"/>
          </w:tcPr>
          <w:p w14:paraId="40CBAC77"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129" w:type="dxa"/>
            <w:shd w:val="clear" w:color="auto" w:fill="auto"/>
            <w:vAlign w:val="center"/>
          </w:tcPr>
          <w:p w14:paraId="60A4284C"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1303" w:type="dxa"/>
            <w:vAlign w:val="center"/>
          </w:tcPr>
          <w:p w14:paraId="14AAC800"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34" w:type="dxa"/>
            <w:shd w:val="clear" w:color="auto" w:fill="auto"/>
            <w:noWrap/>
            <w:vAlign w:val="center"/>
          </w:tcPr>
          <w:p w14:paraId="76C75A0D"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337" w:type="dxa"/>
            <w:vAlign w:val="center"/>
          </w:tcPr>
          <w:p w14:paraId="58D68B73"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39B095D1" w14:textId="77777777" w:rsidR="00F61BBD" w:rsidRPr="00BE0848" w:rsidRDefault="00F61BBD" w:rsidP="00D00492">
            <w:pPr>
              <w:spacing w:after="0" w:line="240" w:lineRule="auto"/>
              <w:rPr>
                <w:rFonts w:ascii="Times New Roman" w:eastAsia="Times New Roman" w:hAnsi="Times New Roman" w:cs="Times New Roman"/>
                <w:lang w:eastAsia="sk-SK"/>
              </w:rPr>
            </w:pPr>
          </w:p>
        </w:tc>
        <w:tc>
          <w:tcPr>
            <w:tcW w:w="974" w:type="dxa"/>
            <w:shd w:val="clear" w:color="auto" w:fill="auto"/>
            <w:noWrap/>
            <w:vAlign w:val="center"/>
          </w:tcPr>
          <w:p w14:paraId="46704100"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5B7A812E"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992" w:type="dxa"/>
            <w:shd w:val="clear" w:color="auto" w:fill="auto"/>
            <w:noWrap/>
            <w:vAlign w:val="center"/>
          </w:tcPr>
          <w:p w14:paraId="05BA95EF" w14:textId="77777777" w:rsidR="00F61BBD" w:rsidRPr="00BE0848" w:rsidRDefault="00F61BBD" w:rsidP="00D00492">
            <w:pPr>
              <w:spacing w:after="0" w:line="240" w:lineRule="auto"/>
              <w:rPr>
                <w:rFonts w:ascii="Times New Roman" w:eastAsia="Times New Roman" w:hAnsi="Times New Roman" w:cs="Times New Roman"/>
                <w:color w:val="000000"/>
                <w:lang w:eastAsia="sk-SK"/>
              </w:rPr>
            </w:pPr>
          </w:p>
        </w:tc>
        <w:tc>
          <w:tcPr>
            <w:tcW w:w="1134" w:type="dxa"/>
            <w:vAlign w:val="center"/>
          </w:tcPr>
          <w:p w14:paraId="6216AB98" w14:textId="77777777" w:rsidR="00F61BBD" w:rsidRPr="00BE0848" w:rsidRDefault="00F61BBD" w:rsidP="00D00492">
            <w:pPr>
              <w:spacing w:after="0" w:line="240" w:lineRule="auto"/>
              <w:rPr>
                <w:rFonts w:ascii="Times New Roman" w:eastAsia="Times New Roman" w:hAnsi="Times New Roman" w:cs="Times New Roman"/>
                <w:lang w:eastAsia="sk-SK"/>
              </w:rPr>
            </w:pPr>
          </w:p>
        </w:tc>
      </w:tr>
    </w:tbl>
    <w:p w14:paraId="1633EE26" w14:textId="77777777" w:rsidR="00F61BBD" w:rsidRDefault="00F61BBD" w:rsidP="0036260F">
      <w:pPr>
        <w:spacing w:after="0"/>
        <w:jc w:val="both"/>
        <w:rPr>
          <w:rFonts w:ascii="Times New Roman" w:eastAsia="Calibri" w:hAnsi="Times New Roman" w:cs="Times New Roman"/>
          <w:b/>
          <w:bCs/>
          <w:highlight w:val="yellow"/>
        </w:rPr>
        <w:sectPr w:rsidR="00F61BBD" w:rsidSect="00F61BBD">
          <w:headerReference w:type="default" r:id="rId19"/>
          <w:footerReference w:type="default" r:id="rId20"/>
          <w:pgSz w:w="16838" w:h="11906" w:orient="landscape"/>
          <w:pgMar w:top="1417" w:right="993" w:bottom="1417" w:left="1417" w:header="708" w:footer="708" w:gutter="0"/>
          <w:pgNumType w:start="1"/>
          <w:cols w:space="708"/>
          <w:docGrid w:linePitch="360"/>
        </w:sectPr>
      </w:pPr>
    </w:p>
    <w:p w14:paraId="6143EF22" w14:textId="77777777" w:rsidR="00F61BBD" w:rsidRPr="006E6489" w:rsidRDefault="00F61BBD" w:rsidP="006E6489">
      <w:pPr>
        <w:jc w:val="both"/>
        <w:rPr>
          <w:rFonts w:ascii="Times New Roman" w:eastAsia="Calibri" w:hAnsi="Times New Roman" w:cs="Times New Roman"/>
          <w:b/>
          <w:bCs/>
          <w:i/>
          <w:u w:val="single"/>
        </w:rPr>
      </w:pPr>
      <w:r w:rsidRPr="00BE0848">
        <w:rPr>
          <w:rFonts w:ascii="Times New Roman" w:eastAsia="Calibri" w:hAnsi="Times New Roman" w:cs="Times New Roman"/>
          <w:b/>
          <w:bCs/>
          <w:i/>
          <w:u w:val="single"/>
        </w:rPr>
        <w:lastRenderedPageBreak/>
        <w:t>Doplňujúce informácie k spôsobu výpočtu vplyvov jednotlivý</w:t>
      </w:r>
      <w:r w:rsidR="006E6489">
        <w:rPr>
          <w:rFonts w:ascii="Times New Roman" w:eastAsia="Calibri" w:hAnsi="Times New Roman" w:cs="Times New Roman"/>
          <w:b/>
          <w:bCs/>
          <w:i/>
          <w:u w:val="single"/>
        </w:rPr>
        <w:t xml:space="preserve">ch regulácií na zmenu nákladov </w:t>
      </w:r>
    </w:p>
    <w:p w14:paraId="0639E890" w14:textId="77777777" w:rsidR="0036260F" w:rsidRPr="003631A6" w:rsidRDefault="0036260F" w:rsidP="00372518">
      <w:pPr>
        <w:pStyle w:val="Odsekzoznamu"/>
        <w:numPr>
          <w:ilvl w:val="0"/>
          <w:numId w:val="9"/>
        </w:numPr>
        <w:spacing w:after="0"/>
        <w:jc w:val="both"/>
        <w:rPr>
          <w:rFonts w:ascii="Times New Roman" w:eastAsia="Calibri" w:hAnsi="Times New Roman" w:cs="Times New Roman"/>
          <w:b/>
          <w:bCs/>
        </w:rPr>
      </w:pPr>
      <w:r w:rsidRPr="003631A6">
        <w:rPr>
          <w:rFonts w:ascii="Times New Roman" w:eastAsia="Calibri" w:hAnsi="Times New Roman" w:cs="Times New Roman"/>
          <w:b/>
          <w:bCs/>
        </w:rPr>
        <w:t>Spresnenie ustanovenia týkajúceho sa lehoty možnosti predaja porciovaných trvanlivých syrov</w:t>
      </w:r>
    </w:p>
    <w:p w14:paraId="769B7D6E" w14:textId="77777777" w:rsidR="00F61BBD" w:rsidRPr="00FA04DA" w:rsidRDefault="00F61BBD" w:rsidP="0036260F">
      <w:pPr>
        <w:spacing w:after="0"/>
        <w:jc w:val="both"/>
        <w:rPr>
          <w:rFonts w:ascii="Times New Roman" w:eastAsia="Calibri" w:hAnsi="Times New Roman" w:cs="Times New Roman"/>
          <w:b/>
          <w:bCs/>
        </w:rPr>
      </w:pPr>
    </w:p>
    <w:p w14:paraId="4627C9BD" w14:textId="77777777" w:rsidR="0036260F" w:rsidRDefault="0036260F" w:rsidP="0036260F">
      <w:pPr>
        <w:spacing w:after="0"/>
        <w:jc w:val="both"/>
        <w:rPr>
          <w:rFonts w:ascii="Times New Roman" w:eastAsia="Calibri" w:hAnsi="Times New Roman" w:cs="Times New Roman"/>
        </w:rPr>
      </w:pPr>
      <w:r w:rsidRPr="00566F38">
        <w:rPr>
          <w:rFonts w:ascii="Times New Roman" w:eastAsia="Calibri" w:hAnsi="Times New Roman" w:cs="Times New Roman"/>
        </w:rPr>
        <w:t>Aktuálne platí nejednoznačné ustanovenie lehoty predaja porciovaných trvanlivých syrov. Predajcovia nevedia či lehota predaja po nakrájaní, odkrojení platí len pre odkrojenú (vystavenú) časť syra alebo pre celý bochník. Nastavíme dané ustanovenie tak, aby bolo jasné, ako dlho sa môže predávať odkrojená časť syra a ako dlho ostatná, nenakrájaná časť bochníka.</w:t>
      </w:r>
      <w:r>
        <w:rPr>
          <w:rFonts w:ascii="Times New Roman" w:eastAsia="Calibri" w:hAnsi="Times New Roman" w:cs="Times New Roman"/>
        </w:rPr>
        <w:t xml:space="preserve"> </w:t>
      </w:r>
      <w:r w:rsidRPr="00FA04DA">
        <w:rPr>
          <w:rFonts w:ascii="Times New Roman" w:eastAsia="Calibri" w:hAnsi="Times New Roman" w:cs="Times New Roman"/>
        </w:rPr>
        <w:t>Takáto úprava predmetného ustanovenia zamedzí rôznemu výkladu práva a predĺži lehotu predaja obstarávajúcej, nenakrájanej časti bochníka syrov.</w:t>
      </w:r>
      <w:r>
        <w:rPr>
          <w:rFonts w:ascii="Times New Roman" w:eastAsia="Calibri" w:hAnsi="Times New Roman" w:cs="Times New Roman"/>
        </w:rPr>
        <w:t xml:space="preserve"> Podľa dát poskytnutých od MPRV SR sa opatrenie dotkne </w:t>
      </w:r>
      <w:r w:rsidR="00F61BBD">
        <w:rPr>
          <w:rFonts w:ascii="Times New Roman" w:eastAsia="Calibri" w:hAnsi="Times New Roman" w:cs="Times New Roman"/>
        </w:rPr>
        <w:t xml:space="preserve">v maloobchode </w:t>
      </w:r>
      <w:r>
        <w:rPr>
          <w:rFonts w:ascii="Times New Roman" w:eastAsia="Calibri" w:hAnsi="Times New Roman" w:cs="Times New Roman"/>
        </w:rPr>
        <w:t xml:space="preserve">17 281 subjektov, ktorým sa zvýšia príjmy z predaja. </w:t>
      </w:r>
    </w:p>
    <w:p w14:paraId="7F733D56" w14:textId="77777777" w:rsidR="00F61BBD" w:rsidRDefault="00F61BBD" w:rsidP="0036260F">
      <w:pPr>
        <w:spacing w:after="0"/>
        <w:jc w:val="both"/>
        <w:rPr>
          <w:rFonts w:ascii="Times New Roman" w:eastAsia="Calibri" w:hAnsi="Times New Roman" w:cs="Times New Roman"/>
        </w:rPr>
      </w:pPr>
    </w:p>
    <w:p w14:paraId="0304F8BE" w14:textId="77777777" w:rsidR="0036260F" w:rsidRDefault="00F61BBD" w:rsidP="006E6489">
      <w:pPr>
        <w:spacing w:after="0"/>
        <w:jc w:val="both"/>
        <w:rPr>
          <w:rFonts w:ascii="Times New Roman" w:eastAsia="Calibri" w:hAnsi="Times New Roman" w:cs="Times New Roman"/>
        </w:rPr>
      </w:pPr>
      <w:r>
        <w:rPr>
          <w:rFonts w:ascii="Times New Roman" w:eastAsia="Calibri" w:hAnsi="Times New Roman" w:cs="Times New Roman"/>
        </w:rPr>
        <w:t>Modelový príklad predpokladá zvýšenie odbytu mliečnych výrobkov o 0,1 % z celkovej konzumácie syra v SR. Vplyv na jedného podnikateľa je 280,11 eur. Nakoľko však nevieme odhadnúť koľkých predajcov syra sa opatrenie dotkne, na modelovom príklade 1 000 subjektov</w:t>
      </w:r>
      <w:r w:rsidR="00D72CAE">
        <w:rPr>
          <w:rFonts w:ascii="Times New Roman" w:eastAsia="Calibri" w:hAnsi="Times New Roman" w:cs="Times New Roman"/>
        </w:rPr>
        <w:t xml:space="preserve"> môžeme hovoriť o náraste príjmov vo výške 280 110 eur.</w:t>
      </w:r>
    </w:p>
    <w:p w14:paraId="70C74519" w14:textId="77777777" w:rsidR="00D6348D" w:rsidRPr="006156E4" w:rsidRDefault="0036260F" w:rsidP="00D6348D">
      <w:pPr>
        <w:pStyle w:val="Nadpis1"/>
        <w:jc w:val="center"/>
        <w:rPr>
          <w:rFonts w:ascii="Times New Roman" w:eastAsia="Calibri" w:hAnsi="Times New Roman" w:cs="Times New Roman"/>
          <w:b/>
          <w:bCs/>
          <w:color w:val="auto"/>
          <w:sz w:val="28"/>
          <w:szCs w:val="28"/>
          <w:u w:val="single"/>
        </w:rPr>
      </w:pPr>
      <w:r>
        <w:rPr>
          <w:rFonts w:ascii="Times New Roman" w:eastAsia="Calibri" w:hAnsi="Times New Roman" w:cs="Times New Roman"/>
          <w:b/>
          <w:bCs/>
          <w:color w:val="auto"/>
          <w:sz w:val="28"/>
          <w:szCs w:val="28"/>
          <w:u w:val="single"/>
        </w:rPr>
        <w:t>E</w:t>
      </w:r>
      <w:r w:rsidR="00D6348D" w:rsidRPr="006156E4">
        <w:rPr>
          <w:rFonts w:ascii="Times New Roman" w:eastAsia="Calibri" w:hAnsi="Times New Roman" w:cs="Times New Roman"/>
          <w:b/>
          <w:bCs/>
          <w:color w:val="auto"/>
          <w:sz w:val="28"/>
          <w:szCs w:val="28"/>
          <w:u w:val="single"/>
        </w:rPr>
        <w:t xml:space="preserve">) Ministerstvo </w:t>
      </w:r>
      <w:r w:rsidR="009A04CC">
        <w:rPr>
          <w:rFonts w:ascii="Times New Roman" w:eastAsia="Calibri" w:hAnsi="Times New Roman" w:cs="Times New Roman"/>
          <w:b/>
          <w:bCs/>
          <w:color w:val="auto"/>
          <w:sz w:val="28"/>
          <w:szCs w:val="28"/>
          <w:u w:val="single"/>
        </w:rPr>
        <w:t>vnútra</w:t>
      </w:r>
      <w:r w:rsidR="009B4B1B">
        <w:rPr>
          <w:rFonts w:ascii="Times New Roman" w:eastAsia="Calibri" w:hAnsi="Times New Roman" w:cs="Times New Roman"/>
          <w:b/>
          <w:bCs/>
          <w:color w:val="auto"/>
          <w:sz w:val="28"/>
          <w:szCs w:val="28"/>
          <w:u w:val="single"/>
        </w:rPr>
        <w:t xml:space="preserve"> Slovenskej republiky</w:t>
      </w:r>
    </w:p>
    <w:p w14:paraId="27B2B324" w14:textId="77777777" w:rsidR="00D6348D" w:rsidRDefault="00D6348D" w:rsidP="00297FE6">
      <w:pPr>
        <w:jc w:val="both"/>
        <w:rPr>
          <w:rFonts w:ascii="Times New Roman" w:eastAsia="Calibri" w:hAnsi="Times New Roman" w:cs="Times New Roman"/>
          <w:bCs/>
          <w:i/>
          <w:iCs/>
          <w:color w:val="000000"/>
        </w:rPr>
      </w:pPr>
    </w:p>
    <w:p w14:paraId="0D8F3B95" w14:textId="77777777" w:rsidR="00297FE6" w:rsidRPr="00BE0848" w:rsidRDefault="00EF4975" w:rsidP="00297FE6">
      <w:pPr>
        <w:jc w:val="both"/>
        <w:rPr>
          <w:rFonts w:ascii="Times New Roman" w:eastAsia="Calibri" w:hAnsi="Times New Roman" w:cs="Times New Roman"/>
          <w:b/>
        </w:rPr>
      </w:pPr>
      <w:r>
        <w:rPr>
          <w:rFonts w:ascii="Times New Roman" w:eastAsia="Calibri" w:hAnsi="Times New Roman" w:cs="Times New Roman"/>
          <w:b/>
        </w:rPr>
        <w:t>3</w:t>
      </w:r>
      <w:r w:rsidR="00297FE6" w:rsidRPr="00BE0848">
        <w:rPr>
          <w:rFonts w:ascii="Times New Roman" w:eastAsia="Calibri" w:hAnsi="Times New Roman" w:cs="Times New Roman"/>
          <w:b/>
        </w:rPr>
        <w:t>.1</w:t>
      </w:r>
      <w:r w:rsidR="00297FE6">
        <w:rPr>
          <w:rFonts w:ascii="Times New Roman" w:eastAsia="Calibri" w:hAnsi="Times New Roman" w:cs="Times New Roman"/>
          <w:b/>
        </w:rPr>
        <w:t xml:space="preserve"> </w:t>
      </w:r>
      <w:r w:rsidR="00297FE6" w:rsidRPr="00BE0848">
        <w:rPr>
          <w:rFonts w:ascii="Times New Roman" w:eastAsia="Calibri" w:hAnsi="Times New Roman" w:cs="Times New Roman"/>
          <w:b/>
        </w:rPr>
        <w:t>Náklady regulácie</w:t>
      </w:r>
      <w:r w:rsidR="00297FE6">
        <w:rPr>
          <w:rFonts w:ascii="Times New Roman" w:eastAsia="Calibri" w:hAnsi="Times New Roman" w:cs="Times New Roman"/>
          <w:b/>
        </w:rPr>
        <w:t xml:space="preserve"> </w:t>
      </w:r>
    </w:p>
    <w:p w14:paraId="4AED6BE4" w14:textId="77777777" w:rsidR="00297FE6" w:rsidRPr="00BE0848" w:rsidRDefault="00297FE6" w:rsidP="00297FE6">
      <w:pPr>
        <w:tabs>
          <w:tab w:val="left" w:pos="8025"/>
        </w:tabs>
        <w:rPr>
          <w:rFonts w:ascii="Times New Roman" w:eastAsia="Calibri" w:hAnsi="Times New Roman" w:cs="Times New Roman"/>
          <w:bCs/>
          <w:i/>
          <w:iCs/>
        </w:rPr>
      </w:pPr>
      <w:r w:rsidRPr="00BE0848">
        <w:rPr>
          <w:rFonts w:ascii="Times New Roman" w:eastAsia="Calibri" w:hAnsi="Times New Roman" w:cs="Times New Roman"/>
          <w:b/>
          <w:i/>
          <w:iCs/>
        </w:rPr>
        <w:t xml:space="preserve">3.1.1 Súhrnná tabuľka nákladov regulácie </w:t>
      </w:r>
      <w:r w:rsidRPr="00BE0848">
        <w:rPr>
          <w:rFonts w:ascii="Times New Roman" w:eastAsia="Calibri" w:hAnsi="Times New Roman" w:cs="Times New Roman"/>
          <w:b/>
          <w:i/>
          <w:iCs/>
        </w:rPr>
        <w:tab/>
      </w:r>
    </w:p>
    <w:p w14:paraId="1150DC7A" w14:textId="77777777" w:rsidR="00297FE6" w:rsidRPr="00BE0848" w:rsidRDefault="00297FE6" w:rsidP="00297FE6">
      <w:pPr>
        <w:spacing w:after="0"/>
        <w:jc w:val="both"/>
        <w:rPr>
          <w:rFonts w:ascii="Times New Roman" w:eastAsia="Calibri" w:hAnsi="Times New Roman" w:cs="Times New Roman"/>
          <w:b/>
        </w:rPr>
      </w:pPr>
    </w:p>
    <w:p w14:paraId="6626F535" w14:textId="77777777" w:rsidR="00297FE6" w:rsidRPr="00BE0848" w:rsidRDefault="00297FE6" w:rsidP="00297FE6">
      <w:pPr>
        <w:jc w:val="both"/>
        <w:rPr>
          <w:rFonts w:ascii="Times New Roman" w:eastAsia="Calibri" w:hAnsi="Times New Roman" w:cs="Times New Roman"/>
          <w:i/>
        </w:rPr>
      </w:pPr>
      <w:r w:rsidRPr="00BE0848">
        <w:rPr>
          <w:rFonts w:ascii="Times New Roman" w:eastAsia="Calibri" w:hAnsi="Times New Roman" w:cs="Times New Roman"/>
          <w:i/>
        </w:rPr>
        <w:t xml:space="preserve">Tabuľka č. 1: Zmeny nákladov (ročne) v prepočte na podnikateľské prostredie (PP), vyhodnotenie mechanizmu znižovania byrokracie a nákladov. </w:t>
      </w:r>
    </w:p>
    <w:p w14:paraId="7F99D7A1" w14:textId="77777777" w:rsidR="00297FE6" w:rsidRPr="00BE0848" w:rsidRDefault="00297FE6" w:rsidP="00297FE6">
      <w:pPr>
        <w:jc w:val="both"/>
        <w:rPr>
          <w:rFonts w:ascii="Times New Roman" w:eastAsia="Calibri" w:hAnsi="Times New Roman" w:cs="Times New Roman"/>
          <w:i/>
        </w:rPr>
      </w:pPr>
      <w:r w:rsidRPr="00BE0848">
        <w:rPr>
          <w:rFonts w:ascii="Times New Roman" w:eastAsia="Calibri" w:hAnsi="Times New Roman" w:cs="Times New Roman"/>
          <w:i/>
        </w:rPr>
        <w:t xml:space="preserve">Nahraďte rovnakou tabuľkou po vyplnení Kalkulačky nákladov podnikateľského prostredia, ktorá je povinnou prílohou tejto analýzy a nájdete ju na </w:t>
      </w:r>
      <w:hyperlink r:id="rId21" w:history="1">
        <w:r w:rsidRPr="00BE0848">
          <w:rPr>
            <w:rFonts w:ascii="Times New Roman" w:eastAsia="Calibri" w:hAnsi="Times New Roman" w:cs="Times New Roman"/>
            <w:i/>
            <w:color w:val="0563C1"/>
            <w:u w:val="single"/>
          </w:rPr>
          <w:t>webovom sídle MH SR</w:t>
        </w:r>
      </w:hyperlink>
      <w:r w:rsidRPr="00BE0848">
        <w:rPr>
          <w:rFonts w:ascii="Times New Roman" w:eastAsia="Calibri" w:hAnsi="Times New Roman" w:cs="Times New Roman"/>
          <w:i/>
        </w:rPr>
        <w:t>, (ďalej len „Kalkulačka nákladov“):</w:t>
      </w:r>
    </w:p>
    <w:p w14:paraId="4BF23279" w14:textId="77777777" w:rsidR="00297FE6" w:rsidRPr="00BE0848" w:rsidRDefault="00297FE6" w:rsidP="00297FE6">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297FE6" w:rsidRPr="00BE0848" w14:paraId="4E73C6D1" w14:textId="77777777" w:rsidTr="00C6201C">
        <w:tc>
          <w:tcPr>
            <w:tcW w:w="3681" w:type="dxa"/>
          </w:tcPr>
          <w:p w14:paraId="258736E2" w14:textId="77777777" w:rsidR="00297FE6" w:rsidRPr="00BE0848" w:rsidRDefault="00297FE6" w:rsidP="00C6201C">
            <w:pPr>
              <w:rPr>
                <w:rFonts w:ascii="Times New Roman" w:eastAsia="Calibri" w:hAnsi="Times New Roman" w:cs="Times New Roman"/>
                <w:b/>
                <w:bCs/>
                <w:i/>
              </w:rPr>
            </w:pPr>
            <w:r w:rsidRPr="00BE0848">
              <w:rPr>
                <w:rFonts w:ascii="Times New Roman" w:eastAsia="Calibri" w:hAnsi="Times New Roman" w:cs="Times New Roman"/>
                <w:b/>
                <w:bCs/>
                <w:i/>
              </w:rPr>
              <w:t>TYP NÁKLADOV</w:t>
            </w:r>
          </w:p>
        </w:tc>
        <w:tc>
          <w:tcPr>
            <w:tcW w:w="2693" w:type="dxa"/>
            <w:shd w:val="clear" w:color="auto" w:fill="FFC000"/>
          </w:tcPr>
          <w:p w14:paraId="4F51374B"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b/>
                <w:bCs/>
                <w:color w:val="000000"/>
              </w:rPr>
              <w:t>Zvýšenie nákladov v € na PP</w:t>
            </w:r>
          </w:p>
        </w:tc>
        <w:tc>
          <w:tcPr>
            <w:tcW w:w="2693" w:type="dxa"/>
            <w:shd w:val="clear" w:color="auto" w:fill="92D050"/>
          </w:tcPr>
          <w:p w14:paraId="79C3251D" w14:textId="77777777" w:rsidR="00297FE6" w:rsidRPr="00BE0848" w:rsidRDefault="00297FE6" w:rsidP="00C6201C">
            <w:pPr>
              <w:jc w:val="center"/>
              <w:rPr>
                <w:rFonts w:ascii="Times New Roman" w:eastAsia="Calibri" w:hAnsi="Times New Roman" w:cs="Times New Roman"/>
                <w:b/>
                <w:bCs/>
                <w:color w:val="000000"/>
              </w:rPr>
            </w:pPr>
            <w:r w:rsidRPr="00BE0848">
              <w:rPr>
                <w:rFonts w:ascii="Times New Roman" w:eastAsia="Calibri" w:hAnsi="Times New Roman" w:cs="Times New Roman"/>
                <w:b/>
                <w:bCs/>
                <w:color w:val="000000"/>
              </w:rPr>
              <w:t>Zníženie nákladov v € na PP</w:t>
            </w:r>
          </w:p>
        </w:tc>
      </w:tr>
      <w:tr w:rsidR="00297FE6" w:rsidRPr="00BE0848" w14:paraId="0EA63D9C" w14:textId="77777777" w:rsidTr="00C6201C">
        <w:trPr>
          <w:trHeight w:val="227"/>
        </w:trPr>
        <w:tc>
          <w:tcPr>
            <w:tcW w:w="3681" w:type="dxa"/>
          </w:tcPr>
          <w:p w14:paraId="4A9F0E60" w14:textId="77777777" w:rsidR="00297FE6" w:rsidRPr="00BE0848" w:rsidRDefault="00297FE6" w:rsidP="00C6201C">
            <w:pPr>
              <w:rPr>
                <w:rFonts w:ascii="Times New Roman" w:eastAsia="Calibri" w:hAnsi="Times New Roman" w:cs="Times New Roman"/>
                <w:i/>
                <w:iCs/>
              </w:rPr>
            </w:pPr>
            <w:r w:rsidRPr="00BE0848">
              <w:rPr>
                <w:rFonts w:ascii="Times New Roman" w:eastAsia="Calibri" w:hAnsi="Times New Roman" w:cs="Times New Roman"/>
                <w:i/>
                <w:iCs/>
                <w:color w:val="000000"/>
              </w:rPr>
              <w:t>A. Dane, odvody, clá a poplatky</w:t>
            </w:r>
            <w:r w:rsidRPr="00BE0848">
              <w:rPr>
                <w:rFonts w:ascii="Times New Roman" w:hAnsi="Times New Roman" w:cs="Times New Roman"/>
              </w:rPr>
              <w:t>,</w:t>
            </w:r>
            <w:r w:rsidRPr="00BE0848">
              <w:rPr>
                <w:rFonts w:ascii="Times New Roman" w:hAnsi="Times New Roman" w:cs="Times New Roman"/>
                <w:b/>
                <w:bCs/>
              </w:rPr>
              <w:t xml:space="preserve"> </w:t>
            </w:r>
            <w:r w:rsidRPr="00BE0848">
              <w:rPr>
                <w:rFonts w:ascii="Times New Roman" w:eastAsia="Calibri" w:hAnsi="Times New Roman" w:cs="Times New Roman"/>
                <w:i/>
                <w:iCs/>
                <w:color w:val="000000"/>
              </w:rPr>
              <w:t>ktorých cieľom je znižovať negatívne externality</w:t>
            </w:r>
          </w:p>
        </w:tc>
        <w:tc>
          <w:tcPr>
            <w:tcW w:w="2693" w:type="dxa"/>
            <w:shd w:val="clear" w:color="auto" w:fill="FFC000"/>
          </w:tcPr>
          <w:p w14:paraId="52F75988"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76329C61"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r>
      <w:tr w:rsidR="00297FE6" w:rsidRPr="00BE0848" w14:paraId="46A21A2C" w14:textId="77777777" w:rsidTr="00C6201C">
        <w:tc>
          <w:tcPr>
            <w:tcW w:w="3681" w:type="dxa"/>
          </w:tcPr>
          <w:p w14:paraId="1A9653A1"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B. Iné poplatky</w:t>
            </w:r>
          </w:p>
        </w:tc>
        <w:tc>
          <w:tcPr>
            <w:tcW w:w="2693" w:type="dxa"/>
            <w:shd w:val="clear" w:color="auto" w:fill="FFC000"/>
          </w:tcPr>
          <w:p w14:paraId="141305AF"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38CDB4E9"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r>
      <w:tr w:rsidR="00297FE6" w:rsidRPr="00BE0848" w14:paraId="04809075" w14:textId="77777777" w:rsidTr="00C6201C">
        <w:tc>
          <w:tcPr>
            <w:tcW w:w="3681" w:type="dxa"/>
          </w:tcPr>
          <w:p w14:paraId="53D2E76B"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C. Nepriame finančné náklady</w:t>
            </w:r>
          </w:p>
        </w:tc>
        <w:tc>
          <w:tcPr>
            <w:tcW w:w="2693" w:type="dxa"/>
            <w:shd w:val="clear" w:color="auto" w:fill="FFC000"/>
          </w:tcPr>
          <w:p w14:paraId="5D04E11D"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1F3D0F4C" w14:textId="77777777" w:rsidR="00297FE6" w:rsidRPr="00BE0848" w:rsidRDefault="006E6489" w:rsidP="00C6201C">
            <w:pPr>
              <w:jc w:val="center"/>
              <w:rPr>
                <w:rFonts w:ascii="Times New Roman" w:eastAsia="Calibri" w:hAnsi="Times New Roman" w:cs="Times New Roman"/>
                <w:i/>
              </w:rPr>
            </w:pPr>
            <w:r>
              <w:rPr>
                <w:rFonts w:ascii="Times New Roman" w:eastAsia="Calibri" w:hAnsi="Times New Roman" w:cs="Times New Roman"/>
                <w:i/>
              </w:rPr>
              <w:t>56 161</w:t>
            </w:r>
          </w:p>
        </w:tc>
      </w:tr>
      <w:tr w:rsidR="00297FE6" w:rsidRPr="00BE0848" w14:paraId="15FB6707" w14:textId="77777777" w:rsidTr="00C6201C">
        <w:tc>
          <w:tcPr>
            <w:tcW w:w="3681" w:type="dxa"/>
          </w:tcPr>
          <w:p w14:paraId="533294AC"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D. Administratívne náklady</w:t>
            </w:r>
          </w:p>
        </w:tc>
        <w:tc>
          <w:tcPr>
            <w:tcW w:w="2693" w:type="dxa"/>
            <w:shd w:val="clear" w:color="auto" w:fill="FFC000"/>
          </w:tcPr>
          <w:p w14:paraId="567E5EDA" w14:textId="77777777" w:rsidR="00297FE6" w:rsidRPr="00BE0848" w:rsidRDefault="00297FE6" w:rsidP="00C6201C">
            <w:pPr>
              <w:jc w:val="center"/>
              <w:rPr>
                <w:rFonts w:ascii="Times New Roman" w:eastAsia="Calibri" w:hAnsi="Times New Roman" w:cs="Times New Roman"/>
                <w:i/>
              </w:rPr>
            </w:pPr>
            <w:r>
              <w:rPr>
                <w:rFonts w:ascii="Times New Roman" w:eastAsia="Calibri" w:hAnsi="Times New Roman" w:cs="Times New Roman"/>
                <w:i/>
              </w:rPr>
              <w:t>0</w:t>
            </w:r>
          </w:p>
        </w:tc>
        <w:tc>
          <w:tcPr>
            <w:tcW w:w="2693" w:type="dxa"/>
            <w:shd w:val="clear" w:color="auto" w:fill="92D050"/>
          </w:tcPr>
          <w:p w14:paraId="4909BF44" w14:textId="77777777" w:rsidR="00297FE6" w:rsidRPr="00BE0848" w:rsidRDefault="006E6489" w:rsidP="00C6201C">
            <w:pPr>
              <w:jc w:val="center"/>
              <w:rPr>
                <w:rFonts w:ascii="Times New Roman" w:eastAsia="Calibri" w:hAnsi="Times New Roman" w:cs="Times New Roman"/>
                <w:i/>
              </w:rPr>
            </w:pPr>
            <w:r>
              <w:rPr>
                <w:rFonts w:ascii="Times New Roman" w:eastAsia="Calibri" w:hAnsi="Times New Roman" w:cs="Times New Roman"/>
                <w:i/>
              </w:rPr>
              <w:t>28 7</w:t>
            </w:r>
            <w:r w:rsidR="008B6657">
              <w:rPr>
                <w:rFonts w:ascii="Times New Roman" w:eastAsia="Calibri" w:hAnsi="Times New Roman" w:cs="Times New Roman"/>
                <w:i/>
              </w:rPr>
              <w:t>37</w:t>
            </w:r>
          </w:p>
        </w:tc>
      </w:tr>
      <w:tr w:rsidR="00297FE6" w:rsidRPr="00BE0848" w14:paraId="79E27913" w14:textId="77777777" w:rsidTr="00C6201C">
        <w:tc>
          <w:tcPr>
            <w:tcW w:w="3681" w:type="dxa"/>
          </w:tcPr>
          <w:p w14:paraId="68AC2A6B"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i/>
              </w:rPr>
              <w:t>Spolu = A+B+C+D</w:t>
            </w:r>
          </w:p>
        </w:tc>
        <w:tc>
          <w:tcPr>
            <w:tcW w:w="2693" w:type="dxa"/>
            <w:shd w:val="clear" w:color="auto" w:fill="FFC000"/>
          </w:tcPr>
          <w:p w14:paraId="2FE43186" w14:textId="77777777" w:rsidR="00297FE6" w:rsidRPr="00BE0848" w:rsidRDefault="00297FE6" w:rsidP="00C6201C">
            <w:pPr>
              <w:jc w:val="center"/>
              <w:rPr>
                <w:rFonts w:ascii="Times New Roman" w:eastAsia="Calibri" w:hAnsi="Times New Roman" w:cs="Times New Roman"/>
                <w:b/>
                <w:i/>
              </w:rPr>
            </w:pPr>
            <w:r>
              <w:rPr>
                <w:rFonts w:ascii="Times New Roman" w:eastAsia="Calibri" w:hAnsi="Times New Roman" w:cs="Times New Roman"/>
                <w:b/>
                <w:i/>
              </w:rPr>
              <w:t>0</w:t>
            </w:r>
          </w:p>
        </w:tc>
        <w:tc>
          <w:tcPr>
            <w:tcW w:w="2693" w:type="dxa"/>
            <w:shd w:val="clear" w:color="auto" w:fill="92D050"/>
          </w:tcPr>
          <w:p w14:paraId="604CB5AC" w14:textId="77777777" w:rsidR="00297FE6" w:rsidRPr="00BE0848" w:rsidRDefault="006E6489" w:rsidP="00C6201C">
            <w:pPr>
              <w:jc w:val="center"/>
              <w:rPr>
                <w:rFonts w:ascii="Times New Roman" w:eastAsia="Calibri" w:hAnsi="Times New Roman" w:cs="Times New Roman"/>
                <w:b/>
                <w:i/>
              </w:rPr>
            </w:pPr>
            <w:r>
              <w:rPr>
                <w:rFonts w:ascii="Times New Roman" w:eastAsia="Calibri" w:hAnsi="Times New Roman" w:cs="Times New Roman"/>
                <w:b/>
                <w:i/>
              </w:rPr>
              <w:t>84 8</w:t>
            </w:r>
            <w:r w:rsidR="008B6657">
              <w:rPr>
                <w:rFonts w:ascii="Times New Roman" w:eastAsia="Calibri" w:hAnsi="Times New Roman" w:cs="Times New Roman"/>
                <w:b/>
                <w:i/>
              </w:rPr>
              <w:t>98</w:t>
            </w:r>
          </w:p>
        </w:tc>
      </w:tr>
      <w:tr w:rsidR="00297FE6" w:rsidRPr="00BE0848" w14:paraId="769F50B4" w14:textId="77777777" w:rsidTr="00C6201C">
        <w:tc>
          <w:tcPr>
            <w:tcW w:w="3681" w:type="dxa"/>
          </w:tcPr>
          <w:p w14:paraId="004BB5D5"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i/>
              </w:rPr>
              <w:t xml:space="preserve"> z toho</w:t>
            </w:r>
          </w:p>
        </w:tc>
        <w:tc>
          <w:tcPr>
            <w:tcW w:w="2693" w:type="dxa"/>
            <w:shd w:val="clear" w:color="auto" w:fill="FFC000"/>
          </w:tcPr>
          <w:p w14:paraId="738B5D74" w14:textId="77777777" w:rsidR="00297FE6" w:rsidRPr="00BE0848" w:rsidRDefault="00297FE6" w:rsidP="00C6201C">
            <w:pPr>
              <w:jc w:val="center"/>
              <w:rPr>
                <w:rFonts w:ascii="Times New Roman" w:eastAsia="Calibri" w:hAnsi="Times New Roman" w:cs="Times New Roman"/>
                <w:b/>
                <w:i/>
              </w:rPr>
            </w:pPr>
          </w:p>
        </w:tc>
        <w:tc>
          <w:tcPr>
            <w:tcW w:w="2693" w:type="dxa"/>
            <w:shd w:val="clear" w:color="auto" w:fill="92D050"/>
          </w:tcPr>
          <w:p w14:paraId="448D2A5F" w14:textId="77777777" w:rsidR="00297FE6" w:rsidRPr="00BE0848" w:rsidRDefault="00297FE6" w:rsidP="00C6201C">
            <w:pPr>
              <w:jc w:val="center"/>
              <w:rPr>
                <w:rFonts w:ascii="Times New Roman" w:eastAsia="Calibri" w:hAnsi="Times New Roman" w:cs="Times New Roman"/>
                <w:b/>
                <w:i/>
              </w:rPr>
            </w:pPr>
          </w:p>
        </w:tc>
      </w:tr>
      <w:tr w:rsidR="00297FE6" w:rsidRPr="00BE0848" w14:paraId="1921D68A" w14:textId="77777777" w:rsidTr="00C6201C">
        <w:tc>
          <w:tcPr>
            <w:tcW w:w="3681" w:type="dxa"/>
          </w:tcPr>
          <w:p w14:paraId="58E8138F"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E. Vplyv na mikro, malé a stredné podniky</w:t>
            </w:r>
          </w:p>
        </w:tc>
        <w:tc>
          <w:tcPr>
            <w:tcW w:w="2693" w:type="dxa"/>
            <w:shd w:val="clear" w:color="auto" w:fill="FFC000"/>
          </w:tcPr>
          <w:p w14:paraId="5A432CB0"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c>
          <w:tcPr>
            <w:tcW w:w="2693" w:type="dxa"/>
            <w:shd w:val="clear" w:color="auto" w:fill="92D050"/>
          </w:tcPr>
          <w:p w14:paraId="5E1650AD"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r>
      <w:tr w:rsidR="00297FE6" w:rsidRPr="00BE0848" w14:paraId="6313B5A5" w14:textId="77777777" w:rsidTr="00C6201C">
        <w:tc>
          <w:tcPr>
            <w:tcW w:w="3681" w:type="dxa"/>
          </w:tcPr>
          <w:p w14:paraId="42302FDE"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F. Úplná harmonizácia práva EÚ</w:t>
            </w:r>
          </w:p>
        </w:tc>
        <w:tc>
          <w:tcPr>
            <w:tcW w:w="2693" w:type="dxa"/>
            <w:shd w:val="clear" w:color="auto" w:fill="FFC000"/>
          </w:tcPr>
          <w:p w14:paraId="4DA93948"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c>
          <w:tcPr>
            <w:tcW w:w="2693" w:type="dxa"/>
            <w:shd w:val="clear" w:color="auto" w:fill="92D050"/>
          </w:tcPr>
          <w:p w14:paraId="70074CA1"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r>
      <w:tr w:rsidR="00297FE6" w:rsidRPr="00BE0848" w14:paraId="71D95EFE" w14:textId="77777777" w:rsidTr="00C6201C">
        <w:tc>
          <w:tcPr>
            <w:tcW w:w="9067" w:type="dxa"/>
            <w:gridSpan w:val="3"/>
            <w:shd w:val="clear" w:color="auto" w:fill="auto"/>
          </w:tcPr>
          <w:p w14:paraId="062C7035" w14:textId="77777777" w:rsidR="00297FE6" w:rsidRPr="00BE0848" w:rsidRDefault="00297FE6" w:rsidP="00C6201C">
            <w:pPr>
              <w:jc w:val="center"/>
              <w:rPr>
                <w:rFonts w:ascii="Times New Roman" w:eastAsia="Calibri" w:hAnsi="Times New Roman" w:cs="Times New Roman"/>
                <w:b/>
                <w:bCs/>
                <w:i/>
              </w:rPr>
            </w:pPr>
          </w:p>
        </w:tc>
      </w:tr>
      <w:tr w:rsidR="00297FE6" w:rsidRPr="00BE0848" w14:paraId="7B1363CE" w14:textId="77777777" w:rsidTr="00C6201C">
        <w:tc>
          <w:tcPr>
            <w:tcW w:w="3681" w:type="dxa"/>
          </w:tcPr>
          <w:p w14:paraId="3B1E29E3"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bCs/>
                <w:i/>
              </w:rPr>
              <w:t>VÝPOČET mechanizmu znižovania byrokracie a nákladov</w:t>
            </w:r>
          </w:p>
        </w:tc>
        <w:tc>
          <w:tcPr>
            <w:tcW w:w="2693" w:type="dxa"/>
            <w:shd w:val="clear" w:color="auto" w:fill="FFC000"/>
          </w:tcPr>
          <w:p w14:paraId="0F39CDCC" w14:textId="77777777" w:rsidR="00297FE6" w:rsidRPr="00BE0848" w:rsidRDefault="00297FE6" w:rsidP="00C6201C">
            <w:pPr>
              <w:jc w:val="center"/>
              <w:rPr>
                <w:rFonts w:ascii="Times New Roman" w:eastAsia="Calibri" w:hAnsi="Times New Roman" w:cs="Times New Roman"/>
                <w:b/>
                <w:bCs/>
                <w:i/>
              </w:rPr>
            </w:pPr>
            <w:r w:rsidRPr="00BE0848">
              <w:rPr>
                <w:rFonts w:ascii="Times New Roman" w:eastAsia="Calibri" w:hAnsi="Times New Roman" w:cs="Times New Roman"/>
                <w:b/>
                <w:bCs/>
                <w:i/>
              </w:rPr>
              <w:t>IN</w:t>
            </w:r>
          </w:p>
        </w:tc>
        <w:tc>
          <w:tcPr>
            <w:tcW w:w="2693" w:type="dxa"/>
            <w:shd w:val="clear" w:color="auto" w:fill="92D050"/>
          </w:tcPr>
          <w:p w14:paraId="3798C6E7" w14:textId="77777777" w:rsidR="00297FE6" w:rsidRPr="00BE0848" w:rsidRDefault="00297FE6" w:rsidP="00C6201C">
            <w:pPr>
              <w:jc w:val="center"/>
              <w:rPr>
                <w:rFonts w:ascii="Times New Roman" w:eastAsia="Calibri" w:hAnsi="Times New Roman" w:cs="Times New Roman"/>
                <w:b/>
                <w:bCs/>
                <w:i/>
              </w:rPr>
            </w:pPr>
            <w:r w:rsidRPr="00BE0848">
              <w:rPr>
                <w:rFonts w:ascii="Times New Roman" w:eastAsia="Calibri" w:hAnsi="Times New Roman" w:cs="Times New Roman"/>
                <w:b/>
                <w:bCs/>
                <w:i/>
              </w:rPr>
              <w:t>OUT</w:t>
            </w:r>
          </w:p>
        </w:tc>
      </w:tr>
      <w:tr w:rsidR="00297FE6" w:rsidRPr="00BE0848" w14:paraId="0605907E" w14:textId="77777777" w:rsidTr="00C6201C">
        <w:tc>
          <w:tcPr>
            <w:tcW w:w="3681" w:type="dxa"/>
          </w:tcPr>
          <w:p w14:paraId="31E8D883"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i/>
              </w:rPr>
              <w:t>G. Náklady okrem výnimiek = B+C+D-F</w:t>
            </w:r>
          </w:p>
        </w:tc>
        <w:tc>
          <w:tcPr>
            <w:tcW w:w="2693" w:type="dxa"/>
            <w:shd w:val="clear" w:color="auto" w:fill="FFC000"/>
          </w:tcPr>
          <w:p w14:paraId="4CC6EB09" w14:textId="77777777" w:rsidR="00297FE6" w:rsidRPr="00BE0848" w:rsidRDefault="00297FE6" w:rsidP="00C6201C">
            <w:pPr>
              <w:jc w:val="center"/>
              <w:rPr>
                <w:rFonts w:ascii="Times New Roman" w:eastAsia="Calibri" w:hAnsi="Times New Roman" w:cs="Times New Roman"/>
                <w:b/>
                <w:bCs/>
                <w:i/>
              </w:rPr>
            </w:pPr>
            <w:r w:rsidRPr="00BE0848">
              <w:rPr>
                <w:rFonts w:ascii="Times New Roman" w:eastAsia="Calibri" w:hAnsi="Times New Roman" w:cs="Times New Roman"/>
                <w:b/>
                <w:bCs/>
                <w:i/>
              </w:rPr>
              <w:t>0</w:t>
            </w:r>
          </w:p>
        </w:tc>
        <w:tc>
          <w:tcPr>
            <w:tcW w:w="2693" w:type="dxa"/>
            <w:shd w:val="clear" w:color="auto" w:fill="92D050"/>
          </w:tcPr>
          <w:p w14:paraId="0633A31F" w14:textId="77777777" w:rsidR="00297FE6" w:rsidRPr="00BE0848" w:rsidRDefault="006E6489" w:rsidP="00C6201C">
            <w:pPr>
              <w:jc w:val="center"/>
              <w:rPr>
                <w:rFonts w:ascii="Times New Roman" w:eastAsia="Calibri" w:hAnsi="Times New Roman" w:cs="Times New Roman"/>
                <w:b/>
                <w:bCs/>
                <w:i/>
              </w:rPr>
            </w:pPr>
            <w:r>
              <w:rPr>
                <w:rFonts w:ascii="Times New Roman" w:eastAsia="Calibri" w:hAnsi="Times New Roman" w:cs="Times New Roman"/>
                <w:b/>
                <w:bCs/>
                <w:i/>
              </w:rPr>
              <w:t xml:space="preserve">84 </w:t>
            </w:r>
            <w:r w:rsidR="008B6657">
              <w:rPr>
                <w:rFonts w:ascii="Times New Roman" w:eastAsia="Calibri" w:hAnsi="Times New Roman" w:cs="Times New Roman"/>
                <w:b/>
                <w:bCs/>
                <w:i/>
              </w:rPr>
              <w:t>914</w:t>
            </w:r>
          </w:p>
        </w:tc>
      </w:tr>
    </w:tbl>
    <w:p w14:paraId="1E84D60B" w14:textId="77777777" w:rsidR="00297FE6" w:rsidRPr="00BE0848" w:rsidRDefault="00297FE6" w:rsidP="00297FE6">
      <w:pPr>
        <w:spacing w:after="0"/>
        <w:rPr>
          <w:rFonts w:ascii="Times New Roman" w:eastAsia="Calibri" w:hAnsi="Times New Roman" w:cs="Times New Roman"/>
          <w:i/>
        </w:rPr>
      </w:pPr>
    </w:p>
    <w:p w14:paraId="6914142C" w14:textId="77777777" w:rsidR="00297FE6" w:rsidRPr="00BE0848" w:rsidRDefault="00297FE6" w:rsidP="00297FE6">
      <w:pPr>
        <w:rPr>
          <w:rFonts w:ascii="Times New Roman" w:eastAsia="Calibri" w:hAnsi="Times New Roman" w:cs="Times New Roman"/>
          <w:b/>
        </w:rPr>
      </w:pPr>
    </w:p>
    <w:p w14:paraId="4256D452" w14:textId="77777777" w:rsidR="00297FE6" w:rsidRPr="00BE0848" w:rsidRDefault="00297FE6" w:rsidP="00297FE6">
      <w:pPr>
        <w:rPr>
          <w:rFonts w:ascii="Times New Roman" w:eastAsia="Calibri" w:hAnsi="Times New Roman" w:cs="Times New Roman"/>
          <w:b/>
        </w:rPr>
        <w:sectPr w:rsidR="00297FE6" w:rsidRPr="00BE0848" w:rsidSect="00142154">
          <w:pgSz w:w="11906" w:h="16838"/>
          <w:pgMar w:top="993" w:right="1417" w:bottom="1417" w:left="1417" w:header="708" w:footer="708" w:gutter="0"/>
          <w:pgNumType w:start="1"/>
          <w:cols w:space="708"/>
          <w:docGrid w:linePitch="360"/>
        </w:sectPr>
      </w:pPr>
    </w:p>
    <w:p w14:paraId="181C1CB1" w14:textId="77777777" w:rsidR="00297FE6" w:rsidRPr="00BE0848" w:rsidRDefault="00297FE6" w:rsidP="00297FE6">
      <w:pPr>
        <w:rPr>
          <w:rFonts w:ascii="Times New Roman" w:eastAsia="Calibri" w:hAnsi="Times New Roman" w:cs="Times New Roman"/>
          <w:b/>
          <w:i/>
          <w:iCs/>
        </w:rPr>
      </w:pPr>
      <w:r w:rsidRPr="00BE0848">
        <w:rPr>
          <w:rFonts w:ascii="Times New Roman" w:eastAsia="Calibri" w:hAnsi="Times New Roman" w:cs="Times New Roman"/>
          <w:b/>
          <w:i/>
          <w:iCs/>
        </w:rPr>
        <w:lastRenderedPageBreak/>
        <w:t>3.1.2 Výpočty vplyvov jednotlivých regulácií na zmeny v nákladoch podnikateľov</w:t>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p>
    <w:p w14:paraId="0985700C" w14:textId="77777777" w:rsidR="00297FE6" w:rsidRPr="00BE0848" w:rsidRDefault="00297FE6" w:rsidP="00297FE6">
      <w:pPr>
        <w:jc w:val="both"/>
        <w:rPr>
          <w:rFonts w:ascii="Times New Roman" w:eastAsia="Calibri" w:hAnsi="Times New Roman" w:cs="Times New Roman"/>
          <w:i/>
        </w:rPr>
      </w:pPr>
      <w:r w:rsidRPr="00BE0848">
        <w:rPr>
          <w:rFonts w:ascii="Times New Roman" w:eastAsia="Calibri" w:hAnsi="Times New Roman" w:cs="Times New Roman"/>
          <w:i/>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1"/>
        <w:gridCol w:w="2459"/>
        <w:gridCol w:w="1625"/>
        <w:gridCol w:w="1228"/>
        <w:gridCol w:w="1288"/>
        <w:gridCol w:w="1013"/>
        <w:gridCol w:w="1607"/>
        <w:gridCol w:w="1057"/>
        <w:gridCol w:w="1057"/>
        <w:gridCol w:w="982"/>
        <w:gridCol w:w="1057"/>
        <w:gridCol w:w="997"/>
      </w:tblGrid>
      <w:tr w:rsidR="00297FE6" w:rsidRPr="00BE0848" w14:paraId="2A279ADE" w14:textId="77777777" w:rsidTr="00BE0129">
        <w:trPr>
          <w:trHeight w:val="1885"/>
        </w:trPr>
        <w:tc>
          <w:tcPr>
            <w:tcW w:w="491" w:type="dxa"/>
            <w:shd w:val="clear" w:color="auto" w:fill="BFBFBF"/>
            <w:vAlign w:val="center"/>
          </w:tcPr>
          <w:p w14:paraId="5F28233F"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P.č.</w:t>
            </w:r>
          </w:p>
        </w:tc>
        <w:tc>
          <w:tcPr>
            <w:tcW w:w="2459" w:type="dxa"/>
            <w:shd w:val="clear" w:color="auto" w:fill="BFBFBF"/>
            <w:vAlign w:val="center"/>
            <w:hideMark/>
          </w:tcPr>
          <w:p w14:paraId="21DD0C25"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Zrozumiteľný a stručný opis regulácie vyjadrujúci dôvod zvýšenia/zníženia nákladov na PP</w:t>
            </w:r>
          </w:p>
        </w:tc>
        <w:tc>
          <w:tcPr>
            <w:tcW w:w="1625" w:type="dxa"/>
            <w:shd w:val="clear" w:color="auto" w:fill="BFBFBF"/>
          </w:tcPr>
          <w:p w14:paraId="38279C44"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p>
          <w:p w14:paraId="62A2B8B7"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Číslo normy</w:t>
            </w:r>
          </w:p>
          <w:p w14:paraId="1795206C" w14:textId="77777777" w:rsidR="00297FE6" w:rsidRPr="00BE0848" w:rsidRDefault="00297FE6" w:rsidP="00C6201C">
            <w:pPr>
              <w:spacing w:after="0" w:line="240" w:lineRule="auto"/>
              <w:jc w:val="center"/>
              <w:rPr>
                <w:rFonts w:ascii="Times New Roman" w:eastAsia="Times New Roman" w:hAnsi="Times New Roman" w:cs="Times New Roman"/>
                <w:bCs/>
                <w:color w:val="000000"/>
                <w:lang w:eastAsia="sk-SK"/>
              </w:rPr>
            </w:pPr>
            <w:r w:rsidRPr="00BE0848">
              <w:rPr>
                <w:rFonts w:ascii="Times New Roman" w:eastAsia="Times New Roman" w:hAnsi="Times New Roman" w:cs="Times New Roman"/>
                <w:bCs/>
                <w:color w:val="000000"/>
                <w:lang w:eastAsia="sk-SK"/>
              </w:rPr>
              <w:t>(zákona, vyhlášky a pod.)</w:t>
            </w:r>
          </w:p>
        </w:tc>
        <w:tc>
          <w:tcPr>
            <w:tcW w:w="1228" w:type="dxa"/>
            <w:shd w:val="clear" w:color="auto" w:fill="BFBFBF"/>
            <w:vAlign w:val="center"/>
            <w:hideMark/>
          </w:tcPr>
          <w:p w14:paraId="4F097DD7"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Lokalizácia </w:t>
            </w:r>
            <w:r w:rsidRPr="00BE0848">
              <w:rPr>
                <w:rFonts w:ascii="Times New Roman" w:eastAsia="Times New Roman" w:hAnsi="Times New Roman" w:cs="Times New Roman"/>
                <w:bCs/>
                <w:color w:val="000000"/>
                <w:lang w:eastAsia="sk-SK"/>
              </w:rPr>
              <w:t>(§, ods.)</w:t>
            </w:r>
          </w:p>
        </w:tc>
        <w:tc>
          <w:tcPr>
            <w:tcW w:w="1288" w:type="dxa"/>
            <w:shd w:val="clear" w:color="auto" w:fill="BFBFBF"/>
            <w:vAlign w:val="center"/>
          </w:tcPr>
          <w:p w14:paraId="3A2D7A32"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Pôvod regulácie:</w:t>
            </w:r>
          </w:p>
          <w:p w14:paraId="7DB5A8E0" w14:textId="77777777" w:rsidR="00297FE6" w:rsidRPr="00BE0848" w:rsidRDefault="00297FE6" w:rsidP="00C6201C">
            <w:pPr>
              <w:spacing w:after="0" w:line="240" w:lineRule="auto"/>
              <w:jc w:val="center"/>
              <w:rPr>
                <w:rFonts w:ascii="Times New Roman" w:eastAsia="Times New Roman" w:hAnsi="Times New Roman" w:cs="Times New Roman"/>
                <w:color w:val="000000"/>
                <w:lang w:eastAsia="sk-SK"/>
              </w:rPr>
            </w:pPr>
            <w:r w:rsidRPr="00BE0848">
              <w:rPr>
                <w:rFonts w:ascii="Times New Roman" w:eastAsia="Times New Roman" w:hAnsi="Times New Roman" w:cs="Times New Roman"/>
                <w:color w:val="000000"/>
                <w:lang w:eastAsia="sk-SK"/>
              </w:rPr>
              <w:t>SK/EÚ úplná harm./EÚ harm. s možnosťou voľby</w:t>
            </w:r>
          </w:p>
        </w:tc>
        <w:tc>
          <w:tcPr>
            <w:tcW w:w="1013" w:type="dxa"/>
            <w:shd w:val="clear" w:color="auto" w:fill="BFBFBF"/>
            <w:vAlign w:val="center"/>
            <w:hideMark/>
          </w:tcPr>
          <w:p w14:paraId="3D1C9BFA"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Účinnosť</w:t>
            </w:r>
          </w:p>
          <w:p w14:paraId="0D989061"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regulácie</w:t>
            </w:r>
          </w:p>
          <w:p w14:paraId="30E78273" w14:textId="77777777" w:rsidR="00297FE6" w:rsidRPr="00BE0848" w:rsidRDefault="00297FE6" w:rsidP="00C6201C">
            <w:pPr>
              <w:spacing w:after="0" w:line="240" w:lineRule="auto"/>
              <w:jc w:val="center"/>
              <w:rPr>
                <w:rFonts w:ascii="Times New Roman" w:eastAsia="Times New Roman" w:hAnsi="Times New Roman" w:cs="Times New Roman"/>
                <w:bCs/>
                <w:color w:val="000000"/>
                <w:lang w:eastAsia="sk-SK"/>
              </w:rPr>
            </w:pPr>
          </w:p>
        </w:tc>
        <w:tc>
          <w:tcPr>
            <w:tcW w:w="1607" w:type="dxa"/>
            <w:shd w:val="clear" w:color="auto" w:fill="BFBFBF"/>
            <w:vAlign w:val="center"/>
          </w:tcPr>
          <w:p w14:paraId="3C844BDF"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Kategória dotk. subjektov</w:t>
            </w:r>
          </w:p>
        </w:tc>
        <w:tc>
          <w:tcPr>
            <w:tcW w:w="1057" w:type="dxa"/>
            <w:shd w:val="clear" w:color="auto" w:fill="BFBFBF"/>
            <w:vAlign w:val="center"/>
          </w:tcPr>
          <w:p w14:paraId="3A5F788A"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Počet  subjektov v dotk. kategórii </w:t>
            </w:r>
          </w:p>
        </w:tc>
        <w:tc>
          <w:tcPr>
            <w:tcW w:w="1057" w:type="dxa"/>
            <w:shd w:val="clear" w:color="auto" w:fill="BFBFBF"/>
            <w:vAlign w:val="center"/>
            <w:hideMark/>
          </w:tcPr>
          <w:p w14:paraId="7BA00764"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Počet subjektov MSP v dotk. kategórii </w:t>
            </w:r>
          </w:p>
        </w:tc>
        <w:tc>
          <w:tcPr>
            <w:tcW w:w="982" w:type="dxa"/>
            <w:shd w:val="clear" w:color="auto" w:fill="BFBFBF"/>
            <w:vAlign w:val="center"/>
            <w:hideMark/>
          </w:tcPr>
          <w:p w14:paraId="45488F8C"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Vplyv na 1 podnik. v €</w:t>
            </w:r>
          </w:p>
        </w:tc>
        <w:tc>
          <w:tcPr>
            <w:tcW w:w="1057" w:type="dxa"/>
            <w:shd w:val="clear" w:color="auto" w:fill="BFBFBF"/>
            <w:vAlign w:val="center"/>
            <w:hideMark/>
          </w:tcPr>
          <w:p w14:paraId="0BB7D065"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Vplyv na kategóriu dotk. subjektov v €</w:t>
            </w:r>
          </w:p>
        </w:tc>
        <w:tc>
          <w:tcPr>
            <w:tcW w:w="997" w:type="dxa"/>
            <w:shd w:val="clear" w:color="auto" w:fill="BFBFBF"/>
            <w:vAlign w:val="center"/>
          </w:tcPr>
          <w:p w14:paraId="25C260B3"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Druh vplyvu</w:t>
            </w:r>
          </w:p>
          <w:p w14:paraId="2D047ABC" w14:textId="77777777" w:rsidR="00297FE6" w:rsidRPr="00BE0848" w:rsidRDefault="00297FE6" w:rsidP="00C6201C">
            <w:pPr>
              <w:spacing w:after="0" w:line="240" w:lineRule="auto"/>
              <w:jc w:val="center"/>
              <w:rPr>
                <w:rFonts w:ascii="Times New Roman" w:eastAsia="Times New Roman" w:hAnsi="Times New Roman" w:cs="Times New Roman"/>
                <w:bCs/>
                <w:color w:val="000000"/>
                <w:lang w:eastAsia="sk-SK"/>
              </w:rPr>
            </w:pPr>
            <w:r w:rsidRPr="00BE0848">
              <w:rPr>
                <w:rFonts w:ascii="Times New Roman" w:eastAsia="Times New Roman" w:hAnsi="Times New Roman" w:cs="Times New Roman"/>
                <w:bCs/>
                <w:color w:val="000000"/>
                <w:lang w:eastAsia="sk-SK"/>
              </w:rPr>
              <w:t xml:space="preserve">In (zvyšuje náklady) / </w:t>
            </w:r>
          </w:p>
          <w:p w14:paraId="1FE5519F"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Cs/>
                <w:color w:val="000000"/>
                <w:lang w:eastAsia="sk-SK"/>
              </w:rPr>
              <w:t>Out (znižuje náklady</w:t>
            </w:r>
            <w:r w:rsidRPr="00BE0848">
              <w:rPr>
                <w:rFonts w:ascii="Times New Roman" w:eastAsia="Times New Roman" w:hAnsi="Times New Roman" w:cs="Times New Roman"/>
                <w:b/>
                <w:bCs/>
                <w:color w:val="000000"/>
                <w:lang w:eastAsia="sk-SK"/>
              </w:rPr>
              <w:t>)</w:t>
            </w:r>
          </w:p>
          <w:p w14:paraId="3B78F3A3"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p>
        </w:tc>
      </w:tr>
      <w:tr w:rsidR="00297FE6" w:rsidRPr="00BE0848" w14:paraId="30999932" w14:textId="77777777" w:rsidTr="00BE0129">
        <w:trPr>
          <w:trHeight w:val="612"/>
        </w:trPr>
        <w:tc>
          <w:tcPr>
            <w:tcW w:w="491" w:type="dxa"/>
            <w:vAlign w:val="center"/>
          </w:tcPr>
          <w:p w14:paraId="4C6D0AA5" w14:textId="77777777" w:rsidR="00297FE6" w:rsidRPr="00BE0848" w:rsidRDefault="00BF3B40"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1.</w:t>
            </w:r>
          </w:p>
        </w:tc>
        <w:tc>
          <w:tcPr>
            <w:tcW w:w="2459" w:type="dxa"/>
            <w:shd w:val="clear" w:color="auto" w:fill="auto"/>
            <w:vAlign w:val="center"/>
          </w:tcPr>
          <w:p w14:paraId="0E3E272C" w14:textId="77777777" w:rsidR="00297FE6" w:rsidRPr="00BE0848" w:rsidRDefault="00BF3B40" w:rsidP="00C6201C">
            <w:pPr>
              <w:spacing w:after="0" w:line="240" w:lineRule="auto"/>
              <w:rPr>
                <w:rFonts w:ascii="Times New Roman" w:eastAsia="Times New Roman" w:hAnsi="Times New Roman" w:cs="Times New Roman"/>
                <w:lang w:eastAsia="sk-SK"/>
              </w:rPr>
            </w:pPr>
            <w:r w:rsidRPr="00BF3B40">
              <w:rPr>
                <w:rFonts w:ascii="Times New Roman" w:eastAsia="Times New Roman" w:hAnsi="Times New Roman" w:cs="Times New Roman"/>
                <w:lang w:eastAsia="sk-SK"/>
              </w:rPr>
              <w:t>Zrušenie viazanej živnosti na vykonávanie činnosti „Predaj pyrotechnických výrobkov kategórie F2, kategórie F3, kategórie T1 a kategórie P1“</w:t>
            </w:r>
          </w:p>
        </w:tc>
        <w:tc>
          <w:tcPr>
            <w:tcW w:w="1625" w:type="dxa"/>
            <w:vAlign w:val="center"/>
          </w:tcPr>
          <w:p w14:paraId="0171848D" w14:textId="77777777" w:rsidR="00297FE6" w:rsidRPr="00BE0848" w:rsidRDefault="00BF3B40"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Zákon č. 455/1991 Zb. o živnostenskom podnikaní</w:t>
            </w:r>
          </w:p>
        </w:tc>
        <w:tc>
          <w:tcPr>
            <w:tcW w:w="1228" w:type="dxa"/>
            <w:shd w:val="clear" w:color="auto" w:fill="auto"/>
            <w:vAlign w:val="center"/>
          </w:tcPr>
          <w:p w14:paraId="7AF6C639" w14:textId="77777777" w:rsidR="00297FE6" w:rsidRPr="00BE0848" w:rsidRDefault="00EF5B01"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 80</w:t>
            </w:r>
          </w:p>
        </w:tc>
        <w:tc>
          <w:tcPr>
            <w:tcW w:w="1288" w:type="dxa"/>
            <w:vAlign w:val="center"/>
          </w:tcPr>
          <w:p w14:paraId="681F70F7" w14:textId="77777777" w:rsidR="00297FE6" w:rsidRPr="00BE0848" w:rsidRDefault="00BF3B40"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193DADA4" w14:textId="77777777" w:rsidR="008B6657" w:rsidRDefault="008B6657" w:rsidP="008B6657">
            <w:pPr>
              <w:jc w:val="center"/>
              <w:rPr>
                <w:color w:val="000000"/>
                <w:sz w:val="20"/>
                <w:szCs w:val="20"/>
              </w:rPr>
            </w:pPr>
            <w:r>
              <w:rPr>
                <w:color w:val="000000"/>
                <w:sz w:val="20"/>
                <w:szCs w:val="20"/>
              </w:rPr>
              <w:t>01.05.22</w:t>
            </w:r>
          </w:p>
          <w:p w14:paraId="6E3B345B" w14:textId="77777777" w:rsidR="00297FE6" w:rsidRPr="00BE0848" w:rsidRDefault="00297FE6" w:rsidP="00BE0129">
            <w:pPr>
              <w:spacing w:after="0" w:line="240" w:lineRule="auto"/>
              <w:jc w:val="center"/>
              <w:rPr>
                <w:rFonts w:ascii="Times New Roman" w:eastAsia="Times New Roman" w:hAnsi="Times New Roman" w:cs="Times New Roman"/>
                <w:color w:val="000000"/>
                <w:lang w:eastAsia="sk-SK"/>
              </w:rPr>
            </w:pPr>
          </w:p>
        </w:tc>
        <w:tc>
          <w:tcPr>
            <w:tcW w:w="1607" w:type="dxa"/>
            <w:vAlign w:val="center"/>
          </w:tcPr>
          <w:p w14:paraId="705487B5" w14:textId="77777777" w:rsidR="00297FE6" w:rsidRPr="00BE0848" w:rsidRDefault="00EF5B01"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predajcovia pyrotechnických výrobkov</w:t>
            </w:r>
          </w:p>
        </w:tc>
        <w:tc>
          <w:tcPr>
            <w:tcW w:w="1057" w:type="dxa"/>
            <w:shd w:val="clear" w:color="auto" w:fill="auto"/>
            <w:noWrap/>
            <w:vAlign w:val="center"/>
          </w:tcPr>
          <w:p w14:paraId="75E7264F" w14:textId="77777777" w:rsidR="00297FE6" w:rsidRPr="00BE0848" w:rsidRDefault="00BF3B40"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475</w:t>
            </w:r>
          </w:p>
        </w:tc>
        <w:tc>
          <w:tcPr>
            <w:tcW w:w="1057" w:type="dxa"/>
            <w:shd w:val="clear" w:color="auto" w:fill="auto"/>
            <w:noWrap/>
            <w:vAlign w:val="center"/>
          </w:tcPr>
          <w:p w14:paraId="3FB592C5" w14:textId="77777777" w:rsidR="00297FE6" w:rsidRPr="00BE0848" w:rsidRDefault="00BF3B40"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33CC62F6" w14:textId="77777777" w:rsidR="00297FE6" w:rsidRPr="00BE0848" w:rsidRDefault="00BF3B40"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118</w:t>
            </w:r>
          </w:p>
        </w:tc>
        <w:tc>
          <w:tcPr>
            <w:tcW w:w="1057" w:type="dxa"/>
            <w:shd w:val="clear" w:color="auto" w:fill="auto"/>
            <w:noWrap/>
            <w:vAlign w:val="center"/>
          </w:tcPr>
          <w:p w14:paraId="42FD5793" w14:textId="77777777" w:rsidR="00297FE6" w:rsidRPr="00BE0848" w:rsidRDefault="00BF3B40"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56 161</w:t>
            </w:r>
          </w:p>
        </w:tc>
        <w:tc>
          <w:tcPr>
            <w:tcW w:w="997" w:type="dxa"/>
            <w:vAlign w:val="center"/>
          </w:tcPr>
          <w:p w14:paraId="0C1584F0" w14:textId="77777777" w:rsidR="00297FE6" w:rsidRPr="00BE0848" w:rsidRDefault="00BF3B40"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297FE6" w:rsidRPr="00BE0848" w14:paraId="606DA97B" w14:textId="77777777" w:rsidTr="00BE0129">
        <w:trPr>
          <w:trHeight w:val="600"/>
        </w:trPr>
        <w:tc>
          <w:tcPr>
            <w:tcW w:w="491" w:type="dxa"/>
            <w:vAlign w:val="center"/>
          </w:tcPr>
          <w:p w14:paraId="0F96DAE0" w14:textId="77777777" w:rsidR="00297FE6" w:rsidRPr="00BE0848" w:rsidRDefault="0029403A"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2.</w:t>
            </w:r>
          </w:p>
        </w:tc>
        <w:tc>
          <w:tcPr>
            <w:tcW w:w="2459" w:type="dxa"/>
            <w:shd w:val="clear" w:color="auto" w:fill="auto"/>
            <w:vAlign w:val="center"/>
          </w:tcPr>
          <w:p w14:paraId="29577055" w14:textId="77777777" w:rsidR="00297FE6" w:rsidRPr="0029403A" w:rsidRDefault="0029403A" w:rsidP="00C6201C">
            <w:pPr>
              <w:spacing w:after="0" w:line="240" w:lineRule="auto"/>
              <w:rPr>
                <w:rFonts w:ascii="Times New Roman" w:eastAsia="Times New Roman" w:hAnsi="Times New Roman" w:cs="Times New Roman"/>
                <w:lang w:eastAsia="sk-SK"/>
              </w:rPr>
            </w:pPr>
            <w:r w:rsidRPr="0029403A">
              <w:rPr>
                <w:rFonts w:ascii="Times New Roman" w:eastAsia="Calibri" w:hAnsi="Times New Roman" w:cs="Times New Roman"/>
                <w:bCs/>
              </w:rPr>
              <w:t>Zjednodušenie povinnosti hlásenia pobytu zahraničných hostí</w:t>
            </w:r>
          </w:p>
        </w:tc>
        <w:tc>
          <w:tcPr>
            <w:tcW w:w="1625" w:type="dxa"/>
            <w:vAlign w:val="center"/>
          </w:tcPr>
          <w:p w14:paraId="1A7D461F" w14:textId="77777777" w:rsidR="00297FE6" w:rsidRPr="00BE0848" w:rsidRDefault="0029403A"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404/2011</w:t>
            </w:r>
          </w:p>
        </w:tc>
        <w:tc>
          <w:tcPr>
            <w:tcW w:w="1228" w:type="dxa"/>
            <w:shd w:val="clear" w:color="auto" w:fill="auto"/>
            <w:vAlign w:val="center"/>
          </w:tcPr>
          <w:p w14:paraId="52F7D38D" w14:textId="77777777" w:rsidR="00297FE6" w:rsidRPr="00BE0848" w:rsidRDefault="0029403A"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w:t>
            </w:r>
          </w:p>
        </w:tc>
        <w:tc>
          <w:tcPr>
            <w:tcW w:w="1288" w:type="dxa"/>
            <w:vAlign w:val="center"/>
          </w:tcPr>
          <w:p w14:paraId="087B9C39" w14:textId="77777777" w:rsidR="00297FE6" w:rsidRPr="00BE0848" w:rsidRDefault="0029403A"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0924DB93" w14:textId="77777777" w:rsidR="008B6657" w:rsidRDefault="008B6657" w:rsidP="008B6657">
            <w:pPr>
              <w:jc w:val="center"/>
              <w:rPr>
                <w:color w:val="000000"/>
                <w:sz w:val="20"/>
                <w:szCs w:val="20"/>
              </w:rPr>
            </w:pPr>
            <w:r>
              <w:rPr>
                <w:color w:val="000000"/>
                <w:sz w:val="20"/>
                <w:szCs w:val="20"/>
              </w:rPr>
              <w:t>01.05.22</w:t>
            </w:r>
          </w:p>
          <w:p w14:paraId="660857F6" w14:textId="77777777" w:rsidR="00297FE6" w:rsidRPr="00BE0848" w:rsidRDefault="00297FE6" w:rsidP="00BE0129">
            <w:pPr>
              <w:spacing w:after="0" w:line="240" w:lineRule="auto"/>
              <w:jc w:val="center"/>
              <w:rPr>
                <w:rFonts w:ascii="Times New Roman" w:eastAsia="Times New Roman" w:hAnsi="Times New Roman" w:cs="Times New Roman"/>
                <w:color w:val="000000"/>
                <w:lang w:eastAsia="sk-SK"/>
              </w:rPr>
            </w:pPr>
          </w:p>
        </w:tc>
        <w:tc>
          <w:tcPr>
            <w:tcW w:w="1607" w:type="dxa"/>
            <w:vAlign w:val="center"/>
          </w:tcPr>
          <w:p w14:paraId="69237618" w14:textId="77777777" w:rsidR="00297FE6" w:rsidRPr="00BE0848" w:rsidRDefault="0029403A"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ubytovacie zariadenia</w:t>
            </w:r>
          </w:p>
        </w:tc>
        <w:tc>
          <w:tcPr>
            <w:tcW w:w="1057" w:type="dxa"/>
            <w:shd w:val="clear" w:color="auto" w:fill="auto"/>
            <w:noWrap/>
            <w:vAlign w:val="center"/>
          </w:tcPr>
          <w:p w14:paraId="10766EFB" w14:textId="77777777" w:rsidR="00297FE6" w:rsidRPr="00BE0848" w:rsidRDefault="0029403A"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1 000</w:t>
            </w:r>
          </w:p>
        </w:tc>
        <w:tc>
          <w:tcPr>
            <w:tcW w:w="1057" w:type="dxa"/>
            <w:shd w:val="clear" w:color="auto" w:fill="auto"/>
            <w:noWrap/>
            <w:vAlign w:val="center"/>
          </w:tcPr>
          <w:p w14:paraId="2A8C5B1E" w14:textId="77777777" w:rsidR="00297FE6" w:rsidRPr="00BE0848" w:rsidRDefault="0029403A"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65904FC2" w14:textId="77777777" w:rsidR="00297FE6" w:rsidRPr="00BE0848" w:rsidRDefault="0029403A"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28,7</w:t>
            </w:r>
          </w:p>
        </w:tc>
        <w:tc>
          <w:tcPr>
            <w:tcW w:w="1057" w:type="dxa"/>
            <w:shd w:val="clear" w:color="auto" w:fill="auto"/>
            <w:noWrap/>
            <w:vAlign w:val="center"/>
          </w:tcPr>
          <w:p w14:paraId="6C50B8B7" w14:textId="77777777" w:rsidR="00297FE6" w:rsidRPr="00BE0848" w:rsidRDefault="0029403A"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28 721</w:t>
            </w:r>
          </w:p>
        </w:tc>
        <w:tc>
          <w:tcPr>
            <w:tcW w:w="997" w:type="dxa"/>
            <w:vAlign w:val="center"/>
          </w:tcPr>
          <w:p w14:paraId="6FCB2C41" w14:textId="77777777" w:rsidR="00297FE6" w:rsidRPr="00BE0848" w:rsidRDefault="0029403A"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297FE6" w:rsidRPr="00BE0848" w14:paraId="4A27E3AA" w14:textId="77777777" w:rsidTr="00BE0129">
        <w:trPr>
          <w:trHeight w:val="600"/>
        </w:trPr>
        <w:tc>
          <w:tcPr>
            <w:tcW w:w="491" w:type="dxa"/>
            <w:vAlign w:val="center"/>
          </w:tcPr>
          <w:p w14:paraId="6A0BB4DD" w14:textId="77777777" w:rsidR="00297FE6" w:rsidRPr="00BE0848" w:rsidRDefault="00A53EA7"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3.</w:t>
            </w:r>
          </w:p>
        </w:tc>
        <w:tc>
          <w:tcPr>
            <w:tcW w:w="2459" w:type="dxa"/>
            <w:shd w:val="clear" w:color="auto" w:fill="auto"/>
            <w:vAlign w:val="center"/>
          </w:tcPr>
          <w:p w14:paraId="5E2672AD" w14:textId="77777777" w:rsidR="00A53EA7" w:rsidRPr="00BE0129" w:rsidRDefault="00A53EA7" w:rsidP="00BE0129">
            <w:pPr>
              <w:spacing w:after="0" w:line="240" w:lineRule="auto"/>
              <w:rPr>
                <w:rFonts w:ascii="Times New Roman" w:eastAsia="Times New Roman" w:hAnsi="Times New Roman" w:cs="Times New Roman"/>
                <w:bCs/>
                <w:color w:val="000000"/>
                <w:lang w:eastAsia="sk-SK"/>
              </w:rPr>
            </w:pPr>
            <w:r w:rsidRPr="00BE0129">
              <w:rPr>
                <w:rFonts w:ascii="Times New Roman" w:eastAsia="Times New Roman" w:hAnsi="Times New Roman" w:cs="Times New Roman"/>
                <w:bCs/>
                <w:color w:val="000000"/>
                <w:lang w:eastAsia="sk-SK"/>
              </w:rPr>
              <w:t>Predĺženie oprávnenia živnostenského úradu na zrušenie živnosti v prípade jej nevykonávania dlhšiu dobu z 2 na 4 roky od jej založenia.</w:t>
            </w:r>
          </w:p>
          <w:p w14:paraId="040A4260"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625" w:type="dxa"/>
            <w:vAlign w:val="center"/>
          </w:tcPr>
          <w:p w14:paraId="18A10317" w14:textId="77777777" w:rsidR="00297FE6" w:rsidRPr="00BE0848" w:rsidRDefault="008B6657" w:rsidP="00BE0129">
            <w:pPr>
              <w:spacing w:after="0" w:line="240" w:lineRule="auto"/>
              <w:jc w:val="center"/>
              <w:rPr>
                <w:rFonts w:ascii="Times New Roman" w:eastAsia="Times New Roman" w:hAnsi="Times New Roman" w:cs="Times New Roman"/>
                <w:lang w:eastAsia="sk-SK"/>
              </w:rPr>
            </w:pPr>
            <w:r w:rsidRPr="008B6657">
              <w:rPr>
                <w:rFonts w:ascii="Times New Roman" w:eastAsia="Times New Roman" w:hAnsi="Times New Roman" w:cs="Times New Roman"/>
                <w:lang w:eastAsia="sk-SK"/>
              </w:rPr>
              <w:t>Zákon č. 455/1991 Zb. o živnostenskom podnikaní (živnostenský zákon)</w:t>
            </w:r>
          </w:p>
        </w:tc>
        <w:tc>
          <w:tcPr>
            <w:tcW w:w="1228" w:type="dxa"/>
            <w:shd w:val="clear" w:color="auto" w:fill="auto"/>
            <w:vAlign w:val="center"/>
          </w:tcPr>
          <w:p w14:paraId="74005541" w14:textId="77777777" w:rsidR="00297FE6" w:rsidRPr="00BE0848" w:rsidRDefault="008B6657" w:rsidP="00BE0129">
            <w:pPr>
              <w:spacing w:after="0" w:line="240" w:lineRule="auto"/>
              <w:jc w:val="center"/>
              <w:rPr>
                <w:rFonts w:ascii="Times New Roman" w:eastAsia="Times New Roman" w:hAnsi="Times New Roman" w:cs="Times New Roman"/>
                <w:lang w:eastAsia="sk-SK"/>
              </w:rPr>
            </w:pPr>
            <w:r w:rsidRPr="008B6657">
              <w:rPr>
                <w:rFonts w:ascii="Times New Roman" w:eastAsia="Times New Roman" w:hAnsi="Times New Roman" w:cs="Times New Roman"/>
                <w:lang w:eastAsia="sk-SK"/>
              </w:rPr>
              <w:t xml:space="preserve">§ 58  ods. 2 písm.  b)  </w:t>
            </w:r>
          </w:p>
        </w:tc>
        <w:tc>
          <w:tcPr>
            <w:tcW w:w="1288" w:type="dxa"/>
            <w:vAlign w:val="center"/>
          </w:tcPr>
          <w:p w14:paraId="4BD39EE4" w14:textId="77777777" w:rsidR="00297FE6" w:rsidRPr="00BE0848" w:rsidRDefault="008B6657"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10836979" w14:textId="77777777" w:rsidR="00297FE6" w:rsidRPr="00BE0848" w:rsidRDefault="008B6657" w:rsidP="00BE0129">
            <w:pPr>
              <w:spacing w:after="0" w:line="240" w:lineRule="auto"/>
              <w:jc w:val="center"/>
              <w:rPr>
                <w:rFonts w:ascii="Times New Roman" w:eastAsia="Times New Roman" w:hAnsi="Times New Roman" w:cs="Times New Roman"/>
                <w:color w:val="000000"/>
                <w:lang w:eastAsia="sk-SK"/>
              </w:rPr>
            </w:pPr>
            <w:r w:rsidRPr="008B6657">
              <w:rPr>
                <w:rFonts w:ascii="Times New Roman" w:eastAsia="Times New Roman" w:hAnsi="Times New Roman" w:cs="Times New Roman"/>
                <w:color w:val="000000"/>
                <w:lang w:eastAsia="sk-SK"/>
              </w:rPr>
              <w:t>01.05.22</w:t>
            </w:r>
          </w:p>
        </w:tc>
        <w:tc>
          <w:tcPr>
            <w:tcW w:w="1607" w:type="dxa"/>
            <w:vAlign w:val="center"/>
          </w:tcPr>
          <w:p w14:paraId="1C71F5DD" w14:textId="77777777" w:rsidR="00297FE6" w:rsidRPr="00BE0848" w:rsidRDefault="00BE0129"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živnostníci, ktorí</w:t>
            </w:r>
            <w:r w:rsidR="008B6657" w:rsidRPr="008B6657">
              <w:rPr>
                <w:rFonts w:ascii="Times New Roman" w:eastAsia="Times New Roman" w:hAnsi="Times New Roman" w:cs="Times New Roman"/>
                <w:lang w:eastAsia="sk-SK"/>
              </w:rPr>
              <w:t xml:space="preserve"> nevykonávajú dlhšiu dobu činnosť</w:t>
            </w:r>
          </w:p>
        </w:tc>
        <w:tc>
          <w:tcPr>
            <w:tcW w:w="1057" w:type="dxa"/>
            <w:shd w:val="clear" w:color="auto" w:fill="auto"/>
            <w:noWrap/>
            <w:vAlign w:val="center"/>
          </w:tcPr>
          <w:p w14:paraId="5AF1EDE2" w14:textId="77777777" w:rsidR="00297FE6" w:rsidRPr="00BE0848" w:rsidRDefault="008B6657"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w:t>
            </w:r>
          </w:p>
        </w:tc>
        <w:tc>
          <w:tcPr>
            <w:tcW w:w="1057" w:type="dxa"/>
            <w:shd w:val="clear" w:color="auto" w:fill="auto"/>
            <w:noWrap/>
            <w:vAlign w:val="center"/>
          </w:tcPr>
          <w:p w14:paraId="0E3FE5B3" w14:textId="77777777" w:rsidR="00297FE6" w:rsidRPr="00BE0848" w:rsidRDefault="008B6657"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445BBB66" w14:textId="77777777" w:rsidR="00297FE6" w:rsidRPr="00BE0848" w:rsidRDefault="008B6657"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16</w:t>
            </w:r>
          </w:p>
        </w:tc>
        <w:tc>
          <w:tcPr>
            <w:tcW w:w="1057" w:type="dxa"/>
            <w:shd w:val="clear" w:color="auto" w:fill="auto"/>
            <w:noWrap/>
            <w:vAlign w:val="center"/>
          </w:tcPr>
          <w:p w14:paraId="0E311AD0" w14:textId="77777777" w:rsidR="00297FE6" w:rsidRPr="00BE0848" w:rsidRDefault="008B6657"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16</w:t>
            </w:r>
          </w:p>
        </w:tc>
        <w:tc>
          <w:tcPr>
            <w:tcW w:w="997" w:type="dxa"/>
            <w:vAlign w:val="center"/>
          </w:tcPr>
          <w:p w14:paraId="0CDE607A" w14:textId="77777777" w:rsidR="00297FE6" w:rsidRPr="00BE0848" w:rsidRDefault="00A53EA7" w:rsidP="00C6201C">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297FE6" w:rsidRPr="00BE0848" w14:paraId="67A440B5" w14:textId="77777777" w:rsidTr="00BE0129">
        <w:trPr>
          <w:trHeight w:val="600"/>
        </w:trPr>
        <w:tc>
          <w:tcPr>
            <w:tcW w:w="491" w:type="dxa"/>
            <w:vAlign w:val="center"/>
          </w:tcPr>
          <w:p w14:paraId="7755C533"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2459" w:type="dxa"/>
            <w:shd w:val="clear" w:color="auto" w:fill="auto"/>
            <w:vAlign w:val="center"/>
          </w:tcPr>
          <w:p w14:paraId="307B2A91"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625" w:type="dxa"/>
          </w:tcPr>
          <w:p w14:paraId="001CCC07"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6BCBE9BA"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288" w:type="dxa"/>
            <w:vAlign w:val="center"/>
          </w:tcPr>
          <w:p w14:paraId="08D285D4"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0F64BE41"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607" w:type="dxa"/>
            <w:vAlign w:val="center"/>
          </w:tcPr>
          <w:p w14:paraId="26E38BD9"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0278BB35" w14:textId="77777777" w:rsidR="00297FE6" w:rsidRPr="00BE0848" w:rsidRDefault="00297FE6" w:rsidP="00C6201C">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6CB29CA5"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1B304F38"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275BE9B1" w14:textId="77777777" w:rsidR="00297FE6" w:rsidRPr="00BE0848" w:rsidRDefault="00297FE6" w:rsidP="00C6201C">
            <w:pPr>
              <w:spacing w:after="0" w:line="240" w:lineRule="auto"/>
              <w:rPr>
                <w:rFonts w:ascii="Times New Roman" w:eastAsia="Times New Roman" w:hAnsi="Times New Roman" w:cs="Times New Roman"/>
                <w:color w:val="000000"/>
                <w:lang w:eastAsia="sk-SK"/>
              </w:rPr>
            </w:pPr>
          </w:p>
        </w:tc>
        <w:tc>
          <w:tcPr>
            <w:tcW w:w="997" w:type="dxa"/>
            <w:vAlign w:val="center"/>
          </w:tcPr>
          <w:p w14:paraId="0C20F6AF" w14:textId="77777777" w:rsidR="00297FE6" w:rsidRPr="00BE0848" w:rsidRDefault="00297FE6" w:rsidP="00C6201C">
            <w:pPr>
              <w:spacing w:after="0" w:line="240" w:lineRule="auto"/>
              <w:rPr>
                <w:rFonts w:ascii="Times New Roman" w:eastAsia="Times New Roman" w:hAnsi="Times New Roman" w:cs="Times New Roman"/>
                <w:lang w:eastAsia="sk-SK"/>
              </w:rPr>
            </w:pPr>
          </w:p>
        </w:tc>
      </w:tr>
    </w:tbl>
    <w:p w14:paraId="2353553E" w14:textId="77777777" w:rsidR="00297FE6" w:rsidRPr="00BE0848" w:rsidRDefault="00297FE6" w:rsidP="00297FE6">
      <w:pPr>
        <w:jc w:val="both"/>
        <w:rPr>
          <w:rFonts w:ascii="Times New Roman" w:eastAsia="Calibri" w:hAnsi="Times New Roman" w:cs="Times New Roman"/>
          <w:b/>
          <w:bCs/>
          <w:i/>
        </w:rPr>
        <w:sectPr w:rsidR="00297FE6" w:rsidRPr="00BE0848" w:rsidSect="00142154">
          <w:pgSz w:w="16838" w:h="11906" w:orient="landscape"/>
          <w:pgMar w:top="1417" w:right="1417" w:bottom="1417" w:left="1417" w:header="708" w:footer="708" w:gutter="0"/>
          <w:cols w:space="708"/>
          <w:docGrid w:linePitch="360"/>
        </w:sectPr>
      </w:pPr>
    </w:p>
    <w:p w14:paraId="4EF9FE2B" w14:textId="77777777" w:rsidR="00297FE6" w:rsidRPr="00BE0848" w:rsidRDefault="00297FE6" w:rsidP="00297FE6">
      <w:pPr>
        <w:jc w:val="both"/>
        <w:rPr>
          <w:rFonts w:ascii="Times New Roman" w:eastAsia="Calibri" w:hAnsi="Times New Roman" w:cs="Times New Roman"/>
          <w:b/>
          <w:bCs/>
          <w:i/>
          <w:u w:val="single"/>
        </w:rPr>
      </w:pPr>
      <w:r w:rsidRPr="00BE0848">
        <w:rPr>
          <w:rFonts w:ascii="Times New Roman" w:eastAsia="Calibri" w:hAnsi="Times New Roman" w:cs="Times New Roman"/>
          <w:b/>
          <w:bCs/>
          <w:i/>
          <w:u w:val="single"/>
        </w:rPr>
        <w:lastRenderedPageBreak/>
        <w:t xml:space="preserve">Doplňujúce informácie k spôsobu výpočtu vplyvov jednotlivých regulácií na zmenu nákladov </w:t>
      </w:r>
    </w:p>
    <w:p w14:paraId="67989EDF" w14:textId="77777777" w:rsidR="00C6201C" w:rsidRPr="003631A6" w:rsidRDefault="00BA4C07" w:rsidP="00372518">
      <w:pPr>
        <w:pStyle w:val="Odsekzoznamu"/>
        <w:numPr>
          <w:ilvl w:val="0"/>
          <w:numId w:val="10"/>
        </w:numPr>
        <w:spacing w:after="0" w:line="240" w:lineRule="auto"/>
        <w:rPr>
          <w:rFonts w:ascii="Times New Roman" w:eastAsia="Times New Roman" w:hAnsi="Times New Roman" w:cs="Times New Roman"/>
          <w:b/>
          <w:bCs/>
          <w:color w:val="000000"/>
          <w:lang w:eastAsia="sk-SK"/>
        </w:rPr>
      </w:pPr>
      <w:r w:rsidRPr="003631A6">
        <w:rPr>
          <w:rFonts w:ascii="Times New Roman" w:eastAsia="Times New Roman" w:hAnsi="Times New Roman" w:cs="Times New Roman"/>
          <w:b/>
          <w:bCs/>
          <w:color w:val="000000"/>
          <w:lang w:eastAsia="sk-SK"/>
        </w:rPr>
        <w:t xml:space="preserve">Zrušenie viazanej živnosti na vykonávanie činnosti </w:t>
      </w:r>
      <w:r w:rsidR="00C6201C" w:rsidRPr="003631A6">
        <w:rPr>
          <w:rFonts w:ascii="Times New Roman" w:eastAsia="Times New Roman" w:hAnsi="Times New Roman" w:cs="Times New Roman"/>
          <w:b/>
          <w:bCs/>
          <w:color w:val="000000"/>
          <w:lang w:eastAsia="sk-SK"/>
        </w:rPr>
        <w:t>„Predaj pyrotechnických výrobkov kategórie F2, kategórie F3, kategórie T1 a kategórie P1“</w:t>
      </w:r>
    </w:p>
    <w:p w14:paraId="6513B663" w14:textId="77777777" w:rsidR="00C6201C" w:rsidRPr="00BE0848" w:rsidRDefault="00C6201C" w:rsidP="00C6201C">
      <w:pPr>
        <w:spacing w:after="0" w:line="240" w:lineRule="auto"/>
        <w:rPr>
          <w:rFonts w:ascii="Times New Roman" w:eastAsia="Times New Roman" w:hAnsi="Times New Roman" w:cs="Times New Roman"/>
          <w:b/>
          <w:bCs/>
          <w:color w:val="000000"/>
          <w:lang w:eastAsia="sk-SK"/>
        </w:rPr>
      </w:pPr>
    </w:p>
    <w:p w14:paraId="4048EAF4" w14:textId="77777777" w:rsidR="00C6201C" w:rsidRPr="00BE0848" w:rsidRDefault="00C6201C" w:rsidP="00C6201C">
      <w:pPr>
        <w:jc w:val="both"/>
        <w:rPr>
          <w:rFonts w:ascii="Times New Roman" w:eastAsia="Calibri" w:hAnsi="Times New Roman" w:cs="Times New Roman"/>
        </w:rPr>
      </w:pPr>
      <w:r w:rsidRPr="00BE0848">
        <w:rPr>
          <w:rFonts w:ascii="Times New Roman" w:eastAsia="Calibri" w:hAnsi="Times New Roman" w:cs="Times New Roman"/>
        </w:rPr>
        <w:t>Aktuálne sú všetci zamestnanci predávajúci pyrotechniku povinný absolvovať 8-hodinový kurz v spoločnosti, ktorá má na to osvedčenie. Mimo nákladov je problémom aj to, že počas sezóny predaja pyrotechniky, kedy je dopyt mimoriadne vysoký, je vysoká fluktuácia zamestnancov a predajcovia pyrotechniky ich nestíhajú zaškoľovať. Implementácia opatrenia by túto povinnosť zúžila len na vedúceho zamestnanca.</w:t>
      </w:r>
    </w:p>
    <w:p w14:paraId="486A5733" w14:textId="77777777" w:rsidR="00C6201C" w:rsidRPr="00BE0848" w:rsidRDefault="00C6201C" w:rsidP="00C6201C">
      <w:pPr>
        <w:jc w:val="both"/>
        <w:rPr>
          <w:rFonts w:ascii="Times New Roman" w:eastAsia="Calibri" w:hAnsi="Times New Roman" w:cs="Times New Roman"/>
        </w:rPr>
      </w:pPr>
      <w:r w:rsidRPr="00BE0848">
        <w:rPr>
          <w:rFonts w:ascii="Times New Roman" w:eastAsia="Calibri" w:hAnsi="Times New Roman" w:cs="Times New Roman"/>
        </w:rPr>
        <w:t>Implementáciou opatrenia odpadne predajcom pyrotechniky povinnosť zaškoľovať zamestnancom mimo zodpovedného vedúceho za prevádzku, čím sa ušetria finančné prostriedky za školenie a čas a zároveň nebudú musieť zaškoľovať nestabilnú pracovnú silu.</w:t>
      </w:r>
    </w:p>
    <w:p w14:paraId="32A02116" w14:textId="77777777" w:rsidR="00C6201C" w:rsidRDefault="00C6201C" w:rsidP="00C6201C">
      <w:pPr>
        <w:jc w:val="both"/>
        <w:rPr>
          <w:rFonts w:ascii="Times New Roman" w:eastAsia="Calibri" w:hAnsi="Times New Roman" w:cs="Times New Roman"/>
        </w:rPr>
      </w:pPr>
      <w:r w:rsidRPr="00BE0848">
        <w:rPr>
          <w:rFonts w:ascii="Times New Roman" w:eastAsia="Calibri" w:hAnsi="Times New Roman" w:cs="Times New Roman"/>
        </w:rPr>
        <w:t>Priemerná cena školenia je 45 € (35 - 55 € podľa počtu účastníkov) + náklady práce za školenie 73,3 (8 h * 9,16 EZR), ((priemerný počet školení ročne 475 (450-500 za posledné tri roky) - priemerný počet nových živností ročne (TBA)). Celkové zníženie nákladov na podnikateľské prostredie je 56 161 €.</w:t>
      </w:r>
    </w:p>
    <w:p w14:paraId="44220F80" w14:textId="77777777" w:rsidR="0029403A" w:rsidRPr="003631A6" w:rsidRDefault="0029403A" w:rsidP="00372518">
      <w:pPr>
        <w:pStyle w:val="Odsekzoznamu"/>
        <w:numPr>
          <w:ilvl w:val="0"/>
          <w:numId w:val="10"/>
        </w:numPr>
        <w:spacing w:after="0"/>
        <w:jc w:val="both"/>
        <w:rPr>
          <w:rFonts w:ascii="Times New Roman" w:eastAsia="Calibri" w:hAnsi="Times New Roman" w:cs="Times New Roman"/>
          <w:b/>
          <w:bCs/>
        </w:rPr>
      </w:pPr>
      <w:r w:rsidRPr="003631A6">
        <w:rPr>
          <w:rFonts w:ascii="Times New Roman" w:eastAsia="Calibri" w:hAnsi="Times New Roman" w:cs="Times New Roman"/>
          <w:b/>
          <w:bCs/>
        </w:rPr>
        <w:t>Zjednodušenie povinnosti hlásenia pobytu zahraničných hostí</w:t>
      </w:r>
    </w:p>
    <w:p w14:paraId="69B9786A" w14:textId="77777777" w:rsidR="0029403A" w:rsidRPr="0029403A" w:rsidRDefault="0029403A" w:rsidP="0029403A">
      <w:pPr>
        <w:spacing w:after="0"/>
        <w:jc w:val="both"/>
        <w:rPr>
          <w:rFonts w:ascii="Times New Roman" w:eastAsia="Calibri" w:hAnsi="Times New Roman" w:cs="Times New Roman"/>
          <w:b/>
          <w:bCs/>
        </w:rPr>
      </w:pPr>
    </w:p>
    <w:p w14:paraId="0B4D6F53" w14:textId="77777777" w:rsidR="0029403A" w:rsidRPr="00B96F68" w:rsidRDefault="0029403A" w:rsidP="0029403A">
      <w:pPr>
        <w:spacing w:after="0"/>
        <w:jc w:val="both"/>
        <w:rPr>
          <w:rFonts w:ascii="Times New Roman" w:eastAsia="Calibri" w:hAnsi="Times New Roman" w:cs="Times New Roman"/>
        </w:rPr>
      </w:pPr>
      <w:r>
        <w:rPr>
          <w:rFonts w:ascii="Times New Roman" w:eastAsia="Calibri" w:hAnsi="Times New Roman" w:cs="Times New Roman"/>
        </w:rPr>
        <w:t xml:space="preserve">Opatrením sa zjednoduší hlásenie pobytu cudzincov pre ubytovacie zariadenia zavedením nového informačného systému evidencie systémov pri modelovom príklade 1 000 ubytovacích zariadení je odhadované časové ušetrenie 15 minút. Tým pádom náklady na celé podnikateľské prostredia sa znížia o 28 721 eur. </w:t>
      </w:r>
    </w:p>
    <w:p w14:paraId="34B47D73" w14:textId="77777777" w:rsidR="0029403A" w:rsidRDefault="0029403A" w:rsidP="00C6201C">
      <w:pPr>
        <w:jc w:val="both"/>
        <w:rPr>
          <w:rFonts w:ascii="Times New Roman" w:eastAsia="Calibri" w:hAnsi="Times New Roman" w:cs="Times New Roman"/>
        </w:rPr>
      </w:pPr>
    </w:p>
    <w:p w14:paraId="0B3D6465" w14:textId="2059B08D" w:rsidR="00A53EA7" w:rsidRDefault="00A53EA7" w:rsidP="00BE0129">
      <w:pPr>
        <w:pStyle w:val="Odsekzoznamu"/>
        <w:numPr>
          <w:ilvl w:val="0"/>
          <w:numId w:val="10"/>
        </w:numPr>
        <w:spacing w:after="0" w:line="240" w:lineRule="auto"/>
        <w:jc w:val="both"/>
        <w:rPr>
          <w:rFonts w:ascii="Times New Roman" w:eastAsia="Times New Roman" w:hAnsi="Times New Roman" w:cs="Times New Roman"/>
          <w:b/>
          <w:bCs/>
          <w:color w:val="000000"/>
          <w:lang w:eastAsia="sk-SK"/>
        </w:rPr>
      </w:pPr>
      <w:r w:rsidRPr="003631A6">
        <w:rPr>
          <w:rFonts w:ascii="Times New Roman" w:eastAsia="Times New Roman" w:hAnsi="Times New Roman" w:cs="Times New Roman"/>
          <w:b/>
          <w:bCs/>
          <w:color w:val="000000"/>
          <w:lang w:eastAsia="sk-SK"/>
        </w:rPr>
        <w:t>Predĺženie oprávnenia živnostenského úradu na zrušenie živnosti v prípade jej nevykonávania dlhšiu dobu</w:t>
      </w:r>
      <w:r w:rsidR="005E11E3">
        <w:rPr>
          <w:rFonts w:ascii="Times New Roman" w:eastAsia="Times New Roman" w:hAnsi="Times New Roman" w:cs="Times New Roman"/>
          <w:b/>
          <w:bCs/>
          <w:color w:val="000000"/>
          <w:lang w:eastAsia="sk-SK"/>
        </w:rPr>
        <w:t xml:space="preserve"> z 2 na 4 roky od jej založenia</w:t>
      </w:r>
    </w:p>
    <w:p w14:paraId="2BD6E2F9" w14:textId="77777777" w:rsidR="005E11E3" w:rsidRPr="003631A6" w:rsidRDefault="005E11E3" w:rsidP="005E11E3">
      <w:pPr>
        <w:pStyle w:val="Odsekzoznamu"/>
        <w:spacing w:after="0" w:line="240" w:lineRule="auto"/>
        <w:jc w:val="both"/>
        <w:rPr>
          <w:rFonts w:ascii="Times New Roman" w:eastAsia="Times New Roman" w:hAnsi="Times New Roman" w:cs="Times New Roman"/>
          <w:b/>
          <w:bCs/>
          <w:color w:val="000000"/>
          <w:lang w:eastAsia="sk-SK"/>
        </w:rPr>
      </w:pPr>
    </w:p>
    <w:p w14:paraId="4D413255" w14:textId="16A015B7" w:rsidR="008B6657" w:rsidRDefault="00A53EA7" w:rsidP="00A53EA7">
      <w:pPr>
        <w:jc w:val="both"/>
        <w:rPr>
          <w:rFonts w:ascii="Times New Roman" w:hAnsi="Times New Roman" w:cs="Times New Roman"/>
        </w:rPr>
      </w:pPr>
      <w:r w:rsidRPr="00EA7A68">
        <w:rPr>
          <w:rFonts w:ascii="Times New Roman" w:eastAsia="Times New Roman" w:hAnsi="Times New Roman" w:cs="Times New Roman"/>
          <w:bCs/>
          <w:color w:val="000000"/>
          <w:lang w:eastAsia="sk-SK"/>
        </w:rPr>
        <w:t>Opatrením sa predlžuje lehota uplynutím ktorej je živnostenský úrad oprávnený zrušiť živnosť pod podmienkou, že ju živnostník už nevykonáva. V roku 2019 zrušil živnosť 88 živnostníkom a v roku 2020 71 živnostníkom</w:t>
      </w:r>
      <w:r w:rsidRPr="00403213">
        <w:rPr>
          <w:rFonts w:ascii="Times New Roman" w:eastAsia="Times New Roman" w:hAnsi="Times New Roman" w:cs="Times New Roman"/>
          <w:bCs/>
          <w:color w:val="000000"/>
          <w:lang w:eastAsia="sk-SK"/>
        </w:rPr>
        <w:t xml:space="preserve">. </w:t>
      </w:r>
      <w:r w:rsidRPr="00403213">
        <w:rPr>
          <w:rFonts w:ascii="Times New Roman" w:hAnsi="Times New Roman" w:cs="Times New Roman"/>
        </w:rPr>
        <w:t>V prípade, ak by sa ale živnostník rozhodol po 2 rokoch pokračovať vo svojej živnosti, musel by prejsť opäť celým procesom na vydanie oprávnenia na vykonávanie živnosti. Podľa tohto opatrenia, sa lehota na zrušenie živností v prípade jej nevykonávanie predĺži o 2 roky, kedy subjekty ušetria na administratívnych nákladoch pri podaní žiadosti 200 minút každé 2 roky, čo predstavuje ušetrenie 16 € pre 1 podnikateľa.</w:t>
      </w:r>
    </w:p>
    <w:p w14:paraId="166DD710" w14:textId="0EE04287" w:rsidR="00E43F77" w:rsidRDefault="00E43F77" w:rsidP="00A53EA7">
      <w:pPr>
        <w:jc w:val="both"/>
        <w:rPr>
          <w:rFonts w:ascii="Times New Roman" w:hAnsi="Times New Roman" w:cs="Times New Roman"/>
        </w:rPr>
      </w:pPr>
    </w:p>
    <w:p w14:paraId="4C64F3FB" w14:textId="57F0D433" w:rsidR="00E43F77" w:rsidRDefault="00E43F77" w:rsidP="00A53EA7">
      <w:pPr>
        <w:jc w:val="both"/>
        <w:rPr>
          <w:rFonts w:ascii="Times New Roman" w:hAnsi="Times New Roman" w:cs="Times New Roman"/>
        </w:rPr>
      </w:pPr>
    </w:p>
    <w:p w14:paraId="4D099792" w14:textId="04089D3A" w:rsidR="00E43F77" w:rsidRDefault="00E43F77" w:rsidP="00A53EA7">
      <w:pPr>
        <w:jc w:val="both"/>
        <w:rPr>
          <w:rFonts w:ascii="Times New Roman" w:hAnsi="Times New Roman" w:cs="Times New Roman"/>
        </w:rPr>
      </w:pPr>
    </w:p>
    <w:p w14:paraId="59845DBC" w14:textId="460CE0D2" w:rsidR="00E43F77" w:rsidRDefault="00E43F77" w:rsidP="00A53EA7">
      <w:pPr>
        <w:jc w:val="both"/>
        <w:rPr>
          <w:rFonts w:ascii="Times New Roman" w:hAnsi="Times New Roman" w:cs="Times New Roman"/>
        </w:rPr>
      </w:pPr>
    </w:p>
    <w:p w14:paraId="7719A4DD" w14:textId="2DD6A48D" w:rsidR="00E43F77" w:rsidRDefault="00E43F77" w:rsidP="00A53EA7">
      <w:pPr>
        <w:jc w:val="both"/>
        <w:rPr>
          <w:rFonts w:ascii="Times New Roman" w:hAnsi="Times New Roman" w:cs="Times New Roman"/>
        </w:rPr>
      </w:pPr>
    </w:p>
    <w:p w14:paraId="1E738F37" w14:textId="5249EA3A" w:rsidR="00E43F77" w:rsidRDefault="00E43F77" w:rsidP="00A53EA7">
      <w:pPr>
        <w:jc w:val="both"/>
        <w:rPr>
          <w:rFonts w:ascii="Times New Roman" w:hAnsi="Times New Roman" w:cs="Times New Roman"/>
        </w:rPr>
      </w:pPr>
    </w:p>
    <w:p w14:paraId="78AB8437" w14:textId="66FC2751" w:rsidR="00E43F77" w:rsidRDefault="00E43F77" w:rsidP="00A53EA7">
      <w:pPr>
        <w:jc w:val="both"/>
        <w:rPr>
          <w:rFonts w:ascii="Times New Roman" w:hAnsi="Times New Roman" w:cs="Times New Roman"/>
        </w:rPr>
      </w:pPr>
    </w:p>
    <w:p w14:paraId="727D39A5" w14:textId="49196C5F" w:rsidR="00E43F77" w:rsidRDefault="00E43F77" w:rsidP="00A53EA7">
      <w:pPr>
        <w:jc w:val="both"/>
        <w:rPr>
          <w:rFonts w:ascii="Times New Roman" w:hAnsi="Times New Roman" w:cs="Times New Roman"/>
        </w:rPr>
      </w:pPr>
    </w:p>
    <w:p w14:paraId="6F5F550C" w14:textId="09E6359D" w:rsidR="00E43F77" w:rsidRDefault="00E43F77" w:rsidP="00A53EA7">
      <w:pPr>
        <w:jc w:val="both"/>
        <w:rPr>
          <w:rFonts w:ascii="Times New Roman" w:hAnsi="Times New Roman" w:cs="Times New Roman"/>
        </w:rPr>
      </w:pPr>
    </w:p>
    <w:p w14:paraId="5FA36BD9" w14:textId="77777777" w:rsidR="00FE0500" w:rsidRDefault="00FE0500" w:rsidP="00A53EA7">
      <w:pPr>
        <w:jc w:val="both"/>
        <w:rPr>
          <w:rFonts w:ascii="Times New Roman" w:hAnsi="Times New Roman" w:cs="Times New Roman"/>
        </w:rPr>
      </w:pPr>
    </w:p>
    <w:p w14:paraId="5934D732" w14:textId="77777777" w:rsidR="009A04CC" w:rsidRPr="006156E4" w:rsidRDefault="0036260F" w:rsidP="009A04CC">
      <w:pPr>
        <w:pStyle w:val="Nadpis1"/>
        <w:jc w:val="center"/>
        <w:rPr>
          <w:rFonts w:ascii="Times New Roman" w:eastAsia="Calibri" w:hAnsi="Times New Roman" w:cs="Times New Roman"/>
          <w:b/>
          <w:bCs/>
          <w:color w:val="auto"/>
          <w:sz w:val="28"/>
          <w:szCs w:val="28"/>
          <w:u w:val="single"/>
        </w:rPr>
      </w:pPr>
      <w:r>
        <w:rPr>
          <w:rFonts w:ascii="Times New Roman" w:eastAsia="Calibri" w:hAnsi="Times New Roman" w:cs="Times New Roman"/>
          <w:b/>
          <w:bCs/>
          <w:color w:val="auto"/>
          <w:sz w:val="28"/>
          <w:szCs w:val="28"/>
          <w:u w:val="single"/>
        </w:rPr>
        <w:lastRenderedPageBreak/>
        <w:t>F</w:t>
      </w:r>
      <w:r w:rsidR="009A04CC" w:rsidRPr="006156E4">
        <w:rPr>
          <w:rFonts w:ascii="Times New Roman" w:eastAsia="Calibri" w:hAnsi="Times New Roman" w:cs="Times New Roman"/>
          <w:b/>
          <w:bCs/>
          <w:color w:val="auto"/>
          <w:sz w:val="28"/>
          <w:szCs w:val="28"/>
          <w:u w:val="single"/>
        </w:rPr>
        <w:t xml:space="preserve">) </w:t>
      </w:r>
      <w:r w:rsidR="009A04CC">
        <w:rPr>
          <w:rFonts w:ascii="Times New Roman" w:eastAsia="Calibri" w:hAnsi="Times New Roman" w:cs="Times New Roman"/>
          <w:b/>
          <w:bCs/>
          <w:color w:val="auto"/>
          <w:sz w:val="28"/>
          <w:szCs w:val="28"/>
          <w:u w:val="single"/>
        </w:rPr>
        <w:t>Slovenská obchodná inšpekcia</w:t>
      </w:r>
    </w:p>
    <w:p w14:paraId="5B307DB7" w14:textId="77777777" w:rsidR="00BA4C07" w:rsidRPr="00BA4C07" w:rsidRDefault="00BA4C07" w:rsidP="00BA4C07">
      <w:pPr>
        <w:spacing w:after="0" w:line="240" w:lineRule="auto"/>
        <w:rPr>
          <w:rFonts w:ascii="Times New Roman" w:eastAsia="Times New Roman" w:hAnsi="Times New Roman" w:cs="Times New Roman"/>
          <w:b/>
          <w:bCs/>
          <w:color w:val="000000"/>
          <w:lang w:eastAsia="sk-SK"/>
        </w:rPr>
      </w:pPr>
    </w:p>
    <w:p w14:paraId="6E53CC8A" w14:textId="77777777" w:rsidR="00297FE6" w:rsidRPr="00BE0848" w:rsidRDefault="00297FE6" w:rsidP="00297FE6">
      <w:pPr>
        <w:jc w:val="both"/>
        <w:rPr>
          <w:rFonts w:ascii="Times New Roman" w:eastAsia="Calibri" w:hAnsi="Times New Roman" w:cs="Times New Roman"/>
          <w:b/>
        </w:rPr>
      </w:pPr>
      <w:r w:rsidRPr="00BE0848">
        <w:rPr>
          <w:rFonts w:ascii="Times New Roman" w:eastAsia="Calibri" w:hAnsi="Times New Roman" w:cs="Times New Roman"/>
          <w:b/>
        </w:rPr>
        <w:t>3.1</w:t>
      </w:r>
      <w:r>
        <w:rPr>
          <w:rFonts w:ascii="Times New Roman" w:eastAsia="Calibri" w:hAnsi="Times New Roman" w:cs="Times New Roman"/>
          <w:b/>
        </w:rPr>
        <w:t xml:space="preserve"> </w:t>
      </w:r>
      <w:r w:rsidRPr="00BE0848">
        <w:rPr>
          <w:rFonts w:ascii="Times New Roman" w:eastAsia="Calibri" w:hAnsi="Times New Roman" w:cs="Times New Roman"/>
          <w:b/>
        </w:rPr>
        <w:t>Náklady regulácie</w:t>
      </w:r>
      <w:r>
        <w:rPr>
          <w:rFonts w:ascii="Times New Roman" w:eastAsia="Calibri" w:hAnsi="Times New Roman" w:cs="Times New Roman"/>
          <w:b/>
        </w:rPr>
        <w:t xml:space="preserve"> </w:t>
      </w:r>
    </w:p>
    <w:p w14:paraId="1FDABC07" w14:textId="77777777" w:rsidR="00297FE6" w:rsidRPr="009A04CC" w:rsidRDefault="00297FE6" w:rsidP="009A04CC">
      <w:pPr>
        <w:tabs>
          <w:tab w:val="left" w:pos="8025"/>
        </w:tabs>
        <w:rPr>
          <w:rFonts w:ascii="Times New Roman" w:eastAsia="Calibri" w:hAnsi="Times New Roman" w:cs="Times New Roman"/>
          <w:bCs/>
          <w:i/>
          <w:iCs/>
        </w:rPr>
      </w:pPr>
      <w:r w:rsidRPr="00BE0848">
        <w:rPr>
          <w:rFonts w:ascii="Times New Roman" w:eastAsia="Calibri" w:hAnsi="Times New Roman" w:cs="Times New Roman"/>
          <w:b/>
          <w:i/>
          <w:iCs/>
        </w:rPr>
        <w:t xml:space="preserve">3.1.1 Súhrnná tabuľka nákladov regulácie </w:t>
      </w:r>
      <w:r w:rsidRPr="00BE0848">
        <w:rPr>
          <w:rFonts w:ascii="Times New Roman" w:eastAsia="Calibri" w:hAnsi="Times New Roman" w:cs="Times New Roman"/>
          <w:b/>
          <w:i/>
          <w:iCs/>
        </w:rPr>
        <w:tab/>
      </w:r>
    </w:p>
    <w:p w14:paraId="256C0F9E" w14:textId="77777777" w:rsidR="00297FE6" w:rsidRPr="00BE0848" w:rsidRDefault="00297FE6" w:rsidP="009A04CC">
      <w:pPr>
        <w:jc w:val="both"/>
        <w:rPr>
          <w:rFonts w:ascii="Times New Roman" w:eastAsia="Calibri" w:hAnsi="Times New Roman" w:cs="Times New Roman"/>
          <w:i/>
        </w:rPr>
      </w:pPr>
      <w:r w:rsidRPr="00BE0848">
        <w:rPr>
          <w:rFonts w:ascii="Times New Roman" w:eastAsia="Calibri" w:hAnsi="Times New Roman" w:cs="Times New Roman"/>
          <w:i/>
        </w:rPr>
        <w:t xml:space="preserve">Tabuľka č. 1: Zmeny nákladov (ročne) v prepočte na podnikateľské prostredie (PP), vyhodnotenie mechanizmu znižovania byrokracie a nákladov. </w:t>
      </w:r>
    </w:p>
    <w:tbl>
      <w:tblPr>
        <w:tblStyle w:val="Mriekatabuky2"/>
        <w:tblW w:w="9067" w:type="dxa"/>
        <w:tblLook w:val="04A0" w:firstRow="1" w:lastRow="0" w:firstColumn="1" w:lastColumn="0" w:noHBand="0" w:noVBand="1"/>
      </w:tblPr>
      <w:tblGrid>
        <w:gridCol w:w="3681"/>
        <w:gridCol w:w="2693"/>
        <w:gridCol w:w="2693"/>
      </w:tblGrid>
      <w:tr w:rsidR="00297FE6" w:rsidRPr="00BE0848" w14:paraId="5FA8837D" w14:textId="77777777" w:rsidTr="00C6201C">
        <w:tc>
          <w:tcPr>
            <w:tcW w:w="3681" w:type="dxa"/>
          </w:tcPr>
          <w:p w14:paraId="3D9FE748" w14:textId="77777777" w:rsidR="00297FE6" w:rsidRPr="00BE0848" w:rsidRDefault="00297FE6" w:rsidP="00C6201C">
            <w:pPr>
              <w:rPr>
                <w:rFonts w:ascii="Times New Roman" w:eastAsia="Calibri" w:hAnsi="Times New Roman" w:cs="Times New Roman"/>
                <w:b/>
                <w:bCs/>
                <w:i/>
              </w:rPr>
            </w:pPr>
            <w:r w:rsidRPr="00BE0848">
              <w:rPr>
                <w:rFonts w:ascii="Times New Roman" w:eastAsia="Calibri" w:hAnsi="Times New Roman" w:cs="Times New Roman"/>
                <w:b/>
                <w:bCs/>
                <w:i/>
              </w:rPr>
              <w:t>TYP NÁKLADOV</w:t>
            </w:r>
          </w:p>
        </w:tc>
        <w:tc>
          <w:tcPr>
            <w:tcW w:w="2693" w:type="dxa"/>
            <w:shd w:val="clear" w:color="auto" w:fill="FFC000"/>
          </w:tcPr>
          <w:p w14:paraId="3A78888D"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b/>
                <w:bCs/>
                <w:color w:val="000000"/>
              </w:rPr>
              <w:t>Zvýšenie nákladov v € na PP</w:t>
            </w:r>
          </w:p>
        </w:tc>
        <w:tc>
          <w:tcPr>
            <w:tcW w:w="2693" w:type="dxa"/>
            <w:shd w:val="clear" w:color="auto" w:fill="92D050"/>
          </w:tcPr>
          <w:p w14:paraId="3D1B696E" w14:textId="77777777" w:rsidR="00297FE6" w:rsidRPr="00BE0848" w:rsidRDefault="00297FE6" w:rsidP="00C6201C">
            <w:pPr>
              <w:jc w:val="center"/>
              <w:rPr>
                <w:rFonts w:ascii="Times New Roman" w:eastAsia="Calibri" w:hAnsi="Times New Roman" w:cs="Times New Roman"/>
                <w:b/>
                <w:bCs/>
                <w:color w:val="000000"/>
              </w:rPr>
            </w:pPr>
            <w:r w:rsidRPr="00BE0848">
              <w:rPr>
                <w:rFonts w:ascii="Times New Roman" w:eastAsia="Calibri" w:hAnsi="Times New Roman" w:cs="Times New Roman"/>
                <w:b/>
                <w:bCs/>
                <w:color w:val="000000"/>
              </w:rPr>
              <w:t>Zníženie nákladov v € na PP</w:t>
            </w:r>
          </w:p>
        </w:tc>
      </w:tr>
      <w:tr w:rsidR="00297FE6" w:rsidRPr="00BE0848" w14:paraId="7B4AA1DC" w14:textId="77777777" w:rsidTr="00C6201C">
        <w:trPr>
          <w:trHeight w:val="227"/>
        </w:trPr>
        <w:tc>
          <w:tcPr>
            <w:tcW w:w="3681" w:type="dxa"/>
          </w:tcPr>
          <w:p w14:paraId="5EC94D24" w14:textId="77777777" w:rsidR="00297FE6" w:rsidRPr="00BE0848" w:rsidRDefault="00297FE6" w:rsidP="00C6201C">
            <w:pPr>
              <w:rPr>
                <w:rFonts w:ascii="Times New Roman" w:eastAsia="Calibri" w:hAnsi="Times New Roman" w:cs="Times New Roman"/>
                <w:i/>
                <w:iCs/>
              </w:rPr>
            </w:pPr>
            <w:r w:rsidRPr="00BE0848">
              <w:rPr>
                <w:rFonts w:ascii="Times New Roman" w:eastAsia="Calibri" w:hAnsi="Times New Roman" w:cs="Times New Roman"/>
                <w:i/>
                <w:iCs/>
                <w:color w:val="000000"/>
              </w:rPr>
              <w:t>A. Dane, odvody, clá a poplatky</w:t>
            </w:r>
            <w:r w:rsidRPr="00BE0848">
              <w:rPr>
                <w:rFonts w:ascii="Times New Roman" w:hAnsi="Times New Roman" w:cs="Times New Roman"/>
              </w:rPr>
              <w:t>,</w:t>
            </w:r>
            <w:r w:rsidRPr="00BE0848">
              <w:rPr>
                <w:rFonts w:ascii="Times New Roman" w:hAnsi="Times New Roman" w:cs="Times New Roman"/>
                <w:b/>
                <w:bCs/>
              </w:rPr>
              <w:t xml:space="preserve"> </w:t>
            </w:r>
            <w:r w:rsidRPr="00BE0848">
              <w:rPr>
                <w:rFonts w:ascii="Times New Roman" w:eastAsia="Calibri" w:hAnsi="Times New Roman" w:cs="Times New Roman"/>
                <w:i/>
                <w:iCs/>
                <w:color w:val="000000"/>
              </w:rPr>
              <w:t>ktorých cieľom je znižovať negatívne externality</w:t>
            </w:r>
          </w:p>
        </w:tc>
        <w:tc>
          <w:tcPr>
            <w:tcW w:w="2693" w:type="dxa"/>
            <w:shd w:val="clear" w:color="auto" w:fill="FFC000"/>
          </w:tcPr>
          <w:p w14:paraId="6BA14C25"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25F32120"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r>
      <w:tr w:rsidR="00297FE6" w:rsidRPr="00BE0848" w14:paraId="2989CB8D" w14:textId="77777777" w:rsidTr="00C6201C">
        <w:tc>
          <w:tcPr>
            <w:tcW w:w="3681" w:type="dxa"/>
          </w:tcPr>
          <w:p w14:paraId="793081EF"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B. Iné poplatky</w:t>
            </w:r>
          </w:p>
        </w:tc>
        <w:tc>
          <w:tcPr>
            <w:tcW w:w="2693" w:type="dxa"/>
            <w:shd w:val="clear" w:color="auto" w:fill="FFC000"/>
          </w:tcPr>
          <w:p w14:paraId="54F5A855"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6F479E1E"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r>
      <w:tr w:rsidR="00297FE6" w:rsidRPr="00BE0848" w14:paraId="57AF8E80" w14:textId="77777777" w:rsidTr="00C6201C">
        <w:tc>
          <w:tcPr>
            <w:tcW w:w="3681" w:type="dxa"/>
          </w:tcPr>
          <w:p w14:paraId="2652B45E"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C. Nepriame finančné náklady</w:t>
            </w:r>
          </w:p>
        </w:tc>
        <w:tc>
          <w:tcPr>
            <w:tcW w:w="2693" w:type="dxa"/>
            <w:shd w:val="clear" w:color="auto" w:fill="FFC000"/>
          </w:tcPr>
          <w:p w14:paraId="4DDE5350" w14:textId="77777777" w:rsidR="00297FE6" w:rsidRPr="00BE0848" w:rsidRDefault="00297FE6" w:rsidP="00C6201C">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652F03BE" w14:textId="77777777" w:rsidR="00297FE6" w:rsidRPr="00BE0848" w:rsidRDefault="00297FE6" w:rsidP="00C6201C">
            <w:pPr>
              <w:jc w:val="center"/>
              <w:rPr>
                <w:rFonts w:ascii="Times New Roman" w:eastAsia="Calibri" w:hAnsi="Times New Roman" w:cs="Times New Roman"/>
                <w:i/>
              </w:rPr>
            </w:pPr>
            <w:r>
              <w:rPr>
                <w:rFonts w:ascii="Times New Roman" w:eastAsia="Calibri" w:hAnsi="Times New Roman" w:cs="Times New Roman"/>
                <w:i/>
              </w:rPr>
              <w:t>0</w:t>
            </w:r>
          </w:p>
        </w:tc>
      </w:tr>
      <w:tr w:rsidR="00297FE6" w:rsidRPr="00BE0848" w14:paraId="557D0A90" w14:textId="77777777" w:rsidTr="00C6201C">
        <w:tc>
          <w:tcPr>
            <w:tcW w:w="3681" w:type="dxa"/>
          </w:tcPr>
          <w:p w14:paraId="04FAB5B8"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D. Administratívne náklady</w:t>
            </w:r>
          </w:p>
        </w:tc>
        <w:tc>
          <w:tcPr>
            <w:tcW w:w="2693" w:type="dxa"/>
            <w:shd w:val="clear" w:color="auto" w:fill="FFC000"/>
          </w:tcPr>
          <w:p w14:paraId="211A18EE" w14:textId="77777777" w:rsidR="00297FE6" w:rsidRPr="00BE0848" w:rsidRDefault="00297FE6" w:rsidP="00C6201C">
            <w:pPr>
              <w:jc w:val="center"/>
              <w:rPr>
                <w:rFonts w:ascii="Times New Roman" w:eastAsia="Calibri" w:hAnsi="Times New Roman" w:cs="Times New Roman"/>
                <w:i/>
              </w:rPr>
            </w:pPr>
            <w:r>
              <w:rPr>
                <w:rFonts w:ascii="Times New Roman" w:eastAsia="Calibri" w:hAnsi="Times New Roman" w:cs="Times New Roman"/>
                <w:i/>
              </w:rPr>
              <w:t>0</w:t>
            </w:r>
          </w:p>
        </w:tc>
        <w:tc>
          <w:tcPr>
            <w:tcW w:w="2693" w:type="dxa"/>
            <w:shd w:val="clear" w:color="auto" w:fill="92D050"/>
          </w:tcPr>
          <w:p w14:paraId="013B2813" w14:textId="77777777" w:rsidR="00297FE6" w:rsidRPr="002A62C1" w:rsidRDefault="002A62C1" w:rsidP="00C6201C">
            <w:pPr>
              <w:jc w:val="center"/>
              <w:rPr>
                <w:rFonts w:ascii="Times New Roman" w:eastAsia="Calibri" w:hAnsi="Times New Roman" w:cs="Times New Roman"/>
                <w:b/>
                <w:bCs/>
                <w:i/>
              </w:rPr>
            </w:pPr>
            <w:r w:rsidRPr="002A62C1">
              <w:rPr>
                <w:rFonts w:ascii="Times New Roman" w:eastAsia="Calibri" w:hAnsi="Times New Roman" w:cs="Times New Roman"/>
                <w:b/>
                <w:bCs/>
                <w:i/>
              </w:rPr>
              <w:t>175 112,7 €</w:t>
            </w:r>
          </w:p>
        </w:tc>
      </w:tr>
      <w:tr w:rsidR="00297FE6" w:rsidRPr="00BE0848" w14:paraId="170C0CFA" w14:textId="77777777" w:rsidTr="00C6201C">
        <w:tc>
          <w:tcPr>
            <w:tcW w:w="3681" w:type="dxa"/>
          </w:tcPr>
          <w:p w14:paraId="390B0FDB"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i/>
              </w:rPr>
              <w:t>Spolu = A+B+C+D</w:t>
            </w:r>
          </w:p>
        </w:tc>
        <w:tc>
          <w:tcPr>
            <w:tcW w:w="2693" w:type="dxa"/>
            <w:shd w:val="clear" w:color="auto" w:fill="FFC000"/>
          </w:tcPr>
          <w:p w14:paraId="786C05D1" w14:textId="77777777" w:rsidR="00297FE6" w:rsidRPr="00BE0848" w:rsidRDefault="00297FE6" w:rsidP="00C6201C">
            <w:pPr>
              <w:jc w:val="center"/>
              <w:rPr>
                <w:rFonts w:ascii="Times New Roman" w:eastAsia="Calibri" w:hAnsi="Times New Roman" w:cs="Times New Roman"/>
                <w:b/>
                <w:i/>
              </w:rPr>
            </w:pPr>
            <w:r>
              <w:rPr>
                <w:rFonts w:ascii="Times New Roman" w:eastAsia="Calibri" w:hAnsi="Times New Roman" w:cs="Times New Roman"/>
                <w:b/>
                <w:i/>
              </w:rPr>
              <w:t>0</w:t>
            </w:r>
          </w:p>
        </w:tc>
        <w:tc>
          <w:tcPr>
            <w:tcW w:w="2693" w:type="dxa"/>
            <w:shd w:val="clear" w:color="auto" w:fill="92D050"/>
          </w:tcPr>
          <w:p w14:paraId="63282B25" w14:textId="77777777" w:rsidR="00297FE6" w:rsidRPr="00BE0848" w:rsidRDefault="00297FE6" w:rsidP="00C6201C">
            <w:pPr>
              <w:jc w:val="center"/>
              <w:rPr>
                <w:rFonts w:ascii="Times New Roman" w:eastAsia="Calibri" w:hAnsi="Times New Roman" w:cs="Times New Roman"/>
                <w:b/>
                <w:i/>
              </w:rPr>
            </w:pPr>
            <w:r>
              <w:rPr>
                <w:rFonts w:ascii="Times New Roman" w:eastAsia="Calibri" w:hAnsi="Times New Roman" w:cs="Times New Roman"/>
                <w:b/>
                <w:i/>
              </w:rPr>
              <w:t>0</w:t>
            </w:r>
          </w:p>
        </w:tc>
      </w:tr>
      <w:tr w:rsidR="00297FE6" w:rsidRPr="00BE0848" w14:paraId="34BE5C49" w14:textId="77777777" w:rsidTr="00C6201C">
        <w:tc>
          <w:tcPr>
            <w:tcW w:w="3681" w:type="dxa"/>
          </w:tcPr>
          <w:p w14:paraId="445A80D4"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i/>
              </w:rPr>
              <w:t xml:space="preserve"> z toho</w:t>
            </w:r>
          </w:p>
        </w:tc>
        <w:tc>
          <w:tcPr>
            <w:tcW w:w="2693" w:type="dxa"/>
            <w:shd w:val="clear" w:color="auto" w:fill="FFC000"/>
          </w:tcPr>
          <w:p w14:paraId="5F0D0CB8" w14:textId="77777777" w:rsidR="00297FE6" w:rsidRPr="00BE0848" w:rsidRDefault="00297FE6" w:rsidP="00C6201C">
            <w:pPr>
              <w:jc w:val="center"/>
              <w:rPr>
                <w:rFonts w:ascii="Times New Roman" w:eastAsia="Calibri" w:hAnsi="Times New Roman" w:cs="Times New Roman"/>
                <w:b/>
                <w:i/>
              </w:rPr>
            </w:pPr>
          </w:p>
        </w:tc>
        <w:tc>
          <w:tcPr>
            <w:tcW w:w="2693" w:type="dxa"/>
            <w:shd w:val="clear" w:color="auto" w:fill="92D050"/>
          </w:tcPr>
          <w:p w14:paraId="12ADE888" w14:textId="77777777" w:rsidR="00297FE6" w:rsidRPr="00BE0848" w:rsidRDefault="00297FE6" w:rsidP="00C6201C">
            <w:pPr>
              <w:jc w:val="center"/>
              <w:rPr>
                <w:rFonts w:ascii="Times New Roman" w:eastAsia="Calibri" w:hAnsi="Times New Roman" w:cs="Times New Roman"/>
                <w:b/>
                <w:i/>
              </w:rPr>
            </w:pPr>
          </w:p>
        </w:tc>
      </w:tr>
      <w:tr w:rsidR="00297FE6" w:rsidRPr="00BE0848" w14:paraId="4F565641" w14:textId="77777777" w:rsidTr="00C6201C">
        <w:tc>
          <w:tcPr>
            <w:tcW w:w="3681" w:type="dxa"/>
          </w:tcPr>
          <w:p w14:paraId="05E71CD0"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E. Vplyv na mikro, malé a stredné podniky</w:t>
            </w:r>
          </w:p>
        </w:tc>
        <w:tc>
          <w:tcPr>
            <w:tcW w:w="2693" w:type="dxa"/>
            <w:shd w:val="clear" w:color="auto" w:fill="FFC000"/>
          </w:tcPr>
          <w:p w14:paraId="0E490532"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c>
          <w:tcPr>
            <w:tcW w:w="2693" w:type="dxa"/>
            <w:shd w:val="clear" w:color="auto" w:fill="92D050"/>
          </w:tcPr>
          <w:p w14:paraId="22591A65"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r>
      <w:tr w:rsidR="00297FE6" w:rsidRPr="00BE0848" w14:paraId="1DCCB02D" w14:textId="77777777" w:rsidTr="00C6201C">
        <w:tc>
          <w:tcPr>
            <w:tcW w:w="3681" w:type="dxa"/>
          </w:tcPr>
          <w:p w14:paraId="3E37D2FB" w14:textId="77777777" w:rsidR="00297FE6" w:rsidRPr="00BE0848" w:rsidRDefault="00297FE6" w:rsidP="00C6201C">
            <w:pPr>
              <w:rPr>
                <w:rFonts w:ascii="Times New Roman" w:eastAsia="Calibri" w:hAnsi="Times New Roman" w:cs="Times New Roman"/>
                <w:i/>
              </w:rPr>
            </w:pPr>
            <w:r w:rsidRPr="00BE0848">
              <w:rPr>
                <w:rFonts w:ascii="Times New Roman" w:eastAsia="Calibri" w:hAnsi="Times New Roman" w:cs="Times New Roman"/>
                <w:i/>
              </w:rPr>
              <w:t>F. Úplná harmonizácia práva EÚ</w:t>
            </w:r>
          </w:p>
        </w:tc>
        <w:tc>
          <w:tcPr>
            <w:tcW w:w="2693" w:type="dxa"/>
            <w:shd w:val="clear" w:color="auto" w:fill="FFC000"/>
          </w:tcPr>
          <w:p w14:paraId="7EA5B914"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c>
          <w:tcPr>
            <w:tcW w:w="2693" w:type="dxa"/>
            <w:shd w:val="clear" w:color="auto" w:fill="92D050"/>
          </w:tcPr>
          <w:p w14:paraId="36BA2290" w14:textId="77777777" w:rsidR="00297FE6" w:rsidRPr="00BE0848" w:rsidRDefault="00297FE6" w:rsidP="00C6201C">
            <w:pPr>
              <w:jc w:val="center"/>
              <w:rPr>
                <w:rFonts w:ascii="Times New Roman" w:eastAsia="Calibri" w:hAnsi="Times New Roman" w:cs="Times New Roman"/>
                <w:b/>
                <w:i/>
              </w:rPr>
            </w:pPr>
            <w:r w:rsidRPr="00BE0848">
              <w:rPr>
                <w:rFonts w:ascii="Times New Roman" w:eastAsia="Calibri" w:hAnsi="Times New Roman" w:cs="Times New Roman"/>
                <w:i/>
              </w:rPr>
              <w:t>0</w:t>
            </w:r>
          </w:p>
        </w:tc>
      </w:tr>
      <w:tr w:rsidR="00297FE6" w:rsidRPr="00BE0848" w14:paraId="2B77217C" w14:textId="77777777" w:rsidTr="00C6201C">
        <w:tc>
          <w:tcPr>
            <w:tcW w:w="9067" w:type="dxa"/>
            <w:gridSpan w:val="3"/>
            <w:shd w:val="clear" w:color="auto" w:fill="auto"/>
          </w:tcPr>
          <w:p w14:paraId="508F7B39" w14:textId="77777777" w:rsidR="00297FE6" w:rsidRPr="00BE0848" w:rsidRDefault="00297FE6" w:rsidP="00C6201C">
            <w:pPr>
              <w:jc w:val="center"/>
              <w:rPr>
                <w:rFonts w:ascii="Times New Roman" w:eastAsia="Calibri" w:hAnsi="Times New Roman" w:cs="Times New Roman"/>
                <w:b/>
                <w:bCs/>
                <w:i/>
              </w:rPr>
            </w:pPr>
          </w:p>
        </w:tc>
      </w:tr>
      <w:tr w:rsidR="00297FE6" w:rsidRPr="00BE0848" w14:paraId="2DC512A1" w14:textId="77777777" w:rsidTr="00C6201C">
        <w:tc>
          <w:tcPr>
            <w:tcW w:w="3681" w:type="dxa"/>
          </w:tcPr>
          <w:p w14:paraId="144C5B7B"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bCs/>
                <w:i/>
              </w:rPr>
              <w:t>VÝPOČET mechanizmu znižovania byrokracie a nákladov</w:t>
            </w:r>
          </w:p>
        </w:tc>
        <w:tc>
          <w:tcPr>
            <w:tcW w:w="2693" w:type="dxa"/>
            <w:shd w:val="clear" w:color="auto" w:fill="FFC000"/>
          </w:tcPr>
          <w:p w14:paraId="505E3175" w14:textId="77777777" w:rsidR="00297FE6" w:rsidRPr="00BE0848" w:rsidRDefault="00297FE6" w:rsidP="00C6201C">
            <w:pPr>
              <w:jc w:val="center"/>
              <w:rPr>
                <w:rFonts w:ascii="Times New Roman" w:eastAsia="Calibri" w:hAnsi="Times New Roman" w:cs="Times New Roman"/>
                <w:b/>
                <w:bCs/>
                <w:i/>
              </w:rPr>
            </w:pPr>
            <w:r w:rsidRPr="00BE0848">
              <w:rPr>
                <w:rFonts w:ascii="Times New Roman" w:eastAsia="Calibri" w:hAnsi="Times New Roman" w:cs="Times New Roman"/>
                <w:b/>
                <w:bCs/>
                <w:i/>
              </w:rPr>
              <w:t>IN</w:t>
            </w:r>
          </w:p>
        </w:tc>
        <w:tc>
          <w:tcPr>
            <w:tcW w:w="2693" w:type="dxa"/>
            <w:shd w:val="clear" w:color="auto" w:fill="92D050"/>
          </w:tcPr>
          <w:p w14:paraId="489C430D" w14:textId="77777777" w:rsidR="00297FE6" w:rsidRPr="00BE0848" w:rsidRDefault="00297FE6" w:rsidP="00C6201C">
            <w:pPr>
              <w:jc w:val="center"/>
              <w:rPr>
                <w:rFonts w:ascii="Times New Roman" w:eastAsia="Calibri" w:hAnsi="Times New Roman" w:cs="Times New Roman"/>
                <w:b/>
                <w:bCs/>
                <w:i/>
              </w:rPr>
            </w:pPr>
            <w:r w:rsidRPr="00BE0848">
              <w:rPr>
                <w:rFonts w:ascii="Times New Roman" w:eastAsia="Calibri" w:hAnsi="Times New Roman" w:cs="Times New Roman"/>
                <w:b/>
                <w:bCs/>
                <w:i/>
              </w:rPr>
              <w:t>OUT</w:t>
            </w:r>
          </w:p>
        </w:tc>
      </w:tr>
      <w:tr w:rsidR="00297FE6" w:rsidRPr="00BE0848" w14:paraId="2F9A05BD" w14:textId="77777777" w:rsidTr="00C6201C">
        <w:tc>
          <w:tcPr>
            <w:tcW w:w="3681" w:type="dxa"/>
          </w:tcPr>
          <w:p w14:paraId="7C687A35" w14:textId="77777777" w:rsidR="00297FE6" w:rsidRPr="00BE0848" w:rsidRDefault="00297FE6" w:rsidP="00C6201C">
            <w:pPr>
              <w:rPr>
                <w:rFonts w:ascii="Times New Roman" w:eastAsia="Calibri" w:hAnsi="Times New Roman" w:cs="Times New Roman"/>
                <w:b/>
                <w:i/>
              </w:rPr>
            </w:pPr>
            <w:r w:rsidRPr="00BE0848">
              <w:rPr>
                <w:rFonts w:ascii="Times New Roman" w:eastAsia="Calibri" w:hAnsi="Times New Roman" w:cs="Times New Roman"/>
                <w:b/>
                <w:i/>
              </w:rPr>
              <w:t>G. Náklady okrem výnimiek = B+C+D-F</w:t>
            </w:r>
          </w:p>
        </w:tc>
        <w:tc>
          <w:tcPr>
            <w:tcW w:w="2693" w:type="dxa"/>
            <w:shd w:val="clear" w:color="auto" w:fill="FFC000"/>
          </w:tcPr>
          <w:p w14:paraId="4F254DA5" w14:textId="77777777" w:rsidR="00297FE6" w:rsidRPr="00BE0848" w:rsidRDefault="00297FE6" w:rsidP="00C6201C">
            <w:pPr>
              <w:jc w:val="center"/>
              <w:rPr>
                <w:rFonts w:ascii="Times New Roman" w:eastAsia="Calibri" w:hAnsi="Times New Roman" w:cs="Times New Roman"/>
                <w:b/>
                <w:bCs/>
                <w:i/>
              </w:rPr>
            </w:pPr>
            <w:r w:rsidRPr="00BE0848">
              <w:rPr>
                <w:rFonts w:ascii="Times New Roman" w:eastAsia="Calibri" w:hAnsi="Times New Roman" w:cs="Times New Roman"/>
                <w:b/>
                <w:bCs/>
                <w:i/>
              </w:rPr>
              <w:t>0</w:t>
            </w:r>
          </w:p>
        </w:tc>
        <w:tc>
          <w:tcPr>
            <w:tcW w:w="2693" w:type="dxa"/>
            <w:shd w:val="clear" w:color="auto" w:fill="92D050"/>
          </w:tcPr>
          <w:p w14:paraId="65209FA9" w14:textId="77777777" w:rsidR="00297FE6" w:rsidRPr="00BE0848" w:rsidRDefault="00CA4F31" w:rsidP="00C6201C">
            <w:pPr>
              <w:jc w:val="center"/>
              <w:rPr>
                <w:rFonts w:ascii="Times New Roman" w:eastAsia="Calibri" w:hAnsi="Times New Roman" w:cs="Times New Roman"/>
                <w:b/>
                <w:bCs/>
                <w:i/>
              </w:rPr>
            </w:pPr>
            <w:r>
              <w:rPr>
                <w:rFonts w:ascii="Times New Roman" w:eastAsia="Calibri" w:hAnsi="Times New Roman" w:cs="Times New Roman"/>
                <w:b/>
                <w:bCs/>
                <w:i/>
              </w:rPr>
              <w:t>175 112, 7 €</w:t>
            </w:r>
          </w:p>
        </w:tc>
      </w:tr>
    </w:tbl>
    <w:p w14:paraId="42DAFA5A" w14:textId="77777777" w:rsidR="00297FE6" w:rsidRPr="00BE0848" w:rsidRDefault="00297FE6" w:rsidP="00297FE6">
      <w:pPr>
        <w:spacing w:after="0"/>
        <w:rPr>
          <w:rFonts w:ascii="Times New Roman" w:eastAsia="Calibri" w:hAnsi="Times New Roman" w:cs="Times New Roman"/>
          <w:i/>
        </w:rPr>
      </w:pPr>
    </w:p>
    <w:p w14:paraId="65C32E9A" w14:textId="77777777" w:rsidR="00297FE6" w:rsidRPr="00BE0848" w:rsidRDefault="00297FE6" w:rsidP="00297FE6">
      <w:pPr>
        <w:rPr>
          <w:rFonts w:ascii="Times New Roman" w:eastAsia="Calibri" w:hAnsi="Times New Roman" w:cs="Times New Roman"/>
          <w:b/>
        </w:rPr>
        <w:sectPr w:rsidR="00297FE6" w:rsidRPr="00BE0848" w:rsidSect="00142154">
          <w:headerReference w:type="default" r:id="rId22"/>
          <w:footerReference w:type="default" r:id="rId23"/>
          <w:pgSz w:w="11906" w:h="16838"/>
          <w:pgMar w:top="993" w:right="1417" w:bottom="1417" w:left="1417" w:header="708" w:footer="708" w:gutter="0"/>
          <w:pgNumType w:start="1"/>
          <w:cols w:space="708"/>
          <w:docGrid w:linePitch="360"/>
        </w:sectPr>
      </w:pPr>
    </w:p>
    <w:p w14:paraId="0BDFB6F8" w14:textId="77777777" w:rsidR="00297FE6" w:rsidRPr="00BE0848" w:rsidRDefault="00297FE6" w:rsidP="00297FE6">
      <w:pPr>
        <w:rPr>
          <w:rFonts w:ascii="Times New Roman" w:eastAsia="Calibri" w:hAnsi="Times New Roman" w:cs="Times New Roman"/>
          <w:b/>
          <w:i/>
          <w:iCs/>
        </w:rPr>
      </w:pPr>
      <w:r w:rsidRPr="00BE0848">
        <w:rPr>
          <w:rFonts w:ascii="Times New Roman" w:eastAsia="Calibri" w:hAnsi="Times New Roman" w:cs="Times New Roman"/>
          <w:b/>
          <w:i/>
          <w:iCs/>
        </w:rPr>
        <w:lastRenderedPageBreak/>
        <w:t>3.1.2 Výpočty vplyvov jednotlivých regulácií na zmeny v nákladoch podnikateľov</w:t>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p>
    <w:p w14:paraId="207B0696" w14:textId="77777777" w:rsidR="00297FE6" w:rsidRPr="00BE0848" w:rsidRDefault="00297FE6" w:rsidP="00297FE6">
      <w:pPr>
        <w:jc w:val="both"/>
        <w:rPr>
          <w:rFonts w:ascii="Times New Roman" w:eastAsia="Calibri" w:hAnsi="Times New Roman" w:cs="Times New Roman"/>
          <w:i/>
        </w:rPr>
      </w:pPr>
      <w:r w:rsidRPr="00BE0848">
        <w:rPr>
          <w:rFonts w:ascii="Times New Roman" w:eastAsia="Calibri" w:hAnsi="Times New Roman" w:cs="Times New Roman"/>
          <w:i/>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3102"/>
        <w:gridCol w:w="1016"/>
        <w:gridCol w:w="1228"/>
        <w:gridCol w:w="1297"/>
        <w:gridCol w:w="1013"/>
        <w:gridCol w:w="1478"/>
        <w:gridCol w:w="1057"/>
        <w:gridCol w:w="1057"/>
        <w:gridCol w:w="982"/>
        <w:gridCol w:w="1057"/>
        <w:gridCol w:w="1077"/>
      </w:tblGrid>
      <w:tr w:rsidR="00297FE6" w:rsidRPr="00BE0848" w14:paraId="172958B8" w14:textId="77777777" w:rsidTr="002A62C1">
        <w:trPr>
          <w:trHeight w:val="1885"/>
        </w:trPr>
        <w:tc>
          <w:tcPr>
            <w:tcW w:w="498" w:type="dxa"/>
            <w:shd w:val="clear" w:color="auto" w:fill="BFBFBF"/>
            <w:vAlign w:val="center"/>
          </w:tcPr>
          <w:p w14:paraId="2AB86EB4"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P.č.</w:t>
            </w:r>
          </w:p>
        </w:tc>
        <w:tc>
          <w:tcPr>
            <w:tcW w:w="3137" w:type="dxa"/>
            <w:shd w:val="clear" w:color="auto" w:fill="BFBFBF"/>
            <w:vAlign w:val="center"/>
            <w:hideMark/>
          </w:tcPr>
          <w:p w14:paraId="007BAA70"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Zrozumiteľný a stručný opis regulácie vyjadrujúci dôvod zvýšenia/zníženia nákladov na PP</w:t>
            </w:r>
          </w:p>
        </w:tc>
        <w:tc>
          <w:tcPr>
            <w:tcW w:w="1018" w:type="dxa"/>
            <w:shd w:val="clear" w:color="auto" w:fill="BFBFBF"/>
          </w:tcPr>
          <w:p w14:paraId="23464343"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p>
          <w:p w14:paraId="598F1A23"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Číslo normy</w:t>
            </w:r>
          </w:p>
          <w:p w14:paraId="61EA89EA" w14:textId="77777777" w:rsidR="00297FE6" w:rsidRPr="00BE0848" w:rsidRDefault="00297FE6" w:rsidP="00C6201C">
            <w:pPr>
              <w:spacing w:after="0" w:line="240" w:lineRule="auto"/>
              <w:jc w:val="center"/>
              <w:rPr>
                <w:rFonts w:ascii="Times New Roman" w:eastAsia="Times New Roman" w:hAnsi="Times New Roman" w:cs="Times New Roman"/>
                <w:bCs/>
                <w:color w:val="000000"/>
                <w:lang w:eastAsia="sk-SK"/>
              </w:rPr>
            </w:pPr>
            <w:r w:rsidRPr="00BE0848">
              <w:rPr>
                <w:rFonts w:ascii="Times New Roman" w:eastAsia="Times New Roman" w:hAnsi="Times New Roman" w:cs="Times New Roman"/>
                <w:bCs/>
                <w:color w:val="000000"/>
                <w:lang w:eastAsia="sk-SK"/>
              </w:rPr>
              <w:t>(zákona, vyhlášky a pod.)</w:t>
            </w:r>
          </w:p>
        </w:tc>
        <w:tc>
          <w:tcPr>
            <w:tcW w:w="1228" w:type="dxa"/>
            <w:shd w:val="clear" w:color="auto" w:fill="BFBFBF"/>
            <w:vAlign w:val="center"/>
            <w:hideMark/>
          </w:tcPr>
          <w:p w14:paraId="7DB9CC64"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Lokalizácia </w:t>
            </w:r>
            <w:r w:rsidRPr="00BE0848">
              <w:rPr>
                <w:rFonts w:ascii="Times New Roman" w:eastAsia="Times New Roman" w:hAnsi="Times New Roman" w:cs="Times New Roman"/>
                <w:bCs/>
                <w:color w:val="000000"/>
                <w:lang w:eastAsia="sk-SK"/>
              </w:rPr>
              <w:t>(§, ods.)</w:t>
            </w:r>
          </w:p>
        </w:tc>
        <w:tc>
          <w:tcPr>
            <w:tcW w:w="1297" w:type="dxa"/>
            <w:shd w:val="clear" w:color="auto" w:fill="BFBFBF"/>
            <w:vAlign w:val="center"/>
          </w:tcPr>
          <w:p w14:paraId="5BE3183B"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Pôvod regulácie:</w:t>
            </w:r>
          </w:p>
          <w:p w14:paraId="32256BAC" w14:textId="77777777" w:rsidR="00297FE6" w:rsidRPr="00BE0848" w:rsidRDefault="00297FE6" w:rsidP="00C6201C">
            <w:pPr>
              <w:spacing w:after="0" w:line="240" w:lineRule="auto"/>
              <w:jc w:val="center"/>
              <w:rPr>
                <w:rFonts w:ascii="Times New Roman" w:eastAsia="Times New Roman" w:hAnsi="Times New Roman" w:cs="Times New Roman"/>
                <w:color w:val="000000"/>
                <w:lang w:eastAsia="sk-SK"/>
              </w:rPr>
            </w:pPr>
            <w:r w:rsidRPr="00BE0848">
              <w:rPr>
                <w:rFonts w:ascii="Times New Roman" w:eastAsia="Times New Roman" w:hAnsi="Times New Roman" w:cs="Times New Roman"/>
                <w:color w:val="000000"/>
                <w:lang w:eastAsia="sk-SK"/>
              </w:rPr>
              <w:t>SK/EÚ úplná harm./EÚ harm. s možnosťou voľby</w:t>
            </w:r>
          </w:p>
        </w:tc>
        <w:tc>
          <w:tcPr>
            <w:tcW w:w="1013" w:type="dxa"/>
            <w:shd w:val="clear" w:color="auto" w:fill="BFBFBF"/>
            <w:vAlign w:val="center"/>
            <w:hideMark/>
          </w:tcPr>
          <w:p w14:paraId="60A06FF6"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Účinnosť</w:t>
            </w:r>
          </w:p>
          <w:p w14:paraId="05F41F57"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regulácie</w:t>
            </w:r>
          </w:p>
          <w:p w14:paraId="01630076" w14:textId="77777777" w:rsidR="00297FE6" w:rsidRPr="00BE0848" w:rsidRDefault="00297FE6" w:rsidP="00C6201C">
            <w:pPr>
              <w:spacing w:after="0" w:line="240" w:lineRule="auto"/>
              <w:jc w:val="center"/>
              <w:rPr>
                <w:rFonts w:ascii="Times New Roman" w:eastAsia="Times New Roman" w:hAnsi="Times New Roman" w:cs="Times New Roman"/>
                <w:bCs/>
                <w:color w:val="000000"/>
                <w:lang w:eastAsia="sk-SK"/>
              </w:rPr>
            </w:pPr>
          </w:p>
        </w:tc>
        <w:tc>
          <w:tcPr>
            <w:tcW w:w="1436" w:type="dxa"/>
            <w:shd w:val="clear" w:color="auto" w:fill="BFBFBF"/>
            <w:vAlign w:val="center"/>
          </w:tcPr>
          <w:p w14:paraId="4E1556A7"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Kategória dotk. subjektov</w:t>
            </w:r>
          </w:p>
        </w:tc>
        <w:tc>
          <w:tcPr>
            <w:tcW w:w="1057" w:type="dxa"/>
            <w:shd w:val="clear" w:color="auto" w:fill="BFBFBF"/>
            <w:vAlign w:val="center"/>
          </w:tcPr>
          <w:p w14:paraId="23AA2FD2"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Počet  subjektov v dotk. kategórii </w:t>
            </w:r>
          </w:p>
        </w:tc>
        <w:tc>
          <w:tcPr>
            <w:tcW w:w="1057" w:type="dxa"/>
            <w:shd w:val="clear" w:color="auto" w:fill="BFBFBF"/>
            <w:vAlign w:val="center"/>
            <w:hideMark/>
          </w:tcPr>
          <w:p w14:paraId="52F9407D"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Počet subjektov MSP v dotk. kategórii </w:t>
            </w:r>
          </w:p>
        </w:tc>
        <w:tc>
          <w:tcPr>
            <w:tcW w:w="982" w:type="dxa"/>
            <w:shd w:val="clear" w:color="auto" w:fill="BFBFBF"/>
            <w:vAlign w:val="center"/>
            <w:hideMark/>
          </w:tcPr>
          <w:p w14:paraId="3F2BD3E7"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Vplyv na 1 podnik. v €</w:t>
            </w:r>
          </w:p>
        </w:tc>
        <w:tc>
          <w:tcPr>
            <w:tcW w:w="1057" w:type="dxa"/>
            <w:shd w:val="clear" w:color="auto" w:fill="BFBFBF"/>
            <w:vAlign w:val="center"/>
            <w:hideMark/>
          </w:tcPr>
          <w:p w14:paraId="0F6D0C41"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Vplyv na kategóriu dotk. subjektov v €</w:t>
            </w:r>
          </w:p>
        </w:tc>
        <w:tc>
          <w:tcPr>
            <w:tcW w:w="1081" w:type="dxa"/>
            <w:shd w:val="clear" w:color="auto" w:fill="BFBFBF"/>
            <w:vAlign w:val="center"/>
          </w:tcPr>
          <w:p w14:paraId="657BCA17"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Druh vplyvu</w:t>
            </w:r>
          </w:p>
          <w:p w14:paraId="5904C233" w14:textId="77777777" w:rsidR="00297FE6" w:rsidRPr="00BE0848" w:rsidRDefault="00297FE6" w:rsidP="00C6201C">
            <w:pPr>
              <w:spacing w:after="0" w:line="240" w:lineRule="auto"/>
              <w:jc w:val="center"/>
              <w:rPr>
                <w:rFonts w:ascii="Times New Roman" w:eastAsia="Times New Roman" w:hAnsi="Times New Roman" w:cs="Times New Roman"/>
                <w:bCs/>
                <w:color w:val="000000"/>
                <w:lang w:eastAsia="sk-SK"/>
              </w:rPr>
            </w:pPr>
            <w:r w:rsidRPr="00BE0848">
              <w:rPr>
                <w:rFonts w:ascii="Times New Roman" w:eastAsia="Times New Roman" w:hAnsi="Times New Roman" w:cs="Times New Roman"/>
                <w:bCs/>
                <w:color w:val="000000"/>
                <w:lang w:eastAsia="sk-SK"/>
              </w:rPr>
              <w:t xml:space="preserve">In (zvyšuje náklady) / </w:t>
            </w:r>
          </w:p>
          <w:p w14:paraId="269B034F"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Cs/>
                <w:color w:val="000000"/>
                <w:lang w:eastAsia="sk-SK"/>
              </w:rPr>
              <w:t>Out (znižuje náklady</w:t>
            </w:r>
            <w:r w:rsidRPr="00BE0848">
              <w:rPr>
                <w:rFonts w:ascii="Times New Roman" w:eastAsia="Times New Roman" w:hAnsi="Times New Roman" w:cs="Times New Roman"/>
                <w:b/>
                <w:bCs/>
                <w:color w:val="000000"/>
                <w:lang w:eastAsia="sk-SK"/>
              </w:rPr>
              <w:t>)</w:t>
            </w:r>
          </w:p>
          <w:p w14:paraId="23DAACF1" w14:textId="77777777" w:rsidR="00297FE6" w:rsidRPr="00BE0848" w:rsidRDefault="00297FE6" w:rsidP="00C6201C">
            <w:pPr>
              <w:spacing w:after="0" w:line="240" w:lineRule="auto"/>
              <w:jc w:val="center"/>
              <w:rPr>
                <w:rFonts w:ascii="Times New Roman" w:eastAsia="Times New Roman" w:hAnsi="Times New Roman" w:cs="Times New Roman"/>
                <w:b/>
                <w:bCs/>
                <w:color w:val="000000"/>
                <w:lang w:eastAsia="sk-SK"/>
              </w:rPr>
            </w:pPr>
          </w:p>
        </w:tc>
      </w:tr>
      <w:tr w:rsidR="009B4B1B" w:rsidRPr="00BE0848" w14:paraId="516D151F" w14:textId="77777777" w:rsidTr="00BE0129">
        <w:trPr>
          <w:trHeight w:val="612"/>
        </w:trPr>
        <w:tc>
          <w:tcPr>
            <w:tcW w:w="498" w:type="dxa"/>
            <w:vAlign w:val="center"/>
          </w:tcPr>
          <w:p w14:paraId="283D430B" w14:textId="77777777" w:rsidR="009B4B1B" w:rsidRPr="00BE0848" w:rsidRDefault="009B4B1B" w:rsidP="009B4B1B">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1.</w:t>
            </w:r>
          </w:p>
        </w:tc>
        <w:tc>
          <w:tcPr>
            <w:tcW w:w="3137" w:type="dxa"/>
            <w:shd w:val="clear" w:color="auto" w:fill="auto"/>
            <w:vAlign w:val="center"/>
          </w:tcPr>
          <w:p w14:paraId="5141B950" w14:textId="77777777" w:rsidR="009B4B1B" w:rsidRPr="00BE0848" w:rsidRDefault="009B4B1B" w:rsidP="009B4B1B">
            <w:pPr>
              <w:spacing w:after="0" w:line="240" w:lineRule="auto"/>
              <w:rPr>
                <w:rFonts w:ascii="Times New Roman" w:eastAsia="Times New Roman" w:hAnsi="Times New Roman" w:cs="Times New Roman"/>
                <w:lang w:eastAsia="sk-SK"/>
              </w:rPr>
            </w:pPr>
            <w:r w:rsidRPr="002A62C1">
              <w:rPr>
                <w:rFonts w:ascii="Times New Roman" w:eastAsia="Times New Roman" w:hAnsi="Times New Roman" w:cs="Times New Roman"/>
                <w:lang w:eastAsia="sk-SK"/>
              </w:rPr>
              <w:t>Zrušenie sankcií za porušenie povinnosti uvádzať gramáž hlavnej zložky jedla v jedálnom lístku</w:t>
            </w:r>
          </w:p>
        </w:tc>
        <w:tc>
          <w:tcPr>
            <w:tcW w:w="1018" w:type="dxa"/>
            <w:vAlign w:val="center"/>
          </w:tcPr>
          <w:p w14:paraId="616F145E" w14:textId="77777777" w:rsidR="009B4B1B" w:rsidRPr="00BE0848" w:rsidRDefault="009B4B1B">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br/>
              <w:t>-</w:t>
            </w:r>
          </w:p>
        </w:tc>
        <w:tc>
          <w:tcPr>
            <w:tcW w:w="1228" w:type="dxa"/>
            <w:shd w:val="clear" w:color="auto" w:fill="auto"/>
            <w:vAlign w:val="center"/>
          </w:tcPr>
          <w:p w14:paraId="7D6D3FF9" w14:textId="77777777" w:rsidR="009B4B1B" w:rsidRPr="00BE0848" w:rsidRDefault="009B4B1B">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br/>
              <w:t>-</w:t>
            </w:r>
          </w:p>
        </w:tc>
        <w:tc>
          <w:tcPr>
            <w:tcW w:w="1297" w:type="dxa"/>
            <w:vAlign w:val="center"/>
          </w:tcPr>
          <w:p w14:paraId="633C2DE3" w14:textId="77777777" w:rsidR="009B4B1B" w:rsidRPr="00BE0848" w:rsidRDefault="009B4B1B">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16B9562D" w14:textId="243CC7CC" w:rsidR="009B4B1B" w:rsidRPr="00BE0848" w:rsidRDefault="00D16640"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28.02</w:t>
            </w:r>
            <w:r w:rsidR="005E11E3">
              <w:rPr>
                <w:rFonts w:ascii="Times New Roman" w:eastAsia="Times New Roman" w:hAnsi="Times New Roman" w:cs="Times New Roman"/>
                <w:color w:val="000000"/>
                <w:lang w:eastAsia="sk-SK"/>
              </w:rPr>
              <w:t>.</w:t>
            </w:r>
            <w:r w:rsidR="00E535AC">
              <w:rPr>
                <w:rFonts w:ascii="Times New Roman" w:eastAsia="Times New Roman" w:hAnsi="Times New Roman" w:cs="Times New Roman"/>
                <w:color w:val="000000"/>
                <w:lang w:eastAsia="sk-SK"/>
              </w:rPr>
              <w:t>22</w:t>
            </w:r>
          </w:p>
        </w:tc>
        <w:tc>
          <w:tcPr>
            <w:tcW w:w="1436" w:type="dxa"/>
            <w:vAlign w:val="center"/>
          </w:tcPr>
          <w:p w14:paraId="5F2BC7B9" w14:textId="77777777" w:rsidR="009B4B1B" w:rsidRPr="00BE0848" w:rsidRDefault="009B4B1B"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gastro prevádzky</w:t>
            </w:r>
          </w:p>
        </w:tc>
        <w:tc>
          <w:tcPr>
            <w:tcW w:w="1057" w:type="dxa"/>
            <w:shd w:val="clear" w:color="auto" w:fill="auto"/>
            <w:noWrap/>
            <w:vAlign w:val="center"/>
          </w:tcPr>
          <w:p w14:paraId="2D99FA12" w14:textId="77777777" w:rsidR="009B4B1B" w:rsidRPr="00BE0848" w:rsidRDefault="009B4B1B"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19 138</w:t>
            </w:r>
          </w:p>
        </w:tc>
        <w:tc>
          <w:tcPr>
            <w:tcW w:w="1057" w:type="dxa"/>
            <w:shd w:val="clear" w:color="auto" w:fill="auto"/>
            <w:noWrap/>
            <w:vAlign w:val="center"/>
          </w:tcPr>
          <w:p w14:paraId="071B53AB" w14:textId="77777777" w:rsidR="009B4B1B" w:rsidRPr="00BE0848" w:rsidRDefault="009B4B1B"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3E657367" w14:textId="77777777" w:rsidR="009B4B1B" w:rsidRPr="00BE0848" w:rsidRDefault="009B4B1B"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9,15</w:t>
            </w:r>
          </w:p>
        </w:tc>
        <w:tc>
          <w:tcPr>
            <w:tcW w:w="1057" w:type="dxa"/>
            <w:shd w:val="clear" w:color="auto" w:fill="auto"/>
            <w:noWrap/>
            <w:vAlign w:val="center"/>
          </w:tcPr>
          <w:p w14:paraId="55091DAB" w14:textId="77777777" w:rsidR="009B4B1B" w:rsidRPr="00BE0848" w:rsidRDefault="009B4B1B"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175 112,7</w:t>
            </w:r>
          </w:p>
        </w:tc>
        <w:tc>
          <w:tcPr>
            <w:tcW w:w="1081" w:type="dxa"/>
            <w:vAlign w:val="center"/>
          </w:tcPr>
          <w:p w14:paraId="59C40E7F" w14:textId="77777777" w:rsidR="009B4B1B" w:rsidRPr="00BE0848" w:rsidRDefault="009B4B1B" w:rsidP="009B4B1B">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9B4B1B" w:rsidRPr="00BE0848" w14:paraId="49DDCAD2" w14:textId="77777777" w:rsidTr="00BE0129">
        <w:trPr>
          <w:trHeight w:val="600"/>
        </w:trPr>
        <w:tc>
          <w:tcPr>
            <w:tcW w:w="498" w:type="dxa"/>
            <w:vAlign w:val="center"/>
          </w:tcPr>
          <w:p w14:paraId="60D0312F" w14:textId="77777777" w:rsidR="009B4B1B" w:rsidRPr="00BE0848" w:rsidRDefault="00363FBF" w:rsidP="009B4B1B">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2.</w:t>
            </w:r>
          </w:p>
        </w:tc>
        <w:tc>
          <w:tcPr>
            <w:tcW w:w="3137" w:type="dxa"/>
            <w:shd w:val="clear" w:color="auto" w:fill="auto"/>
            <w:vAlign w:val="center"/>
          </w:tcPr>
          <w:p w14:paraId="2DFBB9A2" w14:textId="1D597ECC" w:rsidR="00363FBF" w:rsidRPr="00BE0129" w:rsidRDefault="00363FBF" w:rsidP="00BE0129">
            <w:pPr>
              <w:spacing w:after="0"/>
              <w:jc w:val="both"/>
              <w:rPr>
                <w:rFonts w:ascii="Times New Roman" w:eastAsia="Calibri" w:hAnsi="Times New Roman" w:cs="Times New Roman"/>
                <w:bCs/>
              </w:rPr>
            </w:pPr>
            <w:r w:rsidRPr="00BE0129">
              <w:rPr>
                <w:rFonts w:ascii="Times New Roman" w:eastAsia="Calibri" w:hAnsi="Times New Roman" w:cs="Times New Roman"/>
                <w:bCs/>
              </w:rPr>
              <w:t>Sprehľadnenie zverejňovanej evidencie rozhodnutí SOI tak, aby sa v</w:t>
            </w:r>
            <w:r w:rsidR="00E535AC">
              <w:rPr>
                <w:rFonts w:ascii="Times New Roman" w:eastAsia="Calibri" w:hAnsi="Times New Roman" w:cs="Times New Roman"/>
                <w:bCs/>
              </w:rPr>
              <w:t> </w:t>
            </w:r>
            <w:r w:rsidRPr="00BE0129">
              <w:rPr>
                <w:rFonts w:ascii="Times New Roman" w:eastAsia="Calibri" w:hAnsi="Times New Roman" w:cs="Times New Roman"/>
                <w:bCs/>
              </w:rPr>
              <w:t>nej podnikatelia a</w:t>
            </w:r>
            <w:r w:rsidR="00E535AC">
              <w:rPr>
                <w:rFonts w:ascii="Times New Roman" w:eastAsia="Calibri" w:hAnsi="Times New Roman" w:cs="Times New Roman"/>
                <w:bCs/>
              </w:rPr>
              <w:t> </w:t>
            </w:r>
            <w:r w:rsidRPr="00BE0129">
              <w:rPr>
                <w:rFonts w:ascii="Times New Roman" w:eastAsia="Calibri" w:hAnsi="Times New Roman" w:cs="Times New Roman"/>
                <w:bCs/>
              </w:rPr>
              <w:t>verejnosť dokázali dobre orientovať za účelom zvýšenia právnej istoty podnikateľskej obce.</w:t>
            </w:r>
          </w:p>
          <w:p w14:paraId="2D0D425C" w14:textId="77777777" w:rsidR="009B4B1B" w:rsidRPr="00BE0848" w:rsidRDefault="009B4B1B" w:rsidP="009B4B1B">
            <w:pPr>
              <w:spacing w:after="0" w:line="240" w:lineRule="auto"/>
              <w:rPr>
                <w:rFonts w:ascii="Times New Roman" w:eastAsia="Times New Roman" w:hAnsi="Times New Roman" w:cs="Times New Roman"/>
                <w:lang w:eastAsia="sk-SK"/>
              </w:rPr>
            </w:pPr>
          </w:p>
        </w:tc>
        <w:tc>
          <w:tcPr>
            <w:tcW w:w="1018" w:type="dxa"/>
            <w:vAlign w:val="center"/>
          </w:tcPr>
          <w:p w14:paraId="70B79A56" w14:textId="77777777" w:rsidR="00363FBF" w:rsidRPr="00BE0848" w:rsidRDefault="00363FBF"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w:t>
            </w:r>
          </w:p>
        </w:tc>
        <w:tc>
          <w:tcPr>
            <w:tcW w:w="1228" w:type="dxa"/>
            <w:shd w:val="clear" w:color="auto" w:fill="auto"/>
            <w:vAlign w:val="center"/>
          </w:tcPr>
          <w:p w14:paraId="4EA8CA0E" w14:textId="77777777" w:rsidR="00363FBF" w:rsidRPr="00BE0848" w:rsidRDefault="00363FBF"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w:t>
            </w:r>
          </w:p>
        </w:tc>
        <w:tc>
          <w:tcPr>
            <w:tcW w:w="1297" w:type="dxa"/>
            <w:vAlign w:val="center"/>
          </w:tcPr>
          <w:p w14:paraId="3C5C5BD2" w14:textId="77777777" w:rsidR="009B4B1B" w:rsidRPr="00BE0848" w:rsidRDefault="00363FBF"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3E3B4DDF" w14:textId="77777777" w:rsidR="009B4B1B" w:rsidRPr="00BE0848" w:rsidRDefault="008B6657" w:rsidP="00BE0129">
            <w:pPr>
              <w:spacing w:after="0" w:line="240" w:lineRule="auto"/>
              <w:jc w:val="center"/>
              <w:rPr>
                <w:rFonts w:ascii="Times New Roman" w:eastAsia="Times New Roman" w:hAnsi="Times New Roman" w:cs="Times New Roman"/>
                <w:color w:val="000000"/>
                <w:lang w:eastAsia="sk-SK"/>
              </w:rPr>
            </w:pPr>
            <w:r w:rsidRPr="008B6657">
              <w:rPr>
                <w:rFonts w:ascii="Times New Roman" w:eastAsia="Times New Roman" w:hAnsi="Times New Roman" w:cs="Times New Roman"/>
                <w:color w:val="000000"/>
                <w:lang w:eastAsia="sk-SK"/>
              </w:rPr>
              <w:t>30.06.22</w:t>
            </w:r>
          </w:p>
        </w:tc>
        <w:tc>
          <w:tcPr>
            <w:tcW w:w="1436" w:type="dxa"/>
            <w:vAlign w:val="center"/>
          </w:tcPr>
          <w:p w14:paraId="042741E7" w14:textId="55385628" w:rsidR="009B4B1B" w:rsidRPr="00BE0848" w:rsidRDefault="00363FBF"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podnikatelia v</w:t>
            </w:r>
            <w:r w:rsidR="00E535AC">
              <w:rPr>
                <w:rFonts w:ascii="Times New Roman" w:eastAsia="Times New Roman" w:hAnsi="Times New Roman" w:cs="Times New Roman"/>
                <w:lang w:eastAsia="sk-SK"/>
              </w:rPr>
              <w:t> </w:t>
            </w:r>
            <w:r>
              <w:rPr>
                <w:rFonts w:ascii="Times New Roman" w:eastAsia="Times New Roman" w:hAnsi="Times New Roman" w:cs="Times New Roman"/>
                <w:lang w:eastAsia="sk-SK"/>
              </w:rPr>
              <w:t>aktívnom veľkoobchode a</w:t>
            </w:r>
            <w:r w:rsidR="00E535AC">
              <w:rPr>
                <w:rFonts w:ascii="Times New Roman" w:eastAsia="Times New Roman" w:hAnsi="Times New Roman" w:cs="Times New Roman"/>
                <w:lang w:eastAsia="sk-SK"/>
              </w:rPr>
              <w:t> </w:t>
            </w:r>
            <w:r>
              <w:rPr>
                <w:rFonts w:ascii="Times New Roman" w:eastAsia="Times New Roman" w:hAnsi="Times New Roman" w:cs="Times New Roman"/>
                <w:lang w:eastAsia="sk-SK"/>
              </w:rPr>
              <w:t>maloobchode</w:t>
            </w:r>
          </w:p>
        </w:tc>
        <w:tc>
          <w:tcPr>
            <w:tcW w:w="1057" w:type="dxa"/>
            <w:shd w:val="clear" w:color="auto" w:fill="auto"/>
            <w:noWrap/>
            <w:vAlign w:val="center"/>
          </w:tcPr>
          <w:p w14:paraId="7117DEE2" w14:textId="77777777" w:rsidR="009B4B1B" w:rsidRPr="00BE0848" w:rsidRDefault="00363FBF"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w:t>
            </w:r>
          </w:p>
        </w:tc>
        <w:tc>
          <w:tcPr>
            <w:tcW w:w="1057" w:type="dxa"/>
            <w:shd w:val="clear" w:color="auto" w:fill="auto"/>
            <w:noWrap/>
            <w:vAlign w:val="center"/>
          </w:tcPr>
          <w:p w14:paraId="3BCE6522" w14:textId="77777777" w:rsidR="009B4B1B" w:rsidRPr="00BE0848" w:rsidRDefault="00363FBF"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780AABE1" w14:textId="77777777" w:rsidR="009B4B1B" w:rsidRPr="00BE0848" w:rsidRDefault="00363FBF"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29</w:t>
            </w:r>
          </w:p>
        </w:tc>
        <w:tc>
          <w:tcPr>
            <w:tcW w:w="1057" w:type="dxa"/>
            <w:shd w:val="clear" w:color="auto" w:fill="auto"/>
            <w:noWrap/>
            <w:vAlign w:val="center"/>
          </w:tcPr>
          <w:p w14:paraId="4C70D178" w14:textId="77777777" w:rsidR="009B4B1B" w:rsidRPr="00BE0848" w:rsidRDefault="00363FBF"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29</w:t>
            </w:r>
          </w:p>
        </w:tc>
        <w:tc>
          <w:tcPr>
            <w:tcW w:w="1081" w:type="dxa"/>
            <w:vAlign w:val="center"/>
          </w:tcPr>
          <w:p w14:paraId="1F20D6D1" w14:textId="77777777" w:rsidR="009B4B1B" w:rsidRPr="00BE0848" w:rsidRDefault="00363FBF" w:rsidP="009B4B1B">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9B4B1B" w:rsidRPr="00BE0848" w14:paraId="3156126B" w14:textId="77777777" w:rsidTr="002A62C1">
        <w:trPr>
          <w:trHeight w:val="600"/>
        </w:trPr>
        <w:tc>
          <w:tcPr>
            <w:tcW w:w="498" w:type="dxa"/>
            <w:vAlign w:val="center"/>
          </w:tcPr>
          <w:p w14:paraId="5CBAAB49" w14:textId="77777777" w:rsidR="009B4B1B" w:rsidRPr="00BE0848" w:rsidRDefault="009B4B1B" w:rsidP="009B4B1B">
            <w:pPr>
              <w:spacing w:after="0" w:line="240" w:lineRule="auto"/>
              <w:rPr>
                <w:rFonts w:ascii="Times New Roman" w:eastAsia="Times New Roman" w:hAnsi="Times New Roman" w:cs="Times New Roman"/>
                <w:lang w:eastAsia="sk-SK"/>
              </w:rPr>
            </w:pPr>
          </w:p>
        </w:tc>
        <w:tc>
          <w:tcPr>
            <w:tcW w:w="3137" w:type="dxa"/>
            <w:shd w:val="clear" w:color="auto" w:fill="auto"/>
            <w:vAlign w:val="center"/>
          </w:tcPr>
          <w:p w14:paraId="0049F6ED" w14:textId="77777777" w:rsidR="009B4B1B" w:rsidRPr="00BE0848" w:rsidRDefault="009B4B1B" w:rsidP="009B4B1B">
            <w:pPr>
              <w:spacing w:after="0" w:line="240" w:lineRule="auto"/>
              <w:rPr>
                <w:rFonts w:ascii="Times New Roman" w:eastAsia="Times New Roman" w:hAnsi="Times New Roman" w:cs="Times New Roman"/>
                <w:lang w:eastAsia="sk-SK"/>
              </w:rPr>
            </w:pPr>
          </w:p>
        </w:tc>
        <w:tc>
          <w:tcPr>
            <w:tcW w:w="1018" w:type="dxa"/>
          </w:tcPr>
          <w:p w14:paraId="309288B0" w14:textId="77777777" w:rsidR="009B4B1B" w:rsidRPr="00BE0848" w:rsidRDefault="009B4B1B" w:rsidP="009B4B1B">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00929053" w14:textId="77777777" w:rsidR="009B4B1B" w:rsidRPr="00BE0848" w:rsidRDefault="009B4B1B" w:rsidP="009B4B1B">
            <w:pPr>
              <w:spacing w:after="0" w:line="240" w:lineRule="auto"/>
              <w:rPr>
                <w:rFonts w:ascii="Times New Roman" w:eastAsia="Times New Roman" w:hAnsi="Times New Roman" w:cs="Times New Roman"/>
                <w:lang w:eastAsia="sk-SK"/>
              </w:rPr>
            </w:pPr>
          </w:p>
        </w:tc>
        <w:tc>
          <w:tcPr>
            <w:tcW w:w="1297" w:type="dxa"/>
            <w:vAlign w:val="center"/>
          </w:tcPr>
          <w:p w14:paraId="11B76D7D" w14:textId="77777777" w:rsidR="009B4B1B" w:rsidRPr="00BE0848" w:rsidRDefault="009B4B1B" w:rsidP="009B4B1B">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44F003C4" w14:textId="77777777" w:rsidR="009B4B1B" w:rsidRPr="00BE0848" w:rsidRDefault="009B4B1B" w:rsidP="009B4B1B">
            <w:pPr>
              <w:spacing w:after="0" w:line="240" w:lineRule="auto"/>
              <w:rPr>
                <w:rFonts w:ascii="Times New Roman" w:eastAsia="Times New Roman" w:hAnsi="Times New Roman" w:cs="Times New Roman"/>
                <w:color w:val="000000"/>
                <w:lang w:eastAsia="sk-SK"/>
              </w:rPr>
            </w:pPr>
          </w:p>
        </w:tc>
        <w:tc>
          <w:tcPr>
            <w:tcW w:w="1436" w:type="dxa"/>
            <w:vAlign w:val="center"/>
          </w:tcPr>
          <w:p w14:paraId="46CD53C0" w14:textId="77777777" w:rsidR="009B4B1B" w:rsidRPr="00BE0848" w:rsidRDefault="009B4B1B" w:rsidP="009B4B1B">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4E12D14E" w14:textId="77777777" w:rsidR="009B4B1B" w:rsidRPr="00BE0848" w:rsidRDefault="009B4B1B" w:rsidP="009B4B1B">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42F46E09" w14:textId="77777777" w:rsidR="009B4B1B" w:rsidRPr="00BE0848" w:rsidRDefault="009B4B1B" w:rsidP="009B4B1B">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362E1ACC" w14:textId="77777777" w:rsidR="009B4B1B" w:rsidRPr="00BE0848" w:rsidRDefault="009B4B1B" w:rsidP="009B4B1B">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21C6E18C" w14:textId="77777777" w:rsidR="009B4B1B" w:rsidRPr="00BE0848" w:rsidRDefault="009B4B1B" w:rsidP="009B4B1B">
            <w:pPr>
              <w:spacing w:after="0" w:line="240" w:lineRule="auto"/>
              <w:rPr>
                <w:rFonts w:ascii="Times New Roman" w:eastAsia="Times New Roman" w:hAnsi="Times New Roman" w:cs="Times New Roman"/>
                <w:color w:val="000000"/>
                <w:lang w:eastAsia="sk-SK"/>
              </w:rPr>
            </w:pPr>
          </w:p>
        </w:tc>
        <w:tc>
          <w:tcPr>
            <w:tcW w:w="1081" w:type="dxa"/>
            <w:vAlign w:val="center"/>
          </w:tcPr>
          <w:p w14:paraId="65C77EBD" w14:textId="77777777" w:rsidR="009B4B1B" w:rsidRPr="00BE0848" w:rsidRDefault="009B4B1B" w:rsidP="009B4B1B">
            <w:pPr>
              <w:spacing w:after="0" w:line="240" w:lineRule="auto"/>
              <w:rPr>
                <w:rFonts w:ascii="Times New Roman" w:eastAsia="Times New Roman" w:hAnsi="Times New Roman" w:cs="Times New Roman"/>
                <w:lang w:eastAsia="sk-SK"/>
              </w:rPr>
            </w:pPr>
          </w:p>
        </w:tc>
      </w:tr>
      <w:tr w:rsidR="009B4B1B" w:rsidRPr="00BE0848" w14:paraId="2B64BD12" w14:textId="77777777" w:rsidTr="002A62C1">
        <w:trPr>
          <w:trHeight w:val="600"/>
        </w:trPr>
        <w:tc>
          <w:tcPr>
            <w:tcW w:w="498" w:type="dxa"/>
            <w:vAlign w:val="center"/>
          </w:tcPr>
          <w:p w14:paraId="4E0D7314" w14:textId="77777777" w:rsidR="009B4B1B" w:rsidRPr="00BE0848" w:rsidRDefault="009B4B1B" w:rsidP="009B4B1B">
            <w:pPr>
              <w:spacing w:after="0" w:line="240" w:lineRule="auto"/>
              <w:rPr>
                <w:rFonts w:ascii="Times New Roman" w:eastAsia="Times New Roman" w:hAnsi="Times New Roman" w:cs="Times New Roman"/>
                <w:lang w:eastAsia="sk-SK"/>
              </w:rPr>
            </w:pPr>
          </w:p>
        </w:tc>
        <w:tc>
          <w:tcPr>
            <w:tcW w:w="3137" w:type="dxa"/>
            <w:shd w:val="clear" w:color="auto" w:fill="auto"/>
            <w:vAlign w:val="center"/>
          </w:tcPr>
          <w:p w14:paraId="7504A8CB" w14:textId="77777777" w:rsidR="009B4B1B" w:rsidRPr="00BE0848" w:rsidRDefault="009B4B1B" w:rsidP="009B4B1B">
            <w:pPr>
              <w:spacing w:after="0" w:line="240" w:lineRule="auto"/>
              <w:rPr>
                <w:rFonts w:ascii="Times New Roman" w:eastAsia="Times New Roman" w:hAnsi="Times New Roman" w:cs="Times New Roman"/>
                <w:lang w:eastAsia="sk-SK"/>
              </w:rPr>
            </w:pPr>
          </w:p>
        </w:tc>
        <w:tc>
          <w:tcPr>
            <w:tcW w:w="1018" w:type="dxa"/>
          </w:tcPr>
          <w:p w14:paraId="4ECC6E7A" w14:textId="77777777" w:rsidR="009B4B1B" w:rsidRPr="00BE0848" w:rsidRDefault="009B4B1B" w:rsidP="009B4B1B">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13B72C8B" w14:textId="77777777" w:rsidR="009B4B1B" w:rsidRPr="00BE0848" w:rsidRDefault="009B4B1B" w:rsidP="009B4B1B">
            <w:pPr>
              <w:spacing w:after="0" w:line="240" w:lineRule="auto"/>
              <w:rPr>
                <w:rFonts w:ascii="Times New Roman" w:eastAsia="Times New Roman" w:hAnsi="Times New Roman" w:cs="Times New Roman"/>
                <w:lang w:eastAsia="sk-SK"/>
              </w:rPr>
            </w:pPr>
          </w:p>
        </w:tc>
        <w:tc>
          <w:tcPr>
            <w:tcW w:w="1297" w:type="dxa"/>
            <w:vAlign w:val="center"/>
          </w:tcPr>
          <w:p w14:paraId="75348B63" w14:textId="77777777" w:rsidR="009B4B1B" w:rsidRPr="00BE0848" w:rsidRDefault="009B4B1B" w:rsidP="009B4B1B">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7BD44C53" w14:textId="77777777" w:rsidR="009B4B1B" w:rsidRPr="00BE0848" w:rsidRDefault="009B4B1B" w:rsidP="009B4B1B">
            <w:pPr>
              <w:spacing w:after="0" w:line="240" w:lineRule="auto"/>
              <w:rPr>
                <w:rFonts w:ascii="Times New Roman" w:eastAsia="Times New Roman" w:hAnsi="Times New Roman" w:cs="Times New Roman"/>
                <w:color w:val="000000"/>
                <w:lang w:eastAsia="sk-SK"/>
              </w:rPr>
            </w:pPr>
          </w:p>
        </w:tc>
        <w:tc>
          <w:tcPr>
            <w:tcW w:w="1436" w:type="dxa"/>
            <w:vAlign w:val="center"/>
          </w:tcPr>
          <w:p w14:paraId="1A80F3A2" w14:textId="77777777" w:rsidR="009B4B1B" w:rsidRPr="00BE0848" w:rsidRDefault="009B4B1B" w:rsidP="009B4B1B">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600F3B7B" w14:textId="77777777" w:rsidR="009B4B1B" w:rsidRPr="00BE0848" w:rsidRDefault="009B4B1B" w:rsidP="009B4B1B">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4369CF46" w14:textId="77777777" w:rsidR="009B4B1B" w:rsidRPr="00BE0848" w:rsidRDefault="009B4B1B" w:rsidP="009B4B1B">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4D41985B" w14:textId="77777777" w:rsidR="009B4B1B" w:rsidRPr="00BE0848" w:rsidRDefault="009B4B1B" w:rsidP="009B4B1B">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687EB26C" w14:textId="77777777" w:rsidR="009B4B1B" w:rsidRPr="00BE0848" w:rsidRDefault="009B4B1B" w:rsidP="009B4B1B">
            <w:pPr>
              <w:spacing w:after="0" w:line="240" w:lineRule="auto"/>
              <w:rPr>
                <w:rFonts w:ascii="Times New Roman" w:eastAsia="Times New Roman" w:hAnsi="Times New Roman" w:cs="Times New Roman"/>
                <w:color w:val="000000"/>
                <w:lang w:eastAsia="sk-SK"/>
              </w:rPr>
            </w:pPr>
          </w:p>
        </w:tc>
        <w:tc>
          <w:tcPr>
            <w:tcW w:w="1081" w:type="dxa"/>
            <w:vAlign w:val="center"/>
          </w:tcPr>
          <w:p w14:paraId="5F8FD17E" w14:textId="77777777" w:rsidR="009B4B1B" w:rsidRPr="00BE0848" w:rsidRDefault="009B4B1B" w:rsidP="009B4B1B">
            <w:pPr>
              <w:spacing w:after="0" w:line="240" w:lineRule="auto"/>
              <w:rPr>
                <w:rFonts w:ascii="Times New Roman" w:eastAsia="Times New Roman" w:hAnsi="Times New Roman" w:cs="Times New Roman"/>
                <w:lang w:eastAsia="sk-SK"/>
              </w:rPr>
            </w:pPr>
          </w:p>
        </w:tc>
      </w:tr>
    </w:tbl>
    <w:p w14:paraId="2175AC1F" w14:textId="77777777" w:rsidR="00297FE6" w:rsidRPr="00BE0848" w:rsidRDefault="00297FE6" w:rsidP="00297FE6">
      <w:pPr>
        <w:jc w:val="both"/>
        <w:rPr>
          <w:rFonts w:ascii="Times New Roman" w:eastAsia="Calibri" w:hAnsi="Times New Roman" w:cs="Times New Roman"/>
          <w:i/>
        </w:rPr>
      </w:pPr>
    </w:p>
    <w:p w14:paraId="3A58F675" w14:textId="77777777" w:rsidR="00297FE6" w:rsidRPr="00BE0848" w:rsidRDefault="00297FE6" w:rsidP="00297FE6">
      <w:pPr>
        <w:jc w:val="both"/>
        <w:rPr>
          <w:rFonts w:ascii="Times New Roman" w:eastAsia="Calibri" w:hAnsi="Times New Roman" w:cs="Times New Roman"/>
          <w:b/>
          <w:bCs/>
          <w:i/>
        </w:rPr>
        <w:sectPr w:rsidR="00297FE6" w:rsidRPr="00BE0848" w:rsidSect="00142154">
          <w:pgSz w:w="16838" w:h="11906" w:orient="landscape"/>
          <w:pgMar w:top="1417" w:right="1417" w:bottom="1417" w:left="1417" w:header="708" w:footer="708" w:gutter="0"/>
          <w:cols w:space="708"/>
          <w:docGrid w:linePitch="360"/>
        </w:sectPr>
      </w:pPr>
    </w:p>
    <w:p w14:paraId="01F3AE24" w14:textId="68584533" w:rsidR="00297FE6" w:rsidRPr="00BE0848" w:rsidRDefault="00297FE6" w:rsidP="00297FE6">
      <w:pPr>
        <w:jc w:val="both"/>
        <w:rPr>
          <w:rFonts w:ascii="Times New Roman" w:eastAsia="Calibri" w:hAnsi="Times New Roman" w:cs="Times New Roman"/>
          <w:b/>
          <w:bCs/>
          <w:i/>
          <w:u w:val="single"/>
        </w:rPr>
      </w:pPr>
      <w:r w:rsidRPr="00BE0848">
        <w:rPr>
          <w:rFonts w:ascii="Times New Roman" w:eastAsia="Calibri" w:hAnsi="Times New Roman" w:cs="Times New Roman"/>
          <w:b/>
          <w:bCs/>
          <w:i/>
          <w:u w:val="single"/>
        </w:rPr>
        <w:lastRenderedPageBreak/>
        <w:t>Doplňujúce informácie k</w:t>
      </w:r>
      <w:r w:rsidR="00E535AC">
        <w:rPr>
          <w:rFonts w:ascii="Times New Roman" w:eastAsia="Calibri" w:hAnsi="Times New Roman" w:cs="Times New Roman"/>
          <w:b/>
          <w:bCs/>
          <w:i/>
          <w:u w:val="single"/>
        </w:rPr>
        <w:t> </w:t>
      </w:r>
      <w:r w:rsidRPr="00BE0848">
        <w:rPr>
          <w:rFonts w:ascii="Times New Roman" w:eastAsia="Calibri" w:hAnsi="Times New Roman" w:cs="Times New Roman"/>
          <w:b/>
          <w:bCs/>
          <w:i/>
          <w:u w:val="single"/>
        </w:rPr>
        <w:t xml:space="preserve">spôsobu výpočtu vplyvov jednotlivých regulácií na zmenu nákladov </w:t>
      </w:r>
    </w:p>
    <w:p w14:paraId="7C6C4110" w14:textId="343A8DFD" w:rsidR="00CD4B88" w:rsidRDefault="00297FE6" w:rsidP="00297FE6">
      <w:pPr>
        <w:jc w:val="both"/>
        <w:rPr>
          <w:rFonts w:ascii="Times New Roman" w:eastAsia="Calibri" w:hAnsi="Times New Roman" w:cs="Times New Roman"/>
          <w:bCs/>
          <w:i/>
          <w:iCs/>
          <w:color w:val="000000"/>
        </w:rPr>
      </w:pPr>
      <w:r w:rsidRPr="00BE0848">
        <w:rPr>
          <w:rFonts w:ascii="Times New Roman" w:eastAsia="Calibri" w:hAnsi="Times New Roman" w:cs="Times New Roman"/>
          <w:bCs/>
          <w:i/>
          <w:iCs/>
          <w:color w:val="000000"/>
        </w:rPr>
        <w:t>Osobitne pri každej regulácii s</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vplyvom na PP zhodnotenom v</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tabuľke č. 2 uveďte doplňujúce informácie tak, aby mohol byť skontrolovaný spôsob a</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správnosť výpočtov. Uveďte najmä, ako ste vypočítali vplyvy a</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z</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akého zdroja ste čerpali početnosti (uveďte aj link na konkrétne štatistiky, ak sú dostupné na internete). Jednotlivé regulácie môžu mať jeden alebo viac typov nákladov (A. Dane, odvody, clá a</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poplatky, ktorých cieľom je znižovať negatívne externality, B. Iné poplatky, C. Nepriame finančné náklady, D. Administratívne náklady). Rozčleňte ich a</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vypočítajte v</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súlade s</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metodickým postupom.</w:t>
      </w:r>
    </w:p>
    <w:p w14:paraId="6009068A" w14:textId="7114AC28" w:rsidR="00F97255" w:rsidRPr="003631A6" w:rsidRDefault="00F97255" w:rsidP="00372518">
      <w:pPr>
        <w:pStyle w:val="Odsekzoznamu"/>
        <w:numPr>
          <w:ilvl w:val="0"/>
          <w:numId w:val="11"/>
        </w:numPr>
        <w:spacing w:after="0"/>
        <w:jc w:val="both"/>
        <w:rPr>
          <w:rFonts w:ascii="Times New Roman" w:eastAsia="Calibri" w:hAnsi="Times New Roman" w:cs="Times New Roman"/>
          <w:b/>
          <w:bCs/>
        </w:rPr>
      </w:pPr>
      <w:r w:rsidRPr="003631A6">
        <w:rPr>
          <w:rFonts w:ascii="Times New Roman" w:eastAsia="Calibri" w:hAnsi="Times New Roman" w:cs="Times New Roman"/>
          <w:b/>
          <w:bCs/>
        </w:rPr>
        <w:t>Zrušenie sankcií za porušenie povinnosti uvádzať gramáž hlavnej zložky jedla v</w:t>
      </w:r>
      <w:r w:rsidR="00E535AC">
        <w:rPr>
          <w:rFonts w:ascii="Times New Roman" w:eastAsia="Calibri" w:hAnsi="Times New Roman" w:cs="Times New Roman"/>
          <w:b/>
          <w:bCs/>
        </w:rPr>
        <w:t> </w:t>
      </w:r>
      <w:r w:rsidRPr="003631A6">
        <w:rPr>
          <w:rFonts w:ascii="Times New Roman" w:eastAsia="Calibri" w:hAnsi="Times New Roman" w:cs="Times New Roman"/>
          <w:b/>
          <w:bCs/>
        </w:rPr>
        <w:t>jedálnom lístku</w:t>
      </w:r>
    </w:p>
    <w:p w14:paraId="554CB320" w14:textId="62C697C1" w:rsidR="00F97255" w:rsidRDefault="00F97255" w:rsidP="00F97255">
      <w:pPr>
        <w:spacing w:after="0"/>
        <w:jc w:val="both"/>
        <w:rPr>
          <w:rFonts w:ascii="Times New Roman" w:eastAsia="Calibri" w:hAnsi="Times New Roman" w:cs="Times New Roman"/>
        </w:rPr>
      </w:pPr>
      <w:r>
        <w:rPr>
          <w:rFonts w:ascii="Times New Roman" w:eastAsia="Calibri" w:hAnsi="Times New Roman" w:cs="Times New Roman"/>
        </w:rPr>
        <w:t xml:space="preserve">Cieľom opatrenia je zrušiť potrebu uvádzania gramáže (pri súčasne splnených ostatných podmienok). </w:t>
      </w:r>
      <w:r w:rsidRPr="009C3DBF">
        <w:rPr>
          <w:rFonts w:ascii="Times New Roman" w:eastAsia="Calibri" w:hAnsi="Times New Roman" w:cs="Times New Roman"/>
        </w:rPr>
        <w:t xml:space="preserve">Implementáciou opatrenia sa </w:t>
      </w:r>
      <w:r>
        <w:rPr>
          <w:rFonts w:ascii="Times New Roman" w:eastAsia="Calibri" w:hAnsi="Times New Roman" w:cs="Times New Roman"/>
        </w:rPr>
        <w:t xml:space="preserve">tak </w:t>
      </w:r>
      <w:r w:rsidRPr="009C3DBF">
        <w:rPr>
          <w:rFonts w:ascii="Times New Roman" w:eastAsia="Calibri" w:hAnsi="Times New Roman" w:cs="Times New Roman"/>
        </w:rPr>
        <w:t>zníž</w:t>
      </w:r>
      <w:r>
        <w:rPr>
          <w:rFonts w:ascii="Times New Roman" w:eastAsia="Calibri" w:hAnsi="Times New Roman" w:cs="Times New Roman"/>
        </w:rPr>
        <w:t>i</w:t>
      </w:r>
      <w:r w:rsidRPr="009C3DBF">
        <w:rPr>
          <w:rFonts w:ascii="Times New Roman" w:eastAsia="Calibri" w:hAnsi="Times New Roman" w:cs="Times New Roman"/>
        </w:rPr>
        <w:t xml:space="preserve"> hrozba pokuty pri neuvedení gramáže na jedálnom lístku</w:t>
      </w:r>
      <w:r>
        <w:rPr>
          <w:rFonts w:ascii="Times New Roman" w:eastAsia="Calibri" w:hAnsi="Times New Roman" w:cs="Times New Roman"/>
        </w:rPr>
        <w:t xml:space="preserve"> (vyčíslené v</w:t>
      </w:r>
      <w:r w:rsidR="00E535AC">
        <w:rPr>
          <w:rFonts w:ascii="Times New Roman" w:eastAsia="Calibri" w:hAnsi="Times New Roman" w:cs="Times New Roman"/>
        </w:rPr>
        <w:t> </w:t>
      </w:r>
      <w:r>
        <w:rPr>
          <w:rFonts w:ascii="Times New Roman" w:eastAsia="Calibri" w:hAnsi="Times New Roman" w:cs="Times New Roman"/>
        </w:rPr>
        <w:t>časti 3.4, nakoľko na pokuty sa neuplatňuje mechanizmus znižovania byrokracie a</w:t>
      </w:r>
      <w:r w:rsidR="00E535AC">
        <w:rPr>
          <w:rFonts w:ascii="Times New Roman" w:eastAsia="Calibri" w:hAnsi="Times New Roman" w:cs="Times New Roman"/>
        </w:rPr>
        <w:t> </w:t>
      </w:r>
      <w:r>
        <w:rPr>
          <w:rFonts w:ascii="Times New Roman" w:eastAsia="Calibri" w:hAnsi="Times New Roman" w:cs="Times New Roman"/>
        </w:rPr>
        <w:t>nákladov)</w:t>
      </w:r>
      <w:r w:rsidRPr="009C3DBF">
        <w:rPr>
          <w:rFonts w:ascii="Times New Roman" w:eastAsia="Calibri" w:hAnsi="Times New Roman" w:cs="Times New Roman"/>
        </w:rPr>
        <w:t xml:space="preserve"> a</w:t>
      </w:r>
      <w:r w:rsidR="00E535AC">
        <w:rPr>
          <w:rFonts w:ascii="Times New Roman" w:eastAsia="Calibri" w:hAnsi="Times New Roman" w:cs="Times New Roman"/>
        </w:rPr>
        <w:t> </w:t>
      </w:r>
      <w:r w:rsidRPr="009C3DBF">
        <w:rPr>
          <w:rFonts w:ascii="Times New Roman" w:eastAsia="Calibri" w:hAnsi="Times New Roman" w:cs="Times New Roman"/>
        </w:rPr>
        <w:t>zároveň sa znížia administratívne náklady. Predávajúci má však naďalej povinnosť odpredať spotrebiteľovi výrobok v</w:t>
      </w:r>
      <w:r w:rsidR="00E535AC">
        <w:rPr>
          <w:rFonts w:ascii="Times New Roman" w:eastAsia="Calibri" w:hAnsi="Times New Roman" w:cs="Times New Roman"/>
        </w:rPr>
        <w:t> </w:t>
      </w:r>
      <w:r w:rsidRPr="009C3DBF">
        <w:rPr>
          <w:rFonts w:ascii="Times New Roman" w:eastAsia="Calibri" w:hAnsi="Times New Roman" w:cs="Times New Roman"/>
        </w:rPr>
        <w:t>deklarovanej hmotnosti a</w:t>
      </w:r>
      <w:r w:rsidR="00E535AC">
        <w:rPr>
          <w:rFonts w:ascii="Times New Roman" w:eastAsia="Calibri" w:hAnsi="Times New Roman" w:cs="Times New Roman"/>
        </w:rPr>
        <w:t> </w:t>
      </w:r>
      <w:r w:rsidRPr="009C3DBF">
        <w:rPr>
          <w:rFonts w:ascii="Times New Roman" w:eastAsia="Calibri" w:hAnsi="Times New Roman" w:cs="Times New Roman"/>
        </w:rPr>
        <w:t>tak sa zamedzuje znižovaniu produkcie.</w:t>
      </w:r>
    </w:p>
    <w:p w14:paraId="7A80A80A" w14:textId="77777777" w:rsidR="00F97255" w:rsidRDefault="00F97255" w:rsidP="00F97255">
      <w:pPr>
        <w:spacing w:after="0"/>
        <w:jc w:val="both"/>
        <w:rPr>
          <w:rFonts w:ascii="Times New Roman" w:hAnsi="Times New Roman" w:cs="Times New Roman"/>
        </w:rPr>
      </w:pPr>
    </w:p>
    <w:p w14:paraId="34BB8A89" w14:textId="65A09D15" w:rsidR="00F97255" w:rsidRDefault="00F97255" w:rsidP="00F97255">
      <w:pPr>
        <w:spacing w:after="0"/>
        <w:jc w:val="both"/>
        <w:rPr>
          <w:rFonts w:ascii="Times New Roman" w:hAnsi="Times New Roman" w:cs="Times New Roman"/>
        </w:rPr>
      </w:pPr>
      <w:r>
        <w:rPr>
          <w:rFonts w:ascii="Times New Roman" w:hAnsi="Times New Roman" w:cs="Times New Roman"/>
        </w:rPr>
        <w:t xml:space="preserve">Výpočet: </w:t>
      </w:r>
      <w:r w:rsidRPr="007F588E">
        <w:rPr>
          <w:rFonts w:ascii="Times New Roman" w:hAnsi="Times New Roman" w:cs="Times New Roman"/>
        </w:rPr>
        <w:t xml:space="preserve">9,15 </w:t>
      </w:r>
      <w:r>
        <w:rPr>
          <w:rFonts w:ascii="Times New Roman" w:hAnsi="Times New Roman" w:cs="Times New Roman"/>
        </w:rPr>
        <w:t>€</w:t>
      </w:r>
      <w:r w:rsidRPr="007F588E">
        <w:rPr>
          <w:rFonts w:ascii="Times New Roman" w:hAnsi="Times New Roman" w:cs="Times New Roman"/>
        </w:rPr>
        <w:t xml:space="preserve"> = 60 (min na poskytnutie info) * 0,153 (tarifa) * 1 (raz ročne) [*19138 (subjektov a</w:t>
      </w:r>
      <w:r w:rsidR="00E535AC">
        <w:rPr>
          <w:rFonts w:ascii="Times New Roman" w:hAnsi="Times New Roman" w:cs="Times New Roman"/>
        </w:rPr>
        <w:t> </w:t>
      </w:r>
      <w:r w:rsidRPr="007F588E">
        <w:rPr>
          <w:rFonts w:ascii="Times New Roman" w:hAnsi="Times New Roman" w:cs="Times New Roman"/>
        </w:rPr>
        <w:t>prevádzok)</w:t>
      </w:r>
      <w:r>
        <w:rPr>
          <w:rFonts w:ascii="Times New Roman" w:hAnsi="Times New Roman" w:cs="Times New Roman"/>
        </w:rPr>
        <w:t xml:space="preserve">. Celkové zníženie administratívnej záťaže na podnikateľské prostredie je vo výške </w:t>
      </w:r>
      <w:r w:rsidRPr="007F588E">
        <w:rPr>
          <w:rFonts w:ascii="Times New Roman" w:hAnsi="Times New Roman" w:cs="Times New Roman"/>
        </w:rPr>
        <w:t>175</w:t>
      </w:r>
      <w:r>
        <w:rPr>
          <w:rFonts w:ascii="Times New Roman" w:hAnsi="Times New Roman" w:cs="Times New Roman"/>
        </w:rPr>
        <w:t xml:space="preserve"> </w:t>
      </w:r>
      <w:r w:rsidRPr="007F588E">
        <w:rPr>
          <w:rFonts w:ascii="Times New Roman" w:hAnsi="Times New Roman" w:cs="Times New Roman"/>
        </w:rPr>
        <w:t>112,7</w:t>
      </w:r>
      <w:r>
        <w:rPr>
          <w:rFonts w:ascii="Times New Roman" w:hAnsi="Times New Roman" w:cs="Times New Roman"/>
        </w:rPr>
        <w:t xml:space="preserve"> €. </w:t>
      </w:r>
      <w:r w:rsidRPr="007A6D32">
        <w:rPr>
          <w:rFonts w:ascii="Times New Roman" w:hAnsi="Times New Roman" w:cs="Times New Roman"/>
        </w:rPr>
        <w:t>Tu môže byť rozhodujúce či ide o</w:t>
      </w:r>
      <w:r w:rsidR="00E535AC">
        <w:rPr>
          <w:rFonts w:ascii="Times New Roman" w:hAnsi="Times New Roman" w:cs="Times New Roman"/>
        </w:rPr>
        <w:t> </w:t>
      </w:r>
      <w:r w:rsidRPr="007A6D32">
        <w:rPr>
          <w:rFonts w:ascii="Times New Roman" w:hAnsi="Times New Roman" w:cs="Times New Roman"/>
        </w:rPr>
        <w:t>denné menu alebo jedálne lístky; jedálny lístok sa mení nepravidelne pričom denné menu je každý pracovný deň (rôzne koeficienty: nepravidelne- 0,25; týždenne- 48). Ako konzervatívny odhad sme použili raz ročne</w:t>
      </w:r>
      <w:r>
        <w:rPr>
          <w:rFonts w:ascii="Times New Roman" w:hAnsi="Times New Roman" w:cs="Times New Roman"/>
        </w:rPr>
        <w:t>.</w:t>
      </w:r>
    </w:p>
    <w:p w14:paraId="19BE69D6" w14:textId="77777777" w:rsidR="00363FBF" w:rsidRDefault="00363FBF" w:rsidP="00F97255">
      <w:pPr>
        <w:spacing w:after="0"/>
        <w:jc w:val="both"/>
        <w:rPr>
          <w:rFonts w:ascii="Times New Roman" w:hAnsi="Times New Roman" w:cs="Times New Roman"/>
        </w:rPr>
      </w:pPr>
    </w:p>
    <w:p w14:paraId="38EEF5D5" w14:textId="71380C3A" w:rsidR="00363FBF" w:rsidRPr="003631A6" w:rsidRDefault="00363FBF" w:rsidP="00363FBF">
      <w:pPr>
        <w:pStyle w:val="Odsekzoznamu"/>
        <w:numPr>
          <w:ilvl w:val="0"/>
          <w:numId w:val="11"/>
        </w:numPr>
        <w:spacing w:after="0"/>
        <w:jc w:val="both"/>
        <w:rPr>
          <w:rFonts w:ascii="Times New Roman" w:eastAsia="Calibri" w:hAnsi="Times New Roman" w:cs="Times New Roman"/>
          <w:b/>
          <w:bCs/>
        </w:rPr>
      </w:pPr>
      <w:r w:rsidRPr="003631A6">
        <w:rPr>
          <w:rFonts w:ascii="Times New Roman" w:eastAsia="Calibri" w:hAnsi="Times New Roman" w:cs="Times New Roman"/>
          <w:b/>
          <w:bCs/>
        </w:rPr>
        <w:t>Sprehľadnenie zverejňovanej evidencie rozhodnutí SOI tak, aby sa v</w:t>
      </w:r>
      <w:r w:rsidR="00E535AC">
        <w:rPr>
          <w:rFonts w:ascii="Times New Roman" w:eastAsia="Calibri" w:hAnsi="Times New Roman" w:cs="Times New Roman"/>
          <w:b/>
          <w:bCs/>
        </w:rPr>
        <w:t> </w:t>
      </w:r>
      <w:r w:rsidRPr="003631A6">
        <w:rPr>
          <w:rFonts w:ascii="Times New Roman" w:eastAsia="Calibri" w:hAnsi="Times New Roman" w:cs="Times New Roman"/>
          <w:b/>
          <w:bCs/>
        </w:rPr>
        <w:t>nej podnikatelia a</w:t>
      </w:r>
      <w:r w:rsidR="00E535AC">
        <w:rPr>
          <w:rFonts w:ascii="Times New Roman" w:eastAsia="Calibri" w:hAnsi="Times New Roman" w:cs="Times New Roman"/>
          <w:b/>
          <w:bCs/>
        </w:rPr>
        <w:t> </w:t>
      </w:r>
      <w:r w:rsidRPr="003631A6">
        <w:rPr>
          <w:rFonts w:ascii="Times New Roman" w:eastAsia="Calibri" w:hAnsi="Times New Roman" w:cs="Times New Roman"/>
          <w:b/>
          <w:bCs/>
        </w:rPr>
        <w:t>verejnosť dokázali dobre orientovať za účelom zvýšenia prá</w:t>
      </w:r>
      <w:r w:rsidR="00B81311">
        <w:rPr>
          <w:rFonts w:ascii="Times New Roman" w:eastAsia="Calibri" w:hAnsi="Times New Roman" w:cs="Times New Roman"/>
          <w:b/>
          <w:bCs/>
        </w:rPr>
        <w:t>vnej istoty podnikateľskej obce</w:t>
      </w:r>
    </w:p>
    <w:p w14:paraId="4259C3F8" w14:textId="27658835" w:rsidR="006D247E" w:rsidRDefault="00363FBF" w:rsidP="00F97255">
      <w:pPr>
        <w:spacing w:after="0"/>
        <w:jc w:val="both"/>
        <w:rPr>
          <w:rFonts w:ascii="Times New Roman" w:eastAsia="Calibri" w:hAnsi="Times New Roman" w:cs="Times New Roman"/>
        </w:rPr>
      </w:pPr>
      <w:r w:rsidRPr="007759DF">
        <w:rPr>
          <w:rFonts w:ascii="Times New Roman" w:eastAsia="Calibri" w:hAnsi="Times New Roman" w:cs="Times New Roman"/>
        </w:rPr>
        <w:t>V</w:t>
      </w:r>
      <w:r w:rsidR="00E535AC">
        <w:rPr>
          <w:rFonts w:ascii="Times New Roman" w:eastAsia="Calibri" w:hAnsi="Times New Roman" w:cs="Times New Roman"/>
        </w:rPr>
        <w:t> </w:t>
      </w:r>
      <w:r w:rsidRPr="007759DF">
        <w:rPr>
          <w:rFonts w:ascii="Times New Roman" w:eastAsia="Calibri" w:hAnsi="Times New Roman" w:cs="Times New Roman"/>
        </w:rPr>
        <w:t xml:space="preserve">súčasnosti je </w:t>
      </w:r>
      <w:r>
        <w:rPr>
          <w:rFonts w:ascii="Times New Roman" w:eastAsia="Calibri" w:hAnsi="Times New Roman" w:cs="Times New Roman"/>
        </w:rPr>
        <w:t xml:space="preserve">web </w:t>
      </w:r>
      <w:r w:rsidRPr="007759DF">
        <w:rPr>
          <w:rFonts w:ascii="Times New Roman" w:eastAsia="Calibri" w:hAnsi="Times New Roman" w:cs="Times New Roman"/>
        </w:rPr>
        <w:t>stránka SOI pre podnikateľov málo prehľadná. Riešením je používateľsky prerobiť webovú stránku SOI.</w:t>
      </w:r>
      <w:r>
        <w:rPr>
          <w:rFonts w:ascii="Times New Roman" w:eastAsia="Calibri" w:hAnsi="Times New Roman" w:cs="Times New Roman"/>
        </w:rPr>
        <w:t xml:space="preserve"> </w:t>
      </w:r>
      <w:r w:rsidRPr="007759DF">
        <w:rPr>
          <w:rFonts w:ascii="Times New Roman" w:eastAsia="Calibri" w:hAnsi="Times New Roman" w:cs="Times New Roman"/>
        </w:rPr>
        <w:t>Implementáciou opatrenia sa zvýši právna istota pre podnikateľov a</w:t>
      </w:r>
      <w:r w:rsidR="00E535AC">
        <w:rPr>
          <w:rFonts w:ascii="Times New Roman" w:eastAsia="Calibri" w:hAnsi="Times New Roman" w:cs="Times New Roman"/>
        </w:rPr>
        <w:t> </w:t>
      </w:r>
      <w:r w:rsidRPr="007759DF">
        <w:rPr>
          <w:rFonts w:ascii="Times New Roman" w:eastAsia="Calibri" w:hAnsi="Times New Roman" w:cs="Times New Roman"/>
        </w:rPr>
        <w:t>taktiež ich časová úspora</w:t>
      </w:r>
      <w:r>
        <w:rPr>
          <w:rFonts w:ascii="Times New Roman" w:eastAsia="Calibri" w:hAnsi="Times New Roman" w:cs="Times New Roman"/>
        </w:rPr>
        <w:t>, ktorú usporia práve na doteraz náročnom vyhľadávaní informácií</w:t>
      </w:r>
      <w:r w:rsidRPr="007759DF">
        <w:rPr>
          <w:rFonts w:ascii="Times New Roman" w:eastAsia="Calibri" w:hAnsi="Times New Roman" w:cs="Times New Roman"/>
        </w:rPr>
        <w:t>.</w:t>
      </w:r>
      <w:r>
        <w:rPr>
          <w:rFonts w:ascii="Times New Roman" w:eastAsia="Calibri" w:hAnsi="Times New Roman" w:cs="Times New Roman"/>
        </w:rPr>
        <w:t xml:space="preserve"> </w:t>
      </w:r>
      <w:r w:rsidRPr="007759DF">
        <w:rPr>
          <w:rFonts w:ascii="Times New Roman" w:eastAsia="Calibri" w:hAnsi="Times New Roman" w:cs="Times New Roman"/>
        </w:rPr>
        <w:t>Opatrenie má vplyv na podnikateľov v</w:t>
      </w:r>
      <w:r w:rsidR="00E535AC">
        <w:rPr>
          <w:rFonts w:ascii="Times New Roman" w:eastAsia="Calibri" w:hAnsi="Times New Roman" w:cs="Times New Roman"/>
        </w:rPr>
        <w:t> </w:t>
      </w:r>
      <w:r w:rsidRPr="007759DF">
        <w:rPr>
          <w:rFonts w:ascii="Times New Roman" w:eastAsia="Calibri" w:hAnsi="Times New Roman" w:cs="Times New Roman"/>
        </w:rPr>
        <w:t>aktívnom veľkoobchode a</w:t>
      </w:r>
      <w:r w:rsidR="00E535AC">
        <w:rPr>
          <w:rFonts w:ascii="Times New Roman" w:eastAsia="Calibri" w:hAnsi="Times New Roman" w:cs="Times New Roman"/>
        </w:rPr>
        <w:t> </w:t>
      </w:r>
      <w:r w:rsidRPr="007759DF">
        <w:rPr>
          <w:rFonts w:ascii="Times New Roman" w:eastAsia="Calibri" w:hAnsi="Times New Roman" w:cs="Times New Roman"/>
        </w:rPr>
        <w:t xml:space="preserve">maloobchode, celkovo 52 292 subjektov. </w:t>
      </w:r>
      <w:r>
        <w:rPr>
          <w:rFonts w:ascii="Times New Roman" w:eastAsia="Calibri" w:hAnsi="Times New Roman" w:cs="Times New Roman"/>
        </w:rPr>
        <w:t>V</w:t>
      </w:r>
      <w:r w:rsidR="00E535AC">
        <w:rPr>
          <w:rFonts w:ascii="Times New Roman" w:eastAsia="Calibri" w:hAnsi="Times New Roman" w:cs="Times New Roman"/>
        </w:rPr>
        <w:t> </w:t>
      </w:r>
      <w:r>
        <w:rPr>
          <w:rFonts w:ascii="Times New Roman" w:eastAsia="Calibri" w:hAnsi="Times New Roman" w:cs="Times New Roman"/>
        </w:rPr>
        <w:t>prípade modelovej situácie ušetrenia časovej náročnosti 15 minút na mesačnej báze, by sa na 1 podnikateľský subjekt znížila záťaž v</w:t>
      </w:r>
      <w:r w:rsidR="00E535AC">
        <w:rPr>
          <w:rFonts w:ascii="Times New Roman" w:eastAsia="Calibri" w:hAnsi="Times New Roman" w:cs="Times New Roman"/>
        </w:rPr>
        <w:t> </w:t>
      </w:r>
      <w:r>
        <w:rPr>
          <w:rFonts w:ascii="Times New Roman" w:eastAsia="Calibri" w:hAnsi="Times New Roman" w:cs="Times New Roman"/>
        </w:rPr>
        <w:t>absolútnej hodnote 29 €.</w:t>
      </w:r>
    </w:p>
    <w:p w14:paraId="5C858BC0" w14:textId="0A4F2E67" w:rsidR="00E43F77" w:rsidRDefault="00E43F77" w:rsidP="00F97255">
      <w:pPr>
        <w:spacing w:after="0"/>
        <w:jc w:val="both"/>
        <w:rPr>
          <w:rFonts w:ascii="Times New Roman" w:eastAsia="Calibri" w:hAnsi="Times New Roman" w:cs="Times New Roman"/>
        </w:rPr>
      </w:pPr>
    </w:p>
    <w:p w14:paraId="1AB3DD3E" w14:textId="013B535E" w:rsidR="00E43F77" w:rsidRDefault="00E43F77" w:rsidP="00F97255">
      <w:pPr>
        <w:spacing w:after="0"/>
        <w:jc w:val="both"/>
        <w:rPr>
          <w:rFonts w:ascii="Times New Roman" w:eastAsia="Calibri" w:hAnsi="Times New Roman" w:cs="Times New Roman"/>
        </w:rPr>
      </w:pPr>
    </w:p>
    <w:p w14:paraId="5BF9E755" w14:textId="1D2C8BD6" w:rsidR="00E43F77" w:rsidRDefault="00E43F77" w:rsidP="00F97255">
      <w:pPr>
        <w:spacing w:after="0"/>
        <w:jc w:val="both"/>
        <w:rPr>
          <w:rFonts w:ascii="Times New Roman" w:eastAsia="Calibri" w:hAnsi="Times New Roman" w:cs="Times New Roman"/>
        </w:rPr>
      </w:pPr>
    </w:p>
    <w:p w14:paraId="50FD5B85" w14:textId="22ACE1CC" w:rsidR="00E43F77" w:rsidRDefault="00E43F77" w:rsidP="00F97255">
      <w:pPr>
        <w:spacing w:after="0"/>
        <w:jc w:val="both"/>
        <w:rPr>
          <w:rFonts w:ascii="Times New Roman" w:eastAsia="Calibri" w:hAnsi="Times New Roman" w:cs="Times New Roman"/>
        </w:rPr>
      </w:pPr>
    </w:p>
    <w:p w14:paraId="5D5F18D6" w14:textId="2448BFC2" w:rsidR="00E43F77" w:rsidRDefault="00E43F77" w:rsidP="00F97255">
      <w:pPr>
        <w:spacing w:after="0"/>
        <w:jc w:val="both"/>
        <w:rPr>
          <w:rFonts w:ascii="Times New Roman" w:eastAsia="Calibri" w:hAnsi="Times New Roman" w:cs="Times New Roman"/>
        </w:rPr>
      </w:pPr>
    </w:p>
    <w:p w14:paraId="15F12C2D" w14:textId="603884C0" w:rsidR="00E43F77" w:rsidRDefault="00E43F77" w:rsidP="00F97255">
      <w:pPr>
        <w:spacing w:after="0"/>
        <w:jc w:val="both"/>
        <w:rPr>
          <w:rFonts w:ascii="Times New Roman" w:eastAsia="Calibri" w:hAnsi="Times New Roman" w:cs="Times New Roman"/>
        </w:rPr>
      </w:pPr>
    </w:p>
    <w:p w14:paraId="7349A1BF" w14:textId="6ACF2115" w:rsidR="00E43F77" w:rsidRDefault="00E43F77" w:rsidP="00F97255">
      <w:pPr>
        <w:spacing w:after="0"/>
        <w:jc w:val="both"/>
        <w:rPr>
          <w:rFonts w:ascii="Times New Roman" w:eastAsia="Calibri" w:hAnsi="Times New Roman" w:cs="Times New Roman"/>
        </w:rPr>
      </w:pPr>
    </w:p>
    <w:p w14:paraId="273516D8" w14:textId="3ABA2BD2" w:rsidR="00E43F77" w:rsidRDefault="00E43F77" w:rsidP="00F97255">
      <w:pPr>
        <w:spacing w:after="0"/>
        <w:jc w:val="both"/>
        <w:rPr>
          <w:rFonts w:ascii="Times New Roman" w:eastAsia="Calibri" w:hAnsi="Times New Roman" w:cs="Times New Roman"/>
        </w:rPr>
      </w:pPr>
    </w:p>
    <w:p w14:paraId="132FD87B" w14:textId="2D909B36" w:rsidR="00E43F77" w:rsidRDefault="00E43F77" w:rsidP="00F97255">
      <w:pPr>
        <w:spacing w:after="0"/>
        <w:jc w:val="both"/>
        <w:rPr>
          <w:rFonts w:ascii="Times New Roman" w:eastAsia="Calibri" w:hAnsi="Times New Roman" w:cs="Times New Roman"/>
        </w:rPr>
      </w:pPr>
    </w:p>
    <w:p w14:paraId="1F9F26C2" w14:textId="379EA689" w:rsidR="00E43F77" w:rsidRDefault="00E43F77" w:rsidP="00F97255">
      <w:pPr>
        <w:spacing w:after="0"/>
        <w:jc w:val="both"/>
        <w:rPr>
          <w:rFonts w:ascii="Times New Roman" w:eastAsia="Calibri" w:hAnsi="Times New Roman" w:cs="Times New Roman"/>
        </w:rPr>
      </w:pPr>
    </w:p>
    <w:p w14:paraId="5C67A93D" w14:textId="0FD47057" w:rsidR="00E43F77" w:rsidRDefault="00E43F77" w:rsidP="00F97255">
      <w:pPr>
        <w:spacing w:after="0"/>
        <w:jc w:val="both"/>
        <w:rPr>
          <w:rFonts w:ascii="Times New Roman" w:eastAsia="Calibri" w:hAnsi="Times New Roman" w:cs="Times New Roman"/>
        </w:rPr>
      </w:pPr>
    </w:p>
    <w:p w14:paraId="63E671A6" w14:textId="1AA2E86A" w:rsidR="00E43F77" w:rsidRDefault="00E43F77" w:rsidP="00F97255">
      <w:pPr>
        <w:spacing w:after="0"/>
        <w:jc w:val="both"/>
        <w:rPr>
          <w:rFonts w:ascii="Times New Roman" w:eastAsia="Calibri" w:hAnsi="Times New Roman" w:cs="Times New Roman"/>
        </w:rPr>
      </w:pPr>
    </w:p>
    <w:p w14:paraId="76BAEEB1" w14:textId="7C63E160" w:rsidR="00E43F77" w:rsidRDefault="00E43F77" w:rsidP="00F97255">
      <w:pPr>
        <w:spacing w:after="0"/>
        <w:jc w:val="both"/>
        <w:rPr>
          <w:rFonts w:ascii="Times New Roman" w:eastAsia="Calibri" w:hAnsi="Times New Roman" w:cs="Times New Roman"/>
        </w:rPr>
      </w:pPr>
    </w:p>
    <w:p w14:paraId="1ECA216E" w14:textId="4B712EAF" w:rsidR="00E43F77" w:rsidRDefault="00E43F77" w:rsidP="00F97255">
      <w:pPr>
        <w:spacing w:after="0"/>
        <w:jc w:val="both"/>
        <w:rPr>
          <w:rFonts w:ascii="Times New Roman" w:eastAsia="Calibri" w:hAnsi="Times New Roman" w:cs="Times New Roman"/>
        </w:rPr>
      </w:pPr>
    </w:p>
    <w:p w14:paraId="5018D27B" w14:textId="634F8988" w:rsidR="00E43F77" w:rsidRDefault="00E43F77" w:rsidP="00F97255">
      <w:pPr>
        <w:spacing w:after="0"/>
        <w:jc w:val="both"/>
        <w:rPr>
          <w:rFonts w:ascii="Times New Roman" w:eastAsia="Calibri" w:hAnsi="Times New Roman" w:cs="Times New Roman"/>
        </w:rPr>
      </w:pPr>
    </w:p>
    <w:p w14:paraId="7D5BFFDE" w14:textId="4D73E334" w:rsidR="00E43F77" w:rsidRDefault="00E43F77" w:rsidP="00F97255">
      <w:pPr>
        <w:spacing w:after="0"/>
        <w:jc w:val="both"/>
        <w:rPr>
          <w:rFonts w:ascii="Times New Roman" w:eastAsia="Calibri" w:hAnsi="Times New Roman" w:cs="Times New Roman"/>
        </w:rPr>
      </w:pPr>
    </w:p>
    <w:p w14:paraId="71E02FF5" w14:textId="77777777" w:rsidR="00E43F77" w:rsidRPr="00BE0129" w:rsidRDefault="00E43F77" w:rsidP="00F97255">
      <w:pPr>
        <w:spacing w:after="0"/>
        <w:jc w:val="both"/>
        <w:rPr>
          <w:rFonts w:ascii="Times New Roman" w:eastAsia="Calibri" w:hAnsi="Times New Roman" w:cs="Times New Roman"/>
        </w:rPr>
      </w:pPr>
    </w:p>
    <w:p w14:paraId="08BFE7E6" w14:textId="63F6F05B" w:rsidR="00CD4B88" w:rsidRPr="006156E4" w:rsidRDefault="00CD4B88" w:rsidP="00CD4B88">
      <w:pPr>
        <w:pStyle w:val="Nadpis1"/>
        <w:jc w:val="center"/>
        <w:rPr>
          <w:rFonts w:ascii="Times New Roman" w:eastAsia="Calibri" w:hAnsi="Times New Roman" w:cs="Times New Roman"/>
          <w:b/>
          <w:bCs/>
          <w:color w:val="auto"/>
          <w:sz w:val="28"/>
          <w:szCs w:val="28"/>
          <w:u w:val="single"/>
        </w:rPr>
      </w:pPr>
      <w:r>
        <w:rPr>
          <w:rFonts w:ascii="Times New Roman" w:eastAsia="Calibri" w:hAnsi="Times New Roman" w:cs="Times New Roman"/>
          <w:b/>
          <w:bCs/>
          <w:color w:val="auto"/>
          <w:sz w:val="28"/>
          <w:szCs w:val="28"/>
          <w:u w:val="single"/>
        </w:rPr>
        <w:lastRenderedPageBreak/>
        <w:t>G</w:t>
      </w:r>
      <w:r w:rsidRPr="006156E4">
        <w:rPr>
          <w:rFonts w:ascii="Times New Roman" w:eastAsia="Calibri" w:hAnsi="Times New Roman" w:cs="Times New Roman"/>
          <w:b/>
          <w:bCs/>
          <w:color w:val="auto"/>
          <w:sz w:val="28"/>
          <w:szCs w:val="28"/>
          <w:u w:val="single"/>
        </w:rPr>
        <w:t xml:space="preserve">) </w:t>
      </w:r>
      <w:r>
        <w:rPr>
          <w:rFonts w:ascii="Times New Roman" w:eastAsia="Calibri" w:hAnsi="Times New Roman" w:cs="Times New Roman"/>
          <w:b/>
          <w:bCs/>
          <w:color w:val="auto"/>
          <w:sz w:val="28"/>
          <w:szCs w:val="28"/>
          <w:u w:val="single"/>
        </w:rPr>
        <w:t>Úrad pre normalizáciu, metrológiu a</w:t>
      </w:r>
      <w:r w:rsidR="00E535AC">
        <w:rPr>
          <w:rFonts w:ascii="Times New Roman" w:eastAsia="Calibri" w:hAnsi="Times New Roman" w:cs="Times New Roman"/>
          <w:b/>
          <w:bCs/>
          <w:color w:val="auto"/>
          <w:sz w:val="28"/>
          <w:szCs w:val="28"/>
          <w:u w:val="single"/>
        </w:rPr>
        <w:t> </w:t>
      </w:r>
      <w:r>
        <w:rPr>
          <w:rFonts w:ascii="Times New Roman" w:eastAsia="Calibri" w:hAnsi="Times New Roman" w:cs="Times New Roman"/>
          <w:b/>
          <w:bCs/>
          <w:color w:val="auto"/>
          <w:sz w:val="28"/>
          <w:szCs w:val="28"/>
          <w:u w:val="single"/>
        </w:rPr>
        <w:t>skúšobníctvo SR</w:t>
      </w:r>
    </w:p>
    <w:p w14:paraId="45301E1F" w14:textId="77777777" w:rsidR="00CD4B88" w:rsidRPr="00BA4C07" w:rsidRDefault="00CD4B88" w:rsidP="00CD4B88">
      <w:pPr>
        <w:spacing w:after="0" w:line="240" w:lineRule="auto"/>
        <w:rPr>
          <w:rFonts w:ascii="Times New Roman" w:eastAsia="Times New Roman" w:hAnsi="Times New Roman" w:cs="Times New Roman"/>
          <w:b/>
          <w:bCs/>
          <w:color w:val="000000"/>
          <w:lang w:eastAsia="sk-SK"/>
        </w:rPr>
      </w:pPr>
    </w:p>
    <w:p w14:paraId="6200749C" w14:textId="77777777" w:rsidR="00CD4B88" w:rsidRPr="00BE0848" w:rsidRDefault="00CD4B88" w:rsidP="00CD4B88">
      <w:pPr>
        <w:jc w:val="both"/>
        <w:rPr>
          <w:rFonts w:ascii="Times New Roman" w:eastAsia="Calibri" w:hAnsi="Times New Roman" w:cs="Times New Roman"/>
          <w:b/>
        </w:rPr>
      </w:pPr>
      <w:r w:rsidRPr="00BE0848">
        <w:rPr>
          <w:rFonts w:ascii="Times New Roman" w:eastAsia="Calibri" w:hAnsi="Times New Roman" w:cs="Times New Roman"/>
          <w:b/>
        </w:rPr>
        <w:t>3.1</w:t>
      </w:r>
      <w:r>
        <w:rPr>
          <w:rFonts w:ascii="Times New Roman" w:eastAsia="Calibri" w:hAnsi="Times New Roman" w:cs="Times New Roman"/>
          <w:b/>
        </w:rPr>
        <w:t xml:space="preserve"> </w:t>
      </w:r>
      <w:r w:rsidRPr="00BE0848">
        <w:rPr>
          <w:rFonts w:ascii="Times New Roman" w:eastAsia="Calibri" w:hAnsi="Times New Roman" w:cs="Times New Roman"/>
          <w:b/>
        </w:rPr>
        <w:t>Náklady regulácie</w:t>
      </w:r>
      <w:r>
        <w:rPr>
          <w:rFonts w:ascii="Times New Roman" w:eastAsia="Calibri" w:hAnsi="Times New Roman" w:cs="Times New Roman"/>
          <w:b/>
        </w:rPr>
        <w:t xml:space="preserve"> </w:t>
      </w:r>
    </w:p>
    <w:p w14:paraId="46866D59" w14:textId="77777777" w:rsidR="00CD4B88" w:rsidRPr="009A04CC" w:rsidRDefault="00CD4B88" w:rsidP="00CD4B88">
      <w:pPr>
        <w:tabs>
          <w:tab w:val="left" w:pos="8025"/>
        </w:tabs>
        <w:rPr>
          <w:rFonts w:ascii="Times New Roman" w:eastAsia="Calibri" w:hAnsi="Times New Roman" w:cs="Times New Roman"/>
          <w:bCs/>
          <w:i/>
          <w:iCs/>
        </w:rPr>
      </w:pPr>
      <w:r w:rsidRPr="00BE0848">
        <w:rPr>
          <w:rFonts w:ascii="Times New Roman" w:eastAsia="Calibri" w:hAnsi="Times New Roman" w:cs="Times New Roman"/>
          <w:b/>
          <w:i/>
          <w:iCs/>
        </w:rPr>
        <w:t xml:space="preserve">3.1.1 Súhrnná tabuľka nákladov regulácie </w:t>
      </w:r>
      <w:r w:rsidRPr="00BE0848">
        <w:rPr>
          <w:rFonts w:ascii="Times New Roman" w:eastAsia="Calibri" w:hAnsi="Times New Roman" w:cs="Times New Roman"/>
          <w:b/>
          <w:i/>
          <w:iCs/>
        </w:rPr>
        <w:tab/>
      </w:r>
    </w:p>
    <w:p w14:paraId="2E1DBFA8" w14:textId="204699E2" w:rsidR="00CD4B88" w:rsidRPr="00BE0848" w:rsidRDefault="00CD4B88" w:rsidP="00CD4B88">
      <w:pPr>
        <w:jc w:val="both"/>
        <w:rPr>
          <w:rFonts w:ascii="Times New Roman" w:eastAsia="Calibri" w:hAnsi="Times New Roman" w:cs="Times New Roman"/>
          <w:i/>
        </w:rPr>
      </w:pPr>
      <w:r w:rsidRPr="00BE0848">
        <w:rPr>
          <w:rFonts w:ascii="Times New Roman" w:eastAsia="Calibri" w:hAnsi="Times New Roman" w:cs="Times New Roman"/>
          <w:i/>
        </w:rPr>
        <w:t>Tabuľka č. 1: Zmeny nákladov (ročne) v</w:t>
      </w:r>
      <w:r w:rsidR="00E535AC">
        <w:rPr>
          <w:rFonts w:ascii="Times New Roman" w:eastAsia="Calibri" w:hAnsi="Times New Roman" w:cs="Times New Roman"/>
          <w:i/>
        </w:rPr>
        <w:t> </w:t>
      </w:r>
      <w:r w:rsidRPr="00BE0848">
        <w:rPr>
          <w:rFonts w:ascii="Times New Roman" w:eastAsia="Calibri" w:hAnsi="Times New Roman" w:cs="Times New Roman"/>
          <w:i/>
        </w:rPr>
        <w:t>prepočte na podnikateľské prostredie (PP), vyhodnotenie mechanizmu znižovania byrokracie a</w:t>
      </w:r>
      <w:r w:rsidR="00E535AC">
        <w:rPr>
          <w:rFonts w:ascii="Times New Roman" w:eastAsia="Calibri" w:hAnsi="Times New Roman" w:cs="Times New Roman"/>
          <w:i/>
        </w:rPr>
        <w:t> </w:t>
      </w:r>
      <w:r w:rsidRPr="00BE0848">
        <w:rPr>
          <w:rFonts w:ascii="Times New Roman" w:eastAsia="Calibri" w:hAnsi="Times New Roman" w:cs="Times New Roman"/>
          <w:i/>
        </w:rPr>
        <w:t xml:space="preserve">nákladov. </w:t>
      </w:r>
    </w:p>
    <w:tbl>
      <w:tblPr>
        <w:tblStyle w:val="Mriekatabuky2"/>
        <w:tblW w:w="9067" w:type="dxa"/>
        <w:tblLook w:val="04A0" w:firstRow="1" w:lastRow="0" w:firstColumn="1" w:lastColumn="0" w:noHBand="0" w:noVBand="1"/>
      </w:tblPr>
      <w:tblGrid>
        <w:gridCol w:w="3681"/>
        <w:gridCol w:w="2693"/>
        <w:gridCol w:w="2693"/>
      </w:tblGrid>
      <w:tr w:rsidR="00CD4B88" w:rsidRPr="00BE0848" w14:paraId="544B67C2" w14:textId="77777777" w:rsidTr="00722798">
        <w:tc>
          <w:tcPr>
            <w:tcW w:w="3681" w:type="dxa"/>
          </w:tcPr>
          <w:p w14:paraId="464E5F15" w14:textId="77777777" w:rsidR="00CD4B88" w:rsidRPr="00BE0848" w:rsidRDefault="00CD4B88" w:rsidP="00722798">
            <w:pPr>
              <w:rPr>
                <w:rFonts w:ascii="Times New Roman" w:eastAsia="Calibri" w:hAnsi="Times New Roman" w:cs="Times New Roman"/>
                <w:b/>
                <w:bCs/>
                <w:i/>
              </w:rPr>
            </w:pPr>
            <w:r w:rsidRPr="00BE0848">
              <w:rPr>
                <w:rFonts w:ascii="Times New Roman" w:eastAsia="Calibri" w:hAnsi="Times New Roman" w:cs="Times New Roman"/>
                <w:b/>
                <w:bCs/>
                <w:i/>
              </w:rPr>
              <w:t>TYP NÁKLADOV</w:t>
            </w:r>
          </w:p>
        </w:tc>
        <w:tc>
          <w:tcPr>
            <w:tcW w:w="2693" w:type="dxa"/>
            <w:shd w:val="clear" w:color="auto" w:fill="FFC000"/>
          </w:tcPr>
          <w:p w14:paraId="47A2744E" w14:textId="77777777" w:rsidR="00CD4B88" w:rsidRPr="00BE0848" w:rsidRDefault="00CD4B88" w:rsidP="00722798">
            <w:pPr>
              <w:jc w:val="center"/>
              <w:rPr>
                <w:rFonts w:ascii="Times New Roman" w:eastAsia="Calibri" w:hAnsi="Times New Roman" w:cs="Times New Roman"/>
                <w:i/>
              </w:rPr>
            </w:pPr>
            <w:r w:rsidRPr="00BE0848">
              <w:rPr>
                <w:rFonts w:ascii="Times New Roman" w:eastAsia="Calibri" w:hAnsi="Times New Roman" w:cs="Times New Roman"/>
                <w:b/>
                <w:bCs/>
                <w:color w:val="000000"/>
              </w:rPr>
              <w:t>Zvýšenie nákladov v € na PP</w:t>
            </w:r>
          </w:p>
        </w:tc>
        <w:tc>
          <w:tcPr>
            <w:tcW w:w="2693" w:type="dxa"/>
            <w:shd w:val="clear" w:color="auto" w:fill="92D050"/>
          </w:tcPr>
          <w:p w14:paraId="3E54BFB5" w14:textId="77777777" w:rsidR="00CD4B88" w:rsidRPr="00BE0848" w:rsidRDefault="00CD4B88" w:rsidP="00722798">
            <w:pPr>
              <w:jc w:val="center"/>
              <w:rPr>
                <w:rFonts w:ascii="Times New Roman" w:eastAsia="Calibri" w:hAnsi="Times New Roman" w:cs="Times New Roman"/>
                <w:b/>
                <w:bCs/>
                <w:color w:val="000000"/>
              </w:rPr>
            </w:pPr>
            <w:r w:rsidRPr="00BE0848">
              <w:rPr>
                <w:rFonts w:ascii="Times New Roman" w:eastAsia="Calibri" w:hAnsi="Times New Roman" w:cs="Times New Roman"/>
                <w:b/>
                <w:bCs/>
                <w:color w:val="000000"/>
              </w:rPr>
              <w:t>Zníženie nákladov v € na PP</w:t>
            </w:r>
          </w:p>
        </w:tc>
      </w:tr>
      <w:tr w:rsidR="00CD4B88" w:rsidRPr="00BE0848" w14:paraId="3EBF2884" w14:textId="77777777" w:rsidTr="00722798">
        <w:trPr>
          <w:trHeight w:val="227"/>
        </w:trPr>
        <w:tc>
          <w:tcPr>
            <w:tcW w:w="3681" w:type="dxa"/>
          </w:tcPr>
          <w:p w14:paraId="6BD8519E" w14:textId="0435B394" w:rsidR="00CD4B88" w:rsidRPr="00BE0848" w:rsidRDefault="00CD4B88" w:rsidP="00722798">
            <w:pPr>
              <w:rPr>
                <w:rFonts w:ascii="Times New Roman" w:eastAsia="Calibri" w:hAnsi="Times New Roman" w:cs="Times New Roman"/>
                <w:i/>
                <w:iCs/>
              </w:rPr>
            </w:pPr>
            <w:r w:rsidRPr="00BE0848">
              <w:rPr>
                <w:rFonts w:ascii="Times New Roman" w:eastAsia="Calibri" w:hAnsi="Times New Roman" w:cs="Times New Roman"/>
                <w:i/>
                <w:iCs/>
                <w:color w:val="000000"/>
              </w:rPr>
              <w:t>A. Dane, odvody, clá a</w:t>
            </w:r>
            <w:r w:rsidR="00E535AC">
              <w:rPr>
                <w:rFonts w:ascii="Times New Roman" w:eastAsia="Calibri" w:hAnsi="Times New Roman" w:cs="Times New Roman"/>
                <w:i/>
                <w:iCs/>
                <w:color w:val="000000"/>
              </w:rPr>
              <w:t> </w:t>
            </w:r>
            <w:r w:rsidRPr="00BE0848">
              <w:rPr>
                <w:rFonts w:ascii="Times New Roman" w:eastAsia="Calibri" w:hAnsi="Times New Roman" w:cs="Times New Roman"/>
                <w:i/>
                <w:iCs/>
                <w:color w:val="000000"/>
              </w:rPr>
              <w:t>poplatky</w:t>
            </w:r>
            <w:r w:rsidRPr="00BE0848">
              <w:rPr>
                <w:rFonts w:ascii="Times New Roman" w:hAnsi="Times New Roman" w:cs="Times New Roman"/>
              </w:rPr>
              <w:t>,</w:t>
            </w:r>
            <w:r w:rsidRPr="00BE0848">
              <w:rPr>
                <w:rFonts w:ascii="Times New Roman" w:hAnsi="Times New Roman" w:cs="Times New Roman"/>
                <w:b/>
                <w:bCs/>
              </w:rPr>
              <w:t xml:space="preserve"> </w:t>
            </w:r>
            <w:r w:rsidRPr="00BE0848">
              <w:rPr>
                <w:rFonts w:ascii="Times New Roman" w:eastAsia="Calibri" w:hAnsi="Times New Roman" w:cs="Times New Roman"/>
                <w:i/>
                <w:iCs/>
                <w:color w:val="000000"/>
              </w:rPr>
              <w:t>ktorých cieľom je znižovať negatívne externality</w:t>
            </w:r>
          </w:p>
        </w:tc>
        <w:tc>
          <w:tcPr>
            <w:tcW w:w="2693" w:type="dxa"/>
            <w:shd w:val="clear" w:color="auto" w:fill="FFC000"/>
          </w:tcPr>
          <w:p w14:paraId="64C019ED" w14:textId="77777777" w:rsidR="00CD4B88" w:rsidRPr="00BE0848" w:rsidRDefault="00CD4B88" w:rsidP="00722798">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38AF78EF" w14:textId="77777777" w:rsidR="00CD4B88" w:rsidRPr="00BE0848" w:rsidRDefault="00CD4B88" w:rsidP="00722798">
            <w:pPr>
              <w:jc w:val="center"/>
              <w:rPr>
                <w:rFonts w:ascii="Times New Roman" w:eastAsia="Calibri" w:hAnsi="Times New Roman" w:cs="Times New Roman"/>
                <w:i/>
              </w:rPr>
            </w:pPr>
            <w:r w:rsidRPr="00BE0848">
              <w:rPr>
                <w:rFonts w:ascii="Times New Roman" w:eastAsia="Calibri" w:hAnsi="Times New Roman" w:cs="Times New Roman"/>
                <w:i/>
              </w:rPr>
              <w:t>0</w:t>
            </w:r>
          </w:p>
        </w:tc>
      </w:tr>
      <w:tr w:rsidR="00CD4B88" w:rsidRPr="00BE0848" w14:paraId="5F4685B5" w14:textId="77777777" w:rsidTr="00722798">
        <w:tc>
          <w:tcPr>
            <w:tcW w:w="3681" w:type="dxa"/>
          </w:tcPr>
          <w:p w14:paraId="46821290" w14:textId="77777777" w:rsidR="00CD4B88" w:rsidRPr="00BE0848" w:rsidRDefault="00CD4B88" w:rsidP="00722798">
            <w:pPr>
              <w:rPr>
                <w:rFonts w:ascii="Times New Roman" w:eastAsia="Calibri" w:hAnsi="Times New Roman" w:cs="Times New Roman"/>
                <w:i/>
              </w:rPr>
            </w:pPr>
            <w:r w:rsidRPr="00BE0848">
              <w:rPr>
                <w:rFonts w:ascii="Times New Roman" w:eastAsia="Calibri" w:hAnsi="Times New Roman" w:cs="Times New Roman"/>
                <w:i/>
              </w:rPr>
              <w:t>B. Iné poplatky</w:t>
            </w:r>
          </w:p>
        </w:tc>
        <w:tc>
          <w:tcPr>
            <w:tcW w:w="2693" w:type="dxa"/>
            <w:shd w:val="clear" w:color="auto" w:fill="FFC000"/>
          </w:tcPr>
          <w:p w14:paraId="070F0A83" w14:textId="77777777" w:rsidR="00CD4B88" w:rsidRPr="00BE0848" w:rsidRDefault="00CD4B88" w:rsidP="00722798">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67130227" w14:textId="77777777" w:rsidR="00CD4B88" w:rsidRPr="00BE0848" w:rsidRDefault="00CD4B88" w:rsidP="00722798">
            <w:pPr>
              <w:jc w:val="center"/>
              <w:rPr>
                <w:rFonts w:ascii="Times New Roman" w:eastAsia="Calibri" w:hAnsi="Times New Roman" w:cs="Times New Roman"/>
                <w:i/>
              </w:rPr>
            </w:pPr>
            <w:r w:rsidRPr="00BE0848">
              <w:rPr>
                <w:rFonts w:ascii="Times New Roman" w:eastAsia="Calibri" w:hAnsi="Times New Roman" w:cs="Times New Roman"/>
                <w:i/>
              </w:rPr>
              <w:t>0</w:t>
            </w:r>
          </w:p>
        </w:tc>
      </w:tr>
      <w:tr w:rsidR="00CD4B88" w:rsidRPr="00BE0848" w14:paraId="5107D9E6" w14:textId="77777777" w:rsidTr="00722798">
        <w:tc>
          <w:tcPr>
            <w:tcW w:w="3681" w:type="dxa"/>
          </w:tcPr>
          <w:p w14:paraId="2F844E0A" w14:textId="77777777" w:rsidR="00CD4B88" w:rsidRPr="00BE0848" w:rsidRDefault="00CD4B88" w:rsidP="00722798">
            <w:pPr>
              <w:rPr>
                <w:rFonts w:ascii="Times New Roman" w:eastAsia="Calibri" w:hAnsi="Times New Roman" w:cs="Times New Roman"/>
                <w:i/>
              </w:rPr>
            </w:pPr>
            <w:r w:rsidRPr="00BE0848">
              <w:rPr>
                <w:rFonts w:ascii="Times New Roman" w:eastAsia="Calibri" w:hAnsi="Times New Roman" w:cs="Times New Roman"/>
                <w:i/>
              </w:rPr>
              <w:t>C. Nepriame finančné náklady</w:t>
            </w:r>
          </w:p>
        </w:tc>
        <w:tc>
          <w:tcPr>
            <w:tcW w:w="2693" w:type="dxa"/>
            <w:shd w:val="clear" w:color="auto" w:fill="FFC000"/>
          </w:tcPr>
          <w:p w14:paraId="01B2B4F2" w14:textId="77777777" w:rsidR="00CD4B88" w:rsidRPr="00BE0848" w:rsidRDefault="00CD4B88" w:rsidP="00722798">
            <w:pPr>
              <w:jc w:val="center"/>
              <w:rPr>
                <w:rFonts w:ascii="Times New Roman" w:eastAsia="Calibri" w:hAnsi="Times New Roman" w:cs="Times New Roman"/>
                <w:i/>
              </w:rPr>
            </w:pPr>
            <w:r w:rsidRPr="00BE0848">
              <w:rPr>
                <w:rFonts w:ascii="Times New Roman" w:eastAsia="Calibri" w:hAnsi="Times New Roman" w:cs="Times New Roman"/>
                <w:i/>
              </w:rPr>
              <w:t>0</w:t>
            </w:r>
          </w:p>
        </w:tc>
        <w:tc>
          <w:tcPr>
            <w:tcW w:w="2693" w:type="dxa"/>
            <w:shd w:val="clear" w:color="auto" w:fill="92D050"/>
          </w:tcPr>
          <w:p w14:paraId="3FD45D30" w14:textId="77777777" w:rsidR="00CD4B88" w:rsidRPr="00BE0848" w:rsidRDefault="008C1C4D" w:rsidP="00722798">
            <w:pPr>
              <w:jc w:val="center"/>
              <w:rPr>
                <w:rFonts w:ascii="Times New Roman" w:eastAsia="Calibri" w:hAnsi="Times New Roman" w:cs="Times New Roman"/>
                <w:i/>
              </w:rPr>
            </w:pPr>
            <w:r>
              <w:rPr>
                <w:rFonts w:ascii="Times New Roman" w:eastAsia="Calibri" w:hAnsi="Times New Roman" w:cs="Times New Roman"/>
                <w:i/>
              </w:rPr>
              <w:t>22,8</w:t>
            </w:r>
          </w:p>
        </w:tc>
      </w:tr>
      <w:tr w:rsidR="00CD4B88" w:rsidRPr="00BE0848" w14:paraId="28247497" w14:textId="77777777" w:rsidTr="00722798">
        <w:tc>
          <w:tcPr>
            <w:tcW w:w="3681" w:type="dxa"/>
          </w:tcPr>
          <w:p w14:paraId="353F26C5" w14:textId="77777777" w:rsidR="00CD4B88" w:rsidRPr="00BE0848" w:rsidRDefault="00CD4B88" w:rsidP="00722798">
            <w:pPr>
              <w:rPr>
                <w:rFonts w:ascii="Times New Roman" w:eastAsia="Calibri" w:hAnsi="Times New Roman" w:cs="Times New Roman"/>
                <w:i/>
              </w:rPr>
            </w:pPr>
            <w:r w:rsidRPr="00BE0848">
              <w:rPr>
                <w:rFonts w:ascii="Times New Roman" w:eastAsia="Calibri" w:hAnsi="Times New Roman" w:cs="Times New Roman"/>
                <w:i/>
              </w:rPr>
              <w:t>D. Administratívne náklady</w:t>
            </w:r>
          </w:p>
        </w:tc>
        <w:tc>
          <w:tcPr>
            <w:tcW w:w="2693" w:type="dxa"/>
            <w:shd w:val="clear" w:color="auto" w:fill="FFC000"/>
          </w:tcPr>
          <w:p w14:paraId="52BF21B7" w14:textId="77777777" w:rsidR="00CD4B88" w:rsidRPr="00BE0848" w:rsidRDefault="00CD4B88" w:rsidP="00722798">
            <w:pPr>
              <w:jc w:val="center"/>
              <w:rPr>
                <w:rFonts w:ascii="Times New Roman" w:eastAsia="Calibri" w:hAnsi="Times New Roman" w:cs="Times New Roman"/>
                <w:i/>
              </w:rPr>
            </w:pPr>
            <w:r>
              <w:rPr>
                <w:rFonts w:ascii="Times New Roman" w:eastAsia="Calibri" w:hAnsi="Times New Roman" w:cs="Times New Roman"/>
                <w:i/>
              </w:rPr>
              <w:t>0</w:t>
            </w:r>
          </w:p>
        </w:tc>
        <w:tc>
          <w:tcPr>
            <w:tcW w:w="2693" w:type="dxa"/>
            <w:shd w:val="clear" w:color="auto" w:fill="92D050"/>
          </w:tcPr>
          <w:p w14:paraId="097D54A2" w14:textId="77777777" w:rsidR="00CD4B88" w:rsidRPr="002A62C1" w:rsidRDefault="00CD4B88" w:rsidP="00722798">
            <w:pPr>
              <w:jc w:val="center"/>
              <w:rPr>
                <w:rFonts w:ascii="Times New Roman" w:eastAsia="Calibri" w:hAnsi="Times New Roman" w:cs="Times New Roman"/>
                <w:b/>
                <w:bCs/>
                <w:i/>
              </w:rPr>
            </w:pPr>
            <w:r>
              <w:rPr>
                <w:rFonts w:ascii="Times New Roman" w:eastAsia="Calibri" w:hAnsi="Times New Roman" w:cs="Times New Roman"/>
                <w:b/>
                <w:bCs/>
                <w:i/>
              </w:rPr>
              <w:t>0</w:t>
            </w:r>
          </w:p>
        </w:tc>
      </w:tr>
      <w:tr w:rsidR="00CD4B88" w:rsidRPr="00BE0848" w14:paraId="0BC5DF4F" w14:textId="77777777" w:rsidTr="00722798">
        <w:tc>
          <w:tcPr>
            <w:tcW w:w="3681" w:type="dxa"/>
          </w:tcPr>
          <w:p w14:paraId="19997F01" w14:textId="77777777" w:rsidR="00CD4B88" w:rsidRPr="00BE0848" w:rsidRDefault="00CD4B88" w:rsidP="00722798">
            <w:pPr>
              <w:rPr>
                <w:rFonts w:ascii="Times New Roman" w:eastAsia="Calibri" w:hAnsi="Times New Roman" w:cs="Times New Roman"/>
                <w:b/>
                <w:i/>
              </w:rPr>
            </w:pPr>
            <w:r w:rsidRPr="00BE0848">
              <w:rPr>
                <w:rFonts w:ascii="Times New Roman" w:eastAsia="Calibri" w:hAnsi="Times New Roman" w:cs="Times New Roman"/>
                <w:b/>
                <w:i/>
              </w:rPr>
              <w:t>Spolu = A+B+C+D</w:t>
            </w:r>
          </w:p>
        </w:tc>
        <w:tc>
          <w:tcPr>
            <w:tcW w:w="2693" w:type="dxa"/>
            <w:shd w:val="clear" w:color="auto" w:fill="FFC000"/>
          </w:tcPr>
          <w:p w14:paraId="30A9FB0B" w14:textId="77777777" w:rsidR="00CD4B88" w:rsidRPr="00BE0848" w:rsidRDefault="00CD4B88" w:rsidP="00722798">
            <w:pPr>
              <w:jc w:val="center"/>
              <w:rPr>
                <w:rFonts w:ascii="Times New Roman" w:eastAsia="Calibri" w:hAnsi="Times New Roman" w:cs="Times New Roman"/>
                <w:b/>
                <w:i/>
              </w:rPr>
            </w:pPr>
            <w:r>
              <w:rPr>
                <w:rFonts w:ascii="Times New Roman" w:eastAsia="Calibri" w:hAnsi="Times New Roman" w:cs="Times New Roman"/>
                <w:b/>
                <w:i/>
              </w:rPr>
              <w:t>0</w:t>
            </w:r>
          </w:p>
        </w:tc>
        <w:tc>
          <w:tcPr>
            <w:tcW w:w="2693" w:type="dxa"/>
            <w:shd w:val="clear" w:color="auto" w:fill="92D050"/>
          </w:tcPr>
          <w:p w14:paraId="041098E3" w14:textId="77777777" w:rsidR="00CD4B88" w:rsidRPr="00BE0848" w:rsidRDefault="00CD4B88" w:rsidP="00722798">
            <w:pPr>
              <w:jc w:val="center"/>
              <w:rPr>
                <w:rFonts w:ascii="Times New Roman" w:eastAsia="Calibri" w:hAnsi="Times New Roman" w:cs="Times New Roman"/>
                <w:b/>
                <w:i/>
              </w:rPr>
            </w:pPr>
            <w:r>
              <w:rPr>
                <w:rFonts w:ascii="Times New Roman" w:eastAsia="Calibri" w:hAnsi="Times New Roman" w:cs="Times New Roman"/>
                <w:b/>
                <w:i/>
              </w:rPr>
              <w:t>0</w:t>
            </w:r>
          </w:p>
        </w:tc>
      </w:tr>
      <w:tr w:rsidR="00CD4B88" w:rsidRPr="00BE0848" w14:paraId="2F9C6589" w14:textId="77777777" w:rsidTr="00722798">
        <w:tc>
          <w:tcPr>
            <w:tcW w:w="3681" w:type="dxa"/>
          </w:tcPr>
          <w:p w14:paraId="41149EEF" w14:textId="219E450C" w:rsidR="00CD4B88" w:rsidRPr="00BE0848" w:rsidRDefault="00CD4B88" w:rsidP="00722798">
            <w:pPr>
              <w:rPr>
                <w:rFonts w:ascii="Times New Roman" w:eastAsia="Calibri" w:hAnsi="Times New Roman" w:cs="Times New Roman"/>
                <w:b/>
                <w:i/>
              </w:rPr>
            </w:pPr>
            <w:r w:rsidRPr="00BE0848">
              <w:rPr>
                <w:rFonts w:ascii="Times New Roman" w:eastAsia="Calibri" w:hAnsi="Times New Roman" w:cs="Times New Roman"/>
                <w:b/>
                <w:i/>
              </w:rPr>
              <w:t xml:space="preserve"> z</w:t>
            </w:r>
            <w:r w:rsidR="00E535AC">
              <w:rPr>
                <w:rFonts w:ascii="Times New Roman" w:eastAsia="Calibri" w:hAnsi="Times New Roman" w:cs="Times New Roman"/>
                <w:b/>
                <w:i/>
              </w:rPr>
              <w:t> </w:t>
            </w:r>
            <w:r w:rsidRPr="00BE0848">
              <w:rPr>
                <w:rFonts w:ascii="Times New Roman" w:eastAsia="Calibri" w:hAnsi="Times New Roman" w:cs="Times New Roman"/>
                <w:b/>
                <w:i/>
              </w:rPr>
              <w:t>toho</w:t>
            </w:r>
          </w:p>
        </w:tc>
        <w:tc>
          <w:tcPr>
            <w:tcW w:w="2693" w:type="dxa"/>
            <w:shd w:val="clear" w:color="auto" w:fill="FFC000"/>
          </w:tcPr>
          <w:p w14:paraId="4F220A5E" w14:textId="77777777" w:rsidR="00CD4B88" w:rsidRPr="00BE0848" w:rsidRDefault="00CD4B88" w:rsidP="00722798">
            <w:pPr>
              <w:jc w:val="center"/>
              <w:rPr>
                <w:rFonts w:ascii="Times New Roman" w:eastAsia="Calibri" w:hAnsi="Times New Roman" w:cs="Times New Roman"/>
                <w:b/>
                <w:i/>
              </w:rPr>
            </w:pPr>
          </w:p>
        </w:tc>
        <w:tc>
          <w:tcPr>
            <w:tcW w:w="2693" w:type="dxa"/>
            <w:shd w:val="clear" w:color="auto" w:fill="92D050"/>
          </w:tcPr>
          <w:p w14:paraId="67F4A64A" w14:textId="77777777" w:rsidR="00CD4B88" w:rsidRPr="00BE0848" w:rsidRDefault="00CD4B88" w:rsidP="00722798">
            <w:pPr>
              <w:jc w:val="center"/>
              <w:rPr>
                <w:rFonts w:ascii="Times New Roman" w:eastAsia="Calibri" w:hAnsi="Times New Roman" w:cs="Times New Roman"/>
                <w:b/>
                <w:i/>
              </w:rPr>
            </w:pPr>
          </w:p>
        </w:tc>
      </w:tr>
      <w:tr w:rsidR="00CD4B88" w:rsidRPr="00BE0848" w14:paraId="5133BBDF" w14:textId="77777777" w:rsidTr="00722798">
        <w:tc>
          <w:tcPr>
            <w:tcW w:w="3681" w:type="dxa"/>
          </w:tcPr>
          <w:p w14:paraId="1DF00DE4" w14:textId="5112A14F" w:rsidR="00CD4B88" w:rsidRPr="00BE0848" w:rsidRDefault="00CD4B88" w:rsidP="00722798">
            <w:pPr>
              <w:rPr>
                <w:rFonts w:ascii="Times New Roman" w:eastAsia="Calibri" w:hAnsi="Times New Roman" w:cs="Times New Roman"/>
                <w:i/>
              </w:rPr>
            </w:pPr>
            <w:r w:rsidRPr="00BE0848">
              <w:rPr>
                <w:rFonts w:ascii="Times New Roman" w:eastAsia="Calibri" w:hAnsi="Times New Roman" w:cs="Times New Roman"/>
                <w:i/>
              </w:rPr>
              <w:t>E. Vplyv na mikro, malé a</w:t>
            </w:r>
            <w:r w:rsidR="00E535AC">
              <w:rPr>
                <w:rFonts w:ascii="Times New Roman" w:eastAsia="Calibri" w:hAnsi="Times New Roman" w:cs="Times New Roman"/>
                <w:i/>
              </w:rPr>
              <w:t> </w:t>
            </w:r>
            <w:r w:rsidRPr="00BE0848">
              <w:rPr>
                <w:rFonts w:ascii="Times New Roman" w:eastAsia="Calibri" w:hAnsi="Times New Roman" w:cs="Times New Roman"/>
                <w:i/>
              </w:rPr>
              <w:t>stredné podniky</w:t>
            </w:r>
          </w:p>
        </w:tc>
        <w:tc>
          <w:tcPr>
            <w:tcW w:w="2693" w:type="dxa"/>
            <w:shd w:val="clear" w:color="auto" w:fill="FFC000"/>
          </w:tcPr>
          <w:p w14:paraId="1D51A47E" w14:textId="77777777" w:rsidR="00CD4B88" w:rsidRPr="00BE0848" w:rsidRDefault="00CD4B88" w:rsidP="00722798">
            <w:pPr>
              <w:jc w:val="center"/>
              <w:rPr>
                <w:rFonts w:ascii="Times New Roman" w:eastAsia="Calibri" w:hAnsi="Times New Roman" w:cs="Times New Roman"/>
                <w:b/>
                <w:i/>
              </w:rPr>
            </w:pPr>
            <w:r w:rsidRPr="00BE0848">
              <w:rPr>
                <w:rFonts w:ascii="Times New Roman" w:eastAsia="Calibri" w:hAnsi="Times New Roman" w:cs="Times New Roman"/>
                <w:i/>
              </w:rPr>
              <w:t>0</w:t>
            </w:r>
          </w:p>
        </w:tc>
        <w:tc>
          <w:tcPr>
            <w:tcW w:w="2693" w:type="dxa"/>
            <w:shd w:val="clear" w:color="auto" w:fill="92D050"/>
          </w:tcPr>
          <w:p w14:paraId="6020463F" w14:textId="77777777" w:rsidR="00CD4B88" w:rsidRPr="00BE0848" w:rsidRDefault="00CD4B88" w:rsidP="00722798">
            <w:pPr>
              <w:jc w:val="center"/>
              <w:rPr>
                <w:rFonts w:ascii="Times New Roman" w:eastAsia="Calibri" w:hAnsi="Times New Roman" w:cs="Times New Roman"/>
                <w:b/>
                <w:i/>
              </w:rPr>
            </w:pPr>
            <w:r w:rsidRPr="00BE0848">
              <w:rPr>
                <w:rFonts w:ascii="Times New Roman" w:eastAsia="Calibri" w:hAnsi="Times New Roman" w:cs="Times New Roman"/>
                <w:i/>
              </w:rPr>
              <w:t>0</w:t>
            </w:r>
          </w:p>
        </w:tc>
      </w:tr>
      <w:tr w:rsidR="00CD4B88" w:rsidRPr="00BE0848" w14:paraId="35844A0C" w14:textId="77777777" w:rsidTr="00722798">
        <w:tc>
          <w:tcPr>
            <w:tcW w:w="3681" w:type="dxa"/>
          </w:tcPr>
          <w:p w14:paraId="48BB43CF" w14:textId="77777777" w:rsidR="00CD4B88" w:rsidRPr="00BE0848" w:rsidRDefault="00CD4B88" w:rsidP="00722798">
            <w:pPr>
              <w:rPr>
                <w:rFonts w:ascii="Times New Roman" w:eastAsia="Calibri" w:hAnsi="Times New Roman" w:cs="Times New Roman"/>
                <w:i/>
              </w:rPr>
            </w:pPr>
            <w:r w:rsidRPr="00BE0848">
              <w:rPr>
                <w:rFonts w:ascii="Times New Roman" w:eastAsia="Calibri" w:hAnsi="Times New Roman" w:cs="Times New Roman"/>
                <w:i/>
              </w:rPr>
              <w:t>F. Úplná harmonizácia práva EÚ</w:t>
            </w:r>
          </w:p>
        </w:tc>
        <w:tc>
          <w:tcPr>
            <w:tcW w:w="2693" w:type="dxa"/>
            <w:shd w:val="clear" w:color="auto" w:fill="FFC000"/>
          </w:tcPr>
          <w:p w14:paraId="53254852" w14:textId="77777777" w:rsidR="00CD4B88" w:rsidRPr="00BE0848" w:rsidRDefault="00CD4B88" w:rsidP="00722798">
            <w:pPr>
              <w:jc w:val="center"/>
              <w:rPr>
                <w:rFonts w:ascii="Times New Roman" w:eastAsia="Calibri" w:hAnsi="Times New Roman" w:cs="Times New Roman"/>
                <w:b/>
                <w:i/>
              </w:rPr>
            </w:pPr>
            <w:r w:rsidRPr="00BE0848">
              <w:rPr>
                <w:rFonts w:ascii="Times New Roman" w:eastAsia="Calibri" w:hAnsi="Times New Roman" w:cs="Times New Roman"/>
                <w:i/>
              </w:rPr>
              <w:t>0</w:t>
            </w:r>
          </w:p>
        </w:tc>
        <w:tc>
          <w:tcPr>
            <w:tcW w:w="2693" w:type="dxa"/>
            <w:shd w:val="clear" w:color="auto" w:fill="92D050"/>
          </w:tcPr>
          <w:p w14:paraId="58544FBF" w14:textId="77777777" w:rsidR="00CD4B88" w:rsidRPr="00BE0848" w:rsidRDefault="00CD4B88" w:rsidP="00722798">
            <w:pPr>
              <w:jc w:val="center"/>
              <w:rPr>
                <w:rFonts w:ascii="Times New Roman" w:eastAsia="Calibri" w:hAnsi="Times New Roman" w:cs="Times New Roman"/>
                <w:b/>
                <w:i/>
              </w:rPr>
            </w:pPr>
            <w:r w:rsidRPr="00BE0848">
              <w:rPr>
                <w:rFonts w:ascii="Times New Roman" w:eastAsia="Calibri" w:hAnsi="Times New Roman" w:cs="Times New Roman"/>
                <w:i/>
              </w:rPr>
              <w:t>0</w:t>
            </w:r>
          </w:p>
        </w:tc>
      </w:tr>
      <w:tr w:rsidR="00CD4B88" w:rsidRPr="00BE0848" w14:paraId="0200B8E7" w14:textId="77777777" w:rsidTr="00722798">
        <w:tc>
          <w:tcPr>
            <w:tcW w:w="9067" w:type="dxa"/>
            <w:gridSpan w:val="3"/>
            <w:shd w:val="clear" w:color="auto" w:fill="auto"/>
          </w:tcPr>
          <w:p w14:paraId="2F198B46" w14:textId="77777777" w:rsidR="00CD4B88" w:rsidRPr="00BE0848" w:rsidRDefault="00CD4B88" w:rsidP="00722798">
            <w:pPr>
              <w:jc w:val="center"/>
              <w:rPr>
                <w:rFonts w:ascii="Times New Roman" w:eastAsia="Calibri" w:hAnsi="Times New Roman" w:cs="Times New Roman"/>
                <w:b/>
                <w:bCs/>
                <w:i/>
              </w:rPr>
            </w:pPr>
          </w:p>
        </w:tc>
      </w:tr>
      <w:tr w:rsidR="00CD4B88" w:rsidRPr="00BE0848" w14:paraId="5981AFAE" w14:textId="77777777" w:rsidTr="00722798">
        <w:tc>
          <w:tcPr>
            <w:tcW w:w="3681" w:type="dxa"/>
          </w:tcPr>
          <w:p w14:paraId="70C2196E" w14:textId="246C1C2B" w:rsidR="00CD4B88" w:rsidRPr="00BE0848" w:rsidRDefault="00CD4B88" w:rsidP="00722798">
            <w:pPr>
              <w:rPr>
                <w:rFonts w:ascii="Times New Roman" w:eastAsia="Calibri" w:hAnsi="Times New Roman" w:cs="Times New Roman"/>
                <w:b/>
                <w:i/>
              </w:rPr>
            </w:pPr>
            <w:r w:rsidRPr="00BE0848">
              <w:rPr>
                <w:rFonts w:ascii="Times New Roman" w:eastAsia="Calibri" w:hAnsi="Times New Roman" w:cs="Times New Roman"/>
                <w:b/>
                <w:bCs/>
                <w:i/>
              </w:rPr>
              <w:t>VÝPOČET mechanizmu znižovania byrokracie a</w:t>
            </w:r>
            <w:r w:rsidR="00E535AC">
              <w:rPr>
                <w:rFonts w:ascii="Times New Roman" w:eastAsia="Calibri" w:hAnsi="Times New Roman" w:cs="Times New Roman"/>
                <w:b/>
                <w:bCs/>
                <w:i/>
              </w:rPr>
              <w:t> </w:t>
            </w:r>
            <w:r w:rsidRPr="00BE0848">
              <w:rPr>
                <w:rFonts w:ascii="Times New Roman" w:eastAsia="Calibri" w:hAnsi="Times New Roman" w:cs="Times New Roman"/>
                <w:b/>
                <w:bCs/>
                <w:i/>
              </w:rPr>
              <w:t>nákladov</w:t>
            </w:r>
          </w:p>
        </w:tc>
        <w:tc>
          <w:tcPr>
            <w:tcW w:w="2693" w:type="dxa"/>
            <w:shd w:val="clear" w:color="auto" w:fill="FFC000"/>
          </w:tcPr>
          <w:p w14:paraId="615694E9" w14:textId="77777777" w:rsidR="00CD4B88" w:rsidRPr="00BE0848" w:rsidRDefault="00CD4B88" w:rsidP="00722798">
            <w:pPr>
              <w:jc w:val="center"/>
              <w:rPr>
                <w:rFonts w:ascii="Times New Roman" w:eastAsia="Calibri" w:hAnsi="Times New Roman" w:cs="Times New Roman"/>
                <w:b/>
                <w:bCs/>
                <w:i/>
              </w:rPr>
            </w:pPr>
            <w:r w:rsidRPr="00BE0848">
              <w:rPr>
                <w:rFonts w:ascii="Times New Roman" w:eastAsia="Calibri" w:hAnsi="Times New Roman" w:cs="Times New Roman"/>
                <w:b/>
                <w:bCs/>
                <w:i/>
              </w:rPr>
              <w:t>IN</w:t>
            </w:r>
          </w:p>
        </w:tc>
        <w:tc>
          <w:tcPr>
            <w:tcW w:w="2693" w:type="dxa"/>
            <w:shd w:val="clear" w:color="auto" w:fill="92D050"/>
          </w:tcPr>
          <w:p w14:paraId="519B9A77" w14:textId="77777777" w:rsidR="00CD4B88" w:rsidRPr="00BE0848" w:rsidRDefault="00CD4B88" w:rsidP="00722798">
            <w:pPr>
              <w:jc w:val="center"/>
              <w:rPr>
                <w:rFonts w:ascii="Times New Roman" w:eastAsia="Calibri" w:hAnsi="Times New Roman" w:cs="Times New Roman"/>
                <w:b/>
                <w:bCs/>
                <w:i/>
              </w:rPr>
            </w:pPr>
            <w:r w:rsidRPr="00BE0848">
              <w:rPr>
                <w:rFonts w:ascii="Times New Roman" w:eastAsia="Calibri" w:hAnsi="Times New Roman" w:cs="Times New Roman"/>
                <w:b/>
                <w:bCs/>
                <w:i/>
              </w:rPr>
              <w:t>OUT</w:t>
            </w:r>
          </w:p>
        </w:tc>
      </w:tr>
      <w:tr w:rsidR="00CD4B88" w:rsidRPr="00BE0848" w14:paraId="42BB1959" w14:textId="77777777" w:rsidTr="00722798">
        <w:tc>
          <w:tcPr>
            <w:tcW w:w="3681" w:type="dxa"/>
          </w:tcPr>
          <w:p w14:paraId="5F3D87FE" w14:textId="77777777" w:rsidR="00CD4B88" w:rsidRPr="00BE0848" w:rsidRDefault="00CD4B88" w:rsidP="00722798">
            <w:pPr>
              <w:rPr>
                <w:rFonts w:ascii="Times New Roman" w:eastAsia="Calibri" w:hAnsi="Times New Roman" w:cs="Times New Roman"/>
                <w:b/>
                <w:i/>
              </w:rPr>
            </w:pPr>
            <w:r w:rsidRPr="00BE0848">
              <w:rPr>
                <w:rFonts w:ascii="Times New Roman" w:eastAsia="Calibri" w:hAnsi="Times New Roman" w:cs="Times New Roman"/>
                <w:b/>
                <w:i/>
              </w:rPr>
              <w:t>G. Náklady okrem výnimiek = B+C+D-F</w:t>
            </w:r>
          </w:p>
        </w:tc>
        <w:tc>
          <w:tcPr>
            <w:tcW w:w="2693" w:type="dxa"/>
            <w:shd w:val="clear" w:color="auto" w:fill="FFC000"/>
          </w:tcPr>
          <w:p w14:paraId="5696F6AF" w14:textId="77777777" w:rsidR="00CD4B88" w:rsidRPr="00BE0848" w:rsidRDefault="00CD4B88" w:rsidP="00722798">
            <w:pPr>
              <w:jc w:val="center"/>
              <w:rPr>
                <w:rFonts w:ascii="Times New Roman" w:eastAsia="Calibri" w:hAnsi="Times New Roman" w:cs="Times New Roman"/>
                <w:b/>
                <w:bCs/>
                <w:i/>
              </w:rPr>
            </w:pPr>
            <w:r w:rsidRPr="00BE0848">
              <w:rPr>
                <w:rFonts w:ascii="Times New Roman" w:eastAsia="Calibri" w:hAnsi="Times New Roman" w:cs="Times New Roman"/>
                <w:b/>
                <w:bCs/>
                <w:i/>
              </w:rPr>
              <w:t>0</w:t>
            </w:r>
          </w:p>
        </w:tc>
        <w:tc>
          <w:tcPr>
            <w:tcW w:w="2693" w:type="dxa"/>
            <w:shd w:val="clear" w:color="auto" w:fill="92D050"/>
          </w:tcPr>
          <w:p w14:paraId="7882887D" w14:textId="77777777" w:rsidR="00CD4B88" w:rsidRPr="00BE0848" w:rsidRDefault="008C1C4D" w:rsidP="00722798">
            <w:pPr>
              <w:jc w:val="center"/>
              <w:rPr>
                <w:rFonts w:ascii="Times New Roman" w:eastAsia="Calibri" w:hAnsi="Times New Roman" w:cs="Times New Roman"/>
                <w:b/>
                <w:bCs/>
                <w:i/>
              </w:rPr>
            </w:pPr>
            <w:r>
              <w:rPr>
                <w:rFonts w:ascii="Times New Roman" w:eastAsia="Calibri" w:hAnsi="Times New Roman" w:cs="Times New Roman"/>
                <w:b/>
                <w:bCs/>
                <w:i/>
              </w:rPr>
              <w:t>22,8</w:t>
            </w:r>
          </w:p>
        </w:tc>
      </w:tr>
    </w:tbl>
    <w:p w14:paraId="1EC84194" w14:textId="77777777" w:rsidR="00CD4B88" w:rsidRPr="00BE0848" w:rsidRDefault="00CD4B88" w:rsidP="00CD4B88">
      <w:pPr>
        <w:spacing w:after="0"/>
        <w:rPr>
          <w:rFonts w:ascii="Times New Roman" w:eastAsia="Calibri" w:hAnsi="Times New Roman" w:cs="Times New Roman"/>
          <w:i/>
        </w:rPr>
      </w:pPr>
    </w:p>
    <w:p w14:paraId="038880DE" w14:textId="77777777" w:rsidR="00CD4B88" w:rsidRPr="00BE0848" w:rsidRDefault="00CD4B88" w:rsidP="00CD4B88">
      <w:pPr>
        <w:rPr>
          <w:rFonts w:ascii="Times New Roman" w:eastAsia="Calibri" w:hAnsi="Times New Roman" w:cs="Times New Roman"/>
          <w:b/>
        </w:rPr>
        <w:sectPr w:rsidR="00CD4B88" w:rsidRPr="00BE0848" w:rsidSect="00142154">
          <w:headerReference w:type="default" r:id="rId24"/>
          <w:footerReference w:type="default" r:id="rId25"/>
          <w:pgSz w:w="11906" w:h="16838"/>
          <w:pgMar w:top="993" w:right="1417" w:bottom="1417" w:left="1417" w:header="708" w:footer="708" w:gutter="0"/>
          <w:pgNumType w:start="1"/>
          <w:cols w:space="708"/>
          <w:docGrid w:linePitch="360"/>
        </w:sectPr>
      </w:pPr>
    </w:p>
    <w:p w14:paraId="26C47DAC" w14:textId="1A8ECA07" w:rsidR="00CD4B88" w:rsidRPr="00BE0848" w:rsidRDefault="00CD4B88" w:rsidP="00CD4B88">
      <w:pPr>
        <w:rPr>
          <w:rFonts w:ascii="Times New Roman" w:eastAsia="Calibri" w:hAnsi="Times New Roman" w:cs="Times New Roman"/>
          <w:b/>
          <w:i/>
          <w:iCs/>
        </w:rPr>
      </w:pPr>
      <w:r w:rsidRPr="00BE0848">
        <w:rPr>
          <w:rFonts w:ascii="Times New Roman" w:eastAsia="Calibri" w:hAnsi="Times New Roman" w:cs="Times New Roman"/>
          <w:b/>
          <w:i/>
          <w:iCs/>
        </w:rPr>
        <w:lastRenderedPageBreak/>
        <w:t>3.1.2 Výpočty vplyvov jednotlivých regulácií na zmeny v</w:t>
      </w:r>
      <w:r w:rsidR="00E535AC">
        <w:rPr>
          <w:rFonts w:ascii="Times New Roman" w:eastAsia="Calibri" w:hAnsi="Times New Roman" w:cs="Times New Roman"/>
          <w:b/>
          <w:i/>
          <w:iCs/>
        </w:rPr>
        <w:t> </w:t>
      </w:r>
      <w:r w:rsidRPr="00BE0848">
        <w:rPr>
          <w:rFonts w:ascii="Times New Roman" w:eastAsia="Calibri" w:hAnsi="Times New Roman" w:cs="Times New Roman"/>
          <w:b/>
          <w:i/>
          <w:iCs/>
        </w:rPr>
        <w:t>nákladoch podnikateľov</w:t>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r w:rsidRPr="00BE0848">
        <w:rPr>
          <w:rFonts w:ascii="Times New Roman" w:eastAsia="Calibri" w:hAnsi="Times New Roman" w:cs="Times New Roman"/>
          <w:i/>
        </w:rPr>
        <w:tab/>
      </w:r>
    </w:p>
    <w:p w14:paraId="5B15EBBA" w14:textId="77777777" w:rsidR="00CD4B88" w:rsidRPr="00BE0848" w:rsidRDefault="00CD4B88" w:rsidP="00CD4B88">
      <w:pPr>
        <w:jc w:val="both"/>
        <w:rPr>
          <w:rFonts w:ascii="Times New Roman" w:eastAsia="Calibri" w:hAnsi="Times New Roman" w:cs="Times New Roman"/>
          <w:i/>
        </w:rPr>
      </w:pPr>
      <w:r w:rsidRPr="00BE0848">
        <w:rPr>
          <w:rFonts w:ascii="Times New Roman" w:eastAsia="Calibri" w:hAnsi="Times New Roman" w:cs="Times New Roman"/>
          <w:i/>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3050"/>
        <w:gridCol w:w="1140"/>
        <w:gridCol w:w="1228"/>
        <w:gridCol w:w="1296"/>
        <w:gridCol w:w="1013"/>
        <w:gridCol w:w="1414"/>
        <w:gridCol w:w="1057"/>
        <w:gridCol w:w="1057"/>
        <w:gridCol w:w="982"/>
        <w:gridCol w:w="1057"/>
        <w:gridCol w:w="1070"/>
      </w:tblGrid>
      <w:tr w:rsidR="00CD4B88" w:rsidRPr="00BE0848" w14:paraId="185A2DD0" w14:textId="77777777" w:rsidTr="008C1C4D">
        <w:trPr>
          <w:trHeight w:val="1885"/>
        </w:trPr>
        <w:tc>
          <w:tcPr>
            <w:tcW w:w="497" w:type="dxa"/>
            <w:shd w:val="clear" w:color="auto" w:fill="BFBFBF"/>
            <w:vAlign w:val="center"/>
          </w:tcPr>
          <w:p w14:paraId="730119E8" w14:textId="77777777"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P.č.</w:t>
            </w:r>
          </w:p>
        </w:tc>
        <w:tc>
          <w:tcPr>
            <w:tcW w:w="3050" w:type="dxa"/>
            <w:shd w:val="clear" w:color="auto" w:fill="BFBFBF"/>
            <w:vAlign w:val="center"/>
            <w:hideMark/>
          </w:tcPr>
          <w:p w14:paraId="0C4BC33C" w14:textId="74E7AA31"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Zrozumiteľný a</w:t>
            </w:r>
            <w:r w:rsidR="00E535AC">
              <w:rPr>
                <w:rFonts w:ascii="Times New Roman" w:eastAsia="Times New Roman" w:hAnsi="Times New Roman" w:cs="Times New Roman"/>
                <w:b/>
                <w:bCs/>
                <w:color w:val="000000"/>
                <w:lang w:eastAsia="sk-SK"/>
              </w:rPr>
              <w:t> </w:t>
            </w:r>
            <w:r w:rsidRPr="00BE0848">
              <w:rPr>
                <w:rFonts w:ascii="Times New Roman" w:eastAsia="Times New Roman" w:hAnsi="Times New Roman" w:cs="Times New Roman"/>
                <w:b/>
                <w:bCs/>
                <w:color w:val="000000"/>
                <w:lang w:eastAsia="sk-SK"/>
              </w:rPr>
              <w:t>stručný opis regulácie vyjadrujúci dôvod zvýšenia/zníženia nákladov na PP</w:t>
            </w:r>
          </w:p>
        </w:tc>
        <w:tc>
          <w:tcPr>
            <w:tcW w:w="1140" w:type="dxa"/>
            <w:shd w:val="clear" w:color="auto" w:fill="BFBFBF"/>
          </w:tcPr>
          <w:p w14:paraId="518D8247" w14:textId="77777777"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p>
          <w:p w14:paraId="3CCBC173" w14:textId="77777777"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Číslo normy</w:t>
            </w:r>
          </w:p>
          <w:p w14:paraId="6FC92294" w14:textId="1E68EFCE" w:rsidR="00CD4B88" w:rsidRPr="00BE0848" w:rsidRDefault="00CD4B88" w:rsidP="00722798">
            <w:pPr>
              <w:spacing w:after="0" w:line="240" w:lineRule="auto"/>
              <w:jc w:val="center"/>
              <w:rPr>
                <w:rFonts w:ascii="Times New Roman" w:eastAsia="Times New Roman" w:hAnsi="Times New Roman" w:cs="Times New Roman"/>
                <w:bCs/>
                <w:color w:val="000000"/>
                <w:lang w:eastAsia="sk-SK"/>
              </w:rPr>
            </w:pPr>
            <w:r w:rsidRPr="00BE0848">
              <w:rPr>
                <w:rFonts w:ascii="Times New Roman" w:eastAsia="Times New Roman" w:hAnsi="Times New Roman" w:cs="Times New Roman"/>
                <w:bCs/>
                <w:color w:val="000000"/>
                <w:lang w:eastAsia="sk-SK"/>
              </w:rPr>
              <w:t>(zákona, vyhlášky a</w:t>
            </w:r>
            <w:r w:rsidR="00E535AC">
              <w:rPr>
                <w:rFonts w:ascii="Times New Roman" w:eastAsia="Times New Roman" w:hAnsi="Times New Roman" w:cs="Times New Roman"/>
                <w:bCs/>
                <w:color w:val="000000"/>
                <w:lang w:eastAsia="sk-SK"/>
              </w:rPr>
              <w:t> </w:t>
            </w:r>
            <w:r w:rsidRPr="00BE0848">
              <w:rPr>
                <w:rFonts w:ascii="Times New Roman" w:eastAsia="Times New Roman" w:hAnsi="Times New Roman" w:cs="Times New Roman"/>
                <w:bCs/>
                <w:color w:val="000000"/>
                <w:lang w:eastAsia="sk-SK"/>
              </w:rPr>
              <w:t>pod.)</w:t>
            </w:r>
          </w:p>
        </w:tc>
        <w:tc>
          <w:tcPr>
            <w:tcW w:w="1228" w:type="dxa"/>
            <w:shd w:val="clear" w:color="auto" w:fill="BFBFBF"/>
            <w:vAlign w:val="center"/>
            <w:hideMark/>
          </w:tcPr>
          <w:p w14:paraId="124084C0" w14:textId="77777777"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 xml:space="preserve">Lokalizácia </w:t>
            </w:r>
            <w:r w:rsidRPr="00BE0848">
              <w:rPr>
                <w:rFonts w:ascii="Times New Roman" w:eastAsia="Times New Roman" w:hAnsi="Times New Roman" w:cs="Times New Roman"/>
                <w:bCs/>
                <w:color w:val="000000"/>
                <w:lang w:eastAsia="sk-SK"/>
              </w:rPr>
              <w:t>(§, ods.)</w:t>
            </w:r>
          </w:p>
        </w:tc>
        <w:tc>
          <w:tcPr>
            <w:tcW w:w="1296" w:type="dxa"/>
            <w:shd w:val="clear" w:color="auto" w:fill="BFBFBF"/>
            <w:vAlign w:val="center"/>
          </w:tcPr>
          <w:p w14:paraId="50316C53" w14:textId="77777777"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Pôvod regulácie:</w:t>
            </w:r>
          </w:p>
          <w:p w14:paraId="13159D4C" w14:textId="1ADA0676" w:rsidR="00CD4B88" w:rsidRPr="00BE0848" w:rsidRDefault="00CD4B88" w:rsidP="00722798">
            <w:pPr>
              <w:spacing w:after="0" w:line="240" w:lineRule="auto"/>
              <w:jc w:val="center"/>
              <w:rPr>
                <w:rFonts w:ascii="Times New Roman" w:eastAsia="Times New Roman" w:hAnsi="Times New Roman" w:cs="Times New Roman"/>
                <w:color w:val="000000"/>
                <w:lang w:eastAsia="sk-SK"/>
              </w:rPr>
            </w:pPr>
            <w:r w:rsidRPr="00BE0848">
              <w:rPr>
                <w:rFonts w:ascii="Times New Roman" w:eastAsia="Times New Roman" w:hAnsi="Times New Roman" w:cs="Times New Roman"/>
                <w:color w:val="000000"/>
                <w:lang w:eastAsia="sk-SK"/>
              </w:rPr>
              <w:t>SK/EÚ úplná harm./EÚ harm. s</w:t>
            </w:r>
            <w:r w:rsidR="00E535AC">
              <w:rPr>
                <w:rFonts w:ascii="Times New Roman" w:eastAsia="Times New Roman" w:hAnsi="Times New Roman" w:cs="Times New Roman"/>
                <w:color w:val="000000"/>
                <w:lang w:eastAsia="sk-SK"/>
              </w:rPr>
              <w:t> </w:t>
            </w:r>
            <w:r w:rsidRPr="00BE0848">
              <w:rPr>
                <w:rFonts w:ascii="Times New Roman" w:eastAsia="Times New Roman" w:hAnsi="Times New Roman" w:cs="Times New Roman"/>
                <w:color w:val="000000"/>
                <w:lang w:eastAsia="sk-SK"/>
              </w:rPr>
              <w:t>možnosťou voľby</w:t>
            </w:r>
          </w:p>
        </w:tc>
        <w:tc>
          <w:tcPr>
            <w:tcW w:w="1013" w:type="dxa"/>
            <w:shd w:val="clear" w:color="auto" w:fill="BFBFBF"/>
            <w:vAlign w:val="center"/>
            <w:hideMark/>
          </w:tcPr>
          <w:p w14:paraId="3F402ABA" w14:textId="77777777"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Účinnosť</w:t>
            </w:r>
          </w:p>
          <w:p w14:paraId="1BB3EB4D" w14:textId="77777777"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regulácie</w:t>
            </w:r>
          </w:p>
          <w:p w14:paraId="6056B89F" w14:textId="77777777" w:rsidR="00CD4B88" w:rsidRPr="00BE0848" w:rsidRDefault="00CD4B88" w:rsidP="00722798">
            <w:pPr>
              <w:spacing w:after="0" w:line="240" w:lineRule="auto"/>
              <w:jc w:val="center"/>
              <w:rPr>
                <w:rFonts w:ascii="Times New Roman" w:eastAsia="Times New Roman" w:hAnsi="Times New Roman" w:cs="Times New Roman"/>
                <w:bCs/>
                <w:color w:val="000000"/>
                <w:lang w:eastAsia="sk-SK"/>
              </w:rPr>
            </w:pPr>
          </w:p>
        </w:tc>
        <w:tc>
          <w:tcPr>
            <w:tcW w:w="1414" w:type="dxa"/>
            <w:shd w:val="clear" w:color="auto" w:fill="BFBFBF"/>
            <w:vAlign w:val="center"/>
          </w:tcPr>
          <w:p w14:paraId="79F588D2" w14:textId="77777777"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Kategória dotk. subjektov</w:t>
            </w:r>
          </w:p>
        </w:tc>
        <w:tc>
          <w:tcPr>
            <w:tcW w:w="1057" w:type="dxa"/>
            <w:shd w:val="clear" w:color="auto" w:fill="BFBFBF"/>
            <w:vAlign w:val="center"/>
          </w:tcPr>
          <w:p w14:paraId="5B8ED10E" w14:textId="00996B9F"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Počet  subjektov v</w:t>
            </w:r>
            <w:r w:rsidR="00E535AC">
              <w:rPr>
                <w:rFonts w:ascii="Times New Roman" w:eastAsia="Times New Roman" w:hAnsi="Times New Roman" w:cs="Times New Roman"/>
                <w:b/>
                <w:bCs/>
                <w:color w:val="000000"/>
                <w:lang w:eastAsia="sk-SK"/>
              </w:rPr>
              <w:t> </w:t>
            </w:r>
            <w:r w:rsidRPr="00BE0848">
              <w:rPr>
                <w:rFonts w:ascii="Times New Roman" w:eastAsia="Times New Roman" w:hAnsi="Times New Roman" w:cs="Times New Roman"/>
                <w:b/>
                <w:bCs/>
                <w:color w:val="000000"/>
                <w:lang w:eastAsia="sk-SK"/>
              </w:rPr>
              <w:t xml:space="preserve">dotk. kategórii </w:t>
            </w:r>
          </w:p>
        </w:tc>
        <w:tc>
          <w:tcPr>
            <w:tcW w:w="1057" w:type="dxa"/>
            <w:shd w:val="clear" w:color="auto" w:fill="BFBFBF"/>
            <w:vAlign w:val="center"/>
            <w:hideMark/>
          </w:tcPr>
          <w:p w14:paraId="10F6EE2A" w14:textId="772EE8EE"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Počet subjektov MSP v</w:t>
            </w:r>
            <w:r w:rsidR="00E535AC">
              <w:rPr>
                <w:rFonts w:ascii="Times New Roman" w:eastAsia="Times New Roman" w:hAnsi="Times New Roman" w:cs="Times New Roman"/>
                <w:b/>
                <w:bCs/>
                <w:color w:val="000000"/>
                <w:lang w:eastAsia="sk-SK"/>
              </w:rPr>
              <w:t> </w:t>
            </w:r>
            <w:r w:rsidRPr="00BE0848">
              <w:rPr>
                <w:rFonts w:ascii="Times New Roman" w:eastAsia="Times New Roman" w:hAnsi="Times New Roman" w:cs="Times New Roman"/>
                <w:b/>
                <w:bCs/>
                <w:color w:val="000000"/>
                <w:lang w:eastAsia="sk-SK"/>
              </w:rPr>
              <w:t xml:space="preserve">dotk. kategórii </w:t>
            </w:r>
          </w:p>
        </w:tc>
        <w:tc>
          <w:tcPr>
            <w:tcW w:w="982" w:type="dxa"/>
            <w:shd w:val="clear" w:color="auto" w:fill="BFBFBF"/>
            <w:vAlign w:val="center"/>
            <w:hideMark/>
          </w:tcPr>
          <w:p w14:paraId="6C1B8032" w14:textId="77777777"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Vplyv na 1 podnik. v €</w:t>
            </w:r>
          </w:p>
        </w:tc>
        <w:tc>
          <w:tcPr>
            <w:tcW w:w="1057" w:type="dxa"/>
            <w:shd w:val="clear" w:color="auto" w:fill="BFBFBF"/>
            <w:vAlign w:val="center"/>
            <w:hideMark/>
          </w:tcPr>
          <w:p w14:paraId="7611EE2E" w14:textId="77777777"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Vplyv na kategóriu dotk. subjektov v €</w:t>
            </w:r>
          </w:p>
        </w:tc>
        <w:tc>
          <w:tcPr>
            <w:tcW w:w="1070" w:type="dxa"/>
            <w:shd w:val="clear" w:color="auto" w:fill="BFBFBF"/>
            <w:vAlign w:val="center"/>
          </w:tcPr>
          <w:p w14:paraId="28EB49D5" w14:textId="77777777"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
                <w:bCs/>
                <w:color w:val="000000"/>
                <w:lang w:eastAsia="sk-SK"/>
              </w:rPr>
              <w:t>Druh vplyvu</w:t>
            </w:r>
          </w:p>
          <w:p w14:paraId="657C323D" w14:textId="77777777" w:rsidR="00CD4B88" w:rsidRPr="00BE0848" w:rsidRDefault="00CD4B88" w:rsidP="00722798">
            <w:pPr>
              <w:spacing w:after="0" w:line="240" w:lineRule="auto"/>
              <w:jc w:val="center"/>
              <w:rPr>
                <w:rFonts w:ascii="Times New Roman" w:eastAsia="Times New Roman" w:hAnsi="Times New Roman" w:cs="Times New Roman"/>
                <w:bCs/>
                <w:color w:val="000000"/>
                <w:lang w:eastAsia="sk-SK"/>
              </w:rPr>
            </w:pPr>
            <w:r w:rsidRPr="00BE0848">
              <w:rPr>
                <w:rFonts w:ascii="Times New Roman" w:eastAsia="Times New Roman" w:hAnsi="Times New Roman" w:cs="Times New Roman"/>
                <w:bCs/>
                <w:color w:val="000000"/>
                <w:lang w:eastAsia="sk-SK"/>
              </w:rPr>
              <w:t xml:space="preserve">In (zvyšuje náklady) / </w:t>
            </w:r>
          </w:p>
          <w:p w14:paraId="68A04166" w14:textId="77777777"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r w:rsidRPr="00BE0848">
              <w:rPr>
                <w:rFonts w:ascii="Times New Roman" w:eastAsia="Times New Roman" w:hAnsi="Times New Roman" w:cs="Times New Roman"/>
                <w:bCs/>
                <w:color w:val="000000"/>
                <w:lang w:eastAsia="sk-SK"/>
              </w:rPr>
              <w:t>Out (znižuje náklady</w:t>
            </w:r>
            <w:r w:rsidRPr="00BE0848">
              <w:rPr>
                <w:rFonts w:ascii="Times New Roman" w:eastAsia="Times New Roman" w:hAnsi="Times New Roman" w:cs="Times New Roman"/>
                <w:b/>
                <w:bCs/>
                <w:color w:val="000000"/>
                <w:lang w:eastAsia="sk-SK"/>
              </w:rPr>
              <w:t>)</w:t>
            </w:r>
          </w:p>
          <w:p w14:paraId="66F9CDD4" w14:textId="77777777" w:rsidR="00CD4B88" w:rsidRPr="00BE0848" w:rsidRDefault="00CD4B88" w:rsidP="00722798">
            <w:pPr>
              <w:spacing w:after="0" w:line="240" w:lineRule="auto"/>
              <w:jc w:val="center"/>
              <w:rPr>
                <w:rFonts w:ascii="Times New Roman" w:eastAsia="Times New Roman" w:hAnsi="Times New Roman" w:cs="Times New Roman"/>
                <w:b/>
                <w:bCs/>
                <w:color w:val="000000"/>
                <w:lang w:eastAsia="sk-SK"/>
              </w:rPr>
            </w:pPr>
          </w:p>
        </w:tc>
      </w:tr>
      <w:tr w:rsidR="00CD4B88" w:rsidRPr="00BE0848" w14:paraId="194C4761" w14:textId="77777777" w:rsidTr="00BE0129">
        <w:trPr>
          <w:trHeight w:val="612"/>
        </w:trPr>
        <w:tc>
          <w:tcPr>
            <w:tcW w:w="497" w:type="dxa"/>
            <w:vAlign w:val="center"/>
          </w:tcPr>
          <w:p w14:paraId="569C3856" w14:textId="77777777" w:rsidR="00CD4B88" w:rsidRPr="00BE0848" w:rsidRDefault="00CD4B88" w:rsidP="00722798">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1.</w:t>
            </w:r>
          </w:p>
        </w:tc>
        <w:tc>
          <w:tcPr>
            <w:tcW w:w="3050" w:type="dxa"/>
            <w:shd w:val="clear" w:color="auto" w:fill="auto"/>
            <w:vAlign w:val="center"/>
          </w:tcPr>
          <w:p w14:paraId="422A28CA" w14:textId="77777777" w:rsidR="00CD4B88" w:rsidRPr="00BE0848" w:rsidRDefault="003631A6" w:rsidP="00722798">
            <w:pPr>
              <w:spacing w:after="0" w:line="240" w:lineRule="auto"/>
              <w:rPr>
                <w:rFonts w:ascii="Times New Roman" w:eastAsia="Times New Roman" w:hAnsi="Times New Roman" w:cs="Times New Roman"/>
                <w:lang w:eastAsia="sk-SK"/>
              </w:rPr>
            </w:pPr>
            <w:r w:rsidRPr="00515CAC">
              <w:rPr>
                <w:rFonts w:ascii="Times New Roman" w:eastAsia="Times New Roman" w:hAnsi="Times New Roman" w:cs="Times New Roman"/>
                <w:lang w:eastAsia="sk-SK"/>
              </w:rPr>
              <w:t>Umožnenie</w:t>
            </w:r>
            <w:r w:rsidR="00707D7D" w:rsidRPr="00515CAC">
              <w:rPr>
                <w:rFonts w:ascii="Times New Roman" w:eastAsia="Times New Roman" w:hAnsi="Times New Roman" w:cs="Times New Roman"/>
                <w:lang w:eastAsia="sk-SK"/>
              </w:rPr>
              <w:t xml:space="preserve"> bezplatné</w:t>
            </w:r>
            <w:r w:rsidRPr="00515CAC">
              <w:rPr>
                <w:rFonts w:ascii="Times New Roman" w:eastAsia="Times New Roman" w:hAnsi="Times New Roman" w:cs="Times New Roman"/>
                <w:lang w:eastAsia="sk-SK"/>
              </w:rPr>
              <w:t>ho poskytnutia</w:t>
            </w:r>
            <w:r w:rsidR="00707D7D" w:rsidRPr="00515CAC">
              <w:rPr>
                <w:rFonts w:ascii="Times New Roman" w:eastAsia="Times New Roman" w:hAnsi="Times New Roman" w:cs="Times New Roman"/>
                <w:lang w:eastAsia="sk-SK"/>
              </w:rPr>
              <w:t xml:space="preserve"> pôvodných slovenských technických noriem alebo pôvodných technických normalizačných informácií</w:t>
            </w:r>
          </w:p>
        </w:tc>
        <w:tc>
          <w:tcPr>
            <w:tcW w:w="1140" w:type="dxa"/>
            <w:vAlign w:val="center"/>
          </w:tcPr>
          <w:p w14:paraId="666B9649" w14:textId="01DA493B" w:rsidR="0047130F" w:rsidRPr="0047130F" w:rsidRDefault="00CD4B88">
            <w:pPr>
              <w:spacing w:after="0" w:line="240" w:lineRule="auto"/>
              <w:jc w:val="center"/>
              <w:rPr>
                <w:rFonts w:ascii="Times New Roman" w:hAnsi="Times New Roman" w:cs="Times New Roman"/>
                <w:color w:val="000000"/>
                <w:sz w:val="20"/>
              </w:rPr>
            </w:pPr>
            <w:r>
              <w:rPr>
                <w:rFonts w:ascii="Times New Roman" w:eastAsia="Times New Roman" w:hAnsi="Times New Roman" w:cs="Times New Roman"/>
                <w:lang w:eastAsia="sk-SK"/>
              </w:rPr>
              <w:br/>
            </w:r>
            <w:r w:rsidR="0047130F" w:rsidRPr="0047130F">
              <w:rPr>
                <w:rFonts w:ascii="Times New Roman" w:hAnsi="Times New Roman" w:cs="Times New Roman"/>
                <w:color w:val="000000"/>
                <w:sz w:val="20"/>
              </w:rPr>
              <w:t>Zákon č. 60/2018 Z. z. o</w:t>
            </w:r>
            <w:r w:rsidR="00E535AC">
              <w:rPr>
                <w:rFonts w:ascii="Times New Roman" w:hAnsi="Times New Roman" w:cs="Times New Roman"/>
                <w:color w:val="000000"/>
                <w:sz w:val="20"/>
              </w:rPr>
              <w:t> </w:t>
            </w:r>
            <w:r w:rsidR="0047130F" w:rsidRPr="0047130F">
              <w:rPr>
                <w:rFonts w:ascii="Times New Roman" w:hAnsi="Times New Roman" w:cs="Times New Roman"/>
                <w:color w:val="000000"/>
                <w:sz w:val="20"/>
              </w:rPr>
              <w:t>technickej normalizácii</w:t>
            </w:r>
          </w:p>
          <w:p w14:paraId="4871649B" w14:textId="77777777" w:rsidR="00CD4B88" w:rsidRPr="00BE0848" w:rsidRDefault="00CD4B88">
            <w:pPr>
              <w:spacing w:after="0" w:line="240" w:lineRule="auto"/>
              <w:jc w:val="center"/>
              <w:rPr>
                <w:rFonts w:ascii="Times New Roman" w:eastAsia="Times New Roman" w:hAnsi="Times New Roman" w:cs="Times New Roman"/>
                <w:lang w:eastAsia="sk-SK"/>
              </w:rPr>
            </w:pPr>
          </w:p>
        </w:tc>
        <w:tc>
          <w:tcPr>
            <w:tcW w:w="1228" w:type="dxa"/>
            <w:shd w:val="clear" w:color="auto" w:fill="auto"/>
            <w:vAlign w:val="center"/>
          </w:tcPr>
          <w:p w14:paraId="412D7257" w14:textId="77777777" w:rsidR="0047130F" w:rsidRPr="0047130F" w:rsidRDefault="00CD4B88">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br/>
            </w:r>
            <w:r w:rsidR="0047130F" w:rsidRPr="0047130F">
              <w:rPr>
                <w:rFonts w:ascii="Times New Roman" w:eastAsia="Times New Roman" w:hAnsi="Times New Roman" w:cs="Times New Roman"/>
                <w:lang w:eastAsia="sk-SK"/>
              </w:rPr>
              <w:t>§ 15a ods. 2, § 14 ods. 7</w:t>
            </w:r>
          </w:p>
          <w:p w14:paraId="078839E4" w14:textId="77777777" w:rsidR="0047130F" w:rsidRPr="0047130F" w:rsidRDefault="0047130F">
            <w:pPr>
              <w:spacing w:after="0" w:line="240" w:lineRule="auto"/>
              <w:jc w:val="center"/>
              <w:rPr>
                <w:rFonts w:ascii="Times New Roman" w:eastAsia="Times New Roman" w:hAnsi="Times New Roman" w:cs="Times New Roman"/>
                <w:lang w:eastAsia="sk-SK"/>
              </w:rPr>
            </w:pPr>
          </w:p>
          <w:p w14:paraId="1021A1D8" w14:textId="77777777" w:rsidR="00CD4B88" w:rsidRPr="00BE0848" w:rsidRDefault="00CD4B88">
            <w:pPr>
              <w:spacing w:after="0" w:line="240" w:lineRule="auto"/>
              <w:jc w:val="center"/>
              <w:rPr>
                <w:rFonts w:ascii="Times New Roman" w:eastAsia="Times New Roman" w:hAnsi="Times New Roman" w:cs="Times New Roman"/>
                <w:lang w:eastAsia="sk-SK"/>
              </w:rPr>
            </w:pPr>
          </w:p>
        </w:tc>
        <w:tc>
          <w:tcPr>
            <w:tcW w:w="1296" w:type="dxa"/>
            <w:vAlign w:val="center"/>
          </w:tcPr>
          <w:p w14:paraId="754A8FEA" w14:textId="77777777" w:rsidR="00CD4B88" w:rsidRPr="00BE0848" w:rsidRDefault="0047130F">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SK</w:t>
            </w:r>
          </w:p>
        </w:tc>
        <w:tc>
          <w:tcPr>
            <w:tcW w:w="1013" w:type="dxa"/>
            <w:shd w:val="clear" w:color="auto" w:fill="auto"/>
            <w:noWrap/>
            <w:vAlign w:val="center"/>
          </w:tcPr>
          <w:p w14:paraId="488009E8" w14:textId="304A5D09" w:rsidR="00CD4B88" w:rsidRPr="00D16640" w:rsidRDefault="00D16640" w:rsidP="00D16640">
            <w:pPr>
              <w:spacing w:after="0" w:line="240"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 </w:t>
            </w:r>
            <w:r w:rsidRPr="00D16640">
              <w:rPr>
                <w:rFonts w:ascii="Times New Roman" w:eastAsia="Times New Roman" w:hAnsi="Times New Roman" w:cs="Times New Roman"/>
                <w:color w:val="000000"/>
                <w:lang w:eastAsia="sk-SK"/>
              </w:rPr>
              <w:t>5.</w:t>
            </w:r>
            <w:r w:rsidR="0047130F" w:rsidRPr="00D16640">
              <w:rPr>
                <w:rFonts w:ascii="Times New Roman" w:eastAsia="Times New Roman" w:hAnsi="Times New Roman" w:cs="Times New Roman"/>
                <w:color w:val="000000"/>
                <w:lang w:eastAsia="sk-SK"/>
              </w:rPr>
              <w:t xml:space="preserve"> 2022</w:t>
            </w:r>
          </w:p>
        </w:tc>
        <w:tc>
          <w:tcPr>
            <w:tcW w:w="1414" w:type="dxa"/>
            <w:vAlign w:val="center"/>
          </w:tcPr>
          <w:p w14:paraId="7308D388" w14:textId="39A179FB" w:rsidR="0047130F" w:rsidRPr="0047130F" w:rsidRDefault="0047130F" w:rsidP="00BE0129">
            <w:pPr>
              <w:spacing w:after="0" w:line="240" w:lineRule="auto"/>
              <w:jc w:val="center"/>
              <w:rPr>
                <w:rFonts w:ascii="Times New Roman" w:eastAsia="Times New Roman" w:hAnsi="Times New Roman" w:cs="Times New Roman"/>
                <w:lang w:eastAsia="sk-SK"/>
              </w:rPr>
            </w:pPr>
            <w:r w:rsidRPr="0047130F">
              <w:rPr>
                <w:rFonts w:ascii="Times New Roman" w:eastAsia="Times New Roman" w:hAnsi="Times New Roman" w:cs="Times New Roman"/>
                <w:lang w:eastAsia="sk-SK"/>
              </w:rPr>
              <w:t>žiadatelia o</w:t>
            </w:r>
            <w:r w:rsidR="00E535AC">
              <w:rPr>
                <w:rFonts w:ascii="Times New Roman" w:eastAsia="Times New Roman" w:hAnsi="Times New Roman" w:cs="Times New Roman"/>
                <w:lang w:eastAsia="sk-SK"/>
              </w:rPr>
              <w:t> </w:t>
            </w:r>
            <w:r w:rsidRPr="0047130F">
              <w:rPr>
                <w:rFonts w:ascii="Times New Roman" w:eastAsia="Times New Roman" w:hAnsi="Times New Roman" w:cs="Times New Roman"/>
                <w:lang w:eastAsia="sk-SK"/>
              </w:rPr>
              <w:t>technické normy</w:t>
            </w:r>
          </w:p>
          <w:p w14:paraId="34A808D6" w14:textId="77777777" w:rsidR="0047130F" w:rsidRPr="0047130F" w:rsidRDefault="0047130F" w:rsidP="00BE0129">
            <w:pPr>
              <w:spacing w:after="0" w:line="240" w:lineRule="auto"/>
              <w:jc w:val="center"/>
              <w:rPr>
                <w:rFonts w:ascii="Times New Roman" w:eastAsia="Times New Roman" w:hAnsi="Times New Roman" w:cs="Times New Roman"/>
                <w:lang w:eastAsia="sk-SK"/>
              </w:rPr>
            </w:pPr>
          </w:p>
          <w:p w14:paraId="2D67BA1B" w14:textId="77777777" w:rsidR="00CD4B88" w:rsidRPr="00BE0848" w:rsidRDefault="00CD4B88" w:rsidP="00BE0129">
            <w:pPr>
              <w:spacing w:after="0" w:line="240" w:lineRule="auto"/>
              <w:jc w:val="center"/>
              <w:rPr>
                <w:rFonts w:ascii="Times New Roman" w:eastAsia="Times New Roman" w:hAnsi="Times New Roman" w:cs="Times New Roman"/>
                <w:lang w:eastAsia="sk-SK"/>
              </w:rPr>
            </w:pPr>
          </w:p>
        </w:tc>
        <w:tc>
          <w:tcPr>
            <w:tcW w:w="1057" w:type="dxa"/>
            <w:shd w:val="clear" w:color="auto" w:fill="auto"/>
            <w:noWrap/>
            <w:vAlign w:val="center"/>
          </w:tcPr>
          <w:p w14:paraId="7F5B78C5" w14:textId="77777777" w:rsidR="00CD4B88" w:rsidRPr="00BE0848" w:rsidRDefault="0047130F"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1</w:t>
            </w:r>
          </w:p>
        </w:tc>
        <w:tc>
          <w:tcPr>
            <w:tcW w:w="1057" w:type="dxa"/>
            <w:shd w:val="clear" w:color="auto" w:fill="auto"/>
            <w:noWrap/>
            <w:vAlign w:val="center"/>
          </w:tcPr>
          <w:p w14:paraId="73350B09" w14:textId="77777777" w:rsidR="00CD4B88" w:rsidRPr="00BE0848" w:rsidRDefault="0047130F"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w:t>
            </w:r>
          </w:p>
        </w:tc>
        <w:tc>
          <w:tcPr>
            <w:tcW w:w="982" w:type="dxa"/>
            <w:shd w:val="clear" w:color="auto" w:fill="auto"/>
            <w:noWrap/>
            <w:vAlign w:val="center"/>
          </w:tcPr>
          <w:p w14:paraId="54F540A5" w14:textId="77777777" w:rsidR="00CD4B88" w:rsidRPr="00BE0848" w:rsidRDefault="008C1C4D" w:rsidP="00BE0129">
            <w:pPr>
              <w:spacing w:after="0" w:line="240" w:lineRule="auto"/>
              <w:jc w:val="center"/>
              <w:rPr>
                <w:rFonts w:ascii="Times New Roman" w:eastAsia="Times New Roman" w:hAnsi="Times New Roman" w:cs="Times New Roman"/>
                <w:lang w:eastAsia="sk-SK"/>
              </w:rPr>
            </w:pPr>
            <w:r>
              <w:rPr>
                <w:rFonts w:ascii="Times New Roman" w:eastAsia="Times New Roman" w:hAnsi="Times New Roman" w:cs="Times New Roman"/>
                <w:lang w:eastAsia="sk-SK"/>
              </w:rPr>
              <w:t>22,8</w:t>
            </w:r>
          </w:p>
        </w:tc>
        <w:tc>
          <w:tcPr>
            <w:tcW w:w="1057" w:type="dxa"/>
            <w:shd w:val="clear" w:color="auto" w:fill="auto"/>
            <w:noWrap/>
            <w:vAlign w:val="center"/>
          </w:tcPr>
          <w:p w14:paraId="5FBDD4D4" w14:textId="77777777" w:rsidR="00CD4B88" w:rsidRPr="00BE0848" w:rsidRDefault="008C1C4D" w:rsidP="00BE0129">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22,8</w:t>
            </w:r>
          </w:p>
        </w:tc>
        <w:tc>
          <w:tcPr>
            <w:tcW w:w="1070" w:type="dxa"/>
            <w:vAlign w:val="center"/>
          </w:tcPr>
          <w:p w14:paraId="109AAF85" w14:textId="77777777" w:rsidR="00CD4B88" w:rsidRPr="00BE0848" w:rsidRDefault="008C1C4D" w:rsidP="00722798">
            <w:pPr>
              <w:spacing w:after="0" w:line="240" w:lineRule="auto"/>
              <w:rPr>
                <w:rFonts w:ascii="Times New Roman" w:eastAsia="Times New Roman" w:hAnsi="Times New Roman" w:cs="Times New Roman"/>
                <w:lang w:eastAsia="sk-SK"/>
              </w:rPr>
            </w:pPr>
            <w:r>
              <w:rPr>
                <w:rFonts w:ascii="Times New Roman" w:eastAsia="Times New Roman" w:hAnsi="Times New Roman" w:cs="Times New Roman"/>
                <w:lang w:eastAsia="sk-SK"/>
              </w:rPr>
              <w:t>Out (znižuje náklady)</w:t>
            </w:r>
          </w:p>
        </w:tc>
      </w:tr>
      <w:tr w:rsidR="00CD4B88" w:rsidRPr="00BE0848" w14:paraId="35263DBF" w14:textId="77777777" w:rsidTr="008C1C4D">
        <w:trPr>
          <w:trHeight w:val="600"/>
        </w:trPr>
        <w:tc>
          <w:tcPr>
            <w:tcW w:w="497" w:type="dxa"/>
            <w:vAlign w:val="center"/>
          </w:tcPr>
          <w:p w14:paraId="1E5B0159"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3050" w:type="dxa"/>
            <w:shd w:val="clear" w:color="auto" w:fill="auto"/>
            <w:vAlign w:val="center"/>
          </w:tcPr>
          <w:p w14:paraId="244F7426"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140" w:type="dxa"/>
          </w:tcPr>
          <w:p w14:paraId="17278DDB"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6379B8F0"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296" w:type="dxa"/>
            <w:vAlign w:val="center"/>
          </w:tcPr>
          <w:p w14:paraId="4FB8B9BC"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7CBA465F"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414" w:type="dxa"/>
            <w:vAlign w:val="center"/>
          </w:tcPr>
          <w:p w14:paraId="112AABFE"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2D14DDF5"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1493B9B4"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0247DCA0"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19E79C60"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70" w:type="dxa"/>
            <w:vAlign w:val="center"/>
          </w:tcPr>
          <w:p w14:paraId="6566D5D5" w14:textId="77777777" w:rsidR="00CD4B88" w:rsidRPr="00BE0848" w:rsidRDefault="00CD4B88" w:rsidP="00722798">
            <w:pPr>
              <w:spacing w:after="0" w:line="240" w:lineRule="auto"/>
              <w:rPr>
                <w:rFonts w:ascii="Times New Roman" w:eastAsia="Times New Roman" w:hAnsi="Times New Roman" w:cs="Times New Roman"/>
                <w:lang w:eastAsia="sk-SK"/>
              </w:rPr>
            </w:pPr>
          </w:p>
        </w:tc>
      </w:tr>
      <w:tr w:rsidR="00CD4B88" w:rsidRPr="00BE0848" w14:paraId="59F82B49" w14:textId="77777777" w:rsidTr="008C1C4D">
        <w:trPr>
          <w:trHeight w:val="600"/>
        </w:trPr>
        <w:tc>
          <w:tcPr>
            <w:tcW w:w="497" w:type="dxa"/>
            <w:vAlign w:val="center"/>
          </w:tcPr>
          <w:p w14:paraId="171B9B69"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3050" w:type="dxa"/>
            <w:shd w:val="clear" w:color="auto" w:fill="auto"/>
            <w:vAlign w:val="center"/>
          </w:tcPr>
          <w:p w14:paraId="1925C883"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140" w:type="dxa"/>
          </w:tcPr>
          <w:p w14:paraId="598A1A5C"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22223449"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296" w:type="dxa"/>
            <w:vAlign w:val="center"/>
          </w:tcPr>
          <w:p w14:paraId="153C8779"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4E25F437"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414" w:type="dxa"/>
            <w:vAlign w:val="center"/>
          </w:tcPr>
          <w:p w14:paraId="2116B1DB"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7EB1EA28"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0A710B4D"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2DCB4BBC"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6B253F10"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70" w:type="dxa"/>
            <w:vAlign w:val="center"/>
          </w:tcPr>
          <w:p w14:paraId="0EF14BDE" w14:textId="77777777" w:rsidR="00CD4B88" w:rsidRPr="00BE0848" w:rsidRDefault="00CD4B88" w:rsidP="00722798">
            <w:pPr>
              <w:spacing w:after="0" w:line="240" w:lineRule="auto"/>
              <w:rPr>
                <w:rFonts w:ascii="Times New Roman" w:eastAsia="Times New Roman" w:hAnsi="Times New Roman" w:cs="Times New Roman"/>
                <w:lang w:eastAsia="sk-SK"/>
              </w:rPr>
            </w:pPr>
          </w:p>
        </w:tc>
      </w:tr>
      <w:tr w:rsidR="00CD4B88" w:rsidRPr="00BE0848" w14:paraId="554807FA" w14:textId="77777777" w:rsidTr="008C1C4D">
        <w:trPr>
          <w:trHeight w:val="600"/>
        </w:trPr>
        <w:tc>
          <w:tcPr>
            <w:tcW w:w="497" w:type="dxa"/>
            <w:vAlign w:val="center"/>
          </w:tcPr>
          <w:p w14:paraId="20A16CBC"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3050" w:type="dxa"/>
            <w:shd w:val="clear" w:color="auto" w:fill="auto"/>
            <w:vAlign w:val="center"/>
          </w:tcPr>
          <w:p w14:paraId="6BD51A46"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140" w:type="dxa"/>
          </w:tcPr>
          <w:p w14:paraId="695DCF30"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4EE243AC"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296" w:type="dxa"/>
            <w:vAlign w:val="center"/>
          </w:tcPr>
          <w:p w14:paraId="594AF227"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2B38A5C0"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414" w:type="dxa"/>
            <w:vAlign w:val="center"/>
          </w:tcPr>
          <w:p w14:paraId="373B7996"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7FB44A3A"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42909200"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3F3DD873"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42A5946F"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70" w:type="dxa"/>
            <w:vAlign w:val="center"/>
          </w:tcPr>
          <w:p w14:paraId="653C4C4D" w14:textId="77777777" w:rsidR="00CD4B88" w:rsidRPr="00BE0848" w:rsidRDefault="00CD4B88" w:rsidP="00722798">
            <w:pPr>
              <w:spacing w:after="0" w:line="240" w:lineRule="auto"/>
              <w:rPr>
                <w:rFonts w:ascii="Times New Roman" w:eastAsia="Times New Roman" w:hAnsi="Times New Roman" w:cs="Times New Roman"/>
                <w:lang w:eastAsia="sk-SK"/>
              </w:rPr>
            </w:pPr>
          </w:p>
        </w:tc>
      </w:tr>
      <w:tr w:rsidR="00CD4B88" w:rsidRPr="00BE0848" w14:paraId="3E8C74E9" w14:textId="77777777" w:rsidTr="008C1C4D">
        <w:trPr>
          <w:trHeight w:val="655"/>
        </w:trPr>
        <w:tc>
          <w:tcPr>
            <w:tcW w:w="497" w:type="dxa"/>
            <w:vAlign w:val="center"/>
          </w:tcPr>
          <w:p w14:paraId="4766F223"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3050" w:type="dxa"/>
            <w:shd w:val="clear" w:color="auto" w:fill="auto"/>
            <w:vAlign w:val="center"/>
          </w:tcPr>
          <w:p w14:paraId="53640D45"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140" w:type="dxa"/>
          </w:tcPr>
          <w:p w14:paraId="405DE0C4"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6C848ABA"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296" w:type="dxa"/>
            <w:vAlign w:val="center"/>
          </w:tcPr>
          <w:p w14:paraId="33CB055F"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0E99D479"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414" w:type="dxa"/>
            <w:vAlign w:val="center"/>
          </w:tcPr>
          <w:p w14:paraId="3E78D9F5"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3D4E6817"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03FC1D44"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79FB642F"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3C3F5EE7"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70" w:type="dxa"/>
            <w:vAlign w:val="center"/>
          </w:tcPr>
          <w:p w14:paraId="66289942" w14:textId="77777777" w:rsidR="00CD4B88" w:rsidRPr="00BE0848" w:rsidRDefault="00CD4B88" w:rsidP="00722798">
            <w:pPr>
              <w:spacing w:after="0" w:line="240" w:lineRule="auto"/>
              <w:rPr>
                <w:rFonts w:ascii="Times New Roman" w:eastAsia="Times New Roman" w:hAnsi="Times New Roman" w:cs="Times New Roman"/>
                <w:lang w:eastAsia="sk-SK"/>
              </w:rPr>
            </w:pPr>
          </w:p>
        </w:tc>
      </w:tr>
      <w:tr w:rsidR="00CD4B88" w:rsidRPr="00BE0848" w14:paraId="63343892" w14:textId="77777777" w:rsidTr="008C1C4D">
        <w:trPr>
          <w:trHeight w:val="578"/>
        </w:trPr>
        <w:tc>
          <w:tcPr>
            <w:tcW w:w="497" w:type="dxa"/>
            <w:vAlign w:val="center"/>
          </w:tcPr>
          <w:p w14:paraId="2D6DD2C1"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3050" w:type="dxa"/>
            <w:shd w:val="clear" w:color="auto" w:fill="auto"/>
            <w:vAlign w:val="center"/>
          </w:tcPr>
          <w:p w14:paraId="693B1439"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140" w:type="dxa"/>
          </w:tcPr>
          <w:p w14:paraId="1A83ADF2"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48B4CB38"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296" w:type="dxa"/>
            <w:vAlign w:val="center"/>
          </w:tcPr>
          <w:p w14:paraId="5AE506EC"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1F4774F0"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414" w:type="dxa"/>
            <w:vAlign w:val="center"/>
          </w:tcPr>
          <w:p w14:paraId="135DCF91"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10F09FE2"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7A324909"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7628D75A"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17DA85EB"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70" w:type="dxa"/>
            <w:vAlign w:val="center"/>
          </w:tcPr>
          <w:p w14:paraId="35504357" w14:textId="77777777" w:rsidR="00CD4B88" w:rsidRPr="00BE0848" w:rsidRDefault="00CD4B88" w:rsidP="00722798">
            <w:pPr>
              <w:spacing w:after="0" w:line="240" w:lineRule="auto"/>
              <w:rPr>
                <w:rFonts w:ascii="Times New Roman" w:eastAsia="Times New Roman" w:hAnsi="Times New Roman" w:cs="Times New Roman"/>
                <w:lang w:eastAsia="sk-SK"/>
              </w:rPr>
            </w:pPr>
          </w:p>
        </w:tc>
      </w:tr>
      <w:tr w:rsidR="00CD4B88" w:rsidRPr="00BE0848" w14:paraId="1955AF9F" w14:textId="77777777" w:rsidTr="008C1C4D">
        <w:trPr>
          <w:trHeight w:val="578"/>
        </w:trPr>
        <w:tc>
          <w:tcPr>
            <w:tcW w:w="497" w:type="dxa"/>
            <w:vAlign w:val="center"/>
          </w:tcPr>
          <w:p w14:paraId="656B1C51"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3050" w:type="dxa"/>
            <w:shd w:val="clear" w:color="auto" w:fill="auto"/>
            <w:vAlign w:val="center"/>
          </w:tcPr>
          <w:p w14:paraId="592A431D"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140" w:type="dxa"/>
          </w:tcPr>
          <w:p w14:paraId="455D9AC2"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228" w:type="dxa"/>
            <w:shd w:val="clear" w:color="auto" w:fill="auto"/>
            <w:vAlign w:val="center"/>
          </w:tcPr>
          <w:p w14:paraId="3306DB8B"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296" w:type="dxa"/>
            <w:vAlign w:val="center"/>
          </w:tcPr>
          <w:p w14:paraId="29213FE2"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13" w:type="dxa"/>
            <w:shd w:val="clear" w:color="auto" w:fill="auto"/>
            <w:noWrap/>
            <w:vAlign w:val="center"/>
          </w:tcPr>
          <w:p w14:paraId="7B9C9983"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414" w:type="dxa"/>
            <w:vAlign w:val="center"/>
          </w:tcPr>
          <w:p w14:paraId="41BA43AE"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21C34540" w14:textId="77777777" w:rsidR="00CD4B88" w:rsidRPr="00BE0848" w:rsidRDefault="00CD4B88" w:rsidP="00722798">
            <w:pPr>
              <w:spacing w:after="0" w:line="240" w:lineRule="auto"/>
              <w:rPr>
                <w:rFonts w:ascii="Times New Roman" w:eastAsia="Times New Roman" w:hAnsi="Times New Roman" w:cs="Times New Roman"/>
                <w:lang w:eastAsia="sk-SK"/>
              </w:rPr>
            </w:pPr>
          </w:p>
        </w:tc>
        <w:tc>
          <w:tcPr>
            <w:tcW w:w="1057" w:type="dxa"/>
            <w:shd w:val="clear" w:color="auto" w:fill="auto"/>
            <w:noWrap/>
            <w:vAlign w:val="center"/>
          </w:tcPr>
          <w:p w14:paraId="5B447653"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982" w:type="dxa"/>
            <w:shd w:val="clear" w:color="auto" w:fill="auto"/>
            <w:noWrap/>
            <w:vAlign w:val="center"/>
          </w:tcPr>
          <w:p w14:paraId="6C7C3254"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57" w:type="dxa"/>
            <w:shd w:val="clear" w:color="auto" w:fill="auto"/>
            <w:noWrap/>
            <w:vAlign w:val="center"/>
          </w:tcPr>
          <w:p w14:paraId="73A3BB18" w14:textId="77777777" w:rsidR="00CD4B88" w:rsidRPr="00BE0848" w:rsidRDefault="00CD4B88" w:rsidP="00722798">
            <w:pPr>
              <w:spacing w:after="0" w:line="240" w:lineRule="auto"/>
              <w:rPr>
                <w:rFonts w:ascii="Times New Roman" w:eastAsia="Times New Roman" w:hAnsi="Times New Roman" w:cs="Times New Roman"/>
                <w:color w:val="000000"/>
                <w:lang w:eastAsia="sk-SK"/>
              </w:rPr>
            </w:pPr>
          </w:p>
        </w:tc>
        <w:tc>
          <w:tcPr>
            <w:tcW w:w="1070" w:type="dxa"/>
            <w:vAlign w:val="center"/>
          </w:tcPr>
          <w:p w14:paraId="6B4D8E36" w14:textId="77777777" w:rsidR="00CD4B88" w:rsidRPr="00BE0848" w:rsidRDefault="00CD4B88" w:rsidP="00722798">
            <w:pPr>
              <w:spacing w:after="0" w:line="240" w:lineRule="auto"/>
              <w:rPr>
                <w:rFonts w:ascii="Times New Roman" w:eastAsia="Times New Roman" w:hAnsi="Times New Roman" w:cs="Times New Roman"/>
                <w:lang w:eastAsia="sk-SK"/>
              </w:rPr>
            </w:pPr>
          </w:p>
        </w:tc>
      </w:tr>
    </w:tbl>
    <w:p w14:paraId="073F1FF0" w14:textId="77777777" w:rsidR="00CD4B88" w:rsidRPr="00BE0848" w:rsidRDefault="00CD4B88" w:rsidP="00CD4B88">
      <w:pPr>
        <w:jc w:val="both"/>
        <w:rPr>
          <w:rFonts w:ascii="Times New Roman" w:eastAsia="Calibri" w:hAnsi="Times New Roman" w:cs="Times New Roman"/>
          <w:i/>
        </w:rPr>
      </w:pPr>
    </w:p>
    <w:p w14:paraId="1BB8DE01" w14:textId="77777777" w:rsidR="00CD4B88" w:rsidRPr="00BE0848" w:rsidRDefault="00CD4B88" w:rsidP="00CD4B88">
      <w:pPr>
        <w:jc w:val="both"/>
        <w:rPr>
          <w:rFonts w:ascii="Times New Roman" w:eastAsia="Calibri" w:hAnsi="Times New Roman" w:cs="Times New Roman"/>
          <w:b/>
          <w:bCs/>
          <w:i/>
        </w:rPr>
        <w:sectPr w:rsidR="00CD4B88" w:rsidRPr="00BE0848" w:rsidSect="00142154">
          <w:pgSz w:w="16838" w:h="11906" w:orient="landscape"/>
          <w:pgMar w:top="1417" w:right="1417" w:bottom="1417" w:left="1417" w:header="708" w:footer="708" w:gutter="0"/>
          <w:cols w:space="708"/>
          <w:docGrid w:linePitch="360"/>
        </w:sectPr>
      </w:pPr>
    </w:p>
    <w:p w14:paraId="1E299F76" w14:textId="3660BCE8" w:rsidR="00CD4B88" w:rsidRPr="00BE0848" w:rsidRDefault="00CD4B88" w:rsidP="00CD4B88">
      <w:pPr>
        <w:jc w:val="both"/>
        <w:rPr>
          <w:rFonts w:ascii="Times New Roman" w:eastAsia="Calibri" w:hAnsi="Times New Roman" w:cs="Times New Roman"/>
          <w:b/>
          <w:bCs/>
          <w:i/>
          <w:u w:val="single"/>
        </w:rPr>
      </w:pPr>
      <w:r w:rsidRPr="00BE0848">
        <w:rPr>
          <w:rFonts w:ascii="Times New Roman" w:eastAsia="Calibri" w:hAnsi="Times New Roman" w:cs="Times New Roman"/>
          <w:b/>
          <w:bCs/>
          <w:i/>
          <w:u w:val="single"/>
        </w:rPr>
        <w:lastRenderedPageBreak/>
        <w:t>Doplňujúce informácie k</w:t>
      </w:r>
      <w:r w:rsidR="00E535AC">
        <w:rPr>
          <w:rFonts w:ascii="Times New Roman" w:eastAsia="Calibri" w:hAnsi="Times New Roman" w:cs="Times New Roman"/>
          <w:b/>
          <w:bCs/>
          <w:i/>
          <w:u w:val="single"/>
        </w:rPr>
        <w:t> </w:t>
      </w:r>
      <w:r w:rsidRPr="00BE0848">
        <w:rPr>
          <w:rFonts w:ascii="Times New Roman" w:eastAsia="Calibri" w:hAnsi="Times New Roman" w:cs="Times New Roman"/>
          <w:b/>
          <w:bCs/>
          <w:i/>
          <w:u w:val="single"/>
        </w:rPr>
        <w:t xml:space="preserve">spôsobu výpočtu vplyvov jednotlivých regulácií na zmenu nákladov </w:t>
      </w:r>
    </w:p>
    <w:p w14:paraId="3DD73634" w14:textId="5DE802E7" w:rsidR="00CD4B88" w:rsidRDefault="00CD4B88" w:rsidP="00CD4B88">
      <w:pPr>
        <w:jc w:val="both"/>
        <w:rPr>
          <w:rFonts w:ascii="Times New Roman" w:eastAsia="Calibri" w:hAnsi="Times New Roman" w:cs="Times New Roman"/>
          <w:bCs/>
          <w:i/>
          <w:iCs/>
          <w:color w:val="000000"/>
        </w:rPr>
      </w:pPr>
      <w:r w:rsidRPr="00BE0848">
        <w:rPr>
          <w:rFonts w:ascii="Times New Roman" w:eastAsia="Calibri" w:hAnsi="Times New Roman" w:cs="Times New Roman"/>
          <w:bCs/>
          <w:i/>
          <w:iCs/>
          <w:color w:val="000000"/>
        </w:rPr>
        <w:t>Osobitne pri každej regulácii s</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vplyvom na PP zhodnotenom v</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tabuľke č. 2 uveďte doplňujúce informácie tak, aby mohol byť skontrolovaný spôsob a</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správnosť výpočtov. Uveďte najmä, ako ste vypočítali vplyvy a</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z</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akého zdroja ste čerpali početnosti (uveďte aj link na konkrétne štatistiky, ak sú dostupné na internete). Jednotlivé regulácie môžu mať jeden alebo viac typov nákladov (A. Dane, odvody, clá a</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poplatky, ktorých cieľom je znižovať negatívne externality, B. Iné poplatky, C. Nepriame finančné náklady, D. Administratívne náklady). Rozčleňte ich a</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vypočítajte v</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súlade s</w:t>
      </w:r>
      <w:r w:rsidR="00E535AC">
        <w:rPr>
          <w:rFonts w:ascii="Times New Roman" w:eastAsia="Calibri" w:hAnsi="Times New Roman" w:cs="Times New Roman"/>
          <w:bCs/>
          <w:i/>
          <w:iCs/>
          <w:color w:val="000000"/>
        </w:rPr>
        <w:t> </w:t>
      </w:r>
      <w:r w:rsidRPr="00BE0848">
        <w:rPr>
          <w:rFonts w:ascii="Times New Roman" w:eastAsia="Calibri" w:hAnsi="Times New Roman" w:cs="Times New Roman"/>
          <w:bCs/>
          <w:i/>
          <w:iCs/>
          <w:color w:val="000000"/>
        </w:rPr>
        <w:t>metodickým postupom.</w:t>
      </w:r>
    </w:p>
    <w:p w14:paraId="0447358C" w14:textId="77777777" w:rsidR="008C1C4D" w:rsidRPr="003631A6" w:rsidRDefault="003631A6" w:rsidP="00372518">
      <w:pPr>
        <w:pStyle w:val="Odsekzoznamu"/>
        <w:numPr>
          <w:ilvl w:val="0"/>
          <w:numId w:val="12"/>
        </w:numPr>
        <w:jc w:val="both"/>
        <w:rPr>
          <w:rFonts w:ascii="Times New Roman" w:eastAsia="Times New Roman" w:hAnsi="Times New Roman" w:cs="Times New Roman"/>
          <w:b/>
          <w:lang w:eastAsia="sk-SK"/>
        </w:rPr>
      </w:pPr>
      <w:r w:rsidRPr="003631A6">
        <w:rPr>
          <w:rFonts w:ascii="Times New Roman" w:eastAsia="Times New Roman" w:hAnsi="Times New Roman" w:cs="Times New Roman"/>
          <w:b/>
          <w:lang w:eastAsia="sk-SK"/>
        </w:rPr>
        <w:t>Umožnenie</w:t>
      </w:r>
      <w:r w:rsidR="008C1C4D" w:rsidRPr="003631A6">
        <w:rPr>
          <w:rFonts w:ascii="Times New Roman" w:eastAsia="Times New Roman" w:hAnsi="Times New Roman" w:cs="Times New Roman"/>
          <w:b/>
          <w:lang w:eastAsia="sk-SK"/>
        </w:rPr>
        <w:t xml:space="preserve"> bezplatné</w:t>
      </w:r>
      <w:r w:rsidRPr="003631A6">
        <w:rPr>
          <w:rFonts w:ascii="Times New Roman" w:eastAsia="Times New Roman" w:hAnsi="Times New Roman" w:cs="Times New Roman"/>
          <w:b/>
          <w:lang w:eastAsia="sk-SK"/>
        </w:rPr>
        <w:t>ho poskytnutia</w:t>
      </w:r>
      <w:r w:rsidR="008C1C4D" w:rsidRPr="003631A6">
        <w:rPr>
          <w:rFonts w:ascii="Times New Roman" w:eastAsia="Times New Roman" w:hAnsi="Times New Roman" w:cs="Times New Roman"/>
          <w:b/>
          <w:lang w:eastAsia="sk-SK"/>
        </w:rPr>
        <w:t xml:space="preserve"> pôvodných slovenských technických noriem alebo pôvodných technických normalizačných informácií</w:t>
      </w:r>
    </w:p>
    <w:p w14:paraId="3ADDE85E" w14:textId="5AF47D2A"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ÚNMS SR ako národný normalizačný orgán bude môcť na základe tejto zmeny rozhodnúť o</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bezodplatnom poskytnutí pôvodnej slovenskej technickej norm</w:t>
      </w:r>
      <w:r w:rsidR="00B81311">
        <w:rPr>
          <w:rFonts w:ascii="Times New Roman" w:eastAsia="Calibri" w:hAnsi="Times New Roman" w:cs="Times New Roman"/>
          <w:bCs/>
          <w:iCs/>
          <w:color w:val="000000"/>
        </w:rPr>
        <w:t>y alebo pôvodnej technickej norm</w:t>
      </w:r>
      <w:r w:rsidRPr="008C1C4D">
        <w:rPr>
          <w:rFonts w:ascii="Times New Roman" w:eastAsia="Calibri" w:hAnsi="Times New Roman" w:cs="Times New Roman"/>
          <w:bCs/>
          <w:iCs/>
          <w:color w:val="000000"/>
        </w:rPr>
        <w:t>alizačnej informácie v</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mimoriadnych situáciách (napr. podľa § 3 ods. 1 zákona Národnej rady Slovenskej republiky č. 42/1994 Z. z. o</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civilnej ochrane obyvateľstva v</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znení neskorších predpisov) z</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 xml:space="preserve">dôvodu nevyhnutnej ochrany oprávneného záujmu. </w:t>
      </w:r>
    </w:p>
    <w:p w14:paraId="6E2833F0" w14:textId="395FA0E3"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Zmena predstavuje zníženie nákladov pre tých podnikateľov, ktorí by za poskytnutie týchto noriem podľa súčasných pravidiel platili. Nie je však možné jednoznačne predvídať konkrétny počet a</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typ podnikateľských subjektov, ktoré by mali o</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bezodplatné poskytnutie pôvodných STN alebo pôvodných TNI záujem.</w:t>
      </w:r>
    </w:p>
    <w:p w14:paraId="175D7D92" w14:textId="3AC630EE"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Identifikovaných bolo 6 pôvodných slovenských technických noriem, kde Úrad pre normalizáciu, metrológiu a</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skúšobníctvo SR môže rozhodnúť o</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ich bezodplatnom poskytnutí na zabezpečenie nevyhnutnej ochrany oprávneného záujmu v</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čase mimoriadnej situácie:</w:t>
      </w:r>
    </w:p>
    <w:tbl>
      <w:tblPr>
        <w:tblW w:w="9062" w:type="dxa"/>
        <w:tblCellMar>
          <w:left w:w="70" w:type="dxa"/>
          <w:right w:w="70" w:type="dxa"/>
        </w:tblCellMar>
        <w:tblLook w:val="04A0" w:firstRow="1" w:lastRow="0" w:firstColumn="1" w:lastColumn="0" w:noHBand="0" w:noVBand="1"/>
      </w:tblPr>
      <w:tblGrid>
        <w:gridCol w:w="1413"/>
        <w:gridCol w:w="6301"/>
        <w:gridCol w:w="1348"/>
      </w:tblGrid>
      <w:tr w:rsidR="008C1C4D" w:rsidRPr="008C1C4D" w14:paraId="671F3905" w14:textId="77777777" w:rsidTr="00F717AD">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6F56B" w14:textId="77777777" w:rsidR="008C1C4D" w:rsidRPr="008C1C4D" w:rsidRDefault="008C1C4D" w:rsidP="008C1C4D">
            <w:pPr>
              <w:jc w:val="both"/>
              <w:rPr>
                <w:rFonts w:ascii="Times New Roman" w:eastAsia="Calibri" w:hAnsi="Times New Roman" w:cs="Times New Roman"/>
                <w:b/>
                <w:bCs/>
                <w:iCs/>
                <w:color w:val="000000"/>
              </w:rPr>
            </w:pPr>
            <w:r w:rsidRPr="008C1C4D">
              <w:rPr>
                <w:rFonts w:ascii="Times New Roman" w:eastAsia="Calibri" w:hAnsi="Times New Roman" w:cs="Times New Roman"/>
                <w:b/>
                <w:bCs/>
                <w:iCs/>
                <w:color w:val="000000"/>
              </w:rPr>
              <w:t>Označenie</w:t>
            </w:r>
          </w:p>
        </w:tc>
        <w:tc>
          <w:tcPr>
            <w:tcW w:w="6301" w:type="dxa"/>
            <w:tcBorders>
              <w:top w:val="single" w:sz="4" w:space="0" w:color="auto"/>
              <w:left w:val="nil"/>
              <w:bottom w:val="single" w:sz="4" w:space="0" w:color="auto"/>
              <w:right w:val="single" w:sz="4" w:space="0" w:color="auto"/>
            </w:tcBorders>
            <w:shd w:val="clear" w:color="auto" w:fill="auto"/>
            <w:noWrap/>
            <w:vAlign w:val="bottom"/>
            <w:hideMark/>
          </w:tcPr>
          <w:p w14:paraId="38221098" w14:textId="77777777" w:rsidR="008C1C4D" w:rsidRPr="008C1C4D" w:rsidRDefault="008C1C4D" w:rsidP="008C1C4D">
            <w:pPr>
              <w:jc w:val="both"/>
              <w:rPr>
                <w:rFonts w:ascii="Times New Roman" w:eastAsia="Calibri" w:hAnsi="Times New Roman" w:cs="Times New Roman"/>
                <w:b/>
                <w:bCs/>
                <w:iCs/>
                <w:color w:val="000000"/>
              </w:rPr>
            </w:pPr>
            <w:r w:rsidRPr="008C1C4D">
              <w:rPr>
                <w:rFonts w:ascii="Times New Roman" w:eastAsia="Calibri" w:hAnsi="Times New Roman" w:cs="Times New Roman"/>
                <w:b/>
                <w:bCs/>
                <w:iCs/>
                <w:color w:val="000000"/>
              </w:rPr>
              <w:t>Názov</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0DE3617A" w14:textId="77777777" w:rsidR="008C1C4D" w:rsidRPr="008C1C4D" w:rsidRDefault="008C1C4D" w:rsidP="008C1C4D">
            <w:pPr>
              <w:jc w:val="both"/>
              <w:rPr>
                <w:rFonts w:ascii="Times New Roman" w:eastAsia="Calibri" w:hAnsi="Times New Roman" w:cs="Times New Roman"/>
                <w:b/>
                <w:bCs/>
                <w:iCs/>
                <w:color w:val="000000"/>
              </w:rPr>
            </w:pPr>
            <w:r w:rsidRPr="008C1C4D">
              <w:rPr>
                <w:rFonts w:ascii="Times New Roman" w:eastAsia="Calibri" w:hAnsi="Times New Roman" w:cs="Times New Roman"/>
                <w:b/>
                <w:bCs/>
                <w:iCs/>
                <w:color w:val="000000"/>
              </w:rPr>
              <w:t>Cena/ks</w:t>
            </w:r>
          </w:p>
        </w:tc>
      </w:tr>
      <w:tr w:rsidR="008C1C4D" w:rsidRPr="008C1C4D" w14:paraId="140E475B" w14:textId="77777777" w:rsidTr="00F717AD">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DB5B65"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STN 85 2104</w:t>
            </w:r>
          </w:p>
        </w:tc>
        <w:tc>
          <w:tcPr>
            <w:tcW w:w="6301" w:type="dxa"/>
            <w:tcBorders>
              <w:top w:val="nil"/>
              <w:left w:val="nil"/>
              <w:bottom w:val="single" w:sz="4" w:space="0" w:color="auto"/>
              <w:right w:val="single" w:sz="4" w:space="0" w:color="auto"/>
            </w:tcBorders>
            <w:shd w:val="clear" w:color="auto" w:fill="auto"/>
            <w:noWrap/>
            <w:vAlign w:val="bottom"/>
            <w:hideMark/>
          </w:tcPr>
          <w:p w14:paraId="014DFEB9" w14:textId="409DE3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Prístroje pre inhalačnú anestéziu a</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umelú ventiláciu pľúc. Technické parametre a</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skúšobné metódy</w:t>
            </w:r>
          </w:p>
        </w:tc>
        <w:tc>
          <w:tcPr>
            <w:tcW w:w="1348" w:type="dxa"/>
            <w:tcBorders>
              <w:top w:val="nil"/>
              <w:left w:val="nil"/>
              <w:bottom w:val="single" w:sz="4" w:space="0" w:color="auto"/>
              <w:right w:val="single" w:sz="4" w:space="0" w:color="auto"/>
            </w:tcBorders>
            <w:shd w:val="clear" w:color="auto" w:fill="auto"/>
            <w:noWrap/>
            <w:vAlign w:val="bottom"/>
            <w:hideMark/>
          </w:tcPr>
          <w:p w14:paraId="2831A832"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2,80 €</w:t>
            </w:r>
          </w:p>
        </w:tc>
      </w:tr>
      <w:tr w:rsidR="008C1C4D" w:rsidRPr="008C1C4D" w14:paraId="16DE7C3F" w14:textId="77777777" w:rsidTr="00F717AD">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D42E17"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STN 84 7203</w:t>
            </w:r>
          </w:p>
        </w:tc>
        <w:tc>
          <w:tcPr>
            <w:tcW w:w="6301" w:type="dxa"/>
            <w:tcBorders>
              <w:top w:val="nil"/>
              <w:left w:val="nil"/>
              <w:bottom w:val="single" w:sz="4" w:space="0" w:color="auto"/>
              <w:right w:val="single" w:sz="4" w:space="0" w:color="auto"/>
            </w:tcBorders>
            <w:shd w:val="clear" w:color="auto" w:fill="auto"/>
            <w:noWrap/>
            <w:vAlign w:val="bottom"/>
            <w:hideMark/>
          </w:tcPr>
          <w:p w14:paraId="20F8D0C8" w14:textId="2C197996"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Destilátory vody a</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ich príslušenstvo. Všeobecné technické požiadavky</w:t>
            </w:r>
          </w:p>
        </w:tc>
        <w:tc>
          <w:tcPr>
            <w:tcW w:w="1348" w:type="dxa"/>
            <w:tcBorders>
              <w:top w:val="nil"/>
              <w:left w:val="nil"/>
              <w:bottom w:val="single" w:sz="4" w:space="0" w:color="auto"/>
              <w:right w:val="single" w:sz="4" w:space="0" w:color="auto"/>
            </w:tcBorders>
            <w:shd w:val="clear" w:color="auto" w:fill="auto"/>
            <w:noWrap/>
            <w:vAlign w:val="bottom"/>
            <w:hideMark/>
          </w:tcPr>
          <w:p w14:paraId="046E4F22"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2,80 €</w:t>
            </w:r>
          </w:p>
        </w:tc>
      </w:tr>
      <w:tr w:rsidR="008C1C4D" w:rsidRPr="008C1C4D" w14:paraId="10D86F6E" w14:textId="77777777" w:rsidTr="00F717AD">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0513126"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STN 85 5200</w:t>
            </w:r>
          </w:p>
        </w:tc>
        <w:tc>
          <w:tcPr>
            <w:tcW w:w="6301" w:type="dxa"/>
            <w:tcBorders>
              <w:top w:val="nil"/>
              <w:left w:val="nil"/>
              <w:bottom w:val="single" w:sz="4" w:space="0" w:color="auto"/>
              <w:right w:val="single" w:sz="4" w:space="0" w:color="auto"/>
            </w:tcBorders>
            <w:shd w:val="clear" w:color="auto" w:fill="auto"/>
            <w:noWrap/>
            <w:vAlign w:val="bottom"/>
            <w:hideMark/>
          </w:tcPr>
          <w:p w14:paraId="75D76019"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Voľba klimatických skúšok pre výrobky zdravotníckej techniky</w:t>
            </w:r>
          </w:p>
        </w:tc>
        <w:tc>
          <w:tcPr>
            <w:tcW w:w="1348" w:type="dxa"/>
            <w:tcBorders>
              <w:top w:val="nil"/>
              <w:left w:val="nil"/>
              <w:bottom w:val="single" w:sz="4" w:space="0" w:color="auto"/>
              <w:right w:val="single" w:sz="4" w:space="0" w:color="auto"/>
            </w:tcBorders>
            <w:shd w:val="clear" w:color="auto" w:fill="auto"/>
            <w:noWrap/>
            <w:vAlign w:val="bottom"/>
            <w:hideMark/>
          </w:tcPr>
          <w:p w14:paraId="628E86DB"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1,90 €</w:t>
            </w:r>
          </w:p>
        </w:tc>
      </w:tr>
      <w:tr w:rsidR="008C1C4D" w:rsidRPr="008C1C4D" w14:paraId="7964AB74" w14:textId="77777777" w:rsidTr="00F717AD">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3789B4"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STN 85 5202</w:t>
            </w:r>
          </w:p>
        </w:tc>
        <w:tc>
          <w:tcPr>
            <w:tcW w:w="6301" w:type="dxa"/>
            <w:tcBorders>
              <w:top w:val="nil"/>
              <w:left w:val="nil"/>
              <w:bottom w:val="single" w:sz="4" w:space="0" w:color="auto"/>
              <w:right w:val="single" w:sz="4" w:space="0" w:color="auto"/>
            </w:tcBorders>
            <w:shd w:val="clear" w:color="auto" w:fill="auto"/>
            <w:noWrap/>
            <w:vAlign w:val="bottom"/>
            <w:hideMark/>
          </w:tcPr>
          <w:p w14:paraId="1FAAA7D1"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Odolnosť výrobkov zdravotníckej techniky proti klimatickým vplyvom. Všeobecné technické požiadavky</w:t>
            </w:r>
          </w:p>
        </w:tc>
        <w:tc>
          <w:tcPr>
            <w:tcW w:w="1348" w:type="dxa"/>
            <w:tcBorders>
              <w:top w:val="nil"/>
              <w:left w:val="nil"/>
              <w:bottom w:val="single" w:sz="4" w:space="0" w:color="auto"/>
              <w:right w:val="single" w:sz="4" w:space="0" w:color="auto"/>
            </w:tcBorders>
            <w:shd w:val="clear" w:color="auto" w:fill="auto"/>
            <w:noWrap/>
            <w:vAlign w:val="bottom"/>
            <w:hideMark/>
          </w:tcPr>
          <w:p w14:paraId="70F4C634"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2,80 €</w:t>
            </w:r>
          </w:p>
        </w:tc>
      </w:tr>
      <w:tr w:rsidR="008C1C4D" w:rsidRPr="008C1C4D" w14:paraId="6C41B03A" w14:textId="77777777" w:rsidTr="00F717AD">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127701"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STN 83 2702</w:t>
            </w:r>
          </w:p>
        </w:tc>
        <w:tc>
          <w:tcPr>
            <w:tcW w:w="6301" w:type="dxa"/>
            <w:tcBorders>
              <w:top w:val="nil"/>
              <w:left w:val="nil"/>
              <w:bottom w:val="single" w:sz="4" w:space="0" w:color="auto"/>
              <w:right w:val="single" w:sz="4" w:space="0" w:color="auto"/>
            </w:tcBorders>
            <w:shd w:val="clear" w:color="auto" w:fill="auto"/>
            <w:noWrap/>
            <w:vAlign w:val="bottom"/>
            <w:hideMark/>
          </w:tcPr>
          <w:p w14:paraId="2D6C3090"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Ochranné odevy. Základné ustanovenia</w:t>
            </w:r>
          </w:p>
        </w:tc>
        <w:tc>
          <w:tcPr>
            <w:tcW w:w="1348" w:type="dxa"/>
            <w:tcBorders>
              <w:top w:val="nil"/>
              <w:left w:val="nil"/>
              <w:bottom w:val="single" w:sz="4" w:space="0" w:color="auto"/>
              <w:right w:val="single" w:sz="4" w:space="0" w:color="auto"/>
            </w:tcBorders>
            <w:shd w:val="clear" w:color="auto" w:fill="auto"/>
            <w:noWrap/>
            <w:vAlign w:val="bottom"/>
            <w:hideMark/>
          </w:tcPr>
          <w:p w14:paraId="2A8FDDEE"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9,70 €</w:t>
            </w:r>
          </w:p>
        </w:tc>
      </w:tr>
      <w:tr w:rsidR="008C1C4D" w:rsidRPr="008C1C4D" w14:paraId="548D4E52" w14:textId="77777777" w:rsidTr="00F717AD">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1286D3"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STN 84 7104</w:t>
            </w:r>
          </w:p>
        </w:tc>
        <w:tc>
          <w:tcPr>
            <w:tcW w:w="6301" w:type="dxa"/>
            <w:tcBorders>
              <w:top w:val="nil"/>
              <w:left w:val="nil"/>
              <w:bottom w:val="single" w:sz="4" w:space="0" w:color="auto"/>
              <w:right w:val="single" w:sz="4" w:space="0" w:color="auto"/>
            </w:tcBorders>
            <w:shd w:val="clear" w:color="auto" w:fill="auto"/>
            <w:noWrap/>
            <w:vAlign w:val="bottom"/>
            <w:hideMark/>
          </w:tcPr>
          <w:p w14:paraId="74CB19E7" w14:textId="65A02E64"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Lekárske zariadenia. Teplovzdušné sterilizátory. Všeobecné technické požiadavky a</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metódy skúšania</w:t>
            </w:r>
          </w:p>
        </w:tc>
        <w:tc>
          <w:tcPr>
            <w:tcW w:w="1348" w:type="dxa"/>
            <w:tcBorders>
              <w:top w:val="nil"/>
              <w:left w:val="nil"/>
              <w:bottom w:val="single" w:sz="4" w:space="0" w:color="auto"/>
              <w:right w:val="single" w:sz="4" w:space="0" w:color="auto"/>
            </w:tcBorders>
            <w:shd w:val="clear" w:color="auto" w:fill="auto"/>
            <w:noWrap/>
            <w:vAlign w:val="bottom"/>
            <w:hideMark/>
          </w:tcPr>
          <w:p w14:paraId="2EAD972C"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2,80 €</w:t>
            </w:r>
          </w:p>
        </w:tc>
      </w:tr>
      <w:tr w:rsidR="008C1C4D" w:rsidRPr="008C1C4D" w14:paraId="5209BF57" w14:textId="77777777" w:rsidTr="00F717AD">
        <w:trPr>
          <w:trHeight w:val="300"/>
        </w:trPr>
        <w:tc>
          <w:tcPr>
            <w:tcW w:w="1413" w:type="dxa"/>
            <w:tcBorders>
              <w:top w:val="single" w:sz="4" w:space="0" w:color="auto"/>
              <w:left w:val="nil"/>
              <w:bottom w:val="nil"/>
            </w:tcBorders>
            <w:shd w:val="clear" w:color="auto" w:fill="auto"/>
            <w:noWrap/>
            <w:vAlign w:val="bottom"/>
            <w:hideMark/>
          </w:tcPr>
          <w:p w14:paraId="4C0289BD" w14:textId="77777777" w:rsidR="008C1C4D" w:rsidRPr="008C1C4D" w:rsidRDefault="008C1C4D" w:rsidP="008C1C4D">
            <w:pPr>
              <w:jc w:val="both"/>
              <w:rPr>
                <w:rFonts w:ascii="Times New Roman" w:eastAsia="Calibri" w:hAnsi="Times New Roman" w:cs="Times New Roman"/>
                <w:bCs/>
                <w:iCs/>
                <w:color w:val="000000"/>
              </w:rPr>
            </w:pPr>
          </w:p>
        </w:tc>
        <w:tc>
          <w:tcPr>
            <w:tcW w:w="6301" w:type="dxa"/>
            <w:tcBorders>
              <w:top w:val="nil"/>
              <w:left w:val="nil"/>
              <w:bottom w:val="nil"/>
              <w:right w:val="single" w:sz="4" w:space="0" w:color="auto"/>
            </w:tcBorders>
            <w:shd w:val="clear" w:color="auto" w:fill="auto"/>
            <w:noWrap/>
            <w:vAlign w:val="bottom"/>
            <w:hideMark/>
          </w:tcPr>
          <w:p w14:paraId="186AEB5C" w14:textId="77777777"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spolu:</w:t>
            </w:r>
          </w:p>
        </w:tc>
        <w:tc>
          <w:tcPr>
            <w:tcW w:w="1348" w:type="dxa"/>
            <w:tcBorders>
              <w:top w:val="nil"/>
              <w:left w:val="nil"/>
              <w:bottom w:val="single" w:sz="4" w:space="0" w:color="auto"/>
              <w:right w:val="single" w:sz="4" w:space="0" w:color="auto"/>
            </w:tcBorders>
            <w:shd w:val="clear" w:color="auto" w:fill="auto"/>
            <w:noWrap/>
            <w:vAlign w:val="bottom"/>
            <w:hideMark/>
          </w:tcPr>
          <w:p w14:paraId="58D3D7C6" w14:textId="77777777" w:rsidR="008C1C4D" w:rsidRPr="008C1C4D" w:rsidRDefault="008C1C4D" w:rsidP="008C1C4D">
            <w:pPr>
              <w:jc w:val="both"/>
              <w:rPr>
                <w:rFonts w:ascii="Times New Roman" w:eastAsia="Calibri" w:hAnsi="Times New Roman" w:cs="Times New Roman"/>
                <w:b/>
                <w:bCs/>
                <w:iCs/>
                <w:color w:val="000000"/>
              </w:rPr>
            </w:pPr>
            <w:r w:rsidRPr="008C1C4D">
              <w:rPr>
                <w:rFonts w:ascii="Times New Roman" w:eastAsia="Calibri" w:hAnsi="Times New Roman" w:cs="Times New Roman"/>
                <w:b/>
                <w:bCs/>
                <w:iCs/>
                <w:color w:val="000000"/>
              </w:rPr>
              <w:t>22,80 €</w:t>
            </w:r>
          </w:p>
        </w:tc>
      </w:tr>
    </w:tbl>
    <w:p w14:paraId="5AFE4279" w14:textId="77777777" w:rsidR="008C1C4D" w:rsidRPr="008C1C4D" w:rsidRDefault="008C1C4D" w:rsidP="008C1C4D">
      <w:pPr>
        <w:jc w:val="both"/>
        <w:rPr>
          <w:rFonts w:ascii="Times New Roman" w:eastAsia="Calibri" w:hAnsi="Times New Roman" w:cs="Times New Roman"/>
          <w:bCs/>
          <w:iCs/>
          <w:color w:val="000000"/>
        </w:rPr>
      </w:pPr>
    </w:p>
    <w:p w14:paraId="6748FBF0" w14:textId="249D145E" w:rsidR="008C1C4D" w:rsidRPr="008C1C4D" w:rsidRDefault="008C1C4D" w:rsidP="008C1C4D">
      <w:pPr>
        <w:jc w:val="both"/>
        <w:rPr>
          <w:rFonts w:ascii="Times New Roman" w:eastAsia="Calibri" w:hAnsi="Times New Roman" w:cs="Times New Roman"/>
          <w:bCs/>
          <w:iCs/>
          <w:color w:val="000000"/>
        </w:rPr>
      </w:pPr>
      <w:r w:rsidRPr="008C1C4D">
        <w:rPr>
          <w:rFonts w:ascii="Times New Roman" w:eastAsia="Calibri" w:hAnsi="Times New Roman" w:cs="Times New Roman"/>
          <w:bCs/>
          <w:iCs/>
          <w:color w:val="000000"/>
        </w:rPr>
        <w:t>Celkový dopad na PP a</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celkový dopad na verejné financie nie je možné vyčísliť, nakoľko nie je možné odhadnúť počet identifikovaných slovenských technických noriem, ktoré budú poskytnuté, ani počet subjektov, ktoré by mali o</w:t>
      </w:r>
      <w:r w:rsidR="00E535AC">
        <w:rPr>
          <w:rFonts w:ascii="Times New Roman" w:eastAsia="Calibri" w:hAnsi="Times New Roman" w:cs="Times New Roman"/>
          <w:bCs/>
          <w:iCs/>
          <w:color w:val="000000"/>
        </w:rPr>
        <w:t> </w:t>
      </w:r>
      <w:r w:rsidRPr="008C1C4D">
        <w:rPr>
          <w:rFonts w:ascii="Times New Roman" w:eastAsia="Calibri" w:hAnsi="Times New Roman" w:cs="Times New Roman"/>
          <w:bCs/>
          <w:iCs/>
          <w:color w:val="000000"/>
        </w:rPr>
        <w:t>predmetné slovenské technické normy záujem.</w:t>
      </w:r>
      <w:r w:rsidR="00761C74">
        <w:rPr>
          <w:rFonts w:ascii="Times New Roman" w:eastAsia="Calibri" w:hAnsi="Times New Roman" w:cs="Times New Roman"/>
          <w:bCs/>
          <w:iCs/>
          <w:color w:val="000000"/>
        </w:rPr>
        <w:t xml:space="preserve"> </w:t>
      </w:r>
      <w:r w:rsidRPr="008C1C4D">
        <w:rPr>
          <w:rFonts w:ascii="Times New Roman" w:eastAsia="Calibri" w:hAnsi="Times New Roman" w:cs="Times New Roman"/>
          <w:bCs/>
          <w:iCs/>
          <w:color w:val="000000"/>
        </w:rPr>
        <w:t>Vplyv na 1 podnikateľa</w:t>
      </w:r>
      <w:r w:rsidR="00F717AD">
        <w:rPr>
          <w:rFonts w:ascii="Times New Roman" w:eastAsia="Calibri" w:hAnsi="Times New Roman" w:cs="Times New Roman"/>
          <w:bCs/>
          <w:iCs/>
          <w:color w:val="000000"/>
        </w:rPr>
        <w:t xml:space="preserve"> v</w:t>
      </w:r>
      <w:r w:rsidR="00E535AC">
        <w:rPr>
          <w:rFonts w:ascii="Times New Roman" w:eastAsia="Calibri" w:hAnsi="Times New Roman" w:cs="Times New Roman"/>
          <w:bCs/>
          <w:iCs/>
          <w:color w:val="000000"/>
        </w:rPr>
        <w:t> </w:t>
      </w:r>
      <w:r w:rsidR="00F717AD">
        <w:rPr>
          <w:rFonts w:ascii="Times New Roman" w:eastAsia="Calibri" w:hAnsi="Times New Roman" w:cs="Times New Roman"/>
          <w:bCs/>
          <w:iCs/>
          <w:color w:val="000000"/>
        </w:rPr>
        <w:t>prípade, že využije všetky hore uvedené normy</w:t>
      </w:r>
      <w:r w:rsidRPr="008C1C4D">
        <w:rPr>
          <w:rFonts w:ascii="Times New Roman" w:eastAsia="Calibri" w:hAnsi="Times New Roman" w:cs="Times New Roman"/>
          <w:bCs/>
          <w:iCs/>
          <w:color w:val="000000"/>
        </w:rPr>
        <w:t xml:space="preserve"> je 22,80 €. </w:t>
      </w:r>
    </w:p>
    <w:p w14:paraId="75F61A2C" w14:textId="77777777" w:rsidR="008C1C4D" w:rsidRPr="008C1C4D" w:rsidRDefault="008C1C4D" w:rsidP="00CD4B88">
      <w:pPr>
        <w:jc w:val="both"/>
        <w:rPr>
          <w:rFonts w:ascii="Times New Roman" w:eastAsia="Calibri" w:hAnsi="Times New Roman" w:cs="Times New Roman"/>
          <w:bCs/>
          <w:iCs/>
          <w:color w:val="000000"/>
        </w:rPr>
      </w:pPr>
    </w:p>
    <w:p w14:paraId="7D571114" w14:textId="77777777" w:rsidR="00CD4B88" w:rsidRDefault="00CD4B88" w:rsidP="00297FE6">
      <w:pPr>
        <w:jc w:val="both"/>
        <w:rPr>
          <w:rFonts w:ascii="Times New Roman" w:eastAsia="Calibri" w:hAnsi="Times New Roman" w:cs="Times New Roman"/>
          <w:bCs/>
          <w:i/>
          <w:iCs/>
          <w:color w:val="000000"/>
        </w:rPr>
      </w:pPr>
    </w:p>
    <w:p w14:paraId="1037194A" w14:textId="157D2EDF" w:rsidR="00054C41" w:rsidRPr="00BE0848" w:rsidRDefault="00054C41" w:rsidP="00054C41">
      <w:pPr>
        <w:jc w:val="both"/>
        <w:rPr>
          <w:rFonts w:ascii="Times New Roman" w:eastAsia="Calibri" w:hAnsi="Times New Roman" w:cs="Times New Roman"/>
          <w:b/>
        </w:rPr>
      </w:pPr>
      <w:r w:rsidRPr="00BE0848">
        <w:rPr>
          <w:rFonts w:ascii="Times New Roman" w:eastAsia="Calibri" w:hAnsi="Times New Roman" w:cs="Times New Roman"/>
          <w:b/>
        </w:rPr>
        <w:lastRenderedPageBreak/>
        <w:t>3.2 Vyhodnotenie konzultácií s</w:t>
      </w:r>
      <w:r w:rsidR="00E535AC">
        <w:rPr>
          <w:rFonts w:ascii="Times New Roman" w:eastAsia="Calibri" w:hAnsi="Times New Roman" w:cs="Times New Roman"/>
          <w:b/>
        </w:rPr>
        <w:t> </w:t>
      </w:r>
      <w:r w:rsidRPr="00BE0848">
        <w:rPr>
          <w:rFonts w:ascii="Times New Roman" w:eastAsia="Calibri" w:hAnsi="Times New Roman" w:cs="Times New Roman"/>
          <w:b/>
        </w:rPr>
        <w:t>podnikateľskými subjektmi pred predbežným pripomienkovým konaním</w:t>
      </w:r>
    </w:p>
    <w:p w14:paraId="2CD1EA73" w14:textId="70B02447" w:rsidR="00054C41" w:rsidRPr="00BE0848" w:rsidRDefault="00054C41" w:rsidP="00054C41">
      <w:pPr>
        <w:spacing w:after="0"/>
        <w:jc w:val="both"/>
        <w:rPr>
          <w:rFonts w:ascii="Times New Roman" w:eastAsia="Calibri" w:hAnsi="Times New Roman" w:cs="Times New Roman"/>
          <w:i/>
        </w:rPr>
      </w:pPr>
      <w:r w:rsidRPr="00BE0848">
        <w:rPr>
          <w:rFonts w:ascii="Times New Roman" w:eastAsia="Calibri" w:hAnsi="Times New Roman" w:cs="Times New Roman"/>
          <w:i/>
        </w:rPr>
        <w:t>Uveďte formu konzultácií vrátane zdôvodnenia jej výberu a</w:t>
      </w:r>
      <w:r w:rsidR="00E535AC">
        <w:rPr>
          <w:rFonts w:ascii="Times New Roman" w:eastAsia="Calibri" w:hAnsi="Times New Roman" w:cs="Times New Roman"/>
          <w:i/>
        </w:rPr>
        <w:t> </w:t>
      </w:r>
      <w:r w:rsidRPr="00BE0848">
        <w:rPr>
          <w:rFonts w:ascii="Times New Roman" w:eastAsia="Calibri" w:hAnsi="Times New Roman" w:cs="Times New Roman"/>
          <w:i/>
        </w:rPr>
        <w:t xml:space="preserve">trvanie konzultácií, termíny stretnutí. Uveďte spôsob oslovenia dotknutých subjektov, zoznam konzultujúcich subjektov, tiež link na webovú stránku, na ktorej boli konzultácie zverejnené. </w:t>
      </w:r>
    </w:p>
    <w:p w14:paraId="0C1C0AF5" w14:textId="5226EE0F" w:rsidR="00054C41" w:rsidRPr="00BE0848" w:rsidRDefault="00054C41" w:rsidP="00054C41">
      <w:pPr>
        <w:spacing w:after="0"/>
        <w:jc w:val="both"/>
        <w:rPr>
          <w:rFonts w:ascii="Times New Roman" w:eastAsia="Calibri" w:hAnsi="Times New Roman" w:cs="Times New Roman"/>
          <w:i/>
        </w:rPr>
      </w:pPr>
      <w:r w:rsidRPr="00BE0848">
        <w:rPr>
          <w:rFonts w:ascii="Times New Roman" w:eastAsia="Calibri" w:hAnsi="Times New Roman" w:cs="Times New Roman"/>
          <w:i/>
        </w:rPr>
        <w:t>Uveďte hlavné body konzultácií a</w:t>
      </w:r>
      <w:r w:rsidR="00E535AC">
        <w:rPr>
          <w:rFonts w:ascii="Times New Roman" w:eastAsia="Calibri" w:hAnsi="Times New Roman" w:cs="Times New Roman"/>
          <w:i/>
        </w:rPr>
        <w:t> </w:t>
      </w:r>
      <w:r w:rsidRPr="00BE0848">
        <w:rPr>
          <w:rFonts w:ascii="Times New Roman" w:eastAsia="Calibri" w:hAnsi="Times New Roman" w:cs="Times New Roman"/>
          <w:i/>
        </w:rPr>
        <w:t xml:space="preserve">ich závery. </w:t>
      </w:r>
    </w:p>
    <w:p w14:paraId="2ADD0FEE" w14:textId="01201290" w:rsidR="00054C41" w:rsidRPr="00BE0848" w:rsidRDefault="00054C41" w:rsidP="00054C41">
      <w:pPr>
        <w:spacing w:after="0"/>
        <w:jc w:val="both"/>
        <w:rPr>
          <w:rFonts w:ascii="Times New Roman" w:eastAsia="Calibri" w:hAnsi="Times New Roman" w:cs="Times New Roman"/>
          <w:i/>
        </w:rPr>
      </w:pPr>
      <w:r w:rsidRPr="00BE0848">
        <w:rPr>
          <w:rFonts w:ascii="Times New Roman" w:eastAsia="Calibri" w:hAnsi="Times New Roman" w:cs="Times New Roman"/>
          <w:i/>
        </w:rPr>
        <w:t>Uveďte zoznam predložených alternatívnych riešení problematiky od konzultujúcich subjektov, ako aj návrhy od konzultujúcich subjektov na zníženie nákladov regulácií na PP, ktoré neboli akceptované a</w:t>
      </w:r>
      <w:r w:rsidR="00E535AC">
        <w:rPr>
          <w:rFonts w:ascii="Times New Roman" w:eastAsia="Calibri" w:hAnsi="Times New Roman" w:cs="Times New Roman"/>
          <w:i/>
        </w:rPr>
        <w:t> </w:t>
      </w:r>
      <w:r w:rsidRPr="00BE0848">
        <w:rPr>
          <w:rFonts w:ascii="Times New Roman" w:eastAsia="Calibri" w:hAnsi="Times New Roman" w:cs="Times New Roman"/>
          <w:i/>
        </w:rPr>
        <w:t xml:space="preserve">dôvod neakceptovania. </w:t>
      </w:r>
    </w:p>
    <w:p w14:paraId="7DB8D667" w14:textId="0A422854" w:rsidR="00054C41" w:rsidRPr="00BE0848" w:rsidRDefault="00054C41" w:rsidP="00054C41">
      <w:pPr>
        <w:spacing w:after="0"/>
        <w:jc w:val="both"/>
        <w:rPr>
          <w:rFonts w:ascii="Times New Roman" w:eastAsia="Calibri" w:hAnsi="Times New Roman" w:cs="Times New Roman"/>
          <w:i/>
        </w:rPr>
      </w:pPr>
      <w:r w:rsidRPr="00BE0848">
        <w:rPr>
          <w:rFonts w:ascii="Times New Roman" w:eastAsia="Calibri" w:hAnsi="Times New Roman" w:cs="Times New Roman"/>
          <w:i/>
        </w:rPr>
        <w:t>Alternatívne namiesto vypĺňania bodu 3.2 môžete uviesť ako samostatnú prílohu tejto analýzy Záznam z</w:t>
      </w:r>
      <w:r w:rsidR="00E535AC">
        <w:rPr>
          <w:rFonts w:ascii="Times New Roman" w:eastAsia="Calibri" w:hAnsi="Times New Roman" w:cs="Times New Roman"/>
          <w:i/>
        </w:rPr>
        <w:t> </w:t>
      </w:r>
      <w:r w:rsidRPr="00BE0848">
        <w:rPr>
          <w:rFonts w:ascii="Times New Roman" w:eastAsia="Calibri" w:hAnsi="Times New Roman" w:cs="Times New Roman"/>
          <w:i/>
        </w:rPr>
        <w:t xml:space="preserve">konzultácií obsahujúci požadované informácie. </w:t>
      </w:r>
    </w:p>
    <w:p w14:paraId="37062F6B" w14:textId="77777777" w:rsidR="00054C41" w:rsidRPr="00BE0848" w:rsidRDefault="00054C41" w:rsidP="00054C41">
      <w:pPr>
        <w:spacing w:after="0"/>
        <w:jc w:val="both"/>
        <w:rPr>
          <w:rFonts w:ascii="Times New Roman" w:eastAsia="Calibri" w:hAnsi="Times New Roman" w:cs="Times New Roman"/>
          <w:i/>
        </w:rPr>
      </w:pPr>
    </w:p>
    <w:p w14:paraId="0355FB69" w14:textId="664BD432" w:rsidR="0097536E" w:rsidRPr="0097536E" w:rsidRDefault="0097536E" w:rsidP="0097536E">
      <w:pPr>
        <w:spacing w:after="0"/>
        <w:jc w:val="both"/>
        <w:rPr>
          <w:rFonts w:ascii="Times New Roman" w:eastAsia="Calibri" w:hAnsi="Times New Roman" w:cs="Times New Roman"/>
        </w:rPr>
      </w:pPr>
      <w:r>
        <w:rPr>
          <w:rFonts w:ascii="Times New Roman" w:eastAsia="Calibri" w:hAnsi="Times New Roman" w:cs="Times New Roman"/>
        </w:rPr>
        <w:t>V</w:t>
      </w:r>
      <w:r w:rsidRPr="0097536E">
        <w:rPr>
          <w:rFonts w:ascii="Times New Roman" w:eastAsia="Calibri" w:hAnsi="Times New Roman" w:cs="Times New Roman"/>
        </w:rPr>
        <w:t>šetky návrhy na zlepšenie podnikateľského prostredia obsiahnuté v</w:t>
      </w:r>
      <w:r w:rsidR="00E535AC">
        <w:rPr>
          <w:rFonts w:ascii="Times New Roman" w:eastAsia="Calibri" w:hAnsi="Times New Roman" w:cs="Times New Roman"/>
        </w:rPr>
        <w:t> </w:t>
      </w:r>
      <w:r w:rsidRPr="0097536E">
        <w:rPr>
          <w:rFonts w:ascii="Times New Roman" w:eastAsia="Calibri" w:hAnsi="Times New Roman" w:cs="Times New Roman"/>
        </w:rPr>
        <w:t>predmetno</w:t>
      </w:r>
      <w:r>
        <w:rPr>
          <w:rFonts w:ascii="Times New Roman" w:eastAsia="Calibri" w:hAnsi="Times New Roman" w:cs="Times New Roman"/>
        </w:rPr>
        <w:t>m návrhu zákona pochádzajú</w:t>
      </w:r>
      <w:r w:rsidRPr="0097536E">
        <w:rPr>
          <w:rFonts w:ascii="Times New Roman" w:eastAsia="Calibri" w:hAnsi="Times New Roman" w:cs="Times New Roman"/>
        </w:rPr>
        <w:t xml:space="preserve"> zo zberu podnetov od podnikateľskej verejnosti, ktorý prebiehal v</w:t>
      </w:r>
      <w:r w:rsidR="00E535AC">
        <w:rPr>
          <w:rFonts w:ascii="Times New Roman" w:eastAsia="Calibri" w:hAnsi="Times New Roman" w:cs="Times New Roman"/>
        </w:rPr>
        <w:t> </w:t>
      </w:r>
      <w:r w:rsidRPr="0097536E">
        <w:rPr>
          <w:rFonts w:ascii="Times New Roman" w:eastAsia="Calibri" w:hAnsi="Times New Roman" w:cs="Times New Roman"/>
        </w:rPr>
        <w:t>minulom roku</w:t>
      </w:r>
      <w:r>
        <w:rPr>
          <w:rFonts w:ascii="Times New Roman" w:eastAsia="Calibri" w:hAnsi="Times New Roman" w:cs="Times New Roman"/>
        </w:rPr>
        <w:t xml:space="preserve"> 2020</w:t>
      </w:r>
      <w:r w:rsidRPr="0097536E">
        <w:rPr>
          <w:rFonts w:ascii="Times New Roman" w:eastAsia="Calibri" w:hAnsi="Times New Roman" w:cs="Times New Roman"/>
        </w:rPr>
        <w:t xml:space="preserve">. </w:t>
      </w:r>
    </w:p>
    <w:p w14:paraId="149A8EF7" w14:textId="77777777" w:rsidR="0097536E" w:rsidRPr="0097536E" w:rsidRDefault="0097536E" w:rsidP="0097536E">
      <w:pPr>
        <w:spacing w:after="0"/>
        <w:jc w:val="both"/>
        <w:rPr>
          <w:rFonts w:ascii="Times New Roman" w:eastAsia="Calibri" w:hAnsi="Times New Roman" w:cs="Times New Roman"/>
        </w:rPr>
      </w:pPr>
    </w:p>
    <w:p w14:paraId="086B4677" w14:textId="1203B83F" w:rsidR="00652C2A" w:rsidRDefault="0097536E" w:rsidP="0097536E">
      <w:pPr>
        <w:spacing w:after="0"/>
        <w:jc w:val="both"/>
        <w:rPr>
          <w:rFonts w:ascii="Times New Roman" w:eastAsia="Calibri" w:hAnsi="Times New Roman" w:cs="Times New Roman"/>
        </w:rPr>
      </w:pPr>
      <w:r w:rsidRPr="0097536E">
        <w:rPr>
          <w:rFonts w:ascii="Times New Roman" w:eastAsia="Calibri" w:hAnsi="Times New Roman" w:cs="Times New Roman"/>
        </w:rPr>
        <w:t>Zapojenie podnikateľskej obce a</w:t>
      </w:r>
      <w:r w:rsidR="00E535AC">
        <w:rPr>
          <w:rFonts w:ascii="Times New Roman" w:eastAsia="Calibri" w:hAnsi="Times New Roman" w:cs="Times New Roman"/>
        </w:rPr>
        <w:t> </w:t>
      </w:r>
      <w:r w:rsidRPr="0097536E">
        <w:rPr>
          <w:rFonts w:ascii="Times New Roman" w:eastAsia="Calibri" w:hAnsi="Times New Roman" w:cs="Times New Roman"/>
        </w:rPr>
        <w:t>premietnutie nimi zaslaných návrhov prebiehalo minulý rok, najmä v</w:t>
      </w:r>
      <w:r w:rsidR="00E535AC">
        <w:rPr>
          <w:rFonts w:ascii="Times New Roman" w:eastAsia="Calibri" w:hAnsi="Times New Roman" w:cs="Times New Roman"/>
        </w:rPr>
        <w:t> </w:t>
      </w:r>
      <w:r w:rsidRPr="0097536E">
        <w:rPr>
          <w:rFonts w:ascii="Times New Roman" w:eastAsia="Calibri" w:hAnsi="Times New Roman" w:cs="Times New Roman"/>
        </w:rPr>
        <w:t>priebehu mesiacov august až október 2020, kedy bola vyhlásená výzva na adresovanie podnetov smerujúcich k</w:t>
      </w:r>
      <w:r w:rsidR="00E535AC">
        <w:rPr>
          <w:rFonts w:ascii="Times New Roman" w:eastAsia="Calibri" w:hAnsi="Times New Roman" w:cs="Times New Roman"/>
        </w:rPr>
        <w:t> </w:t>
      </w:r>
      <w:r w:rsidRPr="0097536E">
        <w:rPr>
          <w:rFonts w:ascii="Times New Roman" w:eastAsia="Calibri" w:hAnsi="Times New Roman" w:cs="Times New Roman"/>
        </w:rPr>
        <w:t>zlepšeniu podnikania.</w:t>
      </w:r>
      <w:r w:rsidR="005F230A">
        <w:rPr>
          <w:rStyle w:val="Odkaznapoznmkupodiarou"/>
          <w:rFonts w:ascii="Times New Roman" w:eastAsia="Calibri" w:hAnsi="Times New Roman" w:cs="Times New Roman"/>
        </w:rPr>
        <w:footnoteReference w:id="1"/>
      </w:r>
      <w:r w:rsidRPr="0097536E">
        <w:rPr>
          <w:rFonts w:ascii="Times New Roman" w:eastAsia="Calibri" w:hAnsi="Times New Roman" w:cs="Times New Roman"/>
        </w:rPr>
        <w:t xml:space="preserve"> Výsledkom tejto výzvy bolo viac ako 2400 opatrení, z</w:t>
      </w:r>
      <w:r w:rsidR="00E535AC">
        <w:rPr>
          <w:rFonts w:ascii="Times New Roman" w:eastAsia="Calibri" w:hAnsi="Times New Roman" w:cs="Times New Roman"/>
        </w:rPr>
        <w:t> </w:t>
      </w:r>
      <w:r w:rsidRPr="0097536E">
        <w:rPr>
          <w:rFonts w:ascii="Times New Roman" w:eastAsia="Calibri" w:hAnsi="Times New Roman" w:cs="Times New Roman"/>
        </w:rPr>
        <w:t>ktorých na základe dôslednej analýzy bolo zverejnených na účely ďalšieho rokovania 469 opatrení, ktoré prešli prvotne nasta</w:t>
      </w:r>
      <w:r w:rsidR="008F5263">
        <w:rPr>
          <w:rFonts w:ascii="Times New Roman" w:eastAsia="Calibri" w:hAnsi="Times New Roman" w:cs="Times New Roman"/>
        </w:rPr>
        <w:t>venými parametrami vedenia Ministerstva hospodárstva Slovenskej republiky</w:t>
      </w:r>
      <w:r w:rsidRPr="0097536E">
        <w:rPr>
          <w:rFonts w:ascii="Times New Roman" w:eastAsia="Calibri" w:hAnsi="Times New Roman" w:cs="Times New Roman"/>
        </w:rPr>
        <w:t xml:space="preserve">. </w:t>
      </w:r>
      <w:r w:rsidR="005F230A" w:rsidRPr="005F230A">
        <w:rPr>
          <w:rFonts w:ascii="Times New Roman" w:eastAsia="Calibri" w:hAnsi="Times New Roman" w:cs="Times New Roman"/>
        </w:rPr>
        <w:t>Tieto opatrenia boli následne predmetom mnohých bilaterálnych rokovaní s</w:t>
      </w:r>
      <w:r w:rsidR="00E535AC">
        <w:rPr>
          <w:rFonts w:ascii="Times New Roman" w:eastAsia="Calibri" w:hAnsi="Times New Roman" w:cs="Times New Roman"/>
        </w:rPr>
        <w:t> </w:t>
      </w:r>
      <w:r w:rsidR="005F230A" w:rsidRPr="005F230A">
        <w:rPr>
          <w:rFonts w:ascii="Times New Roman" w:eastAsia="Calibri" w:hAnsi="Times New Roman" w:cs="Times New Roman"/>
        </w:rPr>
        <w:t>gestormi dotknutých právnych predpisov</w:t>
      </w:r>
      <w:r w:rsidR="005F230A">
        <w:rPr>
          <w:rFonts w:ascii="Times New Roman" w:eastAsia="Calibri" w:hAnsi="Times New Roman" w:cs="Times New Roman"/>
        </w:rPr>
        <w:t xml:space="preserve">. </w:t>
      </w:r>
      <w:r w:rsidRPr="0097536E">
        <w:rPr>
          <w:rFonts w:ascii="Times New Roman" w:eastAsia="Calibri" w:hAnsi="Times New Roman" w:cs="Times New Roman"/>
        </w:rPr>
        <w:t>Zverejnením výzvy ako aj zapracovaním konkrétnych návrhov podnikateľskej obce a</w:t>
      </w:r>
      <w:r w:rsidR="00E535AC">
        <w:rPr>
          <w:rFonts w:ascii="Times New Roman" w:eastAsia="Calibri" w:hAnsi="Times New Roman" w:cs="Times New Roman"/>
        </w:rPr>
        <w:t> </w:t>
      </w:r>
      <w:r w:rsidRPr="0097536E">
        <w:rPr>
          <w:rFonts w:ascii="Times New Roman" w:eastAsia="Calibri" w:hAnsi="Times New Roman" w:cs="Times New Roman"/>
        </w:rPr>
        <w:t>ich následným prerokovaním s</w:t>
      </w:r>
      <w:r w:rsidR="00E535AC">
        <w:rPr>
          <w:rFonts w:ascii="Times New Roman" w:eastAsia="Calibri" w:hAnsi="Times New Roman" w:cs="Times New Roman"/>
        </w:rPr>
        <w:t> </w:t>
      </w:r>
      <w:r w:rsidRPr="0097536E">
        <w:rPr>
          <w:rFonts w:ascii="Times New Roman" w:eastAsia="Calibri" w:hAnsi="Times New Roman" w:cs="Times New Roman"/>
        </w:rPr>
        <w:t>príslušnými expertami bola zo strany ministerstva sčasti splnená povinnosť konzultácie s</w:t>
      </w:r>
      <w:r w:rsidR="00E535AC">
        <w:rPr>
          <w:rFonts w:ascii="Times New Roman" w:eastAsia="Calibri" w:hAnsi="Times New Roman" w:cs="Times New Roman"/>
        </w:rPr>
        <w:t> </w:t>
      </w:r>
      <w:r w:rsidRPr="0097536E">
        <w:rPr>
          <w:rFonts w:ascii="Times New Roman" w:eastAsia="Calibri" w:hAnsi="Times New Roman" w:cs="Times New Roman"/>
        </w:rPr>
        <w:t>podnikateľmi v</w:t>
      </w:r>
      <w:r w:rsidR="00E535AC">
        <w:rPr>
          <w:rFonts w:ascii="Times New Roman" w:eastAsia="Calibri" w:hAnsi="Times New Roman" w:cs="Times New Roman"/>
        </w:rPr>
        <w:t> </w:t>
      </w:r>
      <w:r w:rsidRPr="0097536E">
        <w:rPr>
          <w:rFonts w:ascii="Times New Roman" w:eastAsia="Calibri" w:hAnsi="Times New Roman" w:cs="Times New Roman"/>
        </w:rPr>
        <w:t>zmysle 2. vety bodu 5.8. Jednotnej metodiky.</w:t>
      </w:r>
      <w:r>
        <w:rPr>
          <w:rFonts w:ascii="Times New Roman" w:eastAsia="Calibri" w:hAnsi="Times New Roman" w:cs="Times New Roman"/>
        </w:rPr>
        <w:t xml:space="preserve"> Ďalšie konzultácie budú prebiehať pri predkladaní materiálov do legislatívneho procesu, </w:t>
      </w:r>
      <w:r w:rsidR="008F5263">
        <w:rPr>
          <w:rFonts w:ascii="Times New Roman" w:eastAsia="Calibri" w:hAnsi="Times New Roman" w:cs="Times New Roman"/>
        </w:rPr>
        <w:t>pričom tie budú viesť jednotliví</w:t>
      </w:r>
      <w:r>
        <w:rPr>
          <w:rFonts w:ascii="Times New Roman" w:eastAsia="Calibri" w:hAnsi="Times New Roman" w:cs="Times New Roman"/>
        </w:rPr>
        <w:t xml:space="preserve"> gestori individuálne.</w:t>
      </w:r>
      <w:r w:rsidR="005F230A">
        <w:rPr>
          <w:rFonts w:ascii="Times New Roman" w:eastAsia="Calibri" w:hAnsi="Times New Roman" w:cs="Times New Roman"/>
        </w:rPr>
        <w:t xml:space="preserve"> </w:t>
      </w:r>
    </w:p>
    <w:p w14:paraId="167B0791" w14:textId="77777777" w:rsidR="00652C2A" w:rsidRDefault="00652C2A" w:rsidP="0097536E">
      <w:pPr>
        <w:spacing w:after="0"/>
        <w:jc w:val="both"/>
        <w:rPr>
          <w:rFonts w:ascii="Times New Roman" w:eastAsia="Calibri" w:hAnsi="Times New Roman" w:cs="Times New Roman"/>
        </w:rPr>
      </w:pPr>
    </w:p>
    <w:p w14:paraId="08DE1255" w14:textId="77777777" w:rsidR="0097536E" w:rsidRPr="0097536E" w:rsidRDefault="0097536E" w:rsidP="0097536E">
      <w:pPr>
        <w:spacing w:after="0"/>
        <w:jc w:val="both"/>
        <w:rPr>
          <w:rFonts w:ascii="Times New Roman" w:eastAsia="Calibri" w:hAnsi="Times New Roman" w:cs="Times New Roman"/>
        </w:rPr>
      </w:pPr>
    </w:p>
    <w:p w14:paraId="4A71F363" w14:textId="6735CDF9" w:rsidR="00054C41" w:rsidRPr="00BE0848" w:rsidRDefault="00054C41" w:rsidP="00054C41">
      <w:pPr>
        <w:jc w:val="both"/>
        <w:rPr>
          <w:rFonts w:ascii="Times New Roman" w:eastAsia="Calibri" w:hAnsi="Times New Roman" w:cs="Times New Roman"/>
          <w:b/>
        </w:rPr>
      </w:pPr>
      <w:bookmarkStart w:id="1" w:name="_Hlk47698091"/>
      <w:r w:rsidRPr="00BE0848">
        <w:rPr>
          <w:rFonts w:ascii="Times New Roman" w:eastAsia="Calibri" w:hAnsi="Times New Roman" w:cs="Times New Roman"/>
          <w:b/>
        </w:rPr>
        <w:t>3.3 Vplyvy na konkurencieschopnosť a</w:t>
      </w:r>
      <w:r w:rsidR="00E535AC">
        <w:rPr>
          <w:rFonts w:ascii="Times New Roman" w:eastAsia="Calibri" w:hAnsi="Times New Roman" w:cs="Times New Roman"/>
          <w:b/>
        </w:rPr>
        <w:t> </w:t>
      </w:r>
      <w:r w:rsidRPr="00BE0848">
        <w:rPr>
          <w:rFonts w:ascii="Times New Roman" w:eastAsia="Calibri" w:hAnsi="Times New Roman" w:cs="Times New Roman"/>
          <w:b/>
        </w:rPr>
        <w:t>produktivitu</w:t>
      </w:r>
    </w:p>
    <w:bookmarkEnd w:id="1"/>
    <w:p w14:paraId="1092F2C3" w14:textId="4609D77A" w:rsidR="00054C41" w:rsidRPr="00BE0848" w:rsidRDefault="00054C41" w:rsidP="00054C41">
      <w:pPr>
        <w:spacing w:after="0"/>
        <w:jc w:val="both"/>
        <w:rPr>
          <w:rFonts w:ascii="Times New Roman" w:eastAsia="Calibri" w:hAnsi="Times New Roman" w:cs="Times New Roman"/>
          <w:i/>
        </w:rPr>
      </w:pPr>
      <w:r w:rsidRPr="00BE0848">
        <w:rPr>
          <w:rFonts w:ascii="Times New Roman" w:eastAsia="Calibri" w:hAnsi="Times New Roman" w:cs="Times New Roman"/>
          <w:i/>
        </w:rPr>
        <w:t>Dochádza k</w:t>
      </w:r>
      <w:r w:rsidR="00E535AC">
        <w:rPr>
          <w:rFonts w:ascii="Times New Roman" w:eastAsia="Calibri" w:hAnsi="Times New Roman" w:cs="Times New Roman"/>
          <w:i/>
        </w:rPr>
        <w:t> </w:t>
      </w:r>
      <w:r w:rsidRPr="00BE0848">
        <w:rPr>
          <w:rFonts w:ascii="Times New Roman" w:eastAsia="Calibri" w:hAnsi="Times New Roman" w:cs="Times New Roman"/>
          <w:i/>
        </w:rPr>
        <w:t>vytvoreniu resp. k</w:t>
      </w:r>
      <w:r w:rsidR="00E535AC">
        <w:rPr>
          <w:rFonts w:ascii="Times New Roman" w:eastAsia="Calibri" w:hAnsi="Times New Roman" w:cs="Times New Roman"/>
          <w:i/>
        </w:rPr>
        <w:t> </w:t>
      </w:r>
      <w:r w:rsidRPr="00BE0848">
        <w:rPr>
          <w:rFonts w:ascii="Times New Roman" w:eastAsia="Calibri" w:hAnsi="Times New Roman" w:cs="Times New Roman"/>
          <w:i/>
        </w:rPr>
        <w:t xml:space="preserve">zmene bariér na trhu? </w:t>
      </w:r>
    </w:p>
    <w:p w14:paraId="7077D57D" w14:textId="1CA380A5" w:rsidR="00054C41" w:rsidRPr="00BE0848" w:rsidRDefault="00054C41" w:rsidP="00054C41">
      <w:pPr>
        <w:spacing w:after="0"/>
        <w:jc w:val="both"/>
        <w:rPr>
          <w:rFonts w:ascii="Times New Roman" w:eastAsia="Calibri" w:hAnsi="Times New Roman" w:cs="Times New Roman"/>
          <w:i/>
        </w:rPr>
      </w:pPr>
      <w:r w:rsidRPr="00BE0848">
        <w:rPr>
          <w:rFonts w:ascii="Times New Roman" w:eastAsia="Calibri" w:hAnsi="Times New Roman" w:cs="Times New Roman"/>
          <w:i/>
        </w:rPr>
        <w:t>Bude sa s</w:t>
      </w:r>
      <w:r w:rsidR="00E535AC">
        <w:rPr>
          <w:rFonts w:ascii="Times New Roman" w:eastAsia="Calibri" w:hAnsi="Times New Roman" w:cs="Times New Roman"/>
          <w:i/>
        </w:rPr>
        <w:t> </w:t>
      </w:r>
      <w:r w:rsidRPr="00BE0848">
        <w:rPr>
          <w:rFonts w:ascii="Times New Roman" w:eastAsia="Calibri" w:hAnsi="Times New Roman" w:cs="Times New Roman"/>
          <w:i/>
        </w:rPr>
        <w:t>niektorými podnikmi alebo produktmi zaobchádzať v</w:t>
      </w:r>
      <w:r w:rsidR="00E535AC">
        <w:rPr>
          <w:rFonts w:ascii="Times New Roman" w:eastAsia="Calibri" w:hAnsi="Times New Roman" w:cs="Times New Roman"/>
          <w:i/>
        </w:rPr>
        <w:t> </w:t>
      </w:r>
      <w:r w:rsidRPr="00BE0848">
        <w:rPr>
          <w:rFonts w:ascii="Times New Roman" w:eastAsia="Calibri" w:hAnsi="Times New Roman" w:cs="Times New Roman"/>
          <w:i/>
        </w:rPr>
        <w:t>porovnateľnej situácii rôzne (napr. špeciálne režimy pre mikro, malé a</w:t>
      </w:r>
      <w:r w:rsidR="00E535AC">
        <w:rPr>
          <w:rFonts w:ascii="Times New Roman" w:eastAsia="Calibri" w:hAnsi="Times New Roman" w:cs="Times New Roman"/>
          <w:i/>
        </w:rPr>
        <w:t> </w:t>
      </w:r>
      <w:r w:rsidRPr="00BE0848">
        <w:rPr>
          <w:rFonts w:ascii="Times New Roman" w:eastAsia="Calibri" w:hAnsi="Times New Roman" w:cs="Times New Roman"/>
          <w:i/>
        </w:rPr>
        <w:t xml:space="preserve">stredné podniky tzv. MSP)? </w:t>
      </w:r>
    </w:p>
    <w:p w14:paraId="40461485" w14:textId="77777777" w:rsidR="00054C41" w:rsidRPr="00BE0848" w:rsidRDefault="00054C41" w:rsidP="00054C41">
      <w:pPr>
        <w:spacing w:after="0"/>
        <w:jc w:val="both"/>
        <w:rPr>
          <w:rFonts w:ascii="Times New Roman" w:eastAsia="Calibri" w:hAnsi="Times New Roman" w:cs="Times New Roman"/>
          <w:i/>
        </w:rPr>
      </w:pPr>
      <w:r w:rsidRPr="00BE0848">
        <w:rPr>
          <w:rFonts w:ascii="Times New Roman" w:eastAsia="Calibri" w:hAnsi="Times New Roman" w:cs="Times New Roman"/>
          <w:i/>
        </w:rPr>
        <w:t xml:space="preserve">Ovplyvňuje zmena regulácie cezhraničné investície (príliv/odliv zahraničných investícií resp. uplatnenie slovenských podnikov na zahraničných trhoch)? </w:t>
      </w:r>
    </w:p>
    <w:p w14:paraId="5B8E12BF" w14:textId="77777777" w:rsidR="00054C41" w:rsidRPr="00BE0848" w:rsidRDefault="00054C41" w:rsidP="00054C41">
      <w:pPr>
        <w:spacing w:after="0"/>
        <w:jc w:val="both"/>
        <w:rPr>
          <w:rFonts w:ascii="Times New Roman" w:eastAsia="Calibri" w:hAnsi="Times New Roman" w:cs="Times New Roman"/>
          <w:i/>
        </w:rPr>
      </w:pPr>
      <w:r w:rsidRPr="00BE0848">
        <w:rPr>
          <w:rFonts w:ascii="Times New Roman" w:eastAsia="Calibri" w:hAnsi="Times New Roman" w:cs="Times New Roman"/>
          <w:i/>
        </w:rPr>
        <w:t xml:space="preserve">Ovplyvní dostupnosť základných zdrojov (e, pracovná sila, suroviny, mechanizmy, energie atď.)? </w:t>
      </w:r>
    </w:p>
    <w:p w14:paraId="747220D2" w14:textId="3710BB90" w:rsidR="007259CB" w:rsidRPr="00BE0848" w:rsidRDefault="007259CB" w:rsidP="00054C41">
      <w:pPr>
        <w:spacing w:after="0"/>
        <w:jc w:val="both"/>
        <w:rPr>
          <w:rFonts w:ascii="Times New Roman" w:eastAsia="Calibri" w:hAnsi="Times New Roman" w:cs="Times New Roman"/>
          <w:i/>
        </w:rPr>
      </w:pPr>
      <w:r w:rsidRPr="00BE0848">
        <w:rPr>
          <w:rFonts w:ascii="Times New Roman" w:eastAsia="Calibri" w:hAnsi="Times New Roman" w:cs="Times New Roman"/>
          <w:i/>
        </w:rPr>
        <w:t>Ovplyvňuje zmena regulácie inovácie, vedu a</w:t>
      </w:r>
      <w:r w:rsidR="00E535AC">
        <w:rPr>
          <w:rFonts w:ascii="Times New Roman" w:eastAsia="Calibri" w:hAnsi="Times New Roman" w:cs="Times New Roman"/>
          <w:i/>
        </w:rPr>
        <w:t> </w:t>
      </w:r>
      <w:r w:rsidRPr="00BE0848">
        <w:rPr>
          <w:rFonts w:ascii="Times New Roman" w:eastAsia="Calibri" w:hAnsi="Times New Roman" w:cs="Times New Roman"/>
          <w:i/>
        </w:rPr>
        <w:t>výskum?</w:t>
      </w:r>
    </w:p>
    <w:p w14:paraId="596206A8" w14:textId="2C150A1F" w:rsidR="00ED3FE8" w:rsidRDefault="00054C41" w:rsidP="00054C41">
      <w:pPr>
        <w:spacing w:after="0"/>
        <w:jc w:val="both"/>
        <w:rPr>
          <w:rFonts w:ascii="Times New Roman" w:eastAsia="Calibri" w:hAnsi="Times New Roman" w:cs="Times New Roman"/>
          <w:i/>
        </w:rPr>
      </w:pPr>
      <w:r w:rsidRPr="00BE0848">
        <w:rPr>
          <w:rFonts w:ascii="Times New Roman" w:eastAsia="Calibri" w:hAnsi="Times New Roman" w:cs="Times New Roman"/>
          <w:i/>
          <w:iCs/>
        </w:rPr>
        <w:t>Ako prispieva zmena regulácie k</w:t>
      </w:r>
      <w:r w:rsidR="00E535AC">
        <w:rPr>
          <w:rFonts w:ascii="Times New Roman" w:eastAsia="Calibri" w:hAnsi="Times New Roman" w:cs="Times New Roman"/>
          <w:i/>
          <w:iCs/>
        </w:rPr>
        <w:t> </w:t>
      </w:r>
      <w:r w:rsidRPr="00BE0848">
        <w:rPr>
          <w:rFonts w:ascii="Times New Roman" w:eastAsia="Calibri" w:hAnsi="Times New Roman" w:cs="Times New Roman"/>
          <w:i/>
          <w:iCs/>
        </w:rPr>
        <w:t>cieľu Slovenska mať najlepšie podnikateľské prostredie spomedzi susediacich krajín EÚ?</w:t>
      </w:r>
    </w:p>
    <w:p w14:paraId="20A64A4D" w14:textId="77777777" w:rsidR="00ED3FE8" w:rsidRPr="00BE0848" w:rsidRDefault="00ED3FE8" w:rsidP="00054C41">
      <w:pPr>
        <w:spacing w:after="0"/>
        <w:jc w:val="both"/>
        <w:rPr>
          <w:rFonts w:ascii="Times New Roman" w:eastAsia="Calibri" w:hAnsi="Times New Roman" w:cs="Times New Roman"/>
          <w:i/>
        </w:rPr>
      </w:pPr>
    </w:p>
    <w:p w14:paraId="267D3BB3" w14:textId="77777777" w:rsidR="00054C41" w:rsidRPr="00BE0848" w:rsidRDefault="00054C41" w:rsidP="00054C41">
      <w:pPr>
        <w:spacing w:after="0"/>
        <w:jc w:val="both"/>
        <w:rPr>
          <w:rFonts w:ascii="Times New Roman" w:eastAsia="Calibri" w:hAnsi="Times New Roman" w:cs="Times New Roman"/>
          <w:b/>
          <w:i/>
        </w:rPr>
      </w:pPr>
      <w:r w:rsidRPr="00BE0848">
        <w:rPr>
          <w:rFonts w:ascii="Times New Roman" w:eastAsia="Calibri" w:hAnsi="Times New Roman" w:cs="Times New Roman"/>
          <w:b/>
          <w:i/>
        </w:rPr>
        <w:t>Konkurencieschopnosť:</w:t>
      </w:r>
    </w:p>
    <w:p w14:paraId="2D67FFB2" w14:textId="204A20DE" w:rsidR="00054C41" w:rsidRPr="00BE0848" w:rsidRDefault="00054C41" w:rsidP="00054C41">
      <w:pPr>
        <w:spacing w:after="0"/>
        <w:jc w:val="both"/>
        <w:rPr>
          <w:rFonts w:ascii="Times New Roman" w:eastAsia="Calibri" w:hAnsi="Times New Roman" w:cs="Times New Roman"/>
          <w:i/>
        </w:rPr>
      </w:pPr>
      <w:r w:rsidRPr="00BE0848">
        <w:rPr>
          <w:rFonts w:ascii="Times New Roman" w:eastAsia="Calibri" w:hAnsi="Times New Roman" w:cs="Times New Roman"/>
          <w:i/>
        </w:rPr>
        <w:t>Na základe uvedených odpovedí zaškrtnite a</w:t>
      </w:r>
      <w:r w:rsidR="00E535AC">
        <w:rPr>
          <w:rFonts w:ascii="Times New Roman" w:eastAsia="Calibri" w:hAnsi="Times New Roman" w:cs="Times New Roman"/>
          <w:i/>
        </w:rPr>
        <w:t> </w:t>
      </w:r>
      <w:r w:rsidRPr="00BE0848">
        <w:rPr>
          <w:rFonts w:ascii="Times New Roman" w:eastAsia="Calibri" w:hAnsi="Times New Roman" w:cs="Times New Roman"/>
          <w:i/>
        </w:rPr>
        <w:t>popíšte, či materiál konkurencieschopnosť:</w:t>
      </w:r>
    </w:p>
    <w:p w14:paraId="09C915F3" w14:textId="77777777" w:rsidR="00054C41" w:rsidRPr="00BE0848" w:rsidRDefault="002B1139" w:rsidP="00054C41">
      <w:pPr>
        <w:spacing w:after="0"/>
        <w:jc w:val="both"/>
        <w:rPr>
          <w:rFonts w:ascii="Times New Roman" w:eastAsia="Calibri" w:hAnsi="Times New Roman" w:cs="Times New Roman"/>
          <w:i/>
        </w:rPr>
      </w:pPr>
      <w:sdt>
        <w:sdtPr>
          <w:rPr>
            <w:rFonts w:ascii="Times New Roman" w:eastAsia="Calibri" w:hAnsi="Times New Roman" w:cs="Times New Roman"/>
            <w:i/>
          </w:rPr>
          <w:id w:val="798576880"/>
        </w:sdtPr>
        <w:sdtContent>
          <w:sdt>
            <w:sdtPr>
              <w:rPr>
                <w:rFonts w:ascii="Times New Roman" w:eastAsia="Calibri" w:hAnsi="Times New Roman" w:cs="Times New Roman"/>
                <w:i/>
              </w:rPr>
              <w:id w:val="1729873660"/>
            </w:sdtPr>
            <w:sdtContent>
              <w:r w:rsidR="006E6489">
                <w:rPr>
                  <w:rFonts w:ascii="MS Gothic" w:eastAsia="MS Gothic" w:hAnsi="MS Gothic" w:hint="eastAsia"/>
                  <w:b/>
                  <w:bCs/>
                  <w:sz w:val="20"/>
                  <w:szCs w:val="20"/>
                  <w:lang w:eastAsia="sk-SK"/>
                </w:rPr>
                <w:t xml:space="preserve">☒ </w:t>
              </w:r>
            </w:sdtContent>
          </w:sdt>
        </w:sdtContent>
      </w:sdt>
      <w:r w:rsidR="00054C41" w:rsidRPr="00BE0848">
        <w:rPr>
          <w:rFonts w:ascii="Times New Roman" w:eastAsia="Calibri" w:hAnsi="Times New Roman" w:cs="Times New Roman"/>
          <w:i/>
        </w:rPr>
        <w:t xml:space="preserve">zvyšuje  </w:t>
      </w:r>
      <w:r w:rsidR="00054C41" w:rsidRPr="00BE0848">
        <w:rPr>
          <w:rFonts w:ascii="Times New Roman" w:eastAsia="Calibri" w:hAnsi="Times New Roman" w:cs="Times New Roman"/>
          <w:i/>
        </w:rPr>
        <w:tab/>
      </w:r>
      <w:sdt>
        <w:sdtPr>
          <w:rPr>
            <w:rFonts w:ascii="Times New Roman" w:eastAsia="Calibri" w:hAnsi="Times New Roman" w:cs="Times New Roman"/>
            <w:i/>
          </w:rPr>
          <w:id w:val="410579887"/>
        </w:sdtPr>
        <w:sdtContent>
          <w:sdt>
            <w:sdtPr>
              <w:rPr>
                <w:rFonts w:ascii="Times New Roman" w:eastAsia="Calibri" w:hAnsi="Times New Roman" w:cs="Times New Roman"/>
                <w:i/>
              </w:rPr>
              <w:id w:val="-80300261"/>
            </w:sdtPr>
            <w:sdtContent>
              <w:r w:rsidR="00054C41" w:rsidRPr="00BE0848">
                <w:rPr>
                  <w:rFonts w:ascii="Segoe UI Symbol" w:eastAsia="Calibri" w:hAnsi="Segoe UI Symbol" w:cs="Segoe UI Symbol"/>
                  <w:i/>
                </w:rPr>
                <w:t>☐</w:t>
              </w:r>
            </w:sdtContent>
          </w:sdt>
        </w:sdtContent>
      </w:sdt>
      <w:r w:rsidR="00054C41" w:rsidRPr="00BE0848">
        <w:rPr>
          <w:rFonts w:ascii="Times New Roman" w:eastAsia="Calibri" w:hAnsi="Times New Roman" w:cs="Times New Roman"/>
          <w:i/>
        </w:rPr>
        <w:t xml:space="preserve"> nemení</w:t>
      </w:r>
      <w:r w:rsidR="00054C41" w:rsidRPr="00BE0848">
        <w:rPr>
          <w:rFonts w:ascii="Times New Roman" w:eastAsia="Calibri" w:hAnsi="Times New Roman" w:cs="Times New Roman"/>
          <w:i/>
        </w:rPr>
        <w:tab/>
      </w:r>
      <w:sdt>
        <w:sdtPr>
          <w:rPr>
            <w:rFonts w:ascii="Times New Roman" w:eastAsia="Calibri" w:hAnsi="Times New Roman" w:cs="Times New Roman"/>
            <w:i/>
          </w:rPr>
          <w:id w:val="-474604883"/>
        </w:sdtPr>
        <w:sdtContent>
          <w:sdt>
            <w:sdtPr>
              <w:rPr>
                <w:rFonts w:ascii="Times New Roman" w:eastAsia="Calibri" w:hAnsi="Times New Roman" w:cs="Times New Roman"/>
                <w:i/>
              </w:rPr>
              <w:id w:val="-1706551548"/>
            </w:sdtPr>
            <w:sdtContent>
              <w:r w:rsidR="00054C41" w:rsidRPr="00BE0848">
                <w:rPr>
                  <w:rFonts w:ascii="Segoe UI Symbol" w:eastAsia="Calibri" w:hAnsi="Segoe UI Symbol" w:cs="Segoe UI Symbol"/>
                  <w:i/>
                </w:rPr>
                <w:t>☐</w:t>
              </w:r>
            </w:sdtContent>
          </w:sdt>
        </w:sdtContent>
      </w:sdt>
      <w:r w:rsidR="00054C41" w:rsidRPr="00BE0848">
        <w:rPr>
          <w:rFonts w:ascii="Times New Roman" w:eastAsia="Calibri" w:hAnsi="Times New Roman" w:cs="Times New Roman"/>
          <w:i/>
        </w:rPr>
        <w:t xml:space="preserve"> znižuj</w:t>
      </w:r>
      <w:r w:rsidR="00ED3FE8">
        <w:rPr>
          <w:rFonts w:ascii="Times New Roman" w:eastAsia="Calibri" w:hAnsi="Times New Roman" w:cs="Times New Roman"/>
          <w:i/>
        </w:rPr>
        <w:t>e</w:t>
      </w:r>
    </w:p>
    <w:p w14:paraId="025BCD4B" w14:textId="77777777" w:rsidR="00054C41" w:rsidRPr="00BE0848" w:rsidRDefault="00054C41" w:rsidP="00054C41">
      <w:pPr>
        <w:spacing w:after="0"/>
        <w:jc w:val="both"/>
        <w:rPr>
          <w:rFonts w:ascii="Times New Roman" w:eastAsia="Calibri" w:hAnsi="Times New Roman" w:cs="Times New Roman"/>
          <w:i/>
        </w:rPr>
      </w:pPr>
    </w:p>
    <w:p w14:paraId="16DF6AB3" w14:textId="424DCAF3" w:rsidR="00ED3FE8" w:rsidRPr="00ED3FE8" w:rsidRDefault="00ED3FE8" w:rsidP="00054C41">
      <w:pPr>
        <w:spacing w:after="0"/>
        <w:jc w:val="both"/>
        <w:rPr>
          <w:rFonts w:ascii="Times New Roman" w:eastAsia="Calibri" w:hAnsi="Times New Roman" w:cs="Times New Roman"/>
          <w:bCs/>
          <w:iCs/>
        </w:rPr>
      </w:pPr>
      <w:r>
        <w:rPr>
          <w:rFonts w:ascii="Times New Roman" w:eastAsia="Calibri" w:hAnsi="Times New Roman" w:cs="Times New Roman"/>
          <w:bCs/>
          <w:iCs/>
        </w:rPr>
        <w:t>Implementáciou opatrení sa zvyšuje konkurencieschopnosť podnikateľského prostredia, nakoľko sa rozširuje možnosť podnikania a</w:t>
      </w:r>
      <w:r w:rsidR="00E535AC">
        <w:rPr>
          <w:rFonts w:ascii="Times New Roman" w:eastAsia="Calibri" w:hAnsi="Times New Roman" w:cs="Times New Roman"/>
          <w:bCs/>
          <w:iCs/>
        </w:rPr>
        <w:t> </w:t>
      </w:r>
      <w:r>
        <w:rPr>
          <w:rFonts w:ascii="Times New Roman" w:eastAsia="Calibri" w:hAnsi="Times New Roman" w:cs="Times New Roman"/>
          <w:bCs/>
          <w:iCs/>
        </w:rPr>
        <w:t xml:space="preserve">znižuje sa administratívna záťaž podnikateľov. </w:t>
      </w:r>
    </w:p>
    <w:p w14:paraId="140D0E34" w14:textId="77777777" w:rsidR="00ED3FE8" w:rsidRDefault="00ED3FE8" w:rsidP="00054C41">
      <w:pPr>
        <w:spacing w:after="0"/>
        <w:jc w:val="both"/>
        <w:rPr>
          <w:rFonts w:ascii="Times New Roman" w:eastAsia="Calibri" w:hAnsi="Times New Roman" w:cs="Times New Roman"/>
          <w:b/>
          <w:i/>
        </w:rPr>
      </w:pPr>
    </w:p>
    <w:p w14:paraId="53E69BB5" w14:textId="77777777" w:rsidR="00054C41" w:rsidRPr="00BE0848" w:rsidRDefault="00054C41" w:rsidP="00054C41">
      <w:pPr>
        <w:spacing w:after="0"/>
        <w:jc w:val="both"/>
        <w:rPr>
          <w:rFonts w:ascii="Times New Roman" w:eastAsia="Calibri" w:hAnsi="Times New Roman" w:cs="Times New Roman"/>
          <w:b/>
          <w:i/>
        </w:rPr>
      </w:pPr>
      <w:r w:rsidRPr="00BE0848">
        <w:rPr>
          <w:rFonts w:ascii="Times New Roman" w:eastAsia="Calibri" w:hAnsi="Times New Roman" w:cs="Times New Roman"/>
          <w:b/>
          <w:i/>
        </w:rPr>
        <w:t>Produktivita:</w:t>
      </w:r>
    </w:p>
    <w:p w14:paraId="50F05F25" w14:textId="01894473" w:rsidR="00054C41" w:rsidRPr="00BE0848" w:rsidRDefault="00054C41" w:rsidP="00054C41">
      <w:pPr>
        <w:spacing w:after="0"/>
        <w:jc w:val="both"/>
        <w:rPr>
          <w:rFonts w:ascii="Times New Roman" w:eastAsia="Calibri" w:hAnsi="Times New Roman" w:cs="Times New Roman"/>
          <w:i/>
        </w:rPr>
      </w:pPr>
      <w:r w:rsidRPr="00BE0848">
        <w:rPr>
          <w:rFonts w:ascii="Times New Roman" w:eastAsia="Calibri" w:hAnsi="Times New Roman" w:cs="Times New Roman"/>
          <w:i/>
        </w:rPr>
        <w:lastRenderedPageBreak/>
        <w:t>Aký má materiál vplyv na zmenu pomeru medzi produkciou podnikov a</w:t>
      </w:r>
      <w:r w:rsidR="00E535AC">
        <w:rPr>
          <w:rFonts w:ascii="Times New Roman" w:eastAsia="Calibri" w:hAnsi="Times New Roman" w:cs="Times New Roman"/>
          <w:i/>
        </w:rPr>
        <w:t> </w:t>
      </w:r>
      <w:r w:rsidRPr="00BE0848">
        <w:rPr>
          <w:rFonts w:ascii="Times New Roman" w:eastAsia="Calibri" w:hAnsi="Times New Roman" w:cs="Times New Roman"/>
          <w:i/>
        </w:rPr>
        <w:t xml:space="preserve">ich nákladmi? </w:t>
      </w:r>
    </w:p>
    <w:p w14:paraId="307EF9F7" w14:textId="77777777" w:rsidR="00054C41" w:rsidRPr="00BE0848" w:rsidRDefault="00054C41" w:rsidP="00054C41">
      <w:pPr>
        <w:spacing w:after="0"/>
        <w:jc w:val="both"/>
        <w:rPr>
          <w:rFonts w:ascii="Times New Roman" w:eastAsia="Calibri" w:hAnsi="Times New Roman" w:cs="Times New Roman"/>
          <w:i/>
        </w:rPr>
      </w:pPr>
    </w:p>
    <w:p w14:paraId="1248454F" w14:textId="30143326" w:rsidR="00054C41" w:rsidRPr="00BE0848" w:rsidRDefault="00054C41" w:rsidP="00054C41">
      <w:pPr>
        <w:spacing w:after="0"/>
        <w:jc w:val="both"/>
        <w:rPr>
          <w:rFonts w:ascii="Times New Roman" w:eastAsia="Calibri" w:hAnsi="Times New Roman" w:cs="Times New Roman"/>
          <w:i/>
        </w:rPr>
      </w:pPr>
      <w:r w:rsidRPr="00BE0848">
        <w:rPr>
          <w:rFonts w:ascii="Times New Roman" w:eastAsia="Calibri" w:hAnsi="Times New Roman" w:cs="Times New Roman"/>
          <w:i/>
        </w:rPr>
        <w:t>Na základe uvedenej odpovede zaškrtnite a</w:t>
      </w:r>
      <w:r w:rsidR="00E535AC">
        <w:rPr>
          <w:rFonts w:ascii="Times New Roman" w:eastAsia="Calibri" w:hAnsi="Times New Roman" w:cs="Times New Roman"/>
          <w:i/>
        </w:rPr>
        <w:t> </w:t>
      </w:r>
      <w:r w:rsidRPr="00BE0848">
        <w:rPr>
          <w:rFonts w:ascii="Times New Roman" w:eastAsia="Calibri" w:hAnsi="Times New Roman" w:cs="Times New Roman"/>
          <w:i/>
        </w:rPr>
        <w:t>popíšte, či materiál produktivitu:</w:t>
      </w:r>
    </w:p>
    <w:p w14:paraId="7997B399" w14:textId="77777777" w:rsidR="00054C41" w:rsidRPr="00BE0848" w:rsidRDefault="006E6489" w:rsidP="00054C41">
      <w:pPr>
        <w:spacing w:after="0"/>
        <w:jc w:val="both"/>
        <w:rPr>
          <w:rFonts w:ascii="Times New Roman" w:eastAsia="Calibri" w:hAnsi="Times New Roman" w:cs="Times New Roman"/>
          <w:i/>
        </w:rPr>
      </w:pPr>
      <w:r>
        <w:rPr>
          <w:rFonts w:ascii="MS Gothic" w:eastAsia="MS Gothic" w:hAnsi="MS Gothic" w:hint="eastAsia"/>
          <w:b/>
          <w:bCs/>
          <w:sz w:val="20"/>
          <w:szCs w:val="20"/>
          <w:lang w:eastAsia="sk-SK"/>
        </w:rPr>
        <w:t xml:space="preserve">☒ </w:t>
      </w:r>
      <w:r w:rsidR="00054C41" w:rsidRPr="00BE0848">
        <w:rPr>
          <w:rFonts w:ascii="Times New Roman" w:eastAsia="Calibri" w:hAnsi="Times New Roman" w:cs="Times New Roman"/>
          <w:i/>
        </w:rPr>
        <w:t xml:space="preserve"> zvyšuje  </w:t>
      </w:r>
      <w:r w:rsidR="00054C41" w:rsidRPr="00BE0848">
        <w:rPr>
          <w:rFonts w:ascii="Times New Roman" w:eastAsia="Calibri" w:hAnsi="Times New Roman" w:cs="Times New Roman"/>
          <w:i/>
        </w:rPr>
        <w:tab/>
      </w:r>
      <w:sdt>
        <w:sdtPr>
          <w:rPr>
            <w:rFonts w:ascii="Times New Roman" w:eastAsia="Calibri" w:hAnsi="Times New Roman" w:cs="Times New Roman"/>
            <w:i/>
          </w:rPr>
          <w:id w:val="-353966921"/>
        </w:sdtPr>
        <w:sdtContent>
          <w:sdt>
            <w:sdtPr>
              <w:rPr>
                <w:rFonts w:ascii="Times New Roman" w:eastAsia="Calibri" w:hAnsi="Times New Roman" w:cs="Times New Roman"/>
                <w:i/>
              </w:rPr>
              <w:id w:val="-1222205104"/>
            </w:sdtPr>
            <w:sdtContent>
              <w:r w:rsidR="00054C41" w:rsidRPr="00BE0848">
                <w:rPr>
                  <w:rFonts w:ascii="Segoe UI Symbol" w:eastAsia="Calibri" w:hAnsi="Segoe UI Symbol" w:cs="Segoe UI Symbol"/>
                  <w:i/>
                </w:rPr>
                <w:t>☐</w:t>
              </w:r>
            </w:sdtContent>
          </w:sdt>
        </w:sdtContent>
      </w:sdt>
      <w:r w:rsidR="00054C41" w:rsidRPr="00BE0848">
        <w:rPr>
          <w:rFonts w:ascii="Times New Roman" w:eastAsia="Calibri" w:hAnsi="Times New Roman" w:cs="Times New Roman"/>
          <w:i/>
        </w:rPr>
        <w:t xml:space="preserve"> nemení</w:t>
      </w:r>
      <w:r w:rsidR="00054C41" w:rsidRPr="00BE0848">
        <w:rPr>
          <w:rFonts w:ascii="Times New Roman" w:eastAsia="Calibri" w:hAnsi="Times New Roman" w:cs="Times New Roman"/>
          <w:i/>
        </w:rPr>
        <w:tab/>
      </w:r>
      <w:sdt>
        <w:sdtPr>
          <w:rPr>
            <w:rFonts w:ascii="Times New Roman" w:eastAsia="Calibri" w:hAnsi="Times New Roman" w:cs="Times New Roman"/>
            <w:i/>
          </w:rPr>
          <w:id w:val="-1457723544"/>
        </w:sdtPr>
        <w:sdtContent>
          <w:sdt>
            <w:sdtPr>
              <w:rPr>
                <w:rFonts w:ascii="Times New Roman" w:eastAsia="Calibri" w:hAnsi="Times New Roman" w:cs="Times New Roman"/>
                <w:i/>
              </w:rPr>
              <w:id w:val="-623767955"/>
            </w:sdtPr>
            <w:sdtContent>
              <w:r w:rsidR="00054C41" w:rsidRPr="00BE0848">
                <w:rPr>
                  <w:rFonts w:ascii="Segoe UI Symbol" w:eastAsia="Calibri" w:hAnsi="Segoe UI Symbol" w:cs="Segoe UI Symbol"/>
                  <w:i/>
                </w:rPr>
                <w:t>☐</w:t>
              </w:r>
            </w:sdtContent>
          </w:sdt>
        </w:sdtContent>
      </w:sdt>
      <w:r w:rsidR="00054C41" w:rsidRPr="00BE0848">
        <w:rPr>
          <w:rFonts w:ascii="Times New Roman" w:eastAsia="Calibri" w:hAnsi="Times New Roman" w:cs="Times New Roman"/>
          <w:i/>
        </w:rPr>
        <w:t xml:space="preserve"> znižuje</w:t>
      </w:r>
    </w:p>
    <w:p w14:paraId="4BD1F4DC" w14:textId="77777777" w:rsidR="00ED3FE8" w:rsidRDefault="00ED3FE8" w:rsidP="00054C41">
      <w:pPr>
        <w:spacing w:after="0"/>
        <w:jc w:val="both"/>
        <w:rPr>
          <w:rFonts w:ascii="Times New Roman" w:eastAsia="Calibri" w:hAnsi="Times New Roman" w:cs="Times New Roman"/>
          <w:iCs/>
        </w:rPr>
      </w:pPr>
    </w:p>
    <w:p w14:paraId="50AB7490" w14:textId="29FC997F" w:rsidR="00054C41" w:rsidRPr="00ED3FE8" w:rsidRDefault="00ED3FE8" w:rsidP="00054C41">
      <w:pPr>
        <w:spacing w:after="0"/>
        <w:jc w:val="both"/>
        <w:rPr>
          <w:rFonts w:ascii="Times New Roman" w:eastAsia="Calibri" w:hAnsi="Times New Roman" w:cs="Times New Roman"/>
          <w:iCs/>
        </w:rPr>
      </w:pPr>
      <w:r>
        <w:rPr>
          <w:rFonts w:ascii="Times New Roman" w:eastAsia="Calibri" w:hAnsi="Times New Roman" w:cs="Times New Roman"/>
          <w:iCs/>
        </w:rPr>
        <w:t>Prostredníctvom implementácie opatrení sa zvyšuje produktivita, nakoľko sa zavádzajú opatrenia, ktoré znižujú záťaž a</w:t>
      </w:r>
      <w:r w:rsidR="00E535AC">
        <w:rPr>
          <w:rFonts w:ascii="Times New Roman" w:eastAsia="Calibri" w:hAnsi="Times New Roman" w:cs="Times New Roman"/>
          <w:iCs/>
        </w:rPr>
        <w:t> </w:t>
      </w:r>
      <w:r>
        <w:rPr>
          <w:rFonts w:ascii="Times New Roman" w:eastAsia="Calibri" w:hAnsi="Times New Roman" w:cs="Times New Roman"/>
          <w:iCs/>
        </w:rPr>
        <w:t>odstraňujú najmä časové náročnosti</w:t>
      </w:r>
      <w:r w:rsidR="006E6489">
        <w:rPr>
          <w:rFonts w:ascii="Times New Roman" w:eastAsia="Calibri" w:hAnsi="Times New Roman" w:cs="Times New Roman"/>
          <w:iCs/>
        </w:rPr>
        <w:t xml:space="preserve"> a</w:t>
      </w:r>
      <w:r w:rsidR="00E535AC">
        <w:rPr>
          <w:rFonts w:ascii="Times New Roman" w:eastAsia="Calibri" w:hAnsi="Times New Roman" w:cs="Times New Roman"/>
          <w:iCs/>
        </w:rPr>
        <w:t> </w:t>
      </w:r>
      <w:r w:rsidR="006E6489">
        <w:rPr>
          <w:rFonts w:ascii="Times New Roman" w:eastAsia="Calibri" w:hAnsi="Times New Roman" w:cs="Times New Roman"/>
          <w:iCs/>
        </w:rPr>
        <w:t>teda aj náklady podnikateľov</w:t>
      </w:r>
      <w:r>
        <w:rPr>
          <w:rFonts w:ascii="Times New Roman" w:eastAsia="Calibri" w:hAnsi="Times New Roman" w:cs="Times New Roman"/>
          <w:iCs/>
        </w:rPr>
        <w:t xml:space="preserve">. </w:t>
      </w:r>
    </w:p>
    <w:p w14:paraId="5CA38D94" w14:textId="77777777" w:rsidR="00054C41" w:rsidRPr="00C64F95" w:rsidRDefault="00054C41" w:rsidP="00C64F95">
      <w:pPr>
        <w:pStyle w:val="Nadpis1"/>
        <w:spacing w:line="360" w:lineRule="auto"/>
        <w:jc w:val="center"/>
        <w:rPr>
          <w:rFonts w:ascii="Times New Roman" w:eastAsia="Calibri" w:hAnsi="Times New Roman" w:cs="Times New Roman"/>
          <w:b/>
          <w:bCs/>
          <w:color w:val="auto"/>
          <w:sz w:val="24"/>
          <w:szCs w:val="24"/>
          <w:u w:val="single"/>
        </w:rPr>
      </w:pPr>
      <w:r w:rsidRPr="00C64F95">
        <w:rPr>
          <w:rFonts w:ascii="Times New Roman" w:eastAsia="Calibri" w:hAnsi="Times New Roman" w:cs="Times New Roman"/>
          <w:b/>
          <w:bCs/>
          <w:color w:val="auto"/>
          <w:sz w:val="24"/>
          <w:szCs w:val="24"/>
          <w:u w:val="single"/>
        </w:rPr>
        <w:t>3.4  Iné vplyvy na podnikateľské prostredie</w:t>
      </w:r>
    </w:p>
    <w:p w14:paraId="39C8B2F3" w14:textId="465AACC1" w:rsidR="005F230A" w:rsidRDefault="005F230A" w:rsidP="00054C41">
      <w:pPr>
        <w:spacing w:after="0"/>
        <w:jc w:val="both"/>
        <w:rPr>
          <w:rFonts w:ascii="Times New Roman" w:eastAsia="Calibri" w:hAnsi="Times New Roman" w:cs="Times New Roman"/>
        </w:rPr>
      </w:pPr>
      <w:r>
        <w:rPr>
          <w:rFonts w:ascii="Times New Roman" w:eastAsia="Calibri" w:hAnsi="Times New Roman" w:cs="Times New Roman"/>
        </w:rPr>
        <w:t xml:space="preserve">Nasledujúce opatrenia majú vplyvy na podnikateľské prostredie, ktoré predstavujú výnimku (napr. regulované ceny) alebo </w:t>
      </w:r>
      <w:r w:rsidR="005A262A">
        <w:rPr>
          <w:rFonts w:ascii="Times New Roman" w:eastAsia="Calibri" w:hAnsi="Times New Roman" w:cs="Times New Roman"/>
        </w:rPr>
        <w:t>jednotlivé vplyvy nebolo možné kvantifikovať a</w:t>
      </w:r>
      <w:r w:rsidR="00E535AC">
        <w:rPr>
          <w:rFonts w:ascii="Times New Roman" w:eastAsia="Calibri" w:hAnsi="Times New Roman" w:cs="Times New Roman"/>
        </w:rPr>
        <w:t> </w:t>
      </w:r>
      <w:r w:rsidR="005A262A">
        <w:rPr>
          <w:rFonts w:ascii="Times New Roman" w:eastAsia="Calibri" w:hAnsi="Times New Roman" w:cs="Times New Roman"/>
        </w:rPr>
        <w:t>preto boli zaradené do tejto časti a</w:t>
      </w:r>
      <w:r w:rsidR="00E535AC">
        <w:rPr>
          <w:rFonts w:ascii="Times New Roman" w:eastAsia="Calibri" w:hAnsi="Times New Roman" w:cs="Times New Roman"/>
        </w:rPr>
        <w:t> </w:t>
      </w:r>
      <w:r w:rsidR="005A262A">
        <w:rPr>
          <w:rFonts w:ascii="Times New Roman" w:eastAsia="Calibri" w:hAnsi="Times New Roman" w:cs="Times New Roman"/>
        </w:rPr>
        <w:t>kvalitatívne opísané. V</w:t>
      </w:r>
      <w:r w:rsidR="00E535AC">
        <w:rPr>
          <w:rFonts w:ascii="Times New Roman" w:eastAsia="Calibri" w:hAnsi="Times New Roman" w:cs="Times New Roman"/>
        </w:rPr>
        <w:t> </w:t>
      </w:r>
      <w:r w:rsidR="005A262A">
        <w:rPr>
          <w:rFonts w:ascii="Times New Roman" w:eastAsia="Calibri" w:hAnsi="Times New Roman" w:cs="Times New Roman"/>
        </w:rPr>
        <w:t xml:space="preserve">prípade, že nebola možná kvantifikácia dát, je táto skutočnosť pri jednotlivých opatreniach uvedená. Opatrenia sú takisto rozdelené podľa gestorov. </w:t>
      </w:r>
    </w:p>
    <w:p w14:paraId="6385DF94" w14:textId="77777777" w:rsidR="005A262A" w:rsidRPr="00BE0848" w:rsidRDefault="005A262A" w:rsidP="00054C41">
      <w:pPr>
        <w:spacing w:after="0"/>
        <w:jc w:val="both"/>
        <w:rPr>
          <w:rFonts w:ascii="Times New Roman" w:eastAsia="Calibri" w:hAnsi="Times New Roman" w:cs="Times New Roman"/>
        </w:rPr>
      </w:pPr>
    </w:p>
    <w:p w14:paraId="21DF1FA9" w14:textId="77777777" w:rsidR="00501B13" w:rsidRDefault="00501B13" w:rsidP="00501B13">
      <w:pPr>
        <w:pStyle w:val="Nadpis2"/>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t xml:space="preserve">Ministerstvo </w:t>
      </w:r>
      <w:r>
        <w:rPr>
          <w:rFonts w:ascii="Times New Roman" w:eastAsia="Calibri" w:hAnsi="Times New Roman" w:cs="Times New Roman"/>
          <w:b/>
          <w:bCs/>
          <w:color w:val="auto"/>
          <w:sz w:val="24"/>
          <w:szCs w:val="24"/>
        </w:rPr>
        <w:t>financií</w:t>
      </w:r>
      <w:r w:rsidR="008F5263">
        <w:rPr>
          <w:rFonts w:ascii="Times New Roman" w:eastAsia="Calibri" w:hAnsi="Times New Roman" w:cs="Times New Roman"/>
          <w:b/>
          <w:bCs/>
          <w:color w:val="auto"/>
          <w:sz w:val="24"/>
          <w:szCs w:val="24"/>
        </w:rPr>
        <w:t xml:space="preserve"> Slovenskej republiky</w:t>
      </w:r>
    </w:p>
    <w:p w14:paraId="07CE69A5" w14:textId="77777777" w:rsidR="00761C74" w:rsidRPr="00761C74" w:rsidRDefault="00761C74" w:rsidP="00761C74"/>
    <w:p w14:paraId="14B78ADA" w14:textId="2E6D0374" w:rsidR="00501B13" w:rsidRPr="00501B13" w:rsidRDefault="00501B13" w:rsidP="00372518">
      <w:pPr>
        <w:pStyle w:val="Odsekzoznamu"/>
        <w:numPr>
          <w:ilvl w:val="0"/>
          <w:numId w:val="5"/>
        </w:numPr>
        <w:rPr>
          <w:rFonts w:ascii="Times New Roman" w:hAnsi="Times New Roman" w:cs="Times New Roman"/>
          <w:b/>
        </w:rPr>
      </w:pPr>
      <w:r w:rsidRPr="00501B13">
        <w:rPr>
          <w:rFonts w:ascii="Times New Roman" w:hAnsi="Times New Roman" w:cs="Times New Roman"/>
          <w:b/>
        </w:rPr>
        <w:t>Odstránenie podmienky zamestnávania minimálne 10 zamestnancov v</w:t>
      </w:r>
      <w:r w:rsidR="00E535AC">
        <w:rPr>
          <w:rFonts w:ascii="Times New Roman" w:hAnsi="Times New Roman" w:cs="Times New Roman"/>
          <w:b/>
        </w:rPr>
        <w:t> </w:t>
      </w:r>
      <w:r w:rsidRPr="00501B13">
        <w:rPr>
          <w:rFonts w:ascii="Times New Roman" w:hAnsi="Times New Roman" w:cs="Times New Roman"/>
          <w:b/>
        </w:rPr>
        <w:t xml:space="preserve">stálom pracovnom pomere </w:t>
      </w:r>
    </w:p>
    <w:p w14:paraId="6056919A" w14:textId="30A45063" w:rsidR="00CA3CC0" w:rsidRDefault="00501B13" w:rsidP="005A262A">
      <w:pPr>
        <w:jc w:val="both"/>
        <w:rPr>
          <w:rFonts w:ascii="Times New Roman" w:hAnsi="Times New Roman" w:cs="Times New Roman"/>
        </w:rPr>
      </w:pPr>
      <w:r>
        <w:rPr>
          <w:rFonts w:ascii="Times New Roman" w:hAnsi="Times New Roman" w:cs="Times New Roman"/>
        </w:rPr>
        <w:t xml:space="preserve">Opatrením sa ruší podmienka pre zamestnávateľov, podľa ktorej museli zamestnávať minimálne </w:t>
      </w:r>
      <w:r w:rsidR="00F07757">
        <w:rPr>
          <w:rFonts w:ascii="Times New Roman" w:hAnsi="Times New Roman" w:cs="Times New Roman"/>
        </w:rPr>
        <w:br/>
      </w:r>
      <w:r>
        <w:rPr>
          <w:rFonts w:ascii="Times New Roman" w:hAnsi="Times New Roman" w:cs="Times New Roman"/>
        </w:rPr>
        <w:t>10 zamestnancov v</w:t>
      </w:r>
      <w:r w:rsidR="00E535AC">
        <w:rPr>
          <w:rFonts w:ascii="Times New Roman" w:hAnsi="Times New Roman" w:cs="Times New Roman"/>
        </w:rPr>
        <w:t> </w:t>
      </w:r>
      <w:r>
        <w:rPr>
          <w:rFonts w:ascii="Times New Roman" w:hAnsi="Times New Roman" w:cs="Times New Roman"/>
        </w:rPr>
        <w:t>stálom pracovnom pomere na to, aby boli oprávnení na vydanie povolenia na distribúciu alkoholických nápojov v</w:t>
      </w:r>
      <w:r w:rsidR="00E535AC">
        <w:rPr>
          <w:rFonts w:ascii="Times New Roman" w:hAnsi="Times New Roman" w:cs="Times New Roman"/>
        </w:rPr>
        <w:t> </w:t>
      </w:r>
      <w:r>
        <w:rPr>
          <w:rFonts w:ascii="Times New Roman" w:hAnsi="Times New Roman" w:cs="Times New Roman"/>
        </w:rPr>
        <w:t>spotrebiteľskom balení. Opatrenie je nekvantifikovateľné nakoľko neviem</w:t>
      </w:r>
      <w:r w:rsidR="00F07757">
        <w:rPr>
          <w:rFonts w:ascii="Times New Roman" w:hAnsi="Times New Roman" w:cs="Times New Roman"/>
        </w:rPr>
        <w:t>e</w:t>
      </w:r>
      <w:r>
        <w:rPr>
          <w:rFonts w:ascii="Times New Roman" w:hAnsi="Times New Roman" w:cs="Times New Roman"/>
        </w:rPr>
        <w:t xml:space="preserve"> odhadnúť počet dotknutých subjektov a</w:t>
      </w:r>
      <w:r w:rsidR="00E535AC">
        <w:rPr>
          <w:rFonts w:ascii="Times New Roman" w:hAnsi="Times New Roman" w:cs="Times New Roman"/>
        </w:rPr>
        <w:t> </w:t>
      </w:r>
      <w:r>
        <w:rPr>
          <w:rFonts w:ascii="Times New Roman" w:hAnsi="Times New Roman" w:cs="Times New Roman"/>
        </w:rPr>
        <w:t>zároveň nedisponujeme potrebnými dá</w:t>
      </w:r>
      <w:r w:rsidR="005A262A">
        <w:rPr>
          <w:rFonts w:ascii="Times New Roman" w:hAnsi="Times New Roman" w:cs="Times New Roman"/>
        </w:rPr>
        <w:t xml:space="preserve">tami. </w:t>
      </w:r>
    </w:p>
    <w:p w14:paraId="741CBAED" w14:textId="77777777" w:rsidR="00761C74" w:rsidRPr="00761C74" w:rsidRDefault="00761C74" w:rsidP="00761C74">
      <w:pPr>
        <w:ind w:left="-142" w:firstLine="426"/>
        <w:jc w:val="both"/>
        <w:rPr>
          <w:rFonts w:ascii="Times New Roman" w:hAnsi="Times New Roman" w:cs="Times New Roman"/>
          <w:b/>
        </w:rPr>
      </w:pPr>
      <w:r>
        <w:rPr>
          <w:rFonts w:ascii="Times New Roman" w:hAnsi="Times New Roman" w:cs="Times New Roman"/>
          <w:b/>
        </w:rPr>
        <w:t>2.</w:t>
      </w:r>
      <w:r>
        <w:rPr>
          <w:rFonts w:ascii="Times New Roman" w:hAnsi="Times New Roman" w:cs="Times New Roman"/>
          <w:b/>
        </w:rPr>
        <w:tab/>
      </w:r>
      <w:r w:rsidR="003631A6">
        <w:rPr>
          <w:rFonts w:ascii="Times New Roman" w:hAnsi="Times New Roman" w:cs="Times New Roman"/>
          <w:b/>
        </w:rPr>
        <w:t>Zavedenie maximálnej sadzby</w:t>
      </w:r>
      <w:r w:rsidRPr="00761C74">
        <w:rPr>
          <w:rFonts w:ascii="Times New Roman" w:hAnsi="Times New Roman" w:cs="Times New Roman"/>
          <w:b/>
        </w:rPr>
        <w:t xml:space="preserve"> dane pre niektoré skupiny pozemkov</w:t>
      </w:r>
    </w:p>
    <w:p w14:paraId="0D3C0B37" w14:textId="4AE677DE" w:rsidR="00761C74" w:rsidRPr="00761C74" w:rsidRDefault="00761C74" w:rsidP="00761C74">
      <w:pPr>
        <w:jc w:val="both"/>
        <w:rPr>
          <w:rFonts w:ascii="Times New Roman" w:hAnsi="Times New Roman" w:cs="Times New Roman"/>
        </w:rPr>
      </w:pPr>
      <w:r w:rsidRPr="00761C74">
        <w:rPr>
          <w:rFonts w:ascii="Times New Roman" w:hAnsi="Times New Roman" w:cs="Times New Roman"/>
        </w:rPr>
        <w:t>V</w:t>
      </w:r>
      <w:r w:rsidR="00E535AC">
        <w:rPr>
          <w:rFonts w:ascii="Times New Roman" w:hAnsi="Times New Roman" w:cs="Times New Roman"/>
        </w:rPr>
        <w:t> </w:t>
      </w:r>
      <w:r w:rsidRPr="00761C74">
        <w:rPr>
          <w:rFonts w:ascii="Times New Roman" w:hAnsi="Times New Roman" w:cs="Times New Roman"/>
        </w:rPr>
        <w:t>súčasnosti si obce užívajú relatívne veľkú voľnosť pri tvorbe vlastnej daňovej politiky na území obce. V § 6 ods. 1 zákon určuje päť druhov pozemkov, ku ktorým obec môže vo VZN určiť rôzne sadzby dane buď pre celú obec, jednotlivé katastrálne územia alebo jednotlivé časti obce. Základná sadzba dane zo zákona je 0,25 %. Pri ornej pôde, trvalých trávnych porastoch je zákonné maximum päťnásobok základnej sadzby zo zákona (čiže maximálna sadzba 1,25 % z</w:t>
      </w:r>
      <w:r w:rsidR="00E535AC">
        <w:rPr>
          <w:rFonts w:ascii="Times New Roman" w:hAnsi="Times New Roman" w:cs="Times New Roman"/>
        </w:rPr>
        <w:t> </w:t>
      </w:r>
      <w:r w:rsidRPr="00761C74">
        <w:rPr>
          <w:rFonts w:ascii="Times New Roman" w:hAnsi="Times New Roman" w:cs="Times New Roman"/>
        </w:rPr>
        <w:t>hodnoty pôdy ustanovenej v</w:t>
      </w:r>
      <w:r w:rsidR="00E535AC">
        <w:rPr>
          <w:rFonts w:ascii="Times New Roman" w:hAnsi="Times New Roman" w:cs="Times New Roman"/>
        </w:rPr>
        <w:t> </w:t>
      </w:r>
      <w:r w:rsidRPr="00761C74">
        <w:rPr>
          <w:rFonts w:ascii="Times New Roman" w:hAnsi="Times New Roman" w:cs="Times New Roman"/>
        </w:rPr>
        <w:t>prílohe zákona), pri lesných pozemkoch je zákonné maximum desaťnásobok základnej sadzby zo zákona (čiže maximálna sadzba 2,5 % z</w:t>
      </w:r>
      <w:r w:rsidR="00E535AC">
        <w:rPr>
          <w:rFonts w:ascii="Times New Roman" w:hAnsi="Times New Roman" w:cs="Times New Roman"/>
        </w:rPr>
        <w:t> </w:t>
      </w:r>
      <w:r w:rsidRPr="00761C74">
        <w:rPr>
          <w:rFonts w:ascii="Times New Roman" w:hAnsi="Times New Roman" w:cs="Times New Roman"/>
        </w:rPr>
        <w:t>hodnoty pôdy ustanovenej vo VZN obce alebo z</w:t>
      </w:r>
      <w:r w:rsidR="00E535AC">
        <w:rPr>
          <w:rFonts w:ascii="Times New Roman" w:hAnsi="Times New Roman" w:cs="Times New Roman"/>
        </w:rPr>
        <w:t> </w:t>
      </w:r>
      <w:r w:rsidRPr="00761C74">
        <w:rPr>
          <w:rFonts w:ascii="Times New Roman" w:hAnsi="Times New Roman" w:cs="Times New Roman"/>
        </w:rPr>
        <w:t>predloženého znaleckého posudku daňovníkom). Pri pozemkoch, na ktorých sú záhrady, zastavané plochy a</w:t>
      </w:r>
      <w:r w:rsidR="00E535AC">
        <w:rPr>
          <w:rFonts w:ascii="Times New Roman" w:hAnsi="Times New Roman" w:cs="Times New Roman"/>
        </w:rPr>
        <w:t> </w:t>
      </w:r>
      <w:r w:rsidRPr="00761C74">
        <w:rPr>
          <w:rFonts w:ascii="Times New Roman" w:hAnsi="Times New Roman" w:cs="Times New Roman"/>
        </w:rPr>
        <w:t>nádvoria, ostatné plochy a</w:t>
      </w:r>
      <w:r w:rsidR="00E535AC">
        <w:rPr>
          <w:rFonts w:ascii="Times New Roman" w:hAnsi="Times New Roman" w:cs="Times New Roman"/>
        </w:rPr>
        <w:t> </w:t>
      </w:r>
      <w:r w:rsidRPr="00761C74">
        <w:rPr>
          <w:rFonts w:ascii="Times New Roman" w:hAnsi="Times New Roman" w:cs="Times New Roman"/>
        </w:rPr>
        <w:t>stavebné pozemky, sa sadzba môže určiť ľubovoľne, ak sa dodrží päťnásobok sadzby medzi najnižšou a</w:t>
      </w:r>
      <w:r w:rsidR="00E535AC">
        <w:rPr>
          <w:rFonts w:ascii="Times New Roman" w:hAnsi="Times New Roman" w:cs="Times New Roman"/>
        </w:rPr>
        <w:t> </w:t>
      </w:r>
      <w:r w:rsidRPr="00761C74">
        <w:rPr>
          <w:rFonts w:ascii="Times New Roman" w:hAnsi="Times New Roman" w:cs="Times New Roman"/>
        </w:rPr>
        <w:t xml:space="preserve">najvyššou sadzbou spomedzi vymenovaných druhov pozemkov. </w:t>
      </w:r>
    </w:p>
    <w:p w14:paraId="5386ECDC" w14:textId="427AFB9C" w:rsidR="00761C74" w:rsidRPr="00761C74" w:rsidRDefault="00761C74" w:rsidP="00761C74">
      <w:pPr>
        <w:jc w:val="both"/>
        <w:rPr>
          <w:rFonts w:ascii="Times New Roman" w:hAnsi="Times New Roman" w:cs="Times New Roman"/>
        </w:rPr>
      </w:pPr>
      <w:r w:rsidRPr="00761C74">
        <w:rPr>
          <w:rFonts w:ascii="Times New Roman" w:hAnsi="Times New Roman" w:cs="Times New Roman"/>
        </w:rPr>
        <w:t>Návrh zjednocuje princíp určenia rozpätia medzi najnižšou a</w:t>
      </w:r>
      <w:r w:rsidR="00E535AC">
        <w:rPr>
          <w:rFonts w:ascii="Times New Roman" w:hAnsi="Times New Roman" w:cs="Times New Roman"/>
        </w:rPr>
        <w:t> </w:t>
      </w:r>
      <w:r w:rsidRPr="00761C74">
        <w:rPr>
          <w:rFonts w:ascii="Times New Roman" w:hAnsi="Times New Roman" w:cs="Times New Roman"/>
        </w:rPr>
        <w:t>najvyššou sadzbou dane z</w:t>
      </w:r>
      <w:r w:rsidR="00E535AC">
        <w:rPr>
          <w:rFonts w:ascii="Times New Roman" w:hAnsi="Times New Roman" w:cs="Times New Roman"/>
        </w:rPr>
        <w:t> </w:t>
      </w:r>
      <w:r w:rsidRPr="00761C74">
        <w:rPr>
          <w:rFonts w:ascii="Times New Roman" w:hAnsi="Times New Roman" w:cs="Times New Roman"/>
        </w:rPr>
        <w:t>pozemkov ustanovenou obcou vo svojom VZN na všetky skupiny pozemkov (nielen na vybrané druhy pozemkov ako je tomu v</w:t>
      </w:r>
      <w:r w:rsidR="00E535AC">
        <w:rPr>
          <w:rFonts w:ascii="Times New Roman" w:hAnsi="Times New Roman" w:cs="Times New Roman"/>
        </w:rPr>
        <w:t> </w:t>
      </w:r>
      <w:r w:rsidRPr="00761C74">
        <w:rPr>
          <w:rFonts w:ascii="Times New Roman" w:hAnsi="Times New Roman" w:cs="Times New Roman"/>
        </w:rPr>
        <w:t>súčasnosti). Dôvodom navrhovanej úpravy je snaha stanoviť primeranosť zdanenia pôdy a</w:t>
      </w:r>
      <w:r w:rsidR="00E535AC">
        <w:rPr>
          <w:rFonts w:ascii="Times New Roman" w:hAnsi="Times New Roman" w:cs="Times New Roman"/>
        </w:rPr>
        <w:t> </w:t>
      </w:r>
      <w:r w:rsidRPr="00761C74">
        <w:rPr>
          <w:rFonts w:ascii="Times New Roman" w:hAnsi="Times New Roman" w:cs="Times New Roman"/>
        </w:rPr>
        <w:t>odstránenie „neobmedzenej“ výšky sadzby dane z</w:t>
      </w:r>
      <w:r w:rsidR="00E535AC">
        <w:rPr>
          <w:rFonts w:ascii="Times New Roman" w:hAnsi="Times New Roman" w:cs="Times New Roman"/>
        </w:rPr>
        <w:t> </w:t>
      </w:r>
      <w:r w:rsidRPr="00761C74">
        <w:rPr>
          <w:rFonts w:ascii="Times New Roman" w:hAnsi="Times New Roman" w:cs="Times New Roman"/>
        </w:rPr>
        <w:t>vybraných druhov pozemkov (záhrady, zastavané plochy a</w:t>
      </w:r>
      <w:r w:rsidR="00E535AC">
        <w:rPr>
          <w:rFonts w:ascii="Times New Roman" w:hAnsi="Times New Roman" w:cs="Times New Roman"/>
        </w:rPr>
        <w:t> </w:t>
      </w:r>
      <w:r w:rsidRPr="00761C74">
        <w:rPr>
          <w:rFonts w:ascii="Times New Roman" w:hAnsi="Times New Roman" w:cs="Times New Roman"/>
        </w:rPr>
        <w:t>nádvoria, ostatné plochy a</w:t>
      </w:r>
      <w:r w:rsidR="00E535AC">
        <w:rPr>
          <w:rFonts w:ascii="Times New Roman" w:hAnsi="Times New Roman" w:cs="Times New Roman"/>
        </w:rPr>
        <w:t> </w:t>
      </w:r>
      <w:r w:rsidRPr="00761C74">
        <w:rPr>
          <w:rFonts w:ascii="Times New Roman" w:hAnsi="Times New Roman" w:cs="Times New Roman"/>
        </w:rPr>
        <w:t>stavebné pozemky). Najvyššia sadzba dane z</w:t>
      </w:r>
      <w:r w:rsidR="00E535AC">
        <w:rPr>
          <w:rFonts w:ascii="Times New Roman" w:hAnsi="Times New Roman" w:cs="Times New Roman"/>
        </w:rPr>
        <w:t> </w:t>
      </w:r>
      <w:r w:rsidRPr="00761C74">
        <w:rPr>
          <w:rFonts w:ascii="Times New Roman" w:hAnsi="Times New Roman" w:cs="Times New Roman"/>
        </w:rPr>
        <w:t>pozemkov v</w:t>
      </w:r>
      <w:r w:rsidR="00E535AC">
        <w:rPr>
          <w:rFonts w:ascii="Times New Roman" w:hAnsi="Times New Roman" w:cs="Times New Roman"/>
        </w:rPr>
        <w:t> </w:t>
      </w:r>
      <w:r w:rsidRPr="00761C74">
        <w:rPr>
          <w:rFonts w:ascii="Times New Roman" w:hAnsi="Times New Roman" w:cs="Times New Roman"/>
        </w:rPr>
        <w:t>uvedených druhoch môže podľa návrhu byť (ako v</w:t>
      </w:r>
      <w:r w:rsidR="00E535AC">
        <w:rPr>
          <w:rFonts w:ascii="Times New Roman" w:hAnsi="Times New Roman" w:cs="Times New Roman"/>
        </w:rPr>
        <w:t> </w:t>
      </w:r>
      <w:r w:rsidRPr="00761C74">
        <w:rPr>
          <w:rFonts w:ascii="Times New Roman" w:hAnsi="Times New Roman" w:cs="Times New Roman"/>
        </w:rPr>
        <w:t>súčasnosti) päťnásobok najnižšej sadzby (avšak po novom) zo všetkých druhov pozemkov (vrátane sadzby príslušnej pre ornú pôdu, trvalé trávne porasty a</w:t>
      </w:r>
      <w:r w:rsidR="00E535AC">
        <w:rPr>
          <w:rFonts w:ascii="Times New Roman" w:hAnsi="Times New Roman" w:cs="Times New Roman"/>
        </w:rPr>
        <w:t> </w:t>
      </w:r>
      <w:r w:rsidRPr="00761C74">
        <w:rPr>
          <w:rFonts w:ascii="Times New Roman" w:hAnsi="Times New Roman" w:cs="Times New Roman"/>
        </w:rPr>
        <w:t xml:space="preserve">lesné pozemky). Stanovenie maximálnej sadzby pre menované skupiny pozemkov je významné aj pre podnikateľské subjekty, nakoľko tie nebudú musieť znášať neprimerané sadzby, ktoré obce mohli stanoviť. Toto opatrenie však nie je možné kvantifikovať kvôli nedostupnosti potrebných údajov. </w:t>
      </w:r>
    </w:p>
    <w:p w14:paraId="0D64DEFD" w14:textId="30BA743F" w:rsidR="00B85AAF" w:rsidRPr="00D87510" w:rsidRDefault="00B85AAF" w:rsidP="00D87510">
      <w:pPr>
        <w:pStyle w:val="Nadpis2"/>
        <w:spacing w:after="240"/>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lastRenderedPageBreak/>
        <w:t xml:space="preserve">Ministerstvo </w:t>
      </w:r>
      <w:r>
        <w:rPr>
          <w:rFonts w:ascii="Times New Roman" w:eastAsia="Calibri" w:hAnsi="Times New Roman" w:cs="Times New Roman"/>
          <w:b/>
          <w:bCs/>
          <w:color w:val="auto"/>
          <w:sz w:val="24"/>
          <w:szCs w:val="24"/>
        </w:rPr>
        <w:t>hospodárstva</w:t>
      </w:r>
      <w:r w:rsidR="00F07757">
        <w:rPr>
          <w:rFonts w:ascii="Times New Roman" w:eastAsia="Calibri" w:hAnsi="Times New Roman" w:cs="Times New Roman"/>
          <w:b/>
          <w:bCs/>
          <w:color w:val="auto"/>
          <w:sz w:val="24"/>
          <w:szCs w:val="24"/>
        </w:rPr>
        <w:t xml:space="preserve"> Slovenskej republiky</w:t>
      </w:r>
    </w:p>
    <w:p w14:paraId="71CB4C3A" w14:textId="1CE89F90" w:rsidR="00C070DB" w:rsidRPr="00351157" w:rsidRDefault="00C070DB" w:rsidP="00BE0129">
      <w:pPr>
        <w:pStyle w:val="Odsekzoznamu"/>
        <w:numPr>
          <w:ilvl w:val="0"/>
          <w:numId w:val="7"/>
        </w:numPr>
        <w:spacing w:after="0"/>
        <w:jc w:val="both"/>
        <w:rPr>
          <w:rFonts w:ascii="Times New Roman" w:eastAsia="Calibri" w:hAnsi="Times New Roman" w:cs="Times New Roman"/>
          <w:b/>
        </w:rPr>
      </w:pPr>
      <w:r w:rsidRPr="00351157">
        <w:rPr>
          <w:rFonts w:ascii="Times New Roman" w:eastAsia="Calibri" w:hAnsi="Times New Roman" w:cs="Times New Roman"/>
          <w:b/>
        </w:rPr>
        <w:t xml:space="preserve"> Stanovenie lehoty na schválenie zmlúv o</w:t>
      </w:r>
      <w:r w:rsidR="00E535AC">
        <w:rPr>
          <w:rFonts w:ascii="Times New Roman" w:eastAsia="Calibri" w:hAnsi="Times New Roman" w:cs="Times New Roman"/>
          <w:b/>
        </w:rPr>
        <w:t> </w:t>
      </w:r>
      <w:r w:rsidRPr="00351157">
        <w:rPr>
          <w:rFonts w:ascii="Times New Roman" w:eastAsia="Calibri" w:hAnsi="Times New Roman" w:cs="Times New Roman"/>
          <w:b/>
        </w:rPr>
        <w:t>poskytovaní služieb posielaných na Úrad pre reguláciu sieťových odvetví</w:t>
      </w:r>
      <w:r w:rsidR="00462977" w:rsidRPr="00351157">
        <w:rPr>
          <w:rFonts w:ascii="Times New Roman" w:eastAsia="Calibri" w:hAnsi="Times New Roman" w:cs="Times New Roman"/>
          <w:b/>
        </w:rPr>
        <w:t>.</w:t>
      </w:r>
    </w:p>
    <w:p w14:paraId="1F382F61" w14:textId="77777777" w:rsidR="00C070DB" w:rsidRPr="00BE0848" w:rsidRDefault="00C070DB" w:rsidP="00C070DB">
      <w:pPr>
        <w:spacing w:after="0"/>
        <w:jc w:val="both"/>
        <w:rPr>
          <w:rFonts w:ascii="Times New Roman" w:eastAsia="Calibri" w:hAnsi="Times New Roman" w:cs="Times New Roman"/>
        </w:rPr>
      </w:pPr>
    </w:p>
    <w:p w14:paraId="497E5BB4" w14:textId="3B529BD1" w:rsidR="00C070DB" w:rsidRPr="00BE0848" w:rsidRDefault="00C070DB" w:rsidP="00C070DB">
      <w:pPr>
        <w:spacing w:after="0"/>
        <w:jc w:val="both"/>
        <w:rPr>
          <w:rFonts w:ascii="Times New Roman" w:eastAsia="Calibri" w:hAnsi="Times New Roman" w:cs="Times New Roman"/>
        </w:rPr>
      </w:pPr>
      <w:r w:rsidRPr="00BE0848">
        <w:rPr>
          <w:rFonts w:ascii="Times New Roman" w:eastAsia="Calibri" w:hAnsi="Times New Roman" w:cs="Times New Roman"/>
        </w:rPr>
        <w:t>Regulovaný subjekt, ktorý vykonáva regulovanú činnosť v</w:t>
      </w:r>
      <w:r w:rsidR="00E535AC">
        <w:rPr>
          <w:rFonts w:ascii="Times New Roman" w:eastAsia="Calibri" w:hAnsi="Times New Roman" w:cs="Times New Roman"/>
        </w:rPr>
        <w:t> </w:t>
      </w:r>
      <w:r w:rsidRPr="00BE0848">
        <w:rPr>
          <w:rFonts w:ascii="Times New Roman" w:eastAsia="Calibri" w:hAnsi="Times New Roman" w:cs="Times New Roman"/>
        </w:rPr>
        <w:t>elektroenergetike alebo plynárenstve je podľa aktuálnych nariadení povinný predložiť úradu na schválenie zmluvy o</w:t>
      </w:r>
      <w:r w:rsidR="00E535AC">
        <w:rPr>
          <w:rFonts w:ascii="Times New Roman" w:eastAsia="Calibri" w:hAnsi="Times New Roman" w:cs="Times New Roman"/>
        </w:rPr>
        <w:t> </w:t>
      </w:r>
      <w:r w:rsidRPr="00BE0848">
        <w:rPr>
          <w:rFonts w:ascii="Times New Roman" w:eastAsia="Calibri" w:hAnsi="Times New Roman" w:cs="Times New Roman"/>
        </w:rPr>
        <w:t>poskytovaní služieb alebo právny úkon, ktorým sa táto zmluva mení, prostredníctvom ktorej zabezpečuje vykonávanie regulovanej činnosti, ak túto zmluvu uzatvára s</w:t>
      </w:r>
      <w:r w:rsidR="00E535AC">
        <w:rPr>
          <w:rFonts w:ascii="Times New Roman" w:eastAsia="Calibri" w:hAnsi="Times New Roman" w:cs="Times New Roman"/>
        </w:rPr>
        <w:t> </w:t>
      </w:r>
      <w:r w:rsidRPr="00BE0848">
        <w:rPr>
          <w:rFonts w:ascii="Times New Roman" w:eastAsia="Calibri" w:hAnsi="Times New Roman" w:cs="Times New Roman"/>
        </w:rPr>
        <w:t>osobou, ktorá je súčasťou tohto vertikálne integrovaného podniku, a</w:t>
      </w:r>
      <w:r w:rsidR="00E535AC">
        <w:rPr>
          <w:rFonts w:ascii="Times New Roman" w:eastAsia="Calibri" w:hAnsi="Times New Roman" w:cs="Times New Roman"/>
        </w:rPr>
        <w:t> </w:t>
      </w:r>
      <w:r w:rsidRPr="00BE0848">
        <w:rPr>
          <w:rFonts w:ascii="Times New Roman" w:eastAsia="Calibri" w:hAnsi="Times New Roman" w:cs="Times New Roman"/>
        </w:rPr>
        <w:t>ak predpokladaná hodnota predmetu zmluvy o</w:t>
      </w:r>
      <w:r w:rsidR="00E535AC">
        <w:rPr>
          <w:rFonts w:ascii="Times New Roman" w:eastAsia="Calibri" w:hAnsi="Times New Roman" w:cs="Times New Roman"/>
        </w:rPr>
        <w:t> </w:t>
      </w:r>
      <w:r w:rsidRPr="00BE0848">
        <w:rPr>
          <w:rFonts w:ascii="Times New Roman" w:eastAsia="Calibri" w:hAnsi="Times New Roman" w:cs="Times New Roman"/>
        </w:rPr>
        <w:t>poskytovaní služieb je vyššia ako 100 000 eur. Táto zmluva je do času schválenia úradom neplatná.</w:t>
      </w:r>
    </w:p>
    <w:p w14:paraId="0F90DC77" w14:textId="77777777" w:rsidR="00C070DB" w:rsidRPr="00BE0848" w:rsidRDefault="00C070DB" w:rsidP="00C070DB">
      <w:pPr>
        <w:spacing w:after="0"/>
        <w:jc w:val="both"/>
        <w:rPr>
          <w:rFonts w:ascii="Times New Roman" w:eastAsia="Calibri" w:hAnsi="Times New Roman" w:cs="Times New Roman"/>
        </w:rPr>
      </w:pPr>
    </w:p>
    <w:p w14:paraId="43666D10" w14:textId="14F283A5" w:rsidR="00C070DB" w:rsidRPr="00BE0848" w:rsidRDefault="00C070DB" w:rsidP="00C070DB">
      <w:pPr>
        <w:spacing w:after="0"/>
        <w:jc w:val="both"/>
        <w:rPr>
          <w:rFonts w:ascii="Times New Roman" w:eastAsia="Calibri" w:hAnsi="Times New Roman" w:cs="Times New Roman"/>
        </w:rPr>
      </w:pPr>
      <w:r w:rsidRPr="00BE0848">
        <w:rPr>
          <w:rFonts w:ascii="Times New Roman" w:eastAsia="Calibri" w:hAnsi="Times New Roman" w:cs="Times New Roman"/>
        </w:rPr>
        <w:t>Opatrením sa stanovuje lehota pre ÚRSO, ktoré v</w:t>
      </w:r>
      <w:r w:rsidR="00E535AC">
        <w:rPr>
          <w:rFonts w:ascii="Times New Roman" w:eastAsia="Calibri" w:hAnsi="Times New Roman" w:cs="Times New Roman"/>
        </w:rPr>
        <w:t> </w:t>
      </w:r>
      <w:r w:rsidRPr="00BE0848">
        <w:rPr>
          <w:rFonts w:ascii="Times New Roman" w:eastAsia="Calibri" w:hAnsi="Times New Roman" w:cs="Times New Roman"/>
        </w:rPr>
        <w:t>konaní o</w:t>
      </w:r>
      <w:r w:rsidR="00E535AC">
        <w:rPr>
          <w:rFonts w:ascii="Times New Roman" w:eastAsia="Calibri" w:hAnsi="Times New Roman" w:cs="Times New Roman"/>
        </w:rPr>
        <w:t> </w:t>
      </w:r>
      <w:r w:rsidRPr="00BE0848">
        <w:rPr>
          <w:rFonts w:ascii="Times New Roman" w:eastAsia="Calibri" w:hAnsi="Times New Roman" w:cs="Times New Roman"/>
        </w:rPr>
        <w:t>schválení zmluvy rozhodne do 45 dní od začatia konania. Ak úrad nerozhodne o</w:t>
      </w:r>
      <w:r w:rsidR="00E535AC">
        <w:rPr>
          <w:rFonts w:ascii="Times New Roman" w:eastAsia="Calibri" w:hAnsi="Times New Roman" w:cs="Times New Roman"/>
        </w:rPr>
        <w:t> </w:t>
      </w:r>
      <w:r w:rsidRPr="00BE0848">
        <w:rPr>
          <w:rFonts w:ascii="Times New Roman" w:eastAsia="Calibri" w:hAnsi="Times New Roman" w:cs="Times New Roman"/>
        </w:rPr>
        <w:t>návrhu regulovaného subjektu v</w:t>
      </w:r>
      <w:r w:rsidR="00E535AC">
        <w:rPr>
          <w:rFonts w:ascii="Times New Roman" w:eastAsia="Calibri" w:hAnsi="Times New Roman" w:cs="Times New Roman"/>
        </w:rPr>
        <w:t> </w:t>
      </w:r>
      <w:r w:rsidRPr="00BE0848">
        <w:rPr>
          <w:rFonts w:ascii="Times New Roman" w:eastAsia="Calibri" w:hAnsi="Times New Roman" w:cs="Times New Roman"/>
        </w:rPr>
        <w:t>lehote 45 dní, predpokladá sa, že úrad vydal rozhodnutie, ktorým schválil zmluvu, a</w:t>
      </w:r>
      <w:r w:rsidR="00E535AC">
        <w:rPr>
          <w:rFonts w:ascii="Times New Roman" w:eastAsia="Calibri" w:hAnsi="Times New Roman" w:cs="Times New Roman"/>
        </w:rPr>
        <w:t> </w:t>
      </w:r>
      <w:r w:rsidRPr="00BE0848">
        <w:rPr>
          <w:rFonts w:ascii="Times New Roman" w:eastAsia="Calibri" w:hAnsi="Times New Roman" w:cs="Times New Roman"/>
        </w:rPr>
        <w:t>uplatní sa právna fikcia súhlasu/schválenia úradu. Opatrenie má vplyv na všetky subjekty, ktoré poskytujú služby v</w:t>
      </w:r>
      <w:r w:rsidR="00E535AC">
        <w:rPr>
          <w:rFonts w:ascii="Times New Roman" w:eastAsia="Calibri" w:hAnsi="Times New Roman" w:cs="Times New Roman"/>
        </w:rPr>
        <w:t> </w:t>
      </w:r>
      <w:r w:rsidRPr="00BE0848">
        <w:rPr>
          <w:rFonts w:ascii="Times New Roman" w:eastAsia="Calibri" w:hAnsi="Times New Roman" w:cs="Times New Roman"/>
        </w:rPr>
        <w:t xml:space="preserve">elektroenergetike alebo plynárenstve. </w:t>
      </w:r>
    </w:p>
    <w:p w14:paraId="4B72E29E" w14:textId="77777777" w:rsidR="00F65474" w:rsidRPr="00BE0848" w:rsidRDefault="00F65474" w:rsidP="00C070DB">
      <w:pPr>
        <w:spacing w:after="0"/>
        <w:jc w:val="both"/>
        <w:rPr>
          <w:rFonts w:ascii="Times New Roman" w:eastAsia="Calibri" w:hAnsi="Times New Roman" w:cs="Times New Roman"/>
        </w:rPr>
      </w:pPr>
    </w:p>
    <w:p w14:paraId="116C9F25" w14:textId="77B54BB2" w:rsidR="00F65474" w:rsidRPr="00351157" w:rsidRDefault="00F65474" w:rsidP="00BE0129">
      <w:pPr>
        <w:pStyle w:val="Odsekzoznamu"/>
        <w:numPr>
          <w:ilvl w:val="0"/>
          <w:numId w:val="7"/>
        </w:numPr>
        <w:spacing w:after="0"/>
        <w:jc w:val="both"/>
        <w:rPr>
          <w:rFonts w:ascii="Times New Roman" w:eastAsia="Calibri" w:hAnsi="Times New Roman" w:cs="Times New Roman"/>
          <w:b/>
        </w:rPr>
      </w:pPr>
      <w:r w:rsidRPr="00351157">
        <w:rPr>
          <w:rFonts w:ascii="Times New Roman" w:eastAsia="Calibri" w:hAnsi="Times New Roman" w:cs="Times New Roman"/>
          <w:b/>
        </w:rPr>
        <w:t>Doplnenie možnosti zmeniť cenové rozhodnutie aj z</w:t>
      </w:r>
      <w:r w:rsidR="00E535AC">
        <w:rPr>
          <w:rFonts w:ascii="Times New Roman" w:eastAsia="Calibri" w:hAnsi="Times New Roman" w:cs="Times New Roman"/>
          <w:b/>
        </w:rPr>
        <w:t> </w:t>
      </w:r>
      <w:r w:rsidRPr="00351157">
        <w:rPr>
          <w:rFonts w:ascii="Times New Roman" w:eastAsia="Calibri" w:hAnsi="Times New Roman" w:cs="Times New Roman"/>
          <w:b/>
        </w:rPr>
        <w:t>dôvodu výraznej zmeny ekonomických parametrov, z</w:t>
      </w:r>
      <w:r w:rsidR="00E535AC">
        <w:rPr>
          <w:rFonts w:ascii="Times New Roman" w:eastAsia="Calibri" w:hAnsi="Times New Roman" w:cs="Times New Roman"/>
          <w:b/>
        </w:rPr>
        <w:t> </w:t>
      </w:r>
      <w:r w:rsidRPr="00351157">
        <w:rPr>
          <w:rFonts w:ascii="Times New Roman" w:eastAsia="Calibri" w:hAnsi="Times New Roman" w:cs="Times New Roman"/>
          <w:b/>
        </w:rPr>
        <w:t>ktorých sa vychádzalo pri schválení ceny</w:t>
      </w:r>
      <w:r w:rsidR="00462977" w:rsidRPr="00351157">
        <w:rPr>
          <w:rFonts w:ascii="Times New Roman" w:eastAsia="Calibri" w:hAnsi="Times New Roman" w:cs="Times New Roman"/>
          <w:b/>
        </w:rPr>
        <w:t xml:space="preserve">. </w:t>
      </w:r>
    </w:p>
    <w:p w14:paraId="0F21F675" w14:textId="77777777" w:rsidR="00F65474" w:rsidRPr="00BE0848" w:rsidRDefault="00F65474" w:rsidP="00C070DB">
      <w:pPr>
        <w:spacing w:after="0"/>
        <w:jc w:val="both"/>
        <w:rPr>
          <w:rFonts w:ascii="Times New Roman" w:eastAsia="Calibri" w:hAnsi="Times New Roman" w:cs="Times New Roman"/>
        </w:rPr>
      </w:pPr>
    </w:p>
    <w:p w14:paraId="24F899D5" w14:textId="3504106E" w:rsidR="00F65474" w:rsidRPr="00BE0848" w:rsidRDefault="00F65474" w:rsidP="00C070DB">
      <w:pPr>
        <w:spacing w:after="0"/>
        <w:jc w:val="both"/>
        <w:rPr>
          <w:rFonts w:ascii="Times New Roman" w:eastAsia="Calibri" w:hAnsi="Times New Roman" w:cs="Times New Roman"/>
        </w:rPr>
      </w:pPr>
      <w:r w:rsidRPr="00BE0848">
        <w:rPr>
          <w:rFonts w:ascii="Times New Roman" w:eastAsia="Calibri" w:hAnsi="Times New Roman" w:cs="Times New Roman"/>
        </w:rPr>
        <w:t>Kompetencia spočíva v</w:t>
      </w:r>
      <w:r w:rsidR="00E535AC">
        <w:rPr>
          <w:rFonts w:ascii="Times New Roman" w:eastAsia="Calibri" w:hAnsi="Times New Roman" w:cs="Times New Roman"/>
        </w:rPr>
        <w:t> </w:t>
      </w:r>
      <w:r w:rsidRPr="00BE0848">
        <w:rPr>
          <w:rFonts w:ascii="Times New Roman" w:eastAsia="Calibri" w:hAnsi="Times New Roman" w:cs="Times New Roman"/>
        </w:rPr>
        <w:t>možnosti zmeniť alebo zrušiť cenové rozhodnutie z</w:t>
      </w:r>
      <w:r w:rsidR="00E535AC">
        <w:rPr>
          <w:rFonts w:ascii="Times New Roman" w:eastAsia="Calibri" w:hAnsi="Times New Roman" w:cs="Times New Roman"/>
        </w:rPr>
        <w:t> </w:t>
      </w:r>
      <w:r w:rsidRPr="00BE0848">
        <w:rPr>
          <w:rFonts w:ascii="Times New Roman" w:eastAsia="Calibri" w:hAnsi="Times New Roman" w:cs="Times New Roman"/>
        </w:rPr>
        <w:t>dôvodov výraznej zmeny ekonomických parametrov, z</w:t>
      </w:r>
      <w:r w:rsidR="00E535AC">
        <w:rPr>
          <w:rFonts w:ascii="Times New Roman" w:eastAsia="Calibri" w:hAnsi="Times New Roman" w:cs="Times New Roman"/>
        </w:rPr>
        <w:t> </w:t>
      </w:r>
      <w:r w:rsidRPr="00BE0848">
        <w:rPr>
          <w:rFonts w:ascii="Times New Roman" w:eastAsia="Calibri" w:hAnsi="Times New Roman" w:cs="Times New Roman"/>
        </w:rPr>
        <w:t>ktorých sa vychádzalo pri určení ceny aj na prípady rozhodnutí, pri ktorých sa schválila cena, tzn. ak úrad schválil ceny v</w:t>
      </w:r>
      <w:r w:rsidR="00E535AC">
        <w:rPr>
          <w:rFonts w:ascii="Times New Roman" w:eastAsia="Calibri" w:hAnsi="Times New Roman" w:cs="Times New Roman"/>
        </w:rPr>
        <w:t> </w:t>
      </w:r>
      <w:r w:rsidRPr="00BE0848">
        <w:rPr>
          <w:rFonts w:ascii="Times New Roman" w:eastAsia="Calibri" w:hAnsi="Times New Roman" w:cs="Times New Roman"/>
        </w:rPr>
        <w:t>rozsahu, v</w:t>
      </w:r>
      <w:r w:rsidR="00E535AC">
        <w:rPr>
          <w:rFonts w:ascii="Times New Roman" w:eastAsia="Calibri" w:hAnsi="Times New Roman" w:cs="Times New Roman"/>
        </w:rPr>
        <w:t> </w:t>
      </w:r>
      <w:r w:rsidRPr="00BE0848">
        <w:rPr>
          <w:rFonts w:ascii="Times New Roman" w:eastAsia="Calibri" w:hAnsi="Times New Roman" w:cs="Times New Roman"/>
        </w:rPr>
        <w:t>akom boli predložené úradu v</w:t>
      </w:r>
      <w:r w:rsidR="00E535AC">
        <w:rPr>
          <w:rFonts w:ascii="Times New Roman" w:eastAsia="Calibri" w:hAnsi="Times New Roman" w:cs="Times New Roman"/>
        </w:rPr>
        <w:t> </w:t>
      </w:r>
      <w:r w:rsidRPr="00BE0848">
        <w:rPr>
          <w:rFonts w:ascii="Times New Roman" w:eastAsia="Calibri" w:hAnsi="Times New Roman" w:cs="Times New Roman"/>
        </w:rPr>
        <w:t xml:space="preserve">cenovom návrhu od regulovaného subjektu.  </w:t>
      </w:r>
    </w:p>
    <w:p w14:paraId="7032441D" w14:textId="77777777" w:rsidR="00F65474" w:rsidRPr="00BE0848" w:rsidRDefault="00F65474" w:rsidP="00C070DB">
      <w:pPr>
        <w:spacing w:after="0"/>
        <w:jc w:val="both"/>
        <w:rPr>
          <w:rFonts w:ascii="Times New Roman" w:eastAsia="Calibri" w:hAnsi="Times New Roman" w:cs="Times New Roman"/>
        </w:rPr>
      </w:pPr>
    </w:p>
    <w:p w14:paraId="536BEE2A" w14:textId="4C97D313" w:rsidR="00DE4AB2" w:rsidRPr="00BE0848" w:rsidRDefault="00DE4AB2" w:rsidP="00DE4AB2">
      <w:pPr>
        <w:spacing w:after="0"/>
        <w:jc w:val="both"/>
        <w:rPr>
          <w:rFonts w:ascii="Times New Roman" w:eastAsia="Calibri" w:hAnsi="Times New Roman" w:cs="Times New Roman"/>
        </w:rPr>
      </w:pPr>
      <w:r w:rsidRPr="00BE0848">
        <w:rPr>
          <w:rFonts w:ascii="Times New Roman" w:eastAsia="Calibri" w:hAnsi="Times New Roman" w:cs="Times New Roman"/>
        </w:rPr>
        <w:t>Počet vydaných cenových rozhodnutí za rok 2020 v</w:t>
      </w:r>
      <w:r w:rsidR="00E535AC">
        <w:rPr>
          <w:rFonts w:ascii="Times New Roman" w:eastAsia="Calibri" w:hAnsi="Times New Roman" w:cs="Times New Roman"/>
        </w:rPr>
        <w:t> </w:t>
      </w:r>
      <w:r w:rsidRPr="00BE0848">
        <w:rPr>
          <w:rFonts w:ascii="Times New Roman" w:eastAsia="Calibri" w:hAnsi="Times New Roman" w:cs="Times New Roman"/>
        </w:rPr>
        <w:t>elektroenergetike 274 a</w:t>
      </w:r>
      <w:r w:rsidR="00E535AC">
        <w:rPr>
          <w:rFonts w:ascii="Times New Roman" w:eastAsia="Calibri" w:hAnsi="Times New Roman" w:cs="Times New Roman"/>
        </w:rPr>
        <w:t> </w:t>
      </w:r>
      <w:r w:rsidRPr="00BE0848">
        <w:rPr>
          <w:rFonts w:ascii="Times New Roman" w:eastAsia="Calibri" w:hAnsi="Times New Roman" w:cs="Times New Roman"/>
        </w:rPr>
        <w:t>v</w:t>
      </w:r>
      <w:r w:rsidR="00E535AC">
        <w:rPr>
          <w:rFonts w:ascii="Times New Roman" w:eastAsia="Calibri" w:hAnsi="Times New Roman" w:cs="Times New Roman"/>
        </w:rPr>
        <w:t> </w:t>
      </w:r>
      <w:r w:rsidRPr="00BE0848">
        <w:rPr>
          <w:rFonts w:ascii="Times New Roman" w:eastAsia="Calibri" w:hAnsi="Times New Roman" w:cs="Times New Roman"/>
        </w:rPr>
        <w:t xml:space="preserve">plynárenstve  61.  </w:t>
      </w:r>
    </w:p>
    <w:p w14:paraId="6E9CB52B" w14:textId="300F01B9" w:rsidR="00DE4AB2" w:rsidRPr="00BE0848" w:rsidRDefault="00DE4AB2" w:rsidP="00DE4AB2">
      <w:pPr>
        <w:spacing w:after="0"/>
        <w:jc w:val="both"/>
        <w:rPr>
          <w:rFonts w:ascii="Times New Roman" w:eastAsia="Calibri" w:hAnsi="Times New Roman" w:cs="Times New Roman"/>
        </w:rPr>
      </w:pPr>
      <w:r w:rsidRPr="00BE0848">
        <w:rPr>
          <w:rFonts w:ascii="Times New Roman" w:eastAsia="Calibri" w:hAnsi="Times New Roman" w:cs="Times New Roman"/>
        </w:rPr>
        <w:t>Opatrenie predpokladá zníženie administratívy na strane regulovaného subjektu, nakoľko úrad bude môcť zmeniť a</w:t>
      </w:r>
      <w:r w:rsidR="00E535AC">
        <w:rPr>
          <w:rFonts w:ascii="Times New Roman" w:eastAsia="Calibri" w:hAnsi="Times New Roman" w:cs="Times New Roman"/>
        </w:rPr>
        <w:t> </w:t>
      </w:r>
      <w:r w:rsidRPr="00BE0848">
        <w:rPr>
          <w:rFonts w:ascii="Times New Roman" w:eastAsia="Calibri" w:hAnsi="Times New Roman" w:cs="Times New Roman"/>
        </w:rPr>
        <w:t>zrušiť cenové rozhodnutie v</w:t>
      </w:r>
      <w:r w:rsidR="00E535AC">
        <w:rPr>
          <w:rFonts w:ascii="Times New Roman" w:eastAsia="Calibri" w:hAnsi="Times New Roman" w:cs="Times New Roman"/>
        </w:rPr>
        <w:t> </w:t>
      </w:r>
      <w:r w:rsidRPr="00BE0848">
        <w:rPr>
          <w:rFonts w:ascii="Times New Roman" w:eastAsia="Calibri" w:hAnsi="Times New Roman" w:cs="Times New Roman"/>
        </w:rPr>
        <w:t>zákonom uvedených prípadoch aj pri schválenej cene, nielen pri určenej cene</w:t>
      </w:r>
      <w:r w:rsidR="00196B52" w:rsidRPr="00BE0848">
        <w:rPr>
          <w:rFonts w:ascii="Times New Roman" w:eastAsia="Calibri" w:hAnsi="Times New Roman" w:cs="Times New Roman"/>
        </w:rPr>
        <w:t>. Opatrením sa tak znížia subjektom administratívne náklady pri nepravidelnej frekvencií v</w:t>
      </w:r>
      <w:r w:rsidR="00E535AC">
        <w:rPr>
          <w:rFonts w:ascii="Times New Roman" w:eastAsia="Calibri" w:hAnsi="Times New Roman" w:cs="Times New Roman"/>
        </w:rPr>
        <w:t> </w:t>
      </w:r>
      <w:r w:rsidR="00196B52" w:rsidRPr="00BE0848">
        <w:rPr>
          <w:rFonts w:ascii="Times New Roman" w:eastAsia="Calibri" w:hAnsi="Times New Roman" w:cs="Times New Roman"/>
        </w:rPr>
        <w:t xml:space="preserve">celkovej výške 3 341 €. </w:t>
      </w:r>
    </w:p>
    <w:p w14:paraId="0CDF32C0" w14:textId="77777777" w:rsidR="00DE4AB2" w:rsidRPr="00BE0848" w:rsidRDefault="00DE4AB2" w:rsidP="00C070DB">
      <w:pPr>
        <w:spacing w:after="0"/>
        <w:jc w:val="both"/>
        <w:rPr>
          <w:rFonts w:ascii="Times New Roman" w:eastAsia="Calibri" w:hAnsi="Times New Roman" w:cs="Times New Roman"/>
        </w:rPr>
      </w:pPr>
    </w:p>
    <w:p w14:paraId="69AABA9A" w14:textId="0DF4A498" w:rsidR="00F65474" w:rsidRPr="00351157" w:rsidRDefault="00F65474" w:rsidP="00BE0129">
      <w:pPr>
        <w:pStyle w:val="Odsekzoznamu"/>
        <w:numPr>
          <w:ilvl w:val="0"/>
          <w:numId w:val="7"/>
        </w:numPr>
        <w:spacing w:after="0"/>
        <w:jc w:val="both"/>
        <w:rPr>
          <w:rFonts w:ascii="Times New Roman" w:eastAsia="Calibri" w:hAnsi="Times New Roman" w:cs="Times New Roman"/>
          <w:b/>
        </w:rPr>
      </w:pPr>
      <w:r w:rsidRPr="00351157">
        <w:rPr>
          <w:rFonts w:ascii="Times New Roman" w:eastAsia="Calibri" w:hAnsi="Times New Roman" w:cs="Times New Roman"/>
          <w:b/>
        </w:rPr>
        <w:t>Doplnenie ďalšieho dôvodu na zmenu alebo zrušenie cenového rozhodnutia u</w:t>
      </w:r>
      <w:r w:rsidR="00E535AC">
        <w:rPr>
          <w:rFonts w:ascii="Times New Roman" w:eastAsia="Calibri" w:hAnsi="Times New Roman" w:cs="Times New Roman"/>
          <w:b/>
        </w:rPr>
        <w:t> </w:t>
      </w:r>
      <w:r w:rsidRPr="00351157">
        <w:rPr>
          <w:rFonts w:ascii="Times New Roman" w:eastAsia="Calibri" w:hAnsi="Times New Roman" w:cs="Times New Roman"/>
          <w:b/>
        </w:rPr>
        <w:t>regulovaných subjektov</w:t>
      </w:r>
      <w:r w:rsidR="00462977" w:rsidRPr="00351157">
        <w:rPr>
          <w:rFonts w:ascii="Times New Roman" w:eastAsia="Calibri" w:hAnsi="Times New Roman" w:cs="Times New Roman"/>
          <w:b/>
        </w:rPr>
        <w:t xml:space="preserve">. </w:t>
      </w:r>
    </w:p>
    <w:p w14:paraId="55C59164" w14:textId="77777777" w:rsidR="00F65474" w:rsidRPr="00BE0848" w:rsidRDefault="00F65474" w:rsidP="00C070DB">
      <w:pPr>
        <w:spacing w:after="0"/>
        <w:jc w:val="both"/>
        <w:rPr>
          <w:rFonts w:ascii="Times New Roman" w:eastAsia="Calibri" w:hAnsi="Times New Roman" w:cs="Times New Roman"/>
        </w:rPr>
      </w:pPr>
    </w:p>
    <w:p w14:paraId="1767954D" w14:textId="09E8C62C" w:rsidR="00F65474" w:rsidRPr="00BE0848" w:rsidRDefault="00F65474" w:rsidP="00C070DB">
      <w:pPr>
        <w:spacing w:after="0"/>
        <w:jc w:val="both"/>
        <w:rPr>
          <w:rFonts w:ascii="Times New Roman" w:eastAsia="Calibri" w:hAnsi="Times New Roman" w:cs="Times New Roman"/>
        </w:rPr>
      </w:pPr>
      <w:r w:rsidRPr="00BE0848">
        <w:rPr>
          <w:rFonts w:ascii="Times New Roman" w:eastAsia="Calibri" w:hAnsi="Times New Roman" w:cs="Times New Roman"/>
        </w:rPr>
        <w:t>Dopĺňa sa kompetencia zmeniť alebo zrušiť cenové rozhodnutie v</w:t>
      </w:r>
      <w:r w:rsidR="00E535AC">
        <w:rPr>
          <w:rFonts w:ascii="Times New Roman" w:eastAsia="Calibri" w:hAnsi="Times New Roman" w:cs="Times New Roman"/>
        </w:rPr>
        <w:t> </w:t>
      </w:r>
      <w:r w:rsidRPr="00BE0848">
        <w:rPr>
          <w:rFonts w:ascii="Times New Roman" w:eastAsia="Calibri" w:hAnsi="Times New Roman" w:cs="Times New Roman"/>
        </w:rPr>
        <w:t xml:space="preserve">záujme pružného reagovania na zmeny rôznych taríf, ktoré sú súčasťou cenových </w:t>
      </w:r>
      <w:r w:rsidR="00DE4AB2" w:rsidRPr="00BE0848">
        <w:rPr>
          <w:rFonts w:ascii="Times New Roman" w:eastAsia="Calibri" w:hAnsi="Times New Roman" w:cs="Times New Roman"/>
        </w:rPr>
        <w:t>rozhodnutí a</w:t>
      </w:r>
      <w:r w:rsidR="00E535AC">
        <w:rPr>
          <w:rFonts w:ascii="Times New Roman" w:eastAsia="Calibri" w:hAnsi="Times New Roman" w:cs="Times New Roman"/>
        </w:rPr>
        <w:t> </w:t>
      </w:r>
      <w:r w:rsidR="00DE4AB2" w:rsidRPr="00BE0848">
        <w:rPr>
          <w:rFonts w:ascii="Times New Roman" w:eastAsia="Calibri" w:hAnsi="Times New Roman" w:cs="Times New Roman"/>
        </w:rPr>
        <w:t>sú určované nadradenou legislatívou EÚ s</w:t>
      </w:r>
      <w:r w:rsidR="00E535AC">
        <w:rPr>
          <w:rFonts w:ascii="Times New Roman" w:eastAsia="Calibri" w:hAnsi="Times New Roman" w:cs="Times New Roman"/>
        </w:rPr>
        <w:t> </w:t>
      </w:r>
      <w:r w:rsidR="00DE4AB2" w:rsidRPr="00BE0848">
        <w:rPr>
          <w:rFonts w:ascii="Times New Roman" w:eastAsia="Calibri" w:hAnsi="Times New Roman" w:cs="Times New Roman"/>
        </w:rPr>
        <w:t>ohľadom na prepájanie jednotlivých vnútorných trhov s</w:t>
      </w:r>
      <w:r w:rsidR="00E535AC">
        <w:rPr>
          <w:rFonts w:ascii="Times New Roman" w:eastAsia="Calibri" w:hAnsi="Times New Roman" w:cs="Times New Roman"/>
        </w:rPr>
        <w:t> </w:t>
      </w:r>
      <w:r w:rsidR="00DE4AB2" w:rsidRPr="00BE0848">
        <w:rPr>
          <w:rFonts w:ascii="Times New Roman" w:eastAsia="Calibri" w:hAnsi="Times New Roman" w:cs="Times New Roman"/>
        </w:rPr>
        <w:t>elektrinou členských štátov EÚ a</w:t>
      </w:r>
      <w:r w:rsidR="00E535AC">
        <w:rPr>
          <w:rFonts w:ascii="Times New Roman" w:eastAsia="Calibri" w:hAnsi="Times New Roman" w:cs="Times New Roman"/>
        </w:rPr>
        <w:t> </w:t>
      </w:r>
      <w:r w:rsidR="00DE4AB2" w:rsidRPr="00BE0848">
        <w:rPr>
          <w:rFonts w:ascii="Times New Roman" w:eastAsia="Calibri" w:hAnsi="Times New Roman" w:cs="Times New Roman"/>
        </w:rPr>
        <w:t xml:space="preserve">meniace sa pravidlá na tomto trhu. </w:t>
      </w:r>
    </w:p>
    <w:p w14:paraId="7BD77AFE" w14:textId="293177C8" w:rsidR="00DE4AB2" w:rsidRPr="00BE0848" w:rsidRDefault="00DE4AB2" w:rsidP="00DE4AB2">
      <w:pPr>
        <w:spacing w:after="0"/>
        <w:jc w:val="both"/>
        <w:rPr>
          <w:rFonts w:ascii="Times New Roman" w:eastAsia="Calibri" w:hAnsi="Times New Roman" w:cs="Times New Roman"/>
        </w:rPr>
      </w:pPr>
      <w:r w:rsidRPr="00BE0848">
        <w:rPr>
          <w:rFonts w:ascii="Times New Roman" w:eastAsia="Calibri" w:hAnsi="Times New Roman" w:cs="Times New Roman"/>
        </w:rPr>
        <w:t>Počet dotknutých subjektov (z titulu zmeny právnych aktov EÚ): 2. Opatrenie predpokladá zníženie administratívy na strane regulovaného subjektu, nakoľko úrad bude môcť zmeniť a</w:t>
      </w:r>
      <w:r w:rsidR="00E535AC">
        <w:rPr>
          <w:rFonts w:ascii="Times New Roman" w:eastAsia="Calibri" w:hAnsi="Times New Roman" w:cs="Times New Roman"/>
        </w:rPr>
        <w:t> </w:t>
      </w:r>
      <w:r w:rsidRPr="00BE0848">
        <w:rPr>
          <w:rFonts w:ascii="Times New Roman" w:eastAsia="Calibri" w:hAnsi="Times New Roman" w:cs="Times New Roman"/>
        </w:rPr>
        <w:t>zrušiť cenové rozhodnutie v</w:t>
      </w:r>
      <w:r w:rsidR="00E535AC">
        <w:rPr>
          <w:rFonts w:ascii="Times New Roman" w:eastAsia="Calibri" w:hAnsi="Times New Roman" w:cs="Times New Roman"/>
        </w:rPr>
        <w:t> </w:t>
      </w:r>
      <w:r w:rsidRPr="00BE0848">
        <w:rPr>
          <w:rFonts w:ascii="Times New Roman" w:eastAsia="Calibri" w:hAnsi="Times New Roman" w:cs="Times New Roman"/>
        </w:rPr>
        <w:t>zákonom uvedenom prípade bez potreby cenového návrhu a</w:t>
      </w:r>
      <w:r w:rsidR="00E535AC">
        <w:rPr>
          <w:rFonts w:ascii="Times New Roman" w:eastAsia="Calibri" w:hAnsi="Times New Roman" w:cs="Times New Roman"/>
        </w:rPr>
        <w:t> </w:t>
      </w:r>
      <w:r w:rsidRPr="00BE0848">
        <w:rPr>
          <w:rFonts w:ascii="Times New Roman" w:eastAsia="Calibri" w:hAnsi="Times New Roman" w:cs="Times New Roman"/>
        </w:rPr>
        <w:t xml:space="preserve">úkonov na strane regulovaného subjektu. </w:t>
      </w:r>
    </w:p>
    <w:p w14:paraId="1496622E" w14:textId="77777777" w:rsidR="00DE4AB2" w:rsidRPr="00BE0848" w:rsidRDefault="00DE4AB2" w:rsidP="00DE4AB2">
      <w:pPr>
        <w:spacing w:after="0"/>
        <w:jc w:val="both"/>
        <w:rPr>
          <w:rFonts w:ascii="Times New Roman" w:eastAsia="Calibri" w:hAnsi="Times New Roman" w:cs="Times New Roman"/>
        </w:rPr>
      </w:pPr>
    </w:p>
    <w:p w14:paraId="68413495" w14:textId="76C89E21" w:rsidR="00CF3D07" w:rsidRPr="00BE0848" w:rsidRDefault="00DE4AB2" w:rsidP="00DE4AB2">
      <w:pPr>
        <w:spacing w:after="0"/>
        <w:jc w:val="both"/>
        <w:rPr>
          <w:rFonts w:ascii="Times New Roman" w:eastAsia="Calibri" w:hAnsi="Times New Roman" w:cs="Times New Roman"/>
        </w:rPr>
      </w:pPr>
      <w:r w:rsidRPr="00BE0848">
        <w:rPr>
          <w:rFonts w:ascii="Times New Roman" w:eastAsia="Calibri" w:hAnsi="Times New Roman" w:cs="Times New Roman"/>
        </w:rPr>
        <w:t>Vypracovanie návrhu predstavuje časovú náročnosť 200 minút a</w:t>
      </w:r>
      <w:r w:rsidR="00E535AC">
        <w:rPr>
          <w:rFonts w:ascii="Times New Roman" w:eastAsia="Calibri" w:hAnsi="Times New Roman" w:cs="Times New Roman"/>
        </w:rPr>
        <w:t> </w:t>
      </w:r>
      <w:r w:rsidRPr="00BE0848">
        <w:rPr>
          <w:rFonts w:ascii="Times New Roman" w:eastAsia="Calibri" w:hAnsi="Times New Roman" w:cs="Times New Roman"/>
        </w:rPr>
        <w:t xml:space="preserve">jeho predloženie papierovo 50 minút, pri každoročnej povinnosti sa tak znížia administratívne náklady obom subjektom vo výške 80 €. </w:t>
      </w:r>
    </w:p>
    <w:p w14:paraId="288B28F9" w14:textId="77777777" w:rsidR="004878D0" w:rsidRDefault="004878D0" w:rsidP="00105E58">
      <w:pPr>
        <w:spacing w:after="0"/>
        <w:jc w:val="both"/>
        <w:rPr>
          <w:rFonts w:ascii="Times New Roman" w:eastAsia="Calibri" w:hAnsi="Times New Roman" w:cs="Times New Roman"/>
        </w:rPr>
      </w:pPr>
    </w:p>
    <w:p w14:paraId="7DAFA10F" w14:textId="5C89C34D" w:rsidR="004878D0" w:rsidRPr="00351157" w:rsidRDefault="004878D0" w:rsidP="00BE0129">
      <w:pPr>
        <w:pStyle w:val="Odsekzoznamu"/>
        <w:numPr>
          <w:ilvl w:val="0"/>
          <w:numId w:val="7"/>
        </w:numPr>
        <w:spacing w:after="0"/>
        <w:jc w:val="both"/>
        <w:rPr>
          <w:rFonts w:ascii="Times New Roman" w:eastAsia="Calibri" w:hAnsi="Times New Roman" w:cs="Times New Roman"/>
          <w:b/>
        </w:rPr>
      </w:pPr>
      <w:r w:rsidRPr="00BE0848">
        <w:rPr>
          <w:rFonts w:ascii="Times New Roman" w:eastAsia="Calibri" w:hAnsi="Times New Roman" w:cs="Times New Roman"/>
          <w:b/>
        </w:rPr>
        <w:t>Odstrán</w:t>
      </w:r>
      <w:r w:rsidR="003D7511">
        <w:rPr>
          <w:rFonts w:ascii="Times New Roman" w:eastAsia="Calibri" w:hAnsi="Times New Roman" w:cs="Times New Roman"/>
          <w:b/>
        </w:rPr>
        <w:t>enie zod</w:t>
      </w:r>
      <w:r w:rsidR="00BB3600">
        <w:rPr>
          <w:rFonts w:ascii="Times New Roman" w:eastAsia="Calibri" w:hAnsi="Times New Roman" w:cs="Times New Roman"/>
          <w:b/>
        </w:rPr>
        <w:t>povednosti</w:t>
      </w:r>
      <w:r w:rsidRPr="00BE0848">
        <w:rPr>
          <w:rFonts w:ascii="Times New Roman" w:eastAsia="Calibri" w:hAnsi="Times New Roman" w:cs="Times New Roman"/>
          <w:b/>
        </w:rPr>
        <w:t xml:space="preserve"> prevádzkovateľa distribučnej siete a</w:t>
      </w:r>
      <w:r w:rsidR="00E535AC">
        <w:rPr>
          <w:rFonts w:ascii="Times New Roman" w:eastAsia="Calibri" w:hAnsi="Times New Roman" w:cs="Times New Roman"/>
          <w:b/>
        </w:rPr>
        <w:t> </w:t>
      </w:r>
      <w:r w:rsidRPr="00BE0848">
        <w:rPr>
          <w:rFonts w:ascii="Times New Roman" w:eastAsia="Calibri" w:hAnsi="Times New Roman" w:cs="Times New Roman"/>
          <w:b/>
        </w:rPr>
        <w:t>distribučnej sústavy za škodu, ktorá vznikne prevádzkovou činnosťou</w:t>
      </w:r>
    </w:p>
    <w:p w14:paraId="55C2BD06" w14:textId="77777777" w:rsidR="004878D0" w:rsidRDefault="004878D0" w:rsidP="00105E58">
      <w:pPr>
        <w:spacing w:after="0"/>
        <w:jc w:val="both"/>
        <w:rPr>
          <w:rFonts w:ascii="Times New Roman" w:eastAsia="Calibri" w:hAnsi="Times New Roman" w:cs="Times New Roman"/>
        </w:rPr>
      </w:pPr>
    </w:p>
    <w:p w14:paraId="2ADA83B2" w14:textId="585CE604" w:rsidR="004878D0" w:rsidRPr="00BE0848" w:rsidRDefault="004878D0" w:rsidP="004878D0">
      <w:pPr>
        <w:jc w:val="both"/>
        <w:rPr>
          <w:rFonts w:ascii="Times New Roman" w:eastAsia="Calibri" w:hAnsi="Times New Roman" w:cs="Times New Roman"/>
        </w:rPr>
      </w:pPr>
      <w:r w:rsidRPr="00BE0848">
        <w:rPr>
          <w:rFonts w:ascii="Times New Roman" w:eastAsia="Calibri" w:hAnsi="Times New Roman" w:cs="Times New Roman"/>
        </w:rPr>
        <w:lastRenderedPageBreak/>
        <w:t>Opatrenie odstraňuje povinnosť prevádzkovateľa sústavy zodpovedať za škodu, ktorá vznikne prevádzkovou činnosťou na stavbách umiestnených v</w:t>
      </w:r>
      <w:r w:rsidR="00E535AC">
        <w:rPr>
          <w:rFonts w:ascii="Times New Roman" w:eastAsia="Calibri" w:hAnsi="Times New Roman" w:cs="Times New Roman"/>
        </w:rPr>
        <w:t> </w:t>
      </w:r>
      <w:r w:rsidRPr="00BE0848">
        <w:rPr>
          <w:rFonts w:ascii="Times New Roman" w:eastAsia="Calibri" w:hAnsi="Times New Roman" w:cs="Times New Roman"/>
        </w:rPr>
        <w:t>bezpečnostnom a</w:t>
      </w:r>
      <w:r w:rsidR="00E535AC">
        <w:rPr>
          <w:rFonts w:ascii="Times New Roman" w:eastAsia="Calibri" w:hAnsi="Times New Roman" w:cs="Times New Roman"/>
        </w:rPr>
        <w:t> </w:t>
      </w:r>
      <w:r w:rsidRPr="00BE0848">
        <w:rPr>
          <w:rFonts w:ascii="Times New Roman" w:eastAsia="Calibri" w:hAnsi="Times New Roman" w:cs="Times New Roman"/>
        </w:rPr>
        <w:t>ochrannom pásme v</w:t>
      </w:r>
      <w:r w:rsidR="00E535AC">
        <w:rPr>
          <w:rFonts w:ascii="Times New Roman" w:eastAsia="Calibri" w:hAnsi="Times New Roman" w:cs="Times New Roman"/>
        </w:rPr>
        <w:t> </w:t>
      </w:r>
      <w:r w:rsidRPr="00BE0848">
        <w:rPr>
          <w:rFonts w:ascii="Times New Roman" w:eastAsia="Calibri" w:hAnsi="Times New Roman" w:cs="Times New Roman"/>
        </w:rPr>
        <w:t>rozpore s</w:t>
      </w:r>
      <w:r w:rsidR="00E535AC">
        <w:rPr>
          <w:rFonts w:ascii="Times New Roman" w:eastAsia="Calibri" w:hAnsi="Times New Roman" w:cs="Times New Roman"/>
        </w:rPr>
        <w:t> </w:t>
      </w:r>
      <w:r w:rsidRPr="00BE0848">
        <w:rPr>
          <w:rFonts w:ascii="Times New Roman" w:eastAsia="Calibri" w:hAnsi="Times New Roman" w:cs="Times New Roman"/>
        </w:rPr>
        <w:t xml:space="preserve">platnou zákonnou úpravou, resp. súhlasom príslušného prevádzkovateľa (t. j. na čiernych stavbách).  </w:t>
      </w:r>
    </w:p>
    <w:p w14:paraId="1BFB0873" w14:textId="5F8504B2" w:rsidR="005B4095" w:rsidRDefault="004878D0" w:rsidP="005B4095">
      <w:pPr>
        <w:jc w:val="both"/>
        <w:rPr>
          <w:rFonts w:ascii="Times New Roman" w:eastAsia="Calibri" w:hAnsi="Times New Roman" w:cs="Times New Roman"/>
        </w:rPr>
      </w:pPr>
      <w:r w:rsidRPr="00BE0848">
        <w:rPr>
          <w:rFonts w:ascii="Times New Roman" w:eastAsia="Calibri" w:hAnsi="Times New Roman" w:cs="Times New Roman"/>
        </w:rPr>
        <w:t>Dotknutými subjektmi sú prevádzkovatelia distribučných sietí a</w:t>
      </w:r>
      <w:r w:rsidR="00E535AC">
        <w:rPr>
          <w:rFonts w:ascii="Times New Roman" w:eastAsia="Calibri" w:hAnsi="Times New Roman" w:cs="Times New Roman"/>
        </w:rPr>
        <w:t> </w:t>
      </w:r>
      <w:r w:rsidRPr="00BE0848">
        <w:rPr>
          <w:rFonts w:ascii="Times New Roman" w:eastAsia="Calibri" w:hAnsi="Times New Roman" w:cs="Times New Roman"/>
        </w:rPr>
        <w:t>sústav, v</w:t>
      </w:r>
      <w:r w:rsidR="00E535AC">
        <w:rPr>
          <w:rFonts w:ascii="Times New Roman" w:eastAsia="Calibri" w:hAnsi="Times New Roman" w:cs="Times New Roman"/>
        </w:rPr>
        <w:t> </w:t>
      </w:r>
      <w:r w:rsidRPr="00BE0848">
        <w:rPr>
          <w:rFonts w:ascii="Times New Roman" w:eastAsia="Calibri" w:hAnsi="Times New Roman" w:cs="Times New Roman"/>
        </w:rPr>
        <w:t>elektroenergetike 150 subjektov, v</w:t>
      </w:r>
      <w:r w:rsidR="00E535AC">
        <w:rPr>
          <w:rFonts w:ascii="Times New Roman" w:eastAsia="Calibri" w:hAnsi="Times New Roman" w:cs="Times New Roman"/>
        </w:rPr>
        <w:t> </w:t>
      </w:r>
      <w:r w:rsidRPr="00BE0848">
        <w:rPr>
          <w:rFonts w:ascii="Times New Roman" w:eastAsia="Calibri" w:hAnsi="Times New Roman" w:cs="Times New Roman"/>
        </w:rPr>
        <w:t>plynárenstve 45 subjektov a</w:t>
      </w:r>
      <w:r w:rsidR="00E535AC">
        <w:rPr>
          <w:rFonts w:ascii="Times New Roman" w:eastAsia="Calibri" w:hAnsi="Times New Roman" w:cs="Times New Roman"/>
        </w:rPr>
        <w:t> </w:t>
      </w:r>
      <w:r w:rsidRPr="00BE0848">
        <w:rPr>
          <w:rFonts w:ascii="Times New Roman" w:eastAsia="Calibri" w:hAnsi="Times New Roman" w:cs="Times New Roman"/>
        </w:rPr>
        <w:t>v</w:t>
      </w:r>
      <w:r w:rsidR="00E535AC">
        <w:rPr>
          <w:rFonts w:ascii="Times New Roman" w:eastAsia="Calibri" w:hAnsi="Times New Roman" w:cs="Times New Roman"/>
        </w:rPr>
        <w:t> </w:t>
      </w:r>
      <w:r w:rsidRPr="00BE0848">
        <w:rPr>
          <w:rFonts w:ascii="Times New Roman" w:eastAsia="Calibri" w:hAnsi="Times New Roman" w:cs="Times New Roman"/>
        </w:rPr>
        <w:t>oblasti pohonných látok, či ropy 2 subjekty.                                                                                                                                                                                                                                 Subjektom sa znížia náklady na opravu škôd vzniknutých na čiernych stavbách, ako aj náklady na prípadné spory.</w:t>
      </w:r>
    </w:p>
    <w:p w14:paraId="087FF3E1" w14:textId="08F733AE" w:rsidR="005B4095" w:rsidRPr="00CF6381" w:rsidRDefault="003631A6" w:rsidP="00BE0129">
      <w:pPr>
        <w:pStyle w:val="Odsekzoznamu"/>
        <w:numPr>
          <w:ilvl w:val="0"/>
          <w:numId w:val="7"/>
        </w:numPr>
        <w:jc w:val="both"/>
        <w:rPr>
          <w:rFonts w:ascii="Times New Roman" w:eastAsia="Calibri" w:hAnsi="Times New Roman" w:cs="Times New Roman"/>
          <w:b/>
        </w:rPr>
      </w:pPr>
      <w:r>
        <w:rPr>
          <w:rFonts w:ascii="Times New Roman" w:eastAsia="Calibri" w:hAnsi="Times New Roman" w:cs="Times New Roman"/>
          <w:b/>
        </w:rPr>
        <w:t>Zmena</w:t>
      </w:r>
      <w:r w:rsidR="005B4095" w:rsidRPr="00CF6381">
        <w:rPr>
          <w:rFonts w:ascii="Times New Roman" w:eastAsia="Calibri" w:hAnsi="Times New Roman" w:cs="Times New Roman"/>
          <w:b/>
        </w:rPr>
        <w:t xml:space="preserve"> okamih</w:t>
      </w:r>
      <w:r>
        <w:rPr>
          <w:rFonts w:ascii="Times New Roman" w:eastAsia="Calibri" w:hAnsi="Times New Roman" w:cs="Times New Roman"/>
          <w:b/>
        </w:rPr>
        <w:t>u</w:t>
      </w:r>
      <w:r w:rsidR="005B4095" w:rsidRPr="00CF6381">
        <w:rPr>
          <w:rFonts w:ascii="Times New Roman" w:eastAsia="Calibri" w:hAnsi="Times New Roman" w:cs="Times New Roman"/>
          <w:b/>
        </w:rPr>
        <w:t xml:space="preserve"> začatia vykonávania kontroly v</w:t>
      </w:r>
      <w:r w:rsidR="00E535AC">
        <w:rPr>
          <w:rFonts w:ascii="Times New Roman" w:eastAsia="Calibri" w:hAnsi="Times New Roman" w:cs="Times New Roman"/>
          <w:b/>
        </w:rPr>
        <w:t> </w:t>
      </w:r>
      <w:r w:rsidR="005B4095" w:rsidRPr="00CF6381">
        <w:rPr>
          <w:rFonts w:ascii="Times New Roman" w:eastAsia="Calibri" w:hAnsi="Times New Roman" w:cs="Times New Roman"/>
          <w:b/>
        </w:rPr>
        <w:t>sieťových odvetviach</w:t>
      </w:r>
    </w:p>
    <w:p w14:paraId="2FBBB8E2" w14:textId="72AB0C12" w:rsidR="005B4095" w:rsidRDefault="003273A6" w:rsidP="005B4095">
      <w:pPr>
        <w:jc w:val="both"/>
        <w:rPr>
          <w:rFonts w:ascii="Times New Roman" w:eastAsia="Calibri" w:hAnsi="Times New Roman" w:cs="Times New Roman"/>
        </w:rPr>
      </w:pPr>
      <w:r>
        <w:rPr>
          <w:rFonts w:ascii="Times New Roman" w:eastAsia="Calibri" w:hAnsi="Times New Roman" w:cs="Times New Roman"/>
        </w:rPr>
        <w:t>Opatrenie reflektuje na skúsenosti, nakoľko súčasné ustanovenie žiadnym spôsobom neupravuje prípad, v</w:t>
      </w:r>
      <w:r w:rsidR="00E535AC">
        <w:rPr>
          <w:rFonts w:ascii="Times New Roman" w:eastAsia="Calibri" w:hAnsi="Times New Roman" w:cs="Times New Roman"/>
        </w:rPr>
        <w:t> </w:t>
      </w:r>
      <w:r>
        <w:rPr>
          <w:rFonts w:ascii="Times New Roman" w:eastAsia="Calibri" w:hAnsi="Times New Roman" w:cs="Times New Roman"/>
        </w:rPr>
        <w:t>ktorom by štatutárny zástupca regulovaného subjektu odmietol podpísať poverenie, prípadne ho vôbec prevziať a</w:t>
      </w:r>
      <w:r w:rsidR="00E535AC">
        <w:rPr>
          <w:rFonts w:ascii="Times New Roman" w:eastAsia="Calibri" w:hAnsi="Times New Roman" w:cs="Times New Roman"/>
        </w:rPr>
        <w:t> </w:t>
      </w:r>
      <w:r>
        <w:rPr>
          <w:rFonts w:ascii="Times New Roman" w:eastAsia="Calibri" w:hAnsi="Times New Roman" w:cs="Times New Roman"/>
        </w:rPr>
        <w:t>tak by spôsobil obštrukciu bez akéhokoľvek následku, čo znamená ďalšiu administratívnu záťaž na oboch stranách. Opatrením sa mení okamih začatia vykonávania kontroly v</w:t>
      </w:r>
      <w:r w:rsidR="00E535AC">
        <w:rPr>
          <w:rFonts w:ascii="Times New Roman" w:eastAsia="Calibri" w:hAnsi="Times New Roman" w:cs="Times New Roman"/>
        </w:rPr>
        <w:t> </w:t>
      </w:r>
      <w:r>
        <w:rPr>
          <w:rFonts w:ascii="Times New Roman" w:eastAsia="Calibri" w:hAnsi="Times New Roman" w:cs="Times New Roman"/>
        </w:rPr>
        <w:t xml:space="preserve">sieťových odvetviach, ktorá sa začína dňom predloženia poverenia úradu na vykonanie kontroly zamestnancom úradu štatutárnemu zástupcovi kontrolovaného subjektu alebo doručením poverenia kontrolovanému subjektu. </w:t>
      </w:r>
    </w:p>
    <w:p w14:paraId="4FB08E24" w14:textId="3AB9592A" w:rsidR="00CF6381" w:rsidRPr="00CF6381" w:rsidRDefault="003631A6" w:rsidP="00BE0129">
      <w:pPr>
        <w:pStyle w:val="Odsekzoznamu"/>
        <w:numPr>
          <w:ilvl w:val="0"/>
          <w:numId w:val="7"/>
        </w:numPr>
        <w:jc w:val="both"/>
        <w:rPr>
          <w:rFonts w:ascii="Times New Roman" w:eastAsia="Calibri" w:hAnsi="Times New Roman" w:cs="Times New Roman"/>
          <w:b/>
        </w:rPr>
      </w:pPr>
      <w:r>
        <w:rPr>
          <w:rFonts w:ascii="Times New Roman" w:eastAsia="Calibri" w:hAnsi="Times New Roman" w:cs="Times New Roman"/>
          <w:b/>
        </w:rPr>
        <w:t>Zabezpečenie</w:t>
      </w:r>
      <w:r w:rsidR="00CF6381" w:rsidRPr="00CF6381">
        <w:rPr>
          <w:rFonts w:ascii="Times New Roman" w:eastAsia="Calibri" w:hAnsi="Times New Roman" w:cs="Times New Roman"/>
          <w:b/>
        </w:rPr>
        <w:t xml:space="preserve"> súlad</w:t>
      </w:r>
      <w:r>
        <w:rPr>
          <w:rFonts w:ascii="Times New Roman" w:eastAsia="Calibri" w:hAnsi="Times New Roman" w:cs="Times New Roman"/>
          <w:b/>
        </w:rPr>
        <w:t>u</w:t>
      </w:r>
      <w:r w:rsidR="00CF6381" w:rsidRPr="00CF6381">
        <w:rPr>
          <w:rFonts w:ascii="Times New Roman" w:eastAsia="Calibri" w:hAnsi="Times New Roman" w:cs="Times New Roman"/>
          <w:b/>
        </w:rPr>
        <w:t xml:space="preserve"> inštitútu námietok s</w:t>
      </w:r>
      <w:r w:rsidR="00E535AC">
        <w:rPr>
          <w:rFonts w:ascii="Times New Roman" w:eastAsia="Calibri" w:hAnsi="Times New Roman" w:cs="Times New Roman"/>
          <w:b/>
        </w:rPr>
        <w:t> </w:t>
      </w:r>
      <w:r w:rsidR="00CF6381" w:rsidRPr="00CF6381">
        <w:rPr>
          <w:rFonts w:ascii="Times New Roman" w:eastAsia="Calibri" w:hAnsi="Times New Roman" w:cs="Times New Roman"/>
          <w:b/>
        </w:rPr>
        <w:t>obdobnými inštitútmi podľa osobitných predpisov v</w:t>
      </w:r>
      <w:r w:rsidR="00E535AC">
        <w:rPr>
          <w:rFonts w:ascii="Times New Roman" w:eastAsia="Calibri" w:hAnsi="Times New Roman" w:cs="Times New Roman"/>
          <w:b/>
        </w:rPr>
        <w:t> </w:t>
      </w:r>
      <w:r w:rsidR="00CF6381" w:rsidRPr="00CF6381">
        <w:rPr>
          <w:rFonts w:ascii="Times New Roman" w:eastAsia="Calibri" w:hAnsi="Times New Roman" w:cs="Times New Roman"/>
          <w:b/>
        </w:rPr>
        <w:t>zákone o</w:t>
      </w:r>
      <w:r w:rsidR="00E535AC">
        <w:rPr>
          <w:rFonts w:ascii="Times New Roman" w:eastAsia="Calibri" w:hAnsi="Times New Roman" w:cs="Times New Roman"/>
          <w:b/>
        </w:rPr>
        <w:t> </w:t>
      </w:r>
      <w:r w:rsidR="00CF6381" w:rsidRPr="00CF6381">
        <w:rPr>
          <w:rFonts w:ascii="Times New Roman" w:eastAsia="Calibri" w:hAnsi="Times New Roman" w:cs="Times New Roman"/>
          <w:b/>
        </w:rPr>
        <w:t>regulácii v</w:t>
      </w:r>
      <w:r w:rsidR="00E535AC">
        <w:rPr>
          <w:rFonts w:ascii="Times New Roman" w:eastAsia="Calibri" w:hAnsi="Times New Roman" w:cs="Times New Roman"/>
          <w:b/>
        </w:rPr>
        <w:t> </w:t>
      </w:r>
      <w:r w:rsidR="00CF6381" w:rsidRPr="00CF6381">
        <w:rPr>
          <w:rFonts w:ascii="Times New Roman" w:eastAsia="Calibri" w:hAnsi="Times New Roman" w:cs="Times New Roman"/>
          <w:b/>
        </w:rPr>
        <w:t>sieťových odvetviach</w:t>
      </w:r>
    </w:p>
    <w:p w14:paraId="4349E554" w14:textId="312C0313" w:rsidR="00CF6381" w:rsidRDefault="00CF6381" w:rsidP="00CF6381">
      <w:pPr>
        <w:jc w:val="both"/>
        <w:rPr>
          <w:rFonts w:ascii="Times New Roman" w:eastAsia="Calibri" w:hAnsi="Times New Roman" w:cs="Times New Roman"/>
        </w:rPr>
      </w:pPr>
      <w:r w:rsidRPr="00CF6381">
        <w:rPr>
          <w:rFonts w:ascii="Times New Roman" w:eastAsia="Calibri" w:hAnsi="Times New Roman" w:cs="Times New Roman"/>
        </w:rPr>
        <w:t>Opatrením sa zabezpečuje doplnenie ustanovenia za účelom zosúladenia úpravy zákona o</w:t>
      </w:r>
      <w:r w:rsidR="00E535AC">
        <w:rPr>
          <w:rFonts w:ascii="Times New Roman" w:eastAsia="Calibri" w:hAnsi="Times New Roman" w:cs="Times New Roman"/>
        </w:rPr>
        <w:t> </w:t>
      </w:r>
      <w:r w:rsidRPr="00CF6381">
        <w:rPr>
          <w:rFonts w:ascii="Times New Roman" w:eastAsia="Calibri" w:hAnsi="Times New Roman" w:cs="Times New Roman"/>
        </w:rPr>
        <w:t>regulácii s</w:t>
      </w:r>
      <w:r w:rsidR="00E535AC">
        <w:rPr>
          <w:rFonts w:ascii="Times New Roman" w:eastAsia="Calibri" w:hAnsi="Times New Roman" w:cs="Times New Roman"/>
        </w:rPr>
        <w:t> </w:t>
      </w:r>
      <w:r w:rsidRPr="00CF6381">
        <w:rPr>
          <w:rFonts w:ascii="Times New Roman" w:eastAsia="Calibri" w:hAnsi="Times New Roman" w:cs="Times New Roman"/>
        </w:rPr>
        <w:t>úpravami v</w:t>
      </w:r>
      <w:r w:rsidR="00E535AC">
        <w:rPr>
          <w:rFonts w:ascii="Times New Roman" w:eastAsia="Calibri" w:hAnsi="Times New Roman" w:cs="Times New Roman"/>
        </w:rPr>
        <w:t> </w:t>
      </w:r>
      <w:r w:rsidRPr="00CF6381">
        <w:rPr>
          <w:rFonts w:ascii="Times New Roman" w:eastAsia="Calibri" w:hAnsi="Times New Roman" w:cs="Times New Roman"/>
        </w:rPr>
        <w:t>obdobných predpisoch upravujúcich kontrolu štátnych orgánov, čím sa zvyšuje právna istota.</w:t>
      </w:r>
    </w:p>
    <w:p w14:paraId="04EF90B9" w14:textId="07EABBF4" w:rsidR="00CF6381" w:rsidRPr="00CF6381" w:rsidRDefault="003631A6" w:rsidP="00BE0129">
      <w:pPr>
        <w:pStyle w:val="Odsekzoznamu"/>
        <w:numPr>
          <w:ilvl w:val="0"/>
          <w:numId w:val="7"/>
        </w:numPr>
        <w:jc w:val="both"/>
        <w:rPr>
          <w:rFonts w:ascii="Times New Roman" w:eastAsia="Calibri" w:hAnsi="Times New Roman" w:cs="Times New Roman"/>
          <w:b/>
        </w:rPr>
      </w:pPr>
      <w:r>
        <w:rPr>
          <w:rFonts w:ascii="Times New Roman" w:eastAsia="Calibri" w:hAnsi="Times New Roman" w:cs="Times New Roman"/>
          <w:b/>
        </w:rPr>
        <w:t>Zavedenie</w:t>
      </w:r>
      <w:r w:rsidR="00CF6381" w:rsidRPr="00CF6381">
        <w:rPr>
          <w:rFonts w:ascii="Times New Roman" w:eastAsia="Calibri" w:hAnsi="Times New Roman" w:cs="Times New Roman"/>
          <w:b/>
        </w:rPr>
        <w:t xml:space="preserve"> inštitút</w:t>
      </w:r>
      <w:r>
        <w:rPr>
          <w:rFonts w:ascii="Times New Roman" w:eastAsia="Calibri" w:hAnsi="Times New Roman" w:cs="Times New Roman"/>
          <w:b/>
        </w:rPr>
        <w:t>u</w:t>
      </w:r>
      <w:r w:rsidR="00CF6381" w:rsidRPr="00CF6381">
        <w:rPr>
          <w:rFonts w:ascii="Times New Roman" w:eastAsia="Calibri" w:hAnsi="Times New Roman" w:cs="Times New Roman"/>
          <w:b/>
        </w:rPr>
        <w:t xml:space="preserve"> opatrení v</w:t>
      </w:r>
      <w:r w:rsidR="00E535AC">
        <w:rPr>
          <w:rFonts w:ascii="Times New Roman" w:eastAsia="Calibri" w:hAnsi="Times New Roman" w:cs="Times New Roman"/>
          <w:b/>
        </w:rPr>
        <w:t> </w:t>
      </w:r>
      <w:r w:rsidR="00CF6381" w:rsidRPr="00CF6381">
        <w:rPr>
          <w:rFonts w:ascii="Times New Roman" w:eastAsia="Calibri" w:hAnsi="Times New Roman" w:cs="Times New Roman"/>
          <w:b/>
        </w:rPr>
        <w:t>záujme regulovaných subjektov počas krízovej situácie vo vzťahu k</w:t>
      </w:r>
      <w:r w:rsidR="00E535AC">
        <w:rPr>
          <w:rFonts w:ascii="Times New Roman" w:eastAsia="Calibri" w:hAnsi="Times New Roman" w:cs="Times New Roman"/>
          <w:b/>
        </w:rPr>
        <w:t> </w:t>
      </w:r>
      <w:r w:rsidR="00CF6381" w:rsidRPr="00CF6381">
        <w:rPr>
          <w:rFonts w:ascii="Times New Roman" w:eastAsia="Calibri" w:hAnsi="Times New Roman" w:cs="Times New Roman"/>
          <w:b/>
        </w:rPr>
        <w:t>zákonu o</w:t>
      </w:r>
      <w:r w:rsidR="00E535AC">
        <w:rPr>
          <w:rFonts w:ascii="Times New Roman" w:eastAsia="Calibri" w:hAnsi="Times New Roman" w:cs="Times New Roman"/>
          <w:b/>
        </w:rPr>
        <w:t> </w:t>
      </w:r>
      <w:r w:rsidR="00CF6381" w:rsidRPr="00CF6381">
        <w:rPr>
          <w:rFonts w:ascii="Times New Roman" w:eastAsia="Calibri" w:hAnsi="Times New Roman" w:cs="Times New Roman"/>
          <w:b/>
        </w:rPr>
        <w:t>regulácii v</w:t>
      </w:r>
      <w:r w:rsidR="00E535AC">
        <w:rPr>
          <w:rFonts w:ascii="Times New Roman" w:eastAsia="Calibri" w:hAnsi="Times New Roman" w:cs="Times New Roman"/>
          <w:b/>
        </w:rPr>
        <w:t> </w:t>
      </w:r>
      <w:r w:rsidR="00CF6381" w:rsidRPr="00CF6381">
        <w:rPr>
          <w:rFonts w:ascii="Times New Roman" w:eastAsia="Calibri" w:hAnsi="Times New Roman" w:cs="Times New Roman"/>
          <w:b/>
        </w:rPr>
        <w:t>sieťových odvetviach</w:t>
      </w:r>
    </w:p>
    <w:p w14:paraId="758FCE70" w14:textId="587EF601" w:rsidR="00627F1D" w:rsidRPr="00CF6381" w:rsidRDefault="00CF6381" w:rsidP="00F9563B">
      <w:pPr>
        <w:jc w:val="both"/>
        <w:rPr>
          <w:rFonts w:ascii="Times New Roman" w:eastAsia="Calibri" w:hAnsi="Times New Roman" w:cs="Times New Roman"/>
        </w:rPr>
      </w:pPr>
      <w:r w:rsidRPr="00CF6381">
        <w:rPr>
          <w:rFonts w:ascii="Times New Roman" w:eastAsia="Calibri" w:hAnsi="Times New Roman" w:cs="Times New Roman"/>
        </w:rPr>
        <w:t>Opatrením sa zabezpečuje ochrana záujmov regulovaných subjektov, ktorým by doba platnosti individuálnych správnych aktov uplynula počas definovaného obdobia v</w:t>
      </w:r>
      <w:r w:rsidR="00E535AC">
        <w:rPr>
          <w:rFonts w:ascii="Times New Roman" w:eastAsia="Calibri" w:hAnsi="Times New Roman" w:cs="Times New Roman"/>
        </w:rPr>
        <w:t> </w:t>
      </w:r>
      <w:r w:rsidRPr="00CF6381">
        <w:rPr>
          <w:rFonts w:ascii="Times New Roman" w:eastAsia="Calibri" w:hAnsi="Times New Roman" w:cs="Times New Roman"/>
        </w:rPr>
        <w:t>čase krízovej situácie. Predĺžením platnosti podľa návrhu sa zabezpečí právna istota a</w:t>
      </w:r>
      <w:r w:rsidR="00E535AC">
        <w:rPr>
          <w:rFonts w:ascii="Times New Roman" w:eastAsia="Calibri" w:hAnsi="Times New Roman" w:cs="Times New Roman"/>
        </w:rPr>
        <w:t> </w:t>
      </w:r>
      <w:r w:rsidRPr="00CF6381">
        <w:rPr>
          <w:rFonts w:ascii="Times New Roman" w:eastAsia="Calibri" w:hAnsi="Times New Roman" w:cs="Times New Roman"/>
        </w:rPr>
        <w:t>vylučuje sa prípadné konanie/podnikanie/účtovanie cien a</w:t>
      </w:r>
      <w:r w:rsidR="00E535AC">
        <w:rPr>
          <w:rFonts w:ascii="Times New Roman" w:eastAsia="Calibri" w:hAnsi="Times New Roman" w:cs="Times New Roman"/>
        </w:rPr>
        <w:t> </w:t>
      </w:r>
      <w:r w:rsidRPr="00CF6381">
        <w:rPr>
          <w:rFonts w:ascii="Times New Roman" w:eastAsia="Calibri" w:hAnsi="Times New Roman" w:cs="Times New Roman"/>
        </w:rPr>
        <w:t>poplatkov bez platného individuálneho správneho aktu úradu.</w:t>
      </w:r>
    </w:p>
    <w:p w14:paraId="28EF9899" w14:textId="1D03EF1C" w:rsidR="00187327" w:rsidRPr="008F1C64" w:rsidRDefault="00187327" w:rsidP="00187327">
      <w:pPr>
        <w:pStyle w:val="Nadpis2"/>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t xml:space="preserve">Ministerstvo </w:t>
      </w:r>
      <w:r>
        <w:rPr>
          <w:rFonts w:ascii="Times New Roman" w:eastAsia="Calibri" w:hAnsi="Times New Roman" w:cs="Times New Roman"/>
          <w:b/>
          <w:bCs/>
          <w:color w:val="auto"/>
          <w:sz w:val="24"/>
          <w:szCs w:val="24"/>
        </w:rPr>
        <w:t>investícií, regionálneho rozvoja a</w:t>
      </w:r>
      <w:r w:rsidR="00E535AC">
        <w:rPr>
          <w:rFonts w:ascii="Times New Roman" w:eastAsia="Calibri" w:hAnsi="Times New Roman" w:cs="Times New Roman"/>
          <w:b/>
          <w:bCs/>
          <w:color w:val="auto"/>
          <w:sz w:val="24"/>
          <w:szCs w:val="24"/>
        </w:rPr>
        <w:t> </w:t>
      </w:r>
      <w:r>
        <w:rPr>
          <w:rFonts w:ascii="Times New Roman" w:eastAsia="Calibri" w:hAnsi="Times New Roman" w:cs="Times New Roman"/>
          <w:b/>
          <w:bCs/>
          <w:color w:val="auto"/>
          <w:sz w:val="24"/>
          <w:szCs w:val="24"/>
        </w:rPr>
        <w:t>informatizácie</w:t>
      </w:r>
      <w:r w:rsidR="00BB3600">
        <w:rPr>
          <w:rFonts w:ascii="Times New Roman" w:eastAsia="Calibri" w:hAnsi="Times New Roman" w:cs="Times New Roman"/>
          <w:b/>
          <w:bCs/>
          <w:color w:val="auto"/>
          <w:sz w:val="24"/>
          <w:szCs w:val="24"/>
        </w:rPr>
        <w:t xml:space="preserve"> Slovenskej republiky</w:t>
      </w:r>
    </w:p>
    <w:p w14:paraId="0ABDED71" w14:textId="77777777" w:rsidR="00A23AA9" w:rsidRDefault="00A23AA9" w:rsidP="00105E58">
      <w:pPr>
        <w:spacing w:after="0"/>
        <w:jc w:val="both"/>
        <w:rPr>
          <w:rFonts w:ascii="Times New Roman" w:eastAsia="Calibri" w:hAnsi="Times New Roman" w:cs="Times New Roman"/>
        </w:rPr>
      </w:pPr>
    </w:p>
    <w:p w14:paraId="79E8680B" w14:textId="75294EF2" w:rsidR="00722798" w:rsidRPr="003631A6" w:rsidRDefault="003631A6" w:rsidP="00372518">
      <w:pPr>
        <w:pStyle w:val="Odsekzoznamu"/>
        <w:numPr>
          <w:ilvl w:val="0"/>
          <w:numId w:val="13"/>
        </w:numPr>
        <w:jc w:val="both"/>
        <w:rPr>
          <w:rFonts w:ascii="Times New Roman" w:eastAsia="Calibri" w:hAnsi="Times New Roman" w:cs="Times New Roman"/>
          <w:b/>
        </w:rPr>
      </w:pPr>
      <w:r>
        <w:rPr>
          <w:rFonts w:ascii="Times New Roman" w:eastAsia="Calibri" w:hAnsi="Times New Roman" w:cs="Times New Roman"/>
          <w:b/>
        </w:rPr>
        <w:t>Zabezpečenie</w:t>
      </w:r>
      <w:r w:rsidR="00722798" w:rsidRPr="003631A6">
        <w:rPr>
          <w:rFonts w:ascii="Times New Roman" w:eastAsia="Calibri" w:hAnsi="Times New Roman" w:cs="Times New Roman"/>
          <w:b/>
        </w:rPr>
        <w:t>, aby elektronicky podpísané dokumenty od orgánov verejnej správy bolo možné vytlačiť a</w:t>
      </w:r>
      <w:r w:rsidR="00E535AC">
        <w:rPr>
          <w:rFonts w:ascii="Times New Roman" w:eastAsia="Calibri" w:hAnsi="Times New Roman" w:cs="Times New Roman"/>
          <w:b/>
        </w:rPr>
        <w:t> </w:t>
      </w:r>
      <w:r w:rsidR="00722798" w:rsidRPr="003631A6">
        <w:rPr>
          <w:rFonts w:ascii="Times New Roman" w:eastAsia="Calibri" w:hAnsi="Times New Roman" w:cs="Times New Roman"/>
          <w:b/>
        </w:rPr>
        <w:t>použiť na právne účely bez potreby zaručenej konverzie</w:t>
      </w:r>
    </w:p>
    <w:p w14:paraId="63EC614F" w14:textId="776A015E" w:rsidR="00722798" w:rsidRDefault="00722798" w:rsidP="00722798">
      <w:pPr>
        <w:jc w:val="both"/>
        <w:rPr>
          <w:rFonts w:ascii="Times New Roman" w:hAnsi="Times New Roman" w:cs="Times New Roman"/>
          <w:color w:val="000000"/>
          <w:lang w:eastAsia="sk-SK"/>
        </w:rPr>
      </w:pPr>
      <w:r>
        <w:rPr>
          <w:rFonts w:ascii="Times New Roman" w:hAnsi="Times New Roman" w:cs="Times New Roman"/>
          <w:color w:val="000000"/>
          <w:lang w:eastAsia="sk-SK"/>
        </w:rPr>
        <w:t>Opatrením sa zníži administratívna záťaž, nakoľko pri elektronicky podpísaných dokumentoch už nebude potrebná dodatočná zaručená konverzia. Podnikateľské subjekty týmto opatrením nebudú musieť používať inú aplikáciu alebo vytvoriť funkcionalitu na zobrazenie a</w:t>
      </w:r>
      <w:r w:rsidR="00E535AC">
        <w:rPr>
          <w:rFonts w:ascii="Times New Roman" w:hAnsi="Times New Roman" w:cs="Times New Roman"/>
          <w:color w:val="000000"/>
          <w:lang w:eastAsia="sk-SK"/>
        </w:rPr>
        <w:t> </w:t>
      </w:r>
      <w:r>
        <w:rPr>
          <w:rFonts w:ascii="Times New Roman" w:hAnsi="Times New Roman" w:cs="Times New Roman"/>
          <w:color w:val="000000"/>
          <w:lang w:eastAsia="sk-SK"/>
        </w:rPr>
        <w:t>ukladanie obsahu ľubovoľného podpísaného dokumentu)</w:t>
      </w:r>
    </w:p>
    <w:p w14:paraId="0BD227E4" w14:textId="3C164210" w:rsidR="005B5498" w:rsidRPr="00D87510" w:rsidRDefault="005B5498" w:rsidP="00D87510">
      <w:pPr>
        <w:pStyle w:val="Nadpis2"/>
        <w:spacing w:after="240"/>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t xml:space="preserve">Ministerstvo </w:t>
      </w:r>
      <w:r>
        <w:rPr>
          <w:rFonts w:ascii="Times New Roman" w:eastAsia="Calibri" w:hAnsi="Times New Roman" w:cs="Times New Roman"/>
          <w:b/>
          <w:bCs/>
          <w:color w:val="auto"/>
          <w:sz w:val="24"/>
          <w:szCs w:val="24"/>
        </w:rPr>
        <w:t>pôdohospodárstva a</w:t>
      </w:r>
      <w:r w:rsidR="00E535AC">
        <w:rPr>
          <w:rFonts w:ascii="Times New Roman" w:eastAsia="Calibri" w:hAnsi="Times New Roman" w:cs="Times New Roman"/>
          <w:b/>
          <w:bCs/>
          <w:color w:val="auto"/>
          <w:sz w:val="24"/>
          <w:szCs w:val="24"/>
        </w:rPr>
        <w:t> </w:t>
      </w:r>
      <w:r>
        <w:rPr>
          <w:rFonts w:ascii="Times New Roman" w:eastAsia="Calibri" w:hAnsi="Times New Roman" w:cs="Times New Roman"/>
          <w:b/>
          <w:bCs/>
          <w:color w:val="auto"/>
          <w:sz w:val="24"/>
          <w:szCs w:val="24"/>
        </w:rPr>
        <w:t>rozvoja vidieka</w:t>
      </w:r>
      <w:r w:rsidR="009D298E">
        <w:rPr>
          <w:rFonts w:ascii="Times New Roman" w:eastAsia="Calibri" w:hAnsi="Times New Roman" w:cs="Times New Roman"/>
          <w:b/>
          <w:bCs/>
          <w:color w:val="auto"/>
          <w:sz w:val="24"/>
          <w:szCs w:val="24"/>
        </w:rPr>
        <w:t xml:space="preserve"> Slovenskej republiky</w:t>
      </w:r>
    </w:p>
    <w:p w14:paraId="18510569" w14:textId="0BED3C79" w:rsidR="005B5498" w:rsidRPr="003631A6" w:rsidRDefault="00B84458" w:rsidP="00372518">
      <w:pPr>
        <w:pStyle w:val="Odsekzoznamu"/>
        <w:numPr>
          <w:ilvl w:val="0"/>
          <w:numId w:val="14"/>
        </w:numPr>
        <w:spacing w:after="0"/>
        <w:rPr>
          <w:rFonts w:ascii="Times New Roman" w:eastAsia="Calibri" w:hAnsi="Times New Roman" w:cs="Times New Roman"/>
          <w:b/>
          <w:bCs/>
        </w:rPr>
      </w:pPr>
      <w:r>
        <w:rPr>
          <w:rFonts w:ascii="Times New Roman" w:eastAsia="Calibri" w:hAnsi="Times New Roman" w:cs="Times New Roman"/>
          <w:b/>
          <w:bCs/>
        </w:rPr>
        <w:t>Zabezpečenie prípravy príručiek, ktoré budú upravovať hygienické požiadavky pri tzv. predaji z</w:t>
      </w:r>
      <w:r w:rsidR="00E535AC">
        <w:rPr>
          <w:rFonts w:ascii="Times New Roman" w:eastAsia="Calibri" w:hAnsi="Times New Roman" w:cs="Times New Roman"/>
          <w:b/>
          <w:bCs/>
        </w:rPr>
        <w:t> </w:t>
      </w:r>
      <w:r>
        <w:rPr>
          <w:rFonts w:ascii="Times New Roman" w:eastAsia="Calibri" w:hAnsi="Times New Roman" w:cs="Times New Roman"/>
          <w:b/>
          <w:bCs/>
        </w:rPr>
        <w:t>dvora</w:t>
      </w:r>
    </w:p>
    <w:p w14:paraId="77494DBB" w14:textId="2D1B2F99" w:rsidR="005B5498" w:rsidRDefault="005B5498" w:rsidP="005B5498">
      <w:pPr>
        <w:spacing w:after="0"/>
        <w:jc w:val="both"/>
        <w:rPr>
          <w:rFonts w:ascii="Times New Roman" w:eastAsia="Calibri" w:hAnsi="Times New Roman" w:cs="Times New Roman"/>
        </w:rPr>
      </w:pPr>
      <w:r>
        <w:rPr>
          <w:rFonts w:ascii="Times New Roman" w:eastAsia="Calibri" w:hAnsi="Times New Roman" w:cs="Times New Roman"/>
        </w:rPr>
        <w:t>Opatrením dôjde k</w:t>
      </w:r>
      <w:r w:rsidR="00E535AC">
        <w:rPr>
          <w:rFonts w:ascii="Times New Roman" w:eastAsia="Calibri" w:hAnsi="Times New Roman" w:cs="Times New Roman"/>
        </w:rPr>
        <w:t> </w:t>
      </w:r>
      <w:r>
        <w:rPr>
          <w:rFonts w:ascii="Times New Roman" w:eastAsia="Calibri" w:hAnsi="Times New Roman" w:cs="Times New Roman"/>
        </w:rPr>
        <w:t>rozšíreniu komodít, pri ktorých je možný predaj „z dvora“ a</w:t>
      </w:r>
      <w:r w:rsidR="00E535AC">
        <w:rPr>
          <w:rFonts w:ascii="Times New Roman" w:eastAsia="Calibri" w:hAnsi="Times New Roman" w:cs="Times New Roman"/>
        </w:rPr>
        <w:t> </w:t>
      </w:r>
      <w:r>
        <w:rPr>
          <w:rFonts w:ascii="Times New Roman" w:eastAsia="Calibri" w:hAnsi="Times New Roman" w:cs="Times New Roman"/>
        </w:rPr>
        <w:t>potencionálne aj k</w:t>
      </w:r>
      <w:r w:rsidR="00E535AC">
        <w:rPr>
          <w:rFonts w:ascii="Times New Roman" w:eastAsia="Calibri" w:hAnsi="Times New Roman" w:cs="Times New Roman"/>
        </w:rPr>
        <w:t> </w:t>
      </w:r>
      <w:r>
        <w:rPr>
          <w:rFonts w:ascii="Times New Roman" w:eastAsia="Calibri" w:hAnsi="Times New Roman" w:cs="Times New Roman"/>
        </w:rPr>
        <w:t>navýšeniu ich množstva, za súčasného dodržiavania hygienických požiadaviek. Prvý sektor, pre ktorý sa táto príručka prípravy bude zameraný na predaj mlieka a</w:t>
      </w:r>
      <w:r w:rsidR="00E535AC">
        <w:rPr>
          <w:rFonts w:ascii="Times New Roman" w:eastAsia="Calibri" w:hAnsi="Times New Roman" w:cs="Times New Roman"/>
        </w:rPr>
        <w:t> </w:t>
      </w:r>
      <w:r>
        <w:rPr>
          <w:rFonts w:ascii="Times New Roman" w:eastAsia="Calibri" w:hAnsi="Times New Roman" w:cs="Times New Roman"/>
        </w:rPr>
        <w:t xml:space="preserve">mliečnych výrobkov. Zavedenia opatrenia bude mať pozitívny vplyv na podnikateľské prostredie. Predpokladáme, že sa aj rozšíri počet subjektov, ktoré sa venujú takejto činnosti, kde vidíme prínos aj pre podporu lokálnych potravín. Tento vplyv však nevieme odhadnúť, nakoľko pre kvantifikáciu chýbajú merateľné ukazovatele. </w:t>
      </w:r>
    </w:p>
    <w:p w14:paraId="5237EECD" w14:textId="77777777" w:rsidR="00BE77DB" w:rsidRDefault="00BE77DB" w:rsidP="005B5498">
      <w:pPr>
        <w:spacing w:after="0"/>
        <w:jc w:val="both"/>
        <w:rPr>
          <w:rFonts w:ascii="Times New Roman" w:eastAsia="Calibri" w:hAnsi="Times New Roman" w:cs="Times New Roman"/>
        </w:rPr>
      </w:pPr>
    </w:p>
    <w:p w14:paraId="46D10FA8" w14:textId="77777777" w:rsidR="005B5498" w:rsidRPr="005B5498" w:rsidRDefault="005B5498" w:rsidP="005B5498">
      <w:pPr>
        <w:spacing w:after="0"/>
        <w:jc w:val="both"/>
        <w:rPr>
          <w:rFonts w:ascii="Times New Roman" w:eastAsia="Calibri" w:hAnsi="Times New Roman" w:cs="Times New Roman"/>
        </w:rPr>
      </w:pPr>
    </w:p>
    <w:p w14:paraId="5D526A0F" w14:textId="77777777" w:rsidR="00187327" w:rsidRPr="008F1C64" w:rsidRDefault="00187327" w:rsidP="00187327">
      <w:pPr>
        <w:pStyle w:val="Nadpis2"/>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t xml:space="preserve">Ministerstvo </w:t>
      </w:r>
      <w:r>
        <w:rPr>
          <w:rFonts w:ascii="Times New Roman" w:eastAsia="Calibri" w:hAnsi="Times New Roman" w:cs="Times New Roman"/>
          <w:b/>
          <w:bCs/>
          <w:color w:val="auto"/>
          <w:sz w:val="24"/>
          <w:szCs w:val="24"/>
        </w:rPr>
        <w:t>spravodlivosti</w:t>
      </w:r>
      <w:r w:rsidR="0023173E">
        <w:rPr>
          <w:rFonts w:ascii="Times New Roman" w:eastAsia="Calibri" w:hAnsi="Times New Roman" w:cs="Times New Roman"/>
          <w:b/>
          <w:bCs/>
          <w:color w:val="auto"/>
          <w:sz w:val="24"/>
          <w:szCs w:val="24"/>
        </w:rPr>
        <w:t xml:space="preserve"> Slovenskej republiky</w:t>
      </w:r>
    </w:p>
    <w:p w14:paraId="3DBBACF9" w14:textId="77777777" w:rsidR="00A14B75" w:rsidRDefault="00A14B75" w:rsidP="00A14B75">
      <w:pPr>
        <w:spacing w:after="0"/>
        <w:jc w:val="both"/>
        <w:rPr>
          <w:rFonts w:ascii="Times New Roman" w:eastAsia="Calibri" w:hAnsi="Times New Roman" w:cs="Times New Roman"/>
          <w:b/>
          <w:bCs/>
          <w:highlight w:val="yellow"/>
        </w:rPr>
      </w:pPr>
    </w:p>
    <w:p w14:paraId="63E79908" w14:textId="77777777" w:rsidR="0055235D" w:rsidRPr="003631A6" w:rsidRDefault="0055235D" w:rsidP="00372518">
      <w:pPr>
        <w:pStyle w:val="Odsekzoznamu"/>
        <w:numPr>
          <w:ilvl w:val="0"/>
          <w:numId w:val="15"/>
        </w:numPr>
        <w:jc w:val="both"/>
        <w:rPr>
          <w:rFonts w:ascii="Times New Roman" w:eastAsia="Calibri" w:hAnsi="Times New Roman" w:cs="Times New Roman"/>
          <w:b/>
          <w:bCs/>
          <w:iCs/>
          <w:color w:val="000000"/>
        </w:rPr>
      </w:pPr>
      <w:r w:rsidRPr="003631A6">
        <w:rPr>
          <w:rFonts w:ascii="Times New Roman" w:eastAsia="Calibri" w:hAnsi="Times New Roman" w:cs="Times New Roman"/>
          <w:b/>
          <w:bCs/>
          <w:iCs/>
          <w:color w:val="000000"/>
        </w:rPr>
        <w:t>Upravenie konania e-valných zhromaždení spoločností za účelom zvýšenia právnej istoty.</w:t>
      </w:r>
    </w:p>
    <w:p w14:paraId="46E6BA2C" w14:textId="50E2933D" w:rsidR="00A92324" w:rsidRDefault="0055235D" w:rsidP="00A23AA9">
      <w:pPr>
        <w:jc w:val="both"/>
        <w:rPr>
          <w:rFonts w:ascii="Times New Roman" w:eastAsia="Calibri" w:hAnsi="Times New Roman" w:cs="Times New Roman"/>
          <w:bCs/>
          <w:iCs/>
          <w:color w:val="000000"/>
        </w:rPr>
      </w:pPr>
      <w:r>
        <w:rPr>
          <w:rFonts w:ascii="Times New Roman" w:eastAsia="Calibri" w:hAnsi="Times New Roman" w:cs="Times New Roman"/>
          <w:bCs/>
          <w:iCs/>
          <w:color w:val="000000"/>
        </w:rPr>
        <w:t>Opatrením sa zabezpečí možnosť fungovania obchodných spoločností virtuálne, v</w:t>
      </w:r>
      <w:r w:rsidR="00E535AC">
        <w:rPr>
          <w:rFonts w:ascii="Times New Roman" w:eastAsia="Calibri" w:hAnsi="Times New Roman" w:cs="Times New Roman"/>
          <w:bCs/>
          <w:iCs/>
          <w:color w:val="000000"/>
        </w:rPr>
        <w:t> </w:t>
      </w:r>
      <w:r>
        <w:rPr>
          <w:rFonts w:ascii="Times New Roman" w:eastAsia="Calibri" w:hAnsi="Times New Roman" w:cs="Times New Roman"/>
          <w:bCs/>
          <w:iCs/>
          <w:color w:val="000000"/>
        </w:rPr>
        <w:t>čo najvyš</w:t>
      </w:r>
      <w:r w:rsidR="008D5C80">
        <w:rPr>
          <w:rFonts w:ascii="Times New Roman" w:eastAsia="Calibri" w:hAnsi="Times New Roman" w:cs="Times New Roman"/>
          <w:bCs/>
          <w:iCs/>
          <w:color w:val="000000"/>
        </w:rPr>
        <w:t>šej miere, napr. e-valné zhromaždenia. Počet dotknutých subjektov bude približne 314 000, tým sa znížia časové náklady, ktoré však nie je možné odhadnúť</w:t>
      </w:r>
      <w:r w:rsidR="00FC1988">
        <w:rPr>
          <w:rFonts w:ascii="Times New Roman" w:eastAsia="Calibri" w:hAnsi="Times New Roman" w:cs="Times New Roman"/>
          <w:bCs/>
          <w:iCs/>
          <w:color w:val="000000"/>
        </w:rPr>
        <w:t xml:space="preserve"> kvôli chýbajúcim dátam.</w:t>
      </w:r>
    </w:p>
    <w:p w14:paraId="1C8103E7" w14:textId="77777777" w:rsidR="00187327" w:rsidRPr="008F1C64" w:rsidRDefault="00187327" w:rsidP="00187327">
      <w:pPr>
        <w:pStyle w:val="Nadpis2"/>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t xml:space="preserve">Ministerstvo </w:t>
      </w:r>
      <w:r>
        <w:rPr>
          <w:rFonts w:ascii="Times New Roman" w:eastAsia="Calibri" w:hAnsi="Times New Roman" w:cs="Times New Roman"/>
          <w:b/>
          <w:bCs/>
          <w:color w:val="auto"/>
          <w:sz w:val="24"/>
          <w:szCs w:val="24"/>
        </w:rPr>
        <w:t>vnútra</w:t>
      </w:r>
      <w:r w:rsidRPr="008F1C64">
        <w:rPr>
          <w:rFonts w:ascii="Times New Roman" w:eastAsia="Calibri" w:hAnsi="Times New Roman" w:cs="Times New Roman"/>
          <w:b/>
          <w:bCs/>
          <w:color w:val="auto"/>
          <w:sz w:val="24"/>
          <w:szCs w:val="24"/>
        </w:rPr>
        <w:t xml:space="preserve"> SR</w:t>
      </w:r>
    </w:p>
    <w:p w14:paraId="1C7F6733" w14:textId="77777777" w:rsidR="00B96F68" w:rsidRPr="00B96F68" w:rsidRDefault="00B96F68" w:rsidP="00EA7A68">
      <w:pPr>
        <w:spacing w:after="0" w:line="240" w:lineRule="auto"/>
        <w:jc w:val="both"/>
        <w:rPr>
          <w:rFonts w:ascii="Times New Roman" w:eastAsia="Times New Roman" w:hAnsi="Times New Roman" w:cs="Times New Roman"/>
          <w:bCs/>
          <w:color w:val="000000"/>
          <w:lang w:eastAsia="sk-SK"/>
        </w:rPr>
      </w:pPr>
    </w:p>
    <w:p w14:paraId="5EA6BE6E" w14:textId="77DB8D90" w:rsidR="00B96F68" w:rsidRPr="003631A6" w:rsidRDefault="00B96F68" w:rsidP="00BE0129">
      <w:pPr>
        <w:pStyle w:val="Odsekzoznamu"/>
        <w:numPr>
          <w:ilvl w:val="0"/>
          <w:numId w:val="10"/>
        </w:numPr>
        <w:spacing w:after="0" w:line="240" w:lineRule="auto"/>
        <w:jc w:val="both"/>
        <w:rPr>
          <w:rFonts w:ascii="Times New Roman" w:eastAsia="Times New Roman" w:hAnsi="Times New Roman" w:cs="Times New Roman"/>
          <w:b/>
          <w:bCs/>
          <w:color w:val="000000"/>
          <w:lang w:eastAsia="sk-SK"/>
        </w:rPr>
      </w:pPr>
      <w:r w:rsidRPr="003631A6">
        <w:rPr>
          <w:rFonts w:ascii="Times New Roman" w:eastAsia="Times New Roman" w:hAnsi="Times New Roman" w:cs="Times New Roman"/>
          <w:b/>
          <w:bCs/>
          <w:color w:val="000000"/>
          <w:lang w:eastAsia="sk-SK"/>
        </w:rPr>
        <w:t>Liberalizácia podmienky vzdelania a</w:t>
      </w:r>
      <w:r w:rsidR="00E535AC">
        <w:rPr>
          <w:rFonts w:ascii="Times New Roman" w:eastAsia="Times New Roman" w:hAnsi="Times New Roman" w:cs="Times New Roman"/>
          <w:b/>
          <w:bCs/>
          <w:color w:val="000000"/>
          <w:lang w:eastAsia="sk-SK"/>
        </w:rPr>
        <w:t> </w:t>
      </w:r>
      <w:r w:rsidRPr="003631A6">
        <w:rPr>
          <w:rFonts w:ascii="Times New Roman" w:eastAsia="Times New Roman" w:hAnsi="Times New Roman" w:cs="Times New Roman"/>
          <w:b/>
          <w:bCs/>
          <w:color w:val="000000"/>
          <w:lang w:eastAsia="sk-SK"/>
        </w:rPr>
        <w:t>praxe na prevádzkovanie detektívnej služby a</w:t>
      </w:r>
      <w:r w:rsidR="00E535AC">
        <w:rPr>
          <w:rFonts w:ascii="Times New Roman" w:eastAsia="Times New Roman" w:hAnsi="Times New Roman" w:cs="Times New Roman"/>
          <w:b/>
          <w:bCs/>
          <w:color w:val="000000"/>
          <w:lang w:eastAsia="sk-SK"/>
        </w:rPr>
        <w:t> </w:t>
      </w:r>
      <w:r w:rsidRPr="003631A6">
        <w:rPr>
          <w:rFonts w:ascii="Times New Roman" w:eastAsia="Times New Roman" w:hAnsi="Times New Roman" w:cs="Times New Roman"/>
          <w:b/>
          <w:bCs/>
          <w:color w:val="000000"/>
          <w:lang w:eastAsia="sk-SK"/>
        </w:rPr>
        <w:t>odbornej prípravy a</w:t>
      </w:r>
      <w:r w:rsidR="00E535AC">
        <w:rPr>
          <w:rFonts w:ascii="Times New Roman" w:eastAsia="Times New Roman" w:hAnsi="Times New Roman" w:cs="Times New Roman"/>
          <w:b/>
          <w:bCs/>
          <w:color w:val="000000"/>
          <w:lang w:eastAsia="sk-SK"/>
        </w:rPr>
        <w:t> </w:t>
      </w:r>
      <w:r w:rsidRPr="003631A6">
        <w:rPr>
          <w:rFonts w:ascii="Times New Roman" w:eastAsia="Times New Roman" w:hAnsi="Times New Roman" w:cs="Times New Roman"/>
          <w:b/>
          <w:bCs/>
          <w:color w:val="000000"/>
          <w:lang w:eastAsia="sk-SK"/>
        </w:rPr>
        <w:t>poradenstva</w:t>
      </w:r>
      <w:r w:rsidR="009A3F3D" w:rsidRPr="003631A6">
        <w:rPr>
          <w:rFonts w:ascii="Times New Roman" w:eastAsia="Times New Roman" w:hAnsi="Times New Roman" w:cs="Times New Roman"/>
          <w:b/>
          <w:bCs/>
          <w:color w:val="000000"/>
          <w:lang w:eastAsia="sk-SK"/>
        </w:rPr>
        <w:t>.</w:t>
      </w:r>
    </w:p>
    <w:p w14:paraId="3DE476ED" w14:textId="7B09B664" w:rsidR="000A3846" w:rsidRDefault="000A3846" w:rsidP="00EA7A68">
      <w:pPr>
        <w:spacing w:after="0" w:line="240" w:lineRule="auto"/>
        <w:jc w:val="both"/>
        <w:rPr>
          <w:rFonts w:ascii="Times New Roman" w:eastAsia="Times New Roman" w:hAnsi="Times New Roman" w:cs="Times New Roman"/>
          <w:bCs/>
          <w:color w:val="000000"/>
          <w:lang w:eastAsia="sk-SK"/>
        </w:rPr>
      </w:pPr>
      <w:r w:rsidRPr="00EA7A68">
        <w:rPr>
          <w:rFonts w:ascii="Times New Roman" w:eastAsia="Times New Roman" w:hAnsi="Times New Roman" w:cs="Times New Roman"/>
          <w:bCs/>
          <w:color w:val="000000"/>
          <w:lang w:eastAsia="sk-SK"/>
        </w:rPr>
        <w:t>Ak podnikateľ chcel prevádzkovať detektívne služby, tak okrem odbornej prípravy musel mať prax v</w:t>
      </w:r>
      <w:r w:rsidR="00E535AC">
        <w:rPr>
          <w:rFonts w:ascii="Times New Roman" w:eastAsia="Times New Roman" w:hAnsi="Times New Roman" w:cs="Times New Roman"/>
          <w:bCs/>
          <w:color w:val="000000"/>
          <w:lang w:eastAsia="sk-SK"/>
        </w:rPr>
        <w:t> </w:t>
      </w:r>
      <w:r w:rsidRPr="00EA7A68">
        <w:rPr>
          <w:rFonts w:ascii="Times New Roman" w:eastAsia="Times New Roman" w:hAnsi="Times New Roman" w:cs="Times New Roman"/>
          <w:bCs/>
          <w:color w:val="000000"/>
          <w:lang w:eastAsia="sk-SK"/>
        </w:rPr>
        <w:t xml:space="preserve">danej oblasti 10 rokov. Po zmene sa bude požadovať iba 5 rokov. </w:t>
      </w:r>
    </w:p>
    <w:p w14:paraId="00B32A55" w14:textId="77777777" w:rsidR="00854787" w:rsidRDefault="00854787" w:rsidP="00EA7A68">
      <w:pPr>
        <w:spacing w:after="0" w:line="240" w:lineRule="auto"/>
        <w:jc w:val="both"/>
        <w:rPr>
          <w:rFonts w:ascii="Times New Roman" w:eastAsia="Times New Roman" w:hAnsi="Times New Roman" w:cs="Times New Roman"/>
          <w:bCs/>
          <w:color w:val="000000"/>
          <w:lang w:eastAsia="sk-SK"/>
        </w:rPr>
      </w:pPr>
    </w:p>
    <w:p w14:paraId="746BB63F" w14:textId="77777777" w:rsidR="00854787" w:rsidRDefault="00854787" w:rsidP="00AA6F69">
      <w:pPr>
        <w:pStyle w:val="Nadpis2"/>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t xml:space="preserve">Ministerstvo </w:t>
      </w:r>
      <w:r>
        <w:rPr>
          <w:rFonts w:ascii="Times New Roman" w:eastAsia="Calibri" w:hAnsi="Times New Roman" w:cs="Times New Roman"/>
          <w:b/>
          <w:bCs/>
          <w:color w:val="auto"/>
          <w:sz w:val="24"/>
          <w:szCs w:val="24"/>
        </w:rPr>
        <w:t>zdravotníctva</w:t>
      </w:r>
      <w:r w:rsidR="009A3F3D">
        <w:rPr>
          <w:rFonts w:ascii="Times New Roman" w:eastAsia="Calibri" w:hAnsi="Times New Roman" w:cs="Times New Roman"/>
          <w:b/>
          <w:bCs/>
          <w:color w:val="auto"/>
          <w:sz w:val="24"/>
          <w:szCs w:val="24"/>
        </w:rPr>
        <w:t xml:space="preserve"> Slovenskej republiky</w:t>
      </w:r>
    </w:p>
    <w:p w14:paraId="633B9801" w14:textId="77777777" w:rsidR="00AA6F69" w:rsidRPr="00AA6F69" w:rsidRDefault="00AA6F69" w:rsidP="00AA6F69"/>
    <w:p w14:paraId="0043532E" w14:textId="77777777" w:rsidR="00854787" w:rsidRPr="003631A6" w:rsidRDefault="00854787" w:rsidP="00372518">
      <w:pPr>
        <w:pStyle w:val="Odsekzoznamu"/>
        <w:numPr>
          <w:ilvl w:val="0"/>
          <w:numId w:val="17"/>
        </w:numPr>
        <w:spacing w:after="0" w:line="240" w:lineRule="auto"/>
        <w:jc w:val="both"/>
        <w:rPr>
          <w:rFonts w:ascii="Times New Roman" w:eastAsia="Times New Roman" w:hAnsi="Times New Roman" w:cs="Times New Roman"/>
          <w:bCs/>
          <w:color w:val="000000"/>
          <w:lang w:eastAsia="sk-SK"/>
        </w:rPr>
      </w:pPr>
      <w:r w:rsidRPr="003631A6">
        <w:rPr>
          <w:rFonts w:ascii="Times New Roman" w:eastAsia="Times New Roman" w:hAnsi="Times New Roman" w:cs="Times New Roman"/>
          <w:b/>
          <w:bCs/>
          <w:color w:val="000000"/>
          <w:lang w:eastAsia="sk-SK"/>
        </w:rPr>
        <w:t xml:space="preserve">Zavedenie možnosti predaja </w:t>
      </w:r>
      <w:r w:rsidR="00DB3DF9">
        <w:rPr>
          <w:rFonts w:ascii="Times New Roman" w:eastAsia="Times New Roman" w:hAnsi="Times New Roman" w:cs="Times New Roman"/>
          <w:b/>
          <w:bCs/>
          <w:color w:val="000000"/>
          <w:lang w:eastAsia="sk-SK"/>
        </w:rPr>
        <w:t>tabakových</w:t>
      </w:r>
      <w:r w:rsidR="00DB3DF9" w:rsidRPr="003631A6">
        <w:rPr>
          <w:rFonts w:ascii="Times New Roman" w:eastAsia="Times New Roman" w:hAnsi="Times New Roman" w:cs="Times New Roman"/>
          <w:b/>
          <w:bCs/>
          <w:color w:val="000000"/>
          <w:lang w:eastAsia="sk-SK"/>
        </w:rPr>
        <w:t xml:space="preserve"> </w:t>
      </w:r>
      <w:r w:rsidRPr="003631A6">
        <w:rPr>
          <w:rFonts w:ascii="Times New Roman" w:eastAsia="Times New Roman" w:hAnsi="Times New Roman" w:cs="Times New Roman"/>
          <w:b/>
          <w:bCs/>
          <w:color w:val="000000"/>
          <w:lang w:eastAsia="sk-SK"/>
        </w:rPr>
        <w:t xml:space="preserve">výrobkov online. </w:t>
      </w:r>
    </w:p>
    <w:p w14:paraId="31DAC602" w14:textId="0416B12F" w:rsidR="00854787" w:rsidRDefault="00854787" w:rsidP="00854787">
      <w:pPr>
        <w:spacing w:after="0" w:line="240" w:lineRule="auto"/>
        <w:jc w:val="both"/>
        <w:rPr>
          <w:rFonts w:ascii="Times New Roman" w:eastAsia="Times New Roman" w:hAnsi="Times New Roman" w:cs="Times New Roman"/>
          <w:bCs/>
          <w:color w:val="000000"/>
          <w:lang w:eastAsia="sk-SK"/>
        </w:rPr>
      </w:pPr>
      <w:r>
        <w:rPr>
          <w:rFonts w:ascii="Times New Roman" w:eastAsia="Times New Roman" w:hAnsi="Times New Roman" w:cs="Times New Roman"/>
          <w:bCs/>
          <w:color w:val="000000"/>
          <w:lang w:eastAsia="sk-SK"/>
        </w:rPr>
        <w:t>Opatrením sa povolí predaj tabakových výrobkov aj elektronickou formou</w:t>
      </w:r>
      <w:r w:rsidR="00ED3D96">
        <w:rPr>
          <w:rFonts w:ascii="Times New Roman" w:eastAsia="Times New Roman" w:hAnsi="Times New Roman" w:cs="Times New Roman"/>
          <w:bCs/>
          <w:color w:val="000000"/>
          <w:lang w:eastAsia="sk-SK"/>
        </w:rPr>
        <w:t>, čím sa rozšíri možnosť predaja dotknutých podnikateľských subjektov</w:t>
      </w:r>
      <w:r>
        <w:rPr>
          <w:rFonts w:ascii="Times New Roman" w:eastAsia="Times New Roman" w:hAnsi="Times New Roman" w:cs="Times New Roman"/>
          <w:bCs/>
          <w:color w:val="000000"/>
          <w:lang w:eastAsia="sk-SK"/>
        </w:rPr>
        <w:t xml:space="preserve">. </w:t>
      </w:r>
      <w:r w:rsidR="00EF54F8">
        <w:rPr>
          <w:rFonts w:ascii="Times New Roman" w:eastAsia="Times New Roman" w:hAnsi="Times New Roman" w:cs="Times New Roman"/>
          <w:bCs/>
          <w:color w:val="000000"/>
          <w:lang w:eastAsia="sk-SK"/>
        </w:rPr>
        <w:t>Prostredníctvom tohto opatrenia dôjde k</w:t>
      </w:r>
      <w:r w:rsidR="00E535AC">
        <w:rPr>
          <w:rFonts w:ascii="Times New Roman" w:eastAsia="Times New Roman" w:hAnsi="Times New Roman" w:cs="Times New Roman"/>
          <w:bCs/>
          <w:color w:val="000000"/>
          <w:lang w:eastAsia="sk-SK"/>
        </w:rPr>
        <w:t> </w:t>
      </w:r>
      <w:r w:rsidR="00EF54F8">
        <w:rPr>
          <w:rFonts w:ascii="Times New Roman" w:eastAsia="Times New Roman" w:hAnsi="Times New Roman" w:cs="Times New Roman"/>
          <w:bCs/>
          <w:color w:val="000000"/>
          <w:lang w:eastAsia="sk-SK"/>
        </w:rPr>
        <w:t>rozšíreniu možností pre podnikateľské subjekty a</w:t>
      </w:r>
      <w:r w:rsidR="00E535AC">
        <w:rPr>
          <w:rFonts w:ascii="Times New Roman" w:eastAsia="Times New Roman" w:hAnsi="Times New Roman" w:cs="Times New Roman"/>
          <w:bCs/>
          <w:color w:val="000000"/>
          <w:lang w:eastAsia="sk-SK"/>
        </w:rPr>
        <w:t> </w:t>
      </w:r>
      <w:r w:rsidR="00EF54F8">
        <w:rPr>
          <w:rFonts w:ascii="Times New Roman" w:eastAsia="Times New Roman" w:hAnsi="Times New Roman" w:cs="Times New Roman"/>
          <w:bCs/>
          <w:color w:val="000000"/>
          <w:lang w:eastAsia="sk-SK"/>
        </w:rPr>
        <w:t>potenciálne sa rozšíri počet zákazníkov, ktorí by takto využívali online nákup tabakových výrobkov.</w:t>
      </w:r>
    </w:p>
    <w:p w14:paraId="30EAFA58" w14:textId="77777777" w:rsidR="007E3A77" w:rsidRDefault="007E3A77" w:rsidP="00854787">
      <w:pPr>
        <w:spacing w:after="0" w:line="240" w:lineRule="auto"/>
        <w:jc w:val="both"/>
        <w:rPr>
          <w:rFonts w:ascii="Times New Roman" w:eastAsia="Times New Roman" w:hAnsi="Times New Roman" w:cs="Times New Roman"/>
          <w:bCs/>
          <w:color w:val="000000"/>
          <w:lang w:eastAsia="sk-SK"/>
        </w:rPr>
      </w:pPr>
    </w:p>
    <w:p w14:paraId="4192CC00" w14:textId="6616C559" w:rsidR="007E3A77" w:rsidRPr="003631A6" w:rsidRDefault="007E3A77" w:rsidP="00372518">
      <w:pPr>
        <w:pStyle w:val="Odsekzoznamu"/>
        <w:numPr>
          <w:ilvl w:val="0"/>
          <w:numId w:val="17"/>
        </w:numPr>
        <w:spacing w:after="0" w:line="240" w:lineRule="auto"/>
        <w:jc w:val="both"/>
        <w:rPr>
          <w:rFonts w:ascii="Times New Roman" w:hAnsi="Times New Roman" w:cs="Times New Roman"/>
          <w:b/>
        </w:rPr>
      </w:pPr>
      <w:r w:rsidRPr="003631A6">
        <w:rPr>
          <w:rFonts w:ascii="Times New Roman" w:eastAsia="Times New Roman" w:hAnsi="Times New Roman" w:cs="Times New Roman"/>
          <w:b/>
          <w:bCs/>
          <w:color w:val="000000"/>
          <w:lang w:eastAsia="sk-SK"/>
        </w:rPr>
        <w:t>Liberal</w:t>
      </w:r>
      <w:r w:rsidR="009A3F3D" w:rsidRPr="003631A6">
        <w:rPr>
          <w:rFonts w:ascii="Times New Roman" w:eastAsia="Times New Roman" w:hAnsi="Times New Roman" w:cs="Times New Roman"/>
          <w:b/>
          <w:bCs/>
          <w:color w:val="000000"/>
          <w:lang w:eastAsia="sk-SK"/>
        </w:rPr>
        <w:t>izácia</w:t>
      </w:r>
      <w:r w:rsidR="009A3F3D" w:rsidRPr="003631A6">
        <w:rPr>
          <w:rFonts w:ascii="Times New Roman" w:hAnsi="Times New Roman" w:cs="Times New Roman"/>
          <w:b/>
        </w:rPr>
        <w:t xml:space="preserve"> hygienických požiadaviek </w:t>
      </w:r>
      <w:r w:rsidRPr="003631A6">
        <w:rPr>
          <w:rFonts w:ascii="Times New Roman" w:hAnsi="Times New Roman" w:cs="Times New Roman"/>
          <w:b/>
        </w:rPr>
        <w:t>v</w:t>
      </w:r>
      <w:r w:rsidR="00E535AC">
        <w:rPr>
          <w:rFonts w:ascii="Times New Roman" w:hAnsi="Times New Roman" w:cs="Times New Roman"/>
          <w:b/>
        </w:rPr>
        <w:t> </w:t>
      </w:r>
      <w:r w:rsidR="009A3F3D" w:rsidRPr="003631A6">
        <w:rPr>
          <w:rFonts w:ascii="Times New Roman" w:hAnsi="Times New Roman" w:cs="Times New Roman"/>
          <w:b/>
        </w:rPr>
        <w:t>gastroprevádzkach</w:t>
      </w:r>
      <w:r w:rsidRPr="003631A6">
        <w:rPr>
          <w:rFonts w:ascii="Times New Roman" w:hAnsi="Times New Roman" w:cs="Times New Roman"/>
          <w:b/>
        </w:rPr>
        <w:t xml:space="preserve"> napríklad stanovením nižšieho počtu umývadiel. </w:t>
      </w:r>
    </w:p>
    <w:p w14:paraId="37A8E129" w14:textId="7FD06B7E" w:rsidR="007E3A77" w:rsidRDefault="007E3A77" w:rsidP="007E3A77">
      <w:pPr>
        <w:jc w:val="both"/>
        <w:rPr>
          <w:rFonts w:ascii="Times New Roman" w:hAnsi="Times New Roman" w:cs="Times New Roman"/>
        </w:rPr>
      </w:pPr>
      <w:r>
        <w:rPr>
          <w:rFonts w:ascii="Times New Roman" w:hAnsi="Times New Roman" w:cs="Times New Roman"/>
        </w:rPr>
        <w:t>Opatrením sa zjednotia hygienické požiadavky, ktoré sa týkajú počtu umývadiel v</w:t>
      </w:r>
      <w:r w:rsidR="00E535AC">
        <w:rPr>
          <w:rFonts w:ascii="Times New Roman" w:hAnsi="Times New Roman" w:cs="Times New Roman"/>
        </w:rPr>
        <w:t> </w:t>
      </w:r>
      <w:r>
        <w:rPr>
          <w:rFonts w:ascii="Times New Roman" w:hAnsi="Times New Roman" w:cs="Times New Roman"/>
        </w:rPr>
        <w:t>gastroprevádzkach pre všetky regióny v</w:t>
      </w:r>
      <w:r w:rsidR="00E535AC">
        <w:rPr>
          <w:rFonts w:ascii="Times New Roman" w:hAnsi="Times New Roman" w:cs="Times New Roman"/>
        </w:rPr>
        <w:t> </w:t>
      </w:r>
      <w:r>
        <w:rPr>
          <w:rFonts w:ascii="Times New Roman" w:hAnsi="Times New Roman" w:cs="Times New Roman"/>
        </w:rPr>
        <w:t>SR</w:t>
      </w:r>
      <w:r w:rsidR="00ED3D96">
        <w:rPr>
          <w:rFonts w:ascii="Times New Roman" w:hAnsi="Times New Roman" w:cs="Times New Roman"/>
        </w:rPr>
        <w:t>, čím dôjde k</w:t>
      </w:r>
      <w:r w:rsidR="00E535AC">
        <w:rPr>
          <w:rFonts w:ascii="Times New Roman" w:hAnsi="Times New Roman" w:cs="Times New Roman"/>
        </w:rPr>
        <w:t> </w:t>
      </w:r>
      <w:r w:rsidR="00ED3D96">
        <w:rPr>
          <w:rFonts w:ascii="Times New Roman" w:hAnsi="Times New Roman" w:cs="Times New Roman"/>
        </w:rPr>
        <w:t>poklesu finančnej záťaže pre gastroprevádzky</w:t>
      </w:r>
      <w:r>
        <w:rPr>
          <w:rFonts w:ascii="Times New Roman" w:hAnsi="Times New Roman" w:cs="Times New Roman"/>
        </w:rPr>
        <w:t xml:space="preserve">. </w:t>
      </w:r>
    </w:p>
    <w:p w14:paraId="64D2AE78" w14:textId="3DA5419A" w:rsidR="003C4E09" w:rsidRPr="003631A6" w:rsidRDefault="003C4E09" w:rsidP="00372518">
      <w:pPr>
        <w:pStyle w:val="Odsekzoznamu"/>
        <w:numPr>
          <w:ilvl w:val="0"/>
          <w:numId w:val="17"/>
        </w:numPr>
        <w:spacing w:after="0" w:line="240" w:lineRule="auto"/>
        <w:jc w:val="both"/>
        <w:rPr>
          <w:rFonts w:ascii="Times New Roman" w:hAnsi="Times New Roman" w:cs="Times New Roman"/>
          <w:b/>
        </w:rPr>
      </w:pPr>
      <w:r w:rsidRPr="003631A6">
        <w:rPr>
          <w:rFonts w:ascii="Times New Roman" w:hAnsi="Times New Roman" w:cs="Times New Roman"/>
          <w:b/>
        </w:rPr>
        <w:t>Zabezpečenie predvídateľnosti pri predkladaní dokumentov a</w:t>
      </w:r>
      <w:r w:rsidR="00E535AC">
        <w:rPr>
          <w:rFonts w:ascii="Times New Roman" w:hAnsi="Times New Roman" w:cs="Times New Roman"/>
          <w:b/>
        </w:rPr>
        <w:t> </w:t>
      </w:r>
      <w:r w:rsidRPr="003631A6">
        <w:rPr>
          <w:rFonts w:ascii="Times New Roman" w:hAnsi="Times New Roman" w:cs="Times New Roman"/>
          <w:b/>
        </w:rPr>
        <w:t>príloh vyžadovaných RÚVZ.</w:t>
      </w:r>
    </w:p>
    <w:p w14:paraId="017C23DD" w14:textId="5A7FC272" w:rsidR="003C4E09" w:rsidRDefault="003C4E09" w:rsidP="003C4E09">
      <w:pPr>
        <w:jc w:val="both"/>
        <w:rPr>
          <w:rFonts w:ascii="Times New Roman" w:hAnsi="Times New Roman" w:cs="Times New Roman"/>
        </w:rPr>
      </w:pPr>
      <w:r>
        <w:rPr>
          <w:rFonts w:ascii="Times New Roman" w:hAnsi="Times New Roman" w:cs="Times New Roman"/>
        </w:rPr>
        <w:t>Na základe tohto opatrenia sa zverejní zoznam odporúčaných dokumentov a</w:t>
      </w:r>
      <w:r w:rsidR="00E535AC">
        <w:rPr>
          <w:rFonts w:ascii="Times New Roman" w:hAnsi="Times New Roman" w:cs="Times New Roman"/>
        </w:rPr>
        <w:t> </w:t>
      </w:r>
      <w:r>
        <w:rPr>
          <w:rFonts w:ascii="Times New Roman" w:hAnsi="Times New Roman" w:cs="Times New Roman"/>
        </w:rPr>
        <w:t xml:space="preserve">príloh vyžadovaných od podnikateľa za účelom uvedenia priestorov do prevádzky. Dotknutým </w:t>
      </w:r>
      <w:r w:rsidR="00ED3D96">
        <w:rPr>
          <w:rFonts w:ascii="Times New Roman" w:hAnsi="Times New Roman" w:cs="Times New Roman"/>
        </w:rPr>
        <w:t xml:space="preserve">podnikateľským </w:t>
      </w:r>
      <w:r>
        <w:rPr>
          <w:rFonts w:ascii="Times New Roman" w:hAnsi="Times New Roman" w:cs="Times New Roman"/>
        </w:rPr>
        <w:t>subjektom sa zvýši právna istota</w:t>
      </w:r>
      <w:r w:rsidR="00EF54F8">
        <w:rPr>
          <w:rFonts w:ascii="Times New Roman" w:hAnsi="Times New Roman" w:cs="Times New Roman"/>
        </w:rPr>
        <w:t xml:space="preserve"> a</w:t>
      </w:r>
      <w:r w:rsidR="00E535AC">
        <w:rPr>
          <w:rFonts w:ascii="Times New Roman" w:hAnsi="Times New Roman" w:cs="Times New Roman"/>
        </w:rPr>
        <w:t> </w:t>
      </w:r>
      <w:r w:rsidR="00EF54F8">
        <w:rPr>
          <w:rFonts w:ascii="Times New Roman" w:hAnsi="Times New Roman" w:cs="Times New Roman"/>
        </w:rPr>
        <w:t xml:space="preserve">informovanosť. </w:t>
      </w:r>
    </w:p>
    <w:p w14:paraId="127888D7" w14:textId="77777777" w:rsidR="00755BB9" w:rsidRPr="003631A6" w:rsidRDefault="00755BB9" w:rsidP="00372518">
      <w:pPr>
        <w:pStyle w:val="Odsekzoznamu"/>
        <w:numPr>
          <w:ilvl w:val="0"/>
          <w:numId w:val="17"/>
        </w:numPr>
        <w:spacing w:after="0" w:line="240" w:lineRule="auto"/>
        <w:jc w:val="both"/>
        <w:rPr>
          <w:rFonts w:ascii="Times New Roman" w:hAnsi="Times New Roman" w:cs="Times New Roman"/>
          <w:b/>
        </w:rPr>
      </w:pPr>
      <w:r w:rsidRPr="003631A6">
        <w:rPr>
          <w:rFonts w:ascii="Times New Roman" w:eastAsia="Times New Roman" w:hAnsi="Times New Roman" w:cs="Times New Roman"/>
          <w:b/>
          <w:bCs/>
          <w:color w:val="000000"/>
          <w:lang w:eastAsia="sk-SK"/>
        </w:rPr>
        <w:t>Odstránenie</w:t>
      </w:r>
      <w:r w:rsidRPr="003631A6">
        <w:rPr>
          <w:rFonts w:ascii="Times New Roman" w:hAnsi="Times New Roman" w:cs="Times New Roman"/>
          <w:b/>
        </w:rPr>
        <w:t xml:space="preserve"> goldplatingu liberalizáciou povinnosti mať sklad organického odpadu pre malé prevádzky. </w:t>
      </w:r>
    </w:p>
    <w:p w14:paraId="35265262" w14:textId="08638CF9" w:rsidR="00F34910" w:rsidRDefault="00755BB9" w:rsidP="0076615C">
      <w:pPr>
        <w:jc w:val="both"/>
        <w:rPr>
          <w:rFonts w:ascii="Times New Roman" w:hAnsi="Times New Roman" w:cs="Times New Roman"/>
        </w:rPr>
      </w:pPr>
      <w:r>
        <w:rPr>
          <w:rFonts w:ascii="Times New Roman" w:hAnsi="Times New Roman" w:cs="Times New Roman"/>
        </w:rPr>
        <w:t>Opatrením sa umožní v</w:t>
      </w:r>
      <w:r w:rsidR="00E535AC">
        <w:rPr>
          <w:rFonts w:ascii="Times New Roman" w:hAnsi="Times New Roman" w:cs="Times New Roman"/>
        </w:rPr>
        <w:t> </w:t>
      </w:r>
      <w:r>
        <w:rPr>
          <w:rFonts w:ascii="Times New Roman" w:hAnsi="Times New Roman" w:cs="Times New Roman"/>
        </w:rPr>
        <w:t>prípade malých prevádzok nahradiť povinnosť skladu organického</w:t>
      </w:r>
      <w:r w:rsidR="00ED3D96">
        <w:rPr>
          <w:rFonts w:ascii="Times New Roman" w:hAnsi="Times New Roman" w:cs="Times New Roman"/>
        </w:rPr>
        <w:t xml:space="preserve"> odpadu iným určeným zariadením, čím sa zníži finančná záťaž dotknutých podnikateľských subjektov. </w:t>
      </w:r>
    </w:p>
    <w:p w14:paraId="1A335A60" w14:textId="73410F40" w:rsidR="00D60D12" w:rsidRPr="003631A6" w:rsidRDefault="003631A6" w:rsidP="00372518">
      <w:pPr>
        <w:pStyle w:val="Odsekzoznamu"/>
        <w:numPr>
          <w:ilvl w:val="0"/>
          <w:numId w:val="17"/>
        </w:numPr>
        <w:jc w:val="both"/>
        <w:rPr>
          <w:rFonts w:ascii="Times New Roman" w:hAnsi="Times New Roman" w:cs="Times New Roman"/>
          <w:b/>
        </w:rPr>
      </w:pPr>
      <w:r>
        <w:rPr>
          <w:rFonts w:ascii="Times New Roman" w:hAnsi="Times New Roman" w:cs="Times New Roman"/>
          <w:b/>
        </w:rPr>
        <w:t>Zrušenie</w:t>
      </w:r>
      <w:r w:rsidR="00D60D12" w:rsidRPr="003631A6">
        <w:rPr>
          <w:rFonts w:ascii="Times New Roman" w:hAnsi="Times New Roman" w:cs="Times New Roman"/>
          <w:b/>
        </w:rPr>
        <w:t xml:space="preserve"> pracov</w:t>
      </w:r>
      <w:r>
        <w:rPr>
          <w:rFonts w:ascii="Times New Roman" w:hAnsi="Times New Roman" w:cs="Times New Roman"/>
          <w:b/>
        </w:rPr>
        <w:t>nej zdravotnej služby</w:t>
      </w:r>
      <w:r w:rsidR="00D60D12" w:rsidRPr="003631A6">
        <w:rPr>
          <w:rFonts w:ascii="Times New Roman" w:hAnsi="Times New Roman" w:cs="Times New Roman"/>
          <w:b/>
        </w:rPr>
        <w:t xml:space="preserve"> pre jednoosobové s. r. o., v</w:t>
      </w:r>
      <w:r w:rsidR="00E535AC">
        <w:rPr>
          <w:rFonts w:ascii="Times New Roman" w:hAnsi="Times New Roman" w:cs="Times New Roman"/>
          <w:b/>
        </w:rPr>
        <w:t> </w:t>
      </w:r>
      <w:r w:rsidR="00D60D12" w:rsidRPr="003631A6">
        <w:rPr>
          <w:rFonts w:ascii="Times New Roman" w:hAnsi="Times New Roman" w:cs="Times New Roman"/>
          <w:b/>
        </w:rPr>
        <w:t>ktorých je jediným zamestnancom konateľ</w:t>
      </w:r>
    </w:p>
    <w:p w14:paraId="3F1ECBC3" w14:textId="6F41273B" w:rsidR="00D60D12" w:rsidRPr="00D60D12" w:rsidRDefault="00D60D12" w:rsidP="00D60D12">
      <w:pPr>
        <w:jc w:val="both"/>
        <w:rPr>
          <w:rFonts w:ascii="Times New Roman" w:hAnsi="Times New Roman" w:cs="Times New Roman"/>
        </w:rPr>
      </w:pPr>
      <w:r w:rsidRPr="00D60D12">
        <w:rPr>
          <w:rFonts w:ascii="Times New Roman" w:hAnsi="Times New Roman" w:cs="Times New Roman"/>
        </w:rPr>
        <w:t>Podľa navrhnutej úpravy budú mať jednoosobové spoločnosti s</w:t>
      </w:r>
      <w:r w:rsidR="00E535AC">
        <w:rPr>
          <w:rFonts w:ascii="Times New Roman" w:hAnsi="Times New Roman" w:cs="Times New Roman"/>
        </w:rPr>
        <w:t> </w:t>
      </w:r>
      <w:r w:rsidRPr="00D60D12">
        <w:rPr>
          <w:rFonts w:ascii="Times New Roman" w:hAnsi="Times New Roman" w:cs="Times New Roman"/>
        </w:rPr>
        <w:t>ručením obmedzeným v</w:t>
      </w:r>
      <w:r w:rsidR="00E535AC">
        <w:rPr>
          <w:rFonts w:ascii="Times New Roman" w:hAnsi="Times New Roman" w:cs="Times New Roman"/>
        </w:rPr>
        <w:t> </w:t>
      </w:r>
      <w:r w:rsidRPr="00D60D12">
        <w:rPr>
          <w:rFonts w:ascii="Times New Roman" w:hAnsi="Times New Roman" w:cs="Times New Roman"/>
        </w:rPr>
        <w:t>oblasti ochrany zdravia pri práci rovnaké povinnosti ako samostatne zárobkovo činná osoba, bez ohľadu na to, či v</w:t>
      </w:r>
      <w:r w:rsidR="00E535AC">
        <w:rPr>
          <w:rFonts w:ascii="Times New Roman" w:hAnsi="Times New Roman" w:cs="Times New Roman"/>
        </w:rPr>
        <w:t> </w:t>
      </w:r>
      <w:r w:rsidRPr="00D60D12">
        <w:rPr>
          <w:rFonts w:ascii="Times New Roman" w:hAnsi="Times New Roman" w:cs="Times New Roman"/>
        </w:rPr>
        <w:t>danej jednoosobovej spoločnosti s</w:t>
      </w:r>
      <w:r w:rsidR="00E535AC">
        <w:rPr>
          <w:rFonts w:ascii="Times New Roman" w:hAnsi="Times New Roman" w:cs="Times New Roman"/>
        </w:rPr>
        <w:t> </w:t>
      </w:r>
      <w:r w:rsidRPr="00D60D12">
        <w:rPr>
          <w:rFonts w:ascii="Times New Roman" w:hAnsi="Times New Roman" w:cs="Times New Roman"/>
        </w:rPr>
        <w:t xml:space="preserve">ručením obmedzeným je alebo nie je uzatvorený aj pracovno-právny vzťah, teda bez ohľadu na to, či je alebo nie je spoločník alebo konateľ súčasne aj zamestnancom. </w:t>
      </w:r>
    </w:p>
    <w:p w14:paraId="1B7BC07C" w14:textId="15789482" w:rsidR="00D60D12" w:rsidRPr="00D60D12" w:rsidRDefault="00D60D12" w:rsidP="00D60D12">
      <w:pPr>
        <w:jc w:val="both"/>
        <w:rPr>
          <w:rFonts w:ascii="Times New Roman" w:hAnsi="Times New Roman" w:cs="Times New Roman"/>
        </w:rPr>
      </w:pPr>
      <w:r w:rsidRPr="00D60D12">
        <w:rPr>
          <w:rFonts w:ascii="Times New Roman" w:hAnsi="Times New Roman" w:cs="Times New Roman"/>
        </w:rPr>
        <w:t>Súčasná právna úprava: FO – podnikateľ, ktorý nezamestnáva iné FO a</w:t>
      </w:r>
      <w:r w:rsidR="00E535AC">
        <w:rPr>
          <w:rFonts w:ascii="Times New Roman" w:hAnsi="Times New Roman" w:cs="Times New Roman"/>
        </w:rPr>
        <w:t> </w:t>
      </w:r>
      <w:r w:rsidRPr="00D60D12">
        <w:rPr>
          <w:rFonts w:ascii="Times New Roman" w:hAnsi="Times New Roman" w:cs="Times New Roman"/>
        </w:rPr>
        <w:t>vykonáva prácu zaradenú v</w:t>
      </w:r>
      <w:r w:rsidR="00E535AC">
        <w:rPr>
          <w:rFonts w:ascii="Times New Roman" w:hAnsi="Times New Roman" w:cs="Times New Roman"/>
        </w:rPr>
        <w:t> </w:t>
      </w:r>
      <w:r w:rsidRPr="00D60D12">
        <w:rPr>
          <w:rFonts w:ascii="Times New Roman" w:hAnsi="Times New Roman" w:cs="Times New Roman"/>
        </w:rPr>
        <w:t>prvej a</w:t>
      </w:r>
      <w:r w:rsidR="00E535AC">
        <w:rPr>
          <w:rFonts w:ascii="Times New Roman" w:hAnsi="Times New Roman" w:cs="Times New Roman"/>
        </w:rPr>
        <w:t> </w:t>
      </w:r>
      <w:r w:rsidRPr="00D60D12">
        <w:rPr>
          <w:rFonts w:ascii="Times New Roman" w:hAnsi="Times New Roman" w:cs="Times New Roman"/>
        </w:rPr>
        <w:t xml:space="preserve">druhej kategórii nie je povinný mať pracovnú zdravotnú službu. </w:t>
      </w:r>
    </w:p>
    <w:p w14:paraId="75941F86" w14:textId="06F2F707" w:rsidR="00D60D12" w:rsidRPr="0076615C" w:rsidRDefault="00D60D12" w:rsidP="00D60D12">
      <w:pPr>
        <w:jc w:val="both"/>
        <w:rPr>
          <w:rFonts w:ascii="Times New Roman" w:hAnsi="Times New Roman" w:cs="Times New Roman"/>
        </w:rPr>
      </w:pPr>
      <w:r w:rsidRPr="00D60D12">
        <w:rPr>
          <w:rFonts w:ascii="Times New Roman" w:hAnsi="Times New Roman" w:cs="Times New Roman"/>
        </w:rPr>
        <w:t>Navrhovaným § znením v</w:t>
      </w:r>
      <w:r w:rsidR="00E535AC">
        <w:rPr>
          <w:rFonts w:ascii="Times New Roman" w:hAnsi="Times New Roman" w:cs="Times New Roman"/>
        </w:rPr>
        <w:t> </w:t>
      </w:r>
      <w:r w:rsidRPr="00D60D12">
        <w:rPr>
          <w:rFonts w:ascii="Times New Roman" w:hAnsi="Times New Roman" w:cs="Times New Roman"/>
        </w:rPr>
        <w:t>Kilečku 2 – sa táto možnosť zavedie aj pre jednoosobové spoločnosti s</w:t>
      </w:r>
      <w:r w:rsidR="00E535AC">
        <w:rPr>
          <w:rFonts w:ascii="Times New Roman" w:hAnsi="Times New Roman" w:cs="Times New Roman"/>
        </w:rPr>
        <w:t> </w:t>
      </w:r>
      <w:r w:rsidRPr="00D60D12">
        <w:rPr>
          <w:rFonts w:ascii="Times New Roman" w:hAnsi="Times New Roman" w:cs="Times New Roman"/>
        </w:rPr>
        <w:t>ručením obmedzeným, tzn. jednoosobové spoločnosti s</w:t>
      </w:r>
      <w:r w:rsidR="00E535AC">
        <w:rPr>
          <w:rFonts w:ascii="Times New Roman" w:hAnsi="Times New Roman" w:cs="Times New Roman"/>
        </w:rPr>
        <w:t> </w:t>
      </w:r>
      <w:r w:rsidRPr="00D60D12">
        <w:rPr>
          <w:rFonts w:ascii="Times New Roman" w:hAnsi="Times New Roman" w:cs="Times New Roman"/>
        </w:rPr>
        <w:t xml:space="preserve">ručením obmedzeným, ktoré vykonávajú </w:t>
      </w:r>
      <w:r w:rsidRPr="00D60D12">
        <w:rPr>
          <w:rFonts w:ascii="Times New Roman" w:hAnsi="Times New Roman" w:cs="Times New Roman"/>
        </w:rPr>
        <w:lastRenderedPageBreak/>
        <w:t>prácu zaradenú v</w:t>
      </w:r>
      <w:r w:rsidR="00E535AC">
        <w:rPr>
          <w:rFonts w:ascii="Times New Roman" w:hAnsi="Times New Roman" w:cs="Times New Roman"/>
        </w:rPr>
        <w:t> </w:t>
      </w:r>
      <w:r w:rsidRPr="00D60D12">
        <w:rPr>
          <w:rFonts w:ascii="Times New Roman" w:hAnsi="Times New Roman" w:cs="Times New Roman"/>
        </w:rPr>
        <w:t>prvej a</w:t>
      </w:r>
      <w:r w:rsidR="00E535AC">
        <w:rPr>
          <w:rFonts w:ascii="Times New Roman" w:hAnsi="Times New Roman" w:cs="Times New Roman"/>
        </w:rPr>
        <w:t> </w:t>
      </w:r>
      <w:r w:rsidRPr="00D60D12">
        <w:rPr>
          <w:rFonts w:ascii="Times New Roman" w:hAnsi="Times New Roman" w:cs="Times New Roman"/>
        </w:rPr>
        <w:t>druhej kategórii nebudú povinné mať pracovnú zdravotnú službu. Týmto sa zníži finančná záťaž na PP pre túto kategóriu podnikateľských subjektov.</w:t>
      </w:r>
    </w:p>
    <w:p w14:paraId="4E8A46A6" w14:textId="77777777" w:rsidR="00187327" w:rsidRPr="008F1C64" w:rsidRDefault="00187327" w:rsidP="00187327">
      <w:pPr>
        <w:pStyle w:val="Nadpis2"/>
        <w:jc w:val="center"/>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Slovenská obchodná inšpekcia</w:t>
      </w:r>
    </w:p>
    <w:p w14:paraId="7285DE44" w14:textId="77777777" w:rsidR="00EF54F8" w:rsidRDefault="00EF54F8" w:rsidP="0005215F">
      <w:pPr>
        <w:spacing w:after="0"/>
        <w:jc w:val="both"/>
        <w:rPr>
          <w:rFonts w:ascii="Times New Roman" w:eastAsia="Calibri" w:hAnsi="Times New Roman" w:cs="Times New Roman"/>
          <w:b/>
          <w:bCs/>
        </w:rPr>
      </w:pPr>
    </w:p>
    <w:p w14:paraId="14ACCD8B" w14:textId="66188182" w:rsidR="00CD1625" w:rsidRPr="00E535AC" w:rsidRDefault="00E535AC" w:rsidP="00E535AC">
      <w:pPr>
        <w:spacing w:after="0"/>
        <w:jc w:val="both"/>
        <w:rPr>
          <w:rFonts w:ascii="Times New Roman" w:eastAsia="Calibri" w:hAnsi="Times New Roman" w:cs="Times New Roman"/>
          <w:b/>
          <w:bCs/>
        </w:rPr>
      </w:pPr>
      <w:r>
        <w:rPr>
          <w:rFonts w:ascii="Times New Roman" w:eastAsia="Calibri" w:hAnsi="Times New Roman" w:cs="Times New Roman"/>
          <w:b/>
          <w:bCs/>
        </w:rPr>
        <w:t>1.</w:t>
      </w:r>
      <w:r>
        <w:rPr>
          <w:rFonts w:ascii="Times New Roman" w:eastAsia="Times New Roman" w:hAnsi="Times New Roman" w:cs="Times New Roman"/>
          <w:b/>
          <w:bCs/>
          <w:color w:val="000000"/>
          <w:lang w:eastAsia="sk-SK"/>
        </w:rPr>
        <w:t xml:space="preserve"> </w:t>
      </w:r>
      <w:r w:rsidR="008D1C39" w:rsidRPr="00E535AC">
        <w:rPr>
          <w:rFonts w:ascii="Times New Roman" w:eastAsia="Calibri" w:hAnsi="Times New Roman" w:cs="Times New Roman"/>
          <w:b/>
          <w:bCs/>
        </w:rPr>
        <w:t>Zrušenie</w:t>
      </w:r>
      <w:r w:rsidR="0005215F" w:rsidRPr="00E535AC">
        <w:rPr>
          <w:rFonts w:ascii="Times New Roman" w:eastAsia="Calibri" w:hAnsi="Times New Roman" w:cs="Times New Roman"/>
          <w:b/>
          <w:bCs/>
        </w:rPr>
        <w:t xml:space="preserve"> sankcie za porušenie povinnosti uvádzať gramáž hlavnej</w:t>
      </w:r>
      <w:r w:rsidR="0076615C" w:rsidRPr="00E535AC">
        <w:rPr>
          <w:rFonts w:ascii="Times New Roman" w:eastAsia="Calibri" w:hAnsi="Times New Roman" w:cs="Times New Roman"/>
          <w:b/>
          <w:bCs/>
        </w:rPr>
        <w:t xml:space="preserve"> zložky jedla v jedálnom lístku</w:t>
      </w:r>
    </w:p>
    <w:p w14:paraId="44560445" w14:textId="77777777" w:rsidR="00CD61F9" w:rsidRDefault="007759DF" w:rsidP="00CD61F9">
      <w:pPr>
        <w:spacing w:after="0"/>
        <w:jc w:val="both"/>
        <w:rPr>
          <w:rFonts w:ascii="Times New Roman" w:eastAsia="Calibri" w:hAnsi="Times New Roman" w:cs="Times New Roman"/>
        </w:rPr>
      </w:pPr>
      <w:r>
        <w:rPr>
          <w:rFonts w:ascii="Times New Roman" w:eastAsia="Calibri" w:hAnsi="Times New Roman" w:cs="Times New Roman"/>
        </w:rPr>
        <w:t xml:space="preserve">V súčasnosti platí, že pri neuvedení gramáže hlavnej zložky v jedálnom lístku, SOI môže udeliť pokuty. Cieľom opatrenia je teda zrušiť potrebu uvádzania gramáže (pri súčasne splnených ostatných podmienok), čím sa zruší aj udeľovanie pokút. </w:t>
      </w:r>
      <w:r w:rsidR="00CD61F9" w:rsidRPr="009C3DBF">
        <w:rPr>
          <w:rFonts w:ascii="Times New Roman" w:eastAsia="Calibri" w:hAnsi="Times New Roman" w:cs="Times New Roman"/>
        </w:rPr>
        <w:t xml:space="preserve">Implementáciou opatrenia sa </w:t>
      </w:r>
      <w:r>
        <w:rPr>
          <w:rFonts w:ascii="Times New Roman" w:eastAsia="Calibri" w:hAnsi="Times New Roman" w:cs="Times New Roman"/>
        </w:rPr>
        <w:t xml:space="preserve">tak </w:t>
      </w:r>
      <w:r w:rsidR="00CD61F9" w:rsidRPr="009C3DBF">
        <w:rPr>
          <w:rFonts w:ascii="Times New Roman" w:eastAsia="Calibri" w:hAnsi="Times New Roman" w:cs="Times New Roman"/>
        </w:rPr>
        <w:t>zníž</w:t>
      </w:r>
      <w:r>
        <w:rPr>
          <w:rFonts w:ascii="Times New Roman" w:eastAsia="Calibri" w:hAnsi="Times New Roman" w:cs="Times New Roman"/>
        </w:rPr>
        <w:t>i</w:t>
      </w:r>
      <w:r w:rsidR="00CD61F9" w:rsidRPr="009C3DBF">
        <w:rPr>
          <w:rFonts w:ascii="Times New Roman" w:eastAsia="Calibri" w:hAnsi="Times New Roman" w:cs="Times New Roman"/>
        </w:rPr>
        <w:t xml:space="preserve"> hrozba pokuty pri neuvedení gramáže na jedálnom lístku a zároveň sa znížia administratívne náklady</w:t>
      </w:r>
      <w:r w:rsidR="00F97255">
        <w:rPr>
          <w:rFonts w:ascii="Times New Roman" w:eastAsia="Calibri" w:hAnsi="Times New Roman" w:cs="Times New Roman"/>
        </w:rPr>
        <w:t xml:space="preserve"> (vyčíslené v časti 3.1)</w:t>
      </w:r>
      <w:r w:rsidR="00CD61F9" w:rsidRPr="009C3DBF">
        <w:rPr>
          <w:rFonts w:ascii="Times New Roman" w:eastAsia="Calibri" w:hAnsi="Times New Roman" w:cs="Times New Roman"/>
        </w:rPr>
        <w:t>. Predávajúci má však naďalej povinnosť odpredať spotrebiteľovi výrobok v deklarovanej hmotnosti a tak sa zamedzuje znižovaniu produkcie.</w:t>
      </w:r>
    </w:p>
    <w:p w14:paraId="32EE9C71" w14:textId="77777777" w:rsidR="00A236F6" w:rsidRDefault="00A236F6" w:rsidP="00A236F6">
      <w:pPr>
        <w:spacing w:after="0"/>
        <w:jc w:val="both"/>
        <w:rPr>
          <w:rFonts w:ascii="Times New Roman" w:hAnsi="Times New Roman" w:cs="Times New Roman"/>
        </w:rPr>
      </w:pPr>
    </w:p>
    <w:p w14:paraId="06F45892" w14:textId="77777777" w:rsidR="002A62C1" w:rsidRDefault="00F97255" w:rsidP="00A236F6">
      <w:pPr>
        <w:spacing w:after="0"/>
        <w:jc w:val="both"/>
        <w:rPr>
          <w:rFonts w:ascii="Times New Roman" w:eastAsia="Calibri" w:hAnsi="Times New Roman" w:cs="Times New Roman"/>
        </w:rPr>
      </w:pPr>
      <w:r>
        <w:rPr>
          <w:rFonts w:ascii="Times New Roman" w:hAnsi="Times New Roman" w:cs="Times New Roman"/>
        </w:rPr>
        <w:t xml:space="preserve">Celkové zníženie záťaže podnikateľského prostredia je vo výške </w:t>
      </w:r>
      <w:r w:rsidR="007F588E" w:rsidRPr="007F588E">
        <w:rPr>
          <w:rFonts w:ascii="Times New Roman" w:hAnsi="Times New Roman" w:cs="Times New Roman"/>
        </w:rPr>
        <w:t>11</w:t>
      </w:r>
      <w:r w:rsidR="00A236F6">
        <w:rPr>
          <w:rFonts w:ascii="Times New Roman" w:hAnsi="Times New Roman" w:cs="Times New Roman"/>
        </w:rPr>
        <w:t> </w:t>
      </w:r>
      <w:r w:rsidR="007F588E" w:rsidRPr="007F588E">
        <w:rPr>
          <w:rFonts w:ascii="Times New Roman" w:hAnsi="Times New Roman" w:cs="Times New Roman"/>
        </w:rPr>
        <w:t>968</w:t>
      </w:r>
      <w:r w:rsidR="00A236F6">
        <w:rPr>
          <w:rFonts w:ascii="Times New Roman" w:hAnsi="Times New Roman" w:cs="Times New Roman"/>
        </w:rPr>
        <w:t xml:space="preserve"> €</w:t>
      </w:r>
      <w:r w:rsidR="007F588E" w:rsidRPr="007F588E">
        <w:rPr>
          <w:rFonts w:ascii="Times New Roman" w:hAnsi="Times New Roman" w:cs="Times New Roman"/>
        </w:rPr>
        <w:t xml:space="preserve"> = 179</w:t>
      </w:r>
      <w:r w:rsidR="00A236F6">
        <w:rPr>
          <w:rFonts w:ascii="Times New Roman" w:hAnsi="Times New Roman" w:cs="Times New Roman"/>
        </w:rPr>
        <w:t xml:space="preserve"> </w:t>
      </w:r>
      <w:r w:rsidR="007F588E" w:rsidRPr="007F588E">
        <w:rPr>
          <w:rFonts w:ascii="Times New Roman" w:hAnsi="Times New Roman" w:cs="Times New Roman"/>
        </w:rPr>
        <w:t>515 (výsledná výška pokút v eurách za posledných 5 rokov) / 5 (sledované obdobie) / 3 (priemerný počet pokút na 1 subjekt)</w:t>
      </w:r>
      <w:r w:rsidR="00A236F6">
        <w:rPr>
          <w:rFonts w:ascii="Times New Roman" w:eastAsia="Calibri" w:hAnsi="Times New Roman" w:cs="Times New Roman"/>
        </w:rPr>
        <w:t>.</w:t>
      </w:r>
    </w:p>
    <w:p w14:paraId="66F69162" w14:textId="77777777" w:rsidR="002A62C1" w:rsidRDefault="002A62C1" w:rsidP="00A236F6">
      <w:pPr>
        <w:spacing w:after="0"/>
        <w:jc w:val="both"/>
        <w:rPr>
          <w:rFonts w:ascii="Times New Roman" w:eastAsia="Calibri" w:hAnsi="Times New Roman" w:cs="Times New Roman"/>
        </w:rPr>
      </w:pPr>
    </w:p>
    <w:p w14:paraId="1C344D39" w14:textId="27FD23DA" w:rsidR="003631A6" w:rsidRPr="00E535AC" w:rsidRDefault="00E535AC" w:rsidP="00E535AC">
      <w:pPr>
        <w:rPr>
          <w:rFonts w:ascii="Times New Roman" w:eastAsia="Calibri" w:hAnsi="Times New Roman" w:cs="Times New Roman"/>
          <w:b/>
          <w:bCs/>
        </w:rPr>
      </w:pPr>
      <w:r>
        <w:rPr>
          <w:rFonts w:ascii="Times New Roman" w:eastAsia="Calibri" w:hAnsi="Times New Roman" w:cs="Times New Roman"/>
          <w:b/>
          <w:bCs/>
        </w:rPr>
        <w:t xml:space="preserve">2. </w:t>
      </w:r>
      <w:r w:rsidR="002A62C1" w:rsidRPr="00E535AC">
        <w:rPr>
          <w:rFonts w:ascii="Times New Roman" w:eastAsia="Calibri" w:hAnsi="Times New Roman" w:cs="Times New Roman"/>
          <w:b/>
          <w:bCs/>
        </w:rPr>
        <w:t>Upravenie povinnosti obchodníkov informovať zákazníka o nedostup</w:t>
      </w:r>
      <w:r w:rsidR="003631A6" w:rsidRPr="00E535AC">
        <w:rPr>
          <w:rFonts w:ascii="Times New Roman" w:eastAsia="Calibri" w:hAnsi="Times New Roman" w:cs="Times New Roman"/>
          <w:b/>
          <w:bCs/>
        </w:rPr>
        <w:t>nosti tovaru z akciového letáku</w:t>
      </w:r>
    </w:p>
    <w:p w14:paraId="1D833769" w14:textId="77777777" w:rsidR="002A62C1" w:rsidRPr="003631A6" w:rsidRDefault="002A62C1" w:rsidP="003631A6">
      <w:pPr>
        <w:rPr>
          <w:rFonts w:ascii="Times New Roman" w:eastAsia="Calibri" w:hAnsi="Times New Roman" w:cs="Times New Roman"/>
          <w:b/>
          <w:bCs/>
        </w:rPr>
      </w:pPr>
      <w:r w:rsidRPr="003631A6">
        <w:rPr>
          <w:rFonts w:ascii="Times New Roman" w:eastAsia="Calibri" w:hAnsi="Times New Roman" w:cs="Times New Roman"/>
        </w:rPr>
        <w:t>V súčasnosti problém s neskorou informovanosťou zákazníka nie je len pri kamenných obchodoch, ale aj pri e-shopoch. Predávajúci v súčasnosti nevie promptne reagovať na zmeny v sklade a  trvá mu určitú dobu od zistenia nedostatku tovaru po oznámenie spotrebiteľom. Opatrenie má priniesť zrozumiteľnejšie postupy v takýchto situáciách pre predávajúceho. Implementáciou opatrenia sa eliminuje hrozba pokuty v časovej tiesni.</w:t>
      </w:r>
    </w:p>
    <w:p w14:paraId="4DF1775C" w14:textId="77777777" w:rsidR="002A62C1" w:rsidRPr="002A62C1" w:rsidRDefault="002A62C1" w:rsidP="00856CA5">
      <w:pPr>
        <w:jc w:val="both"/>
        <w:rPr>
          <w:rFonts w:ascii="Times New Roman" w:eastAsia="Calibri" w:hAnsi="Times New Roman" w:cs="Times New Roman"/>
        </w:rPr>
      </w:pPr>
      <w:r w:rsidRPr="00BF2928">
        <w:rPr>
          <w:rFonts w:ascii="Times New Roman" w:eastAsia="Calibri" w:hAnsi="Times New Roman" w:cs="Times New Roman"/>
        </w:rPr>
        <w:t>Odhadovaný počet dotknutých subjektov: 30360 (nezrušený MO) alebo 327 (počet uložených pokút)</w:t>
      </w:r>
      <w:r>
        <w:rPr>
          <w:rFonts w:ascii="Times New Roman" w:eastAsia="Calibri" w:hAnsi="Times New Roman" w:cs="Times New Roman"/>
        </w:rPr>
        <w:t xml:space="preserve">. </w:t>
      </w:r>
      <w:r w:rsidRPr="00BF2928">
        <w:rPr>
          <w:rFonts w:ascii="Times New Roman" w:eastAsia="Calibri" w:hAnsi="Times New Roman" w:cs="Times New Roman"/>
        </w:rPr>
        <w:t>Pri počte uložených pokút je vplyv na jedného podnikateľa 43,35</w:t>
      </w:r>
      <w:r>
        <w:rPr>
          <w:rFonts w:ascii="Times New Roman" w:eastAsia="Calibri" w:hAnsi="Times New Roman" w:cs="Times New Roman"/>
        </w:rPr>
        <w:t xml:space="preserve"> €</w:t>
      </w:r>
      <w:r w:rsidRPr="00BF2928">
        <w:rPr>
          <w:rFonts w:ascii="Times New Roman" w:eastAsia="Calibri" w:hAnsi="Times New Roman" w:cs="Times New Roman"/>
        </w:rPr>
        <w:t>, zanedbateľný pri prepočte na celý maloobchod.</w:t>
      </w:r>
      <w:r>
        <w:rPr>
          <w:rFonts w:ascii="Times New Roman" w:eastAsia="Calibri" w:hAnsi="Times New Roman" w:cs="Times New Roman"/>
        </w:rPr>
        <w:t xml:space="preserve"> Suma, o ktorú sa zníži záťaž pre celé podnikateľské prostredie je </w:t>
      </w:r>
      <w:r w:rsidRPr="00A9438A">
        <w:rPr>
          <w:rFonts w:ascii="Times New Roman" w:hAnsi="Times New Roman" w:cs="Times New Roman"/>
        </w:rPr>
        <w:t>14</w:t>
      </w:r>
      <w:r>
        <w:rPr>
          <w:rFonts w:ascii="Times New Roman" w:hAnsi="Times New Roman" w:cs="Times New Roman"/>
        </w:rPr>
        <w:t> </w:t>
      </w:r>
      <w:r w:rsidRPr="00A9438A">
        <w:rPr>
          <w:rFonts w:ascii="Times New Roman" w:hAnsi="Times New Roman" w:cs="Times New Roman"/>
        </w:rPr>
        <w:t>176</w:t>
      </w:r>
      <w:r>
        <w:rPr>
          <w:rFonts w:ascii="Times New Roman" w:hAnsi="Times New Roman" w:cs="Times New Roman"/>
        </w:rPr>
        <w:t xml:space="preserve"> €.</w:t>
      </w:r>
    </w:p>
    <w:p w14:paraId="437CD173" w14:textId="77777777" w:rsidR="002A62C1" w:rsidRDefault="002A62C1" w:rsidP="00856CA5">
      <w:pPr>
        <w:jc w:val="both"/>
        <w:rPr>
          <w:rFonts w:ascii="Times New Roman" w:hAnsi="Times New Roman" w:cs="Times New Roman"/>
        </w:rPr>
      </w:pPr>
      <w:r w:rsidRPr="00A9438A">
        <w:rPr>
          <w:rFonts w:ascii="Times New Roman" w:hAnsi="Times New Roman" w:cs="Times New Roman"/>
        </w:rPr>
        <w:t>14</w:t>
      </w:r>
      <w:r>
        <w:rPr>
          <w:rFonts w:ascii="Times New Roman" w:hAnsi="Times New Roman" w:cs="Times New Roman"/>
        </w:rPr>
        <w:t xml:space="preserve"> </w:t>
      </w:r>
      <w:r w:rsidRPr="00A9438A">
        <w:rPr>
          <w:rFonts w:ascii="Times New Roman" w:hAnsi="Times New Roman" w:cs="Times New Roman"/>
        </w:rPr>
        <w:t>176</w:t>
      </w:r>
      <w:r>
        <w:rPr>
          <w:rFonts w:ascii="Times New Roman" w:hAnsi="Times New Roman" w:cs="Times New Roman"/>
        </w:rPr>
        <w:t xml:space="preserve"> €</w:t>
      </w:r>
      <w:r w:rsidRPr="00A9438A">
        <w:rPr>
          <w:rFonts w:ascii="Times New Roman" w:hAnsi="Times New Roman" w:cs="Times New Roman"/>
        </w:rPr>
        <w:t xml:space="preserve"> = 212</w:t>
      </w:r>
      <w:r>
        <w:rPr>
          <w:rFonts w:ascii="Times New Roman" w:hAnsi="Times New Roman" w:cs="Times New Roman"/>
        </w:rPr>
        <w:t xml:space="preserve"> </w:t>
      </w:r>
      <w:r w:rsidRPr="00A9438A">
        <w:rPr>
          <w:rFonts w:ascii="Times New Roman" w:hAnsi="Times New Roman" w:cs="Times New Roman"/>
        </w:rPr>
        <w:t xml:space="preserve">640 </w:t>
      </w:r>
      <w:r>
        <w:rPr>
          <w:rFonts w:ascii="Times New Roman" w:hAnsi="Times New Roman" w:cs="Times New Roman"/>
        </w:rPr>
        <w:t xml:space="preserve">€ </w:t>
      </w:r>
      <w:r w:rsidRPr="00A9438A">
        <w:rPr>
          <w:rFonts w:ascii="Times New Roman" w:hAnsi="Times New Roman" w:cs="Times New Roman"/>
        </w:rPr>
        <w:t>(výsledná výška pokút v eurách za posledných 5 rokov) / 5 (sledované obdobie) / 3 (priemerný počet pokút na 1 subjekt)</w:t>
      </w:r>
      <w:r>
        <w:rPr>
          <w:rFonts w:ascii="Times New Roman" w:hAnsi="Times New Roman" w:cs="Times New Roman"/>
        </w:rPr>
        <w:t>.</w:t>
      </w:r>
    </w:p>
    <w:p w14:paraId="267BF821" w14:textId="77777777" w:rsidR="00D43888" w:rsidRPr="008F1C64" w:rsidRDefault="00D43888" w:rsidP="00D43888">
      <w:pPr>
        <w:pStyle w:val="Nadpis2"/>
        <w:jc w:val="center"/>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Úrad pre reguláciu sieťových odvetví</w:t>
      </w:r>
    </w:p>
    <w:p w14:paraId="7CEACB2C" w14:textId="77777777" w:rsidR="00D43888" w:rsidRPr="00BE0848" w:rsidRDefault="00D43888" w:rsidP="00D43888">
      <w:pPr>
        <w:spacing w:after="0"/>
        <w:jc w:val="both"/>
        <w:rPr>
          <w:rFonts w:ascii="Times New Roman" w:eastAsia="Calibri" w:hAnsi="Times New Roman" w:cs="Times New Roman"/>
        </w:rPr>
      </w:pPr>
    </w:p>
    <w:p w14:paraId="5681583C" w14:textId="77777777" w:rsidR="00D43888" w:rsidRPr="003337D5" w:rsidRDefault="00D43888" w:rsidP="00372518">
      <w:pPr>
        <w:pStyle w:val="Odsekzoznamu"/>
        <w:numPr>
          <w:ilvl w:val="0"/>
          <w:numId w:val="20"/>
        </w:numPr>
        <w:jc w:val="both"/>
        <w:rPr>
          <w:rFonts w:ascii="Times New Roman" w:eastAsia="Calibri" w:hAnsi="Times New Roman" w:cs="Times New Roman"/>
          <w:b/>
        </w:rPr>
      </w:pPr>
      <w:r w:rsidRPr="003337D5">
        <w:rPr>
          <w:rFonts w:ascii="Times New Roman" w:eastAsia="Calibri" w:hAnsi="Times New Roman" w:cs="Times New Roman"/>
          <w:b/>
        </w:rPr>
        <w:t>Zavedenie práva dodávateľa elektriny/plynu započítať vzniknutý preplatok voči ostatným pohľadávkam podľa zmluvy.</w:t>
      </w:r>
    </w:p>
    <w:p w14:paraId="3B22DC60" w14:textId="77777777" w:rsidR="00D43888" w:rsidRPr="00BE0848" w:rsidRDefault="00D43888" w:rsidP="00D43888">
      <w:pPr>
        <w:jc w:val="both"/>
        <w:rPr>
          <w:rFonts w:ascii="Times New Roman" w:eastAsia="Calibri" w:hAnsi="Times New Roman" w:cs="Times New Roman"/>
        </w:rPr>
      </w:pPr>
      <w:r w:rsidRPr="00BE0848">
        <w:rPr>
          <w:rFonts w:ascii="Times New Roman" w:eastAsia="Calibri" w:hAnsi="Times New Roman" w:cs="Times New Roman"/>
        </w:rPr>
        <w:t xml:space="preserve">Opatrením sa umožňuje dodávateľom elektriny a plynu započítať vzniknutý preplatok so splatnou pohľadávkou voči ostatným pohľadávkam podľa zmluvy. V rámci finančného vysporiadania na faktúrach v prípade vzniknutého preplatku pod určitú hranicu (napr. do 5 eur), sa navrhuje zaviesť právo dodávateľa takto vzniknutý preplatok započítať voči ostatným pohľadávkam podľa zmluvy, resp. zohľadniť v najbližšej vyúčtovacej faktúre, pokiaľ odberateľ nepožiada o jeho vyplatenie.  </w:t>
      </w:r>
    </w:p>
    <w:p w14:paraId="436D1BE7" w14:textId="77777777" w:rsidR="007F588E" w:rsidRDefault="00D43888" w:rsidP="007C0CFF">
      <w:pPr>
        <w:jc w:val="both"/>
        <w:rPr>
          <w:rFonts w:ascii="Times New Roman" w:eastAsia="Calibri" w:hAnsi="Times New Roman" w:cs="Times New Roman"/>
        </w:rPr>
      </w:pPr>
      <w:r w:rsidRPr="00BE0848">
        <w:rPr>
          <w:rFonts w:ascii="Times New Roman" w:eastAsia="Calibri" w:hAnsi="Times New Roman" w:cs="Times New Roman"/>
        </w:rPr>
        <w:t>Opatrenie má vplyv na subjekty s platným povolením na predmet podnikania v energetike - v rozsahu dodávky elektriny je 394 subjektov, v rozsahu dodávky plynu je 181 subjektov, teda celkovo sa opatrenie dotkne 575 subjektov. Subjektom sa znížia administratívne náklady, nakoľko vzniknutý preplatok nemusia aj pri malých čiastkach previesť na účet odberateľov a zároveň sa znížia náklady v prípade, že subjekt je nutný vysporiadať nedoplatok odberateľa.</w:t>
      </w:r>
    </w:p>
    <w:p w14:paraId="4BD43C44" w14:textId="77777777" w:rsidR="008802D8" w:rsidRPr="003337D5" w:rsidRDefault="003337D5" w:rsidP="00372518">
      <w:pPr>
        <w:pStyle w:val="Odsekzoznamu"/>
        <w:numPr>
          <w:ilvl w:val="0"/>
          <w:numId w:val="20"/>
        </w:numPr>
        <w:jc w:val="both"/>
        <w:rPr>
          <w:rFonts w:ascii="Times New Roman" w:hAnsi="Times New Roman" w:cs="Times New Roman"/>
          <w:b/>
          <w:shd w:val="clear" w:color="auto" w:fill="FFFFFF"/>
        </w:rPr>
      </w:pPr>
      <w:r>
        <w:rPr>
          <w:rFonts w:ascii="Times New Roman" w:hAnsi="Times New Roman" w:cs="Times New Roman"/>
          <w:b/>
          <w:shd w:val="clear" w:color="auto" w:fill="FFFFFF"/>
        </w:rPr>
        <w:t>Odstránenie</w:t>
      </w:r>
      <w:r w:rsidR="008802D8" w:rsidRPr="003337D5">
        <w:rPr>
          <w:rFonts w:ascii="Times New Roman" w:hAnsi="Times New Roman" w:cs="Times New Roman"/>
          <w:b/>
          <w:shd w:val="clear" w:color="auto" w:fill="FFFFFF"/>
        </w:rPr>
        <w:t xml:space="preserve"> obsolentné</w:t>
      </w:r>
      <w:r>
        <w:rPr>
          <w:rFonts w:ascii="Times New Roman" w:hAnsi="Times New Roman" w:cs="Times New Roman"/>
          <w:b/>
          <w:shd w:val="clear" w:color="auto" w:fill="FFFFFF"/>
        </w:rPr>
        <w:t>ho</w:t>
      </w:r>
      <w:r w:rsidR="008802D8" w:rsidRPr="003337D5">
        <w:rPr>
          <w:rFonts w:ascii="Times New Roman" w:hAnsi="Times New Roman" w:cs="Times New Roman"/>
          <w:b/>
          <w:shd w:val="clear" w:color="auto" w:fill="FFFFFF"/>
        </w:rPr>
        <w:t xml:space="preserve"> ustanovenia zo zákona o podpore obnoviteľných zdrojov energie a vysoko účinnej kombinovanej výroby</w:t>
      </w:r>
    </w:p>
    <w:p w14:paraId="2818E441" w14:textId="77777777" w:rsidR="008802D8" w:rsidRPr="008802D8" w:rsidRDefault="008802D8" w:rsidP="008802D8">
      <w:pPr>
        <w:jc w:val="both"/>
        <w:rPr>
          <w:rFonts w:ascii="Times New Roman" w:hAnsi="Times New Roman" w:cs="Times New Roman"/>
          <w:color w:val="1F497D"/>
        </w:rPr>
      </w:pPr>
      <w:r w:rsidRPr="008802D8">
        <w:rPr>
          <w:rFonts w:ascii="Times New Roman" w:hAnsi="Times New Roman" w:cs="Times New Roman"/>
        </w:rPr>
        <w:lastRenderedPageBreak/>
        <w:t>Navrhuje sa odstránenie obsolentnej časti ustanovenia o zverejňovaní vo vestníku, pretože Úrad pre reguláciu sieťových odvetví od účinnosti zákona č. 250/2012 Z. z. o regulácii v sieťových odvetviach v znení neskorších predpisov vestník nevydáva.</w:t>
      </w:r>
    </w:p>
    <w:p w14:paraId="5DF96C80" w14:textId="77777777" w:rsidR="008802D8" w:rsidRDefault="008802D8" w:rsidP="008802D8">
      <w:pPr>
        <w:jc w:val="both"/>
        <w:rPr>
          <w:rFonts w:ascii="Times New Roman" w:hAnsi="Times New Roman" w:cs="Times New Roman"/>
        </w:rPr>
      </w:pPr>
      <w:r w:rsidRPr="008802D8">
        <w:rPr>
          <w:rFonts w:ascii="Times New Roman" w:hAnsi="Times New Roman" w:cs="Times New Roman"/>
        </w:rPr>
        <w:t>Zmena zvyšuje právnu istotu, nakoľko vypúšťa zo zákona č. 250/2012 Z. z. ustanovenie, ktoré sa už neaplikovalo. Jednoznačnosť a aktuálnosť právnych noriem je dôležitá pre podnikateľské prostredie, tento vplyv však nie je možné kvantifikovať.</w:t>
      </w:r>
    </w:p>
    <w:p w14:paraId="44C45100" w14:textId="77777777" w:rsidR="00CF6381" w:rsidRPr="008F1C64" w:rsidRDefault="00CF6381" w:rsidP="00CF6381">
      <w:pPr>
        <w:pStyle w:val="Nadpis2"/>
        <w:jc w:val="center"/>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Úrad pre normalizáciu, metrológiu a skúšobníctvo Slovenskej republiky</w:t>
      </w:r>
    </w:p>
    <w:p w14:paraId="3A64596C" w14:textId="77777777" w:rsidR="00CF6381" w:rsidRDefault="00CF6381" w:rsidP="00CF6381">
      <w:pPr>
        <w:rPr>
          <w:rFonts w:ascii="Times New Roman" w:hAnsi="Times New Roman" w:cs="Times New Roman"/>
          <w:color w:val="000000"/>
          <w:lang w:eastAsia="sk-SK"/>
        </w:rPr>
      </w:pPr>
    </w:p>
    <w:p w14:paraId="36C757B5" w14:textId="77777777" w:rsidR="00CF6381" w:rsidRPr="003337D5" w:rsidRDefault="00CF6381" w:rsidP="00372518">
      <w:pPr>
        <w:pStyle w:val="Odsekzoznamu"/>
        <w:numPr>
          <w:ilvl w:val="0"/>
          <w:numId w:val="21"/>
        </w:numPr>
        <w:spacing w:after="0" w:line="240" w:lineRule="auto"/>
        <w:jc w:val="both"/>
        <w:rPr>
          <w:rFonts w:ascii="Times New Roman" w:hAnsi="Times New Roman" w:cs="Times New Roman"/>
          <w:b/>
          <w:bCs/>
          <w:color w:val="000000"/>
          <w:lang w:eastAsia="sk-SK"/>
        </w:rPr>
      </w:pPr>
      <w:r w:rsidRPr="003337D5">
        <w:rPr>
          <w:rFonts w:ascii="Times New Roman" w:hAnsi="Times New Roman" w:cs="Times New Roman"/>
          <w:b/>
          <w:bCs/>
          <w:color w:val="000000"/>
          <w:lang w:eastAsia="sk-SK"/>
        </w:rPr>
        <w:t>Spresnenie povinnosti spojené s váhami v školských jedálňach v závislosti od účelu ich použitia - overenie meradla sa bude vzťahovať len na obmedzený počet váh</w:t>
      </w:r>
    </w:p>
    <w:p w14:paraId="187C7B92" w14:textId="77777777" w:rsidR="00CF6381" w:rsidRDefault="00CF6381" w:rsidP="00CF6381">
      <w:pPr>
        <w:spacing w:before="240"/>
        <w:jc w:val="both"/>
        <w:rPr>
          <w:rFonts w:ascii="Times New Roman" w:hAnsi="Times New Roman" w:cs="Times New Roman"/>
          <w:color w:val="000000"/>
          <w:lang w:eastAsia="sk-SK"/>
        </w:rPr>
      </w:pPr>
      <w:r>
        <w:rPr>
          <w:rFonts w:ascii="Times New Roman" w:hAnsi="Times New Roman" w:cs="Times New Roman"/>
          <w:color w:val="000000"/>
          <w:lang w:eastAsia="sk-SK"/>
        </w:rPr>
        <w:t>Prijatím opatrenia na zabezpečenie správnosti a jednotnosti merania v zariadeniach školského stravovania budú zadefinované povinne používané meradlá. Z uvedeného vyplýva, že na zabezpečenie správnosti merania v zariadeniach školského stravovania sa nepoužívajú informatívne meradlá. O zaradení meradla do skupiny určených meradiel rozhoduje účel jeho použitia a samotné používanie. Ide o meradlá, ktoré súvisia s platbami alebo kde nesprávne výsledky merania môžu poškodiť záujmy fyzických osôb, právnických osôb alebo spoločností. Zákon č. 157/2018 Z. z. o metrológii explicitne neustanovuje používanie určených meradiel pre zariadenia školského stravovania. Daný zákon je prierezovým zákonom, ktorý ustanovuje používanie určených meradiel na základe účelu použitia meradla. Váhy používané v školskej jedálni sa zaraďujú do skupiny určených meradiel nakoľko sa používajú na účely podľa § 11 ods. 1 písmen a), b) a d) zákona o metrológii. Pri používaní váhy bez vykonania jej metrologickej kontroly nie je možné garantovať správnosť meraní s platbami, pri ochrane zdravia a môže dôjsť k vzniku konfliktných záujmov na základe výsledku merania alebo nesprávny výsledok merania môže poškodiť záujmy fyzickej či právnickej osoby. Opatrenie bude mať pozitívny vplyv na podnikateľské prostredie, avšak podľa uvedeného nie je v súčasnosti možná kvantifikácia.</w:t>
      </w:r>
    </w:p>
    <w:p w14:paraId="7A9D4815" w14:textId="77777777" w:rsidR="00496E61" w:rsidRPr="005229D2" w:rsidRDefault="005229D2" w:rsidP="00496E61">
      <w:pPr>
        <w:pStyle w:val="Nadpis2"/>
        <w:jc w:val="center"/>
        <w:rPr>
          <w:rFonts w:ascii="Times New Roman" w:hAnsi="Times New Roman" w:cs="Times New Roman"/>
          <w:b/>
          <w:color w:val="000000"/>
          <w:sz w:val="24"/>
          <w:lang w:eastAsia="sk-SK"/>
        </w:rPr>
      </w:pPr>
      <w:r w:rsidRPr="005229D2">
        <w:rPr>
          <w:rFonts w:ascii="Times New Roman" w:hAnsi="Times New Roman" w:cs="Times New Roman"/>
          <w:b/>
          <w:color w:val="000000"/>
          <w:sz w:val="24"/>
          <w:lang w:eastAsia="sk-SK"/>
        </w:rPr>
        <w:t>Analytické opatrenia a pracovné skupiny</w:t>
      </w:r>
    </w:p>
    <w:p w14:paraId="7EE348BC" w14:textId="77777777" w:rsidR="00EC4666" w:rsidRPr="005229D2" w:rsidRDefault="00EC4666" w:rsidP="00A2036B">
      <w:pPr>
        <w:spacing w:before="240"/>
        <w:jc w:val="both"/>
        <w:rPr>
          <w:rFonts w:ascii="Times New Roman" w:hAnsi="Times New Roman" w:cs="Times New Roman"/>
          <w:lang w:eastAsia="sk-SK"/>
        </w:rPr>
      </w:pPr>
      <w:r w:rsidRPr="005229D2">
        <w:rPr>
          <w:rFonts w:ascii="Times New Roman" w:hAnsi="Times New Roman" w:cs="Times New Roman"/>
          <w:lang w:eastAsia="sk-SK"/>
        </w:rPr>
        <w:t>Nižšie uvedené opatrenia nie je možné aktuálne kvantifikovať, nakoľko sa týkajú zavedenia pracovných skupín a vypracovania analýz, z ktorých konkrétne vplyvy na podnikateľské prostredie budú zjavné až v ďalšom procese vyplývajúce z výsledkov analýz a výsledkov činnosti pracovných skupín</w:t>
      </w:r>
      <w:r w:rsidR="00A2036B">
        <w:rPr>
          <w:rFonts w:ascii="Times New Roman" w:hAnsi="Times New Roman" w:cs="Times New Roman"/>
          <w:lang w:eastAsia="sk-SK"/>
        </w:rPr>
        <w:t>.</w:t>
      </w:r>
      <w:r w:rsidRPr="005229D2">
        <w:rPr>
          <w:rFonts w:ascii="Times New Roman" w:hAnsi="Times New Roman" w:cs="Times New Roman"/>
          <w:lang w:eastAsia="sk-SK"/>
        </w:rPr>
        <w:t xml:space="preserve"> </w:t>
      </w:r>
    </w:p>
    <w:p w14:paraId="706A3EEB" w14:textId="77777777" w:rsidR="00EC4666" w:rsidRPr="005229D2" w:rsidRDefault="00EC4666" w:rsidP="00A2036B">
      <w:pPr>
        <w:jc w:val="both"/>
        <w:rPr>
          <w:rFonts w:ascii="Times New Roman" w:hAnsi="Times New Roman" w:cs="Times New Roman"/>
          <w:lang w:eastAsia="sk-SK"/>
        </w:rPr>
      </w:pPr>
      <w:r w:rsidRPr="005229D2">
        <w:rPr>
          <w:rFonts w:ascii="Times New Roman" w:hAnsi="Times New Roman" w:cs="Times New Roman"/>
          <w:lang w:eastAsia="sk-SK"/>
        </w:rPr>
        <w:t>Konkrétne ide o nasledovné opatrenia:</w:t>
      </w:r>
    </w:p>
    <w:p w14:paraId="36FCA97E" w14:textId="77777777" w:rsidR="00EC4666" w:rsidRDefault="00EC4666" w:rsidP="00A2036B">
      <w:pPr>
        <w:pStyle w:val="Odsekzoznamu"/>
        <w:numPr>
          <w:ilvl w:val="0"/>
          <w:numId w:val="33"/>
        </w:numPr>
        <w:jc w:val="both"/>
        <w:rPr>
          <w:rFonts w:ascii="Times New Roman" w:hAnsi="Times New Roman" w:cs="Times New Roman"/>
          <w:lang w:eastAsia="sk-SK"/>
        </w:rPr>
      </w:pPr>
      <w:r w:rsidRPr="005229D2">
        <w:rPr>
          <w:rFonts w:ascii="Times New Roman" w:hAnsi="Times New Roman" w:cs="Times New Roman"/>
          <w:lang w:eastAsia="sk-SK"/>
        </w:rPr>
        <w:t>Opatrenie č. 10 Zavedenie možnosti zakúpiť si diaľničnú známku na ľubovoľný počet dní, najviac 365 dní</w:t>
      </w:r>
    </w:p>
    <w:p w14:paraId="15FF24D0" w14:textId="77777777" w:rsidR="009C44F2" w:rsidRPr="005229D2" w:rsidRDefault="00C63FDB" w:rsidP="00BE0129">
      <w:pPr>
        <w:pStyle w:val="Odsekzoznamu"/>
        <w:numPr>
          <w:ilvl w:val="1"/>
          <w:numId w:val="33"/>
        </w:numPr>
        <w:jc w:val="both"/>
        <w:rPr>
          <w:rFonts w:ascii="Times New Roman" w:hAnsi="Times New Roman" w:cs="Times New Roman"/>
          <w:lang w:eastAsia="sk-SK"/>
        </w:rPr>
      </w:pPr>
      <w:r>
        <w:rPr>
          <w:rFonts w:ascii="Times New Roman" w:hAnsi="Times New Roman" w:cs="Times New Roman"/>
          <w:lang w:eastAsia="sk-SK"/>
        </w:rPr>
        <w:t xml:space="preserve"> V súčasnosti existujú tri druhy diaľničných známok (desať dní, 30 dní a 365 dní). Cieľom tohto opatrenia je vypracovanie analýzy na základe ktorej by sa našiel spravodlivý spôsob, aby sa vytvorila možnosť kúpiť si diaľničnú známku na ľubovoľný počet dní no zároveň by nedošlo k zvýšeniu nákladov pre Národnú diaľničnú spoločnosť, ktoré by mohli vzniknúť pri zmene súčasného systému a zároveň tak, aby nedošlo k výpadku príjmov v NDS. Pri modelovej situácií, kedy 1 podnikateľský subjekt potrebuje diaľničnú známku na 2 dni, by si podľa súčasnej úpravy musel zakúpiť 10 dňovú diaľničnú známku v cene 10 €. Pri modelovej situácií prijatia daného opatrenia, kedy daný podnikateľský subjekt zaplatí za 2 dni 4,26 € (pôvodne navrhovaná suma zo strany MH SR, pri príprave analýzy bude ešte prediskutovaná), by došlo k úspore na strane podnikateľského prostredia v hodnote 5,74 €. Konkrétne výsledky však ukáže až analýza. </w:t>
      </w:r>
    </w:p>
    <w:p w14:paraId="7833F176" w14:textId="77777777" w:rsidR="00EC4666" w:rsidRPr="005229D2" w:rsidRDefault="00EC4666" w:rsidP="00A2036B">
      <w:pPr>
        <w:pStyle w:val="Odsekzoznamu"/>
        <w:numPr>
          <w:ilvl w:val="0"/>
          <w:numId w:val="33"/>
        </w:numPr>
        <w:jc w:val="both"/>
        <w:rPr>
          <w:rFonts w:ascii="Times New Roman" w:hAnsi="Times New Roman" w:cs="Times New Roman"/>
          <w:lang w:eastAsia="sk-SK"/>
        </w:rPr>
      </w:pPr>
      <w:r w:rsidRPr="005229D2">
        <w:rPr>
          <w:rFonts w:ascii="Times New Roman" w:hAnsi="Times New Roman" w:cs="Times New Roman"/>
          <w:lang w:eastAsia="sk-SK"/>
        </w:rPr>
        <w:t xml:space="preserve">Opatrenie č. 23 Zjednodušenie parametrov platných územných plánov s cieľom urýchlenia rozvoja miest tak, že sa časť regulatívov v zákone uvedie, že je záväzná a zvyšok len </w:t>
      </w:r>
      <w:r w:rsidRPr="005229D2">
        <w:rPr>
          <w:rFonts w:ascii="Times New Roman" w:hAnsi="Times New Roman" w:cs="Times New Roman"/>
          <w:lang w:eastAsia="sk-SK"/>
        </w:rPr>
        <w:lastRenderedPageBreak/>
        <w:t>odporúčacia, pričom v prípade absencie aktualizácie územného plánu v zákonnej lehote sa pozastaví možnosť výberu poplatku na rozvoj</w:t>
      </w:r>
    </w:p>
    <w:p w14:paraId="7BC33B04" w14:textId="77777777" w:rsidR="00EC4666" w:rsidRDefault="00EC4666" w:rsidP="00A2036B">
      <w:pPr>
        <w:pStyle w:val="Odsekzoznamu"/>
        <w:numPr>
          <w:ilvl w:val="0"/>
          <w:numId w:val="33"/>
        </w:numPr>
        <w:jc w:val="both"/>
        <w:rPr>
          <w:rFonts w:ascii="Times New Roman" w:hAnsi="Times New Roman" w:cs="Times New Roman"/>
          <w:lang w:eastAsia="sk-SK"/>
        </w:rPr>
      </w:pPr>
      <w:r w:rsidRPr="005229D2">
        <w:rPr>
          <w:rFonts w:ascii="Times New Roman" w:hAnsi="Times New Roman" w:cs="Times New Roman"/>
          <w:lang w:eastAsia="sk-SK"/>
        </w:rPr>
        <w:t>Opatrenie č. 182 Zabezpečenie komplexného zníženia pokút v zákone o</w:t>
      </w:r>
      <w:r w:rsidR="00A07FB5">
        <w:rPr>
          <w:rFonts w:ascii="Times New Roman" w:hAnsi="Times New Roman" w:cs="Times New Roman"/>
          <w:lang w:eastAsia="sk-SK"/>
        </w:rPr>
        <w:t> </w:t>
      </w:r>
      <w:r w:rsidRPr="005229D2">
        <w:rPr>
          <w:rFonts w:ascii="Times New Roman" w:hAnsi="Times New Roman" w:cs="Times New Roman"/>
          <w:lang w:eastAsia="sk-SK"/>
        </w:rPr>
        <w:t>potravinách</w:t>
      </w:r>
    </w:p>
    <w:p w14:paraId="0BBC121A" w14:textId="77777777" w:rsidR="00A07FB5" w:rsidRPr="005229D2" w:rsidRDefault="009C44F2" w:rsidP="00BE0129">
      <w:pPr>
        <w:pStyle w:val="Odsekzoznamu"/>
        <w:numPr>
          <w:ilvl w:val="1"/>
          <w:numId w:val="33"/>
        </w:numPr>
        <w:jc w:val="both"/>
        <w:rPr>
          <w:rFonts w:ascii="Times New Roman" w:hAnsi="Times New Roman" w:cs="Times New Roman"/>
          <w:lang w:eastAsia="sk-SK"/>
        </w:rPr>
      </w:pPr>
      <w:r>
        <w:rPr>
          <w:rFonts w:ascii="Times New Roman" w:hAnsi="Times New Roman" w:cs="Times New Roman"/>
          <w:lang w:eastAsia="sk-SK"/>
        </w:rPr>
        <w:t>Na modelovom príklade zníženia pokút o 100 € na jeden modelový subjekt, by sa znížila záťaž na podnikateľské prostredie o danú sumu.</w:t>
      </w:r>
    </w:p>
    <w:p w14:paraId="490F167C" w14:textId="77777777" w:rsidR="00EC4666" w:rsidRDefault="00EC4666" w:rsidP="00A2036B">
      <w:pPr>
        <w:pStyle w:val="Odsekzoznamu"/>
        <w:numPr>
          <w:ilvl w:val="0"/>
          <w:numId w:val="33"/>
        </w:numPr>
        <w:jc w:val="both"/>
        <w:rPr>
          <w:rFonts w:ascii="Times New Roman" w:hAnsi="Times New Roman" w:cs="Times New Roman"/>
          <w:lang w:eastAsia="sk-SK"/>
        </w:rPr>
      </w:pPr>
      <w:r w:rsidRPr="005229D2">
        <w:rPr>
          <w:rFonts w:ascii="Times New Roman" w:hAnsi="Times New Roman" w:cs="Times New Roman"/>
          <w:lang w:eastAsia="sk-SK"/>
        </w:rPr>
        <w:t>Opatrenie č. 209 Zníženie pokuty v zákone o neprimeraných podmienkach v obchode s</w:t>
      </w:r>
      <w:r w:rsidR="00A07FB5">
        <w:rPr>
          <w:rFonts w:ascii="Times New Roman" w:hAnsi="Times New Roman" w:cs="Times New Roman"/>
          <w:lang w:eastAsia="sk-SK"/>
        </w:rPr>
        <w:t> </w:t>
      </w:r>
      <w:r w:rsidRPr="005229D2">
        <w:rPr>
          <w:rFonts w:ascii="Times New Roman" w:hAnsi="Times New Roman" w:cs="Times New Roman"/>
          <w:lang w:eastAsia="sk-SK"/>
        </w:rPr>
        <w:t>potravinami</w:t>
      </w:r>
    </w:p>
    <w:p w14:paraId="62DE5EDF" w14:textId="77777777" w:rsidR="00A07FB5" w:rsidRPr="005229D2" w:rsidRDefault="009C44F2" w:rsidP="00BE0129">
      <w:pPr>
        <w:pStyle w:val="Odsekzoznamu"/>
        <w:numPr>
          <w:ilvl w:val="1"/>
          <w:numId w:val="33"/>
        </w:numPr>
        <w:jc w:val="both"/>
        <w:rPr>
          <w:rFonts w:ascii="Times New Roman" w:hAnsi="Times New Roman" w:cs="Times New Roman"/>
          <w:lang w:eastAsia="sk-SK"/>
        </w:rPr>
      </w:pPr>
      <w:r>
        <w:rPr>
          <w:rFonts w:ascii="Times New Roman" w:hAnsi="Times New Roman" w:cs="Times New Roman"/>
          <w:lang w:eastAsia="sk-SK"/>
        </w:rPr>
        <w:t>Na modelovom príklade zníženia pokút o 100 € na jeden modelový subjekt</w:t>
      </w:r>
      <w:r w:rsidR="00A07FB5">
        <w:rPr>
          <w:rFonts w:ascii="Times New Roman" w:hAnsi="Times New Roman" w:cs="Times New Roman"/>
          <w:lang w:eastAsia="sk-SK"/>
        </w:rPr>
        <w:t xml:space="preserve">, </w:t>
      </w:r>
      <w:r>
        <w:rPr>
          <w:rFonts w:ascii="Times New Roman" w:hAnsi="Times New Roman" w:cs="Times New Roman"/>
          <w:lang w:eastAsia="sk-SK"/>
        </w:rPr>
        <w:t>by sa znížila záťaž na podnikateľské prostredie o danú sumu.</w:t>
      </w:r>
    </w:p>
    <w:p w14:paraId="07EA8A53" w14:textId="77777777" w:rsidR="00EC4666" w:rsidRPr="005229D2" w:rsidRDefault="00EC4666" w:rsidP="00A2036B">
      <w:pPr>
        <w:pStyle w:val="Odsekzoznamu"/>
        <w:numPr>
          <w:ilvl w:val="0"/>
          <w:numId w:val="33"/>
        </w:numPr>
        <w:jc w:val="both"/>
        <w:rPr>
          <w:rFonts w:ascii="Times New Roman" w:hAnsi="Times New Roman" w:cs="Times New Roman"/>
          <w:lang w:eastAsia="sk-SK"/>
        </w:rPr>
      </w:pPr>
      <w:r w:rsidRPr="005229D2">
        <w:rPr>
          <w:rFonts w:ascii="Times New Roman" w:hAnsi="Times New Roman" w:cs="Times New Roman"/>
          <w:lang w:eastAsia="sk-SK"/>
        </w:rPr>
        <w:t>Opatrenie č. 210 Odstránenie neprimeranej podmienky v obchode s potravinami vypustením zákazu predaja pod nákupnú cenu</w:t>
      </w:r>
    </w:p>
    <w:p w14:paraId="4BC9488D" w14:textId="77777777" w:rsidR="00EC4666" w:rsidRPr="005229D2" w:rsidRDefault="00EC4666" w:rsidP="00A2036B">
      <w:pPr>
        <w:pStyle w:val="Odsekzoznamu"/>
        <w:numPr>
          <w:ilvl w:val="0"/>
          <w:numId w:val="33"/>
        </w:numPr>
        <w:jc w:val="both"/>
        <w:rPr>
          <w:rFonts w:ascii="Times New Roman" w:hAnsi="Times New Roman" w:cs="Times New Roman"/>
          <w:lang w:eastAsia="sk-SK"/>
        </w:rPr>
      </w:pPr>
      <w:r w:rsidRPr="005229D2">
        <w:rPr>
          <w:rFonts w:ascii="Times New Roman" w:hAnsi="Times New Roman" w:cs="Times New Roman"/>
          <w:lang w:eastAsia="sk-SK"/>
        </w:rPr>
        <w:t>Opatrenie č. 214 Odstránenie neprimeranej podmienky v obchode s potravinami vypustením zákazu zníženia kúpnej ceny</w:t>
      </w:r>
    </w:p>
    <w:p w14:paraId="03F11E1F" w14:textId="77777777" w:rsidR="00EC4666" w:rsidRPr="005229D2" w:rsidRDefault="00EC4666" w:rsidP="00A2036B">
      <w:pPr>
        <w:pStyle w:val="Odsekzoznamu"/>
        <w:numPr>
          <w:ilvl w:val="0"/>
          <w:numId w:val="33"/>
        </w:numPr>
        <w:jc w:val="both"/>
        <w:rPr>
          <w:rFonts w:ascii="Times New Roman" w:hAnsi="Times New Roman" w:cs="Times New Roman"/>
          <w:lang w:eastAsia="sk-SK"/>
        </w:rPr>
      </w:pPr>
      <w:r w:rsidRPr="005229D2">
        <w:rPr>
          <w:rFonts w:ascii="Times New Roman" w:hAnsi="Times New Roman" w:cs="Times New Roman"/>
          <w:lang w:eastAsia="sk-SK"/>
        </w:rPr>
        <w:t>Opatrenie č. 316 Umožnenie uznávania záverečného vyrovnania ziskov a strát (tzv. close-out netting) aj pri komoditných transakciách medzi obchodnými spoločnosťami</w:t>
      </w:r>
    </w:p>
    <w:p w14:paraId="541D3705" w14:textId="77777777" w:rsidR="00EC4666" w:rsidRPr="005229D2" w:rsidRDefault="00EC4666" w:rsidP="00A2036B">
      <w:pPr>
        <w:pStyle w:val="Odsekzoznamu"/>
        <w:numPr>
          <w:ilvl w:val="0"/>
          <w:numId w:val="33"/>
        </w:numPr>
        <w:jc w:val="both"/>
        <w:rPr>
          <w:rFonts w:ascii="Times New Roman" w:hAnsi="Times New Roman" w:cs="Times New Roman"/>
          <w:lang w:eastAsia="sk-SK"/>
        </w:rPr>
      </w:pPr>
      <w:r w:rsidRPr="005229D2">
        <w:rPr>
          <w:rFonts w:ascii="Times New Roman" w:hAnsi="Times New Roman" w:cs="Times New Roman"/>
          <w:lang w:eastAsia="sk-SK"/>
        </w:rPr>
        <w:t>Opatrenia č. 319 Upravenie podmienok pre živnostenské podnikanie od 16 rokov</w:t>
      </w:r>
    </w:p>
    <w:p w14:paraId="7FD497A6" w14:textId="77777777" w:rsidR="00EC4666" w:rsidRDefault="00EC4666" w:rsidP="00A2036B">
      <w:pPr>
        <w:pStyle w:val="Odsekzoznamu"/>
        <w:numPr>
          <w:ilvl w:val="0"/>
          <w:numId w:val="33"/>
        </w:numPr>
        <w:jc w:val="both"/>
        <w:rPr>
          <w:rFonts w:ascii="Times New Roman" w:hAnsi="Times New Roman" w:cs="Times New Roman"/>
          <w:lang w:eastAsia="sk-SK"/>
        </w:rPr>
      </w:pPr>
      <w:r w:rsidRPr="005229D2">
        <w:rPr>
          <w:rFonts w:ascii="Times New Roman" w:hAnsi="Times New Roman" w:cs="Times New Roman"/>
          <w:lang w:eastAsia="sk-SK"/>
        </w:rPr>
        <w:t>Opatrenie č. 321 Zrušenie povinného vedenia rezervného fondu v obchodných spoločnostiach</w:t>
      </w:r>
    </w:p>
    <w:p w14:paraId="19CABD88" w14:textId="77777777" w:rsidR="00A07FB5" w:rsidRPr="005229D2" w:rsidRDefault="009C44F2" w:rsidP="00BE0129">
      <w:pPr>
        <w:pStyle w:val="Odsekzoznamu"/>
        <w:numPr>
          <w:ilvl w:val="1"/>
          <w:numId w:val="33"/>
        </w:numPr>
        <w:jc w:val="both"/>
        <w:rPr>
          <w:rFonts w:ascii="Times New Roman" w:hAnsi="Times New Roman" w:cs="Times New Roman"/>
          <w:lang w:eastAsia="sk-SK"/>
        </w:rPr>
      </w:pPr>
      <w:r>
        <w:rPr>
          <w:rFonts w:ascii="Times New Roman" w:hAnsi="Times New Roman" w:cs="Times New Roman"/>
          <w:lang w:eastAsia="sk-SK"/>
        </w:rPr>
        <w:t> Dané opatrenie sa vzťahuje konkrétne na spoločnosti s ručením obmedzeným, ktoré musia v súčasnosti tvoriť rezervný fond vo výške 10 % základného imania. Daným opatrením by sa táto podmienka zrušila, čo by predstavovalo administratívnu úsporu na jeden modelový subjekt 48 € ročne, pri odhadovaných 300 minút časovej povinnosti.</w:t>
      </w:r>
    </w:p>
    <w:p w14:paraId="11D5D88F" w14:textId="77777777" w:rsidR="00EC4666" w:rsidRPr="005229D2" w:rsidRDefault="00EC4666" w:rsidP="00A2036B">
      <w:pPr>
        <w:pStyle w:val="Odsekzoznamu"/>
        <w:numPr>
          <w:ilvl w:val="0"/>
          <w:numId w:val="33"/>
        </w:numPr>
        <w:jc w:val="both"/>
        <w:rPr>
          <w:rFonts w:ascii="Times New Roman" w:hAnsi="Times New Roman" w:cs="Times New Roman"/>
          <w:lang w:eastAsia="sk-SK"/>
        </w:rPr>
      </w:pPr>
      <w:r w:rsidRPr="005229D2">
        <w:rPr>
          <w:rFonts w:ascii="Times New Roman" w:hAnsi="Times New Roman" w:cs="Times New Roman"/>
          <w:lang w:eastAsia="sk-SK"/>
        </w:rPr>
        <w:t>Opatrenie č. 322 Zavedenie možnosti vydávať rozličné druhy akcií (zakladateľské a investorské) spoločnostiam s premenlivým základným imaním</w:t>
      </w:r>
    </w:p>
    <w:p w14:paraId="53E1AABC" w14:textId="77777777" w:rsidR="00EC4666" w:rsidRPr="005229D2" w:rsidRDefault="00EC4666" w:rsidP="00A2036B">
      <w:pPr>
        <w:pStyle w:val="Odsekzoznamu"/>
        <w:numPr>
          <w:ilvl w:val="0"/>
          <w:numId w:val="33"/>
        </w:numPr>
        <w:jc w:val="both"/>
        <w:rPr>
          <w:rFonts w:ascii="Times New Roman" w:hAnsi="Times New Roman" w:cs="Times New Roman"/>
          <w:lang w:eastAsia="sk-SK"/>
        </w:rPr>
      </w:pPr>
      <w:r w:rsidRPr="005229D2">
        <w:rPr>
          <w:rFonts w:ascii="Times New Roman" w:hAnsi="Times New Roman" w:cs="Times New Roman"/>
          <w:lang w:eastAsia="sk-SK"/>
        </w:rPr>
        <w:t>Opatrenie č. 325 Zavedenie možnosti registrovania práva požadovať nadobudnutie akcií (shootout) obdobne, ako je to v prípade práva požadovať prevod akcií (drag along) pri jednoduchej spoločnosti na akcie</w:t>
      </w:r>
    </w:p>
    <w:p w14:paraId="135FBE66" w14:textId="77777777" w:rsidR="00EC4666" w:rsidRPr="005229D2" w:rsidRDefault="00EC4666" w:rsidP="00A2036B">
      <w:pPr>
        <w:pStyle w:val="Odsekzoznamu"/>
        <w:numPr>
          <w:ilvl w:val="0"/>
          <w:numId w:val="33"/>
        </w:numPr>
        <w:jc w:val="both"/>
        <w:rPr>
          <w:rFonts w:ascii="Times New Roman" w:hAnsi="Times New Roman" w:cs="Times New Roman"/>
          <w:lang w:eastAsia="sk-SK"/>
        </w:rPr>
      </w:pPr>
      <w:r w:rsidRPr="005229D2">
        <w:rPr>
          <w:rFonts w:ascii="Times New Roman" w:hAnsi="Times New Roman" w:cs="Times New Roman"/>
          <w:lang w:eastAsia="sk-SK"/>
        </w:rPr>
        <w:t>Opatrenie č. 327 Liberalizácia testu krízy a prehodnotenie ustanovenia o kríze spoločnosti – napr. konkretizáciou typov záväzkov, ktoré sa berú do úvahy</w:t>
      </w:r>
    </w:p>
    <w:p w14:paraId="5B180933" w14:textId="77777777" w:rsidR="00496E61" w:rsidRPr="00A2036B" w:rsidRDefault="00EC4666" w:rsidP="00A2036B">
      <w:pPr>
        <w:pStyle w:val="Odsekzoznamu"/>
        <w:numPr>
          <w:ilvl w:val="0"/>
          <w:numId w:val="33"/>
        </w:numPr>
        <w:jc w:val="both"/>
        <w:rPr>
          <w:rFonts w:ascii="Times New Roman" w:hAnsi="Times New Roman" w:cs="Times New Roman"/>
          <w:lang w:eastAsia="sk-SK"/>
        </w:rPr>
      </w:pPr>
      <w:r w:rsidRPr="005229D2">
        <w:rPr>
          <w:rFonts w:ascii="Times New Roman" w:hAnsi="Times New Roman" w:cs="Times New Roman"/>
          <w:lang w:eastAsia="sk-SK"/>
        </w:rPr>
        <w:t>Opatrenie č. 330 Upravenie momentu nadobudnutia účinku prevodu väčšinového obchodného podielu</w:t>
      </w:r>
    </w:p>
    <w:p w14:paraId="4425C191" w14:textId="77777777" w:rsidR="0005215F" w:rsidRPr="007C0CFF" w:rsidRDefault="0097536E" w:rsidP="008A5282">
      <w:pPr>
        <w:pStyle w:val="Nadpis1"/>
        <w:spacing w:line="240" w:lineRule="auto"/>
        <w:jc w:val="both"/>
        <w:rPr>
          <w:rFonts w:ascii="Times New Roman" w:eastAsia="Calibri" w:hAnsi="Times New Roman" w:cs="Times New Roman"/>
          <w:b/>
          <w:bCs/>
          <w:i/>
          <w:iCs/>
          <w:color w:val="auto"/>
          <w:sz w:val="24"/>
          <w:szCs w:val="24"/>
          <w:u w:val="single"/>
        </w:rPr>
      </w:pPr>
      <w:r w:rsidRPr="007C0CFF">
        <w:rPr>
          <w:rFonts w:ascii="Times New Roman" w:eastAsia="Calibri" w:hAnsi="Times New Roman" w:cs="Times New Roman"/>
          <w:b/>
          <w:bCs/>
          <w:i/>
          <w:iCs/>
          <w:color w:val="auto"/>
          <w:sz w:val="24"/>
          <w:szCs w:val="24"/>
          <w:u w:val="single"/>
        </w:rPr>
        <w:t>3.4 d</w:t>
      </w:r>
      <w:r w:rsidR="00991906" w:rsidRPr="007C0CFF">
        <w:rPr>
          <w:rFonts w:ascii="Times New Roman" w:eastAsia="Calibri" w:hAnsi="Times New Roman" w:cs="Times New Roman"/>
          <w:b/>
          <w:bCs/>
          <w:i/>
          <w:iCs/>
          <w:color w:val="auto"/>
          <w:sz w:val="24"/>
          <w:szCs w:val="24"/>
          <w:u w:val="single"/>
        </w:rPr>
        <w:t xml:space="preserve"> Vplyvy na podnikateľské prostredie, ktoré </w:t>
      </w:r>
      <w:r w:rsidR="008A5282" w:rsidRPr="007C0CFF">
        <w:rPr>
          <w:rFonts w:ascii="Times New Roman" w:eastAsia="Calibri" w:hAnsi="Times New Roman" w:cs="Times New Roman"/>
          <w:b/>
          <w:bCs/>
          <w:i/>
          <w:iCs/>
          <w:color w:val="auto"/>
          <w:sz w:val="24"/>
          <w:szCs w:val="24"/>
          <w:u w:val="single"/>
        </w:rPr>
        <w:t xml:space="preserve">sú akceptované uznesením a </w:t>
      </w:r>
      <w:r w:rsidR="00991906" w:rsidRPr="007C0CFF">
        <w:rPr>
          <w:rFonts w:ascii="Times New Roman" w:eastAsia="Calibri" w:hAnsi="Times New Roman" w:cs="Times New Roman"/>
          <w:b/>
          <w:bCs/>
          <w:i/>
          <w:iCs/>
          <w:color w:val="auto"/>
          <w:sz w:val="24"/>
          <w:szCs w:val="24"/>
          <w:u w:val="single"/>
        </w:rPr>
        <w:t xml:space="preserve">budú </w:t>
      </w:r>
      <w:r w:rsidR="008A5282" w:rsidRPr="007C0CFF">
        <w:rPr>
          <w:rFonts w:ascii="Times New Roman" w:eastAsia="Calibri" w:hAnsi="Times New Roman" w:cs="Times New Roman"/>
          <w:b/>
          <w:bCs/>
          <w:i/>
          <w:iCs/>
          <w:color w:val="auto"/>
          <w:sz w:val="24"/>
          <w:szCs w:val="24"/>
          <w:u w:val="single"/>
        </w:rPr>
        <w:t>predložené</w:t>
      </w:r>
      <w:r w:rsidR="00991906" w:rsidRPr="007C0CFF">
        <w:rPr>
          <w:rFonts w:ascii="Times New Roman" w:eastAsia="Calibri" w:hAnsi="Times New Roman" w:cs="Times New Roman"/>
          <w:b/>
          <w:bCs/>
          <w:i/>
          <w:iCs/>
          <w:color w:val="auto"/>
          <w:sz w:val="24"/>
          <w:szCs w:val="24"/>
          <w:u w:val="single"/>
        </w:rPr>
        <w:t xml:space="preserve"> v legisla</w:t>
      </w:r>
      <w:r w:rsidR="00FC48AD">
        <w:rPr>
          <w:rFonts w:ascii="Times New Roman" w:eastAsia="Calibri" w:hAnsi="Times New Roman" w:cs="Times New Roman"/>
          <w:b/>
          <w:bCs/>
          <w:i/>
          <w:iCs/>
          <w:color w:val="auto"/>
          <w:sz w:val="24"/>
          <w:szCs w:val="24"/>
          <w:u w:val="single"/>
        </w:rPr>
        <w:t>tívnych ma</w:t>
      </w:r>
      <w:r w:rsidR="001A0107">
        <w:rPr>
          <w:rFonts w:ascii="Times New Roman" w:eastAsia="Calibri" w:hAnsi="Times New Roman" w:cs="Times New Roman"/>
          <w:b/>
          <w:bCs/>
          <w:i/>
          <w:iCs/>
          <w:color w:val="auto"/>
          <w:sz w:val="24"/>
          <w:szCs w:val="24"/>
          <w:u w:val="single"/>
        </w:rPr>
        <w:t xml:space="preserve">teriáloch, ktoré budú </w:t>
      </w:r>
      <w:r w:rsidR="00991906" w:rsidRPr="007C0CFF">
        <w:rPr>
          <w:rFonts w:ascii="Times New Roman" w:eastAsia="Calibri" w:hAnsi="Times New Roman" w:cs="Times New Roman"/>
          <w:b/>
          <w:bCs/>
          <w:i/>
          <w:iCs/>
          <w:color w:val="auto"/>
          <w:sz w:val="24"/>
          <w:szCs w:val="24"/>
          <w:u w:val="single"/>
        </w:rPr>
        <w:t xml:space="preserve">do </w:t>
      </w:r>
      <w:r w:rsidR="008A5282" w:rsidRPr="007C0CFF">
        <w:rPr>
          <w:rFonts w:ascii="Times New Roman" w:eastAsia="Calibri" w:hAnsi="Times New Roman" w:cs="Times New Roman"/>
          <w:b/>
          <w:bCs/>
          <w:i/>
          <w:iCs/>
          <w:color w:val="auto"/>
          <w:sz w:val="24"/>
          <w:szCs w:val="24"/>
          <w:u w:val="single"/>
        </w:rPr>
        <w:t>legislatívneho</w:t>
      </w:r>
      <w:r w:rsidR="00991906" w:rsidRPr="007C0CFF">
        <w:rPr>
          <w:rFonts w:ascii="Times New Roman" w:eastAsia="Calibri" w:hAnsi="Times New Roman" w:cs="Times New Roman"/>
          <w:b/>
          <w:bCs/>
          <w:i/>
          <w:iCs/>
          <w:color w:val="auto"/>
          <w:sz w:val="24"/>
          <w:szCs w:val="24"/>
          <w:u w:val="single"/>
        </w:rPr>
        <w:t xml:space="preserve"> procesu </w:t>
      </w:r>
      <w:r w:rsidR="001A0107">
        <w:rPr>
          <w:rFonts w:ascii="Times New Roman" w:eastAsia="Calibri" w:hAnsi="Times New Roman" w:cs="Times New Roman"/>
          <w:b/>
          <w:bCs/>
          <w:i/>
          <w:iCs/>
          <w:color w:val="auto"/>
          <w:sz w:val="24"/>
          <w:szCs w:val="24"/>
          <w:u w:val="single"/>
        </w:rPr>
        <w:t xml:space="preserve">podané </w:t>
      </w:r>
      <w:r w:rsidR="00991906" w:rsidRPr="007C0CFF">
        <w:rPr>
          <w:rFonts w:ascii="Times New Roman" w:eastAsia="Calibri" w:hAnsi="Times New Roman" w:cs="Times New Roman"/>
          <w:b/>
          <w:bCs/>
          <w:i/>
          <w:iCs/>
          <w:color w:val="auto"/>
          <w:sz w:val="24"/>
          <w:szCs w:val="24"/>
          <w:u w:val="single"/>
        </w:rPr>
        <w:t>neskôr</w:t>
      </w:r>
    </w:p>
    <w:p w14:paraId="777FC1EC" w14:textId="77777777" w:rsidR="00991906" w:rsidRDefault="00991906" w:rsidP="008A5282">
      <w:pPr>
        <w:spacing w:after="0"/>
        <w:jc w:val="both"/>
        <w:rPr>
          <w:rFonts w:ascii="Times New Roman" w:eastAsia="Calibri" w:hAnsi="Times New Roman" w:cs="Times New Roman"/>
        </w:rPr>
      </w:pPr>
    </w:p>
    <w:p w14:paraId="7B3F6A4D" w14:textId="77777777" w:rsidR="00F717AD" w:rsidRDefault="008A5282" w:rsidP="00F717AD">
      <w:pPr>
        <w:spacing w:after="0"/>
        <w:jc w:val="both"/>
        <w:rPr>
          <w:rFonts w:ascii="Times New Roman" w:eastAsia="Calibri" w:hAnsi="Times New Roman" w:cs="Times New Roman"/>
        </w:rPr>
      </w:pPr>
      <w:r>
        <w:rPr>
          <w:rFonts w:ascii="Times New Roman" w:eastAsia="Calibri" w:hAnsi="Times New Roman" w:cs="Times New Roman"/>
        </w:rPr>
        <w:t xml:space="preserve">V tejto časti sú popísané vplyvy opatrení, ktoré budú predložené do legislatívneho procesu neskôr, pričom jednotlivé opatrenia sú rozdelené podľa gestorov, ktorí ich budú zastrešovať. </w:t>
      </w:r>
    </w:p>
    <w:p w14:paraId="4ADDF7A5" w14:textId="77777777" w:rsidR="00F717AD" w:rsidRPr="00F717AD" w:rsidRDefault="00F717AD" w:rsidP="00F717AD">
      <w:pPr>
        <w:spacing w:after="0"/>
        <w:jc w:val="both"/>
        <w:rPr>
          <w:rFonts w:ascii="Times New Roman" w:eastAsia="Calibri" w:hAnsi="Times New Roman" w:cs="Times New Roman"/>
        </w:rPr>
      </w:pPr>
    </w:p>
    <w:p w14:paraId="40724F88" w14:textId="77777777" w:rsidR="0005215F" w:rsidRPr="008F1C64" w:rsidRDefault="0005215F" w:rsidP="008F1C64">
      <w:pPr>
        <w:pStyle w:val="Nadpis2"/>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t>Ministerstvo dopravy a</w:t>
      </w:r>
      <w:r w:rsidR="006E7C1D" w:rsidRPr="008F1C64">
        <w:rPr>
          <w:rFonts w:ascii="Times New Roman" w:eastAsia="Calibri" w:hAnsi="Times New Roman" w:cs="Times New Roman"/>
          <w:b/>
          <w:bCs/>
          <w:color w:val="auto"/>
          <w:sz w:val="24"/>
          <w:szCs w:val="24"/>
        </w:rPr>
        <w:t> </w:t>
      </w:r>
      <w:r w:rsidRPr="008F1C64">
        <w:rPr>
          <w:rFonts w:ascii="Times New Roman" w:eastAsia="Calibri" w:hAnsi="Times New Roman" w:cs="Times New Roman"/>
          <w:b/>
          <w:bCs/>
          <w:color w:val="auto"/>
          <w:sz w:val="24"/>
          <w:szCs w:val="24"/>
        </w:rPr>
        <w:t>výstavby</w:t>
      </w:r>
      <w:r w:rsidR="00C6352D">
        <w:rPr>
          <w:rFonts w:ascii="Times New Roman" w:eastAsia="Calibri" w:hAnsi="Times New Roman" w:cs="Times New Roman"/>
          <w:b/>
          <w:bCs/>
          <w:color w:val="auto"/>
          <w:sz w:val="24"/>
          <w:szCs w:val="24"/>
        </w:rPr>
        <w:t xml:space="preserve"> Slovenskej republiky</w:t>
      </w:r>
    </w:p>
    <w:p w14:paraId="7C61DF08" w14:textId="77777777" w:rsidR="008A5282" w:rsidRPr="00BE0848" w:rsidRDefault="008A5282" w:rsidP="0005215F">
      <w:pPr>
        <w:spacing w:after="0"/>
        <w:jc w:val="center"/>
        <w:rPr>
          <w:rFonts w:ascii="Times New Roman" w:eastAsia="Calibri" w:hAnsi="Times New Roman" w:cs="Times New Roman"/>
          <w:b/>
          <w:bCs/>
        </w:rPr>
      </w:pPr>
    </w:p>
    <w:p w14:paraId="51B632D0" w14:textId="77777777" w:rsidR="008A5282" w:rsidRPr="003337D5" w:rsidRDefault="00234FCA" w:rsidP="00372518">
      <w:pPr>
        <w:pStyle w:val="Odsekzoznamu"/>
        <w:numPr>
          <w:ilvl w:val="0"/>
          <w:numId w:val="22"/>
        </w:numPr>
        <w:spacing w:after="0" w:line="276" w:lineRule="auto"/>
        <w:jc w:val="both"/>
        <w:rPr>
          <w:rFonts w:ascii="Times New Roman" w:eastAsia="Calibri" w:hAnsi="Times New Roman" w:cs="Times New Roman"/>
          <w:b/>
          <w:bCs/>
        </w:rPr>
      </w:pPr>
      <w:r w:rsidRPr="003337D5">
        <w:rPr>
          <w:rFonts w:ascii="Times New Roman" w:eastAsia="Calibri" w:hAnsi="Times New Roman" w:cs="Times New Roman"/>
          <w:b/>
          <w:bCs/>
        </w:rPr>
        <w:t>Liberalizácia povinnosti</w:t>
      </w:r>
      <w:r w:rsidR="0005215F" w:rsidRPr="003337D5">
        <w:rPr>
          <w:rFonts w:ascii="Times New Roman" w:eastAsia="Calibri" w:hAnsi="Times New Roman" w:cs="Times New Roman"/>
          <w:b/>
          <w:bCs/>
        </w:rPr>
        <w:t xml:space="preserve"> pilotov motorových a bezmotorových padákových a závesných klzákov absolvovať lekársku prehliadku u povereného lekára</w:t>
      </w:r>
    </w:p>
    <w:p w14:paraId="55C8279C" w14:textId="77777777" w:rsidR="005A262A" w:rsidRPr="00BE0848" w:rsidRDefault="008D5C80" w:rsidP="00D34816">
      <w:pPr>
        <w:spacing w:after="0" w:line="276" w:lineRule="auto"/>
        <w:jc w:val="both"/>
        <w:rPr>
          <w:rFonts w:ascii="Times New Roman" w:eastAsia="Calibri" w:hAnsi="Times New Roman" w:cs="Times New Roman"/>
        </w:rPr>
      </w:pPr>
      <w:r>
        <w:rPr>
          <w:rFonts w:ascii="Times New Roman" w:eastAsia="Calibri" w:hAnsi="Times New Roman" w:cs="Times New Roman"/>
        </w:rPr>
        <w:t>Opatrením</w:t>
      </w:r>
      <w:r w:rsidR="0005215F" w:rsidRPr="00BE0848">
        <w:rPr>
          <w:rFonts w:ascii="Times New Roman" w:eastAsia="Calibri" w:hAnsi="Times New Roman" w:cs="Times New Roman"/>
        </w:rPr>
        <w:t xml:space="preserve"> sa zruší povinnosť pilotov motorových a bezmotorových padákových a závesných klzákov absolvovať lekársku prehliadku u povereného lekára.</w:t>
      </w:r>
      <w:r>
        <w:rPr>
          <w:rFonts w:ascii="Times New Roman" w:eastAsia="Calibri" w:hAnsi="Times New Roman" w:cs="Times New Roman"/>
        </w:rPr>
        <w:t xml:space="preserve"> V súčasnosti je potrebné absolvovať lekárske prehliadky u povereného lekára pre všetkých pilotov bez ohľadov na druh lietadla alebo padáka. Odhadovan</w:t>
      </w:r>
      <w:r w:rsidR="008A5282">
        <w:rPr>
          <w:rFonts w:ascii="Times New Roman" w:eastAsia="Calibri" w:hAnsi="Times New Roman" w:cs="Times New Roman"/>
        </w:rPr>
        <w:t>ý</w:t>
      </w:r>
      <w:r>
        <w:rPr>
          <w:rFonts w:ascii="Times New Roman" w:eastAsia="Calibri" w:hAnsi="Times New Roman" w:cs="Times New Roman"/>
        </w:rPr>
        <w:t xml:space="preserve"> počet dotknutých subjektov je 1 200. Vplyv na jedného podnikateľa je 10 eur ročne. Celkové nepriame finančné náklady na celé podnikateľské prostredie sa </w:t>
      </w:r>
      <w:r w:rsidR="008A5282">
        <w:rPr>
          <w:rFonts w:ascii="Times New Roman" w:eastAsia="Calibri" w:hAnsi="Times New Roman" w:cs="Times New Roman"/>
        </w:rPr>
        <w:t xml:space="preserve">tak </w:t>
      </w:r>
      <w:r>
        <w:rPr>
          <w:rFonts w:ascii="Times New Roman" w:eastAsia="Calibri" w:hAnsi="Times New Roman" w:cs="Times New Roman"/>
        </w:rPr>
        <w:t>znížia o 12 000 eur.</w:t>
      </w:r>
    </w:p>
    <w:p w14:paraId="7AA46189" w14:textId="77777777" w:rsidR="0005215F" w:rsidRPr="00BE0848" w:rsidRDefault="0005215F" w:rsidP="008A5282">
      <w:pPr>
        <w:spacing w:after="0"/>
        <w:jc w:val="both"/>
        <w:rPr>
          <w:rFonts w:ascii="Times New Roman" w:eastAsia="Calibri" w:hAnsi="Times New Roman" w:cs="Times New Roman"/>
        </w:rPr>
      </w:pPr>
    </w:p>
    <w:p w14:paraId="0F3ECB1F" w14:textId="77777777" w:rsidR="008A5282" w:rsidRPr="003337D5" w:rsidRDefault="007A152E" w:rsidP="00372518">
      <w:pPr>
        <w:pStyle w:val="Odsekzoznamu"/>
        <w:numPr>
          <w:ilvl w:val="0"/>
          <w:numId w:val="22"/>
        </w:numPr>
        <w:spacing w:after="0" w:line="276" w:lineRule="auto"/>
        <w:jc w:val="both"/>
        <w:rPr>
          <w:rFonts w:ascii="Times New Roman" w:eastAsia="Calibri" w:hAnsi="Times New Roman" w:cs="Times New Roman"/>
          <w:b/>
          <w:bCs/>
        </w:rPr>
      </w:pPr>
      <w:r>
        <w:rPr>
          <w:rFonts w:ascii="Times New Roman" w:eastAsia="Calibri" w:hAnsi="Times New Roman" w:cs="Times New Roman"/>
          <w:b/>
          <w:bCs/>
        </w:rPr>
        <w:t>Zavedenie možnosti pre autoškoly vykonávať časť teoretickej výučby okrem e-learningom aj dištančnou formou s inštruktorom autoškoly</w:t>
      </w:r>
    </w:p>
    <w:p w14:paraId="4AE0D448" w14:textId="409CC3B0" w:rsidR="0005215F" w:rsidRPr="00BE0848" w:rsidRDefault="008D5C80" w:rsidP="00D34816">
      <w:pPr>
        <w:spacing w:after="0" w:line="276" w:lineRule="auto"/>
        <w:jc w:val="both"/>
        <w:rPr>
          <w:rFonts w:ascii="Times New Roman" w:eastAsia="Calibri" w:hAnsi="Times New Roman" w:cs="Times New Roman"/>
        </w:rPr>
      </w:pPr>
      <w:r>
        <w:rPr>
          <w:rFonts w:ascii="Times New Roman" w:eastAsia="Calibri" w:hAnsi="Times New Roman" w:cs="Times New Roman"/>
        </w:rPr>
        <w:lastRenderedPageBreak/>
        <w:t>Opatrením sa zavedie</w:t>
      </w:r>
      <w:r w:rsidR="0005215F" w:rsidRPr="00BE0848">
        <w:rPr>
          <w:rFonts w:ascii="Times New Roman" w:eastAsia="Calibri" w:hAnsi="Times New Roman" w:cs="Times New Roman"/>
        </w:rPr>
        <w:t xml:space="preserve"> možnosť pre autoškoly vyučovať prostredníctvom </w:t>
      </w:r>
      <w:r w:rsidR="008A5282">
        <w:rPr>
          <w:rFonts w:ascii="Times New Roman" w:eastAsia="Calibri" w:hAnsi="Times New Roman" w:cs="Times New Roman"/>
        </w:rPr>
        <w:t>online formy</w:t>
      </w:r>
      <w:r w:rsidR="0005215F" w:rsidRPr="00BE0848">
        <w:rPr>
          <w:rFonts w:ascii="Times New Roman" w:eastAsia="Calibri" w:hAnsi="Times New Roman" w:cs="Times New Roman"/>
        </w:rPr>
        <w:t>.</w:t>
      </w:r>
      <w:r>
        <w:rPr>
          <w:rFonts w:ascii="Times New Roman" w:eastAsia="Calibri" w:hAnsi="Times New Roman" w:cs="Times New Roman"/>
        </w:rPr>
        <w:t xml:space="preserve"> V súčasnosti, s výnimkou obdobia pandémie, nie je možné vyučovať v autoškolách prostredníctvom e-learningu. Implementáciou opatrenia sa môže </w:t>
      </w:r>
      <w:r w:rsidR="008A5282">
        <w:rPr>
          <w:rFonts w:ascii="Times New Roman" w:eastAsia="Calibri" w:hAnsi="Times New Roman" w:cs="Times New Roman"/>
        </w:rPr>
        <w:t xml:space="preserve">výrazne </w:t>
      </w:r>
      <w:r>
        <w:rPr>
          <w:rFonts w:ascii="Times New Roman" w:eastAsia="Calibri" w:hAnsi="Times New Roman" w:cs="Times New Roman"/>
        </w:rPr>
        <w:t>zefektívniť fungovanie autoškôl. Odhadovaný počet dotknutých subjektov je 320.</w:t>
      </w:r>
      <w:r w:rsidR="00AF076B">
        <w:rPr>
          <w:rFonts w:ascii="Times New Roman" w:eastAsia="Calibri" w:hAnsi="Times New Roman" w:cs="Times New Roman"/>
        </w:rPr>
        <w:t xml:space="preserve"> Zavedením možnosti vyučovať dištančne, by autoškoly mohli prijať do jedného kurzu napríklad o 5 klientov viac. To by znamenalo zvýšenie príjmu o 3500 € pri priemernej cene 700 € za kurz. Avšak autoškola by musela kúpiť zariadenia na vedenie vyučovania prostredníctvom e-learningu. V prípade priemernej ceny počítača v sume 1200 € a zaobstaranie </w:t>
      </w:r>
      <w:r w:rsidR="00AA4E45">
        <w:rPr>
          <w:rFonts w:ascii="Times New Roman" w:eastAsia="Calibri" w:hAnsi="Times New Roman" w:cs="Times New Roman"/>
        </w:rPr>
        <w:t xml:space="preserve">systému na online vyučovanie približne v sume 50 €, by sa záťaž na jedného podnikateľa znížila 2 250 €. </w:t>
      </w:r>
    </w:p>
    <w:p w14:paraId="2E3CB6FB" w14:textId="77777777" w:rsidR="00B254BD" w:rsidRPr="002475DE" w:rsidRDefault="00234FCA" w:rsidP="00372518">
      <w:pPr>
        <w:pStyle w:val="Odsekzoznamu"/>
        <w:numPr>
          <w:ilvl w:val="0"/>
          <w:numId w:val="22"/>
        </w:numPr>
        <w:spacing w:after="0" w:line="276" w:lineRule="auto"/>
        <w:jc w:val="both"/>
        <w:rPr>
          <w:rFonts w:ascii="Times New Roman" w:eastAsia="Calibri" w:hAnsi="Times New Roman" w:cs="Times New Roman"/>
          <w:b/>
          <w:bCs/>
        </w:rPr>
      </w:pPr>
      <w:r w:rsidRPr="002475DE">
        <w:rPr>
          <w:rFonts w:ascii="Times New Roman" w:eastAsia="Calibri" w:hAnsi="Times New Roman" w:cs="Times New Roman"/>
          <w:b/>
          <w:bCs/>
        </w:rPr>
        <w:t>Zrušenie požiadavky</w:t>
      </w:r>
      <w:r w:rsidR="007A152E" w:rsidRPr="002475DE">
        <w:rPr>
          <w:rFonts w:ascii="Times New Roman" w:eastAsia="Calibri" w:hAnsi="Times New Roman" w:cs="Times New Roman"/>
          <w:b/>
          <w:bCs/>
        </w:rPr>
        <w:t xml:space="preserve"> na vybavenie prístrešku a upravenie podmienky kladenej</w:t>
      </w:r>
      <w:r w:rsidR="0005215F" w:rsidRPr="002475DE">
        <w:rPr>
          <w:rFonts w:ascii="Times New Roman" w:eastAsia="Calibri" w:hAnsi="Times New Roman" w:cs="Times New Roman"/>
          <w:b/>
          <w:bCs/>
        </w:rPr>
        <w:t xml:space="preserve"> na hygienické zariadenie na autocvičisku</w:t>
      </w:r>
    </w:p>
    <w:p w14:paraId="64BF7138" w14:textId="3E5B5C37" w:rsidR="004C4387" w:rsidRDefault="008D5C80" w:rsidP="00D34816">
      <w:pPr>
        <w:spacing w:after="0" w:line="276" w:lineRule="auto"/>
        <w:jc w:val="both"/>
        <w:rPr>
          <w:rFonts w:ascii="Times New Roman" w:eastAsia="Calibri" w:hAnsi="Times New Roman" w:cs="Times New Roman"/>
        </w:rPr>
      </w:pPr>
      <w:r>
        <w:rPr>
          <w:rFonts w:ascii="Times New Roman" w:eastAsia="Calibri" w:hAnsi="Times New Roman" w:cs="Times New Roman"/>
        </w:rPr>
        <w:t>Opatrením sa zruší</w:t>
      </w:r>
      <w:r w:rsidR="0005215F" w:rsidRPr="00BE0848">
        <w:rPr>
          <w:rFonts w:ascii="Times New Roman" w:eastAsia="Calibri" w:hAnsi="Times New Roman" w:cs="Times New Roman"/>
        </w:rPr>
        <w:t xml:space="preserve"> požiadavka na vybudovanie prístrešku a upravia sa podmienky kladené na hygienické zariadenie na autocvičisku.</w:t>
      </w:r>
      <w:r w:rsidR="00B254BD">
        <w:rPr>
          <w:rFonts w:ascii="Times New Roman" w:eastAsia="Calibri" w:hAnsi="Times New Roman" w:cs="Times New Roman"/>
        </w:rPr>
        <w:t xml:space="preserve"> Počet dotknutých subjektov </w:t>
      </w:r>
      <w:r w:rsidR="00507FF7">
        <w:rPr>
          <w:rFonts w:ascii="Times New Roman" w:eastAsia="Calibri" w:hAnsi="Times New Roman" w:cs="Times New Roman"/>
        </w:rPr>
        <w:t xml:space="preserve">je 320, ktorým sa znížia nepriame finančné náklady. </w:t>
      </w:r>
      <w:r w:rsidR="002475DE">
        <w:rPr>
          <w:rFonts w:ascii="Times New Roman" w:eastAsia="Calibri" w:hAnsi="Times New Roman" w:cs="Times New Roman"/>
        </w:rPr>
        <w:t>Na základe online prieskumu môže autoškola zrušením povinnosti mať prístrešok priemerne ušetriť jednorazovo 1 220 €.</w:t>
      </w:r>
    </w:p>
    <w:p w14:paraId="1F676423" w14:textId="77777777" w:rsidR="004C4387" w:rsidRPr="005E1B04" w:rsidRDefault="00C87AAE" w:rsidP="005E1B04">
      <w:pPr>
        <w:pStyle w:val="Odsekzoznamu"/>
        <w:numPr>
          <w:ilvl w:val="0"/>
          <w:numId w:val="22"/>
        </w:numPr>
        <w:spacing w:after="0" w:line="276" w:lineRule="auto"/>
        <w:jc w:val="both"/>
        <w:rPr>
          <w:rFonts w:ascii="Times New Roman" w:eastAsia="Calibri" w:hAnsi="Times New Roman" w:cs="Times New Roman"/>
          <w:b/>
        </w:rPr>
      </w:pPr>
      <w:r>
        <w:rPr>
          <w:rFonts w:ascii="Times New Roman" w:eastAsia="Calibri" w:hAnsi="Times New Roman" w:cs="Times New Roman"/>
          <w:b/>
        </w:rPr>
        <w:t>Umožnenie</w:t>
      </w:r>
      <w:r w:rsidR="004C4387" w:rsidRPr="005E1B04">
        <w:rPr>
          <w:rFonts w:ascii="Times New Roman" w:eastAsia="Calibri" w:hAnsi="Times New Roman" w:cs="Times New Roman"/>
          <w:b/>
        </w:rPr>
        <w:t xml:space="preserve"> spracovať a predložiť územný plán širšiemu okruhu subjektov</w:t>
      </w:r>
    </w:p>
    <w:p w14:paraId="5C7950AE" w14:textId="77777777" w:rsidR="004C4387" w:rsidRPr="004C4387" w:rsidRDefault="004C4387" w:rsidP="004C4387">
      <w:pPr>
        <w:spacing w:after="0" w:line="276" w:lineRule="auto"/>
        <w:jc w:val="both"/>
        <w:rPr>
          <w:rFonts w:ascii="Times New Roman" w:eastAsia="Calibri" w:hAnsi="Times New Roman" w:cs="Times New Roman"/>
        </w:rPr>
      </w:pPr>
    </w:p>
    <w:p w14:paraId="3519055E" w14:textId="77777777" w:rsidR="004C4387" w:rsidRDefault="004C4387" w:rsidP="004C4387">
      <w:pPr>
        <w:spacing w:after="0" w:line="276" w:lineRule="auto"/>
        <w:jc w:val="both"/>
        <w:rPr>
          <w:rFonts w:ascii="Times New Roman" w:eastAsia="Calibri" w:hAnsi="Times New Roman" w:cs="Times New Roman"/>
        </w:rPr>
      </w:pPr>
      <w:r w:rsidRPr="004C4387">
        <w:rPr>
          <w:rFonts w:ascii="Times New Roman" w:eastAsia="Calibri" w:hAnsi="Times New Roman" w:cs="Times New Roman"/>
        </w:rPr>
        <w:t>V súčasnosti sa územnoplánovacia dokumentácia spracováva na stupni celoštátnom, regionálnom, pre obce a pre časti obce. Daným opatrením by sa možnosť spracovať a predložiť územný plán rozšírila aj pre podnikateľské subjekty. Na základe chýbajúcich dát však nie je možné dané opatrenie kvantifikovať.</w:t>
      </w:r>
    </w:p>
    <w:p w14:paraId="1BEFBF0B" w14:textId="77777777" w:rsidR="00ED3D96" w:rsidRPr="004C4387" w:rsidRDefault="00ED3D96" w:rsidP="004C4387">
      <w:pPr>
        <w:spacing w:after="0" w:line="276" w:lineRule="auto"/>
        <w:jc w:val="both"/>
        <w:rPr>
          <w:rFonts w:ascii="Times New Roman" w:eastAsia="Calibri" w:hAnsi="Times New Roman" w:cs="Times New Roman"/>
        </w:rPr>
      </w:pPr>
    </w:p>
    <w:p w14:paraId="5780BEF1" w14:textId="77777777" w:rsidR="00F717AD" w:rsidRDefault="00F717AD" w:rsidP="008F1C64">
      <w:pPr>
        <w:pStyle w:val="Nadpis2"/>
        <w:jc w:val="center"/>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Ministerstvo financií Slovenskej republiky</w:t>
      </w:r>
    </w:p>
    <w:p w14:paraId="012A1B5E" w14:textId="77777777" w:rsidR="00F717AD" w:rsidRDefault="00F717AD" w:rsidP="00F717AD">
      <w:pPr>
        <w:rPr>
          <w:b/>
        </w:rPr>
      </w:pPr>
    </w:p>
    <w:p w14:paraId="47688345" w14:textId="77777777" w:rsidR="00F717AD" w:rsidRPr="003337D5" w:rsidRDefault="003337D5" w:rsidP="00372518">
      <w:pPr>
        <w:pStyle w:val="Odsekzoznamu"/>
        <w:numPr>
          <w:ilvl w:val="0"/>
          <w:numId w:val="23"/>
        </w:numPr>
        <w:rPr>
          <w:rFonts w:ascii="Times New Roman" w:hAnsi="Times New Roman" w:cs="Times New Roman"/>
          <w:b/>
        </w:rPr>
      </w:pPr>
      <w:r>
        <w:rPr>
          <w:rFonts w:ascii="Times New Roman" w:hAnsi="Times New Roman" w:cs="Times New Roman"/>
          <w:b/>
        </w:rPr>
        <w:t>Umožnenie</w:t>
      </w:r>
      <w:r w:rsidR="00F717AD" w:rsidRPr="003337D5">
        <w:rPr>
          <w:rFonts w:ascii="Times New Roman" w:hAnsi="Times New Roman" w:cs="Times New Roman"/>
          <w:b/>
        </w:rPr>
        <w:t xml:space="preserve"> vstup</w:t>
      </w:r>
      <w:r>
        <w:rPr>
          <w:rFonts w:ascii="Times New Roman" w:hAnsi="Times New Roman" w:cs="Times New Roman"/>
          <w:b/>
        </w:rPr>
        <w:t>u</w:t>
      </w:r>
      <w:r w:rsidR="00F717AD" w:rsidRPr="003337D5">
        <w:rPr>
          <w:rFonts w:ascii="Times New Roman" w:hAnsi="Times New Roman" w:cs="Times New Roman"/>
          <w:b/>
        </w:rPr>
        <w:t xml:space="preserve"> do fondu Friends and Family pre neprofesionálnych investorov</w:t>
      </w:r>
    </w:p>
    <w:p w14:paraId="0F80C8A9" w14:textId="77777777" w:rsidR="00F717AD" w:rsidRPr="00F717AD" w:rsidRDefault="00F717AD" w:rsidP="00F717AD">
      <w:pPr>
        <w:jc w:val="both"/>
        <w:rPr>
          <w:rFonts w:ascii="Times New Roman" w:hAnsi="Times New Roman" w:cs="Times New Roman"/>
        </w:rPr>
      </w:pPr>
      <w:r w:rsidRPr="00F717AD">
        <w:rPr>
          <w:rFonts w:ascii="Times New Roman" w:hAnsi="Times New Roman" w:cs="Times New Roman"/>
        </w:rPr>
        <w:t>Východiskom pre výpočet nákladov regulácie sú aktuálne  údaje o počte subjektov kolektívneho investovania celkom 28 subjektov. U polovice z nich (14 subjektov) predpokladáme, že ich majetkové podiely a cenné papiere budú nadobúdať kvalifikovaní a neprofesionálni investori. Opatrením sa znižujú náklady na získavanie kapitálu umožnením nadobúdať majetkové podiely v tuzemských subjektoch kolektívneho kvalifikovaným a neprofesionálnym investorom. Úsporu administratívnych nákladov vypočítame podľa vzorca:</w:t>
      </w:r>
    </w:p>
    <w:p w14:paraId="5A9EAB1F" w14:textId="77777777" w:rsidR="00F717AD" w:rsidRPr="00F717AD" w:rsidRDefault="00F717AD" w:rsidP="00F717AD">
      <w:pPr>
        <w:jc w:val="both"/>
        <w:rPr>
          <w:rFonts w:ascii="Times New Roman" w:hAnsi="Times New Roman" w:cs="Times New Roman"/>
        </w:rPr>
      </w:pPr>
      <w:r w:rsidRPr="00F717AD">
        <w:rPr>
          <w:rFonts w:ascii="Times New Roman" w:hAnsi="Times New Roman" w:cs="Times New Roman"/>
        </w:rPr>
        <w:t xml:space="preserve">Mesačný náklad na pracovníka (MN) * počet mesiacov potrebných na propagáciu fondu s pozitívnou odozvou od potenciálneho investora (M) = úspora administratívnych nákladov na jeden subjekt kolektívneho investovania (ÚAN). 2000 * 3 = 6 000 Eur/na jeden subjekt ročne (zaokrúhlene). Celková úspora celého podnikateľského prostredia je tak 84 000,04 Eur/ročne.  </w:t>
      </w:r>
    </w:p>
    <w:p w14:paraId="1417B927" w14:textId="77777777" w:rsidR="00F717AD" w:rsidRDefault="00F717AD" w:rsidP="00F717AD">
      <w:pPr>
        <w:jc w:val="both"/>
        <w:rPr>
          <w:rFonts w:ascii="Times New Roman" w:hAnsi="Times New Roman" w:cs="Times New Roman"/>
        </w:rPr>
      </w:pPr>
      <w:r w:rsidRPr="00F717AD">
        <w:rPr>
          <w:rFonts w:ascii="Times New Roman" w:hAnsi="Times New Roman" w:cs="Times New Roman"/>
        </w:rPr>
        <w:t>Zároveň rozšírením investorskej základne o kvalifikovaných a neprofesionálnych investorov vznikajú z dôvodu ochrany investorov povinnosti daným subjektom kolektívneho investovania informovať investorov o činnosti týchto subjektov v širšom rozsahu. Na základe expertného odhadu 6 267 hodín ročnej časovej povinnosti investorov, vznikne záťaž pre celé podnikateľské prostredie vo výške 14 000,03.</w:t>
      </w:r>
    </w:p>
    <w:p w14:paraId="6D26CE6E" w14:textId="77777777" w:rsidR="00F717AD" w:rsidRDefault="00F717AD" w:rsidP="00F717AD">
      <w:pPr>
        <w:jc w:val="both"/>
        <w:rPr>
          <w:rFonts w:ascii="Times New Roman" w:hAnsi="Times New Roman" w:cs="Times New Roman"/>
        </w:rPr>
      </w:pPr>
      <w:r>
        <w:rPr>
          <w:rFonts w:ascii="Times New Roman" w:hAnsi="Times New Roman" w:cs="Times New Roman"/>
        </w:rPr>
        <w:t xml:space="preserve">Celkové zníženie podnikateľského prostredia tak bude vo výške 70 000,01 €. </w:t>
      </w:r>
    </w:p>
    <w:p w14:paraId="04CA33D2" w14:textId="77777777" w:rsidR="00F717AD" w:rsidRPr="00F717AD" w:rsidRDefault="00F717AD" w:rsidP="006C5124">
      <w:pPr>
        <w:spacing w:after="0"/>
      </w:pPr>
    </w:p>
    <w:p w14:paraId="5C32BB75" w14:textId="77777777" w:rsidR="00B14870" w:rsidRPr="008F1C64" w:rsidRDefault="008F1C64" w:rsidP="008F1C64">
      <w:pPr>
        <w:pStyle w:val="Nadpis2"/>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t xml:space="preserve">Ministerstvo </w:t>
      </w:r>
      <w:r>
        <w:rPr>
          <w:rFonts w:ascii="Times New Roman" w:eastAsia="Calibri" w:hAnsi="Times New Roman" w:cs="Times New Roman"/>
          <w:b/>
          <w:bCs/>
          <w:color w:val="auto"/>
          <w:sz w:val="24"/>
          <w:szCs w:val="24"/>
        </w:rPr>
        <w:t>hospodárstva</w:t>
      </w:r>
      <w:r w:rsidRPr="008F1C64">
        <w:rPr>
          <w:rFonts w:ascii="Times New Roman" w:eastAsia="Calibri" w:hAnsi="Times New Roman" w:cs="Times New Roman"/>
          <w:b/>
          <w:bCs/>
          <w:color w:val="auto"/>
          <w:sz w:val="24"/>
          <w:szCs w:val="24"/>
        </w:rPr>
        <w:t xml:space="preserve"> </w:t>
      </w:r>
      <w:r w:rsidR="00D75168">
        <w:rPr>
          <w:rFonts w:ascii="Times New Roman" w:eastAsia="Calibri" w:hAnsi="Times New Roman" w:cs="Times New Roman"/>
          <w:b/>
          <w:bCs/>
          <w:color w:val="auto"/>
          <w:sz w:val="24"/>
          <w:szCs w:val="24"/>
        </w:rPr>
        <w:t>Slovenskej republiky</w:t>
      </w:r>
    </w:p>
    <w:p w14:paraId="214E4BE0" w14:textId="77777777" w:rsidR="00B14870" w:rsidRDefault="00B14870" w:rsidP="00B14870">
      <w:pPr>
        <w:spacing w:after="0"/>
        <w:jc w:val="center"/>
        <w:rPr>
          <w:rFonts w:ascii="Times New Roman" w:eastAsia="Calibri" w:hAnsi="Times New Roman" w:cs="Times New Roman"/>
          <w:b/>
          <w:bCs/>
        </w:rPr>
      </w:pPr>
    </w:p>
    <w:p w14:paraId="53C19815" w14:textId="77777777" w:rsidR="00B14870" w:rsidRPr="00AA4E45" w:rsidRDefault="003C26A4" w:rsidP="00372518">
      <w:pPr>
        <w:pStyle w:val="Odsekzoznamu"/>
        <w:numPr>
          <w:ilvl w:val="0"/>
          <w:numId w:val="24"/>
        </w:numPr>
        <w:rPr>
          <w:rFonts w:ascii="Times New Roman" w:eastAsia="Calibri" w:hAnsi="Times New Roman" w:cs="Times New Roman"/>
          <w:b/>
          <w:bCs/>
        </w:rPr>
      </w:pPr>
      <w:r w:rsidRPr="00AA4E45">
        <w:rPr>
          <w:rFonts w:ascii="Times New Roman" w:eastAsia="Calibri" w:hAnsi="Times New Roman" w:cs="Times New Roman"/>
          <w:b/>
          <w:bCs/>
        </w:rPr>
        <w:t>Umožnenie</w:t>
      </w:r>
      <w:r w:rsidR="00B14870" w:rsidRPr="00AA4E45">
        <w:rPr>
          <w:rFonts w:ascii="Times New Roman" w:eastAsia="Calibri" w:hAnsi="Times New Roman" w:cs="Times New Roman"/>
          <w:b/>
          <w:bCs/>
        </w:rPr>
        <w:t xml:space="preserve"> predaj</w:t>
      </w:r>
      <w:r w:rsidRPr="00AA4E45">
        <w:rPr>
          <w:rFonts w:ascii="Times New Roman" w:eastAsia="Calibri" w:hAnsi="Times New Roman" w:cs="Times New Roman"/>
          <w:b/>
          <w:bCs/>
        </w:rPr>
        <w:t>a</w:t>
      </w:r>
      <w:r w:rsidR="00B14870" w:rsidRPr="00AA4E45">
        <w:rPr>
          <w:rFonts w:ascii="Times New Roman" w:eastAsia="Calibri" w:hAnsi="Times New Roman" w:cs="Times New Roman"/>
          <w:b/>
          <w:bCs/>
        </w:rPr>
        <w:t xml:space="preserve"> nepotravinárskeho tovaru po uplynutí jeho </w:t>
      </w:r>
      <w:r w:rsidR="00507FF7" w:rsidRPr="00AA4E45">
        <w:rPr>
          <w:rFonts w:ascii="Times New Roman" w:eastAsia="Calibri" w:hAnsi="Times New Roman" w:cs="Times New Roman"/>
          <w:b/>
          <w:bCs/>
        </w:rPr>
        <w:t>exspirácie</w:t>
      </w:r>
    </w:p>
    <w:p w14:paraId="44F430F3" w14:textId="77777777" w:rsidR="00507FF7" w:rsidRDefault="00B14870" w:rsidP="00D34816">
      <w:pPr>
        <w:spacing w:line="276" w:lineRule="auto"/>
        <w:jc w:val="both"/>
        <w:rPr>
          <w:rFonts w:ascii="Times New Roman" w:eastAsia="Calibri" w:hAnsi="Times New Roman" w:cs="Times New Roman"/>
        </w:rPr>
      </w:pPr>
      <w:r w:rsidRPr="00BE0848">
        <w:rPr>
          <w:rFonts w:ascii="Times New Roman" w:eastAsia="Calibri" w:hAnsi="Times New Roman" w:cs="Times New Roman"/>
        </w:rPr>
        <w:t xml:space="preserve">Existuje viacero tovarov, ktorých použitie je nezávadné aj po uplynutí exspirácie. Jedná sa predovšetkým o chemikálie (čistiace prostriedky, farby, prípravky na likvidáciu hmyzu atď.). Aktuálne </w:t>
      </w:r>
      <w:r w:rsidRPr="00BE0848">
        <w:rPr>
          <w:rFonts w:ascii="Times New Roman" w:eastAsia="Calibri" w:hAnsi="Times New Roman" w:cs="Times New Roman"/>
        </w:rPr>
        <w:lastRenderedPageBreak/>
        <w:t xml:space="preserve">ich musia predajcovia stiahnuť z predaja v deň exspirácie. </w:t>
      </w:r>
      <w:r w:rsidR="00507FF7" w:rsidRPr="00507FF7">
        <w:rPr>
          <w:rFonts w:ascii="Times New Roman" w:eastAsia="Calibri" w:hAnsi="Times New Roman" w:cs="Times New Roman"/>
        </w:rPr>
        <w:t>Opatrenie zníži plytvanie tovarom, ktorého použitie je nezávadné aj po uplynutí exspirácie. Podnikatelia ho za stanovených podmienok budú môcť predávať ďalej. Rozhodnutie o kúpe ostane naďalej na spotrebiteľovi.</w:t>
      </w:r>
    </w:p>
    <w:p w14:paraId="0721B59C" w14:textId="204E5C4F" w:rsidR="00ED3D96" w:rsidRPr="002939B8" w:rsidRDefault="00507FF7" w:rsidP="00D34816">
      <w:pPr>
        <w:spacing w:line="276" w:lineRule="auto"/>
        <w:jc w:val="both"/>
        <w:rPr>
          <w:rFonts w:ascii="Times New Roman" w:hAnsi="Times New Roman" w:cs="Times New Roman"/>
        </w:rPr>
      </w:pPr>
      <w:r>
        <w:rPr>
          <w:rFonts w:ascii="Times New Roman" w:eastAsia="Calibri" w:hAnsi="Times New Roman" w:cs="Times New Roman"/>
        </w:rPr>
        <w:t xml:space="preserve">Dotknutými subjektmi sú maloobchody so železiarskym tovarom, farbami a sklom v špecializovaných predajniach - 504 subjektov, veľkoobchody s porcelánom, sklom a čistiacimi prostriedkami - 83 subjektov, maloobchody s kozmetickými a toaletnými výrobkami v špecializovaných predajniach - 296 subjektov, ostatné maloobchody v nešpecializovaných predajniach (bežné obchody ako Tesco) - </w:t>
      </w:r>
      <w:r w:rsidR="00D34816">
        <w:rPr>
          <w:rFonts w:ascii="Times New Roman" w:eastAsia="Calibri" w:hAnsi="Times New Roman" w:cs="Times New Roman"/>
        </w:rPr>
        <w:t xml:space="preserve">6276 subjektov a veľkoobchody s chemickými výrobkami - 371 subjektov. Ku kvantifikácií dopadu na podnikateľské prostredie však chýbajú dáta, aké percento predmetných produktov sa vyhodí po exspirácií </w:t>
      </w:r>
      <w:r w:rsidR="00B14870" w:rsidRPr="00BE0848">
        <w:rPr>
          <w:rFonts w:ascii="Times New Roman" w:hAnsi="Times New Roman" w:cs="Times New Roman"/>
        </w:rPr>
        <w:t>a</w:t>
      </w:r>
      <w:r w:rsidR="00D34816">
        <w:rPr>
          <w:rFonts w:ascii="Times New Roman" w:hAnsi="Times New Roman" w:cs="Times New Roman"/>
        </w:rPr>
        <w:t xml:space="preserve"> zároveň </w:t>
      </w:r>
      <w:r w:rsidR="00B14870" w:rsidRPr="00BE0848">
        <w:rPr>
          <w:rFonts w:ascii="Times New Roman" w:hAnsi="Times New Roman" w:cs="Times New Roman"/>
        </w:rPr>
        <w:t xml:space="preserve">skupina produktov nie je detailne vyšpecifikovaná. </w:t>
      </w:r>
      <w:r w:rsidR="00AA4E45">
        <w:rPr>
          <w:rFonts w:ascii="Times New Roman" w:hAnsi="Times New Roman" w:cs="Times New Roman"/>
        </w:rPr>
        <w:t>Pri modelovom príklade, kedy 1 subjekt predá 10 čistiacich prostriedkov po uplynutí jeho exspirácie s pôvodnou cenou 2 € za kus, kedy ho predá so zľavou 40 %, tak celkovo ušetrí 12 €, nakoľko za iných podmienok by tieto prostriedky nemohol predať.</w:t>
      </w:r>
    </w:p>
    <w:p w14:paraId="3340CF4E" w14:textId="77777777" w:rsidR="00D34816" w:rsidRPr="003337D5" w:rsidRDefault="00D34816" w:rsidP="00372518">
      <w:pPr>
        <w:pStyle w:val="Odsekzoznamu"/>
        <w:numPr>
          <w:ilvl w:val="0"/>
          <w:numId w:val="24"/>
        </w:numPr>
        <w:rPr>
          <w:rFonts w:ascii="Times New Roman" w:eastAsia="Calibri" w:hAnsi="Times New Roman" w:cs="Times New Roman"/>
          <w:b/>
          <w:bCs/>
        </w:rPr>
      </w:pPr>
      <w:r w:rsidRPr="003337D5">
        <w:rPr>
          <w:rFonts w:ascii="Times New Roman" w:eastAsia="Calibri" w:hAnsi="Times New Roman" w:cs="Times New Roman"/>
          <w:b/>
          <w:bCs/>
        </w:rPr>
        <w:t>Zníženie byrokratickej záťaže účastníkov trhu s elektrinou a plynom vypustením viacerých informačných povinností</w:t>
      </w:r>
    </w:p>
    <w:p w14:paraId="585DAE90" w14:textId="77777777" w:rsidR="00D34816" w:rsidRPr="00D34816" w:rsidRDefault="00D34816" w:rsidP="00D34816">
      <w:pPr>
        <w:spacing w:line="276" w:lineRule="auto"/>
        <w:jc w:val="both"/>
        <w:rPr>
          <w:rFonts w:ascii="Times New Roman" w:eastAsia="Calibri" w:hAnsi="Times New Roman" w:cs="Times New Roman"/>
        </w:rPr>
      </w:pPr>
      <w:r w:rsidRPr="00D34816">
        <w:rPr>
          <w:rFonts w:ascii="Times New Roman" w:eastAsia="Calibri" w:hAnsi="Times New Roman" w:cs="Times New Roman"/>
        </w:rPr>
        <w:t xml:space="preserve">Opatrením sa úplné zrušia povinností pre poskytovanie informácií zo strany výrobcu elektriny; prevádzkovateľa prenosovej sústavy; prevádzkovateľa distribučnej sústavy elektriny; dodávateľa (elektrina); informácie o výrobe plynu. Zároveň ide o zníženie rozsahu poskytovania informácií u prevádzkovateľa prepravnej  a distribučnej siete (plyn); prevádzkovateľa zásobníka a dodávateľa plynu (nie však úplné zrušenie). </w:t>
      </w:r>
    </w:p>
    <w:p w14:paraId="1CFEB23E" w14:textId="77777777" w:rsidR="00D34816" w:rsidRPr="00D34816" w:rsidRDefault="00D34816" w:rsidP="00D34816">
      <w:pPr>
        <w:jc w:val="both"/>
        <w:rPr>
          <w:rFonts w:ascii="Times New Roman" w:eastAsia="Calibri" w:hAnsi="Times New Roman" w:cs="Times New Roman"/>
        </w:rPr>
      </w:pPr>
      <w:r w:rsidRPr="00D34816">
        <w:rPr>
          <w:rFonts w:ascii="Times New Roman" w:eastAsia="Calibri" w:hAnsi="Times New Roman" w:cs="Times New Roman"/>
        </w:rPr>
        <w:t xml:space="preserve">Dotknutých bude 400 podnikateľských subjektov, ktorí ročne vyplnia približne 1 000 správ. Na jednu dodanú informáciu odhadujeme 15 minútové ušetrenie času. Tým pádom záťaž na celé podnikateľské prostredie sa ročne zníži o </w:t>
      </w:r>
      <w:r w:rsidR="00C90B0F">
        <w:rPr>
          <w:rFonts w:ascii="Times New Roman" w:eastAsia="Calibri" w:hAnsi="Times New Roman" w:cs="Times New Roman"/>
        </w:rPr>
        <w:t>429 904,46 €.</w:t>
      </w:r>
    </w:p>
    <w:p w14:paraId="7208A586" w14:textId="77777777" w:rsidR="00B14870" w:rsidRPr="003337D5" w:rsidRDefault="003C26A4" w:rsidP="00372518">
      <w:pPr>
        <w:pStyle w:val="Odsekzoznamu"/>
        <w:numPr>
          <w:ilvl w:val="0"/>
          <w:numId w:val="24"/>
        </w:numPr>
        <w:rPr>
          <w:rFonts w:ascii="Times New Roman" w:eastAsia="Calibri" w:hAnsi="Times New Roman" w:cs="Times New Roman"/>
          <w:b/>
          <w:bCs/>
        </w:rPr>
      </w:pPr>
      <w:r w:rsidRPr="003337D5">
        <w:rPr>
          <w:rFonts w:ascii="Times New Roman" w:eastAsia="Calibri" w:hAnsi="Times New Roman" w:cs="Times New Roman"/>
          <w:b/>
          <w:bCs/>
        </w:rPr>
        <w:t>Spresnenie</w:t>
      </w:r>
      <w:r w:rsidR="00B14870" w:rsidRPr="003337D5">
        <w:rPr>
          <w:rFonts w:ascii="Times New Roman" w:eastAsia="Calibri" w:hAnsi="Times New Roman" w:cs="Times New Roman"/>
          <w:b/>
          <w:bCs/>
        </w:rPr>
        <w:t xml:space="preserve"> právn</w:t>
      </w:r>
      <w:r w:rsidRPr="003337D5">
        <w:rPr>
          <w:rFonts w:ascii="Times New Roman" w:eastAsia="Calibri" w:hAnsi="Times New Roman" w:cs="Times New Roman"/>
          <w:b/>
          <w:bCs/>
        </w:rPr>
        <w:t>ej úpravy týkajúcej</w:t>
      </w:r>
      <w:r w:rsidR="00B14870" w:rsidRPr="003337D5">
        <w:rPr>
          <w:rFonts w:ascii="Times New Roman" w:eastAsia="Calibri" w:hAnsi="Times New Roman" w:cs="Times New Roman"/>
          <w:b/>
          <w:bCs/>
        </w:rPr>
        <w:t xml:space="preserve"> sa reklamačného konania za účelom predchádzania udeľovaniu pokút</w:t>
      </w:r>
    </w:p>
    <w:p w14:paraId="50C2FDF0" w14:textId="77777777" w:rsidR="00B14870" w:rsidRPr="00BE0848" w:rsidRDefault="00B14870" w:rsidP="005F2F63">
      <w:pPr>
        <w:jc w:val="both"/>
        <w:rPr>
          <w:rFonts w:ascii="Times New Roman" w:eastAsia="Calibri" w:hAnsi="Times New Roman" w:cs="Times New Roman"/>
        </w:rPr>
      </w:pPr>
      <w:r w:rsidRPr="00BE0848">
        <w:rPr>
          <w:rFonts w:ascii="Times New Roman" w:eastAsia="Calibri" w:hAnsi="Times New Roman" w:cs="Times New Roman"/>
        </w:rPr>
        <w:t>Aktuálny stav umožňuje pri určitom výklade udeľovanie pokuty aj v prípade, že si predajca splní svoje povinnosti, ktoré mu predpisuje reklamačné konanie. Implementáciou predmetného opatrenia by sa tento stav odstránil. Prijatie opatrenia sprehľadní reklamačné konanie a zamedzí tým ukladaniu pokút vyplývajúcich z nejednoznačnej formulácie právnej úpravy reklamačného konania.</w:t>
      </w:r>
      <w:r w:rsidR="00D34816">
        <w:rPr>
          <w:rFonts w:ascii="Times New Roman" w:eastAsia="Calibri" w:hAnsi="Times New Roman" w:cs="Times New Roman"/>
        </w:rPr>
        <w:t xml:space="preserve"> </w:t>
      </w:r>
      <w:r w:rsidRPr="00BE0848">
        <w:rPr>
          <w:rFonts w:ascii="Times New Roman" w:eastAsia="Calibri" w:hAnsi="Times New Roman" w:cs="Times New Roman"/>
        </w:rPr>
        <w:t>Subjekty pôsobiace v tejto oblasti predstavujú aktívne maloobchody</w:t>
      </w:r>
      <w:r w:rsidR="00D34816">
        <w:rPr>
          <w:rFonts w:ascii="Times New Roman" w:eastAsia="Calibri" w:hAnsi="Times New Roman" w:cs="Times New Roman"/>
        </w:rPr>
        <w:t>. Výsledná výška pokút v eurách udelená za posledných 5 rokov je 71</w:t>
      </w:r>
      <w:r w:rsidR="008A34A2">
        <w:rPr>
          <w:rFonts w:ascii="Times New Roman" w:eastAsia="Calibri" w:hAnsi="Times New Roman" w:cs="Times New Roman"/>
        </w:rPr>
        <w:t> </w:t>
      </w:r>
      <w:r w:rsidR="00D34816">
        <w:rPr>
          <w:rFonts w:ascii="Times New Roman" w:eastAsia="Calibri" w:hAnsi="Times New Roman" w:cs="Times New Roman"/>
        </w:rPr>
        <w:t>390</w:t>
      </w:r>
      <w:r w:rsidR="008A34A2">
        <w:rPr>
          <w:rFonts w:ascii="Times New Roman" w:eastAsia="Calibri" w:hAnsi="Times New Roman" w:cs="Times New Roman"/>
        </w:rPr>
        <w:t xml:space="preserve"> </w:t>
      </w:r>
      <w:r w:rsidR="005F2F63">
        <w:rPr>
          <w:rFonts w:ascii="Times New Roman" w:eastAsia="Calibri" w:hAnsi="Times New Roman" w:cs="Times New Roman"/>
        </w:rPr>
        <w:t xml:space="preserve">€, pričom priemerný počet pokút na 1 subjekt sú 3 pokuty. </w:t>
      </w:r>
      <w:r w:rsidRPr="00BE0848">
        <w:rPr>
          <w:rFonts w:ascii="Times New Roman" w:eastAsia="Calibri" w:hAnsi="Times New Roman" w:cs="Times New Roman"/>
        </w:rPr>
        <w:t>Celková suma vyčíslených vplyvov na celé podnikateľské prostredie je 4</w:t>
      </w:r>
      <w:r w:rsidR="008A34A2">
        <w:rPr>
          <w:rFonts w:ascii="Times New Roman" w:eastAsia="Calibri" w:hAnsi="Times New Roman" w:cs="Times New Roman"/>
        </w:rPr>
        <w:t> </w:t>
      </w:r>
      <w:r w:rsidRPr="00BE0848">
        <w:rPr>
          <w:rFonts w:ascii="Times New Roman" w:eastAsia="Calibri" w:hAnsi="Times New Roman" w:cs="Times New Roman"/>
        </w:rPr>
        <w:t>759</w:t>
      </w:r>
      <w:r w:rsidR="008A34A2">
        <w:rPr>
          <w:rFonts w:ascii="Times New Roman" w:eastAsia="Calibri" w:hAnsi="Times New Roman" w:cs="Times New Roman"/>
        </w:rPr>
        <w:t xml:space="preserve"> </w:t>
      </w:r>
      <w:r w:rsidRPr="00BE0848">
        <w:rPr>
          <w:rFonts w:ascii="Times New Roman" w:eastAsia="Calibri" w:hAnsi="Times New Roman" w:cs="Times New Roman"/>
        </w:rPr>
        <w:t xml:space="preserve">€. </w:t>
      </w:r>
    </w:p>
    <w:p w14:paraId="6394CE8E" w14:textId="77777777" w:rsidR="00B14870" w:rsidRPr="003337D5" w:rsidRDefault="003C26A4" w:rsidP="00372518">
      <w:pPr>
        <w:pStyle w:val="Odsekzoznamu"/>
        <w:numPr>
          <w:ilvl w:val="0"/>
          <w:numId w:val="24"/>
        </w:numPr>
        <w:rPr>
          <w:rFonts w:ascii="Times New Roman" w:eastAsia="Calibri" w:hAnsi="Times New Roman" w:cs="Times New Roman"/>
          <w:b/>
          <w:bCs/>
        </w:rPr>
      </w:pPr>
      <w:r w:rsidRPr="003337D5">
        <w:rPr>
          <w:rFonts w:ascii="Times New Roman" w:eastAsia="Calibri" w:hAnsi="Times New Roman" w:cs="Times New Roman"/>
          <w:b/>
          <w:bCs/>
        </w:rPr>
        <w:t>Odstránenie duplicitnej úpravy</w:t>
      </w:r>
      <w:r w:rsidR="00B14870" w:rsidRPr="003337D5">
        <w:rPr>
          <w:rFonts w:ascii="Times New Roman" w:eastAsia="Calibri" w:hAnsi="Times New Roman" w:cs="Times New Roman"/>
          <w:b/>
          <w:bCs/>
        </w:rPr>
        <w:t xml:space="preserve"> náležitostí dokladu o kúpe v oblasti ochrany spotrebiteľa </w:t>
      </w:r>
    </w:p>
    <w:p w14:paraId="5EC50CC7" w14:textId="77777777" w:rsidR="00B14870" w:rsidRPr="00BE0848" w:rsidRDefault="00B14870" w:rsidP="008A34A2">
      <w:pPr>
        <w:jc w:val="both"/>
        <w:rPr>
          <w:rFonts w:ascii="Times New Roman" w:eastAsia="Calibri" w:hAnsi="Times New Roman" w:cs="Times New Roman"/>
        </w:rPr>
      </w:pPr>
      <w:r w:rsidRPr="00BE0848">
        <w:rPr>
          <w:rFonts w:ascii="Times New Roman" w:eastAsia="Calibri" w:hAnsi="Times New Roman" w:cs="Times New Roman"/>
        </w:rPr>
        <w:t xml:space="preserve">Aktuálny stav umožňuje viacerým inštitúciám (napr. Finančnej správe aj SOI) udeľovať pokuty za tie isté porušenia - napr. blok </w:t>
      </w:r>
      <w:r w:rsidR="008A34A2">
        <w:rPr>
          <w:rFonts w:ascii="Times New Roman" w:eastAsia="Calibri" w:hAnsi="Times New Roman" w:cs="Times New Roman"/>
        </w:rPr>
        <w:t>ku</w:t>
      </w:r>
      <w:r w:rsidRPr="00BE0848">
        <w:rPr>
          <w:rFonts w:ascii="Times New Roman" w:eastAsia="Calibri" w:hAnsi="Times New Roman" w:cs="Times New Roman"/>
        </w:rPr>
        <w:t xml:space="preserve"> platbe. Implementáciou tohto opatrenia sa táto právomoc presunie zo SOI na Finančnú správu</w:t>
      </w:r>
      <w:r w:rsidR="008A34A2">
        <w:rPr>
          <w:rFonts w:ascii="Times New Roman" w:eastAsia="Calibri" w:hAnsi="Times New Roman" w:cs="Times New Roman"/>
        </w:rPr>
        <w:t xml:space="preserve">. Dotknutými subjektmi sú aktívne maloobchody, ktorým sa znížia náklady na platenie sankcií a pokút. </w:t>
      </w:r>
      <w:r w:rsidRPr="00BE0848">
        <w:rPr>
          <w:rFonts w:ascii="Times New Roman" w:eastAsia="Calibri" w:hAnsi="Times New Roman" w:cs="Times New Roman"/>
        </w:rPr>
        <w:t>Na základe počtu udelených pokút je vplyv na jedného podnikateľa 149</w:t>
      </w:r>
      <w:r w:rsidR="008A34A2">
        <w:rPr>
          <w:rFonts w:ascii="Times New Roman" w:eastAsia="Calibri" w:hAnsi="Times New Roman" w:cs="Times New Roman"/>
        </w:rPr>
        <w:t xml:space="preserve"> €</w:t>
      </w:r>
      <w:r w:rsidRPr="00BE0848">
        <w:rPr>
          <w:rFonts w:ascii="Times New Roman" w:eastAsia="Calibri" w:hAnsi="Times New Roman" w:cs="Times New Roman"/>
        </w:rPr>
        <w:t>.</w:t>
      </w:r>
      <w:r w:rsidR="008A34A2">
        <w:rPr>
          <w:rFonts w:ascii="Times New Roman" w:eastAsia="Calibri" w:hAnsi="Times New Roman" w:cs="Times New Roman"/>
        </w:rPr>
        <w:t xml:space="preserve"> Výsledná výška pokút udelená za posledných 5 rokov je 438 491 €, pričom priemerný počet pokút na 1 subjekt sú 3 pokuty. Celková suma, o ktorú sa zníži záťaž na celé podnikateľské prostredie je </w:t>
      </w:r>
      <w:r w:rsidRPr="00BE0848">
        <w:rPr>
          <w:rFonts w:ascii="Times New Roman" w:eastAsia="Calibri" w:hAnsi="Times New Roman" w:cs="Times New Roman"/>
        </w:rPr>
        <w:t>29</w:t>
      </w:r>
      <w:r w:rsidR="008A34A2">
        <w:rPr>
          <w:rFonts w:ascii="Times New Roman" w:eastAsia="Calibri" w:hAnsi="Times New Roman" w:cs="Times New Roman"/>
        </w:rPr>
        <w:t> </w:t>
      </w:r>
      <w:r w:rsidRPr="00BE0848">
        <w:rPr>
          <w:rFonts w:ascii="Times New Roman" w:eastAsia="Calibri" w:hAnsi="Times New Roman" w:cs="Times New Roman"/>
        </w:rPr>
        <w:t>233</w:t>
      </w:r>
      <w:r w:rsidR="008A34A2">
        <w:rPr>
          <w:rFonts w:ascii="Times New Roman" w:eastAsia="Calibri" w:hAnsi="Times New Roman" w:cs="Times New Roman"/>
        </w:rPr>
        <w:t xml:space="preserve"> </w:t>
      </w:r>
      <w:r w:rsidRPr="00BE0848">
        <w:rPr>
          <w:rFonts w:ascii="Times New Roman" w:eastAsia="Calibri" w:hAnsi="Times New Roman" w:cs="Times New Roman"/>
        </w:rPr>
        <w:t>€</w:t>
      </w:r>
      <w:r w:rsidR="008A34A2">
        <w:rPr>
          <w:rFonts w:ascii="Times New Roman" w:eastAsia="Calibri" w:hAnsi="Times New Roman" w:cs="Times New Roman"/>
        </w:rPr>
        <w:t>.</w:t>
      </w:r>
    </w:p>
    <w:p w14:paraId="48881D69" w14:textId="77777777" w:rsidR="008A34A2" w:rsidRPr="003337D5" w:rsidRDefault="003C26A4" w:rsidP="00372518">
      <w:pPr>
        <w:pStyle w:val="Odsekzoznamu"/>
        <w:numPr>
          <w:ilvl w:val="0"/>
          <w:numId w:val="24"/>
        </w:numPr>
        <w:rPr>
          <w:rFonts w:ascii="Times New Roman" w:eastAsia="Calibri" w:hAnsi="Times New Roman" w:cs="Times New Roman"/>
          <w:b/>
          <w:bCs/>
        </w:rPr>
      </w:pPr>
      <w:r w:rsidRPr="003337D5">
        <w:rPr>
          <w:rFonts w:ascii="Times New Roman" w:eastAsia="Calibri" w:hAnsi="Times New Roman" w:cs="Times New Roman"/>
          <w:b/>
          <w:bCs/>
        </w:rPr>
        <w:t>Zosúladenie</w:t>
      </w:r>
      <w:r w:rsidR="00B14870" w:rsidRPr="003337D5">
        <w:rPr>
          <w:rFonts w:ascii="Times New Roman" w:eastAsia="Calibri" w:hAnsi="Times New Roman" w:cs="Times New Roman"/>
          <w:b/>
          <w:bCs/>
        </w:rPr>
        <w:t xml:space="preserve"> lehoty na ukladanie pokút a začatie konaní o uložení pokút voči podnikateľom v právnych predpisoch v oblasti ochrany spotrebiteľa</w:t>
      </w:r>
    </w:p>
    <w:p w14:paraId="28DD2D4C" w14:textId="77777777" w:rsidR="00B14870" w:rsidRPr="00BE0848" w:rsidRDefault="00B14870" w:rsidP="008A34A2">
      <w:pPr>
        <w:jc w:val="both"/>
        <w:rPr>
          <w:rFonts w:ascii="Times New Roman" w:eastAsia="Calibri" w:hAnsi="Times New Roman" w:cs="Times New Roman"/>
        </w:rPr>
      </w:pPr>
      <w:r w:rsidRPr="00BE0848">
        <w:rPr>
          <w:rFonts w:ascii="Times New Roman" w:eastAsia="Calibri" w:hAnsi="Times New Roman" w:cs="Times New Roman"/>
        </w:rPr>
        <w:t xml:space="preserve">Aktuálny stav, v ktorom sú lehoty na ukladanie pokút a lehoty začatí konaní o uložení pokút v rôznych právnych predpisoch ochrany spotrebiteľa odlišné, je pre podnikateľov mimoriadne neprehľadný. Ich </w:t>
      </w:r>
      <w:r w:rsidRPr="00BE0848">
        <w:rPr>
          <w:rFonts w:ascii="Times New Roman" w:eastAsia="Calibri" w:hAnsi="Times New Roman" w:cs="Times New Roman"/>
        </w:rPr>
        <w:lastRenderedPageBreak/>
        <w:t>zjednotenie by znížilo časovú náročnosť podnikateľov na zorientovanie sa v právnych predpisoch. Po implementácii predmetného opatrenia klesne časová náročnosť podnikateľov na zorientovanie sa v právnych predpisoch týkajúcich sa ochrany spotrebiteľa.</w:t>
      </w:r>
      <w:r w:rsidR="008A34A2">
        <w:rPr>
          <w:rFonts w:ascii="Times New Roman" w:eastAsia="Calibri" w:hAnsi="Times New Roman" w:cs="Times New Roman"/>
        </w:rPr>
        <w:t xml:space="preserve"> Dotknutými subjektmi sú aktívne maloobchody. Pri 20 minútovej časovej náročnosti (expertný odhad), 0,153 tarife a počtu dotknutých subjektoch 3 861 sa administratívne náklady na celé podnikateľské prostredie zníži o 1 503 €.</w:t>
      </w:r>
    </w:p>
    <w:p w14:paraId="481F8284" w14:textId="77777777" w:rsidR="00B14870" w:rsidRPr="003337D5" w:rsidRDefault="003C26A4" w:rsidP="00372518">
      <w:pPr>
        <w:pStyle w:val="Odsekzoznamu"/>
        <w:numPr>
          <w:ilvl w:val="0"/>
          <w:numId w:val="24"/>
        </w:numPr>
        <w:rPr>
          <w:rFonts w:ascii="Times New Roman" w:eastAsia="Calibri" w:hAnsi="Times New Roman" w:cs="Times New Roman"/>
          <w:b/>
          <w:bCs/>
        </w:rPr>
      </w:pPr>
      <w:r w:rsidRPr="003337D5">
        <w:rPr>
          <w:rFonts w:ascii="Times New Roman" w:eastAsia="Calibri" w:hAnsi="Times New Roman" w:cs="Times New Roman"/>
          <w:b/>
          <w:bCs/>
        </w:rPr>
        <w:t>Liberalizácia</w:t>
      </w:r>
      <w:r w:rsidR="00B14870" w:rsidRPr="003337D5">
        <w:rPr>
          <w:rFonts w:ascii="Times New Roman" w:eastAsia="Calibri" w:hAnsi="Times New Roman" w:cs="Times New Roman"/>
          <w:b/>
          <w:bCs/>
        </w:rPr>
        <w:t xml:space="preserve"> požiadavky na bezpečnosť textilných vlákien vzhľadom na aktuálne právne predpisy</w:t>
      </w:r>
    </w:p>
    <w:p w14:paraId="7BDEEDD9" w14:textId="77777777" w:rsidR="00744A32" w:rsidRDefault="00FB43EC" w:rsidP="00FB43EC">
      <w:pPr>
        <w:jc w:val="both"/>
        <w:rPr>
          <w:rFonts w:ascii="Times New Roman" w:eastAsia="Calibri" w:hAnsi="Times New Roman" w:cs="Times New Roman"/>
        </w:rPr>
      </w:pPr>
      <w:r>
        <w:rPr>
          <w:rFonts w:ascii="Times New Roman" w:eastAsia="Calibri" w:hAnsi="Times New Roman" w:cs="Times New Roman"/>
        </w:rPr>
        <w:t xml:space="preserve">Opatrením sa navrhuje zrušenie vyhlášky Ministerstva hospodárstva SR č. 635/2005, ktorou sa ustanovujú podrobnosti o požiadavkách na bezpečnosť textilných vlákien a priadzí, textilných, usňových a odevných výrobkov z textilu a usne určených na priamy styk s pokožkou. </w:t>
      </w:r>
      <w:r w:rsidRPr="00FB43EC">
        <w:rPr>
          <w:rFonts w:ascii="Times New Roman" w:eastAsia="Calibri" w:hAnsi="Times New Roman" w:cs="Times New Roman"/>
        </w:rPr>
        <w:t>Aktuálny stav umožňuje pri verejnom obstarávaní vyžadovať súlad textilných výrobkov s vyhláškou MH SR č. 63/2006, čo si vyžaduje skúšku bezpečnosti v akreditovanom laboratóriu. A to aj napriek tomu, že predmetnú problematiku už rieši európska legislatíva a certifikácia.</w:t>
      </w:r>
      <w:r>
        <w:rPr>
          <w:rFonts w:ascii="Times New Roman" w:eastAsia="Calibri" w:hAnsi="Times New Roman" w:cs="Times New Roman"/>
        </w:rPr>
        <w:t xml:space="preserve"> </w:t>
      </w:r>
      <w:r w:rsidRPr="00FB43EC">
        <w:rPr>
          <w:rFonts w:ascii="Times New Roman" w:eastAsia="Calibri" w:hAnsi="Times New Roman" w:cs="Times New Roman"/>
        </w:rPr>
        <w:t>Po implementácii opatrenia nebudú môcť subjekty verejnej správy vyžadovať súlad textilných výrobkov s predmetnou vyhláškou. Tým pádom nebudú potrebovať vyko</w:t>
      </w:r>
      <w:r>
        <w:rPr>
          <w:rFonts w:ascii="Times New Roman" w:eastAsia="Calibri" w:hAnsi="Times New Roman" w:cs="Times New Roman"/>
        </w:rPr>
        <w:t>n</w:t>
      </w:r>
      <w:r w:rsidRPr="00FB43EC">
        <w:rPr>
          <w:rFonts w:ascii="Times New Roman" w:eastAsia="Calibri" w:hAnsi="Times New Roman" w:cs="Times New Roman"/>
        </w:rPr>
        <w:t>anie skúšky bezpeč</w:t>
      </w:r>
      <w:r>
        <w:rPr>
          <w:rFonts w:ascii="Times New Roman" w:eastAsia="Calibri" w:hAnsi="Times New Roman" w:cs="Times New Roman"/>
        </w:rPr>
        <w:t>n</w:t>
      </w:r>
      <w:r w:rsidRPr="00FB43EC">
        <w:rPr>
          <w:rFonts w:ascii="Times New Roman" w:eastAsia="Calibri" w:hAnsi="Times New Roman" w:cs="Times New Roman"/>
        </w:rPr>
        <w:t>osti výrobku v certifikovanom laboratóriu.  Jedná sa o zruš</w:t>
      </w:r>
      <w:r>
        <w:rPr>
          <w:rFonts w:ascii="Times New Roman" w:eastAsia="Calibri" w:hAnsi="Times New Roman" w:cs="Times New Roman"/>
        </w:rPr>
        <w:t>e</w:t>
      </w:r>
      <w:r w:rsidRPr="00FB43EC">
        <w:rPr>
          <w:rFonts w:ascii="Times New Roman" w:eastAsia="Calibri" w:hAnsi="Times New Roman" w:cs="Times New Roman"/>
        </w:rPr>
        <w:t>nie duplicitnej povinnosti, keďže európsk</w:t>
      </w:r>
      <w:r>
        <w:rPr>
          <w:rFonts w:ascii="Times New Roman" w:eastAsia="Calibri" w:hAnsi="Times New Roman" w:cs="Times New Roman"/>
        </w:rPr>
        <w:t>y</w:t>
      </w:r>
      <w:r w:rsidRPr="00FB43EC">
        <w:rPr>
          <w:rFonts w:ascii="Times New Roman" w:eastAsia="Calibri" w:hAnsi="Times New Roman" w:cs="Times New Roman"/>
        </w:rPr>
        <w:t xml:space="preserve"> výrobcovia a dovozcovia musia spĺňať náležité certifikácie.</w:t>
      </w:r>
      <w:r w:rsidR="00AA4E45" w:rsidRPr="00AA4E45">
        <w:rPr>
          <w:rFonts w:ascii="Times New Roman" w:hAnsi="Times New Roman" w:cs="Times New Roman"/>
        </w:rPr>
        <w:t xml:space="preserve"> </w:t>
      </w:r>
      <w:r w:rsidR="00AA4E45">
        <w:rPr>
          <w:rFonts w:ascii="Times New Roman" w:hAnsi="Times New Roman" w:cs="Times New Roman"/>
        </w:rPr>
        <w:t xml:space="preserve">Požiadavky vyhlášky č. 635/2005 sa často uvádzajú v rôznych tendroch, hlavne pri nákupe textilných výrobkov, napr. košele, nohavice a pod. V rámci verejného obstarávania musia zbytočne účastníci vynakladať stovky až tisíce eur na skúšky obsahu škodlivých látok, aj keď pri zhotovení košele používajú materiály z Nemecka, kde výrobca spĺňa požiadavky REACH a tiež má certifikát OEKO-TEX STANDARD 100.Týmto sa zbytočne zvyšujú náklady jednak účastníkov obstarávania, aby splnili podmienky súťaže a v konečnom dôsledku je vyššia konečná cena obstarávaného výrobku. Pre kvantifikáciu modelového príkladu sme použili dáta z </w:t>
      </w:r>
      <w:hyperlink r:id="rId26" w:history="1">
        <w:r w:rsidR="00AA4E45">
          <w:rPr>
            <w:rStyle w:val="Hypertextovprepojenie"/>
            <w:rFonts w:ascii="Times New Roman" w:hAnsi="Times New Roman" w:cs="Times New Roman"/>
          </w:rPr>
          <w:t>https://www.compliancegate.com/reach-product-lab-testing/</w:t>
        </w:r>
      </w:hyperlink>
      <w:r w:rsidR="00AA4E45">
        <w:rPr>
          <w:rFonts w:ascii="Times New Roman" w:hAnsi="Times New Roman" w:cs="Times New Roman"/>
        </w:rPr>
        <w:t>. Podnikateľský subjekt tak pri liberalizácií týchto požiadaviek v modelovom príklade, kedy subjekt je dodávateľom červeného trička, by vďaka tomu, že nemusí uskutočniť skúšku obsahu škodlivých látok, ušetril 62,03 € (prepočet aktuálneho kurzu 6. 12.).</w:t>
      </w:r>
    </w:p>
    <w:p w14:paraId="32578D40" w14:textId="77777777" w:rsidR="00F9563B" w:rsidRPr="00F9563B" w:rsidRDefault="00C87AAE" w:rsidP="00F9563B">
      <w:pPr>
        <w:pStyle w:val="Odsekzoznamu"/>
        <w:numPr>
          <w:ilvl w:val="0"/>
          <w:numId w:val="24"/>
        </w:numPr>
        <w:jc w:val="both"/>
        <w:rPr>
          <w:rFonts w:ascii="Times New Roman" w:eastAsia="Calibri" w:hAnsi="Times New Roman" w:cs="Times New Roman"/>
          <w:b/>
        </w:rPr>
      </w:pPr>
      <w:r>
        <w:rPr>
          <w:rFonts w:ascii="Times New Roman" w:eastAsia="Calibri" w:hAnsi="Times New Roman" w:cs="Times New Roman"/>
          <w:b/>
        </w:rPr>
        <w:t>Zavedenie</w:t>
      </w:r>
      <w:r w:rsidR="00F9563B" w:rsidRPr="00F9563B">
        <w:rPr>
          <w:rFonts w:ascii="Times New Roman" w:eastAsia="Calibri" w:hAnsi="Times New Roman" w:cs="Times New Roman"/>
          <w:b/>
        </w:rPr>
        <w:t xml:space="preserve"> elektronické</w:t>
      </w:r>
      <w:r>
        <w:rPr>
          <w:rFonts w:ascii="Times New Roman" w:eastAsia="Calibri" w:hAnsi="Times New Roman" w:cs="Times New Roman"/>
          <w:b/>
        </w:rPr>
        <w:t>ho oznámenia</w:t>
      </w:r>
      <w:r w:rsidR="00F9563B" w:rsidRPr="00F9563B">
        <w:rPr>
          <w:rFonts w:ascii="Times New Roman" w:eastAsia="Calibri" w:hAnsi="Times New Roman" w:cs="Times New Roman"/>
          <w:b/>
        </w:rPr>
        <w:t xml:space="preserve"> o spôsobe vybavenia reklamácie tovaru</w:t>
      </w:r>
    </w:p>
    <w:p w14:paraId="63D2ADFC" w14:textId="77777777" w:rsidR="006C5124" w:rsidRPr="00BE0129" w:rsidRDefault="00F9563B" w:rsidP="006C5124">
      <w:pPr>
        <w:jc w:val="both"/>
        <w:rPr>
          <w:rFonts w:ascii="Times New Roman" w:hAnsi="Times New Roman" w:cs="Times New Roman"/>
        </w:rPr>
      </w:pPr>
      <w:r>
        <w:rPr>
          <w:rFonts w:ascii="Times New Roman" w:eastAsia="Calibri" w:hAnsi="Times New Roman" w:cs="Times New Roman"/>
        </w:rPr>
        <w:t xml:space="preserve">Opatrením dôjde k právnej úprave v Zákone o ochrane spotrebiteľa, v ktorom sa upraví a sprehľadní možnosť reklamačného konania aj elektronickou formou. Ide o právnu úpravu, ktorá v bežnej praxi už funguje, no mnoho podnikateľských subjektov elektronickú formu </w:t>
      </w:r>
      <w:r w:rsidR="006C5124">
        <w:rPr>
          <w:rFonts w:ascii="Times New Roman" w:eastAsia="Calibri" w:hAnsi="Times New Roman" w:cs="Times New Roman"/>
        </w:rPr>
        <w:t>nevyužíva, kvôli nevedomosti.</w:t>
      </w:r>
      <w:r w:rsidR="00AA4E45">
        <w:rPr>
          <w:rFonts w:ascii="Times New Roman" w:eastAsia="Calibri" w:hAnsi="Times New Roman" w:cs="Times New Roman"/>
        </w:rPr>
        <w:t xml:space="preserve"> </w:t>
      </w:r>
      <w:r w:rsidR="00AA4E45">
        <w:rPr>
          <w:rFonts w:ascii="Times New Roman" w:hAnsi="Times New Roman" w:cs="Times New Roman"/>
        </w:rPr>
        <w:t>Opatrením dôjde k právnej úprave v Zákone o ochrane spotrebiteľa, v ktorom sa upraví a sprehľadní možnosť reklamačného konania aj elektronickou formou. Ide o právnu úpravu, ktorá v bežnej praxi už funguje, no mnoho podnikateľských subjektov elektronickú formu nevyužíva, kvôli nevedomosti. Nakoľko dané opatrenie je už v praxi bežne aplikované, kvantifikáciu sme využili len na 1 podnikateľský subjekt, ktorý v modelovej situácií mesačne vybaví 10 reklamácií tovaru, ktoré pôvodne musel riešiť osobne, teraz vybaví elektronicky s odhadovanou časovou úsporou 20 minút, tak celkovo ušetrí 39 €.</w:t>
      </w:r>
    </w:p>
    <w:p w14:paraId="24697F4E" w14:textId="77777777" w:rsidR="008F1C64" w:rsidRPr="008F1C64" w:rsidRDefault="008F1C64" w:rsidP="006C5124">
      <w:pPr>
        <w:pStyle w:val="Nadpis2"/>
        <w:spacing w:after="240"/>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t>Ministerstvo</w:t>
      </w:r>
      <w:r>
        <w:rPr>
          <w:rFonts w:ascii="Times New Roman" w:eastAsia="Calibri" w:hAnsi="Times New Roman" w:cs="Times New Roman"/>
          <w:b/>
          <w:bCs/>
          <w:color w:val="auto"/>
          <w:sz w:val="24"/>
          <w:szCs w:val="24"/>
        </w:rPr>
        <w:t xml:space="preserve"> investícii, regionálneho rozvoja a informatizácie</w:t>
      </w:r>
      <w:r w:rsidR="00633D6E">
        <w:rPr>
          <w:rFonts w:ascii="Times New Roman" w:eastAsia="Calibri" w:hAnsi="Times New Roman" w:cs="Times New Roman"/>
          <w:b/>
          <w:bCs/>
          <w:color w:val="auto"/>
          <w:sz w:val="24"/>
          <w:szCs w:val="24"/>
        </w:rPr>
        <w:t xml:space="preserve"> Slovenskej republiky</w:t>
      </w:r>
    </w:p>
    <w:p w14:paraId="7E45963E" w14:textId="77777777" w:rsidR="00C64F95" w:rsidRPr="003337D5" w:rsidRDefault="002D0CA1" w:rsidP="00372518">
      <w:pPr>
        <w:pStyle w:val="Odsekzoznamu"/>
        <w:numPr>
          <w:ilvl w:val="0"/>
          <w:numId w:val="25"/>
        </w:numPr>
        <w:spacing w:after="0" w:line="276" w:lineRule="auto"/>
        <w:jc w:val="both"/>
        <w:rPr>
          <w:rFonts w:ascii="Times New Roman" w:eastAsia="Calibri" w:hAnsi="Times New Roman" w:cs="Times New Roman"/>
          <w:b/>
          <w:bCs/>
        </w:rPr>
      </w:pPr>
      <w:r w:rsidRPr="003337D5">
        <w:rPr>
          <w:rFonts w:ascii="Times New Roman" w:eastAsia="Calibri" w:hAnsi="Times New Roman" w:cs="Times New Roman"/>
          <w:b/>
          <w:bCs/>
        </w:rPr>
        <w:t>Zdokonal</w:t>
      </w:r>
      <w:r w:rsidR="00B8381D" w:rsidRPr="003337D5">
        <w:rPr>
          <w:rFonts w:ascii="Times New Roman" w:eastAsia="Calibri" w:hAnsi="Times New Roman" w:cs="Times New Roman"/>
          <w:b/>
          <w:bCs/>
        </w:rPr>
        <w:t>enie</w:t>
      </w:r>
      <w:r w:rsidRPr="003337D5">
        <w:rPr>
          <w:rFonts w:ascii="Times New Roman" w:eastAsia="Calibri" w:hAnsi="Times New Roman" w:cs="Times New Roman"/>
          <w:b/>
          <w:bCs/>
        </w:rPr>
        <w:t xml:space="preserve"> elektronick</w:t>
      </w:r>
      <w:r w:rsidR="00C64F95" w:rsidRPr="003337D5">
        <w:rPr>
          <w:rFonts w:ascii="Times New Roman" w:eastAsia="Calibri" w:hAnsi="Times New Roman" w:cs="Times New Roman"/>
          <w:b/>
          <w:bCs/>
        </w:rPr>
        <w:t>ého</w:t>
      </w:r>
      <w:r w:rsidRPr="003337D5">
        <w:rPr>
          <w:rFonts w:ascii="Times New Roman" w:eastAsia="Calibri" w:hAnsi="Times New Roman" w:cs="Times New Roman"/>
          <w:b/>
          <w:bCs/>
        </w:rPr>
        <w:t xml:space="preserve"> podpis</w:t>
      </w:r>
      <w:r w:rsidR="00C64F95" w:rsidRPr="003337D5">
        <w:rPr>
          <w:rFonts w:ascii="Times New Roman" w:eastAsia="Calibri" w:hAnsi="Times New Roman" w:cs="Times New Roman"/>
          <w:b/>
          <w:bCs/>
        </w:rPr>
        <w:t>u</w:t>
      </w:r>
      <w:r w:rsidRPr="003337D5">
        <w:rPr>
          <w:rFonts w:ascii="Times New Roman" w:eastAsia="Calibri" w:hAnsi="Times New Roman" w:cs="Times New Roman"/>
          <w:b/>
          <w:bCs/>
        </w:rPr>
        <w:t xml:space="preserve"> s cieľom rozšíriť využívanie nižších foriem elektronického podpisu a rozvoja užitočných technologických riešení </w:t>
      </w:r>
    </w:p>
    <w:p w14:paraId="4EA1D098" w14:textId="77777777" w:rsidR="007514A5" w:rsidRPr="00BE0848" w:rsidRDefault="00B66039" w:rsidP="004573D3">
      <w:pPr>
        <w:spacing w:after="0" w:line="276" w:lineRule="auto"/>
        <w:jc w:val="both"/>
        <w:rPr>
          <w:rFonts w:ascii="Times New Roman" w:eastAsia="Calibri" w:hAnsi="Times New Roman" w:cs="Times New Roman"/>
        </w:rPr>
      </w:pPr>
      <w:r>
        <w:rPr>
          <w:rFonts w:ascii="Times New Roman" w:eastAsia="Calibri" w:hAnsi="Times New Roman" w:cs="Times New Roman"/>
        </w:rPr>
        <w:t>Opatrením sa rozšíri možnosť využívať aj nižšie formy zabezpečenia elektronického podpisu</w:t>
      </w:r>
      <w:r w:rsidR="00C64F95">
        <w:rPr>
          <w:rFonts w:ascii="Times New Roman" w:eastAsia="Calibri" w:hAnsi="Times New Roman" w:cs="Times New Roman"/>
        </w:rPr>
        <w:t xml:space="preserve"> a upraví sa tak spôsob autorizácie. Subjektom sa tak otvára možnosť využívať viaceré formy autorizácie, čím sa znížia nepriame finančné náklady, ako aj administratívne náklady. </w:t>
      </w:r>
      <w:r w:rsidR="004573D3">
        <w:rPr>
          <w:rFonts w:ascii="Times New Roman" w:hAnsi="Times New Roman" w:cs="Times New Roman"/>
          <w:color w:val="000000"/>
          <w:lang w:eastAsia="sk-SK"/>
        </w:rPr>
        <w:t xml:space="preserve">V slovenskej právnej úprave tento typ podpisu nie je výslovne definovaný a v praxi zaužívaný, s čím sú spojené viaceré aplikačné problémy, najmä jeho uznanie zo strany slovenských orgánov verejnej správy, ktoré o nariadení eIDAS nemusia mať dostatočné povedomie; s KEP-om súvisí komplikovaný postup pri podpisovaní </w:t>
      </w:r>
      <w:r w:rsidR="004573D3">
        <w:rPr>
          <w:rFonts w:ascii="Times New Roman" w:hAnsi="Times New Roman" w:cs="Times New Roman"/>
          <w:color w:val="000000"/>
          <w:lang w:eastAsia="sk-SK"/>
        </w:rPr>
        <w:lastRenderedPageBreak/>
        <w:t>dokumentov. Podpisovanie elektronických správ a dokumentov kvalifikovaným elektronickým podpisom za pomoci eID karty by malo byť povinné len v tých prípadoch, kedy je to skutočne opodstatnené a žiaduce. Výsledným efektom takýchto opatrení by mohlo byť rozšírenie nižších foriem elektronického podpisu a rozvoj užitočných technologických riešení, ktoré k svojmu fungovaniu nevyžadujú tak vysokú mieru zabezpečenia ako pri kvalifikovanom elektronickom podpise. Týmto pádom by sa ušetrili administratívne náklady pre podnikateľov, ktorý by nemuseli pri každom elektronickom podpise používať eID kartu. Pri modelovej situácií, kedy 1 subjekt podpíše mesačne 1 elektronickú zmluvu, by časovo ušetril 10 minút, čo ročne predstavuje ušetrenie 19 €.</w:t>
      </w:r>
    </w:p>
    <w:p w14:paraId="30CC2BAA" w14:textId="77777777" w:rsidR="002D0CA1" w:rsidRPr="00BE0848" w:rsidRDefault="002D0CA1" w:rsidP="002D0CA1">
      <w:pPr>
        <w:spacing w:after="0"/>
        <w:jc w:val="both"/>
        <w:rPr>
          <w:rFonts w:ascii="Times New Roman" w:eastAsia="Calibri" w:hAnsi="Times New Roman" w:cs="Times New Roman"/>
        </w:rPr>
      </w:pPr>
    </w:p>
    <w:p w14:paraId="23B3E76F" w14:textId="77777777" w:rsidR="002D0CA1" w:rsidRPr="004573D3" w:rsidRDefault="002D0CA1" w:rsidP="00372518">
      <w:pPr>
        <w:pStyle w:val="Odsekzoznamu"/>
        <w:numPr>
          <w:ilvl w:val="0"/>
          <w:numId w:val="25"/>
        </w:numPr>
        <w:spacing w:after="0" w:line="276" w:lineRule="auto"/>
        <w:jc w:val="both"/>
        <w:rPr>
          <w:rFonts w:ascii="Times New Roman" w:eastAsia="Calibri" w:hAnsi="Times New Roman" w:cs="Times New Roman"/>
          <w:b/>
          <w:bCs/>
        </w:rPr>
      </w:pPr>
      <w:r w:rsidRPr="004573D3">
        <w:rPr>
          <w:rFonts w:ascii="Times New Roman" w:eastAsia="Calibri" w:hAnsi="Times New Roman" w:cs="Times New Roman"/>
          <w:b/>
          <w:bCs/>
        </w:rPr>
        <w:t>Zjednoduš</w:t>
      </w:r>
      <w:r w:rsidR="00C64F95" w:rsidRPr="004573D3">
        <w:rPr>
          <w:rFonts w:ascii="Times New Roman" w:eastAsia="Calibri" w:hAnsi="Times New Roman" w:cs="Times New Roman"/>
          <w:b/>
          <w:bCs/>
        </w:rPr>
        <w:t>enie</w:t>
      </w:r>
      <w:r w:rsidRPr="004573D3">
        <w:rPr>
          <w:rFonts w:ascii="Times New Roman" w:eastAsia="Calibri" w:hAnsi="Times New Roman" w:cs="Times New Roman"/>
          <w:b/>
          <w:bCs/>
        </w:rPr>
        <w:t xml:space="preserve"> prác</w:t>
      </w:r>
      <w:r w:rsidR="00C64F95" w:rsidRPr="004573D3">
        <w:rPr>
          <w:rFonts w:ascii="Times New Roman" w:eastAsia="Calibri" w:hAnsi="Times New Roman" w:cs="Times New Roman"/>
          <w:b/>
          <w:bCs/>
        </w:rPr>
        <w:t xml:space="preserve">e </w:t>
      </w:r>
      <w:r w:rsidRPr="004573D3">
        <w:rPr>
          <w:rFonts w:ascii="Times New Roman" w:eastAsia="Calibri" w:hAnsi="Times New Roman" w:cs="Times New Roman"/>
          <w:b/>
          <w:bCs/>
        </w:rPr>
        <w:t>s elektronickými dokumentmi, ktoré prešli zaručenou konverziou tak, aby dokumenty ostali aj naďalej čitateľné</w:t>
      </w:r>
      <w:r w:rsidR="00C64F95" w:rsidRPr="004573D3">
        <w:rPr>
          <w:rFonts w:ascii="Times New Roman" w:eastAsia="Calibri" w:hAnsi="Times New Roman" w:cs="Times New Roman"/>
          <w:b/>
          <w:bCs/>
        </w:rPr>
        <w:t>.</w:t>
      </w:r>
    </w:p>
    <w:p w14:paraId="47C25C86" w14:textId="77777777" w:rsidR="002D0CA1" w:rsidRPr="004573D3" w:rsidRDefault="00B66039" w:rsidP="004573D3">
      <w:pPr>
        <w:spacing w:after="0" w:line="276" w:lineRule="auto"/>
        <w:jc w:val="both"/>
        <w:rPr>
          <w:rFonts w:ascii="Times New Roman" w:eastAsia="Calibri" w:hAnsi="Times New Roman" w:cs="Times New Roman"/>
        </w:rPr>
      </w:pPr>
      <w:r>
        <w:rPr>
          <w:rFonts w:ascii="Times New Roman" w:eastAsia="Calibri" w:hAnsi="Times New Roman" w:cs="Times New Roman"/>
        </w:rPr>
        <w:t>Opatrením sa umožní</w:t>
      </w:r>
      <w:r w:rsidR="002D0CA1" w:rsidRPr="00BE0848">
        <w:rPr>
          <w:rFonts w:ascii="Times New Roman" w:eastAsia="Calibri" w:hAnsi="Times New Roman" w:cs="Times New Roman"/>
        </w:rPr>
        <w:t xml:space="preserve"> vytváranie elektronických úradných dokumentov a osvedčovacích doložiek k zaručenej konverzii aj vo formáte PDF</w:t>
      </w:r>
      <w:r w:rsidR="00C64F95">
        <w:rPr>
          <w:rFonts w:ascii="Times New Roman" w:eastAsia="Calibri" w:hAnsi="Times New Roman" w:cs="Times New Roman"/>
        </w:rPr>
        <w:t xml:space="preserve">, čím dotknuté subjekty nebudú nutné používať a obstarávať si programy, ktoré by vedeli dokumenty otvárať v súčasnej podobe, ale budú jednoduchšie prístupné v PDF forme. Tým sa podnikateľskému prostrediu znižujú najmä nepriame finančné náklady. </w:t>
      </w:r>
      <w:r w:rsidR="004573D3">
        <w:rPr>
          <w:rFonts w:ascii="Times New Roman" w:hAnsi="Times New Roman" w:cs="Times New Roman"/>
        </w:rPr>
        <w:t xml:space="preserve">V modelovej situácií, kedy podnikateľ ušetrí 60 minút mesačne, ktoré by inak vynaložil na používanie </w:t>
      </w:r>
      <w:r w:rsidR="004573D3" w:rsidRPr="004573D3">
        <w:rPr>
          <w:rFonts w:ascii="Times New Roman" w:hAnsi="Times New Roman" w:cs="Times New Roman"/>
        </w:rPr>
        <w:t>ďalšieho programu, poprípade na prístup do dokumentov, tak ušetrí 115 €.</w:t>
      </w:r>
    </w:p>
    <w:p w14:paraId="06645A4C" w14:textId="77777777" w:rsidR="002D0CA1" w:rsidRPr="004573D3" w:rsidRDefault="002D0CA1" w:rsidP="002D0CA1">
      <w:pPr>
        <w:spacing w:after="0"/>
        <w:jc w:val="both"/>
        <w:rPr>
          <w:rFonts w:ascii="Times New Roman" w:eastAsia="Calibri" w:hAnsi="Times New Roman" w:cs="Times New Roman"/>
        </w:rPr>
      </w:pPr>
    </w:p>
    <w:p w14:paraId="52E8D260" w14:textId="77777777" w:rsidR="002D0CA1" w:rsidRPr="004573D3" w:rsidRDefault="002D0CA1" w:rsidP="00372518">
      <w:pPr>
        <w:pStyle w:val="Odsekzoznamu"/>
        <w:numPr>
          <w:ilvl w:val="0"/>
          <w:numId w:val="25"/>
        </w:numPr>
        <w:spacing w:after="0" w:line="276" w:lineRule="auto"/>
        <w:jc w:val="both"/>
        <w:rPr>
          <w:rFonts w:ascii="Times New Roman" w:eastAsia="Calibri" w:hAnsi="Times New Roman" w:cs="Times New Roman"/>
          <w:b/>
          <w:bCs/>
        </w:rPr>
      </w:pPr>
      <w:r w:rsidRPr="004573D3">
        <w:rPr>
          <w:rFonts w:ascii="Times New Roman" w:eastAsia="Calibri" w:hAnsi="Times New Roman" w:cs="Times New Roman"/>
          <w:b/>
          <w:bCs/>
        </w:rPr>
        <w:t>Zaved</w:t>
      </w:r>
      <w:r w:rsidR="00C64F95" w:rsidRPr="004573D3">
        <w:rPr>
          <w:rFonts w:ascii="Times New Roman" w:eastAsia="Calibri" w:hAnsi="Times New Roman" w:cs="Times New Roman"/>
          <w:b/>
          <w:bCs/>
        </w:rPr>
        <w:t>enie</w:t>
      </w:r>
      <w:r w:rsidRPr="004573D3">
        <w:rPr>
          <w:rFonts w:ascii="Times New Roman" w:eastAsia="Calibri" w:hAnsi="Times New Roman" w:cs="Times New Roman"/>
          <w:b/>
          <w:bCs/>
        </w:rPr>
        <w:t xml:space="preserve"> alternatívn</w:t>
      </w:r>
      <w:r w:rsidR="00C64F95" w:rsidRPr="004573D3">
        <w:rPr>
          <w:rFonts w:ascii="Times New Roman" w:eastAsia="Calibri" w:hAnsi="Times New Roman" w:cs="Times New Roman"/>
          <w:b/>
          <w:bCs/>
        </w:rPr>
        <w:t>ej</w:t>
      </w:r>
      <w:r w:rsidRPr="004573D3">
        <w:rPr>
          <w:rFonts w:ascii="Times New Roman" w:eastAsia="Calibri" w:hAnsi="Times New Roman" w:cs="Times New Roman"/>
          <w:b/>
          <w:bCs/>
        </w:rPr>
        <w:t xml:space="preserve"> možnos</w:t>
      </w:r>
      <w:r w:rsidR="00C64F95" w:rsidRPr="004573D3">
        <w:rPr>
          <w:rFonts w:ascii="Times New Roman" w:eastAsia="Calibri" w:hAnsi="Times New Roman" w:cs="Times New Roman"/>
          <w:b/>
          <w:bCs/>
        </w:rPr>
        <w:t>ti</w:t>
      </w:r>
      <w:r w:rsidRPr="004573D3">
        <w:rPr>
          <w:rFonts w:ascii="Times New Roman" w:eastAsia="Calibri" w:hAnsi="Times New Roman" w:cs="Times New Roman"/>
          <w:b/>
          <w:bCs/>
        </w:rPr>
        <w:t xml:space="preserve"> prihlásenia sa do elektronickej schránky, napr. menom a heslom či mobilným kľúčom</w:t>
      </w:r>
    </w:p>
    <w:p w14:paraId="48DB92A1" w14:textId="77777777" w:rsidR="00B66039" w:rsidRDefault="00B66039" w:rsidP="00C64F95">
      <w:pPr>
        <w:spacing w:after="0" w:line="276" w:lineRule="auto"/>
        <w:jc w:val="both"/>
        <w:rPr>
          <w:rFonts w:ascii="Times New Roman" w:eastAsia="Calibri" w:hAnsi="Times New Roman" w:cs="Times New Roman"/>
          <w:bCs/>
        </w:rPr>
      </w:pPr>
      <w:r w:rsidRPr="004573D3">
        <w:rPr>
          <w:rFonts w:ascii="Times New Roman" w:eastAsia="Calibri" w:hAnsi="Times New Roman" w:cs="Times New Roman"/>
          <w:bCs/>
        </w:rPr>
        <w:t>Opatrením sa umožní dotknutým subjektom</w:t>
      </w:r>
      <w:r>
        <w:rPr>
          <w:rFonts w:ascii="Times New Roman" w:eastAsia="Calibri" w:hAnsi="Times New Roman" w:cs="Times New Roman"/>
          <w:bCs/>
        </w:rPr>
        <w:t xml:space="preserve"> využívať aj alternatívne zjednodušené prihlásenie do elektronickej schránky prostredníctvom prístupových údajov ako je meno a heslo alebo mobilný kľúč. </w:t>
      </w:r>
      <w:r w:rsidR="004573D3">
        <w:rPr>
          <w:rFonts w:ascii="Times New Roman" w:hAnsi="Times New Roman" w:cs="Times New Roman"/>
        </w:rPr>
        <w:t>Dotknutým subjektom sa tým pádom znížia najmä administratívne náklady, nakoľko dôjde k ušetreniu časovej náročnosti. Pri modelovom príklade, kedy subjekt ušetrí mesačne 20 minút na zjednodušenom prihlasovaní do elektronickej schránky, sa tak zníži záťaž na 1 subjekt o 38 €.</w:t>
      </w:r>
      <w:r w:rsidR="00C64F95">
        <w:rPr>
          <w:rFonts w:ascii="Times New Roman" w:eastAsia="Calibri" w:hAnsi="Times New Roman" w:cs="Times New Roman"/>
          <w:bCs/>
        </w:rPr>
        <w:t xml:space="preserve">Dotknutým subjektom sa tým pádom znížia najmä administratívne náklady, nakoľko dôjde k ušetreniu časovej náročnosti. </w:t>
      </w:r>
    </w:p>
    <w:p w14:paraId="2A94F797" w14:textId="77777777" w:rsidR="009C567C" w:rsidRDefault="009C567C" w:rsidP="002D0CA1">
      <w:pPr>
        <w:spacing w:after="0"/>
        <w:jc w:val="both"/>
        <w:rPr>
          <w:rFonts w:ascii="Times New Roman" w:eastAsia="Calibri" w:hAnsi="Times New Roman" w:cs="Times New Roman"/>
          <w:b/>
          <w:bCs/>
        </w:rPr>
      </w:pPr>
    </w:p>
    <w:p w14:paraId="2FEB322D" w14:textId="77777777" w:rsidR="00830C43" w:rsidRPr="008F1C64" w:rsidRDefault="00830C43" w:rsidP="00830C43">
      <w:pPr>
        <w:pStyle w:val="Nadpis2"/>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t>Ministerstvo</w:t>
      </w:r>
      <w:r>
        <w:rPr>
          <w:rFonts w:ascii="Times New Roman" w:eastAsia="Calibri" w:hAnsi="Times New Roman" w:cs="Times New Roman"/>
          <w:b/>
          <w:bCs/>
          <w:color w:val="auto"/>
          <w:sz w:val="24"/>
          <w:szCs w:val="24"/>
        </w:rPr>
        <w:t xml:space="preserve"> kultúry Slovenskej republiky</w:t>
      </w:r>
    </w:p>
    <w:p w14:paraId="6CF0A569" w14:textId="77777777" w:rsidR="00830C43" w:rsidRDefault="00830C43" w:rsidP="002D0CA1">
      <w:pPr>
        <w:spacing w:after="0"/>
        <w:jc w:val="both"/>
        <w:rPr>
          <w:rFonts w:ascii="Times New Roman" w:eastAsia="Calibri" w:hAnsi="Times New Roman" w:cs="Times New Roman"/>
          <w:b/>
          <w:bCs/>
        </w:rPr>
      </w:pPr>
    </w:p>
    <w:p w14:paraId="6706AEC5" w14:textId="77777777" w:rsidR="00830C43" w:rsidRPr="00E07964" w:rsidRDefault="00CD4FC0" w:rsidP="00E07964">
      <w:pPr>
        <w:pStyle w:val="Odsekzoznamu"/>
        <w:numPr>
          <w:ilvl w:val="0"/>
          <w:numId w:val="35"/>
        </w:numPr>
        <w:spacing w:after="0"/>
        <w:jc w:val="both"/>
        <w:rPr>
          <w:rFonts w:ascii="Times New Roman" w:eastAsia="Calibri" w:hAnsi="Times New Roman" w:cs="Times New Roman"/>
          <w:b/>
          <w:bCs/>
        </w:rPr>
      </w:pPr>
      <w:r>
        <w:rPr>
          <w:rFonts w:ascii="Times New Roman" w:eastAsia="Calibri" w:hAnsi="Times New Roman" w:cs="Times New Roman"/>
          <w:b/>
          <w:bCs/>
        </w:rPr>
        <w:t>Zmeniť parameter pre výpočet koncesionárskych poplatkov</w:t>
      </w:r>
      <w:r w:rsidR="00830C43" w:rsidRPr="00E07964">
        <w:rPr>
          <w:rFonts w:ascii="Times New Roman" w:eastAsia="Calibri" w:hAnsi="Times New Roman" w:cs="Times New Roman"/>
          <w:b/>
          <w:bCs/>
        </w:rPr>
        <w:t xml:space="preserve"> pre zamestnávateľov</w:t>
      </w:r>
    </w:p>
    <w:p w14:paraId="066B9EB3" w14:textId="77777777" w:rsidR="00830C43" w:rsidRDefault="00830C43" w:rsidP="002D0CA1">
      <w:pPr>
        <w:spacing w:after="0"/>
        <w:jc w:val="both"/>
        <w:rPr>
          <w:rFonts w:ascii="Times New Roman" w:eastAsia="Calibri" w:hAnsi="Times New Roman" w:cs="Times New Roman"/>
          <w:b/>
          <w:bCs/>
        </w:rPr>
      </w:pPr>
    </w:p>
    <w:p w14:paraId="69B3F86A" w14:textId="7937FAD1" w:rsidR="00830C43" w:rsidRDefault="004576A7" w:rsidP="004576A7">
      <w:pPr>
        <w:jc w:val="both"/>
        <w:rPr>
          <w:rFonts w:ascii="Times New Roman" w:eastAsia="Calibri" w:hAnsi="Times New Roman" w:cs="Times New Roman"/>
          <w:bCs/>
        </w:rPr>
      </w:pPr>
      <w:r>
        <w:rPr>
          <w:rFonts w:ascii="Times New Roman" w:eastAsia="Calibri" w:hAnsi="Times New Roman" w:cs="Times New Roman"/>
          <w:bCs/>
        </w:rPr>
        <w:t xml:space="preserve">Opatrením sa upraví platenie koncesie RTVS pre firmy podľa počtu zamestnancov a presne definovať, čo znamená „v pracovnom pomere alebo v obdobnom pracovnom vzťahu“. </w:t>
      </w:r>
      <w:r w:rsidRPr="004576A7">
        <w:rPr>
          <w:rFonts w:ascii="Times New Roman" w:eastAsia="Calibri" w:hAnsi="Times New Roman" w:cs="Times New Roman"/>
          <w:bCs/>
        </w:rPr>
        <w:t>Firmy musia platiť poplatky podľa počtu zamestnancov, pričom do počtu zamestnancov sa rátajú aj zamestnanci na materskej a rodičovskej dovolenke, pričom títo "zamestnanci" d</w:t>
      </w:r>
      <w:r w:rsidR="007A152E">
        <w:rPr>
          <w:rFonts w:ascii="Times New Roman" w:eastAsia="Calibri" w:hAnsi="Times New Roman" w:cs="Times New Roman"/>
          <w:bCs/>
        </w:rPr>
        <w:t>l</w:t>
      </w:r>
      <w:r w:rsidRPr="004576A7">
        <w:rPr>
          <w:rFonts w:ascii="Times New Roman" w:eastAsia="Calibri" w:hAnsi="Times New Roman" w:cs="Times New Roman"/>
          <w:bCs/>
        </w:rPr>
        <w:t>hodobo nechodia do práce. Takýmto spôsobom sa niektorým firmám navýšil počet zamestnancov napr. z 9 na 10 a už patria do druhého pásma, čiže neplatia mesačne 4,64 eur, ale 18,58 eur.</w:t>
      </w:r>
      <w:r>
        <w:rPr>
          <w:rFonts w:ascii="Times New Roman" w:eastAsia="Calibri" w:hAnsi="Times New Roman" w:cs="Times New Roman"/>
          <w:bCs/>
        </w:rPr>
        <w:t xml:space="preserve"> </w:t>
      </w:r>
      <w:r w:rsidRPr="004576A7">
        <w:rPr>
          <w:rFonts w:ascii="Times New Roman" w:eastAsia="Calibri" w:hAnsi="Times New Roman" w:cs="Times New Roman"/>
          <w:bCs/>
        </w:rPr>
        <w:t>Zamestnávateľ platí KP za podmienky, že zamestnáva minimálne troch zamestnancov, a to v pracovnom pomere alebo v obdobnom pracovnom vzťahu (ide najmä o služobný pomer alebo štátnozamestnanecký pomer). Zákonník práce ani iný právny predpis však bližšie neustanovuje, čo je pracovný pomer a čo sa považuje za obdobný pracovný vzťah.</w:t>
      </w:r>
      <w:r w:rsidR="00CF1769">
        <w:rPr>
          <w:rFonts w:ascii="Times New Roman" w:eastAsia="Calibri" w:hAnsi="Times New Roman" w:cs="Times New Roman"/>
          <w:bCs/>
        </w:rPr>
        <w:t xml:space="preserve"> Opatrením sa stanoví parameter výpočtu, čo najpriaznivejšie pre podnikateľské prostredie. V prípade, ak sa koncesionárske poplatky budú počítať pomocou výšky obratu, je potrebné aby bola výška obratu stanovená priaznivo pre podnikateľské prostredie. Očakávaným výsledkom je, aby v porovnaní so súčasným stavom nedošlo k väčšiemu zaťaženiu podnikateľského prostredia, ale k úsporám pre podnikateľov.</w:t>
      </w:r>
    </w:p>
    <w:p w14:paraId="739E2600" w14:textId="77777777" w:rsidR="002939B8" w:rsidRPr="004576A7" w:rsidRDefault="002939B8" w:rsidP="004576A7">
      <w:pPr>
        <w:jc w:val="both"/>
        <w:rPr>
          <w:rFonts w:ascii="Times New Roman" w:eastAsia="Calibri" w:hAnsi="Times New Roman" w:cs="Times New Roman"/>
          <w:bCs/>
        </w:rPr>
      </w:pPr>
    </w:p>
    <w:p w14:paraId="384DEDF9" w14:textId="77777777" w:rsidR="00830C43" w:rsidRDefault="00830C43" w:rsidP="002D0CA1">
      <w:pPr>
        <w:spacing w:after="0"/>
        <w:jc w:val="both"/>
        <w:rPr>
          <w:rFonts w:ascii="Times New Roman" w:eastAsia="Calibri" w:hAnsi="Times New Roman" w:cs="Times New Roman"/>
          <w:b/>
          <w:bCs/>
        </w:rPr>
      </w:pPr>
    </w:p>
    <w:p w14:paraId="20AF3FC7" w14:textId="77777777" w:rsidR="008F1C64" w:rsidRPr="008F1C64" w:rsidRDefault="008F1C64" w:rsidP="008F1C64">
      <w:pPr>
        <w:pStyle w:val="Nadpis2"/>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lastRenderedPageBreak/>
        <w:t xml:space="preserve">Ministerstvo </w:t>
      </w:r>
      <w:r>
        <w:rPr>
          <w:rFonts w:ascii="Times New Roman" w:eastAsia="Calibri" w:hAnsi="Times New Roman" w:cs="Times New Roman"/>
          <w:b/>
          <w:bCs/>
          <w:color w:val="auto"/>
          <w:sz w:val="24"/>
          <w:szCs w:val="24"/>
        </w:rPr>
        <w:t>pôdohospodárstva a rozvoja vidieka</w:t>
      </w:r>
      <w:r w:rsidR="00B63DF8">
        <w:rPr>
          <w:rFonts w:ascii="Times New Roman" w:eastAsia="Calibri" w:hAnsi="Times New Roman" w:cs="Times New Roman"/>
          <w:b/>
          <w:bCs/>
          <w:color w:val="auto"/>
          <w:sz w:val="24"/>
          <w:szCs w:val="24"/>
        </w:rPr>
        <w:t xml:space="preserve"> Slovenskej republiky</w:t>
      </w:r>
    </w:p>
    <w:p w14:paraId="7E2E725B" w14:textId="77777777" w:rsidR="006E5C04" w:rsidRPr="00BE0848" w:rsidRDefault="006E5C04" w:rsidP="008F1C64">
      <w:pPr>
        <w:spacing w:after="0"/>
        <w:rPr>
          <w:rFonts w:ascii="Times New Roman" w:eastAsia="Calibri" w:hAnsi="Times New Roman" w:cs="Times New Roman"/>
          <w:b/>
          <w:bCs/>
        </w:rPr>
      </w:pPr>
    </w:p>
    <w:p w14:paraId="56E60EAF" w14:textId="77777777" w:rsidR="002D0CA1" w:rsidRPr="003337D5" w:rsidRDefault="002D0CA1" w:rsidP="00372518">
      <w:pPr>
        <w:pStyle w:val="Odsekzoznamu"/>
        <w:numPr>
          <w:ilvl w:val="0"/>
          <w:numId w:val="26"/>
        </w:numPr>
        <w:spacing w:after="0" w:line="276" w:lineRule="auto"/>
        <w:jc w:val="both"/>
        <w:rPr>
          <w:rFonts w:ascii="Times New Roman" w:eastAsia="Calibri" w:hAnsi="Times New Roman" w:cs="Times New Roman"/>
          <w:b/>
          <w:bCs/>
        </w:rPr>
      </w:pPr>
      <w:r w:rsidRPr="003337D5">
        <w:rPr>
          <w:rFonts w:ascii="Times New Roman" w:eastAsia="Calibri" w:hAnsi="Times New Roman" w:cs="Times New Roman"/>
          <w:b/>
          <w:bCs/>
        </w:rPr>
        <w:t>Uprav</w:t>
      </w:r>
      <w:r w:rsidR="006E5C04" w:rsidRPr="003337D5">
        <w:rPr>
          <w:rFonts w:ascii="Times New Roman" w:eastAsia="Calibri" w:hAnsi="Times New Roman" w:cs="Times New Roman"/>
          <w:b/>
          <w:bCs/>
        </w:rPr>
        <w:t>enie</w:t>
      </w:r>
      <w:r w:rsidRPr="003337D5">
        <w:rPr>
          <w:rFonts w:ascii="Times New Roman" w:eastAsia="Calibri" w:hAnsi="Times New Roman" w:cs="Times New Roman"/>
          <w:b/>
          <w:bCs/>
        </w:rPr>
        <w:t xml:space="preserve"> teploty skladovania mäsových výrobkov tak, že ich hodnoty neustanoví vyhláška, ale len výrobca </w:t>
      </w:r>
    </w:p>
    <w:p w14:paraId="52CE32B4" w14:textId="77777777" w:rsidR="00E4707C" w:rsidRDefault="006E5C04" w:rsidP="006E5C04">
      <w:pPr>
        <w:spacing w:after="0" w:line="276" w:lineRule="auto"/>
        <w:jc w:val="both"/>
        <w:rPr>
          <w:rFonts w:ascii="Times New Roman" w:eastAsia="Calibri" w:hAnsi="Times New Roman" w:cs="Times New Roman"/>
        </w:rPr>
      </w:pPr>
      <w:r>
        <w:rPr>
          <w:rFonts w:ascii="Times New Roman" w:eastAsia="Calibri" w:hAnsi="Times New Roman" w:cs="Times New Roman"/>
        </w:rPr>
        <w:t xml:space="preserve">Opatrením sa zavedie, aby rozhodnutie o tom, pri akej teplote budú skladované mäsové výrobky bolo na výrobcovi. </w:t>
      </w:r>
      <w:r w:rsidRPr="006E5C04">
        <w:rPr>
          <w:rFonts w:ascii="Times New Roman" w:eastAsia="Calibri" w:hAnsi="Times New Roman" w:cs="Times New Roman"/>
        </w:rPr>
        <w:t>Potenciálna úspora energií pri výrobkoch</w:t>
      </w:r>
      <w:r>
        <w:rPr>
          <w:rFonts w:ascii="Times New Roman" w:eastAsia="Calibri" w:hAnsi="Times New Roman" w:cs="Times New Roman"/>
        </w:rPr>
        <w:t>,</w:t>
      </w:r>
      <w:r w:rsidRPr="006E5C04">
        <w:rPr>
          <w:rFonts w:ascii="Times New Roman" w:eastAsia="Calibri" w:hAnsi="Times New Roman" w:cs="Times New Roman"/>
        </w:rPr>
        <w:t xml:space="preserve"> kde výrobca určí vyššiu teplotu skladovania.</w:t>
      </w:r>
      <w:r>
        <w:rPr>
          <w:rFonts w:ascii="Times New Roman" w:eastAsia="Calibri" w:hAnsi="Times New Roman" w:cs="Times New Roman"/>
        </w:rPr>
        <w:t xml:space="preserve"> Odhadovaný počet dotknutých subjektov je 13</w:t>
      </w:r>
      <w:r w:rsidR="0075528C">
        <w:rPr>
          <w:rFonts w:ascii="Times New Roman" w:eastAsia="Calibri" w:hAnsi="Times New Roman" w:cs="Times New Roman"/>
        </w:rPr>
        <w:t> </w:t>
      </w:r>
      <w:r>
        <w:rPr>
          <w:rFonts w:ascii="Times New Roman" w:eastAsia="Calibri" w:hAnsi="Times New Roman" w:cs="Times New Roman"/>
        </w:rPr>
        <w:t>856</w:t>
      </w:r>
      <w:r w:rsidR="0075528C">
        <w:rPr>
          <w:rFonts w:ascii="Times New Roman" w:eastAsia="Calibri" w:hAnsi="Times New Roman" w:cs="Times New Roman"/>
        </w:rPr>
        <w:t xml:space="preserve"> (zdroj: Štatistický úrad SR)</w:t>
      </w:r>
      <w:r>
        <w:rPr>
          <w:rFonts w:ascii="Times New Roman" w:eastAsia="Calibri" w:hAnsi="Times New Roman" w:cs="Times New Roman"/>
        </w:rPr>
        <w:t xml:space="preserve">. </w:t>
      </w:r>
    </w:p>
    <w:p w14:paraId="4B7C0925" w14:textId="77777777" w:rsidR="00E4707C" w:rsidRDefault="00E4707C" w:rsidP="006E5C04">
      <w:pPr>
        <w:spacing w:after="0" w:line="276" w:lineRule="auto"/>
        <w:jc w:val="both"/>
        <w:rPr>
          <w:rFonts w:ascii="Times New Roman" w:eastAsia="Calibri" w:hAnsi="Times New Roman" w:cs="Times New Roman"/>
        </w:rPr>
      </w:pPr>
    </w:p>
    <w:p w14:paraId="37E3B3D0" w14:textId="3C2A9F20" w:rsidR="00A731E0" w:rsidRDefault="006E5C04" w:rsidP="006E5C04">
      <w:pPr>
        <w:spacing w:after="0" w:line="276" w:lineRule="auto"/>
        <w:jc w:val="both"/>
        <w:rPr>
          <w:rFonts w:ascii="Times New Roman" w:eastAsia="Calibri" w:hAnsi="Times New Roman" w:cs="Times New Roman"/>
        </w:rPr>
      </w:pPr>
      <w:r>
        <w:rPr>
          <w:rFonts w:ascii="Times New Roman" w:eastAsia="Calibri" w:hAnsi="Times New Roman" w:cs="Times New Roman"/>
        </w:rPr>
        <w:t>Na kvantifikáciu sme použili m</w:t>
      </w:r>
      <w:r w:rsidRPr="006E5C04">
        <w:rPr>
          <w:rFonts w:ascii="Times New Roman" w:eastAsia="Calibri" w:hAnsi="Times New Roman" w:cs="Times New Roman"/>
        </w:rPr>
        <w:t>odelov</w:t>
      </w:r>
      <w:r>
        <w:rPr>
          <w:rFonts w:ascii="Times New Roman" w:eastAsia="Calibri" w:hAnsi="Times New Roman" w:cs="Times New Roman"/>
        </w:rPr>
        <w:t>ý</w:t>
      </w:r>
      <w:r w:rsidRPr="006E5C04">
        <w:rPr>
          <w:rFonts w:ascii="Times New Roman" w:eastAsia="Calibri" w:hAnsi="Times New Roman" w:cs="Times New Roman"/>
        </w:rPr>
        <w:t xml:space="preserve"> príklad s </w:t>
      </w:r>
      <w:r w:rsidR="00E4707C">
        <w:rPr>
          <w:rFonts w:ascii="Times New Roman" w:eastAsia="Calibri" w:hAnsi="Times New Roman" w:cs="Times New Roman"/>
        </w:rPr>
        <w:t>troma</w:t>
      </w:r>
      <w:r w:rsidRPr="006E5C04">
        <w:rPr>
          <w:rFonts w:ascii="Times New Roman" w:eastAsia="Calibri" w:hAnsi="Times New Roman" w:cs="Times New Roman"/>
        </w:rPr>
        <w:t xml:space="preserve"> chladiacimi boxami - </w:t>
      </w:r>
      <w:r w:rsidR="00E4707C">
        <w:rPr>
          <w:rFonts w:ascii="Times New Roman" w:eastAsia="Calibri" w:hAnsi="Times New Roman" w:cs="Times New Roman"/>
        </w:rPr>
        <w:t>malé</w:t>
      </w:r>
      <w:r w:rsidRPr="006E5C04">
        <w:rPr>
          <w:rFonts w:ascii="Times New Roman" w:eastAsia="Calibri" w:hAnsi="Times New Roman" w:cs="Times New Roman"/>
        </w:rPr>
        <w:t xml:space="preserve"> mäsiarstvo. Každý stupeň vie ušetriť potencionálne 3% efekt</w:t>
      </w:r>
      <w:r>
        <w:rPr>
          <w:rFonts w:ascii="Times New Roman" w:eastAsia="Calibri" w:hAnsi="Times New Roman" w:cs="Times New Roman"/>
        </w:rPr>
        <w:t>ívnosti</w:t>
      </w:r>
      <w:r w:rsidRPr="006E5C04">
        <w:rPr>
          <w:rFonts w:ascii="Times New Roman" w:eastAsia="Calibri" w:hAnsi="Times New Roman" w:cs="Times New Roman"/>
        </w:rPr>
        <w:t xml:space="preserve"> </w:t>
      </w:r>
      <w:r>
        <w:rPr>
          <w:rFonts w:ascii="Times New Roman" w:eastAsia="Calibri" w:hAnsi="Times New Roman" w:cs="Times New Roman"/>
        </w:rPr>
        <w:t>e</w:t>
      </w:r>
      <w:r w:rsidRPr="006E5C04">
        <w:rPr>
          <w:rFonts w:ascii="Times New Roman" w:eastAsia="Calibri" w:hAnsi="Times New Roman" w:cs="Times New Roman"/>
        </w:rPr>
        <w:t xml:space="preserve">nergie. 235 kWh </w:t>
      </w:r>
      <w:r w:rsidR="00E4707C">
        <w:rPr>
          <w:rFonts w:ascii="Times New Roman" w:eastAsia="Calibri" w:hAnsi="Times New Roman" w:cs="Times New Roman"/>
        </w:rPr>
        <w:t xml:space="preserve">ako </w:t>
      </w:r>
      <w:r w:rsidRPr="006E5C04">
        <w:rPr>
          <w:rFonts w:ascii="Times New Roman" w:eastAsia="Calibri" w:hAnsi="Times New Roman" w:cs="Times New Roman"/>
        </w:rPr>
        <w:t>typická ročná spotreba mraziarenského boxu = 7,05 X 0,0988 (kombi tarifa) k</w:t>
      </w:r>
      <w:r>
        <w:rPr>
          <w:rFonts w:ascii="Times New Roman" w:eastAsia="Calibri" w:hAnsi="Times New Roman" w:cs="Times New Roman"/>
        </w:rPr>
        <w:t>W</w:t>
      </w:r>
      <w:r w:rsidRPr="006E5C04">
        <w:rPr>
          <w:rFonts w:ascii="Times New Roman" w:eastAsia="Calibri" w:hAnsi="Times New Roman" w:cs="Times New Roman"/>
        </w:rPr>
        <w:t xml:space="preserve">h ročne úspora = 0,69 € rok na </w:t>
      </w:r>
      <w:r>
        <w:rPr>
          <w:rFonts w:ascii="Times New Roman" w:eastAsia="Calibri" w:hAnsi="Times New Roman" w:cs="Times New Roman"/>
        </w:rPr>
        <w:t>stupeň</w:t>
      </w:r>
      <w:r w:rsidRPr="006E5C04">
        <w:rPr>
          <w:rFonts w:ascii="Times New Roman" w:eastAsia="Calibri" w:hAnsi="Times New Roman" w:cs="Times New Roman"/>
        </w:rPr>
        <w:t xml:space="preserve"> C</w:t>
      </w:r>
      <w:r>
        <w:rPr>
          <w:rFonts w:ascii="Times New Roman" w:eastAsia="Calibri" w:hAnsi="Times New Roman" w:cs="Times New Roman"/>
        </w:rPr>
        <w:t>elzia</w:t>
      </w:r>
      <w:r w:rsidRPr="006E5C04">
        <w:rPr>
          <w:rFonts w:ascii="Times New Roman" w:eastAsia="Calibri" w:hAnsi="Times New Roman" w:cs="Times New Roman"/>
        </w:rPr>
        <w:t xml:space="preserve"> = pri posune 3 st</w:t>
      </w:r>
      <w:r>
        <w:rPr>
          <w:rFonts w:ascii="Times New Roman" w:eastAsia="Calibri" w:hAnsi="Times New Roman" w:cs="Times New Roman"/>
        </w:rPr>
        <w:t xml:space="preserve">upne </w:t>
      </w:r>
      <w:r w:rsidRPr="006E5C04">
        <w:rPr>
          <w:rFonts w:ascii="Times New Roman" w:eastAsia="Calibri" w:hAnsi="Times New Roman" w:cs="Times New Roman"/>
        </w:rPr>
        <w:t>C</w:t>
      </w:r>
      <w:r>
        <w:rPr>
          <w:rFonts w:ascii="Times New Roman" w:eastAsia="Calibri" w:hAnsi="Times New Roman" w:cs="Times New Roman"/>
        </w:rPr>
        <w:t>elzia je to</w:t>
      </w:r>
      <w:r w:rsidRPr="006E5C04">
        <w:rPr>
          <w:rFonts w:ascii="Times New Roman" w:eastAsia="Calibri" w:hAnsi="Times New Roman" w:cs="Times New Roman"/>
        </w:rPr>
        <w:t xml:space="preserve"> 2,07 € rok, </w:t>
      </w:r>
      <w:r w:rsidR="00E4707C">
        <w:rPr>
          <w:rFonts w:ascii="Times New Roman" w:eastAsia="Calibri" w:hAnsi="Times New Roman" w:cs="Times New Roman"/>
        </w:rPr>
        <w:t>pri 3</w:t>
      </w:r>
      <w:r w:rsidRPr="006E5C04">
        <w:rPr>
          <w:rFonts w:ascii="Times New Roman" w:eastAsia="Calibri" w:hAnsi="Times New Roman" w:cs="Times New Roman"/>
        </w:rPr>
        <w:t xml:space="preserve"> zariaden</w:t>
      </w:r>
      <w:r w:rsidR="00E4707C">
        <w:rPr>
          <w:rFonts w:ascii="Times New Roman" w:eastAsia="Calibri" w:hAnsi="Times New Roman" w:cs="Times New Roman"/>
        </w:rPr>
        <w:t>iach je</w:t>
      </w:r>
      <w:r w:rsidRPr="006E5C04">
        <w:rPr>
          <w:rFonts w:ascii="Times New Roman" w:eastAsia="Calibri" w:hAnsi="Times New Roman" w:cs="Times New Roman"/>
        </w:rPr>
        <w:t xml:space="preserve"> </w:t>
      </w:r>
      <w:r w:rsidR="00E4707C">
        <w:rPr>
          <w:rFonts w:ascii="Times New Roman" w:eastAsia="Calibri" w:hAnsi="Times New Roman" w:cs="Times New Roman"/>
        </w:rPr>
        <w:t>6</w:t>
      </w:r>
      <w:r w:rsidRPr="006E5C04">
        <w:rPr>
          <w:rFonts w:ascii="Times New Roman" w:eastAsia="Calibri" w:hAnsi="Times New Roman" w:cs="Times New Roman"/>
        </w:rPr>
        <w:t>,</w:t>
      </w:r>
      <w:r w:rsidR="00E4707C">
        <w:rPr>
          <w:rFonts w:ascii="Times New Roman" w:eastAsia="Calibri" w:hAnsi="Times New Roman" w:cs="Times New Roman"/>
        </w:rPr>
        <w:t>21</w:t>
      </w:r>
      <w:r w:rsidRPr="006E5C04">
        <w:rPr>
          <w:rFonts w:ascii="Times New Roman" w:eastAsia="Calibri" w:hAnsi="Times New Roman" w:cs="Times New Roman"/>
        </w:rPr>
        <w:t xml:space="preserve"> € rok</w:t>
      </w:r>
      <w:r w:rsidR="0075528C">
        <w:rPr>
          <w:rFonts w:ascii="Times New Roman" w:eastAsia="Calibri" w:hAnsi="Times New Roman" w:cs="Times New Roman"/>
        </w:rPr>
        <w:t>. Celková úspora energií</w:t>
      </w:r>
      <w:r w:rsidR="00E4707C">
        <w:rPr>
          <w:rFonts w:ascii="Times New Roman" w:eastAsia="Calibri" w:hAnsi="Times New Roman" w:cs="Times New Roman"/>
        </w:rPr>
        <w:t xml:space="preserve"> (nepriame finančné náklady)</w:t>
      </w:r>
      <w:r w:rsidR="0075528C">
        <w:rPr>
          <w:rFonts w:ascii="Times New Roman" w:eastAsia="Calibri" w:hAnsi="Times New Roman" w:cs="Times New Roman"/>
        </w:rPr>
        <w:t xml:space="preserve"> pre podnikateľské prostredie sa predpokladá v hodnote </w:t>
      </w:r>
      <w:r w:rsidR="00E4707C">
        <w:rPr>
          <w:rFonts w:ascii="Times New Roman" w:eastAsia="Calibri" w:hAnsi="Times New Roman" w:cs="Times New Roman"/>
        </w:rPr>
        <w:t>86 045</w:t>
      </w:r>
      <w:r w:rsidR="0075528C">
        <w:rPr>
          <w:rFonts w:ascii="Times New Roman" w:eastAsia="Calibri" w:hAnsi="Times New Roman" w:cs="Times New Roman"/>
        </w:rPr>
        <w:t>,</w:t>
      </w:r>
      <w:r w:rsidR="00E4707C">
        <w:rPr>
          <w:rFonts w:ascii="Times New Roman" w:eastAsia="Calibri" w:hAnsi="Times New Roman" w:cs="Times New Roman"/>
        </w:rPr>
        <w:t>76</w:t>
      </w:r>
      <w:r w:rsidR="0075528C">
        <w:rPr>
          <w:rFonts w:ascii="Times New Roman" w:eastAsia="Calibri" w:hAnsi="Times New Roman" w:cs="Times New Roman"/>
        </w:rPr>
        <w:t xml:space="preserve"> €. Zdroj pre výpočet úspor elektriny bol Cenník elektriny pre malé podniky na rok 2020</w:t>
      </w:r>
      <w:r w:rsidR="00E4707C">
        <w:rPr>
          <w:rFonts w:ascii="Times New Roman" w:eastAsia="Calibri" w:hAnsi="Times New Roman" w:cs="Times New Roman"/>
        </w:rPr>
        <w:t xml:space="preserve"> a Bureau of Energy Efficiency. </w:t>
      </w:r>
    </w:p>
    <w:p w14:paraId="357615FE" w14:textId="77777777" w:rsidR="001838DA" w:rsidRPr="003337D5" w:rsidRDefault="00A731E0" w:rsidP="00372518">
      <w:pPr>
        <w:pStyle w:val="Odsekzoznamu"/>
        <w:numPr>
          <w:ilvl w:val="0"/>
          <w:numId w:val="26"/>
        </w:numPr>
        <w:spacing w:after="0" w:line="276" w:lineRule="auto"/>
        <w:jc w:val="both"/>
        <w:rPr>
          <w:rFonts w:ascii="Times New Roman" w:eastAsia="Calibri" w:hAnsi="Times New Roman" w:cs="Times New Roman"/>
          <w:b/>
          <w:bCs/>
        </w:rPr>
      </w:pPr>
      <w:r w:rsidRPr="003337D5">
        <w:rPr>
          <w:rFonts w:ascii="Times New Roman" w:eastAsia="Calibri" w:hAnsi="Times New Roman" w:cs="Times New Roman"/>
          <w:b/>
          <w:bCs/>
        </w:rPr>
        <w:t xml:space="preserve">Zavedenie definície vinohradov na terasách za účelom </w:t>
      </w:r>
      <w:r w:rsidR="001838DA" w:rsidRPr="003337D5">
        <w:rPr>
          <w:rFonts w:ascii="Times New Roman" w:eastAsia="Calibri" w:hAnsi="Times New Roman" w:cs="Times New Roman"/>
          <w:b/>
          <w:bCs/>
        </w:rPr>
        <w:t xml:space="preserve">možnosti získania podpory </w:t>
      </w:r>
    </w:p>
    <w:p w14:paraId="5DBA46C0" w14:textId="659486C1" w:rsidR="009C5FCA" w:rsidRDefault="001838DA" w:rsidP="006E5C04">
      <w:pPr>
        <w:spacing w:after="0" w:line="276" w:lineRule="auto"/>
        <w:jc w:val="both"/>
        <w:rPr>
          <w:rFonts w:ascii="Times New Roman" w:eastAsia="Calibri" w:hAnsi="Times New Roman" w:cs="Times New Roman"/>
        </w:rPr>
      </w:pPr>
      <w:r>
        <w:rPr>
          <w:rFonts w:ascii="Times New Roman" w:eastAsia="Calibri" w:hAnsi="Times New Roman" w:cs="Times New Roman"/>
        </w:rPr>
        <w:t xml:space="preserve">Opatrením sa rozširuje počet prijímateľov podpory, </w:t>
      </w:r>
      <w:r w:rsidR="00C906BD">
        <w:rPr>
          <w:rFonts w:ascii="Times New Roman" w:eastAsia="Calibri" w:hAnsi="Times New Roman" w:cs="Times New Roman"/>
        </w:rPr>
        <w:t>čím sa umožní čerpanie podpory aj pre vinohrady na terasách</w:t>
      </w:r>
      <w:r w:rsidRPr="001838DA">
        <w:rPr>
          <w:rFonts w:ascii="Times New Roman" w:eastAsia="Calibri" w:hAnsi="Times New Roman" w:cs="Times New Roman"/>
        </w:rPr>
        <w:t>, následne tým nebudú podnikateľské subjekty ukrátené o</w:t>
      </w:r>
      <w:r w:rsidR="00C906BD">
        <w:rPr>
          <w:rFonts w:ascii="Times New Roman" w:eastAsia="Calibri" w:hAnsi="Times New Roman" w:cs="Times New Roman"/>
        </w:rPr>
        <w:t> </w:t>
      </w:r>
      <w:r w:rsidRPr="001838DA">
        <w:rPr>
          <w:rFonts w:ascii="Times New Roman" w:eastAsia="Calibri" w:hAnsi="Times New Roman" w:cs="Times New Roman"/>
        </w:rPr>
        <w:t>podporu</w:t>
      </w:r>
      <w:r w:rsidR="00C906BD">
        <w:rPr>
          <w:rFonts w:ascii="Times New Roman" w:eastAsia="Calibri" w:hAnsi="Times New Roman" w:cs="Times New Roman"/>
        </w:rPr>
        <w:t>.</w:t>
      </w:r>
      <w:r w:rsidR="00F05538">
        <w:rPr>
          <w:rFonts w:ascii="Times New Roman" w:eastAsia="Calibri" w:hAnsi="Times New Roman" w:cs="Times New Roman"/>
        </w:rPr>
        <w:t xml:space="preserve"> Kvantifikácia</w:t>
      </w:r>
      <w:r w:rsidR="00F05538" w:rsidRPr="00F05538">
        <w:rPr>
          <w:rFonts w:ascii="Times New Roman" w:eastAsia="Calibri" w:hAnsi="Times New Roman" w:cs="Times New Roman"/>
        </w:rPr>
        <w:t xml:space="preserve"> pozostáva z predpokladu 0.5</w:t>
      </w:r>
      <w:r w:rsidR="00F05538">
        <w:rPr>
          <w:rFonts w:ascii="Times New Roman" w:eastAsia="Calibri" w:hAnsi="Times New Roman" w:cs="Times New Roman"/>
        </w:rPr>
        <w:t xml:space="preserve"> </w:t>
      </w:r>
      <w:r w:rsidR="00F05538" w:rsidRPr="00F05538">
        <w:rPr>
          <w:rFonts w:ascii="Times New Roman" w:eastAsia="Calibri" w:hAnsi="Times New Roman" w:cs="Times New Roman"/>
        </w:rPr>
        <w:t xml:space="preserve">ha ako typickej výmery vinohradu a výšky </w:t>
      </w:r>
      <w:r w:rsidR="00F05538">
        <w:rPr>
          <w:rFonts w:ascii="Times New Roman" w:eastAsia="Calibri" w:hAnsi="Times New Roman" w:cs="Times New Roman"/>
        </w:rPr>
        <w:t xml:space="preserve">udeľovanej </w:t>
      </w:r>
      <w:r w:rsidR="00F05538" w:rsidRPr="00F05538">
        <w:rPr>
          <w:rFonts w:ascii="Times New Roman" w:eastAsia="Calibri" w:hAnsi="Times New Roman" w:cs="Times New Roman"/>
        </w:rPr>
        <w:t>dotácie vynásobenej počtom</w:t>
      </w:r>
      <w:r w:rsidR="00F05538">
        <w:rPr>
          <w:rFonts w:ascii="Times New Roman" w:eastAsia="Calibri" w:hAnsi="Times New Roman" w:cs="Times New Roman"/>
        </w:rPr>
        <w:t xml:space="preserve"> dotknutých</w:t>
      </w:r>
      <w:r w:rsidR="00F05538" w:rsidRPr="00F05538">
        <w:rPr>
          <w:rFonts w:ascii="Times New Roman" w:eastAsia="Calibri" w:hAnsi="Times New Roman" w:cs="Times New Roman"/>
        </w:rPr>
        <w:t xml:space="preserve"> subjektov</w:t>
      </w:r>
      <w:r w:rsidR="00F05538">
        <w:rPr>
          <w:rFonts w:ascii="Times New Roman" w:eastAsia="Calibri" w:hAnsi="Times New Roman" w:cs="Times New Roman"/>
        </w:rPr>
        <w:t xml:space="preserve"> (199 subjektov podľa dát od MPRV SR)</w:t>
      </w:r>
      <w:r w:rsidR="00F05538" w:rsidRPr="00F05538">
        <w:rPr>
          <w:rFonts w:ascii="Times New Roman" w:eastAsia="Calibri" w:hAnsi="Times New Roman" w:cs="Times New Roman"/>
        </w:rPr>
        <w:t xml:space="preserve">. </w:t>
      </w:r>
      <w:r w:rsidR="009C5FCA" w:rsidRPr="009C5FCA">
        <w:rPr>
          <w:rFonts w:ascii="Times New Roman" w:eastAsia="Calibri" w:hAnsi="Times New Roman" w:cs="Times New Roman"/>
        </w:rPr>
        <w:t>Celková registrovaná plocha vinohradov na terasách predstavuje 503,2795 ha</w:t>
      </w:r>
      <w:r w:rsidR="009C5FCA">
        <w:rPr>
          <w:rFonts w:ascii="Times New Roman" w:eastAsia="Calibri" w:hAnsi="Times New Roman" w:cs="Times New Roman"/>
        </w:rPr>
        <w:t>.</w:t>
      </w:r>
      <w:r w:rsidR="009C5FCA" w:rsidRPr="009C5FCA">
        <w:rPr>
          <w:rFonts w:ascii="Times New Roman" w:eastAsia="Calibri" w:hAnsi="Times New Roman" w:cs="Times New Roman"/>
        </w:rPr>
        <w:t xml:space="preserve"> </w:t>
      </w:r>
      <w:r w:rsidR="00F05538">
        <w:rPr>
          <w:rFonts w:ascii="Times New Roman" w:eastAsia="Calibri" w:hAnsi="Times New Roman" w:cs="Times New Roman"/>
        </w:rPr>
        <w:t xml:space="preserve">Výška udeľovanej dotácie je 141 € na hektár vinice (zdroj Pôdohospodárska platobná agentúra). Celková suma podpory, ktoré môžu vinohrady na terasách získať je tak 168 354 €. </w:t>
      </w:r>
    </w:p>
    <w:p w14:paraId="4E390B91" w14:textId="77777777" w:rsidR="009C5FCA" w:rsidRPr="003337D5" w:rsidRDefault="009C5FCA" w:rsidP="00372518">
      <w:pPr>
        <w:pStyle w:val="Odsekzoznamu"/>
        <w:numPr>
          <w:ilvl w:val="0"/>
          <w:numId w:val="26"/>
        </w:numPr>
        <w:spacing w:after="0" w:line="276" w:lineRule="auto"/>
        <w:jc w:val="both"/>
        <w:rPr>
          <w:rFonts w:ascii="Times New Roman" w:eastAsia="Calibri" w:hAnsi="Times New Roman" w:cs="Times New Roman"/>
          <w:b/>
          <w:bCs/>
        </w:rPr>
      </w:pPr>
      <w:r w:rsidRPr="003337D5">
        <w:rPr>
          <w:rFonts w:ascii="Times New Roman" w:eastAsia="Calibri" w:hAnsi="Times New Roman" w:cs="Times New Roman"/>
          <w:b/>
          <w:bCs/>
        </w:rPr>
        <w:t>Odstránenie duplicity pri zasielaní dokumentov v rámci prepravy vinárskych produktov vo vzťahu k Štátnej veterinárnej a potravinovej správe (ŠVPS SR) a colnému úradu</w:t>
      </w:r>
    </w:p>
    <w:p w14:paraId="54E48862" w14:textId="106BFAB4" w:rsidR="00566F38" w:rsidRDefault="009C5FCA" w:rsidP="006E5C04">
      <w:pPr>
        <w:spacing w:after="0" w:line="276" w:lineRule="auto"/>
        <w:jc w:val="both"/>
        <w:rPr>
          <w:rFonts w:ascii="Times New Roman" w:eastAsia="Calibri" w:hAnsi="Times New Roman" w:cs="Times New Roman"/>
        </w:rPr>
      </w:pPr>
      <w:r>
        <w:rPr>
          <w:rFonts w:ascii="Times New Roman" w:eastAsia="Calibri" w:hAnsi="Times New Roman" w:cs="Times New Roman"/>
        </w:rPr>
        <w:t xml:space="preserve">V súčasnosti existuje </w:t>
      </w:r>
      <w:r w:rsidRPr="009C5FCA">
        <w:rPr>
          <w:rFonts w:ascii="Times New Roman" w:eastAsia="Calibri" w:hAnsi="Times New Roman" w:cs="Times New Roman"/>
        </w:rPr>
        <w:t>duplicitné zasielanie sprievodných dokumentov od prevážaného tovaru na ŠVPS SR je odôvodnené tým, že systém EMCS je prístupný len pre Finančnú správu SR, ale nie je prístupný pre ŠVPS SR. Maloobchodu sa to týkať nebude.</w:t>
      </w:r>
      <w:r w:rsidR="009C4C38">
        <w:rPr>
          <w:rFonts w:ascii="Times New Roman" w:eastAsia="Calibri" w:hAnsi="Times New Roman" w:cs="Times New Roman"/>
        </w:rPr>
        <w:t xml:space="preserve"> </w:t>
      </w:r>
      <w:r w:rsidR="009C4C38" w:rsidRPr="009C4C38">
        <w:rPr>
          <w:rFonts w:ascii="Times New Roman" w:eastAsia="Calibri" w:hAnsi="Times New Roman" w:cs="Times New Roman"/>
        </w:rPr>
        <w:t>V prípade, že Finančná správa sprístupní systém EMCS Štátnej veterinárnej a potravinovej správe, zjednoduší sa tým systém kontroly prevážaného tovaru cez hranicu a odstráni sa tým duplicitná administratíva</w:t>
      </w:r>
      <w:r w:rsidR="009C4C38">
        <w:rPr>
          <w:rFonts w:ascii="Times New Roman" w:eastAsia="Calibri" w:hAnsi="Times New Roman" w:cs="Times New Roman"/>
        </w:rPr>
        <w:t xml:space="preserve"> pre podnikateľov. Odhadovaný počet subjektov je 152. Administratívna záťaž na celé podnikateľské prostredie sa zníži o 8 731 €. </w:t>
      </w:r>
    </w:p>
    <w:p w14:paraId="5E510239" w14:textId="77777777" w:rsidR="009C5FCA" w:rsidRPr="003337D5" w:rsidRDefault="00566F38" w:rsidP="00372518">
      <w:pPr>
        <w:pStyle w:val="Odsekzoznamu"/>
        <w:numPr>
          <w:ilvl w:val="0"/>
          <w:numId w:val="26"/>
        </w:numPr>
        <w:spacing w:after="0"/>
        <w:rPr>
          <w:rFonts w:ascii="Times New Roman" w:eastAsia="Calibri" w:hAnsi="Times New Roman" w:cs="Times New Roman"/>
          <w:b/>
          <w:bCs/>
        </w:rPr>
      </w:pPr>
      <w:r w:rsidRPr="003337D5">
        <w:rPr>
          <w:rFonts w:ascii="Times New Roman" w:eastAsia="Calibri" w:hAnsi="Times New Roman" w:cs="Times New Roman"/>
          <w:b/>
          <w:bCs/>
        </w:rPr>
        <w:t>Zjednodušenie skladovacích podmienok pri exporte a umiestňovaní mäsových výrobkov na domácom trhu</w:t>
      </w:r>
    </w:p>
    <w:p w14:paraId="7B8E331A" w14:textId="7D9B8646" w:rsidR="00026E7C" w:rsidRDefault="00566F38" w:rsidP="00171634">
      <w:pPr>
        <w:spacing w:after="0"/>
        <w:jc w:val="both"/>
        <w:rPr>
          <w:rFonts w:ascii="Times New Roman" w:eastAsia="Calibri" w:hAnsi="Times New Roman" w:cs="Times New Roman"/>
        </w:rPr>
      </w:pPr>
      <w:r w:rsidRPr="00566F38">
        <w:rPr>
          <w:rFonts w:ascii="Times New Roman" w:eastAsia="Calibri" w:hAnsi="Times New Roman" w:cs="Times New Roman"/>
        </w:rPr>
        <w:t xml:space="preserve">Potenciálna úspora energií pri  výrobkoch kde výrobca určí vyššiu teplotu skladovania </w:t>
      </w:r>
      <w:r>
        <w:rPr>
          <w:rFonts w:ascii="Times New Roman" w:eastAsia="Calibri" w:hAnsi="Times New Roman" w:cs="Times New Roman"/>
        </w:rPr>
        <w:t>pri exporte a umiestňovaní výrobkov. Opatrením sa z</w:t>
      </w:r>
      <w:r w:rsidRPr="00566F38">
        <w:rPr>
          <w:rFonts w:ascii="Times New Roman" w:eastAsia="Calibri" w:hAnsi="Times New Roman" w:cs="Times New Roman"/>
        </w:rPr>
        <w:t xml:space="preserve">ruší znevýhodnenie slovenských výrobcov oproti zahraničným, nakoľko niektoré dovážané mäsové výrobky môžu byť skladované aj pri vyšších teplotách skladovania - tak ako si to nastavil </w:t>
      </w:r>
      <w:r>
        <w:rPr>
          <w:rFonts w:ascii="Times New Roman" w:eastAsia="Calibri" w:hAnsi="Times New Roman" w:cs="Times New Roman"/>
        </w:rPr>
        <w:t xml:space="preserve">sám </w:t>
      </w:r>
      <w:r w:rsidRPr="00566F38">
        <w:rPr>
          <w:rFonts w:ascii="Times New Roman" w:eastAsia="Calibri" w:hAnsi="Times New Roman" w:cs="Times New Roman"/>
        </w:rPr>
        <w:t>výrobca.</w:t>
      </w:r>
      <w:r>
        <w:rPr>
          <w:rFonts w:ascii="Times New Roman" w:eastAsia="Calibri" w:hAnsi="Times New Roman" w:cs="Times New Roman"/>
        </w:rPr>
        <w:t xml:space="preserve"> Ide o obdobné opatrenie, ako je opatrenie č.1, takže podmienky výpočtu zostávajú rovnaké. Počet subjektov sme namodelovali na prípade, že sa opatrenie dotkne 3 000 subjektov. V tom prípade zníženie záťaže na celé podnikateľské prostre</w:t>
      </w:r>
      <w:r w:rsidR="00BE77DB">
        <w:rPr>
          <w:rFonts w:ascii="Times New Roman" w:eastAsia="Calibri" w:hAnsi="Times New Roman" w:cs="Times New Roman"/>
        </w:rPr>
        <w:t xml:space="preserve">die predstavuje sumu 18 630 €. </w:t>
      </w:r>
    </w:p>
    <w:p w14:paraId="194B683B" w14:textId="77777777" w:rsidR="00026E7C" w:rsidRPr="00201122" w:rsidRDefault="00C87AAE" w:rsidP="006C5124">
      <w:pPr>
        <w:pStyle w:val="Odsekzoznamu"/>
        <w:numPr>
          <w:ilvl w:val="0"/>
          <w:numId w:val="26"/>
        </w:numPr>
        <w:jc w:val="both"/>
        <w:rPr>
          <w:rFonts w:ascii="Times New Roman" w:eastAsia="Calibri" w:hAnsi="Times New Roman" w:cs="Times New Roman"/>
          <w:b/>
        </w:rPr>
      </w:pPr>
      <w:r w:rsidRPr="00201122">
        <w:rPr>
          <w:rFonts w:ascii="Times New Roman" w:eastAsia="Calibri" w:hAnsi="Times New Roman" w:cs="Times New Roman"/>
          <w:b/>
        </w:rPr>
        <w:t>Zjednotenie evidencie</w:t>
      </w:r>
      <w:r w:rsidR="00026E7C" w:rsidRPr="00201122">
        <w:rPr>
          <w:rFonts w:ascii="Times New Roman" w:eastAsia="Calibri" w:hAnsi="Times New Roman" w:cs="Times New Roman"/>
          <w:b/>
        </w:rPr>
        <w:t xml:space="preserve"> samostatne hospodáriacich roľníkov v obciach/mestách prostredníctvom jedného informačného systému</w:t>
      </w:r>
    </w:p>
    <w:p w14:paraId="0E2785DE" w14:textId="0A336C88" w:rsidR="00E43F77" w:rsidRDefault="00026E7C" w:rsidP="006C5124">
      <w:pPr>
        <w:jc w:val="both"/>
        <w:rPr>
          <w:rFonts w:ascii="Times New Roman" w:eastAsia="Calibri" w:hAnsi="Times New Roman" w:cs="Times New Roman"/>
        </w:rPr>
      </w:pPr>
      <w:r>
        <w:rPr>
          <w:rFonts w:ascii="Times New Roman" w:eastAsia="Calibri" w:hAnsi="Times New Roman" w:cs="Times New Roman"/>
        </w:rPr>
        <w:t xml:space="preserve">Opatrením bude zabezpečené publikovanie údajov do Registra právnických osôb. Danou zmenou sa tak dosiahne v prvom rade jednotný spôsob evidencie údajov o roľníkoch a ich jednotné zasielanie najmä registru právnických osôb, podnikateľov a orgánov verejnej moci, ale aj iným orgánom. </w:t>
      </w:r>
      <w:r w:rsidR="00943049">
        <w:rPr>
          <w:rFonts w:ascii="Times New Roman" w:eastAsia="Calibri" w:hAnsi="Times New Roman" w:cs="Times New Roman"/>
        </w:rPr>
        <w:t>Samostatne hospodáriaci roľníci tak budú evidovaní pod jedným informačným systémom</w:t>
      </w:r>
      <w:r w:rsidR="006C5124">
        <w:rPr>
          <w:rFonts w:ascii="Times New Roman" w:eastAsia="Calibri" w:hAnsi="Times New Roman" w:cs="Times New Roman"/>
        </w:rPr>
        <w:t xml:space="preserve">. Zjednotenie evidencie je pre samostatne hospodáriacich roľníkov dôležité z dôvodu, že pri poskytovaní podpory pre tieto subjekty, je zdrojom informácií práve evidencia. V prípadoch, v ktorých dochádza k nesúladu </w:t>
      </w:r>
      <w:r w:rsidR="006C5124">
        <w:rPr>
          <w:rFonts w:ascii="Times New Roman" w:eastAsia="Calibri" w:hAnsi="Times New Roman" w:cs="Times New Roman"/>
        </w:rPr>
        <w:lastRenderedPageBreak/>
        <w:t xml:space="preserve">informácií v rámci viacerých registrov, môže sa podnikateľský subjekt dostať do znevýhodnenej pozície pri posudzovaní nároku a výšky podpory. </w:t>
      </w:r>
      <w:r w:rsidR="00CF1769">
        <w:rPr>
          <w:rFonts w:ascii="Times New Roman" w:eastAsia="Calibri" w:hAnsi="Times New Roman" w:cs="Times New Roman"/>
        </w:rPr>
        <w:t>Opatrením dôjde k zníženiu administratívnej a finančnej záťaže pre samostatne hospodáriacich roľníkov, ktorí vykonávajú svoju činnosť na viacerých katastrálnych územiach (ohlasovanie len v jednom systéme konkrétne sa SHR bude nahlasovať len v tej obci, v ktorej má uvedené miesto podnikania).</w:t>
      </w:r>
      <w:r w:rsidR="00201122">
        <w:rPr>
          <w:rFonts w:ascii="Times New Roman" w:eastAsia="Calibri" w:hAnsi="Times New Roman" w:cs="Times New Roman"/>
        </w:rPr>
        <w:t xml:space="preserve"> Pri modelovej situácií zníženia administratívnej záťaže o 60 minút, by sa v absolútnej hodnote znížila administratívna záťaž na jedného podnikateľa o 10 €.</w:t>
      </w:r>
    </w:p>
    <w:p w14:paraId="44E301A9" w14:textId="77777777" w:rsidR="003D7DBC" w:rsidRPr="00201122" w:rsidRDefault="00C87AAE" w:rsidP="006C5124">
      <w:pPr>
        <w:pStyle w:val="Odsekzoznamu"/>
        <w:numPr>
          <w:ilvl w:val="0"/>
          <w:numId w:val="26"/>
        </w:numPr>
        <w:jc w:val="both"/>
        <w:rPr>
          <w:rFonts w:ascii="Times New Roman" w:eastAsia="Calibri" w:hAnsi="Times New Roman" w:cs="Times New Roman"/>
          <w:b/>
        </w:rPr>
      </w:pPr>
      <w:r w:rsidRPr="00201122">
        <w:rPr>
          <w:rFonts w:ascii="Times New Roman" w:eastAsia="Calibri" w:hAnsi="Times New Roman" w:cs="Times New Roman"/>
          <w:b/>
        </w:rPr>
        <w:t>Upravenie vyhlášky</w:t>
      </w:r>
      <w:r w:rsidR="003D7DBC" w:rsidRPr="00201122">
        <w:rPr>
          <w:rFonts w:ascii="Times New Roman" w:eastAsia="Calibri" w:hAnsi="Times New Roman" w:cs="Times New Roman"/>
          <w:b/>
        </w:rPr>
        <w:t xml:space="preserve"> o pochutinách, jedlej soli, dehydrovaných pokrmoch, polievkových prípravkoch a o ochucovadlách v nadväznosti na vývoj požiadaviek trhu a nové zistenia</w:t>
      </w:r>
    </w:p>
    <w:p w14:paraId="1052E932" w14:textId="6C410008" w:rsidR="003D7DBC" w:rsidRDefault="003D7DBC" w:rsidP="00171634">
      <w:pPr>
        <w:spacing w:after="0"/>
        <w:jc w:val="both"/>
        <w:rPr>
          <w:rFonts w:ascii="Times New Roman" w:eastAsia="Calibri" w:hAnsi="Times New Roman" w:cs="Times New Roman"/>
        </w:rPr>
      </w:pPr>
      <w:r>
        <w:rPr>
          <w:rFonts w:ascii="Times New Roman" w:eastAsia="Calibri" w:hAnsi="Times New Roman" w:cs="Times New Roman"/>
        </w:rPr>
        <w:t xml:space="preserve">V nadväznosti na vývoj aktuálnych požiadaviek trhu, ako aj nové zistenia je potrebná úprava danej vyhlášky, nakoľko aktuálna úprava je pre podnikateľské prostredie veľmi podstatná. Konkrétne vplyvy na podnikateľské prostredie budú určené pri návrhu zmeny vyhlášky v ďalšom legislatívnom procese. </w:t>
      </w:r>
    </w:p>
    <w:p w14:paraId="57C8DAFC" w14:textId="77777777" w:rsidR="003D7DBC" w:rsidRPr="006C5124" w:rsidRDefault="00C87AAE" w:rsidP="006C5124">
      <w:pPr>
        <w:pStyle w:val="Odsekzoznamu"/>
        <w:numPr>
          <w:ilvl w:val="0"/>
          <w:numId w:val="26"/>
        </w:numPr>
        <w:jc w:val="both"/>
        <w:rPr>
          <w:rFonts w:ascii="Times New Roman" w:eastAsia="Calibri" w:hAnsi="Times New Roman" w:cs="Times New Roman"/>
          <w:b/>
        </w:rPr>
      </w:pPr>
      <w:r>
        <w:rPr>
          <w:rFonts w:ascii="Times New Roman" w:eastAsia="Calibri" w:hAnsi="Times New Roman" w:cs="Times New Roman"/>
          <w:b/>
        </w:rPr>
        <w:t>Rozšírenie</w:t>
      </w:r>
      <w:r w:rsidR="003D7DBC" w:rsidRPr="00720FCC">
        <w:rPr>
          <w:rFonts w:ascii="Times New Roman" w:eastAsia="Calibri" w:hAnsi="Times New Roman" w:cs="Times New Roman"/>
          <w:b/>
        </w:rPr>
        <w:t xml:space="preserve"> </w:t>
      </w:r>
      <w:r>
        <w:rPr>
          <w:rFonts w:ascii="Times New Roman" w:eastAsia="Calibri" w:hAnsi="Times New Roman" w:cs="Times New Roman"/>
          <w:b/>
        </w:rPr>
        <w:t>kategorizácií</w:t>
      </w:r>
      <w:r w:rsidR="00CD4FC0">
        <w:rPr>
          <w:rFonts w:ascii="Times New Roman" w:eastAsia="Calibri" w:hAnsi="Times New Roman" w:cs="Times New Roman"/>
          <w:b/>
        </w:rPr>
        <w:t xml:space="preserve"> v skupinách výrobkov „Chlieb a Pečivo“ vzhľadom na rozšírenie produktov určených na predaj</w:t>
      </w:r>
    </w:p>
    <w:p w14:paraId="5D4C254C" w14:textId="023FBFB0" w:rsidR="00720FCC" w:rsidRDefault="003D7DBC" w:rsidP="00171634">
      <w:pPr>
        <w:spacing w:after="0"/>
        <w:jc w:val="both"/>
        <w:rPr>
          <w:rFonts w:ascii="Times New Roman" w:eastAsia="Calibri" w:hAnsi="Times New Roman" w:cs="Times New Roman"/>
        </w:rPr>
      </w:pPr>
      <w:r>
        <w:rPr>
          <w:rFonts w:ascii="Times New Roman" w:eastAsia="Calibri" w:hAnsi="Times New Roman" w:cs="Times New Roman"/>
        </w:rPr>
        <w:t xml:space="preserve">V dnešnej dobe sa vyrába široké portfólio pekárskych výrobkov, chleby a rôzne pečivá – celozrnné, viaczrnné, atď. </w:t>
      </w:r>
      <w:r w:rsidR="00720FCC">
        <w:rPr>
          <w:rFonts w:ascii="Times New Roman" w:eastAsia="Calibri" w:hAnsi="Times New Roman" w:cs="Times New Roman"/>
        </w:rPr>
        <w:t>Aktuálna vyhláška však pozná len podskupiny: bežne jemné a ostatné. Pekárenské výrobky nie sú dostatočne zadefinované a kategorizované vzhľadom na rozšírenie predmetných produktov na predaj. Pre podnikateľské prostredie predstavuje dané opatrenie zvýšenie právnej istoty.</w:t>
      </w:r>
    </w:p>
    <w:p w14:paraId="4D3FB890" w14:textId="77777777" w:rsidR="003D7DBC" w:rsidRPr="00B57195" w:rsidRDefault="00C87AAE" w:rsidP="00720FCC">
      <w:pPr>
        <w:pStyle w:val="Odsekzoznamu"/>
        <w:numPr>
          <w:ilvl w:val="0"/>
          <w:numId w:val="26"/>
        </w:numPr>
        <w:spacing w:after="0"/>
        <w:jc w:val="both"/>
        <w:rPr>
          <w:rFonts w:ascii="Times New Roman" w:eastAsia="Calibri" w:hAnsi="Times New Roman" w:cs="Times New Roman"/>
        </w:rPr>
      </w:pPr>
      <w:r w:rsidRPr="00B57195">
        <w:rPr>
          <w:rFonts w:ascii="Times New Roman" w:eastAsia="Calibri" w:hAnsi="Times New Roman" w:cs="Times New Roman"/>
          <w:b/>
        </w:rPr>
        <w:t>Nastavenie jednotných pravidiel</w:t>
      </w:r>
      <w:r w:rsidR="00720FCC" w:rsidRPr="00B57195">
        <w:rPr>
          <w:rFonts w:ascii="Times New Roman" w:eastAsia="Calibri" w:hAnsi="Times New Roman" w:cs="Times New Roman"/>
          <w:b/>
        </w:rPr>
        <w:t xml:space="preserve"> pre prípravu vzoriek a rozbory mäsových výrobkov na obsah mäsa </w:t>
      </w:r>
    </w:p>
    <w:p w14:paraId="0E8E4369" w14:textId="0562C64E" w:rsidR="00721837" w:rsidRPr="002939B8" w:rsidRDefault="00720FCC" w:rsidP="00171634">
      <w:pPr>
        <w:spacing w:after="0"/>
        <w:jc w:val="both"/>
        <w:rPr>
          <w:rFonts w:ascii="Times New Roman" w:hAnsi="Times New Roman" w:cs="Times New Roman"/>
          <w:lang w:eastAsia="sk-SK"/>
        </w:rPr>
      </w:pPr>
      <w:r>
        <w:rPr>
          <w:rFonts w:ascii="Times New Roman" w:eastAsia="Calibri" w:hAnsi="Times New Roman" w:cs="Times New Roman"/>
        </w:rPr>
        <w:t xml:space="preserve">Rozdielnosť postupov spôsobuje nejednoznačnosť a rozdielnosť výsledkov pri stanovení obsahu mäsa v súkromnom laboratóriu </w:t>
      </w:r>
      <w:r w:rsidR="001108EB">
        <w:rPr>
          <w:rFonts w:ascii="Times New Roman" w:eastAsia="Calibri" w:hAnsi="Times New Roman" w:cs="Times New Roman"/>
        </w:rPr>
        <w:t xml:space="preserve">a v štátnych laboratóriách. V prípadoch, ak si výrobca dáva stanovovať obsah mäsa v inom laboratóriu ako štátnom, tento rozdiel môže spôsobiť udelenie pokuty. </w:t>
      </w:r>
      <w:r w:rsidR="00AF1A9B">
        <w:rPr>
          <w:rFonts w:ascii="Times New Roman" w:hAnsi="Times New Roman" w:cs="Times New Roman"/>
          <w:lang w:eastAsia="sk-SK"/>
        </w:rPr>
        <w:t>Na modelovom príklade zníženia pokút o 100 € na jeden modelový subjekt, by sa znížila záťaž na podni</w:t>
      </w:r>
      <w:r w:rsidR="002939B8">
        <w:rPr>
          <w:rFonts w:ascii="Times New Roman" w:hAnsi="Times New Roman" w:cs="Times New Roman"/>
          <w:lang w:eastAsia="sk-SK"/>
        </w:rPr>
        <w:t>kateľské prostredie o danú sumu.</w:t>
      </w:r>
    </w:p>
    <w:p w14:paraId="02BCC739" w14:textId="68AABD78" w:rsidR="00721837" w:rsidRDefault="002939B8" w:rsidP="002939B8">
      <w:pPr>
        <w:spacing w:after="0"/>
        <w:jc w:val="both"/>
        <w:rPr>
          <w:rFonts w:ascii="Times New Roman" w:eastAsia="Calibri" w:hAnsi="Times New Roman" w:cs="Times New Roman"/>
        </w:rPr>
      </w:pPr>
      <w:r>
        <w:rPr>
          <w:rFonts w:ascii="Times New Roman" w:eastAsia="Calibri" w:hAnsi="Times New Roman" w:cs="Times New Roman"/>
          <w:b/>
        </w:rPr>
        <w:t xml:space="preserve">       </w:t>
      </w:r>
      <w:r w:rsidR="00721837" w:rsidRPr="00BE0129">
        <w:rPr>
          <w:rFonts w:ascii="Times New Roman" w:eastAsia="Calibri" w:hAnsi="Times New Roman" w:cs="Times New Roman"/>
          <w:b/>
        </w:rPr>
        <w:t>9. Prenesieme kompetenciu evidencie samostatne hospodáriacich roľníkov</w:t>
      </w:r>
      <w:r w:rsidR="00DF4C23">
        <w:rPr>
          <w:rFonts w:ascii="Times New Roman" w:eastAsia="Calibri" w:hAnsi="Times New Roman" w:cs="Times New Roman"/>
          <w:b/>
        </w:rPr>
        <w:t xml:space="preserve"> (SHR)</w:t>
      </w:r>
      <w:r w:rsidR="00721837" w:rsidRPr="00BE0129">
        <w:rPr>
          <w:rFonts w:ascii="Times New Roman" w:eastAsia="Calibri" w:hAnsi="Times New Roman" w:cs="Times New Roman"/>
          <w:b/>
        </w:rPr>
        <w:t xml:space="preserve"> z obcí na Ministerstvo pôdohospodárstva a rozvoja vidieka SR</w:t>
      </w:r>
    </w:p>
    <w:p w14:paraId="1F339267" w14:textId="77777777" w:rsidR="00721837" w:rsidRDefault="00721837" w:rsidP="00171634">
      <w:pPr>
        <w:spacing w:after="0"/>
        <w:jc w:val="both"/>
        <w:rPr>
          <w:rFonts w:ascii="Times New Roman" w:eastAsia="Calibri" w:hAnsi="Times New Roman" w:cs="Times New Roman"/>
        </w:rPr>
      </w:pPr>
    </w:p>
    <w:p w14:paraId="188431D8" w14:textId="77777777" w:rsidR="00721837" w:rsidRDefault="00721837" w:rsidP="00171634">
      <w:pPr>
        <w:spacing w:after="0"/>
        <w:jc w:val="both"/>
        <w:rPr>
          <w:rFonts w:ascii="Times New Roman" w:eastAsia="Calibri" w:hAnsi="Times New Roman" w:cs="Times New Roman"/>
        </w:rPr>
      </w:pPr>
      <w:r>
        <w:rPr>
          <w:rFonts w:ascii="Times New Roman" w:eastAsia="Calibri" w:hAnsi="Times New Roman" w:cs="Times New Roman"/>
        </w:rPr>
        <w:t>P</w:t>
      </w:r>
      <w:r w:rsidRPr="00721837">
        <w:rPr>
          <w:rFonts w:ascii="Times New Roman" w:eastAsia="Calibri" w:hAnsi="Times New Roman" w:cs="Times New Roman"/>
        </w:rPr>
        <w:t xml:space="preserve">renesením kompetencie na jedného gestora sa zabezpečí centralizácia evidencie, čím dôjde </w:t>
      </w:r>
      <w:r w:rsidR="00DF4C23">
        <w:rPr>
          <w:rFonts w:ascii="Times New Roman" w:eastAsia="Calibri" w:hAnsi="Times New Roman" w:cs="Times New Roman"/>
        </w:rPr>
        <w:t xml:space="preserve">k zjednoteniu evidovaných údajov, na základe ktorých je poskytovaná podpora pre samostatne hospodáriacich roľníkov, čo pre SHR znamená spravodlivejšie prideľovanie podpory.  </w:t>
      </w:r>
    </w:p>
    <w:p w14:paraId="2278ED55" w14:textId="77777777" w:rsidR="00721837" w:rsidRDefault="00721837" w:rsidP="00171634">
      <w:pPr>
        <w:spacing w:after="0"/>
        <w:jc w:val="both"/>
        <w:rPr>
          <w:rFonts w:ascii="Times New Roman" w:eastAsia="Calibri" w:hAnsi="Times New Roman" w:cs="Times New Roman"/>
        </w:rPr>
      </w:pPr>
    </w:p>
    <w:p w14:paraId="1435A2C2" w14:textId="4C904ADA" w:rsidR="00721837" w:rsidRPr="00BE0129" w:rsidRDefault="002939B8" w:rsidP="00721837">
      <w:pPr>
        <w:spacing w:after="0"/>
        <w:jc w:val="both"/>
        <w:rPr>
          <w:rFonts w:ascii="Times New Roman" w:eastAsia="Calibri" w:hAnsi="Times New Roman" w:cs="Times New Roman"/>
          <w:b/>
        </w:rPr>
      </w:pPr>
      <w:r>
        <w:rPr>
          <w:rFonts w:ascii="Times New Roman" w:eastAsia="Calibri" w:hAnsi="Times New Roman" w:cs="Times New Roman"/>
          <w:b/>
        </w:rPr>
        <w:t xml:space="preserve">       </w:t>
      </w:r>
      <w:r w:rsidR="00721837" w:rsidRPr="00BE0129">
        <w:rPr>
          <w:rFonts w:ascii="Times New Roman" w:eastAsia="Calibri" w:hAnsi="Times New Roman" w:cs="Times New Roman"/>
          <w:b/>
        </w:rPr>
        <w:t>10.</w:t>
      </w:r>
      <w:r w:rsidR="00721837">
        <w:rPr>
          <w:rFonts w:ascii="Times New Roman" w:eastAsia="Calibri" w:hAnsi="Times New Roman" w:cs="Times New Roman"/>
        </w:rPr>
        <w:t xml:space="preserve"> </w:t>
      </w:r>
      <w:r w:rsidR="00721837" w:rsidRPr="00BE0129">
        <w:rPr>
          <w:rFonts w:ascii="Times New Roman" w:eastAsia="Calibri" w:hAnsi="Times New Roman" w:cs="Times New Roman"/>
          <w:b/>
        </w:rPr>
        <w:t>Umožnenie samostatne hospodáriacim roľníkov elektronické vykonávanie zápisov do registra</w:t>
      </w:r>
    </w:p>
    <w:p w14:paraId="68B1ADE3" w14:textId="77777777" w:rsidR="00721837" w:rsidRDefault="00721837" w:rsidP="00721837">
      <w:pPr>
        <w:spacing w:after="0"/>
        <w:jc w:val="both"/>
        <w:rPr>
          <w:rFonts w:ascii="Times New Roman" w:eastAsia="Calibri" w:hAnsi="Times New Roman" w:cs="Times New Roman"/>
        </w:rPr>
      </w:pPr>
    </w:p>
    <w:p w14:paraId="0368CD43" w14:textId="77777777" w:rsidR="00720FCC" w:rsidRPr="00BE0848" w:rsidRDefault="00721837" w:rsidP="00171634">
      <w:pPr>
        <w:spacing w:after="0"/>
        <w:jc w:val="both"/>
        <w:rPr>
          <w:rFonts w:ascii="Times New Roman" w:eastAsia="Calibri" w:hAnsi="Times New Roman" w:cs="Times New Roman"/>
        </w:rPr>
      </w:pPr>
      <w:r>
        <w:rPr>
          <w:rFonts w:ascii="Times New Roman" w:eastAsia="Calibri" w:hAnsi="Times New Roman" w:cs="Times New Roman"/>
        </w:rPr>
        <w:t>U</w:t>
      </w:r>
      <w:r w:rsidRPr="00721837">
        <w:rPr>
          <w:rFonts w:ascii="Times New Roman" w:eastAsia="Calibri" w:hAnsi="Times New Roman" w:cs="Times New Roman"/>
        </w:rPr>
        <w:t>možnením elektronického vykonávania zápisu do registra, ktoré bude môcť vykonať samostatne hospodáriaci roľník samostatne prostredníctvom elektronickej identifikačnej karty (EID), dôjde k úspore administratívnych nákladov na strane samostatne hospodáriaceho roľníka. Po novom nebude musieť vykonávať zápis osobne, ale bude stačiť elektronický zápis.</w:t>
      </w:r>
      <w:r>
        <w:rPr>
          <w:rFonts w:ascii="Times New Roman" w:eastAsia="Calibri" w:hAnsi="Times New Roman" w:cs="Times New Roman"/>
        </w:rPr>
        <w:t xml:space="preserve"> </w:t>
      </w:r>
      <w:r w:rsidR="00922DDB">
        <w:rPr>
          <w:rFonts w:ascii="Times New Roman" w:eastAsia="Calibri" w:hAnsi="Times New Roman" w:cs="Times New Roman"/>
        </w:rPr>
        <w:t>Jeden samostatne hospodáriaci roľník odhadom ušetrí 20 minút, čo predstavuje na základe Kalkulačky nákladov ušetrenie vo výške 3 €.</w:t>
      </w:r>
    </w:p>
    <w:p w14:paraId="6697371D" w14:textId="77777777" w:rsidR="00187327" w:rsidRPr="008F1C64" w:rsidRDefault="00187327" w:rsidP="00187327">
      <w:pPr>
        <w:pStyle w:val="Nadpis2"/>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t xml:space="preserve">Ministerstvo </w:t>
      </w:r>
      <w:r>
        <w:rPr>
          <w:rFonts w:ascii="Times New Roman" w:eastAsia="Calibri" w:hAnsi="Times New Roman" w:cs="Times New Roman"/>
          <w:b/>
          <w:bCs/>
          <w:color w:val="auto"/>
          <w:sz w:val="24"/>
          <w:szCs w:val="24"/>
        </w:rPr>
        <w:t>práce, sociálnych vecí a rodiny</w:t>
      </w:r>
      <w:r w:rsidR="00D8392A">
        <w:rPr>
          <w:rFonts w:ascii="Times New Roman" w:eastAsia="Calibri" w:hAnsi="Times New Roman" w:cs="Times New Roman"/>
          <w:b/>
          <w:bCs/>
          <w:color w:val="auto"/>
          <w:sz w:val="24"/>
          <w:szCs w:val="24"/>
        </w:rPr>
        <w:t xml:space="preserve"> Slovenskej republiky</w:t>
      </w:r>
    </w:p>
    <w:p w14:paraId="522A4114" w14:textId="77777777" w:rsidR="00037696" w:rsidRDefault="00037696" w:rsidP="00566F38">
      <w:pPr>
        <w:spacing w:after="0"/>
        <w:rPr>
          <w:rFonts w:ascii="Times New Roman" w:eastAsia="Calibri" w:hAnsi="Times New Roman" w:cs="Times New Roman"/>
          <w:b/>
          <w:bCs/>
        </w:rPr>
      </w:pPr>
    </w:p>
    <w:p w14:paraId="2DF983CE" w14:textId="77777777" w:rsidR="00037696" w:rsidRDefault="00037696" w:rsidP="00EA7A68">
      <w:pPr>
        <w:spacing w:after="0"/>
        <w:jc w:val="both"/>
        <w:rPr>
          <w:rFonts w:ascii="Times New Roman" w:eastAsia="Calibri" w:hAnsi="Times New Roman" w:cs="Times New Roman"/>
        </w:rPr>
      </w:pPr>
    </w:p>
    <w:p w14:paraId="58423C1E" w14:textId="77777777" w:rsidR="00037696" w:rsidRPr="003337D5" w:rsidRDefault="00037696" w:rsidP="00372518">
      <w:pPr>
        <w:pStyle w:val="Odsekzoznamu"/>
        <w:numPr>
          <w:ilvl w:val="0"/>
          <w:numId w:val="27"/>
        </w:numPr>
        <w:spacing w:after="0"/>
        <w:jc w:val="both"/>
        <w:rPr>
          <w:rFonts w:ascii="Times New Roman" w:eastAsia="Calibri" w:hAnsi="Times New Roman" w:cs="Times New Roman"/>
          <w:b/>
          <w:bCs/>
        </w:rPr>
      </w:pPr>
      <w:r w:rsidRPr="003337D5">
        <w:rPr>
          <w:rFonts w:ascii="Times New Roman" w:eastAsia="Calibri" w:hAnsi="Times New Roman" w:cs="Times New Roman"/>
          <w:b/>
          <w:bCs/>
        </w:rPr>
        <w:t>Zabezpečenie možnosti zamestnávať cudzincov z tretích krajín aj v prípade, ak víza a pracovné povolenia úrady neobnovia v zákonnej lehote</w:t>
      </w:r>
    </w:p>
    <w:p w14:paraId="00093EC7" w14:textId="77777777" w:rsidR="00037696" w:rsidRDefault="00037696" w:rsidP="00EA7A68">
      <w:pPr>
        <w:spacing w:after="0"/>
        <w:jc w:val="both"/>
        <w:rPr>
          <w:rFonts w:ascii="Times New Roman" w:eastAsia="Calibri" w:hAnsi="Times New Roman" w:cs="Times New Roman"/>
        </w:rPr>
      </w:pPr>
    </w:p>
    <w:p w14:paraId="7DBA1B6D" w14:textId="77777777" w:rsidR="00FD759D" w:rsidRDefault="00037696" w:rsidP="001421F4">
      <w:pPr>
        <w:spacing w:after="0"/>
        <w:jc w:val="both"/>
        <w:rPr>
          <w:rFonts w:ascii="Times New Roman" w:eastAsia="Calibri" w:hAnsi="Times New Roman" w:cs="Times New Roman"/>
        </w:rPr>
      </w:pPr>
      <w:r w:rsidRPr="00037696">
        <w:rPr>
          <w:rFonts w:ascii="Times New Roman" w:eastAsia="Calibri" w:hAnsi="Times New Roman" w:cs="Times New Roman"/>
        </w:rPr>
        <w:t>V oblasti zamestnávania príslušníkov tretích krajín MPSVR SR upraví možnosť štátneho príslušníka tretej krajiny pokračovať vo výkone zamestnania pre zamestnávateľa, u ktorého prácu vykonáva, aj na časť obdobia počas rozhodovania o obnove prechodného pobytu na účel zamestnania.</w:t>
      </w:r>
      <w:r w:rsidR="00EA7A68">
        <w:rPr>
          <w:rFonts w:ascii="Times New Roman" w:eastAsia="Calibri" w:hAnsi="Times New Roman" w:cs="Times New Roman"/>
        </w:rPr>
        <w:t xml:space="preserve"> </w:t>
      </w:r>
      <w:r w:rsidR="00EA7A68" w:rsidRPr="00EA7A68">
        <w:rPr>
          <w:rFonts w:ascii="Times New Roman" w:eastAsia="Calibri" w:hAnsi="Times New Roman" w:cs="Times New Roman"/>
        </w:rPr>
        <w:t xml:space="preserve">K 31.8.2021 </w:t>
      </w:r>
      <w:r w:rsidR="00EA7A68">
        <w:rPr>
          <w:rFonts w:ascii="Times New Roman" w:eastAsia="Calibri" w:hAnsi="Times New Roman" w:cs="Times New Roman"/>
        </w:rPr>
        <w:t xml:space="preserve">bolo </w:t>
      </w:r>
      <w:r w:rsidR="00EA7A68" w:rsidRPr="00EA7A68">
        <w:rPr>
          <w:rFonts w:ascii="Times New Roman" w:eastAsia="Calibri" w:hAnsi="Times New Roman" w:cs="Times New Roman"/>
        </w:rPr>
        <w:lastRenderedPageBreak/>
        <w:t>vydaných cca 22 500 potvrdení, obnova sa bude týkať pravdepodobne všetkých alebo aspoň 80</w:t>
      </w:r>
      <w:r w:rsidR="00EA7A68">
        <w:rPr>
          <w:rFonts w:ascii="Times New Roman" w:eastAsia="Calibri" w:hAnsi="Times New Roman" w:cs="Times New Roman"/>
        </w:rPr>
        <w:t xml:space="preserve"> </w:t>
      </w:r>
      <w:r w:rsidR="00EA7A68" w:rsidRPr="00EA7A68">
        <w:rPr>
          <w:rFonts w:ascii="Times New Roman" w:eastAsia="Calibri" w:hAnsi="Times New Roman" w:cs="Times New Roman"/>
        </w:rPr>
        <w:t>%. Koľko z nich podá žiadosť v dostatočnom časovom horizonte pred skončením platnosti pobytu a OCP stihne vydať obnovu pobytu je ťažké odhadnúť</w:t>
      </w:r>
      <w:r w:rsidR="00EA7A68">
        <w:rPr>
          <w:rFonts w:ascii="Times New Roman" w:eastAsia="Calibri" w:hAnsi="Times New Roman" w:cs="Times New Roman"/>
        </w:rPr>
        <w:t>,</w:t>
      </w:r>
      <w:r w:rsidR="00EA7A68" w:rsidRPr="00EA7A68">
        <w:rPr>
          <w:rFonts w:ascii="Times New Roman" w:eastAsia="Calibri" w:hAnsi="Times New Roman" w:cs="Times New Roman"/>
        </w:rPr>
        <w:t xml:space="preserve"> aj vzhľadom na meniacu sa situáciu/zaťaženosť na OCP, opatrenia súvisiace s COVID at</w:t>
      </w:r>
      <w:r w:rsidR="00EA7A68">
        <w:rPr>
          <w:rFonts w:ascii="Times New Roman" w:eastAsia="Calibri" w:hAnsi="Times New Roman" w:cs="Times New Roman"/>
        </w:rPr>
        <w:t>ď</w:t>
      </w:r>
      <w:r w:rsidR="00EA7A68" w:rsidRPr="00EA7A68">
        <w:rPr>
          <w:rFonts w:ascii="Times New Roman" w:eastAsia="Calibri" w:hAnsi="Times New Roman" w:cs="Times New Roman"/>
        </w:rPr>
        <w:t xml:space="preserve">.. Podľa </w:t>
      </w:r>
      <w:r w:rsidR="00EA7A68">
        <w:rPr>
          <w:rFonts w:ascii="Times New Roman" w:eastAsia="Calibri" w:hAnsi="Times New Roman" w:cs="Times New Roman"/>
        </w:rPr>
        <w:t xml:space="preserve">odhadu MPSVR SR v </w:t>
      </w:r>
      <w:r w:rsidR="00EA7A68" w:rsidRPr="00EA7A68">
        <w:rPr>
          <w:rFonts w:ascii="Times New Roman" w:eastAsia="Calibri" w:hAnsi="Times New Roman" w:cs="Times New Roman"/>
        </w:rPr>
        <w:t>40</w:t>
      </w:r>
      <w:r w:rsidR="00EA7A68">
        <w:rPr>
          <w:rFonts w:ascii="Times New Roman" w:eastAsia="Calibri" w:hAnsi="Times New Roman" w:cs="Times New Roman"/>
        </w:rPr>
        <w:t xml:space="preserve"> </w:t>
      </w:r>
      <w:r w:rsidR="00EA7A68" w:rsidRPr="00EA7A68">
        <w:rPr>
          <w:rFonts w:ascii="Times New Roman" w:eastAsia="Calibri" w:hAnsi="Times New Roman" w:cs="Times New Roman"/>
        </w:rPr>
        <w:t xml:space="preserve">% </w:t>
      </w:r>
      <w:r w:rsidR="00EA7A68">
        <w:rPr>
          <w:rFonts w:ascii="Times New Roman" w:eastAsia="Calibri" w:hAnsi="Times New Roman" w:cs="Times New Roman"/>
        </w:rPr>
        <w:t xml:space="preserve">prípadoch </w:t>
      </w:r>
      <w:r w:rsidR="00EA7A68" w:rsidRPr="00EA7A68">
        <w:rPr>
          <w:rFonts w:ascii="Times New Roman" w:eastAsia="Calibri" w:hAnsi="Times New Roman" w:cs="Times New Roman"/>
        </w:rPr>
        <w:t xml:space="preserve">to </w:t>
      </w:r>
      <w:r w:rsidR="00EA7A68">
        <w:rPr>
          <w:rFonts w:ascii="Times New Roman" w:eastAsia="Calibri" w:hAnsi="Times New Roman" w:cs="Times New Roman"/>
        </w:rPr>
        <w:t xml:space="preserve">subjekt </w:t>
      </w:r>
      <w:r w:rsidR="00EA7A68" w:rsidRPr="00EA7A68">
        <w:rPr>
          <w:rFonts w:ascii="Times New Roman" w:eastAsia="Calibri" w:hAnsi="Times New Roman" w:cs="Times New Roman"/>
        </w:rPr>
        <w:t>nestihne a vznikne im obdobie, ktoré nie je pokryté zákonom 5/2004. Keďže sa väčšina potvrdení vydáva na obdobie 2 rokov, za rok sa obnova bude týkať polovice z toho počtu t.</w:t>
      </w:r>
      <w:r w:rsidR="00EA7A68">
        <w:rPr>
          <w:rFonts w:ascii="Times New Roman" w:eastAsia="Calibri" w:hAnsi="Times New Roman" w:cs="Times New Roman"/>
        </w:rPr>
        <w:t xml:space="preserve"> </w:t>
      </w:r>
      <w:r w:rsidR="00EA7A68" w:rsidRPr="00EA7A68">
        <w:rPr>
          <w:rFonts w:ascii="Times New Roman" w:eastAsia="Calibri" w:hAnsi="Times New Roman" w:cs="Times New Roman"/>
        </w:rPr>
        <w:t>j. 22500*0,8=18000, 18000*0,4= 7200, 7200/2=3600 ročne.</w:t>
      </w:r>
      <w:r w:rsidR="00EA7A68">
        <w:rPr>
          <w:rFonts w:ascii="Times New Roman" w:eastAsia="Calibri" w:hAnsi="Times New Roman" w:cs="Times New Roman"/>
        </w:rPr>
        <w:t xml:space="preserve"> Zamestnávatelia tak budú môcť zamestnávať cudzincov z tretích krajín aj v prípade, že nemajú obnovené víza a pracovné povolenia v zákonom stanovenej lehote. </w:t>
      </w:r>
    </w:p>
    <w:p w14:paraId="67BB1B35" w14:textId="77777777" w:rsidR="0097536E" w:rsidRPr="00BE0848" w:rsidRDefault="0097536E" w:rsidP="00FD759D">
      <w:pPr>
        <w:spacing w:after="0"/>
        <w:rPr>
          <w:rFonts w:ascii="Times New Roman" w:eastAsia="Calibri" w:hAnsi="Times New Roman" w:cs="Times New Roman"/>
        </w:rPr>
      </w:pPr>
    </w:p>
    <w:p w14:paraId="100FBC6A" w14:textId="77777777" w:rsidR="00497120" w:rsidRDefault="001421F4" w:rsidP="00497120">
      <w:pPr>
        <w:pStyle w:val="Nadpis2"/>
        <w:jc w:val="center"/>
        <w:rPr>
          <w:rFonts w:ascii="Times New Roman" w:eastAsia="Calibri" w:hAnsi="Times New Roman" w:cs="Times New Roman"/>
        </w:rPr>
      </w:pPr>
      <w:r>
        <w:rPr>
          <w:rFonts w:ascii="Times New Roman" w:eastAsia="Calibri" w:hAnsi="Times New Roman" w:cs="Times New Roman"/>
          <w:b/>
          <w:bCs/>
          <w:color w:val="auto"/>
          <w:sz w:val="24"/>
          <w:szCs w:val="24"/>
        </w:rPr>
        <w:t>Ministerstvo vnútra Slovenskej republiky</w:t>
      </w:r>
    </w:p>
    <w:p w14:paraId="46BBE129" w14:textId="77777777" w:rsidR="00497120" w:rsidRDefault="00497120" w:rsidP="00497120">
      <w:pPr>
        <w:spacing w:after="0"/>
        <w:rPr>
          <w:rFonts w:ascii="Times New Roman" w:eastAsia="Calibri" w:hAnsi="Times New Roman" w:cs="Times New Roman"/>
        </w:rPr>
      </w:pPr>
    </w:p>
    <w:p w14:paraId="30B9B3A4" w14:textId="77777777" w:rsidR="00497120" w:rsidRPr="009F3D86" w:rsidRDefault="00497120" w:rsidP="00372518">
      <w:pPr>
        <w:pStyle w:val="Odsekzoznamu"/>
        <w:numPr>
          <w:ilvl w:val="0"/>
          <w:numId w:val="28"/>
        </w:numPr>
        <w:spacing w:after="0"/>
        <w:jc w:val="both"/>
        <w:rPr>
          <w:rFonts w:ascii="Times New Roman" w:eastAsia="Calibri" w:hAnsi="Times New Roman" w:cs="Times New Roman"/>
        </w:rPr>
      </w:pPr>
      <w:r w:rsidRPr="009F3D86">
        <w:rPr>
          <w:rFonts w:ascii="Times New Roman" w:eastAsia="Calibri" w:hAnsi="Times New Roman" w:cs="Times New Roman"/>
          <w:b/>
        </w:rPr>
        <w:t>Zavedenie novej jednorazovej evidenčnej značky zhotovené z tvrdého papiera za účelom prevozu vozidla zákazníkom od predajcu na registráciu.</w:t>
      </w:r>
    </w:p>
    <w:p w14:paraId="5F2D7AEF" w14:textId="77777777" w:rsidR="00497120" w:rsidRDefault="00497120" w:rsidP="009F3D86">
      <w:pPr>
        <w:spacing w:after="0"/>
        <w:jc w:val="both"/>
        <w:rPr>
          <w:rFonts w:ascii="Times New Roman" w:eastAsia="Calibri" w:hAnsi="Times New Roman" w:cs="Times New Roman"/>
        </w:rPr>
      </w:pPr>
      <w:r w:rsidRPr="00EA7A68">
        <w:rPr>
          <w:rFonts w:ascii="Times New Roman" w:eastAsia="Calibri" w:hAnsi="Times New Roman" w:cs="Times New Roman"/>
        </w:rPr>
        <w:t>Opatrením sa zavádzajú jednorazové tabuľky s evidenčným číslom vozidla vyhotovené z tvrdého papiera za účelom prevozu vozidla od predajcu na registráciu.</w:t>
      </w:r>
      <w:r w:rsidR="009F3D86">
        <w:rPr>
          <w:rFonts w:ascii="Times New Roman" w:eastAsia="Calibri" w:hAnsi="Times New Roman" w:cs="Times New Roman"/>
        </w:rPr>
        <w:t xml:space="preserve"> Pri modelovej situácií vydania jednorazovej evidenčnej značky na 5 dní, by zákazníci v súčasnosti zaplatili 50 €. V prípade, že sa nová jednorazová evidenčná značka bude vyhotovovať z tvrdého papiera, poplatok by sa výrazne znížil. Konkrétne podmienky zníženia poplatkov budú nastavené v ďalšom legislatívnom proces. V prípade modelovej situácie zníženia poplatkov o 20 €, by táto suma predstavovala zníženie záťaže.</w:t>
      </w:r>
    </w:p>
    <w:p w14:paraId="6ED2134A" w14:textId="77777777" w:rsidR="00497120" w:rsidRPr="00EF4975" w:rsidRDefault="00497120" w:rsidP="00497120">
      <w:pPr>
        <w:spacing w:after="0"/>
        <w:jc w:val="both"/>
        <w:rPr>
          <w:rFonts w:ascii="Times New Roman" w:eastAsia="Calibri" w:hAnsi="Times New Roman" w:cs="Times New Roman"/>
          <w:highlight w:val="red"/>
        </w:rPr>
      </w:pPr>
    </w:p>
    <w:p w14:paraId="0C3AF060" w14:textId="77777777" w:rsidR="00497120" w:rsidRPr="003337D5" w:rsidRDefault="00497120" w:rsidP="00372518">
      <w:pPr>
        <w:pStyle w:val="Odsekzoznamu"/>
        <w:numPr>
          <w:ilvl w:val="0"/>
          <w:numId w:val="28"/>
        </w:numPr>
        <w:spacing w:after="0"/>
        <w:jc w:val="both"/>
        <w:rPr>
          <w:rFonts w:ascii="Times New Roman" w:eastAsia="Calibri" w:hAnsi="Times New Roman" w:cs="Times New Roman"/>
        </w:rPr>
      </w:pPr>
      <w:r w:rsidRPr="003337D5">
        <w:rPr>
          <w:rFonts w:ascii="Times New Roman" w:eastAsia="Calibri" w:hAnsi="Times New Roman" w:cs="Times New Roman"/>
          <w:b/>
        </w:rPr>
        <w:t xml:space="preserve">Skrátenie lehoty na uchovávanie evidencie pre prevádzkovateľa odbornej prípravy a poradenstva v oblasti súkromnej bezpečnosti z 5 na 3 roky. </w:t>
      </w:r>
    </w:p>
    <w:p w14:paraId="4C245B55" w14:textId="77777777" w:rsidR="002A62C1" w:rsidRDefault="00497120" w:rsidP="002A62C1">
      <w:pPr>
        <w:spacing w:after="0"/>
        <w:jc w:val="both"/>
        <w:rPr>
          <w:rFonts w:ascii="Times New Roman" w:eastAsia="Calibri" w:hAnsi="Times New Roman" w:cs="Times New Roman"/>
        </w:rPr>
      </w:pPr>
      <w:r w:rsidRPr="00EA7A68">
        <w:rPr>
          <w:rFonts w:ascii="Times New Roman" w:eastAsia="Calibri" w:hAnsi="Times New Roman" w:cs="Times New Roman"/>
        </w:rPr>
        <w:t xml:space="preserve">Opatrením sa skráti lehota na uchovávanie evidencie prevádzkovateľa odbornej prípravy a poradenstva v oblasti súkromnej bezpečnosti z pôvodných 5 rokov na 3 roky. </w:t>
      </w:r>
      <w:r w:rsidR="00662B59">
        <w:rPr>
          <w:rFonts w:ascii="Times New Roman" w:eastAsia="Calibri" w:hAnsi="Times New Roman" w:cs="Times New Roman"/>
        </w:rPr>
        <w:t>Kvantifikácia je uskutočnená na základe Kalkulačky nákladov pri administratívnej povinnosti evidencie počas 2 rokov, kedy 1 podnikateľský subjekt ušetrí 20 €.</w:t>
      </w:r>
    </w:p>
    <w:p w14:paraId="29D09828" w14:textId="77777777" w:rsidR="00F34910" w:rsidRDefault="00F34910" w:rsidP="002A62C1">
      <w:pPr>
        <w:spacing w:after="0"/>
        <w:jc w:val="both"/>
        <w:rPr>
          <w:rFonts w:ascii="Times New Roman" w:eastAsia="Calibri" w:hAnsi="Times New Roman" w:cs="Times New Roman"/>
        </w:rPr>
      </w:pPr>
    </w:p>
    <w:p w14:paraId="426A0CEC" w14:textId="77777777" w:rsidR="00F34910" w:rsidRDefault="00F34910" w:rsidP="00F34910">
      <w:pPr>
        <w:pStyle w:val="Nadpis2"/>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t xml:space="preserve">Ministerstvo </w:t>
      </w:r>
      <w:r>
        <w:rPr>
          <w:rFonts w:ascii="Times New Roman" w:eastAsia="Calibri" w:hAnsi="Times New Roman" w:cs="Times New Roman"/>
          <w:b/>
          <w:bCs/>
          <w:color w:val="auto"/>
          <w:sz w:val="24"/>
          <w:szCs w:val="24"/>
        </w:rPr>
        <w:t xml:space="preserve">zdravotníctva </w:t>
      </w:r>
      <w:r w:rsidR="00710A5A">
        <w:rPr>
          <w:rFonts w:ascii="Times New Roman" w:eastAsia="Calibri" w:hAnsi="Times New Roman" w:cs="Times New Roman"/>
          <w:b/>
          <w:bCs/>
          <w:color w:val="auto"/>
          <w:sz w:val="24"/>
          <w:szCs w:val="24"/>
        </w:rPr>
        <w:t>Slovenskej republiky</w:t>
      </w:r>
    </w:p>
    <w:p w14:paraId="797EA421" w14:textId="77777777" w:rsidR="00B7296F" w:rsidRPr="00B7296F" w:rsidRDefault="00B7296F" w:rsidP="00B7296F"/>
    <w:p w14:paraId="0A6B837F" w14:textId="77777777" w:rsidR="00F34910" w:rsidRPr="00465390" w:rsidRDefault="00B7296F" w:rsidP="00372518">
      <w:pPr>
        <w:pStyle w:val="Odsekzoznamu"/>
        <w:numPr>
          <w:ilvl w:val="0"/>
          <w:numId w:val="6"/>
        </w:numPr>
        <w:rPr>
          <w:rFonts w:ascii="Times New Roman" w:hAnsi="Times New Roman" w:cs="Times New Roman"/>
          <w:b/>
        </w:rPr>
      </w:pPr>
      <w:r w:rsidRPr="00465390">
        <w:rPr>
          <w:rFonts w:ascii="Times New Roman" w:hAnsi="Times New Roman" w:cs="Times New Roman"/>
          <w:b/>
        </w:rPr>
        <w:t>Zrušenie povinnosti vypracovať prevádzkový poriadok a ponechanie hygienických pravidiel len v medziach úpravy HACCP.</w:t>
      </w:r>
    </w:p>
    <w:p w14:paraId="59A05C34" w14:textId="77777777" w:rsidR="00B7296F" w:rsidRDefault="00B7296F" w:rsidP="00B7296F">
      <w:pPr>
        <w:jc w:val="both"/>
        <w:rPr>
          <w:rFonts w:ascii="Times New Roman" w:hAnsi="Times New Roman" w:cs="Times New Roman"/>
        </w:rPr>
      </w:pPr>
      <w:r>
        <w:rPr>
          <w:rFonts w:ascii="Times New Roman" w:hAnsi="Times New Roman" w:cs="Times New Roman"/>
        </w:rPr>
        <w:t xml:space="preserve">Opatrením sa zruší povinnosť pri každom stravovacom zariadení individuálne vypracovať prevádzkový poriadok. Dotknutým subjektom sa tak znížia administratívne náklady. Na modelovom príklade 50 subjektov sa znižujú celému podnikateľskému prostrediu administratívne náklady o 1 296 eur. </w:t>
      </w:r>
    </w:p>
    <w:p w14:paraId="77FE1226" w14:textId="77777777" w:rsidR="00B7296F" w:rsidRPr="00641B6E" w:rsidRDefault="00B7296F" w:rsidP="00372518">
      <w:pPr>
        <w:pStyle w:val="Odsekzoznamu"/>
        <w:numPr>
          <w:ilvl w:val="0"/>
          <w:numId w:val="6"/>
        </w:numPr>
        <w:jc w:val="both"/>
        <w:rPr>
          <w:rFonts w:ascii="Times New Roman" w:hAnsi="Times New Roman" w:cs="Times New Roman"/>
          <w:b/>
        </w:rPr>
      </w:pPr>
      <w:r w:rsidRPr="00641B6E">
        <w:rPr>
          <w:rFonts w:ascii="Times New Roman" w:hAnsi="Times New Roman" w:cs="Times New Roman"/>
          <w:b/>
        </w:rPr>
        <w:t>Rozšírenie súčasných výnimiek zo zmrazovania potravín na celú zeleninu a ovocie celkovo.</w:t>
      </w:r>
    </w:p>
    <w:p w14:paraId="690B4525" w14:textId="77777777" w:rsidR="00B7296F" w:rsidRDefault="00B7296F" w:rsidP="00B7296F">
      <w:pPr>
        <w:jc w:val="both"/>
        <w:rPr>
          <w:rFonts w:ascii="Times New Roman" w:hAnsi="Times New Roman" w:cs="Times New Roman"/>
        </w:rPr>
      </w:pPr>
      <w:r>
        <w:rPr>
          <w:rFonts w:ascii="Times New Roman" w:hAnsi="Times New Roman" w:cs="Times New Roman"/>
        </w:rPr>
        <w:t>Opatrením sa rozšíri</w:t>
      </w:r>
      <w:r w:rsidR="003B0625">
        <w:rPr>
          <w:rFonts w:ascii="Times New Roman" w:hAnsi="Times New Roman" w:cs="Times New Roman"/>
        </w:rPr>
        <w:t>a požiadavky na zariadenia</w:t>
      </w:r>
      <w:r>
        <w:rPr>
          <w:rFonts w:ascii="Times New Roman" w:hAnsi="Times New Roman" w:cs="Times New Roman"/>
        </w:rPr>
        <w:t xml:space="preserve"> </w:t>
      </w:r>
      <w:r w:rsidR="003B0625">
        <w:rPr>
          <w:rFonts w:ascii="Times New Roman" w:hAnsi="Times New Roman" w:cs="Times New Roman"/>
        </w:rPr>
        <w:t xml:space="preserve">spoločného stravovania, prostredníctvom ktorých sa umožní zmrazovanie všetkej zeleniny a ovocia. </w:t>
      </w:r>
      <w:r w:rsidR="004573D3">
        <w:rPr>
          <w:rFonts w:ascii="Times New Roman" w:hAnsi="Times New Roman" w:cs="Times New Roman"/>
        </w:rPr>
        <w:t xml:space="preserve">V súčasnosti je povolené zamrazovať iba mäso chladené krájané, ryby a iné morské živočíchy, očistenú a nakrájanú zeleninu. Daným opatrením by sa </w:t>
      </w:r>
      <w:r w:rsidR="00641B6E">
        <w:rPr>
          <w:rFonts w:ascii="Times New Roman" w:hAnsi="Times New Roman" w:cs="Times New Roman"/>
        </w:rPr>
        <w:t xml:space="preserve">možnosť zamrazovať rozšírila na celú zeleninu a ovocie celkovo. </w:t>
      </w:r>
    </w:p>
    <w:p w14:paraId="70689AB1" w14:textId="77777777" w:rsidR="002369BB" w:rsidRDefault="002369BB" w:rsidP="00372518">
      <w:pPr>
        <w:pStyle w:val="Odsekzoznamu"/>
        <w:numPr>
          <w:ilvl w:val="0"/>
          <w:numId w:val="6"/>
        </w:numPr>
        <w:jc w:val="both"/>
        <w:rPr>
          <w:rFonts w:ascii="Times New Roman" w:hAnsi="Times New Roman" w:cs="Times New Roman"/>
          <w:b/>
        </w:rPr>
      </w:pPr>
      <w:r>
        <w:rPr>
          <w:rFonts w:ascii="Times New Roman" w:hAnsi="Times New Roman" w:cs="Times New Roman"/>
          <w:b/>
        </w:rPr>
        <w:t xml:space="preserve">Zrušenie povinnosti zamestnávateľov vydávať interný predpis týkajúci sa pracovného postupu počas horúcich/studených dní. </w:t>
      </w:r>
    </w:p>
    <w:p w14:paraId="78037AF9" w14:textId="77777777" w:rsidR="002369BB" w:rsidRDefault="002369BB" w:rsidP="002369BB">
      <w:pPr>
        <w:jc w:val="both"/>
        <w:rPr>
          <w:rFonts w:ascii="Times New Roman" w:hAnsi="Times New Roman" w:cs="Times New Roman"/>
        </w:rPr>
      </w:pPr>
      <w:r>
        <w:rPr>
          <w:rFonts w:ascii="Times New Roman" w:hAnsi="Times New Roman" w:cs="Times New Roman"/>
        </w:rPr>
        <w:t xml:space="preserve">Opatrením sa zruší povinnosť zamestnávateľov upraviť vnútorným predpisom zabezpečovanie podmienok pri nadmernej záťaži teplom a chladom pri práci z dôvodu tepelnej záťaže z technológie. Dotknutým subjektom sa znížia administratívne náklady. Na modelovom príklade 1 000 dotknutých subjektov sa zníži administratívna záťaž pre celé podnikateľské prostredie vo výške 25 929 eur. </w:t>
      </w:r>
    </w:p>
    <w:p w14:paraId="38919A45" w14:textId="77777777" w:rsidR="002369BB" w:rsidRPr="006C266C" w:rsidRDefault="002369BB" w:rsidP="00372518">
      <w:pPr>
        <w:pStyle w:val="Odsekzoznamu"/>
        <w:numPr>
          <w:ilvl w:val="0"/>
          <w:numId w:val="6"/>
        </w:numPr>
        <w:jc w:val="both"/>
        <w:rPr>
          <w:rFonts w:ascii="Times New Roman" w:hAnsi="Times New Roman" w:cs="Times New Roman"/>
          <w:b/>
        </w:rPr>
      </w:pPr>
      <w:r w:rsidRPr="006C266C">
        <w:rPr>
          <w:rFonts w:ascii="Times New Roman" w:hAnsi="Times New Roman" w:cs="Times New Roman"/>
          <w:b/>
        </w:rPr>
        <w:lastRenderedPageBreak/>
        <w:t>Zrušenie povinnosti mať v gastroprevádzkach zvlášť toaletu pre za</w:t>
      </w:r>
      <w:r w:rsidR="00C179A6" w:rsidRPr="006C266C">
        <w:rPr>
          <w:rFonts w:ascii="Times New Roman" w:hAnsi="Times New Roman" w:cs="Times New Roman"/>
          <w:b/>
        </w:rPr>
        <w:t xml:space="preserve">mestnancov </w:t>
      </w:r>
      <w:r w:rsidRPr="006C266C">
        <w:rPr>
          <w:rFonts w:ascii="Times New Roman" w:hAnsi="Times New Roman" w:cs="Times New Roman"/>
          <w:b/>
        </w:rPr>
        <w:t xml:space="preserve">a pre zákazníkov alternatívne navýšime počet miest na sedenie/počet zamestnancov na zmene, ku ktorým postačuje </w:t>
      </w:r>
      <w:r w:rsidR="00C179A6" w:rsidRPr="006C266C">
        <w:rPr>
          <w:rFonts w:ascii="Times New Roman" w:hAnsi="Times New Roman" w:cs="Times New Roman"/>
          <w:b/>
        </w:rPr>
        <w:t xml:space="preserve">jeden záchod spoločný pre mužov </w:t>
      </w:r>
      <w:r w:rsidRPr="006C266C">
        <w:rPr>
          <w:rFonts w:ascii="Times New Roman" w:hAnsi="Times New Roman" w:cs="Times New Roman"/>
          <w:b/>
        </w:rPr>
        <w:t>a</w:t>
      </w:r>
      <w:r w:rsidR="00CD4FC0" w:rsidRPr="006C266C">
        <w:rPr>
          <w:rFonts w:ascii="Times New Roman" w:hAnsi="Times New Roman" w:cs="Times New Roman"/>
          <w:b/>
        </w:rPr>
        <w:t>j</w:t>
      </w:r>
      <w:r w:rsidRPr="006C266C">
        <w:rPr>
          <w:rFonts w:ascii="Times New Roman" w:hAnsi="Times New Roman" w:cs="Times New Roman"/>
          <w:b/>
        </w:rPr>
        <w:t xml:space="preserve"> ženy. </w:t>
      </w:r>
    </w:p>
    <w:p w14:paraId="44D80DA0" w14:textId="77777777" w:rsidR="002369BB" w:rsidRDefault="002369BB" w:rsidP="002369BB">
      <w:pPr>
        <w:jc w:val="both"/>
        <w:rPr>
          <w:rFonts w:ascii="Times New Roman" w:hAnsi="Times New Roman" w:cs="Times New Roman"/>
        </w:rPr>
      </w:pPr>
      <w:r>
        <w:rPr>
          <w:rFonts w:ascii="Times New Roman" w:hAnsi="Times New Roman" w:cs="Times New Roman"/>
        </w:rPr>
        <w:t>Dotknuté budú všetky gastroprevádzky, ktorým sa z</w:t>
      </w:r>
      <w:r w:rsidR="00ED3D96">
        <w:rPr>
          <w:rFonts w:ascii="Times New Roman" w:hAnsi="Times New Roman" w:cs="Times New Roman"/>
        </w:rPr>
        <w:t xml:space="preserve">nížia nepriame finančné náklady, nakoľko už nebudú povinné mať zvlášť toaletu pre zamestnancov a zvlášť pre zákazníkov, resp. ako alternatíva: dôjde k navýšeniu počtu miest na sedenie/počtu zamestnancov pracujúcich na danej zmene, ku ktorým by bol postačujúci jeden záchod spoločný pre mužov aj ženy. </w:t>
      </w:r>
      <w:r>
        <w:rPr>
          <w:rFonts w:ascii="Times New Roman" w:hAnsi="Times New Roman" w:cs="Times New Roman"/>
        </w:rPr>
        <w:t xml:space="preserve"> </w:t>
      </w:r>
    </w:p>
    <w:p w14:paraId="2F8F94AF" w14:textId="77777777" w:rsidR="00AB3140" w:rsidRDefault="00AB3140" w:rsidP="00372518">
      <w:pPr>
        <w:pStyle w:val="Odsekzoznamu"/>
        <w:numPr>
          <w:ilvl w:val="0"/>
          <w:numId w:val="6"/>
        </w:numPr>
        <w:jc w:val="both"/>
        <w:rPr>
          <w:rFonts w:ascii="Times New Roman" w:hAnsi="Times New Roman" w:cs="Times New Roman"/>
          <w:b/>
        </w:rPr>
      </w:pPr>
      <w:r>
        <w:rPr>
          <w:rFonts w:ascii="Times New Roman" w:hAnsi="Times New Roman" w:cs="Times New Roman"/>
          <w:b/>
        </w:rPr>
        <w:t>Upresnenie parametrov pre zaradenie zam</w:t>
      </w:r>
      <w:r w:rsidR="00BE77DB">
        <w:rPr>
          <w:rFonts w:ascii="Times New Roman" w:hAnsi="Times New Roman" w:cs="Times New Roman"/>
          <w:b/>
        </w:rPr>
        <w:t>estna</w:t>
      </w:r>
      <w:r w:rsidR="00CD4FC0">
        <w:rPr>
          <w:rFonts w:ascii="Times New Roman" w:hAnsi="Times New Roman" w:cs="Times New Roman"/>
          <w:b/>
        </w:rPr>
        <w:t>nca do 2. kategórie rizika, aby do týchto PZS nezaraďovali tie, ktoré patria do 1. kategórie, na ktorú sa neviaže toľko povinností, okrem iného aj pravidelné posudzovanie zdravotného rizika</w:t>
      </w:r>
    </w:p>
    <w:p w14:paraId="3247C415" w14:textId="77777777" w:rsidR="00AB3140" w:rsidRDefault="00AB3140" w:rsidP="00AB3140">
      <w:pPr>
        <w:jc w:val="both"/>
        <w:rPr>
          <w:rFonts w:ascii="Times New Roman" w:hAnsi="Times New Roman" w:cs="Times New Roman"/>
        </w:rPr>
      </w:pPr>
      <w:r>
        <w:rPr>
          <w:rFonts w:ascii="Times New Roman" w:hAnsi="Times New Roman" w:cs="Times New Roman"/>
        </w:rPr>
        <w:t xml:space="preserve">Opatrením sa spresnia kritériá pre zaradenie zamestnanca do 1. a 2. kategórie rizika tak, aby došlo k zúženiu 2. kategórie zamestnancov. To znamená, aby do 2. kategórie rizika neboli zahrňovaní zamestnanci, ktorí patria do 1. kategórie, na ktorú sa neviaže toľko povinností, napr. pravidelné posudzovanie zdravotného rizika. Dotknutým subjektom sa tak znížia administratívne náklady. </w:t>
      </w:r>
    </w:p>
    <w:p w14:paraId="063A308D" w14:textId="77777777" w:rsidR="00AB3140" w:rsidRPr="00641B6E" w:rsidRDefault="00AB3140" w:rsidP="00372518">
      <w:pPr>
        <w:pStyle w:val="Odsekzoznamu"/>
        <w:numPr>
          <w:ilvl w:val="0"/>
          <w:numId w:val="6"/>
        </w:numPr>
        <w:jc w:val="both"/>
        <w:rPr>
          <w:rFonts w:ascii="Times New Roman" w:hAnsi="Times New Roman" w:cs="Times New Roman"/>
          <w:b/>
        </w:rPr>
      </w:pPr>
      <w:r w:rsidRPr="00641B6E">
        <w:rPr>
          <w:rFonts w:ascii="Times New Roman" w:hAnsi="Times New Roman" w:cs="Times New Roman"/>
          <w:b/>
        </w:rPr>
        <w:t xml:space="preserve">Umožnenie elektronického vyhotovenia záznamu o posúdení rizika z expozície faktorom práce a pracovného prostredia. </w:t>
      </w:r>
    </w:p>
    <w:p w14:paraId="01653950" w14:textId="77777777" w:rsidR="00B03832" w:rsidRDefault="00AB3140" w:rsidP="00AB3140">
      <w:pPr>
        <w:jc w:val="both"/>
        <w:rPr>
          <w:rFonts w:ascii="Times New Roman" w:hAnsi="Times New Roman" w:cs="Times New Roman"/>
        </w:rPr>
      </w:pPr>
      <w:r>
        <w:rPr>
          <w:rFonts w:ascii="Times New Roman" w:hAnsi="Times New Roman" w:cs="Times New Roman"/>
        </w:rPr>
        <w:t>Opatrením sa dotknutým subjektom znížia administratívne náklady</w:t>
      </w:r>
      <w:r w:rsidR="004576A7">
        <w:rPr>
          <w:rFonts w:ascii="Times New Roman" w:hAnsi="Times New Roman" w:cs="Times New Roman"/>
        </w:rPr>
        <w:t xml:space="preserve"> podnikateľskému prostrediu, nakoľko bude umožnená elektronická forma vyhotovenia záznamu o posúdení rizík z expozície fakt</w:t>
      </w:r>
      <w:r w:rsidR="00A9381D">
        <w:rPr>
          <w:rFonts w:ascii="Times New Roman" w:hAnsi="Times New Roman" w:cs="Times New Roman"/>
        </w:rPr>
        <w:t>o</w:t>
      </w:r>
      <w:r w:rsidR="004576A7">
        <w:rPr>
          <w:rFonts w:ascii="Times New Roman" w:hAnsi="Times New Roman" w:cs="Times New Roman"/>
        </w:rPr>
        <w:t>rom práce, ako aj pracovného prostredia</w:t>
      </w:r>
      <w:r>
        <w:rPr>
          <w:rFonts w:ascii="Times New Roman" w:hAnsi="Times New Roman" w:cs="Times New Roman"/>
        </w:rPr>
        <w:t xml:space="preserve">. </w:t>
      </w:r>
      <w:r w:rsidR="00641B6E">
        <w:rPr>
          <w:rFonts w:ascii="Times New Roman" w:hAnsi="Times New Roman" w:cs="Times New Roman"/>
        </w:rPr>
        <w:t xml:space="preserve">Pri modelovej situácií zníženia záťaže pre jedného podnikateľa </w:t>
      </w:r>
      <w:r w:rsidR="00205643">
        <w:rPr>
          <w:rFonts w:ascii="Times New Roman" w:hAnsi="Times New Roman" w:cs="Times New Roman"/>
        </w:rPr>
        <w:t xml:space="preserve"> </w:t>
      </w:r>
      <w:r w:rsidR="00641B6E">
        <w:rPr>
          <w:rFonts w:ascii="Times New Roman" w:hAnsi="Times New Roman" w:cs="Times New Roman"/>
        </w:rPr>
        <w:t>napríklad o 30 minút, by sa v absolútnej hodnote znížila záťaž o 4,79 €.</w:t>
      </w:r>
    </w:p>
    <w:p w14:paraId="23546C5C" w14:textId="77777777" w:rsidR="003C4E09" w:rsidRDefault="003C4E09" w:rsidP="00372518">
      <w:pPr>
        <w:pStyle w:val="Odsekzoznamu"/>
        <w:numPr>
          <w:ilvl w:val="0"/>
          <w:numId w:val="6"/>
        </w:numPr>
        <w:jc w:val="both"/>
        <w:rPr>
          <w:rFonts w:ascii="Times New Roman" w:hAnsi="Times New Roman" w:cs="Times New Roman"/>
          <w:b/>
        </w:rPr>
      </w:pPr>
      <w:r>
        <w:rPr>
          <w:rFonts w:ascii="Times New Roman" w:hAnsi="Times New Roman" w:cs="Times New Roman"/>
          <w:b/>
        </w:rPr>
        <w:t xml:space="preserve">Zrušenie povinnosti podávať žiadosť na odstránenie azbestu pred začiatkom výkonu práce a jej nahradenie oznamovacou povinnosťou. </w:t>
      </w:r>
    </w:p>
    <w:p w14:paraId="090CD7C8" w14:textId="1769A8A0" w:rsidR="00ED3D96" w:rsidRDefault="003C4E09" w:rsidP="00B37CAF">
      <w:pPr>
        <w:jc w:val="both"/>
        <w:rPr>
          <w:rFonts w:ascii="Times New Roman" w:hAnsi="Times New Roman" w:cs="Times New Roman"/>
        </w:rPr>
      </w:pPr>
      <w:r>
        <w:rPr>
          <w:rFonts w:ascii="Times New Roman" w:hAnsi="Times New Roman" w:cs="Times New Roman"/>
        </w:rPr>
        <w:t xml:space="preserve">Opatrením sa zníži dotknutým subjektom časová náročnosť pri potrebe oznámenia odstraňovania azbestu. Na modelovom príklade 10 dotknutých subjektov sa zníži administratívna záťaž na celé podnikateľské prostredie o 56 eur. </w:t>
      </w:r>
    </w:p>
    <w:p w14:paraId="4CBEC5EF" w14:textId="77777777" w:rsidR="00E23125" w:rsidRPr="00565174" w:rsidRDefault="00E23125" w:rsidP="00372518">
      <w:pPr>
        <w:pStyle w:val="Odsekzoznamu"/>
        <w:numPr>
          <w:ilvl w:val="0"/>
          <w:numId w:val="6"/>
        </w:numPr>
        <w:jc w:val="both"/>
        <w:rPr>
          <w:rFonts w:ascii="Times New Roman" w:hAnsi="Times New Roman" w:cs="Times New Roman"/>
          <w:b/>
        </w:rPr>
      </w:pPr>
      <w:r w:rsidRPr="00565174">
        <w:rPr>
          <w:rFonts w:ascii="Times New Roman" w:hAnsi="Times New Roman" w:cs="Times New Roman"/>
          <w:b/>
        </w:rPr>
        <w:t>Zrušenie povinnosti dodržiavať predpísanú frekvenciu čistenia okien na pracoviskách.</w:t>
      </w:r>
    </w:p>
    <w:p w14:paraId="4DBC3718" w14:textId="77777777" w:rsidR="00E23125" w:rsidRDefault="00E23125" w:rsidP="00E23125">
      <w:pPr>
        <w:jc w:val="both"/>
        <w:rPr>
          <w:rFonts w:ascii="Times New Roman" w:hAnsi="Times New Roman" w:cs="Times New Roman"/>
        </w:rPr>
      </w:pPr>
      <w:r>
        <w:rPr>
          <w:rFonts w:ascii="Times New Roman" w:hAnsi="Times New Roman" w:cs="Times New Roman"/>
        </w:rPr>
        <w:t>Opatrením dôjde k vyňatiu ustanovení upravujúcich čistenie okien</w:t>
      </w:r>
      <w:r w:rsidR="00ED3D96">
        <w:rPr>
          <w:rFonts w:ascii="Times New Roman" w:hAnsi="Times New Roman" w:cs="Times New Roman"/>
        </w:rPr>
        <w:t xml:space="preserve"> na pracovisku</w:t>
      </w:r>
      <w:r>
        <w:rPr>
          <w:rFonts w:ascii="Times New Roman" w:hAnsi="Times New Roman" w:cs="Times New Roman"/>
        </w:rPr>
        <w:t>. Dotknutým subjektom sa znížia</w:t>
      </w:r>
      <w:r w:rsidR="00ED3D96">
        <w:rPr>
          <w:rFonts w:ascii="Times New Roman" w:hAnsi="Times New Roman" w:cs="Times New Roman"/>
        </w:rPr>
        <w:t xml:space="preserve"> finančné</w:t>
      </w:r>
      <w:r>
        <w:rPr>
          <w:rFonts w:ascii="Times New Roman" w:hAnsi="Times New Roman" w:cs="Times New Roman"/>
        </w:rPr>
        <w:t xml:space="preserve"> náklady, ktoré by </w:t>
      </w:r>
      <w:r w:rsidR="00ED3D96">
        <w:rPr>
          <w:rFonts w:ascii="Times New Roman" w:hAnsi="Times New Roman" w:cs="Times New Roman"/>
        </w:rPr>
        <w:t xml:space="preserve">inak </w:t>
      </w:r>
      <w:r>
        <w:rPr>
          <w:rFonts w:ascii="Times New Roman" w:hAnsi="Times New Roman" w:cs="Times New Roman"/>
        </w:rPr>
        <w:t>museli vyn</w:t>
      </w:r>
      <w:r w:rsidR="00456DBE">
        <w:rPr>
          <w:rFonts w:ascii="Times New Roman" w:hAnsi="Times New Roman" w:cs="Times New Roman"/>
        </w:rPr>
        <w:t>aložiť pri zvýšenej frekvencií čistenia</w:t>
      </w:r>
      <w:r>
        <w:rPr>
          <w:rFonts w:ascii="Times New Roman" w:hAnsi="Times New Roman" w:cs="Times New Roman"/>
        </w:rPr>
        <w:t xml:space="preserve"> okien. </w:t>
      </w:r>
      <w:r w:rsidR="00641B6E">
        <w:rPr>
          <w:rFonts w:ascii="Times New Roman" w:hAnsi="Times New Roman" w:cs="Times New Roman"/>
        </w:rPr>
        <w:t xml:space="preserve">V súčasnosti je predpísaná frekvencia čistenia okien pri oknách v miestnostiach s veľkým prevádzkovým vznikom prachu, dymu a sadzí najmenej štyrikrát do roka zvnútra a dvakrát do roka zvonku. Pri modelovej situácií zníženia frekvencie napríklad na trikrát do roka zvnútra a dvakrát do roka zvonku by sa </w:t>
      </w:r>
      <w:r w:rsidR="00565174">
        <w:rPr>
          <w:rFonts w:ascii="Times New Roman" w:hAnsi="Times New Roman" w:cs="Times New Roman"/>
        </w:rPr>
        <w:t>odhadom znížila záťaž pre jeden podnikateľský subjekt o 100 € (spoločnosť má 20 okien a cena umytia jedného okna je 5 €).</w:t>
      </w:r>
    </w:p>
    <w:p w14:paraId="489A6251" w14:textId="77777777" w:rsidR="004576A7" w:rsidRDefault="00C87AAE" w:rsidP="004576A7">
      <w:pPr>
        <w:pStyle w:val="Odsekzoznamu"/>
        <w:numPr>
          <w:ilvl w:val="0"/>
          <w:numId w:val="6"/>
        </w:numPr>
        <w:jc w:val="both"/>
        <w:rPr>
          <w:rFonts w:ascii="Times New Roman" w:hAnsi="Times New Roman" w:cs="Times New Roman"/>
          <w:b/>
        </w:rPr>
      </w:pPr>
      <w:r>
        <w:rPr>
          <w:rFonts w:ascii="Times New Roman" w:hAnsi="Times New Roman" w:cs="Times New Roman"/>
          <w:b/>
        </w:rPr>
        <w:t>Zabezpečenie zavedenia</w:t>
      </w:r>
      <w:r w:rsidR="004576A7" w:rsidRPr="004576A7">
        <w:rPr>
          <w:rFonts w:ascii="Times New Roman" w:hAnsi="Times New Roman" w:cs="Times New Roman"/>
          <w:b/>
        </w:rPr>
        <w:t xml:space="preserve"> jednoznačných požiadaviek a postupov týkajúcich sa počiatočnej dojčenskej výživy a následnej dojčenskej výživy prostredníctvom priameho odkazu na právo EÚ</w:t>
      </w:r>
    </w:p>
    <w:p w14:paraId="65BAAC05" w14:textId="77777777" w:rsidR="00C87AAE" w:rsidRPr="00C87AAE" w:rsidRDefault="00C87AAE" w:rsidP="003026D6">
      <w:pPr>
        <w:jc w:val="both"/>
        <w:rPr>
          <w:rFonts w:ascii="Times New Roman" w:hAnsi="Times New Roman" w:cs="Times New Roman"/>
        </w:rPr>
      </w:pPr>
      <w:r w:rsidRPr="00C87AAE">
        <w:rPr>
          <w:rFonts w:ascii="Times New Roman" w:hAnsi="Times New Roman" w:cs="Times New Roman"/>
        </w:rPr>
        <w:t xml:space="preserve">Aktuálne v SR existuje dvojitá úprava reklamy potravín počiatočnej a následnej dojčenskej výživy, reklamu upravuje zákon o reklame a nariadenie Komisie EÚ 2016/127 z 25. septembra 2015. Rozpor medzi zákonom a nariadením je v použití odlišných pojmov (dojčenský prípravok a následný doplnkový prípravok), ktoré v zákone o reklame ani v žiadnom inom právnom predpise nie sú definované, čo v praxi spôsobuje problémy, nakoľko dochádza k rozdielnemu výkladu. Pre podnikateľské prostredie je tým pádom zabezpečená právna istota. Naviac, zákon o reklame v porovnaní s nariadením sprísňuje požiadavky na reklamu predmetných potravín, ktoré budú týmto opatrením zjednotené. </w:t>
      </w:r>
    </w:p>
    <w:p w14:paraId="4566198D" w14:textId="77777777" w:rsidR="004576A7" w:rsidRDefault="004576A7" w:rsidP="004576A7">
      <w:pPr>
        <w:pStyle w:val="Odsekzoznamu"/>
        <w:jc w:val="both"/>
        <w:rPr>
          <w:rFonts w:ascii="Times New Roman" w:hAnsi="Times New Roman" w:cs="Times New Roman"/>
          <w:b/>
        </w:rPr>
      </w:pPr>
    </w:p>
    <w:p w14:paraId="78EF18FA" w14:textId="77777777" w:rsidR="004576A7" w:rsidRDefault="00C87AAE" w:rsidP="004576A7">
      <w:pPr>
        <w:pStyle w:val="Odsekzoznamu"/>
        <w:numPr>
          <w:ilvl w:val="0"/>
          <w:numId w:val="6"/>
        </w:numPr>
        <w:jc w:val="both"/>
        <w:rPr>
          <w:rFonts w:ascii="Times New Roman" w:hAnsi="Times New Roman" w:cs="Times New Roman"/>
          <w:b/>
        </w:rPr>
      </w:pPr>
      <w:r>
        <w:rPr>
          <w:rFonts w:ascii="Times New Roman" w:hAnsi="Times New Roman" w:cs="Times New Roman"/>
          <w:b/>
        </w:rPr>
        <w:lastRenderedPageBreak/>
        <w:t>Aktualizácia postupu posudzovania fyzickej záťaže pri práci s cieľom vyňatia pracovných pozícií s nízkou fyzickou záťažou z povinností určenia neprijateľných pracovných polôh</w:t>
      </w:r>
    </w:p>
    <w:p w14:paraId="079E1819" w14:textId="77777777" w:rsidR="003026D6" w:rsidRPr="003026D6" w:rsidRDefault="003026D6" w:rsidP="003026D6">
      <w:pPr>
        <w:jc w:val="both"/>
        <w:rPr>
          <w:rFonts w:ascii="Times New Roman" w:hAnsi="Times New Roman" w:cs="Times New Roman"/>
        </w:rPr>
      </w:pPr>
      <w:r w:rsidRPr="003026D6">
        <w:rPr>
          <w:rFonts w:ascii="Times New Roman" w:hAnsi="Times New Roman" w:cs="Times New Roman"/>
        </w:rPr>
        <w:t xml:space="preserve">Pozície, ktoré sú definované vo vyhláške č. 542/2007 sú veľmi reštriktívne a definuje príliš veľa pracovných staníc ako rizikové práce, pritom mnoho z nich nezodpovedá fyziologickému dopadu na ľudské telo. Preto po vzore Veľkej </w:t>
      </w:r>
      <w:r w:rsidR="00CF1769" w:rsidRPr="003026D6">
        <w:rPr>
          <w:rFonts w:ascii="Times New Roman" w:hAnsi="Times New Roman" w:cs="Times New Roman"/>
        </w:rPr>
        <w:t>Británii</w:t>
      </w:r>
      <w:r w:rsidRPr="003026D6">
        <w:rPr>
          <w:rFonts w:ascii="Times New Roman" w:hAnsi="Times New Roman" w:cs="Times New Roman"/>
        </w:rPr>
        <w:t xml:space="preserve"> a Francúzska, má dané opatrenie za cieľ aktualizovať postup, podľa ktorého sa posudzuje fyzická záťaž pri práci, v takom prípade dôjde pre zamestnávateľov k poklesu priamych finančných nákladov, ktoré by museli vynakladať vo zvýšenej miere v prípade, že je pracovník zaradení do triedy s vyššou fyzickou záťažou. </w:t>
      </w:r>
      <w:r w:rsidR="00CF1769">
        <w:rPr>
          <w:rFonts w:ascii="Times New Roman" w:hAnsi="Times New Roman" w:cs="Times New Roman"/>
        </w:rPr>
        <w:t>Opatrenie má pozitívny vplyv na podnikateľské prostredie, ktorý spočíva v liberalizácií požiadaviek posudzovania fyzickej záťaže pri práci, čím dôjde k zníženiu počtu pracovných staníc, ktoré sú definované ako rizikové práce. Zároveň sa zníži administratívna a finančná záťaž dotknutých subjektov. Rozsah dotknutých subjektov však bude možné určiť až pri konkrétnom návrhu realizácie tohto opatrenia zo strany MZ SR.</w:t>
      </w:r>
    </w:p>
    <w:p w14:paraId="570F3280" w14:textId="77777777" w:rsidR="003026D6" w:rsidRPr="003026D6" w:rsidRDefault="003026D6" w:rsidP="003026D6">
      <w:pPr>
        <w:jc w:val="both"/>
        <w:rPr>
          <w:rFonts w:ascii="Times New Roman" w:hAnsi="Times New Roman" w:cs="Times New Roman"/>
          <w:b/>
        </w:rPr>
      </w:pPr>
    </w:p>
    <w:p w14:paraId="7D1133E9" w14:textId="77777777" w:rsidR="007D78C9" w:rsidRPr="00B85AAF" w:rsidRDefault="00B85AAF" w:rsidP="00B85AAF">
      <w:pPr>
        <w:pStyle w:val="Nadpis2"/>
        <w:jc w:val="center"/>
        <w:rPr>
          <w:rFonts w:ascii="Times New Roman" w:eastAsia="Calibri" w:hAnsi="Times New Roman" w:cs="Times New Roman"/>
          <w:b/>
          <w:bCs/>
          <w:color w:val="auto"/>
          <w:sz w:val="24"/>
          <w:szCs w:val="24"/>
        </w:rPr>
      </w:pPr>
      <w:r w:rsidRPr="008F1C64">
        <w:rPr>
          <w:rFonts w:ascii="Times New Roman" w:eastAsia="Calibri" w:hAnsi="Times New Roman" w:cs="Times New Roman"/>
          <w:b/>
          <w:bCs/>
          <w:color w:val="auto"/>
          <w:sz w:val="24"/>
          <w:szCs w:val="24"/>
        </w:rPr>
        <w:t xml:space="preserve">Ministerstvo </w:t>
      </w:r>
      <w:r>
        <w:rPr>
          <w:rFonts w:ascii="Times New Roman" w:eastAsia="Calibri" w:hAnsi="Times New Roman" w:cs="Times New Roman"/>
          <w:b/>
          <w:bCs/>
          <w:color w:val="auto"/>
          <w:sz w:val="24"/>
          <w:szCs w:val="24"/>
        </w:rPr>
        <w:t>životného prostredia</w:t>
      </w:r>
      <w:r w:rsidR="00C179A6">
        <w:rPr>
          <w:rFonts w:ascii="Times New Roman" w:eastAsia="Calibri" w:hAnsi="Times New Roman" w:cs="Times New Roman"/>
          <w:b/>
          <w:bCs/>
          <w:color w:val="auto"/>
          <w:sz w:val="24"/>
          <w:szCs w:val="24"/>
        </w:rPr>
        <w:t xml:space="preserve"> Slovenskej republiky</w:t>
      </w:r>
    </w:p>
    <w:p w14:paraId="18016290" w14:textId="77777777" w:rsidR="007D78C9" w:rsidRPr="00BE0848" w:rsidRDefault="007D78C9" w:rsidP="007D78C9">
      <w:pPr>
        <w:spacing w:after="0"/>
        <w:jc w:val="center"/>
        <w:rPr>
          <w:rFonts w:ascii="Times New Roman" w:eastAsia="Calibri" w:hAnsi="Times New Roman" w:cs="Times New Roman"/>
          <w:b/>
          <w:bCs/>
        </w:rPr>
      </w:pPr>
    </w:p>
    <w:p w14:paraId="082EFDF7" w14:textId="77777777" w:rsidR="00497120" w:rsidRPr="0079241C" w:rsidRDefault="00DE712F" w:rsidP="00A2036B">
      <w:pPr>
        <w:pStyle w:val="Odsekzoznamu"/>
        <w:numPr>
          <w:ilvl w:val="0"/>
          <w:numId w:val="3"/>
        </w:numPr>
        <w:rPr>
          <w:rFonts w:ascii="Times New Roman" w:eastAsia="Calibri" w:hAnsi="Times New Roman" w:cs="Times New Roman"/>
          <w:b/>
        </w:rPr>
      </w:pPr>
      <w:r w:rsidRPr="0079241C">
        <w:rPr>
          <w:rFonts w:ascii="Times New Roman" w:eastAsia="Calibri" w:hAnsi="Times New Roman" w:cs="Times New Roman"/>
          <w:b/>
        </w:rPr>
        <w:t>Zrušenie povinnosti oznamovať plánovaný termín oprávnenej technickej činnosti</w:t>
      </w:r>
    </w:p>
    <w:p w14:paraId="0DD1A36E" w14:textId="77777777" w:rsidR="008E0427" w:rsidRDefault="008E0427" w:rsidP="008E0427">
      <w:pPr>
        <w:spacing w:after="0"/>
        <w:jc w:val="both"/>
        <w:rPr>
          <w:rFonts w:ascii="Times New Roman" w:eastAsia="Calibri" w:hAnsi="Times New Roman" w:cs="Times New Roman"/>
        </w:rPr>
      </w:pPr>
      <w:r>
        <w:rPr>
          <w:rFonts w:ascii="Times New Roman" w:eastAsia="Calibri" w:hAnsi="Times New Roman" w:cs="Times New Roman"/>
        </w:rPr>
        <w:t xml:space="preserve">Opatrením sa zruší povinnosť oznamovať termín oprávnenej technickej činnosti. Vplyvy na podnikateľské prostredie majú administratívny charakter, pretože sa znižuje časová záťaž pre podnikateľov. </w:t>
      </w:r>
      <w:r w:rsidR="00830C43" w:rsidRPr="00830C43">
        <w:rPr>
          <w:rFonts w:ascii="Times New Roman" w:eastAsia="Calibri" w:hAnsi="Times New Roman" w:cs="Times New Roman"/>
        </w:rPr>
        <w:t xml:space="preserve">Nakoľko v súčasnosti nedisponujeme presnými dátami o dotknutých subjektoch, ktorými sú v tomto prípade vykonávatelia oprávnenej technickej činnosti, kvantifikovali sme vplyv opatrenia na 100 subjektoch. Časová náročnosť sa v prípade zrušenia povinnosti ohlásenia, resp. oznámenia zníži </w:t>
      </w:r>
      <w:r w:rsidR="00830C43">
        <w:rPr>
          <w:rFonts w:ascii="Times New Roman" w:eastAsia="Calibri" w:hAnsi="Times New Roman" w:cs="Times New Roman"/>
        </w:rPr>
        <w:t>o 60 minút vo frekvencií jednora</w:t>
      </w:r>
      <w:r w:rsidR="00830C43" w:rsidRPr="00830C43">
        <w:rPr>
          <w:rFonts w:ascii="Times New Roman" w:eastAsia="Calibri" w:hAnsi="Times New Roman" w:cs="Times New Roman"/>
        </w:rPr>
        <w:t>zovo. Celková záťaž na podnikateľské prostredie sa zníži o 239,34 €.</w:t>
      </w:r>
    </w:p>
    <w:p w14:paraId="3E777D5D" w14:textId="77777777" w:rsidR="00A2036B" w:rsidRPr="008E0427" w:rsidRDefault="00A2036B" w:rsidP="008E0427">
      <w:pPr>
        <w:spacing w:after="0"/>
        <w:jc w:val="both"/>
        <w:rPr>
          <w:rFonts w:ascii="Times New Roman" w:eastAsia="Calibri" w:hAnsi="Times New Roman" w:cs="Times New Roman"/>
        </w:rPr>
      </w:pPr>
    </w:p>
    <w:p w14:paraId="091140CA" w14:textId="77777777" w:rsidR="00DE712F" w:rsidRPr="0079241C" w:rsidRDefault="00DE712F" w:rsidP="00A2036B">
      <w:pPr>
        <w:pStyle w:val="Odsekzoznamu"/>
        <w:numPr>
          <w:ilvl w:val="0"/>
          <w:numId w:val="3"/>
        </w:numPr>
        <w:rPr>
          <w:rFonts w:ascii="Times New Roman" w:eastAsia="Calibri" w:hAnsi="Times New Roman" w:cs="Times New Roman"/>
          <w:b/>
        </w:rPr>
      </w:pPr>
      <w:r w:rsidRPr="0079241C">
        <w:rPr>
          <w:rFonts w:ascii="Times New Roman" w:eastAsia="Calibri" w:hAnsi="Times New Roman" w:cs="Times New Roman"/>
          <w:b/>
        </w:rPr>
        <w:t>Zrušenie povinnosti prevádzkovateľa predkladať doklad o výsledku diskontinuálnej oprávnenej technickej činnosti</w:t>
      </w:r>
    </w:p>
    <w:p w14:paraId="75EF3D5A" w14:textId="77777777" w:rsidR="008E0427" w:rsidRDefault="008E0427" w:rsidP="008E0427">
      <w:pPr>
        <w:spacing w:after="0"/>
        <w:jc w:val="both"/>
        <w:rPr>
          <w:rFonts w:ascii="Times New Roman" w:eastAsia="Calibri" w:hAnsi="Times New Roman" w:cs="Times New Roman"/>
        </w:rPr>
      </w:pPr>
      <w:r>
        <w:rPr>
          <w:rFonts w:ascii="Times New Roman" w:eastAsia="Calibri" w:hAnsi="Times New Roman" w:cs="Times New Roman"/>
        </w:rPr>
        <w:t xml:space="preserve">Opatrením sa zruší povinnosť predkladať doklad o výsledku diskontinuálnej oprávnenej technickej činnosti. Vplyvy na podnikateľské prostredie majú administratívny charakter, pretože sa znižuje časová záťaž </w:t>
      </w:r>
      <w:r w:rsidRPr="00856CA5">
        <w:rPr>
          <w:rFonts w:ascii="Times New Roman" w:eastAsia="Calibri" w:hAnsi="Times New Roman" w:cs="Times New Roman"/>
        </w:rPr>
        <w:t>pre podnikateľov.</w:t>
      </w:r>
      <w:r w:rsidR="00830C43">
        <w:rPr>
          <w:rFonts w:ascii="Times New Roman" w:eastAsia="Calibri" w:hAnsi="Times New Roman" w:cs="Times New Roman"/>
        </w:rPr>
        <w:t xml:space="preserve"> </w:t>
      </w:r>
      <w:r w:rsidR="00830C43" w:rsidRPr="00830C43">
        <w:rPr>
          <w:rFonts w:ascii="Times New Roman" w:eastAsia="Calibri" w:hAnsi="Times New Roman" w:cs="Times New Roman"/>
        </w:rPr>
        <w:t>Pri dotknutých subjektoch – vykonávateľoch oprávnenej technickej činnosti sme rovnako ako v predchádzajúcom prípade využili modelový príklad 100 subjektov. Časová náročnosť je pri zrušení povinnosti predkladať doklad 50 minút pri podávaní papierovo. Frekvencia je 1-krát ročne. V konečnom dôsledku sa daným opatrením zníži celková záťaž na podnikateľské prostredie vo výške 797,81 €.</w:t>
      </w:r>
    </w:p>
    <w:p w14:paraId="761199D5" w14:textId="77777777" w:rsidR="00A2036B" w:rsidRPr="00856CA5" w:rsidRDefault="00A2036B" w:rsidP="008E0427">
      <w:pPr>
        <w:spacing w:after="0"/>
        <w:jc w:val="both"/>
        <w:rPr>
          <w:rFonts w:ascii="Times New Roman" w:eastAsia="Calibri" w:hAnsi="Times New Roman" w:cs="Times New Roman"/>
          <w:highlight w:val="yellow"/>
        </w:rPr>
      </w:pPr>
    </w:p>
    <w:p w14:paraId="1C476F33" w14:textId="77777777" w:rsidR="00DE712F" w:rsidRPr="006E6489" w:rsidRDefault="00DE712F" w:rsidP="00A2036B">
      <w:pPr>
        <w:pStyle w:val="Odsekzoznamu"/>
        <w:numPr>
          <w:ilvl w:val="0"/>
          <w:numId w:val="3"/>
        </w:numPr>
        <w:rPr>
          <w:rFonts w:ascii="Times New Roman" w:eastAsia="Calibri" w:hAnsi="Times New Roman" w:cs="Times New Roman"/>
          <w:b/>
        </w:rPr>
      </w:pPr>
      <w:r w:rsidRPr="006E6489">
        <w:rPr>
          <w:rFonts w:ascii="Times New Roman" w:eastAsia="Calibri" w:hAnsi="Times New Roman" w:cs="Times New Roman"/>
          <w:b/>
        </w:rPr>
        <w:t>Zníženie zaťaženia podnikateľov spojené so získavaním súhlasu orgánu štátnej správy odpadového hospodárstva v prípade odovzdávania odpadov vhodných na využitie v</w:t>
      </w:r>
      <w:r w:rsidR="008E0427" w:rsidRPr="006E6489">
        <w:rPr>
          <w:rFonts w:ascii="Times New Roman" w:eastAsia="Calibri" w:hAnsi="Times New Roman" w:cs="Times New Roman"/>
          <w:b/>
        </w:rPr>
        <w:t> </w:t>
      </w:r>
      <w:r w:rsidRPr="006E6489">
        <w:rPr>
          <w:rFonts w:ascii="Times New Roman" w:eastAsia="Calibri" w:hAnsi="Times New Roman" w:cs="Times New Roman"/>
          <w:b/>
        </w:rPr>
        <w:t>domácnosti</w:t>
      </w:r>
    </w:p>
    <w:p w14:paraId="7B81C3E0" w14:textId="77777777" w:rsidR="008E0427" w:rsidRDefault="008E0427" w:rsidP="008E0427">
      <w:pPr>
        <w:spacing w:after="0"/>
        <w:jc w:val="both"/>
        <w:rPr>
          <w:rFonts w:ascii="Times New Roman" w:eastAsia="Calibri" w:hAnsi="Times New Roman" w:cs="Times New Roman"/>
        </w:rPr>
      </w:pPr>
      <w:r>
        <w:rPr>
          <w:rFonts w:ascii="Times New Roman" w:eastAsia="Calibri" w:hAnsi="Times New Roman" w:cs="Times New Roman"/>
        </w:rPr>
        <w:t>Opatrením sa zníži zaťaženie podnikateľov spojené so získavaním súhlasu v prípade odovzdávania odpadov vhodných na využitie v domácnosti. Vplyvy na podnikateľské prostredie majú administratívny charakter, pretože sa znižuje časová záťaž pre podnikateľov.</w:t>
      </w:r>
      <w:r w:rsidR="00830C43">
        <w:rPr>
          <w:rFonts w:ascii="Times New Roman" w:eastAsia="Calibri" w:hAnsi="Times New Roman" w:cs="Times New Roman"/>
        </w:rPr>
        <w:t xml:space="preserve"> </w:t>
      </w:r>
      <w:r w:rsidR="00830C43" w:rsidRPr="00830C43">
        <w:rPr>
          <w:rFonts w:ascii="Times New Roman" w:eastAsia="Calibri" w:hAnsi="Times New Roman" w:cs="Times New Roman"/>
        </w:rPr>
        <w:t xml:space="preserve">Podľa zákona č. 79/2015 Z. z. o odpadoch je potrebný súhlas orgánu štátnej správy odpadového hospodárstva pre prevádzkovateľov zariadení na zneškodnenie odpadov. Opatrením sa zruší povinnosť získavania súhlasu orgánu v štátnej správe v prípade odovzdávania odpadov, ktoré sú vhodné na využitie v domácnosti a nie je potrebná ich likvidácia. Opatrenie sme kvantifikovali na 10 dotknutých subjektoch. Časová náročnosť je v tomto prípade 50 minút v prípade papierového zasielania žiadosti o získanie súhlasu a frekvencia sme určili každoročne. V konečnom dôsledku je celková záťaž na podnikateľské prostredie </w:t>
      </w:r>
      <w:r w:rsidR="00830C43">
        <w:rPr>
          <w:rFonts w:ascii="Times New Roman" w:eastAsia="Calibri" w:hAnsi="Times New Roman" w:cs="Times New Roman"/>
        </w:rPr>
        <w:t xml:space="preserve">nižšia o </w:t>
      </w:r>
      <w:r w:rsidR="00830C43" w:rsidRPr="00830C43">
        <w:rPr>
          <w:rFonts w:ascii="Times New Roman" w:eastAsia="Calibri" w:hAnsi="Times New Roman" w:cs="Times New Roman"/>
        </w:rPr>
        <w:t>79,78 €.</w:t>
      </w:r>
    </w:p>
    <w:p w14:paraId="3C446C19" w14:textId="77777777" w:rsidR="00A2036B" w:rsidRDefault="00A2036B" w:rsidP="008E0427">
      <w:pPr>
        <w:spacing w:after="0"/>
        <w:jc w:val="both"/>
        <w:rPr>
          <w:rFonts w:ascii="Times New Roman" w:eastAsia="Calibri" w:hAnsi="Times New Roman" w:cs="Times New Roman"/>
        </w:rPr>
      </w:pPr>
    </w:p>
    <w:p w14:paraId="27F3E183" w14:textId="77777777" w:rsidR="00A2036B" w:rsidRPr="00A2036B" w:rsidRDefault="00C87AAE" w:rsidP="00A2036B">
      <w:pPr>
        <w:pStyle w:val="Odsekzoznamu"/>
        <w:numPr>
          <w:ilvl w:val="0"/>
          <w:numId w:val="3"/>
        </w:numPr>
        <w:spacing w:after="0"/>
        <w:jc w:val="both"/>
        <w:rPr>
          <w:rFonts w:ascii="Times New Roman" w:eastAsia="Calibri" w:hAnsi="Times New Roman" w:cs="Times New Roman"/>
          <w:b/>
        </w:rPr>
      </w:pPr>
      <w:r>
        <w:rPr>
          <w:rFonts w:ascii="Times New Roman" w:eastAsia="Calibri" w:hAnsi="Times New Roman" w:cs="Times New Roman"/>
          <w:b/>
        </w:rPr>
        <w:lastRenderedPageBreak/>
        <w:t>Odstránenie</w:t>
      </w:r>
      <w:r w:rsidR="00A2036B" w:rsidRPr="00A2036B">
        <w:rPr>
          <w:rFonts w:ascii="Times New Roman" w:eastAsia="Calibri" w:hAnsi="Times New Roman" w:cs="Times New Roman"/>
          <w:b/>
        </w:rPr>
        <w:t xml:space="preserve"> duplicity hlásení veľkých a stredných zdrojov znečisťovania MŽP SR tak, aby boli predmetom len jedného zákona a teda jedného postupu (dnes ide o trojitú úpravu – zákon o ovzduší, zákon o zhromažďovaní, uchovávaní a šírení</w:t>
      </w:r>
      <w:r>
        <w:rPr>
          <w:rFonts w:ascii="Times New Roman" w:eastAsia="Calibri" w:hAnsi="Times New Roman" w:cs="Times New Roman"/>
          <w:b/>
        </w:rPr>
        <w:t xml:space="preserve"> informácií o ŽP a zákon o živo</w:t>
      </w:r>
      <w:r w:rsidR="00A2036B" w:rsidRPr="00A2036B">
        <w:rPr>
          <w:rFonts w:ascii="Times New Roman" w:eastAsia="Calibri" w:hAnsi="Times New Roman" w:cs="Times New Roman"/>
          <w:b/>
        </w:rPr>
        <w:t>tnom prostredí) v</w:t>
      </w:r>
      <w:r>
        <w:rPr>
          <w:rFonts w:ascii="Times New Roman" w:eastAsia="Calibri" w:hAnsi="Times New Roman" w:cs="Times New Roman"/>
          <w:b/>
        </w:rPr>
        <w:t xml:space="preserve"> súlade s princípom „1x a dosť“</w:t>
      </w:r>
    </w:p>
    <w:p w14:paraId="521F1DAE" w14:textId="77777777" w:rsidR="00A2036B" w:rsidRDefault="00A2036B" w:rsidP="00A2036B">
      <w:pPr>
        <w:spacing w:after="0"/>
        <w:jc w:val="both"/>
        <w:rPr>
          <w:rFonts w:ascii="Times New Roman" w:eastAsia="Calibri" w:hAnsi="Times New Roman" w:cs="Times New Roman"/>
        </w:rPr>
      </w:pPr>
    </w:p>
    <w:p w14:paraId="0EC273CE" w14:textId="77777777" w:rsidR="00497120" w:rsidRDefault="00F9563B" w:rsidP="004C4387">
      <w:pPr>
        <w:spacing w:after="0"/>
        <w:jc w:val="both"/>
        <w:rPr>
          <w:rFonts w:ascii="Times New Roman" w:eastAsia="Calibri" w:hAnsi="Times New Roman" w:cs="Times New Roman"/>
        </w:rPr>
      </w:pPr>
      <w:r w:rsidRPr="00F9563B">
        <w:rPr>
          <w:rFonts w:ascii="Times New Roman" w:eastAsia="Calibri" w:hAnsi="Times New Roman" w:cs="Times New Roman"/>
        </w:rPr>
        <w:t>V súčasnosti je povinnosť hlásenia veľkých a stredných zdrojov znečisťovania ukotvená v troch zákonoch: Zákon č. 137/2010 Z. z. o ovzduší, Zákon č. 205/2004 Z. z. o zhromažďovaní, uchovávaní a šírení informácií o životnom prostredí a o zmene a doplnení niektorých zákonov a Zákon č. 17/1992 Zb. o životnom prostredí. Opatrením sa zjednotí povinnosť hlásenia veľkých a stredných zdrojov znečisťo</w:t>
      </w:r>
      <w:r w:rsidR="004C4387">
        <w:rPr>
          <w:rFonts w:ascii="Times New Roman" w:eastAsia="Calibri" w:hAnsi="Times New Roman" w:cs="Times New Roman"/>
        </w:rPr>
        <w:t xml:space="preserve">vania životného prostredia pre prevádzkovateľov veľkých a stredných zdrojov znečisťovania, </w:t>
      </w:r>
      <w:r w:rsidRPr="00F9563B">
        <w:rPr>
          <w:rFonts w:ascii="Times New Roman" w:eastAsia="Calibri" w:hAnsi="Times New Roman" w:cs="Times New Roman"/>
        </w:rPr>
        <w:t>čím sa zároveň zníži administratívna záťaž pre podnikateľské prostredie. Opatrenie sme kvantifikovali na modelovom príklade 100 dotknutých subjektov, kde sme určili časové hľadisko 60 minút a frekvenciu plnenia jednorazovo. Celkové zníženie záťaže na podnikateľské prostredie je vo výške 239,34 €.</w:t>
      </w:r>
    </w:p>
    <w:p w14:paraId="54E16646" w14:textId="77777777" w:rsidR="00ED3D96" w:rsidRPr="00BE0848" w:rsidRDefault="00ED3D96" w:rsidP="004C4387">
      <w:pPr>
        <w:spacing w:after="0"/>
        <w:jc w:val="both"/>
        <w:rPr>
          <w:rFonts w:ascii="Times New Roman" w:eastAsia="Calibri" w:hAnsi="Times New Roman" w:cs="Times New Roman"/>
        </w:rPr>
      </w:pPr>
    </w:p>
    <w:p w14:paraId="661D6D5C" w14:textId="77777777" w:rsidR="002E63A4" w:rsidRPr="00BE0848" w:rsidRDefault="00B85AAF" w:rsidP="00B85AAF">
      <w:pPr>
        <w:pStyle w:val="Nadpis2"/>
        <w:jc w:val="center"/>
        <w:rPr>
          <w:rFonts w:ascii="Times New Roman" w:eastAsia="Calibri" w:hAnsi="Times New Roman" w:cs="Times New Roman"/>
        </w:rPr>
      </w:pPr>
      <w:r>
        <w:rPr>
          <w:rFonts w:ascii="Times New Roman" w:eastAsia="Calibri" w:hAnsi="Times New Roman" w:cs="Times New Roman"/>
          <w:b/>
          <w:bCs/>
          <w:color w:val="auto"/>
          <w:sz w:val="24"/>
          <w:szCs w:val="24"/>
        </w:rPr>
        <w:t>Úrad pr</w:t>
      </w:r>
      <w:r w:rsidR="00512C13">
        <w:rPr>
          <w:rFonts w:ascii="Times New Roman" w:eastAsia="Calibri" w:hAnsi="Times New Roman" w:cs="Times New Roman"/>
          <w:b/>
          <w:bCs/>
          <w:color w:val="auto"/>
          <w:sz w:val="24"/>
          <w:szCs w:val="24"/>
        </w:rPr>
        <w:t>e normalizáciu</w:t>
      </w:r>
      <w:r w:rsidR="00CF6381">
        <w:rPr>
          <w:rFonts w:ascii="Times New Roman" w:eastAsia="Calibri" w:hAnsi="Times New Roman" w:cs="Times New Roman"/>
          <w:b/>
          <w:bCs/>
          <w:color w:val="auto"/>
          <w:sz w:val="24"/>
          <w:szCs w:val="24"/>
        </w:rPr>
        <w:t>, metrológiu</w:t>
      </w:r>
      <w:r w:rsidR="00512C13">
        <w:rPr>
          <w:rFonts w:ascii="Times New Roman" w:eastAsia="Calibri" w:hAnsi="Times New Roman" w:cs="Times New Roman"/>
          <w:b/>
          <w:bCs/>
          <w:color w:val="auto"/>
          <w:sz w:val="24"/>
          <w:szCs w:val="24"/>
        </w:rPr>
        <w:t xml:space="preserve"> a skúšobníctvo Slovenskej republiky</w:t>
      </w:r>
    </w:p>
    <w:p w14:paraId="11F94BC6" w14:textId="77777777" w:rsidR="00961A0A" w:rsidRPr="00BE0848" w:rsidRDefault="00961A0A" w:rsidP="00E81927">
      <w:pPr>
        <w:spacing w:after="0"/>
        <w:jc w:val="center"/>
        <w:rPr>
          <w:rFonts w:ascii="Times New Roman" w:eastAsia="Calibri" w:hAnsi="Times New Roman" w:cs="Times New Roman"/>
          <w:b/>
          <w:bCs/>
          <w:highlight w:val="yellow"/>
        </w:rPr>
      </w:pPr>
    </w:p>
    <w:p w14:paraId="23DCAD3E" w14:textId="77777777" w:rsidR="00E81927" w:rsidRPr="003337D5" w:rsidRDefault="008D1C39" w:rsidP="00ED3D96">
      <w:pPr>
        <w:pStyle w:val="Odsekzoznamu"/>
        <w:numPr>
          <w:ilvl w:val="0"/>
          <w:numId w:val="29"/>
        </w:numPr>
        <w:jc w:val="both"/>
        <w:rPr>
          <w:rFonts w:ascii="Times New Roman" w:eastAsia="Calibri" w:hAnsi="Times New Roman" w:cs="Times New Roman"/>
          <w:b/>
          <w:bCs/>
        </w:rPr>
      </w:pPr>
      <w:r w:rsidRPr="003337D5">
        <w:rPr>
          <w:rFonts w:ascii="Times New Roman" w:eastAsia="Calibri" w:hAnsi="Times New Roman" w:cs="Times New Roman"/>
          <w:b/>
          <w:bCs/>
        </w:rPr>
        <w:t>Upravenie</w:t>
      </w:r>
      <w:r w:rsidR="00E81927" w:rsidRPr="003337D5">
        <w:rPr>
          <w:rFonts w:ascii="Times New Roman" w:eastAsia="Calibri" w:hAnsi="Times New Roman" w:cs="Times New Roman"/>
          <w:b/>
          <w:bCs/>
        </w:rPr>
        <w:t xml:space="preserve"> podmienky akreditácie v Slovenskej národnej akreditačnej službe tak, aby boli prijateľné aj pre menších podnikateľov</w:t>
      </w:r>
    </w:p>
    <w:p w14:paraId="63EEF3D8" w14:textId="77777777" w:rsidR="00E81927" w:rsidRDefault="001F1696" w:rsidP="0079241C">
      <w:pPr>
        <w:spacing w:after="0"/>
        <w:jc w:val="both"/>
        <w:rPr>
          <w:rFonts w:ascii="Times New Roman" w:eastAsia="Calibri" w:hAnsi="Times New Roman" w:cs="Times New Roman"/>
        </w:rPr>
      </w:pPr>
      <w:r>
        <w:rPr>
          <w:rFonts w:ascii="Times New Roman" w:eastAsia="Calibri" w:hAnsi="Times New Roman" w:cs="Times New Roman"/>
        </w:rPr>
        <w:t xml:space="preserve">Opatrením sa znižuje bariéra, ktorá spočíva v tom, že menší podnikatelia mali problém splniť aktuálne podmienky akreditácie. </w:t>
      </w:r>
      <w:r w:rsidR="007A52B6">
        <w:rPr>
          <w:rFonts w:ascii="Times New Roman" w:eastAsia="Calibri" w:hAnsi="Times New Roman" w:cs="Times New Roman"/>
        </w:rPr>
        <w:t>Podľa cenníka služieb SNAS sú poplatky za jednotlivé služby naozaj vysoké. Tým pádom si akreditáciu môžu dovoliť len väčšie resp. bohatšie firmy a kvalifikované firmy alebo živnostníci nemajú na danú akreditáciu dostatok finančných prostriedkov. V rámci tohto opatrenia bude prehodnotená nutnosť členstva SNAS v medzinárodných organizáciách, čím bude mo</w:t>
      </w:r>
      <w:r w:rsidR="006E049D">
        <w:rPr>
          <w:rFonts w:ascii="Times New Roman" w:eastAsia="Calibri" w:hAnsi="Times New Roman" w:cs="Times New Roman"/>
        </w:rPr>
        <w:t>žné poplatky znížiť. Napríklad aktuálne musia kalibračné laboratóriá pri počte veličín 1 platiť poplatky za akreditáciu vo výške 3920 €. Konkrétne podmienky zníženia poplatkov budú nastavené v ďalšom legislatívnom proces. V prípade modelovej situácie zníženia poplatkov za akreditáciu o 5 %, by sa v absolútnej hodnote znížila záťaž pre kalibračné laboratóriá pri počte veličín 1 o 196 €.</w:t>
      </w:r>
    </w:p>
    <w:p w14:paraId="610D9AE1" w14:textId="77777777" w:rsidR="009F57AA" w:rsidRDefault="009F57AA" w:rsidP="00E81927">
      <w:pPr>
        <w:spacing w:after="0"/>
        <w:rPr>
          <w:rFonts w:ascii="Times New Roman" w:eastAsia="Calibri" w:hAnsi="Times New Roman" w:cs="Times New Roman"/>
        </w:rPr>
      </w:pPr>
    </w:p>
    <w:p w14:paraId="61FB9BC7" w14:textId="77777777" w:rsidR="009F57AA" w:rsidRPr="00BE0848" w:rsidRDefault="009F57AA" w:rsidP="009F57AA">
      <w:pPr>
        <w:pStyle w:val="Nadpis2"/>
        <w:jc w:val="center"/>
        <w:rPr>
          <w:rFonts w:ascii="Times New Roman" w:eastAsia="Calibri" w:hAnsi="Times New Roman" w:cs="Times New Roman"/>
        </w:rPr>
      </w:pPr>
      <w:r>
        <w:rPr>
          <w:rFonts w:ascii="Times New Roman" w:eastAsia="Calibri" w:hAnsi="Times New Roman" w:cs="Times New Roman"/>
          <w:b/>
          <w:bCs/>
          <w:color w:val="auto"/>
          <w:sz w:val="24"/>
          <w:szCs w:val="24"/>
        </w:rPr>
        <w:t>Úrad pr</w:t>
      </w:r>
      <w:r w:rsidR="00512C13">
        <w:rPr>
          <w:rFonts w:ascii="Times New Roman" w:eastAsia="Calibri" w:hAnsi="Times New Roman" w:cs="Times New Roman"/>
          <w:b/>
          <w:bCs/>
          <w:color w:val="auto"/>
          <w:sz w:val="24"/>
          <w:szCs w:val="24"/>
        </w:rPr>
        <w:t>e reguláciu sieťových odvetví Slovenskej republiky</w:t>
      </w:r>
    </w:p>
    <w:p w14:paraId="0C940CAB" w14:textId="77777777" w:rsidR="003C26A4" w:rsidRDefault="003C26A4" w:rsidP="00B85AAF">
      <w:pPr>
        <w:spacing w:after="0"/>
        <w:rPr>
          <w:rFonts w:ascii="Times New Roman" w:eastAsia="Calibri" w:hAnsi="Times New Roman" w:cs="Times New Roman"/>
          <w:highlight w:val="red"/>
        </w:rPr>
      </w:pPr>
    </w:p>
    <w:p w14:paraId="26B6BAC3" w14:textId="77777777" w:rsidR="009F57AA" w:rsidRPr="003337D5" w:rsidRDefault="009F57AA" w:rsidP="00372518">
      <w:pPr>
        <w:pStyle w:val="Odsekzoznamu"/>
        <w:numPr>
          <w:ilvl w:val="0"/>
          <w:numId w:val="30"/>
        </w:numPr>
        <w:spacing w:after="0"/>
        <w:jc w:val="both"/>
        <w:rPr>
          <w:rFonts w:ascii="Times New Roman" w:eastAsia="Calibri" w:hAnsi="Times New Roman" w:cs="Times New Roman"/>
          <w:b/>
          <w:bCs/>
        </w:rPr>
      </w:pPr>
      <w:r w:rsidRPr="003337D5">
        <w:rPr>
          <w:rFonts w:ascii="Times New Roman" w:eastAsia="Calibri" w:hAnsi="Times New Roman" w:cs="Times New Roman"/>
          <w:b/>
          <w:bCs/>
        </w:rPr>
        <w:t>Minimalizovanie zásahov do obchodnoprávnych vzťahov medzi dodávateľom a jeho zákazníkmi – podnikateľmi v oblasti energetiky</w:t>
      </w:r>
    </w:p>
    <w:p w14:paraId="4B279EFC" w14:textId="77777777" w:rsidR="009F57AA" w:rsidRDefault="009F57AA" w:rsidP="009F57AA">
      <w:pPr>
        <w:spacing w:after="0"/>
        <w:jc w:val="both"/>
        <w:rPr>
          <w:rFonts w:ascii="Times New Roman" w:eastAsia="Calibri" w:hAnsi="Times New Roman" w:cs="Times New Roman"/>
        </w:rPr>
      </w:pPr>
      <w:r w:rsidRPr="009F57AA">
        <w:rPr>
          <w:rFonts w:ascii="Times New Roman" w:eastAsia="Calibri" w:hAnsi="Times New Roman" w:cs="Times New Roman"/>
        </w:rPr>
        <w:t>Opatrením sa odstraňuje povinnosť zverejňovania vyhodnotenia štandardov kvality na vyúčtovacích faktúrach. Opatrenie sa pozitívne dotkne tých subjektov, ktorí majú platné povolenie na predmet podnikania v energetike, v rozsahu dodávky elektriny je to 394 subjektov a 181 subjektov v rozsahu dodávky plynu. Celkovo sa tak opatrenie dotkne 575 subjektov. Zjednodušením faktúr vo forme minimalizácie povinných náležitostí sa subjektom znižujú náklady.</w:t>
      </w:r>
    </w:p>
    <w:p w14:paraId="4A0B02B6" w14:textId="77777777" w:rsidR="009F57AA" w:rsidRPr="009F57AA" w:rsidRDefault="009F57AA" w:rsidP="009F57AA">
      <w:pPr>
        <w:spacing w:after="0"/>
        <w:jc w:val="both"/>
        <w:rPr>
          <w:rFonts w:ascii="Times New Roman" w:eastAsia="Calibri" w:hAnsi="Times New Roman" w:cs="Times New Roman"/>
        </w:rPr>
      </w:pPr>
    </w:p>
    <w:p w14:paraId="2373DFCD" w14:textId="77777777" w:rsidR="00BA2BC7" w:rsidRPr="009F57AA" w:rsidRDefault="009F57AA" w:rsidP="009F57AA">
      <w:pPr>
        <w:spacing w:after="0"/>
        <w:jc w:val="both"/>
        <w:rPr>
          <w:rFonts w:ascii="Times New Roman" w:eastAsia="Calibri" w:hAnsi="Times New Roman" w:cs="Times New Roman"/>
        </w:rPr>
      </w:pPr>
      <w:r w:rsidRPr="009F57AA">
        <w:rPr>
          <w:rFonts w:ascii="Times New Roman" w:eastAsia="Calibri" w:hAnsi="Times New Roman" w:cs="Times New Roman"/>
        </w:rPr>
        <w:t>Jeden podnikateľský subjekt v priemere vystaví 7 227 zúčtovacích faktúr ročne, zjednodušenie faktúr sa prejaví v znížení nepriamych finančných nákladov, ktoré subjekt ušetrí na tlači. Odhadujeme ušetrenie ¼ papiera, čo predstavuje cca 1 800 papiera ročne, tým pádom podnikateľský subjekt ušetrí 2 tonery ročne, odhadom 50 € ročne pri tonery s kapacitou cca 1 000 strán. Zníženie časovej náročnosti, t. j. získavanie údajov a ich implementácia do faktúr, odhadujeme na 3 minúty pri jednej faktúre.</w:t>
      </w:r>
      <w:r w:rsidR="00BA2BC7">
        <w:rPr>
          <w:rFonts w:ascii="Times New Roman" w:eastAsia="Calibri" w:hAnsi="Times New Roman" w:cs="Times New Roman"/>
        </w:rPr>
        <w:t xml:space="preserve"> Celkové nepriame finančné náklady a administratívne náklady na celé podnikateľské prostredie sa znížia o 2 017 948 €.</w:t>
      </w:r>
    </w:p>
    <w:p w14:paraId="2F5D9397" w14:textId="77777777" w:rsidR="009F57AA" w:rsidRDefault="009F57AA" w:rsidP="009F57AA">
      <w:pPr>
        <w:spacing w:after="0"/>
        <w:rPr>
          <w:rFonts w:ascii="Times New Roman" w:eastAsia="Calibri" w:hAnsi="Times New Roman" w:cs="Times New Roman"/>
        </w:rPr>
      </w:pPr>
    </w:p>
    <w:p w14:paraId="33F3D2B6" w14:textId="77777777" w:rsidR="009F57AA" w:rsidRPr="003337D5" w:rsidRDefault="00BA2BC7" w:rsidP="00372518">
      <w:pPr>
        <w:pStyle w:val="Odsekzoznamu"/>
        <w:numPr>
          <w:ilvl w:val="0"/>
          <w:numId w:val="30"/>
        </w:numPr>
        <w:spacing w:after="0"/>
        <w:rPr>
          <w:rFonts w:ascii="Times New Roman" w:eastAsia="Calibri" w:hAnsi="Times New Roman" w:cs="Times New Roman"/>
          <w:b/>
          <w:bCs/>
        </w:rPr>
      </w:pPr>
      <w:r w:rsidRPr="003337D5">
        <w:rPr>
          <w:rFonts w:ascii="Times New Roman" w:eastAsia="Calibri" w:hAnsi="Times New Roman" w:cs="Times New Roman"/>
          <w:b/>
          <w:bCs/>
        </w:rPr>
        <w:t>Zrušenie účtovania</w:t>
      </w:r>
      <w:r w:rsidR="009F57AA" w:rsidRPr="003337D5">
        <w:rPr>
          <w:rFonts w:ascii="Times New Roman" w:eastAsia="Calibri" w:hAnsi="Times New Roman" w:cs="Times New Roman"/>
          <w:b/>
          <w:bCs/>
        </w:rPr>
        <w:t xml:space="preserve"> cien so spätnou účinnosťou v oblasti dodávky elektriny</w:t>
      </w:r>
    </w:p>
    <w:p w14:paraId="2BE75534" w14:textId="77777777" w:rsidR="009F57AA" w:rsidRPr="009F57AA" w:rsidRDefault="009F57AA" w:rsidP="009F57AA">
      <w:pPr>
        <w:spacing w:after="0"/>
        <w:jc w:val="both"/>
        <w:rPr>
          <w:rFonts w:ascii="Times New Roman" w:eastAsia="Calibri" w:hAnsi="Times New Roman" w:cs="Times New Roman"/>
        </w:rPr>
      </w:pPr>
      <w:r w:rsidRPr="009F57AA">
        <w:rPr>
          <w:rFonts w:ascii="Times New Roman" w:eastAsia="Calibri" w:hAnsi="Times New Roman" w:cs="Times New Roman"/>
        </w:rPr>
        <w:t xml:space="preserve">Opatrenie odstraňuje nekorektné a voči dodávateľovi poslednej inštancie (DPI) nespravodlivé účtovanie cien so spätnou účinnosťou. Dodávateľ nemohol pre takýchto odberateľov vopred nakúpiť elektrinu a v prípade rastu cien na trhu ho to dostáva do neekonomickej situácie. Navyše je to právne stav, kedy sa </w:t>
      </w:r>
      <w:r w:rsidRPr="009F57AA">
        <w:rPr>
          <w:rFonts w:ascii="Times New Roman" w:eastAsia="Calibri" w:hAnsi="Times New Roman" w:cs="Times New Roman"/>
        </w:rPr>
        <w:lastRenderedPageBreak/>
        <w:t>spätne zmenia podmienky dodávky. Ceny pre režim DPI sú stanovené rozhodnutím ÚRSO, ktoré by v tomto prípade nebolo spätne rešpektované.</w:t>
      </w:r>
    </w:p>
    <w:p w14:paraId="64BC717F" w14:textId="77777777" w:rsidR="009F57AA" w:rsidRPr="009F57AA" w:rsidRDefault="009F57AA" w:rsidP="009F57AA">
      <w:pPr>
        <w:spacing w:after="0"/>
        <w:rPr>
          <w:rFonts w:ascii="Times New Roman" w:eastAsia="Calibri" w:hAnsi="Times New Roman" w:cs="Times New Roman"/>
        </w:rPr>
      </w:pPr>
    </w:p>
    <w:p w14:paraId="2C5B0B86" w14:textId="77777777" w:rsidR="009F57AA" w:rsidRPr="00B85AAF" w:rsidRDefault="009F57AA" w:rsidP="009F57AA">
      <w:pPr>
        <w:spacing w:after="0"/>
        <w:jc w:val="both"/>
        <w:rPr>
          <w:rFonts w:ascii="Times New Roman" w:eastAsia="Calibri" w:hAnsi="Times New Roman" w:cs="Times New Roman"/>
          <w:highlight w:val="red"/>
        </w:rPr>
      </w:pPr>
      <w:r w:rsidRPr="009F57AA">
        <w:rPr>
          <w:rFonts w:ascii="Times New Roman" w:eastAsia="Calibri" w:hAnsi="Times New Roman" w:cs="Times New Roman"/>
        </w:rPr>
        <w:t>Dotknuté sú 3 subjekty – ZSE Energia, a. s., Stredoslovenská energetika, a. s. (SSE), Východoslovenská energetika a.</w:t>
      </w:r>
      <w:r w:rsidR="008B0A32">
        <w:rPr>
          <w:rFonts w:ascii="Times New Roman" w:eastAsia="Calibri" w:hAnsi="Times New Roman" w:cs="Times New Roman"/>
        </w:rPr>
        <w:t xml:space="preserve"> </w:t>
      </w:r>
      <w:r w:rsidRPr="009F57AA">
        <w:rPr>
          <w:rFonts w:ascii="Times New Roman" w:eastAsia="Calibri" w:hAnsi="Times New Roman" w:cs="Times New Roman"/>
        </w:rPr>
        <w:t>s. (VSE). Pri dodávke elektriny sa dodávateľ poslednej inštancie priemerne dostane do neekonomickej situácie vo výške 24,92 €/MWh. V modelovom príklade, pri dodávke elektriny 1 000 MWh sa tým pádom 1 subjekt dostáva do neekonomickej situácie vo výške 24 920 €.</w:t>
      </w:r>
    </w:p>
    <w:sectPr w:rsidR="009F57AA" w:rsidRPr="00B85AAF" w:rsidSect="00187E2D">
      <w:headerReference w:type="default"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33073" w14:textId="77777777" w:rsidR="002B1139" w:rsidRDefault="002B1139" w:rsidP="00054C41">
      <w:pPr>
        <w:spacing w:after="0" w:line="240" w:lineRule="auto"/>
      </w:pPr>
      <w:r>
        <w:separator/>
      </w:r>
    </w:p>
  </w:endnote>
  <w:endnote w:type="continuationSeparator" w:id="0">
    <w:p w14:paraId="6523BC3E" w14:textId="77777777" w:rsidR="002B1139" w:rsidRDefault="002B1139"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53FB8" w14:textId="77777777" w:rsidR="002B1139" w:rsidRPr="00FF7125" w:rsidRDefault="002B1139" w:rsidP="00054C41">
    <w:pPr>
      <w:pStyle w:val="Pta"/>
      <w:rPr>
        <w:sz w:val="24"/>
        <w:szCs w:val="24"/>
      </w:rPr>
    </w:pPr>
  </w:p>
  <w:p w14:paraId="496A3169" w14:textId="77777777" w:rsidR="002B1139" w:rsidRDefault="002B1139">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CA7D1" w14:textId="77777777" w:rsidR="002B1139" w:rsidRPr="00FF7125" w:rsidRDefault="002B1139" w:rsidP="00054C41">
    <w:pPr>
      <w:pStyle w:val="Pta"/>
      <w:rPr>
        <w:sz w:val="24"/>
        <w:szCs w:val="24"/>
      </w:rPr>
    </w:pPr>
  </w:p>
  <w:p w14:paraId="551ED04D" w14:textId="77777777" w:rsidR="002B1139" w:rsidRDefault="002B1139">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CE39F" w14:textId="77777777" w:rsidR="002B1139" w:rsidRPr="00FF7125" w:rsidRDefault="002B1139" w:rsidP="00054C41">
    <w:pPr>
      <w:pStyle w:val="Pta"/>
      <w:rPr>
        <w:sz w:val="24"/>
        <w:szCs w:val="24"/>
      </w:rPr>
    </w:pPr>
  </w:p>
  <w:p w14:paraId="288514CB" w14:textId="77777777" w:rsidR="002B1139" w:rsidRDefault="002B1139">
    <w:pPr>
      <w:pStyle w:val="Pt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2CA50" w14:textId="77777777" w:rsidR="002B1139" w:rsidRPr="00FF7125" w:rsidRDefault="002B1139" w:rsidP="00054C41">
    <w:pPr>
      <w:pStyle w:val="Pta"/>
      <w:rPr>
        <w:sz w:val="24"/>
        <w:szCs w:val="24"/>
      </w:rPr>
    </w:pPr>
  </w:p>
  <w:p w14:paraId="18785AB2" w14:textId="77777777" w:rsidR="002B1139" w:rsidRDefault="002B1139">
    <w:pPr>
      <w:pStyle w:val="Pt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DD467" w14:textId="77777777" w:rsidR="002B1139" w:rsidRDefault="002B113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B4D4E" w14:textId="77777777" w:rsidR="002B1139" w:rsidRPr="00FF7125" w:rsidRDefault="002B1139" w:rsidP="00054C41">
    <w:pPr>
      <w:pStyle w:val="Pta"/>
      <w:rPr>
        <w:sz w:val="24"/>
        <w:szCs w:val="24"/>
      </w:rPr>
    </w:pPr>
  </w:p>
  <w:p w14:paraId="74E175FC" w14:textId="77777777" w:rsidR="002B1139" w:rsidRDefault="002B1139">
    <w:pPr>
      <w:pStyle w:val="Pt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128A" w14:textId="77777777" w:rsidR="002B1139" w:rsidRPr="00FF7125" w:rsidRDefault="002B1139" w:rsidP="00054C41">
    <w:pPr>
      <w:pStyle w:val="Pta"/>
      <w:rPr>
        <w:sz w:val="24"/>
        <w:szCs w:val="24"/>
      </w:rPr>
    </w:pPr>
  </w:p>
  <w:p w14:paraId="41CBFB32" w14:textId="77777777" w:rsidR="002B1139" w:rsidRDefault="002B1139">
    <w:pPr>
      <w:pStyle w:val="Pt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00F8" w14:textId="77777777" w:rsidR="002B1139" w:rsidRPr="00FF7125" w:rsidRDefault="002B1139" w:rsidP="00054C41">
    <w:pPr>
      <w:pStyle w:val="Pta"/>
      <w:rPr>
        <w:sz w:val="24"/>
        <w:szCs w:val="24"/>
      </w:rPr>
    </w:pPr>
  </w:p>
  <w:p w14:paraId="0113EA9C" w14:textId="77777777" w:rsidR="002B1139" w:rsidRDefault="002B113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A57B0" w14:textId="77777777" w:rsidR="002B1139" w:rsidRDefault="002B1139" w:rsidP="00054C41">
      <w:pPr>
        <w:spacing w:after="0" w:line="240" w:lineRule="auto"/>
      </w:pPr>
      <w:r>
        <w:separator/>
      </w:r>
    </w:p>
  </w:footnote>
  <w:footnote w:type="continuationSeparator" w:id="0">
    <w:p w14:paraId="689F0208" w14:textId="77777777" w:rsidR="002B1139" w:rsidRDefault="002B1139" w:rsidP="00054C41">
      <w:pPr>
        <w:spacing w:after="0" w:line="240" w:lineRule="auto"/>
      </w:pPr>
      <w:r>
        <w:continuationSeparator/>
      </w:r>
    </w:p>
  </w:footnote>
  <w:footnote w:id="1">
    <w:p w14:paraId="15DF2E5A" w14:textId="77777777" w:rsidR="002B1139" w:rsidRDefault="002B1139" w:rsidP="005F230A">
      <w:pPr>
        <w:pStyle w:val="Textpoznmkypodiarou"/>
      </w:pPr>
      <w:r>
        <w:rPr>
          <w:rStyle w:val="Odkaznapoznmkupodiarou"/>
        </w:rPr>
        <w:footnoteRef/>
      </w:r>
      <w:r>
        <w:t xml:space="preserve"> </w:t>
      </w:r>
      <w:hyperlink r:id="rId1" w:history="1">
        <w:r>
          <w:rPr>
            <w:rStyle w:val="Hypertextovprepojenie"/>
          </w:rPr>
          <w:t>https://www.mhsr.sk/podnikatelske-prostredie/opatrenia-na-zlepsenie-podnikatelskeho-prostredia/vyzva-na-zasielanie-podnetov-do-iv-antibyrokratickeho-balicka-opatreni</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84FF" w14:textId="77777777" w:rsidR="002B1139" w:rsidRPr="006045CB" w:rsidRDefault="002B1139"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0FFF1018" w14:textId="77777777" w:rsidR="002B1139" w:rsidRPr="006045CB" w:rsidRDefault="002B1139" w:rsidP="00142154">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33473" w14:textId="77777777" w:rsidR="002B1139" w:rsidRPr="006045CB" w:rsidRDefault="002B1139"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004FF01B" w14:textId="77777777" w:rsidR="002B1139" w:rsidRPr="006045CB" w:rsidRDefault="002B1139" w:rsidP="00142154">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D6BA9" w14:textId="77777777" w:rsidR="002B1139" w:rsidRPr="006045CB" w:rsidRDefault="002B1139"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2A38226A" w14:textId="77777777" w:rsidR="002B1139" w:rsidRPr="006045CB" w:rsidRDefault="002B1139" w:rsidP="00142154">
    <w:pPr>
      <w:pStyle w:val="Hlavik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0B4DB" w14:textId="77777777" w:rsidR="002B1139" w:rsidRPr="006045CB" w:rsidRDefault="002B1139"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506727D3" w14:textId="77777777" w:rsidR="002B1139" w:rsidRPr="006045CB" w:rsidRDefault="002B1139" w:rsidP="00142154">
    <w:pPr>
      <w:pStyle w:val="Hlavika"/>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11AE" w14:textId="77777777" w:rsidR="002B1139" w:rsidRDefault="002B1139" w:rsidP="00F61BBD">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235DEF58" w14:textId="77777777" w:rsidR="002B1139" w:rsidRPr="00F61BBD" w:rsidRDefault="002B1139" w:rsidP="00F61BBD">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45FC" w14:textId="77777777" w:rsidR="002B1139" w:rsidRPr="006045CB" w:rsidRDefault="002B1139"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04C0A65F" w14:textId="77777777" w:rsidR="002B1139" w:rsidRPr="006045CB" w:rsidRDefault="002B1139" w:rsidP="00142154">
    <w:pPr>
      <w:pStyle w:val="Hlavika"/>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6F79A" w14:textId="77777777" w:rsidR="002B1139" w:rsidRPr="006045CB" w:rsidRDefault="002B1139"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42B58F89" w14:textId="77777777" w:rsidR="002B1139" w:rsidRPr="006045CB" w:rsidRDefault="002B1139" w:rsidP="00142154">
    <w:pPr>
      <w:pStyle w:val="Hlavika"/>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BF9D" w14:textId="77777777" w:rsidR="002B1139" w:rsidRPr="006045CB" w:rsidRDefault="002B1139"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1ECFDFD3" w14:textId="77777777" w:rsidR="002B1139" w:rsidRPr="006045CB" w:rsidRDefault="002B1139" w:rsidP="00142154">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78B"/>
    <w:multiLevelType w:val="hybridMultilevel"/>
    <w:tmpl w:val="ED3A8C46"/>
    <w:lvl w:ilvl="0" w:tplc="A4524C0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FF5C87"/>
    <w:multiLevelType w:val="hybridMultilevel"/>
    <w:tmpl w:val="C61251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454ECA"/>
    <w:multiLevelType w:val="hybridMultilevel"/>
    <w:tmpl w:val="16A40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D02D62"/>
    <w:multiLevelType w:val="hybridMultilevel"/>
    <w:tmpl w:val="283E59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8364C0"/>
    <w:multiLevelType w:val="hybridMultilevel"/>
    <w:tmpl w:val="4B323F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4D67BF"/>
    <w:multiLevelType w:val="hybridMultilevel"/>
    <w:tmpl w:val="8D8E0A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6728D2"/>
    <w:multiLevelType w:val="hybridMultilevel"/>
    <w:tmpl w:val="060A15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19332B"/>
    <w:multiLevelType w:val="hybridMultilevel"/>
    <w:tmpl w:val="18C0FB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E54758"/>
    <w:multiLevelType w:val="hybridMultilevel"/>
    <w:tmpl w:val="69B22C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02776"/>
    <w:multiLevelType w:val="hybridMultilevel"/>
    <w:tmpl w:val="8FA892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22194C"/>
    <w:multiLevelType w:val="hybridMultilevel"/>
    <w:tmpl w:val="B0B0F6CC"/>
    <w:lvl w:ilvl="0" w:tplc="4B80DFFE">
      <w:start w:val="1"/>
      <w:numFmt w:val="decimal"/>
      <w:lvlText w:val="%1."/>
      <w:lvlJc w:val="left"/>
      <w:pPr>
        <w:ind w:left="720" w:hanging="360"/>
      </w:pPr>
      <w:rPr>
        <w:rFonts w:eastAsia="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78753E"/>
    <w:multiLevelType w:val="hybridMultilevel"/>
    <w:tmpl w:val="EC369B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8743E8"/>
    <w:multiLevelType w:val="hybridMultilevel"/>
    <w:tmpl w:val="FCFA8A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CA1DE5"/>
    <w:multiLevelType w:val="hybridMultilevel"/>
    <w:tmpl w:val="98D0EB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DD493D"/>
    <w:multiLevelType w:val="hybridMultilevel"/>
    <w:tmpl w:val="C9EA9A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4A1B90"/>
    <w:multiLevelType w:val="hybridMultilevel"/>
    <w:tmpl w:val="D604EF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9845C7"/>
    <w:multiLevelType w:val="hybridMultilevel"/>
    <w:tmpl w:val="3B0485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5424752"/>
    <w:multiLevelType w:val="hybridMultilevel"/>
    <w:tmpl w:val="4D6E02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AC50C3"/>
    <w:multiLevelType w:val="hybridMultilevel"/>
    <w:tmpl w:val="786C23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A281C52"/>
    <w:multiLevelType w:val="hybridMultilevel"/>
    <w:tmpl w:val="AD4010F2"/>
    <w:lvl w:ilvl="0" w:tplc="EC1C7F4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1CF2D9C"/>
    <w:multiLevelType w:val="hybridMultilevel"/>
    <w:tmpl w:val="47FE5D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2862C4D"/>
    <w:multiLevelType w:val="hybridMultilevel"/>
    <w:tmpl w:val="6D548C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BE793C"/>
    <w:multiLevelType w:val="hybridMultilevel"/>
    <w:tmpl w:val="64A0EA32"/>
    <w:lvl w:ilvl="0" w:tplc="01BCE912">
      <w:start w:val="1"/>
      <w:numFmt w:val="decimal"/>
      <w:lvlText w:val="%1."/>
      <w:lvlJc w:val="left"/>
      <w:pPr>
        <w:ind w:left="720" w:hanging="360"/>
      </w:pPr>
      <w:rPr>
        <w:rFonts w:hint="default"/>
        <w:b/>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410522"/>
    <w:multiLevelType w:val="hybridMultilevel"/>
    <w:tmpl w:val="7946FC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D1124F"/>
    <w:multiLevelType w:val="hybridMultilevel"/>
    <w:tmpl w:val="30C090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BCA1BFA"/>
    <w:multiLevelType w:val="hybridMultilevel"/>
    <w:tmpl w:val="D7880362"/>
    <w:lvl w:ilvl="0" w:tplc="2D22E85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4F6866"/>
    <w:multiLevelType w:val="hybridMultilevel"/>
    <w:tmpl w:val="5540D7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6B740D"/>
    <w:multiLevelType w:val="hybridMultilevel"/>
    <w:tmpl w:val="FB1639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F6C0BA1"/>
    <w:multiLevelType w:val="hybridMultilevel"/>
    <w:tmpl w:val="BA26DD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0705E7"/>
    <w:multiLevelType w:val="hybridMultilevel"/>
    <w:tmpl w:val="73AC13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2FC2A49"/>
    <w:multiLevelType w:val="hybridMultilevel"/>
    <w:tmpl w:val="D8609322"/>
    <w:lvl w:ilvl="0" w:tplc="D88031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7C66CD2"/>
    <w:multiLevelType w:val="hybridMultilevel"/>
    <w:tmpl w:val="6E02C8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7264C44"/>
    <w:multiLevelType w:val="hybridMultilevel"/>
    <w:tmpl w:val="6660E9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9F44D29"/>
    <w:multiLevelType w:val="hybridMultilevel"/>
    <w:tmpl w:val="13CE4C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8"/>
  </w:num>
  <w:num w:numId="4">
    <w:abstractNumId w:val="0"/>
  </w:num>
  <w:num w:numId="5">
    <w:abstractNumId w:val="1"/>
  </w:num>
  <w:num w:numId="6">
    <w:abstractNumId w:val="4"/>
  </w:num>
  <w:num w:numId="7">
    <w:abstractNumId w:val="22"/>
  </w:num>
  <w:num w:numId="8">
    <w:abstractNumId w:val="21"/>
  </w:num>
  <w:num w:numId="9">
    <w:abstractNumId w:val="20"/>
  </w:num>
  <w:num w:numId="10">
    <w:abstractNumId w:val="33"/>
  </w:num>
  <w:num w:numId="11">
    <w:abstractNumId w:val="23"/>
  </w:num>
  <w:num w:numId="12">
    <w:abstractNumId w:val="10"/>
  </w:num>
  <w:num w:numId="13">
    <w:abstractNumId w:val="15"/>
  </w:num>
  <w:num w:numId="14">
    <w:abstractNumId w:val="9"/>
  </w:num>
  <w:num w:numId="15">
    <w:abstractNumId w:val="2"/>
  </w:num>
  <w:num w:numId="16">
    <w:abstractNumId w:val="24"/>
  </w:num>
  <w:num w:numId="17">
    <w:abstractNumId w:val="26"/>
  </w:num>
  <w:num w:numId="18">
    <w:abstractNumId w:val="11"/>
  </w:num>
  <w:num w:numId="19">
    <w:abstractNumId w:val="18"/>
  </w:num>
  <w:num w:numId="20">
    <w:abstractNumId w:val="3"/>
  </w:num>
  <w:num w:numId="21">
    <w:abstractNumId w:val="12"/>
  </w:num>
  <w:num w:numId="22">
    <w:abstractNumId w:val="17"/>
  </w:num>
  <w:num w:numId="23">
    <w:abstractNumId w:val="8"/>
  </w:num>
  <w:num w:numId="24">
    <w:abstractNumId w:val="34"/>
  </w:num>
  <w:num w:numId="25">
    <w:abstractNumId w:val="13"/>
  </w:num>
  <w:num w:numId="26">
    <w:abstractNumId w:val="27"/>
  </w:num>
  <w:num w:numId="27">
    <w:abstractNumId w:val="32"/>
  </w:num>
  <w:num w:numId="28">
    <w:abstractNumId w:val="19"/>
  </w:num>
  <w:num w:numId="29">
    <w:abstractNumId w:val="7"/>
  </w:num>
  <w:num w:numId="30">
    <w:abstractNumId w:val="30"/>
  </w:num>
  <w:num w:numId="31">
    <w:abstractNumId w:val="25"/>
  </w:num>
  <w:num w:numId="32">
    <w:abstractNumId w:val="5"/>
  </w:num>
  <w:num w:numId="33">
    <w:abstractNumId w:val="16"/>
  </w:num>
  <w:num w:numId="34">
    <w:abstractNumId w:val="29"/>
  </w:num>
  <w:num w:numId="35">
    <w:abstractNumId w:val="14"/>
  </w:num>
  <w:num w:numId="36">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0469D"/>
    <w:rsid w:val="00015836"/>
    <w:rsid w:val="0002068C"/>
    <w:rsid w:val="000235CB"/>
    <w:rsid w:val="00024962"/>
    <w:rsid w:val="00026E7C"/>
    <w:rsid w:val="00037696"/>
    <w:rsid w:val="0005215F"/>
    <w:rsid w:val="00054C41"/>
    <w:rsid w:val="00054CDC"/>
    <w:rsid w:val="000557D6"/>
    <w:rsid w:val="00060DA1"/>
    <w:rsid w:val="00066628"/>
    <w:rsid w:val="00073649"/>
    <w:rsid w:val="00097C16"/>
    <w:rsid w:val="000A0B34"/>
    <w:rsid w:val="000A0BE2"/>
    <w:rsid w:val="000A1F17"/>
    <w:rsid w:val="000A3846"/>
    <w:rsid w:val="000A6D87"/>
    <w:rsid w:val="000B38E2"/>
    <w:rsid w:val="000C4E53"/>
    <w:rsid w:val="000C5E9A"/>
    <w:rsid w:val="000C5FE7"/>
    <w:rsid w:val="000D2BB2"/>
    <w:rsid w:val="000D44DB"/>
    <w:rsid w:val="000D6FD0"/>
    <w:rsid w:val="000E2CD0"/>
    <w:rsid w:val="000E4C57"/>
    <w:rsid w:val="00105E58"/>
    <w:rsid w:val="0010639A"/>
    <w:rsid w:val="001108EB"/>
    <w:rsid w:val="001331F8"/>
    <w:rsid w:val="00142154"/>
    <w:rsid w:val="001421F4"/>
    <w:rsid w:val="00155735"/>
    <w:rsid w:val="001619C1"/>
    <w:rsid w:val="00171634"/>
    <w:rsid w:val="001838DA"/>
    <w:rsid w:val="00184699"/>
    <w:rsid w:val="00187327"/>
    <w:rsid w:val="00187E2D"/>
    <w:rsid w:val="0019122F"/>
    <w:rsid w:val="00196B52"/>
    <w:rsid w:val="001A0107"/>
    <w:rsid w:val="001A3AFD"/>
    <w:rsid w:val="001B2256"/>
    <w:rsid w:val="001B28D3"/>
    <w:rsid w:val="001B2E1A"/>
    <w:rsid w:val="001B4C03"/>
    <w:rsid w:val="001C3409"/>
    <w:rsid w:val="001D1083"/>
    <w:rsid w:val="001D3FA0"/>
    <w:rsid w:val="001D5FC2"/>
    <w:rsid w:val="001D6D25"/>
    <w:rsid w:val="001E050E"/>
    <w:rsid w:val="001E53CB"/>
    <w:rsid w:val="001F1696"/>
    <w:rsid w:val="001F3118"/>
    <w:rsid w:val="002002F5"/>
    <w:rsid w:val="00201122"/>
    <w:rsid w:val="00205643"/>
    <w:rsid w:val="00225A83"/>
    <w:rsid w:val="0023173E"/>
    <w:rsid w:val="00234FCA"/>
    <w:rsid w:val="00235A96"/>
    <w:rsid w:val="002369BB"/>
    <w:rsid w:val="0024576E"/>
    <w:rsid w:val="002475DE"/>
    <w:rsid w:val="002515B9"/>
    <w:rsid w:val="00251C19"/>
    <w:rsid w:val="002523BA"/>
    <w:rsid w:val="00260AE3"/>
    <w:rsid w:val="002702B5"/>
    <w:rsid w:val="00270EA5"/>
    <w:rsid w:val="00273ECB"/>
    <w:rsid w:val="00280EC7"/>
    <w:rsid w:val="00283AC0"/>
    <w:rsid w:val="002939B8"/>
    <w:rsid w:val="0029403A"/>
    <w:rsid w:val="00297FE6"/>
    <w:rsid w:val="002A11D9"/>
    <w:rsid w:val="002A1BE7"/>
    <w:rsid w:val="002A62C1"/>
    <w:rsid w:val="002B1139"/>
    <w:rsid w:val="002C2BC6"/>
    <w:rsid w:val="002C77B5"/>
    <w:rsid w:val="002D0CA1"/>
    <w:rsid w:val="002E1D50"/>
    <w:rsid w:val="002E5CAC"/>
    <w:rsid w:val="002E63A4"/>
    <w:rsid w:val="002F746A"/>
    <w:rsid w:val="003026D6"/>
    <w:rsid w:val="00306B8A"/>
    <w:rsid w:val="00312CA6"/>
    <w:rsid w:val="00317481"/>
    <w:rsid w:val="00317E8D"/>
    <w:rsid w:val="003273A6"/>
    <w:rsid w:val="003308D8"/>
    <w:rsid w:val="0033202E"/>
    <w:rsid w:val="003337D5"/>
    <w:rsid w:val="0033499C"/>
    <w:rsid w:val="00340CFD"/>
    <w:rsid w:val="00351157"/>
    <w:rsid w:val="003531A7"/>
    <w:rsid w:val="00354606"/>
    <w:rsid w:val="00355E80"/>
    <w:rsid w:val="003577BE"/>
    <w:rsid w:val="0036260F"/>
    <w:rsid w:val="003631A6"/>
    <w:rsid w:val="00363FBF"/>
    <w:rsid w:val="00372518"/>
    <w:rsid w:val="00374817"/>
    <w:rsid w:val="0038255E"/>
    <w:rsid w:val="003875BF"/>
    <w:rsid w:val="0038785D"/>
    <w:rsid w:val="00391648"/>
    <w:rsid w:val="0039304E"/>
    <w:rsid w:val="00393B8C"/>
    <w:rsid w:val="003B0442"/>
    <w:rsid w:val="003B0625"/>
    <w:rsid w:val="003B663E"/>
    <w:rsid w:val="003C26A4"/>
    <w:rsid w:val="003C4E09"/>
    <w:rsid w:val="003D57EF"/>
    <w:rsid w:val="003D60C2"/>
    <w:rsid w:val="003D7059"/>
    <w:rsid w:val="003D7511"/>
    <w:rsid w:val="003D7DBC"/>
    <w:rsid w:val="003E275E"/>
    <w:rsid w:val="003E4B2E"/>
    <w:rsid w:val="003E58B8"/>
    <w:rsid w:val="003F06D7"/>
    <w:rsid w:val="003F220F"/>
    <w:rsid w:val="004062DD"/>
    <w:rsid w:val="00407F7B"/>
    <w:rsid w:val="004133F5"/>
    <w:rsid w:val="0041771F"/>
    <w:rsid w:val="00431DF7"/>
    <w:rsid w:val="00442E88"/>
    <w:rsid w:val="00443421"/>
    <w:rsid w:val="00445638"/>
    <w:rsid w:val="00446432"/>
    <w:rsid w:val="00456DBE"/>
    <w:rsid w:val="004573D3"/>
    <w:rsid w:val="004576A7"/>
    <w:rsid w:val="00462977"/>
    <w:rsid w:val="00465390"/>
    <w:rsid w:val="0047130F"/>
    <w:rsid w:val="0047210B"/>
    <w:rsid w:val="004721B6"/>
    <w:rsid w:val="00484578"/>
    <w:rsid w:val="004846B9"/>
    <w:rsid w:val="004878D0"/>
    <w:rsid w:val="00496E61"/>
    <w:rsid w:val="00497120"/>
    <w:rsid w:val="004A4F55"/>
    <w:rsid w:val="004B53B7"/>
    <w:rsid w:val="004B5BF2"/>
    <w:rsid w:val="004C4387"/>
    <w:rsid w:val="004C4A44"/>
    <w:rsid w:val="004C61DD"/>
    <w:rsid w:val="004D05C0"/>
    <w:rsid w:val="004D20CB"/>
    <w:rsid w:val="004F0B79"/>
    <w:rsid w:val="004F3050"/>
    <w:rsid w:val="00501B13"/>
    <w:rsid w:val="00507FF7"/>
    <w:rsid w:val="00512C13"/>
    <w:rsid w:val="00515CAC"/>
    <w:rsid w:val="00522391"/>
    <w:rsid w:val="005229D2"/>
    <w:rsid w:val="00540A22"/>
    <w:rsid w:val="00550750"/>
    <w:rsid w:val="0055235D"/>
    <w:rsid w:val="005572E9"/>
    <w:rsid w:val="00565174"/>
    <w:rsid w:val="00566F38"/>
    <w:rsid w:val="00572C84"/>
    <w:rsid w:val="005756BA"/>
    <w:rsid w:val="00575FEB"/>
    <w:rsid w:val="00576C6F"/>
    <w:rsid w:val="00582E27"/>
    <w:rsid w:val="00584A62"/>
    <w:rsid w:val="00592686"/>
    <w:rsid w:val="00593BB3"/>
    <w:rsid w:val="0059429E"/>
    <w:rsid w:val="0059702F"/>
    <w:rsid w:val="005A262A"/>
    <w:rsid w:val="005A3A69"/>
    <w:rsid w:val="005A7CF1"/>
    <w:rsid w:val="005B4095"/>
    <w:rsid w:val="005B5498"/>
    <w:rsid w:val="005B5F19"/>
    <w:rsid w:val="005C3A71"/>
    <w:rsid w:val="005E11E3"/>
    <w:rsid w:val="005E1B04"/>
    <w:rsid w:val="005F230A"/>
    <w:rsid w:val="005F2F63"/>
    <w:rsid w:val="005F5C7E"/>
    <w:rsid w:val="0060262C"/>
    <w:rsid w:val="00604968"/>
    <w:rsid w:val="00613BB8"/>
    <w:rsid w:val="006156E4"/>
    <w:rsid w:val="00622D09"/>
    <w:rsid w:val="00627F1D"/>
    <w:rsid w:val="00630696"/>
    <w:rsid w:val="0063203B"/>
    <w:rsid w:val="00633D6E"/>
    <w:rsid w:val="006350C8"/>
    <w:rsid w:val="00641B6E"/>
    <w:rsid w:val="006461FE"/>
    <w:rsid w:val="00647419"/>
    <w:rsid w:val="00652C2A"/>
    <w:rsid w:val="006535B4"/>
    <w:rsid w:val="00654A95"/>
    <w:rsid w:val="00661063"/>
    <w:rsid w:val="00662B59"/>
    <w:rsid w:val="00662C30"/>
    <w:rsid w:val="00680381"/>
    <w:rsid w:val="00684607"/>
    <w:rsid w:val="006912EE"/>
    <w:rsid w:val="006971A0"/>
    <w:rsid w:val="006A4233"/>
    <w:rsid w:val="006A4EC2"/>
    <w:rsid w:val="006A6C00"/>
    <w:rsid w:val="006B027D"/>
    <w:rsid w:val="006C266C"/>
    <w:rsid w:val="006C5124"/>
    <w:rsid w:val="006D15D7"/>
    <w:rsid w:val="006D247E"/>
    <w:rsid w:val="006D3CB6"/>
    <w:rsid w:val="006E049D"/>
    <w:rsid w:val="006E5C04"/>
    <w:rsid w:val="006E6489"/>
    <w:rsid w:val="006E7C1D"/>
    <w:rsid w:val="006F7963"/>
    <w:rsid w:val="00707D7D"/>
    <w:rsid w:val="00707F13"/>
    <w:rsid w:val="00710A5A"/>
    <w:rsid w:val="0071330D"/>
    <w:rsid w:val="00720FCC"/>
    <w:rsid w:val="00721183"/>
    <w:rsid w:val="00721837"/>
    <w:rsid w:val="00722798"/>
    <w:rsid w:val="00724BD8"/>
    <w:rsid w:val="007259CB"/>
    <w:rsid w:val="00744A32"/>
    <w:rsid w:val="007514A5"/>
    <w:rsid w:val="0075528C"/>
    <w:rsid w:val="0075569F"/>
    <w:rsid w:val="00755BB9"/>
    <w:rsid w:val="0076120A"/>
    <w:rsid w:val="00761C74"/>
    <w:rsid w:val="007650E2"/>
    <w:rsid w:val="0076615C"/>
    <w:rsid w:val="007677EA"/>
    <w:rsid w:val="0077106D"/>
    <w:rsid w:val="00772134"/>
    <w:rsid w:val="007759DF"/>
    <w:rsid w:val="0079241C"/>
    <w:rsid w:val="00793B04"/>
    <w:rsid w:val="007A152E"/>
    <w:rsid w:val="007A52B6"/>
    <w:rsid w:val="007A6D32"/>
    <w:rsid w:val="007B17D8"/>
    <w:rsid w:val="007B40FB"/>
    <w:rsid w:val="007C0CFF"/>
    <w:rsid w:val="007C2C32"/>
    <w:rsid w:val="007C6E89"/>
    <w:rsid w:val="007C749A"/>
    <w:rsid w:val="007D5011"/>
    <w:rsid w:val="007D56D8"/>
    <w:rsid w:val="007D78C9"/>
    <w:rsid w:val="007E133F"/>
    <w:rsid w:val="007E24B2"/>
    <w:rsid w:val="007E3A77"/>
    <w:rsid w:val="007E5628"/>
    <w:rsid w:val="007E6900"/>
    <w:rsid w:val="007E714A"/>
    <w:rsid w:val="007F588E"/>
    <w:rsid w:val="007F606C"/>
    <w:rsid w:val="008149BD"/>
    <w:rsid w:val="00815E37"/>
    <w:rsid w:val="00816570"/>
    <w:rsid w:val="00816586"/>
    <w:rsid w:val="0082229D"/>
    <w:rsid w:val="00830C43"/>
    <w:rsid w:val="00840893"/>
    <w:rsid w:val="00845D22"/>
    <w:rsid w:val="008461A7"/>
    <w:rsid w:val="00850E4F"/>
    <w:rsid w:val="008523C1"/>
    <w:rsid w:val="008543F7"/>
    <w:rsid w:val="00854629"/>
    <w:rsid w:val="00854787"/>
    <w:rsid w:val="00856CA5"/>
    <w:rsid w:val="008571E4"/>
    <w:rsid w:val="00857FC8"/>
    <w:rsid w:val="008634E9"/>
    <w:rsid w:val="00865E81"/>
    <w:rsid w:val="0087481C"/>
    <w:rsid w:val="008801B5"/>
    <w:rsid w:val="008802D8"/>
    <w:rsid w:val="00885EBD"/>
    <w:rsid w:val="008877A5"/>
    <w:rsid w:val="00887EE5"/>
    <w:rsid w:val="00890EBC"/>
    <w:rsid w:val="008A34A2"/>
    <w:rsid w:val="008A5282"/>
    <w:rsid w:val="008A6D00"/>
    <w:rsid w:val="008A79AB"/>
    <w:rsid w:val="008B0A32"/>
    <w:rsid w:val="008B1ED3"/>
    <w:rsid w:val="008B4AA1"/>
    <w:rsid w:val="008B57B3"/>
    <w:rsid w:val="008B6657"/>
    <w:rsid w:val="008C1C4D"/>
    <w:rsid w:val="008C1C71"/>
    <w:rsid w:val="008C503F"/>
    <w:rsid w:val="008D1C39"/>
    <w:rsid w:val="008D5C80"/>
    <w:rsid w:val="008E0427"/>
    <w:rsid w:val="008E0AFD"/>
    <w:rsid w:val="008E6B6F"/>
    <w:rsid w:val="008F1C64"/>
    <w:rsid w:val="008F20DE"/>
    <w:rsid w:val="008F5263"/>
    <w:rsid w:val="00903C67"/>
    <w:rsid w:val="00920208"/>
    <w:rsid w:val="00922B46"/>
    <w:rsid w:val="00922DDB"/>
    <w:rsid w:val="00923C0C"/>
    <w:rsid w:val="00924741"/>
    <w:rsid w:val="00931327"/>
    <w:rsid w:val="009368B9"/>
    <w:rsid w:val="00941258"/>
    <w:rsid w:val="00942559"/>
    <w:rsid w:val="00943049"/>
    <w:rsid w:val="00961A0A"/>
    <w:rsid w:val="00972395"/>
    <w:rsid w:val="0097536E"/>
    <w:rsid w:val="00983C9E"/>
    <w:rsid w:val="009866E6"/>
    <w:rsid w:val="0099100E"/>
    <w:rsid w:val="00991906"/>
    <w:rsid w:val="00992F05"/>
    <w:rsid w:val="009A04CC"/>
    <w:rsid w:val="009A3F3D"/>
    <w:rsid w:val="009A4D56"/>
    <w:rsid w:val="009A522D"/>
    <w:rsid w:val="009A5AB0"/>
    <w:rsid w:val="009B4B1B"/>
    <w:rsid w:val="009C3DBF"/>
    <w:rsid w:val="009C44F2"/>
    <w:rsid w:val="009C4C38"/>
    <w:rsid w:val="009C567C"/>
    <w:rsid w:val="009C5FCA"/>
    <w:rsid w:val="009C790E"/>
    <w:rsid w:val="009D0C18"/>
    <w:rsid w:val="009D1FEB"/>
    <w:rsid w:val="009D298E"/>
    <w:rsid w:val="009E069F"/>
    <w:rsid w:val="009E09F7"/>
    <w:rsid w:val="009E74EA"/>
    <w:rsid w:val="009F3D86"/>
    <w:rsid w:val="009F57AA"/>
    <w:rsid w:val="00A000DA"/>
    <w:rsid w:val="00A07FB5"/>
    <w:rsid w:val="00A14B75"/>
    <w:rsid w:val="00A1736E"/>
    <w:rsid w:val="00A2036B"/>
    <w:rsid w:val="00A236F6"/>
    <w:rsid w:val="00A23AA9"/>
    <w:rsid w:val="00A4565F"/>
    <w:rsid w:val="00A53EA7"/>
    <w:rsid w:val="00A60DB8"/>
    <w:rsid w:val="00A62AB8"/>
    <w:rsid w:val="00A646DD"/>
    <w:rsid w:val="00A731E0"/>
    <w:rsid w:val="00A857B2"/>
    <w:rsid w:val="00A92324"/>
    <w:rsid w:val="00A9381D"/>
    <w:rsid w:val="00A9438A"/>
    <w:rsid w:val="00A961C4"/>
    <w:rsid w:val="00A97AAF"/>
    <w:rsid w:val="00A97C24"/>
    <w:rsid w:val="00AA4E45"/>
    <w:rsid w:val="00AA6F69"/>
    <w:rsid w:val="00AB3140"/>
    <w:rsid w:val="00AB7304"/>
    <w:rsid w:val="00AC053D"/>
    <w:rsid w:val="00AD1217"/>
    <w:rsid w:val="00AE6EC0"/>
    <w:rsid w:val="00AF076B"/>
    <w:rsid w:val="00AF1A9B"/>
    <w:rsid w:val="00AF4375"/>
    <w:rsid w:val="00AF5E4E"/>
    <w:rsid w:val="00AF7BE7"/>
    <w:rsid w:val="00B0363B"/>
    <w:rsid w:val="00B03832"/>
    <w:rsid w:val="00B1056A"/>
    <w:rsid w:val="00B129D3"/>
    <w:rsid w:val="00B135EF"/>
    <w:rsid w:val="00B136AA"/>
    <w:rsid w:val="00B14870"/>
    <w:rsid w:val="00B151CE"/>
    <w:rsid w:val="00B254BD"/>
    <w:rsid w:val="00B27618"/>
    <w:rsid w:val="00B3033C"/>
    <w:rsid w:val="00B3429E"/>
    <w:rsid w:val="00B37CAF"/>
    <w:rsid w:val="00B429B5"/>
    <w:rsid w:val="00B5585B"/>
    <w:rsid w:val="00B57195"/>
    <w:rsid w:val="00B61CCD"/>
    <w:rsid w:val="00B63DF8"/>
    <w:rsid w:val="00B66039"/>
    <w:rsid w:val="00B66E33"/>
    <w:rsid w:val="00B71908"/>
    <w:rsid w:val="00B7296F"/>
    <w:rsid w:val="00B81311"/>
    <w:rsid w:val="00B8342B"/>
    <w:rsid w:val="00B8381D"/>
    <w:rsid w:val="00B84458"/>
    <w:rsid w:val="00B85AAF"/>
    <w:rsid w:val="00B86AAC"/>
    <w:rsid w:val="00B95564"/>
    <w:rsid w:val="00B96F68"/>
    <w:rsid w:val="00BA2BC7"/>
    <w:rsid w:val="00BA4C07"/>
    <w:rsid w:val="00BA5EDC"/>
    <w:rsid w:val="00BB03D9"/>
    <w:rsid w:val="00BB3600"/>
    <w:rsid w:val="00BC5FCC"/>
    <w:rsid w:val="00BD084B"/>
    <w:rsid w:val="00BD0EF7"/>
    <w:rsid w:val="00BE0129"/>
    <w:rsid w:val="00BE0848"/>
    <w:rsid w:val="00BE650F"/>
    <w:rsid w:val="00BE77DB"/>
    <w:rsid w:val="00BF2928"/>
    <w:rsid w:val="00BF3B40"/>
    <w:rsid w:val="00C070DB"/>
    <w:rsid w:val="00C179A6"/>
    <w:rsid w:val="00C21399"/>
    <w:rsid w:val="00C2333B"/>
    <w:rsid w:val="00C376FB"/>
    <w:rsid w:val="00C560C4"/>
    <w:rsid w:val="00C57A84"/>
    <w:rsid w:val="00C6101C"/>
    <w:rsid w:val="00C6201C"/>
    <w:rsid w:val="00C6352D"/>
    <w:rsid w:val="00C637EC"/>
    <w:rsid w:val="00C63FDB"/>
    <w:rsid w:val="00C64F95"/>
    <w:rsid w:val="00C673BB"/>
    <w:rsid w:val="00C6748F"/>
    <w:rsid w:val="00C72765"/>
    <w:rsid w:val="00C87AAE"/>
    <w:rsid w:val="00C906BD"/>
    <w:rsid w:val="00C90B0F"/>
    <w:rsid w:val="00C90D39"/>
    <w:rsid w:val="00CA3CC0"/>
    <w:rsid w:val="00CA41BF"/>
    <w:rsid w:val="00CA4F31"/>
    <w:rsid w:val="00CB33D4"/>
    <w:rsid w:val="00CD1625"/>
    <w:rsid w:val="00CD44B8"/>
    <w:rsid w:val="00CD4B88"/>
    <w:rsid w:val="00CD4FC0"/>
    <w:rsid w:val="00CD61F9"/>
    <w:rsid w:val="00CF1769"/>
    <w:rsid w:val="00CF3D07"/>
    <w:rsid w:val="00CF4167"/>
    <w:rsid w:val="00CF6381"/>
    <w:rsid w:val="00D00492"/>
    <w:rsid w:val="00D005F2"/>
    <w:rsid w:val="00D01BB4"/>
    <w:rsid w:val="00D12CD4"/>
    <w:rsid w:val="00D16640"/>
    <w:rsid w:val="00D20809"/>
    <w:rsid w:val="00D21002"/>
    <w:rsid w:val="00D34816"/>
    <w:rsid w:val="00D3496A"/>
    <w:rsid w:val="00D41929"/>
    <w:rsid w:val="00D43888"/>
    <w:rsid w:val="00D50A7A"/>
    <w:rsid w:val="00D608FB"/>
    <w:rsid w:val="00D60D12"/>
    <w:rsid w:val="00D631FA"/>
    <w:rsid w:val="00D6348D"/>
    <w:rsid w:val="00D66DB1"/>
    <w:rsid w:val="00D72CAE"/>
    <w:rsid w:val="00D74905"/>
    <w:rsid w:val="00D75168"/>
    <w:rsid w:val="00D82356"/>
    <w:rsid w:val="00D8392A"/>
    <w:rsid w:val="00D84EEE"/>
    <w:rsid w:val="00D87510"/>
    <w:rsid w:val="00D87676"/>
    <w:rsid w:val="00D90A61"/>
    <w:rsid w:val="00D9229C"/>
    <w:rsid w:val="00D9365C"/>
    <w:rsid w:val="00DB1CC5"/>
    <w:rsid w:val="00DB25A2"/>
    <w:rsid w:val="00DB3DF9"/>
    <w:rsid w:val="00DD349B"/>
    <w:rsid w:val="00DD51D1"/>
    <w:rsid w:val="00DE4AB2"/>
    <w:rsid w:val="00DE712F"/>
    <w:rsid w:val="00DE7B8A"/>
    <w:rsid w:val="00DF02CE"/>
    <w:rsid w:val="00DF45F8"/>
    <w:rsid w:val="00DF48BA"/>
    <w:rsid w:val="00DF4C23"/>
    <w:rsid w:val="00E030DA"/>
    <w:rsid w:val="00E07964"/>
    <w:rsid w:val="00E23125"/>
    <w:rsid w:val="00E40FF0"/>
    <w:rsid w:val="00E418C8"/>
    <w:rsid w:val="00E41AB7"/>
    <w:rsid w:val="00E43F77"/>
    <w:rsid w:val="00E46946"/>
    <w:rsid w:val="00E4707C"/>
    <w:rsid w:val="00E535AC"/>
    <w:rsid w:val="00E6507A"/>
    <w:rsid w:val="00E65D9C"/>
    <w:rsid w:val="00E73372"/>
    <w:rsid w:val="00E8109B"/>
    <w:rsid w:val="00E81927"/>
    <w:rsid w:val="00E8788B"/>
    <w:rsid w:val="00E912CB"/>
    <w:rsid w:val="00EA20C0"/>
    <w:rsid w:val="00EA7A68"/>
    <w:rsid w:val="00EB17A7"/>
    <w:rsid w:val="00EB2BEC"/>
    <w:rsid w:val="00EB48FF"/>
    <w:rsid w:val="00EB7777"/>
    <w:rsid w:val="00EC0704"/>
    <w:rsid w:val="00EC4666"/>
    <w:rsid w:val="00ED3D96"/>
    <w:rsid w:val="00ED3FE8"/>
    <w:rsid w:val="00ED6B5D"/>
    <w:rsid w:val="00EE4C99"/>
    <w:rsid w:val="00EF3317"/>
    <w:rsid w:val="00EF4975"/>
    <w:rsid w:val="00EF54F8"/>
    <w:rsid w:val="00EF5B01"/>
    <w:rsid w:val="00EF66EF"/>
    <w:rsid w:val="00F05538"/>
    <w:rsid w:val="00F06B9B"/>
    <w:rsid w:val="00F07757"/>
    <w:rsid w:val="00F07D7B"/>
    <w:rsid w:val="00F34910"/>
    <w:rsid w:val="00F412A7"/>
    <w:rsid w:val="00F501E1"/>
    <w:rsid w:val="00F61BBD"/>
    <w:rsid w:val="00F62DB2"/>
    <w:rsid w:val="00F6421B"/>
    <w:rsid w:val="00F65474"/>
    <w:rsid w:val="00F65F41"/>
    <w:rsid w:val="00F66A41"/>
    <w:rsid w:val="00F717AD"/>
    <w:rsid w:val="00F74FC9"/>
    <w:rsid w:val="00F81808"/>
    <w:rsid w:val="00F9563B"/>
    <w:rsid w:val="00F97255"/>
    <w:rsid w:val="00FA04DA"/>
    <w:rsid w:val="00FB43EC"/>
    <w:rsid w:val="00FC1988"/>
    <w:rsid w:val="00FC48AD"/>
    <w:rsid w:val="00FD759D"/>
    <w:rsid w:val="00FE0500"/>
    <w:rsid w:val="00FE61B3"/>
    <w:rsid w:val="00FF208E"/>
    <w:rsid w:val="00FF3CEC"/>
    <w:rsid w:val="00FF414B"/>
    <w:rsid w:val="00FF4B7A"/>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39DFB2"/>
  <w15:docId w15:val="{9C5BAE86-16EC-4960-9D66-10145242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paragraph" w:styleId="Nadpis1">
    <w:name w:val="heading 1"/>
    <w:basedOn w:val="Normlny"/>
    <w:next w:val="Normlny"/>
    <w:link w:val="Nadpis1Char"/>
    <w:uiPriority w:val="9"/>
    <w:qFormat/>
    <w:rsid w:val="008A52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8F1C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character" w:customStyle="1" w:styleId="Nadpis1Char">
    <w:name w:val="Nadpis 1 Char"/>
    <w:basedOn w:val="Predvolenpsmoodseku"/>
    <w:link w:val="Nadpis1"/>
    <w:uiPriority w:val="9"/>
    <w:rsid w:val="008A5282"/>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8F1C64"/>
    <w:rPr>
      <w:rFonts w:asciiTheme="majorHAnsi" w:eastAsiaTheme="majorEastAsia" w:hAnsiTheme="majorHAnsi" w:cstheme="majorBidi"/>
      <w:color w:val="2E74B5" w:themeColor="accent1" w:themeShade="BF"/>
      <w:sz w:val="26"/>
      <w:szCs w:val="26"/>
    </w:rPr>
  </w:style>
  <w:style w:type="paragraph" w:styleId="Textpoznmkypodiarou">
    <w:name w:val="footnote text"/>
    <w:basedOn w:val="Normlny"/>
    <w:link w:val="TextpoznmkypodiarouChar"/>
    <w:uiPriority w:val="99"/>
    <w:semiHidden/>
    <w:unhideWhenUsed/>
    <w:rsid w:val="005F230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F230A"/>
    <w:rPr>
      <w:sz w:val="20"/>
      <w:szCs w:val="20"/>
    </w:rPr>
  </w:style>
  <w:style w:type="character" w:styleId="Odkaznapoznmkupodiarou">
    <w:name w:val="footnote reference"/>
    <w:basedOn w:val="Predvolenpsmoodseku"/>
    <w:uiPriority w:val="99"/>
    <w:semiHidden/>
    <w:unhideWhenUsed/>
    <w:rsid w:val="005F230A"/>
    <w:rPr>
      <w:vertAlign w:val="superscript"/>
    </w:rPr>
  </w:style>
  <w:style w:type="character" w:styleId="Hypertextovprepojenie">
    <w:name w:val="Hyperlink"/>
    <w:basedOn w:val="Predvolenpsmoodseku"/>
    <w:uiPriority w:val="99"/>
    <w:semiHidden/>
    <w:unhideWhenUsed/>
    <w:rsid w:val="005F230A"/>
    <w:rPr>
      <w:color w:val="0563C1"/>
      <w:u w:val="single"/>
    </w:rPr>
  </w:style>
  <w:style w:type="paragraph" w:styleId="Revzia">
    <w:name w:val="Revision"/>
    <w:hidden/>
    <w:uiPriority w:val="99"/>
    <w:semiHidden/>
    <w:rsid w:val="00E43F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495">
      <w:bodyDiv w:val="1"/>
      <w:marLeft w:val="0"/>
      <w:marRight w:val="0"/>
      <w:marTop w:val="0"/>
      <w:marBottom w:val="0"/>
      <w:divBdr>
        <w:top w:val="none" w:sz="0" w:space="0" w:color="auto"/>
        <w:left w:val="none" w:sz="0" w:space="0" w:color="auto"/>
        <w:bottom w:val="none" w:sz="0" w:space="0" w:color="auto"/>
        <w:right w:val="none" w:sz="0" w:space="0" w:color="auto"/>
      </w:divBdr>
    </w:div>
    <w:div w:id="16583695">
      <w:bodyDiv w:val="1"/>
      <w:marLeft w:val="0"/>
      <w:marRight w:val="0"/>
      <w:marTop w:val="0"/>
      <w:marBottom w:val="0"/>
      <w:divBdr>
        <w:top w:val="none" w:sz="0" w:space="0" w:color="auto"/>
        <w:left w:val="none" w:sz="0" w:space="0" w:color="auto"/>
        <w:bottom w:val="none" w:sz="0" w:space="0" w:color="auto"/>
        <w:right w:val="none" w:sz="0" w:space="0" w:color="auto"/>
      </w:divBdr>
    </w:div>
    <w:div w:id="23798851">
      <w:bodyDiv w:val="1"/>
      <w:marLeft w:val="0"/>
      <w:marRight w:val="0"/>
      <w:marTop w:val="0"/>
      <w:marBottom w:val="0"/>
      <w:divBdr>
        <w:top w:val="none" w:sz="0" w:space="0" w:color="auto"/>
        <w:left w:val="none" w:sz="0" w:space="0" w:color="auto"/>
        <w:bottom w:val="none" w:sz="0" w:space="0" w:color="auto"/>
        <w:right w:val="none" w:sz="0" w:space="0" w:color="auto"/>
      </w:divBdr>
    </w:div>
    <w:div w:id="49615738">
      <w:bodyDiv w:val="1"/>
      <w:marLeft w:val="0"/>
      <w:marRight w:val="0"/>
      <w:marTop w:val="0"/>
      <w:marBottom w:val="0"/>
      <w:divBdr>
        <w:top w:val="none" w:sz="0" w:space="0" w:color="auto"/>
        <w:left w:val="none" w:sz="0" w:space="0" w:color="auto"/>
        <w:bottom w:val="none" w:sz="0" w:space="0" w:color="auto"/>
        <w:right w:val="none" w:sz="0" w:space="0" w:color="auto"/>
      </w:divBdr>
    </w:div>
    <w:div w:id="88553072">
      <w:bodyDiv w:val="1"/>
      <w:marLeft w:val="0"/>
      <w:marRight w:val="0"/>
      <w:marTop w:val="0"/>
      <w:marBottom w:val="0"/>
      <w:divBdr>
        <w:top w:val="none" w:sz="0" w:space="0" w:color="auto"/>
        <w:left w:val="none" w:sz="0" w:space="0" w:color="auto"/>
        <w:bottom w:val="none" w:sz="0" w:space="0" w:color="auto"/>
        <w:right w:val="none" w:sz="0" w:space="0" w:color="auto"/>
      </w:divBdr>
    </w:div>
    <w:div w:id="113065185">
      <w:bodyDiv w:val="1"/>
      <w:marLeft w:val="0"/>
      <w:marRight w:val="0"/>
      <w:marTop w:val="0"/>
      <w:marBottom w:val="0"/>
      <w:divBdr>
        <w:top w:val="none" w:sz="0" w:space="0" w:color="auto"/>
        <w:left w:val="none" w:sz="0" w:space="0" w:color="auto"/>
        <w:bottom w:val="none" w:sz="0" w:space="0" w:color="auto"/>
        <w:right w:val="none" w:sz="0" w:space="0" w:color="auto"/>
      </w:divBdr>
    </w:div>
    <w:div w:id="119424715">
      <w:bodyDiv w:val="1"/>
      <w:marLeft w:val="0"/>
      <w:marRight w:val="0"/>
      <w:marTop w:val="0"/>
      <w:marBottom w:val="0"/>
      <w:divBdr>
        <w:top w:val="none" w:sz="0" w:space="0" w:color="auto"/>
        <w:left w:val="none" w:sz="0" w:space="0" w:color="auto"/>
        <w:bottom w:val="none" w:sz="0" w:space="0" w:color="auto"/>
        <w:right w:val="none" w:sz="0" w:space="0" w:color="auto"/>
      </w:divBdr>
    </w:div>
    <w:div w:id="123424666">
      <w:bodyDiv w:val="1"/>
      <w:marLeft w:val="0"/>
      <w:marRight w:val="0"/>
      <w:marTop w:val="0"/>
      <w:marBottom w:val="0"/>
      <w:divBdr>
        <w:top w:val="none" w:sz="0" w:space="0" w:color="auto"/>
        <w:left w:val="none" w:sz="0" w:space="0" w:color="auto"/>
        <w:bottom w:val="none" w:sz="0" w:space="0" w:color="auto"/>
        <w:right w:val="none" w:sz="0" w:space="0" w:color="auto"/>
      </w:divBdr>
    </w:div>
    <w:div w:id="127091122">
      <w:bodyDiv w:val="1"/>
      <w:marLeft w:val="0"/>
      <w:marRight w:val="0"/>
      <w:marTop w:val="0"/>
      <w:marBottom w:val="0"/>
      <w:divBdr>
        <w:top w:val="none" w:sz="0" w:space="0" w:color="auto"/>
        <w:left w:val="none" w:sz="0" w:space="0" w:color="auto"/>
        <w:bottom w:val="none" w:sz="0" w:space="0" w:color="auto"/>
        <w:right w:val="none" w:sz="0" w:space="0" w:color="auto"/>
      </w:divBdr>
    </w:div>
    <w:div w:id="148908631">
      <w:bodyDiv w:val="1"/>
      <w:marLeft w:val="0"/>
      <w:marRight w:val="0"/>
      <w:marTop w:val="0"/>
      <w:marBottom w:val="0"/>
      <w:divBdr>
        <w:top w:val="none" w:sz="0" w:space="0" w:color="auto"/>
        <w:left w:val="none" w:sz="0" w:space="0" w:color="auto"/>
        <w:bottom w:val="none" w:sz="0" w:space="0" w:color="auto"/>
        <w:right w:val="none" w:sz="0" w:space="0" w:color="auto"/>
      </w:divBdr>
    </w:div>
    <w:div w:id="173038367">
      <w:bodyDiv w:val="1"/>
      <w:marLeft w:val="0"/>
      <w:marRight w:val="0"/>
      <w:marTop w:val="0"/>
      <w:marBottom w:val="0"/>
      <w:divBdr>
        <w:top w:val="none" w:sz="0" w:space="0" w:color="auto"/>
        <w:left w:val="none" w:sz="0" w:space="0" w:color="auto"/>
        <w:bottom w:val="none" w:sz="0" w:space="0" w:color="auto"/>
        <w:right w:val="none" w:sz="0" w:space="0" w:color="auto"/>
      </w:divBdr>
    </w:div>
    <w:div w:id="175655226">
      <w:bodyDiv w:val="1"/>
      <w:marLeft w:val="0"/>
      <w:marRight w:val="0"/>
      <w:marTop w:val="0"/>
      <w:marBottom w:val="0"/>
      <w:divBdr>
        <w:top w:val="none" w:sz="0" w:space="0" w:color="auto"/>
        <w:left w:val="none" w:sz="0" w:space="0" w:color="auto"/>
        <w:bottom w:val="none" w:sz="0" w:space="0" w:color="auto"/>
        <w:right w:val="none" w:sz="0" w:space="0" w:color="auto"/>
      </w:divBdr>
    </w:div>
    <w:div w:id="176626204">
      <w:bodyDiv w:val="1"/>
      <w:marLeft w:val="0"/>
      <w:marRight w:val="0"/>
      <w:marTop w:val="0"/>
      <w:marBottom w:val="0"/>
      <w:divBdr>
        <w:top w:val="none" w:sz="0" w:space="0" w:color="auto"/>
        <w:left w:val="none" w:sz="0" w:space="0" w:color="auto"/>
        <w:bottom w:val="none" w:sz="0" w:space="0" w:color="auto"/>
        <w:right w:val="none" w:sz="0" w:space="0" w:color="auto"/>
      </w:divBdr>
    </w:div>
    <w:div w:id="227227994">
      <w:bodyDiv w:val="1"/>
      <w:marLeft w:val="0"/>
      <w:marRight w:val="0"/>
      <w:marTop w:val="0"/>
      <w:marBottom w:val="0"/>
      <w:divBdr>
        <w:top w:val="none" w:sz="0" w:space="0" w:color="auto"/>
        <w:left w:val="none" w:sz="0" w:space="0" w:color="auto"/>
        <w:bottom w:val="none" w:sz="0" w:space="0" w:color="auto"/>
        <w:right w:val="none" w:sz="0" w:space="0" w:color="auto"/>
      </w:divBdr>
    </w:div>
    <w:div w:id="235476264">
      <w:bodyDiv w:val="1"/>
      <w:marLeft w:val="0"/>
      <w:marRight w:val="0"/>
      <w:marTop w:val="0"/>
      <w:marBottom w:val="0"/>
      <w:divBdr>
        <w:top w:val="none" w:sz="0" w:space="0" w:color="auto"/>
        <w:left w:val="none" w:sz="0" w:space="0" w:color="auto"/>
        <w:bottom w:val="none" w:sz="0" w:space="0" w:color="auto"/>
        <w:right w:val="none" w:sz="0" w:space="0" w:color="auto"/>
      </w:divBdr>
    </w:div>
    <w:div w:id="255870503">
      <w:bodyDiv w:val="1"/>
      <w:marLeft w:val="0"/>
      <w:marRight w:val="0"/>
      <w:marTop w:val="0"/>
      <w:marBottom w:val="0"/>
      <w:divBdr>
        <w:top w:val="none" w:sz="0" w:space="0" w:color="auto"/>
        <w:left w:val="none" w:sz="0" w:space="0" w:color="auto"/>
        <w:bottom w:val="none" w:sz="0" w:space="0" w:color="auto"/>
        <w:right w:val="none" w:sz="0" w:space="0" w:color="auto"/>
      </w:divBdr>
    </w:div>
    <w:div w:id="258954785">
      <w:bodyDiv w:val="1"/>
      <w:marLeft w:val="0"/>
      <w:marRight w:val="0"/>
      <w:marTop w:val="0"/>
      <w:marBottom w:val="0"/>
      <w:divBdr>
        <w:top w:val="none" w:sz="0" w:space="0" w:color="auto"/>
        <w:left w:val="none" w:sz="0" w:space="0" w:color="auto"/>
        <w:bottom w:val="none" w:sz="0" w:space="0" w:color="auto"/>
        <w:right w:val="none" w:sz="0" w:space="0" w:color="auto"/>
      </w:divBdr>
    </w:div>
    <w:div w:id="266817884">
      <w:bodyDiv w:val="1"/>
      <w:marLeft w:val="0"/>
      <w:marRight w:val="0"/>
      <w:marTop w:val="0"/>
      <w:marBottom w:val="0"/>
      <w:divBdr>
        <w:top w:val="none" w:sz="0" w:space="0" w:color="auto"/>
        <w:left w:val="none" w:sz="0" w:space="0" w:color="auto"/>
        <w:bottom w:val="none" w:sz="0" w:space="0" w:color="auto"/>
        <w:right w:val="none" w:sz="0" w:space="0" w:color="auto"/>
      </w:divBdr>
    </w:div>
    <w:div w:id="273097829">
      <w:bodyDiv w:val="1"/>
      <w:marLeft w:val="0"/>
      <w:marRight w:val="0"/>
      <w:marTop w:val="0"/>
      <w:marBottom w:val="0"/>
      <w:divBdr>
        <w:top w:val="none" w:sz="0" w:space="0" w:color="auto"/>
        <w:left w:val="none" w:sz="0" w:space="0" w:color="auto"/>
        <w:bottom w:val="none" w:sz="0" w:space="0" w:color="auto"/>
        <w:right w:val="none" w:sz="0" w:space="0" w:color="auto"/>
      </w:divBdr>
    </w:div>
    <w:div w:id="326401528">
      <w:bodyDiv w:val="1"/>
      <w:marLeft w:val="0"/>
      <w:marRight w:val="0"/>
      <w:marTop w:val="0"/>
      <w:marBottom w:val="0"/>
      <w:divBdr>
        <w:top w:val="none" w:sz="0" w:space="0" w:color="auto"/>
        <w:left w:val="none" w:sz="0" w:space="0" w:color="auto"/>
        <w:bottom w:val="none" w:sz="0" w:space="0" w:color="auto"/>
        <w:right w:val="none" w:sz="0" w:space="0" w:color="auto"/>
      </w:divBdr>
    </w:div>
    <w:div w:id="344139065">
      <w:bodyDiv w:val="1"/>
      <w:marLeft w:val="0"/>
      <w:marRight w:val="0"/>
      <w:marTop w:val="0"/>
      <w:marBottom w:val="0"/>
      <w:divBdr>
        <w:top w:val="none" w:sz="0" w:space="0" w:color="auto"/>
        <w:left w:val="none" w:sz="0" w:space="0" w:color="auto"/>
        <w:bottom w:val="none" w:sz="0" w:space="0" w:color="auto"/>
        <w:right w:val="none" w:sz="0" w:space="0" w:color="auto"/>
      </w:divBdr>
    </w:div>
    <w:div w:id="358900235">
      <w:bodyDiv w:val="1"/>
      <w:marLeft w:val="0"/>
      <w:marRight w:val="0"/>
      <w:marTop w:val="0"/>
      <w:marBottom w:val="0"/>
      <w:divBdr>
        <w:top w:val="none" w:sz="0" w:space="0" w:color="auto"/>
        <w:left w:val="none" w:sz="0" w:space="0" w:color="auto"/>
        <w:bottom w:val="none" w:sz="0" w:space="0" w:color="auto"/>
        <w:right w:val="none" w:sz="0" w:space="0" w:color="auto"/>
      </w:divBdr>
    </w:div>
    <w:div w:id="384329786">
      <w:bodyDiv w:val="1"/>
      <w:marLeft w:val="0"/>
      <w:marRight w:val="0"/>
      <w:marTop w:val="0"/>
      <w:marBottom w:val="0"/>
      <w:divBdr>
        <w:top w:val="none" w:sz="0" w:space="0" w:color="auto"/>
        <w:left w:val="none" w:sz="0" w:space="0" w:color="auto"/>
        <w:bottom w:val="none" w:sz="0" w:space="0" w:color="auto"/>
        <w:right w:val="none" w:sz="0" w:space="0" w:color="auto"/>
      </w:divBdr>
    </w:div>
    <w:div w:id="413822854">
      <w:bodyDiv w:val="1"/>
      <w:marLeft w:val="0"/>
      <w:marRight w:val="0"/>
      <w:marTop w:val="0"/>
      <w:marBottom w:val="0"/>
      <w:divBdr>
        <w:top w:val="none" w:sz="0" w:space="0" w:color="auto"/>
        <w:left w:val="none" w:sz="0" w:space="0" w:color="auto"/>
        <w:bottom w:val="none" w:sz="0" w:space="0" w:color="auto"/>
        <w:right w:val="none" w:sz="0" w:space="0" w:color="auto"/>
      </w:divBdr>
    </w:div>
    <w:div w:id="461465439">
      <w:bodyDiv w:val="1"/>
      <w:marLeft w:val="0"/>
      <w:marRight w:val="0"/>
      <w:marTop w:val="0"/>
      <w:marBottom w:val="0"/>
      <w:divBdr>
        <w:top w:val="none" w:sz="0" w:space="0" w:color="auto"/>
        <w:left w:val="none" w:sz="0" w:space="0" w:color="auto"/>
        <w:bottom w:val="none" w:sz="0" w:space="0" w:color="auto"/>
        <w:right w:val="none" w:sz="0" w:space="0" w:color="auto"/>
      </w:divBdr>
    </w:div>
    <w:div w:id="470825783">
      <w:bodyDiv w:val="1"/>
      <w:marLeft w:val="0"/>
      <w:marRight w:val="0"/>
      <w:marTop w:val="0"/>
      <w:marBottom w:val="0"/>
      <w:divBdr>
        <w:top w:val="none" w:sz="0" w:space="0" w:color="auto"/>
        <w:left w:val="none" w:sz="0" w:space="0" w:color="auto"/>
        <w:bottom w:val="none" w:sz="0" w:space="0" w:color="auto"/>
        <w:right w:val="none" w:sz="0" w:space="0" w:color="auto"/>
      </w:divBdr>
    </w:div>
    <w:div w:id="512500425">
      <w:bodyDiv w:val="1"/>
      <w:marLeft w:val="0"/>
      <w:marRight w:val="0"/>
      <w:marTop w:val="0"/>
      <w:marBottom w:val="0"/>
      <w:divBdr>
        <w:top w:val="none" w:sz="0" w:space="0" w:color="auto"/>
        <w:left w:val="none" w:sz="0" w:space="0" w:color="auto"/>
        <w:bottom w:val="none" w:sz="0" w:space="0" w:color="auto"/>
        <w:right w:val="none" w:sz="0" w:space="0" w:color="auto"/>
      </w:divBdr>
    </w:div>
    <w:div w:id="547886025">
      <w:bodyDiv w:val="1"/>
      <w:marLeft w:val="0"/>
      <w:marRight w:val="0"/>
      <w:marTop w:val="0"/>
      <w:marBottom w:val="0"/>
      <w:divBdr>
        <w:top w:val="none" w:sz="0" w:space="0" w:color="auto"/>
        <w:left w:val="none" w:sz="0" w:space="0" w:color="auto"/>
        <w:bottom w:val="none" w:sz="0" w:space="0" w:color="auto"/>
        <w:right w:val="none" w:sz="0" w:space="0" w:color="auto"/>
      </w:divBdr>
    </w:div>
    <w:div w:id="554658460">
      <w:bodyDiv w:val="1"/>
      <w:marLeft w:val="0"/>
      <w:marRight w:val="0"/>
      <w:marTop w:val="0"/>
      <w:marBottom w:val="0"/>
      <w:divBdr>
        <w:top w:val="none" w:sz="0" w:space="0" w:color="auto"/>
        <w:left w:val="none" w:sz="0" w:space="0" w:color="auto"/>
        <w:bottom w:val="none" w:sz="0" w:space="0" w:color="auto"/>
        <w:right w:val="none" w:sz="0" w:space="0" w:color="auto"/>
      </w:divBdr>
    </w:div>
    <w:div w:id="563032977">
      <w:bodyDiv w:val="1"/>
      <w:marLeft w:val="0"/>
      <w:marRight w:val="0"/>
      <w:marTop w:val="0"/>
      <w:marBottom w:val="0"/>
      <w:divBdr>
        <w:top w:val="none" w:sz="0" w:space="0" w:color="auto"/>
        <w:left w:val="none" w:sz="0" w:space="0" w:color="auto"/>
        <w:bottom w:val="none" w:sz="0" w:space="0" w:color="auto"/>
        <w:right w:val="none" w:sz="0" w:space="0" w:color="auto"/>
      </w:divBdr>
    </w:div>
    <w:div w:id="570391322">
      <w:bodyDiv w:val="1"/>
      <w:marLeft w:val="0"/>
      <w:marRight w:val="0"/>
      <w:marTop w:val="0"/>
      <w:marBottom w:val="0"/>
      <w:divBdr>
        <w:top w:val="none" w:sz="0" w:space="0" w:color="auto"/>
        <w:left w:val="none" w:sz="0" w:space="0" w:color="auto"/>
        <w:bottom w:val="none" w:sz="0" w:space="0" w:color="auto"/>
        <w:right w:val="none" w:sz="0" w:space="0" w:color="auto"/>
      </w:divBdr>
    </w:div>
    <w:div w:id="602230799">
      <w:bodyDiv w:val="1"/>
      <w:marLeft w:val="0"/>
      <w:marRight w:val="0"/>
      <w:marTop w:val="0"/>
      <w:marBottom w:val="0"/>
      <w:divBdr>
        <w:top w:val="none" w:sz="0" w:space="0" w:color="auto"/>
        <w:left w:val="none" w:sz="0" w:space="0" w:color="auto"/>
        <w:bottom w:val="none" w:sz="0" w:space="0" w:color="auto"/>
        <w:right w:val="none" w:sz="0" w:space="0" w:color="auto"/>
      </w:divBdr>
    </w:div>
    <w:div w:id="633172911">
      <w:bodyDiv w:val="1"/>
      <w:marLeft w:val="0"/>
      <w:marRight w:val="0"/>
      <w:marTop w:val="0"/>
      <w:marBottom w:val="0"/>
      <w:divBdr>
        <w:top w:val="none" w:sz="0" w:space="0" w:color="auto"/>
        <w:left w:val="none" w:sz="0" w:space="0" w:color="auto"/>
        <w:bottom w:val="none" w:sz="0" w:space="0" w:color="auto"/>
        <w:right w:val="none" w:sz="0" w:space="0" w:color="auto"/>
      </w:divBdr>
    </w:div>
    <w:div w:id="657004562">
      <w:bodyDiv w:val="1"/>
      <w:marLeft w:val="0"/>
      <w:marRight w:val="0"/>
      <w:marTop w:val="0"/>
      <w:marBottom w:val="0"/>
      <w:divBdr>
        <w:top w:val="none" w:sz="0" w:space="0" w:color="auto"/>
        <w:left w:val="none" w:sz="0" w:space="0" w:color="auto"/>
        <w:bottom w:val="none" w:sz="0" w:space="0" w:color="auto"/>
        <w:right w:val="none" w:sz="0" w:space="0" w:color="auto"/>
      </w:divBdr>
    </w:div>
    <w:div w:id="669330484">
      <w:bodyDiv w:val="1"/>
      <w:marLeft w:val="0"/>
      <w:marRight w:val="0"/>
      <w:marTop w:val="0"/>
      <w:marBottom w:val="0"/>
      <w:divBdr>
        <w:top w:val="none" w:sz="0" w:space="0" w:color="auto"/>
        <w:left w:val="none" w:sz="0" w:space="0" w:color="auto"/>
        <w:bottom w:val="none" w:sz="0" w:space="0" w:color="auto"/>
        <w:right w:val="none" w:sz="0" w:space="0" w:color="auto"/>
      </w:divBdr>
    </w:div>
    <w:div w:id="698747683">
      <w:bodyDiv w:val="1"/>
      <w:marLeft w:val="0"/>
      <w:marRight w:val="0"/>
      <w:marTop w:val="0"/>
      <w:marBottom w:val="0"/>
      <w:divBdr>
        <w:top w:val="none" w:sz="0" w:space="0" w:color="auto"/>
        <w:left w:val="none" w:sz="0" w:space="0" w:color="auto"/>
        <w:bottom w:val="none" w:sz="0" w:space="0" w:color="auto"/>
        <w:right w:val="none" w:sz="0" w:space="0" w:color="auto"/>
      </w:divBdr>
    </w:div>
    <w:div w:id="701247779">
      <w:bodyDiv w:val="1"/>
      <w:marLeft w:val="0"/>
      <w:marRight w:val="0"/>
      <w:marTop w:val="0"/>
      <w:marBottom w:val="0"/>
      <w:divBdr>
        <w:top w:val="none" w:sz="0" w:space="0" w:color="auto"/>
        <w:left w:val="none" w:sz="0" w:space="0" w:color="auto"/>
        <w:bottom w:val="none" w:sz="0" w:space="0" w:color="auto"/>
        <w:right w:val="none" w:sz="0" w:space="0" w:color="auto"/>
      </w:divBdr>
    </w:div>
    <w:div w:id="764427000">
      <w:bodyDiv w:val="1"/>
      <w:marLeft w:val="0"/>
      <w:marRight w:val="0"/>
      <w:marTop w:val="0"/>
      <w:marBottom w:val="0"/>
      <w:divBdr>
        <w:top w:val="none" w:sz="0" w:space="0" w:color="auto"/>
        <w:left w:val="none" w:sz="0" w:space="0" w:color="auto"/>
        <w:bottom w:val="none" w:sz="0" w:space="0" w:color="auto"/>
        <w:right w:val="none" w:sz="0" w:space="0" w:color="auto"/>
      </w:divBdr>
    </w:div>
    <w:div w:id="767655477">
      <w:bodyDiv w:val="1"/>
      <w:marLeft w:val="0"/>
      <w:marRight w:val="0"/>
      <w:marTop w:val="0"/>
      <w:marBottom w:val="0"/>
      <w:divBdr>
        <w:top w:val="none" w:sz="0" w:space="0" w:color="auto"/>
        <w:left w:val="none" w:sz="0" w:space="0" w:color="auto"/>
        <w:bottom w:val="none" w:sz="0" w:space="0" w:color="auto"/>
        <w:right w:val="none" w:sz="0" w:space="0" w:color="auto"/>
      </w:divBdr>
    </w:div>
    <w:div w:id="771586086">
      <w:bodyDiv w:val="1"/>
      <w:marLeft w:val="0"/>
      <w:marRight w:val="0"/>
      <w:marTop w:val="0"/>
      <w:marBottom w:val="0"/>
      <w:divBdr>
        <w:top w:val="none" w:sz="0" w:space="0" w:color="auto"/>
        <w:left w:val="none" w:sz="0" w:space="0" w:color="auto"/>
        <w:bottom w:val="none" w:sz="0" w:space="0" w:color="auto"/>
        <w:right w:val="none" w:sz="0" w:space="0" w:color="auto"/>
      </w:divBdr>
    </w:div>
    <w:div w:id="803079409">
      <w:bodyDiv w:val="1"/>
      <w:marLeft w:val="0"/>
      <w:marRight w:val="0"/>
      <w:marTop w:val="0"/>
      <w:marBottom w:val="0"/>
      <w:divBdr>
        <w:top w:val="none" w:sz="0" w:space="0" w:color="auto"/>
        <w:left w:val="none" w:sz="0" w:space="0" w:color="auto"/>
        <w:bottom w:val="none" w:sz="0" w:space="0" w:color="auto"/>
        <w:right w:val="none" w:sz="0" w:space="0" w:color="auto"/>
      </w:divBdr>
    </w:div>
    <w:div w:id="858205031">
      <w:bodyDiv w:val="1"/>
      <w:marLeft w:val="0"/>
      <w:marRight w:val="0"/>
      <w:marTop w:val="0"/>
      <w:marBottom w:val="0"/>
      <w:divBdr>
        <w:top w:val="none" w:sz="0" w:space="0" w:color="auto"/>
        <w:left w:val="none" w:sz="0" w:space="0" w:color="auto"/>
        <w:bottom w:val="none" w:sz="0" w:space="0" w:color="auto"/>
        <w:right w:val="none" w:sz="0" w:space="0" w:color="auto"/>
      </w:divBdr>
    </w:div>
    <w:div w:id="860438077">
      <w:bodyDiv w:val="1"/>
      <w:marLeft w:val="0"/>
      <w:marRight w:val="0"/>
      <w:marTop w:val="0"/>
      <w:marBottom w:val="0"/>
      <w:divBdr>
        <w:top w:val="none" w:sz="0" w:space="0" w:color="auto"/>
        <w:left w:val="none" w:sz="0" w:space="0" w:color="auto"/>
        <w:bottom w:val="none" w:sz="0" w:space="0" w:color="auto"/>
        <w:right w:val="none" w:sz="0" w:space="0" w:color="auto"/>
      </w:divBdr>
    </w:div>
    <w:div w:id="900823149">
      <w:bodyDiv w:val="1"/>
      <w:marLeft w:val="0"/>
      <w:marRight w:val="0"/>
      <w:marTop w:val="0"/>
      <w:marBottom w:val="0"/>
      <w:divBdr>
        <w:top w:val="none" w:sz="0" w:space="0" w:color="auto"/>
        <w:left w:val="none" w:sz="0" w:space="0" w:color="auto"/>
        <w:bottom w:val="none" w:sz="0" w:space="0" w:color="auto"/>
        <w:right w:val="none" w:sz="0" w:space="0" w:color="auto"/>
      </w:divBdr>
    </w:div>
    <w:div w:id="907500151">
      <w:bodyDiv w:val="1"/>
      <w:marLeft w:val="0"/>
      <w:marRight w:val="0"/>
      <w:marTop w:val="0"/>
      <w:marBottom w:val="0"/>
      <w:divBdr>
        <w:top w:val="none" w:sz="0" w:space="0" w:color="auto"/>
        <w:left w:val="none" w:sz="0" w:space="0" w:color="auto"/>
        <w:bottom w:val="none" w:sz="0" w:space="0" w:color="auto"/>
        <w:right w:val="none" w:sz="0" w:space="0" w:color="auto"/>
      </w:divBdr>
    </w:div>
    <w:div w:id="918948629">
      <w:bodyDiv w:val="1"/>
      <w:marLeft w:val="0"/>
      <w:marRight w:val="0"/>
      <w:marTop w:val="0"/>
      <w:marBottom w:val="0"/>
      <w:divBdr>
        <w:top w:val="none" w:sz="0" w:space="0" w:color="auto"/>
        <w:left w:val="none" w:sz="0" w:space="0" w:color="auto"/>
        <w:bottom w:val="none" w:sz="0" w:space="0" w:color="auto"/>
        <w:right w:val="none" w:sz="0" w:space="0" w:color="auto"/>
      </w:divBdr>
    </w:div>
    <w:div w:id="942540434">
      <w:bodyDiv w:val="1"/>
      <w:marLeft w:val="0"/>
      <w:marRight w:val="0"/>
      <w:marTop w:val="0"/>
      <w:marBottom w:val="0"/>
      <w:divBdr>
        <w:top w:val="none" w:sz="0" w:space="0" w:color="auto"/>
        <w:left w:val="none" w:sz="0" w:space="0" w:color="auto"/>
        <w:bottom w:val="none" w:sz="0" w:space="0" w:color="auto"/>
        <w:right w:val="none" w:sz="0" w:space="0" w:color="auto"/>
      </w:divBdr>
    </w:div>
    <w:div w:id="945427940">
      <w:bodyDiv w:val="1"/>
      <w:marLeft w:val="0"/>
      <w:marRight w:val="0"/>
      <w:marTop w:val="0"/>
      <w:marBottom w:val="0"/>
      <w:divBdr>
        <w:top w:val="none" w:sz="0" w:space="0" w:color="auto"/>
        <w:left w:val="none" w:sz="0" w:space="0" w:color="auto"/>
        <w:bottom w:val="none" w:sz="0" w:space="0" w:color="auto"/>
        <w:right w:val="none" w:sz="0" w:space="0" w:color="auto"/>
      </w:divBdr>
    </w:div>
    <w:div w:id="970281734">
      <w:bodyDiv w:val="1"/>
      <w:marLeft w:val="0"/>
      <w:marRight w:val="0"/>
      <w:marTop w:val="0"/>
      <w:marBottom w:val="0"/>
      <w:divBdr>
        <w:top w:val="none" w:sz="0" w:space="0" w:color="auto"/>
        <w:left w:val="none" w:sz="0" w:space="0" w:color="auto"/>
        <w:bottom w:val="none" w:sz="0" w:space="0" w:color="auto"/>
        <w:right w:val="none" w:sz="0" w:space="0" w:color="auto"/>
      </w:divBdr>
    </w:div>
    <w:div w:id="970941301">
      <w:bodyDiv w:val="1"/>
      <w:marLeft w:val="0"/>
      <w:marRight w:val="0"/>
      <w:marTop w:val="0"/>
      <w:marBottom w:val="0"/>
      <w:divBdr>
        <w:top w:val="none" w:sz="0" w:space="0" w:color="auto"/>
        <w:left w:val="none" w:sz="0" w:space="0" w:color="auto"/>
        <w:bottom w:val="none" w:sz="0" w:space="0" w:color="auto"/>
        <w:right w:val="none" w:sz="0" w:space="0" w:color="auto"/>
      </w:divBdr>
    </w:div>
    <w:div w:id="1011025825">
      <w:bodyDiv w:val="1"/>
      <w:marLeft w:val="0"/>
      <w:marRight w:val="0"/>
      <w:marTop w:val="0"/>
      <w:marBottom w:val="0"/>
      <w:divBdr>
        <w:top w:val="none" w:sz="0" w:space="0" w:color="auto"/>
        <w:left w:val="none" w:sz="0" w:space="0" w:color="auto"/>
        <w:bottom w:val="none" w:sz="0" w:space="0" w:color="auto"/>
        <w:right w:val="none" w:sz="0" w:space="0" w:color="auto"/>
      </w:divBdr>
    </w:div>
    <w:div w:id="1057358572">
      <w:bodyDiv w:val="1"/>
      <w:marLeft w:val="0"/>
      <w:marRight w:val="0"/>
      <w:marTop w:val="0"/>
      <w:marBottom w:val="0"/>
      <w:divBdr>
        <w:top w:val="none" w:sz="0" w:space="0" w:color="auto"/>
        <w:left w:val="none" w:sz="0" w:space="0" w:color="auto"/>
        <w:bottom w:val="none" w:sz="0" w:space="0" w:color="auto"/>
        <w:right w:val="none" w:sz="0" w:space="0" w:color="auto"/>
      </w:divBdr>
    </w:div>
    <w:div w:id="1060785498">
      <w:bodyDiv w:val="1"/>
      <w:marLeft w:val="0"/>
      <w:marRight w:val="0"/>
      <w:marTop w:val="0"/>
      <w:marBottom w:val="0"/>
      <w:divBdr>
        <w:top w:val="none" w:sz="0" w:space="0" w:color="auto"/>
        <w:left w:val="none" w:sz="0" w:space="0" w:color="auto"/>
        <w:bottom w:val="none" w:sz="0" w:space="0" w:color="auto"/>
        <w:right w:val="none" w:sz="0" w:space="0" w:color="auto"/>
      </w:divBdr>
    </w:div>
    <w:div w:id="1061833985">
      <w:bodyDiv w:val="1"/>
      <w:marLeft w:val="0"/>
      <w:marRight w:val="0"/>
      <w:marTop w:val="0"/>
      <w:marBottom w:val="0"/>
      <w:divBdr>
        <w:top w:val="none" w:sz="0" w:space="0" w:color="auto"/>
        <w:left w:val="none" w:sz="0" w:space="0" w:color="auto"/>
        <w:bottom w:val="none" w:sz="0" w:space="0" w:color="auto"/>
        <w:right w:val="none" w:sz="0" w:space="0" w:color="auto"/>
      </w:divBdr>
    </w:div>
    <w:div w:id="1073308593">
      <w:bodyDiv w:val="1"/>
      <w:marLeft w:val="0"/>
      <w:marRight w:val="0"/>
      <w:marTop w:val="0"/>
      <w:marBottom w:val="0"/>
      <w:divBdr>
        <w:top w:val="none" w:sz="0" w:space="0" w:color="auto"/>
        <w:left w:val="none" w:sz="0" w:space="0" w:color="auto"/>
        <w:bottom w:val="none" w:sz="0" w:space="0" w:color="auto"/>
        <w:right w:val="none" w:sz="0" w:space="0" w:color="auto"/>
      </w:divBdr>
    </w:div>
    <w:div w:id="1095204723">
      <w:bodyDiv w:val="1"/>
      <w:marLeft w:val="0"/>
      <w:marRight w:val="0"/>
      <w:marTop w:val="0"/>
      <w:marBottom w:val="0"/>
      <w:divBdr>
        <w:top w:val="none" w:sz="0" w:space="0" w:color="auto"/>
        <w:left w:val="none" w:sz="0" w:space="0" w:color="auto"/>
        <w:bottom w:val="none" w:sz="0" w:space="0" w:color="auto"/>
        <w:right w:val="none" w:sz="0" w:space="0" w:color="auto"/>
      </w:divBdr>
    </w:div>
    <w:div w:id="1138717756">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150708103">
      <w:bodyDiv w:val="1"/>
      <w:marLeft w:val="0"/>
      <w:marRight w:val="0"/>
      <w:marTop w:val="0"/>
      <w:marBottom w:val="0"/>
      <w:divBdr>
        <w:top w:val="none" w:sz="0" w:space="0" w:color="auto"/>
        <w:left w:val="none" w:sz="0" w:space="0" w:color="auto"/>
        <w:bottom w:val="none" w:sz="0" w:space="0" w:color="auto"/>
        <w:right w:val="none" w:sz="0" w:space="0" w:color="auto"/>
      </w:divBdr>
    </w:div>
    <w:div w:id="1154108115">
      <w:bodyDiv w:val="1"/>
      <w:marLeft w:val="0"/>
      <w:marRight w:val="0"/>
      <w:marTop w:val="0"/>
      <w:marBottom w:val="0"/>
      <w:divBdr>
        <w:top w:val="none" w:sz="0" w:space="0" w:color="auto"/>
        <w:left w:val="none" w:sz="0" w:space="0" w:color="auto"/>
        <w:bottom w:val="none" w:sz="0" w:space="0" w:color="auto"/>
        <w:right w:val="none" w:sz="0" w:space="0" w:color="auto"/>
      </w:divBdr>
    </w:div>
    <w:div w:id="1187450300">
      <w:bodyDiv w:val="1"/>
      <w:marLeft w:val="0"/>
      <w:marRight w:val="0"/>
      <w:marTop w:val="0"/>
      <w:marBottom w:val="0"/>
      <w:divBdr>
        <w:top w:val="none" w:sz="0" w:space="0" w:color="auto"/>
        <w:left w:val="none" w:sz="0" w:space="0" w:color="auto"/>
        <w:bottom w:val="none" w:sz="0" w:space="0" w:color="auto"/>
        <w:right w:val="none" w:sz="0" w:space="0" w:color="auto"/>
      </w:divBdr>
    </w:div>
    <w:div w:id="1217737830">
      <w:bodyDiv w:val="1"/>
      <w:marLeft w:val="0"/>
      <w:marRight w:val="0"/>
      <w:marTop w:val="0"/>
      <w:marBottom w:val="0"/>
      <w:divBdr>
        <w:top w:val="none" w:sz="0" w:space="0" w:color="auto"/>
        <w:left w:val="none" w:sz="0" w:space="0" w:color="auto"/>
        <w:bottom w:val="none" w:sz="0" w:space="0" w:color="auto"/>
        <w:right w:val="none" w:sz="0" w:space="0" w:color="auto"/>
      </w:divBdr>
    </w:div>
    <w:div w:id="1223255174">
      <w:bodyDiv w:val="1"/>
      <w:marLeft w:val="0"/>
      <w:marRight w:val="0"/>
      <w:marTop w:val="0"/>
      <w:marBottom w:val="0"/>
      <w:divBdr>
        <w:top w:val="none" w:sz="0" w:space="0" w:color="auto"/>
        <w:left w:val="none" w:sz="0" w:space="0" w:color="auto"/>
        <w:bottom w:val="none" w:sz="0" w:space="0" w:color="auto"/>
        <w:right w:val="none" w:sz="0" w:space="0" w:color="auto"/>
      </w:divBdr>
    </w:div>
    <w:div w:id="1289242105">
      <w:bodyDiv w:val="1"/>
      <w:marLeft w:val="0"/>
      <w:marRight w:val="0"/>
      <w:marTop w:val="0"/>
      <w:marBottom w:val="0"/>
      <w:divBdr>
        <w:top w:val="none" w:sz="0" w:space="0" w:color="auto"/>
        <w:left w:val="none" w:sz="0" w:space="0" w:color="auto"/>
        <w:bottom w:val="none" w:sz="0" w:space="0" w:color="auto"/>
        <w:right w:val="none" w:sz="0" w:space="0" w:color="auto"/>
      </w:divBdr>
    </w:div>
    <w:div w:id="1302416637">
      <w:bodyDiv w:val="1"/>
      <w:marLeft w:val="0"/>
      <w:marRight w:val="0"/>
      <w:marTop w:val="0"/>
      <w:marBottom w:val="0"/>
      <w:divBdr>
        <w:top w:val="none" w:sz="0" w:space="0" w:color="auto"/>
        <w:left w:val="none" w:sz="0" w:space="0" w:color="auto"/>
        <w:bottom w:val="none" w:sz="0" w:space="0" w:color="auto"/>
        <w:right w:val="none" w:sz="0" w:space="0" w:color="auto"/>
      </w:divBdr>
    </w:div>
    <w:div w:id="1305038534">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339237049">
      <w:bodyDiv w:val="1"/>
      <w:marLeft w:val="0"/>
      <w:marRight w:val="0"/>
      <w:marTop w:val="0"/>
      <w:marBottom w:val="0"/>
      <w:divBdr>
        <w:top w:val="none" w:sz="0" w:space="0" w:color="auto"/>
        <w:left w:val="none" w:sz="0" w:space="0" w:color="auto"/>
        <w:bottom w:val="none" w:sz="0" w:space="0" w:color="auto"/>
        <w:right w:val="none" w:sz="0" w:space="0" w:color="auto"/>
      </w:divBdr>
    </w:div>
    <w:div w:id="1502695439">
      <w:bodyDiv w:val="1"/>
      <w:marLeft w:val="0"/>
      <w:marRight w:val="0"/>
      <w:marTop w:val="0"/>
      <w:marBottom w:val="0"/>
      <w:divBdr>
        <w:top w:val="none" w:sz="0" w:space="0" w:color="auto"/>
        <w:left w:val="none" w:sz="0" w:space="0" w:color="auto"/>
        <w:bottom w:val="none" w:sz="0" w:space="0" w:color="auto"/>
        <w:right w:val="none" w:sz="0" w:space="0" w:color="auto"/>
      </w:divBdr>
    </w:div>
    <w:div w:id="1517689726">
      <w:bodyDiv w:val="1"/>
      <w:marLeft w:val="0"/>
      <w:marRight w:val="0"/>
      <w:marTop w:val="0"/>
      <w:marBottom w:val="0"/>
      <w:divBdr>
        <w:top w:val="none" w:sz="0" w:space="0" w:color="auto"/>
        <w:left w:val="none" w:sz="0" w:space="0" w:color="auto"/>
        <w:bottom w:val="none" w:sz="0" w:space="0" w:color="auto"/>
        <w:right w:val="none" w:sz="0" w:space="0" w:color="auto"/>
      </w:divBdr>
    </w:div>
    <w:div w:id="1563516912">
      <w:bodyDiv w:val="1"/>
      <w:marLeft w:val="0"/>
      <w:marRight w:val="0"/>
      <w:marTop w:val="0"/>
      <w:marBottom w:val="0"/>
      <w:divBdr>
        <w:top w:val="none" w:sz="0" w:space="0" w:color="auto"/>
        <w:left w:val="none" w:sz="0" w:space="0" w:color="auto"/>
        <w:bottom w:val="none" w:sz="0" w:space="0" w:color="auto"/>
        <w:right w:val="none" w:sz="0" w:space="0" w:color="auto"/>
      </w:divBdr>
    </w:div>
    <w:div w:id="1567833592">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653480960">
      <w:bodyDiv w:val="1"/>
      <w:marLeft w:val="0"/>
      <w:marRight w:val="0"/>
      <w:marTop w:val="0"/>
      <w:marBottom w:val="0"/>
      <w:divBdr>
        <w:top w:val="none" w:sz="0" w:space="0" w:color="auto"/>
        <w:left w:val="none" w:sz="0" w:space="0" w:color="auto"/>
        <w:bottom w:val="none" w:sz="0" w:space="0" w:color="auto"/>
        <w:right w:val="none" w:sz="0" w:space="0" w:color="auto"/>
      </w:divBdr>
    </w:div>
    <w:div w:id="1676568918">
      <w:bodyDiv w:val="1"/>
      <w:marLeft w:val="0"/>
      <w:marRight w:val="0"/>
      <w:marTop w:val="0"/>
      <w:marBottom w:val="0"/>
      <w:divBdr>
        <w:top w:val="none" w:sz="0" w:space="0" w:color="auto"/>
        <w:left w:val="none" w:sz="0" w:space="0" w:color="auto"/>
        <w:bottom w:val="none" w:sz="0" w:space="0" w:color="auto"/>
        <w:right w:val="none" w:sz="0" w:space="0" w:color="auto"/>
      </w:divBdr>
    </w:div>
    <w:div w:id="1708483547">
      <w:bodyDiv w:val="1"/>
      <w:marLeft w:val="0"/>
      <w:marRight w:val="0"/>
      <w:marTop w:val="0"/>
      <w:marBottom w:val="0"/>
      <w:divBdr>
        <w:top w:val="none" w:sz="0" w:space="0" w:color="auto"/>
        <w:left w:val="none" w:sz="0" w:space="0" w:color="auto"/>
        <w:bottom w:val="none" w:sz="0" w:space="0" w:color="auto"/>
        <w:right w:val="none" w:sz="0" w:space="0" w:color="auto"/>
      </w:divBdr>
    </w:div>
    <w:div w:id="1750999039">
      <w:bodyDiv w:val="1"/>
      <w:marLeft w:val="0"/>
      <w:marRight w:val="0"/>
      <w:marTop w:val="0"/>
      <w:marBottom w:val="0"/>
      <w:divBdr>
        <w:top w:val="none" w:sz="0" w:space="0" w:color="auto"/>
        <w:left w:val="none" w:sz="0" w:space="0" w:color="auto"/>
        <w:bottom w:val="none" w:sz="0" w:space="0" w:color="auto"/>
        <w:right w:val="none" w:sz="0" w:space="0" w:color="auto"/>
      </w:divBdr>
    </w:div>
    <w:div w:id="1771509973">
      <w:bodyDiv w:val="1"/>
      <w:marLeft w:val="0"/>
      <w:marRight w:val="0"/>
      <w:marTop w:val="0"/>
      <w:marBottom w:val="0"/>
      <w:divBdr>
        <w:top w:val="none" w:sz="0" w:space="0" w:color="auto"/>
        <w:left w:val="none" w:sz="0" w:space="0" w:color="auto"/>
        <w:bottom w:val="none" w:sz="0" w:space="0" w:color="auto"/>
        <w:right w:val="none" w:sz="0" w:space="0" w:color="auto"/>
      </w:divBdr>
    </w:div>
    <w:div w:id="1774666492">
      <w:bodyDiv w:val="1"/>
      <w:marLeft w:val="0"/>
      <w:marRight w:val="0"/>
      <w:marTop w:val="0"/>
      <w:marBottom w:val="0"/>
      <w:divBdr>
        <w:top w:val="none" w:sz="0" w:space="0" w:color="auto"/>
        <w:left w:val="none" w:sz="0" w:space="0" w:color="auto"/>
        <w:bottom w:val="none" w:sz="0" w:space="0" w:color="auto"/>
        <w:right w:val="none" w:sz="0" w:space="0" w:color="auto"/>
      </w:divBdr>
    </w:div>
    <w:div w:id="1816875806">
      <w:bodyDiv w:val="1"/>
      <w:marLeft w:val="0"/>
      <w:marRight w:val="0"/>
      <w:marTop w:val="0"/>
      <w:marBottom w:val="0"/>
      <w:divBdr>
        <w:top w:val="none" w:sz="0" w:space="0" w:color="auto"/>
        <w:left w:val="none" w:sz="0" w:space="0" w:color="auto"/>
        <w:bottom w:val="none" w:sz="0" w:space="0" w:color="auto"/>
        <w:right w:val="none" w:sz="0" w:space="0" w:color="auto"/>
      </w:divBdr>
    </w:div>
    <w:div w:id="1895771647">
      <w:bodyDiv w:val="1"/>
      <w:marLeft w:val="0"/>
      <w:marRight w:val="0"/>
      <w:marTop w:val="0"/>
      <w:marBottom w:val="0"/>
      <w:divBdr>
        <w:top w:val="none" w:sz="0" w:space="0" w:color="auto"/>
        <w:left w:val="none" w:sz="0" w:space="0" w:color="auto"/>
        <w:bottom w:val="none" w:sz="0" w:space="0" w:color="auto"/>
        <w:right w:val="none" w:sz="0" w:space="0" w:color="auto"/>
      </w:divBdr>
    </w:div>
    <w:div w:id="1911306007">
      <w:bodyDiv w:val="1"/>
      <w:marLeft w:val="0"/>
      <w:marRight w:val="0"/>
      <w:marTop w:val="0"/>
      <w:marBottom w:val="0"/>
      <w:divBdr>
        <w:top w:val="none" w:sz="0" w:space="0" w:color="auto"/>
        <w:left w:val="none" w:sz="0" w:space="0" w:color="auto"/>
        <w:bottom w:val="none" w:sz="0" w:space="0" w:color="auto"/>
        <w:right w:val="none" w:sz="0" w:space="0" w:color="auto"/>
      </w:divBdr>
    </w:div>
    <w:div w:id="1915317390">
      <w:bodyDiv w:val="1"/>
      <w:marLeft w:val="0"/>
      <w:marRight w:val="0"/>
      <w:marTop w:val="0"/>
      <w:marBottom w:val="0"/>
      <w:divBdr>
        <w:top w:val="none" w:sz="0" w:space="0" w:color="auto"/>
        <w:left w:val="none" w:sz="0" w:space="0" w:color="auto"/>
        <w:bottom w:val="none" w:sz="0" w:space="0" w:color="auto"/>
        <w:right w:val="none" w:sz="0" w:space="0" w:color="auto"/>
      </w:divBdr>
    </w:div>
    <w:div w:id="1938512592">
      <w:bodyDiv w:val="1"/>
      <w:marLeft w:val="0"/>
      <w:marRight w:val="0"/>
      <w:marTop w:val="0"/>
      <w:marBottom w:val="0"/>
      <w:divBdr>
        <w:top w:val="none" w:sz="0" w:space="0" w:color="auto"/>
        <w:left w:val="none" w:sz="0" w:space="0" w:color="auto"/>
        <w:bottom w:val="none" w:sz="0" w:space="0" w:color="auto"/>
        <w:right w:val="none" w:sz="0" w:space="0" w:color="auto"/>
      </w:divBdr>
    </w:div>
    <w:div w:id="1956668656">
      <w:bodyDiv w:val="1"/>
      <w:marLeft w:val="0"/>
      <w:marRight w:val="0"/>
      <w:marTop w:val="0"/>
      <w:marBottom w:val="0"/>
      <w:divBdr>
        <w:top w:val="none" w:sz="0" w:space="0" w:color="auto"/>
        <w:left w:val="none" w:sz="0" w:space="0" w:color="auto"/>
        <w:bottom w:val="none" w:sz="0" w:space="0" w:color="auto"/>
        <w:right w:val="none" w:sz="0" w:space="0" w:color="auto"/>
      </w:divBdr>
    </w:div>
    <w:div w:id="1956863169">
      <w:bodyDiv w:val="1"/>
      <w:marLeft w:val="0"/>
      <w:marRight w:val="0"/>
      <w:marTop w:val="0"/>
      <w:marBottom w:val="0"/>
      <w:divBdr>
        <w:top w:val="none" w:sz="0" w:space="0" w:color="auto"/>
        <w:left w:val="none" w:sz="0" w:space="0" w:color="auto"/>
        <w:bottom w:val="none" w:sz="0" w:space="0" w:color="auto"/>
        <w:right w:val="none" w:sz="0" w:space="0" w:color="auto"/>
      </w:divBdr>
    </w:div>
    <w:div w:id="1962950540">
      <w:bodyDiv w:val="1"/>
      <w:marLeft w:val="0"/>
      <w:marRight w:val="0"/>
      <w:marTop w:val="0"/>
      <w:marBottom w:val="0"/>
      <w:divBdr>
        <w:top w:val="none" w:sz="0" w:space="0" w:color="auto"/>
        <w:left w:val="none" w:sz="0" w:space="0" w:color="auto"/>
        <w:bottom w:val="none" w:sz="0" w:space="0" w:color="auto"/>
        <w:right w:val="none" w:sz="0" w:space="0" w:color="auto"/>
      </w:divBdr>
    </w:div>
    <w:div w:id="1964649298">
      <w:bodyDiv w:val="1"/>
      <w:marLeft w:val="0"/>
      <w:marRight w:val="0"/>
      <w:marTop w:val="0"/>
      <w:marBottom w:val="0"/>
      <w:divBdr>
        <w:top w:val="none" w:sz="0" w:space="0" w:color="auto"/>
        <w:left w:val="none" w:sz="0" w:space="0" w:color="auto"/>
        <w:bottom w:val="none" w:sz="0" w:space="0" w:color="auto"/>
        <w:right w:val="none" w:sz="0" w:space="0" w:color="auto"/>
      </w:divBdr>
    </w:div>
    <w:div w:id="1972320064">
      <w:bodyDiv w:val="1"/>
      <w:marLeft w:val="0"/>
      <w:marRight w:val="0"/>
      <w:marTop w:val="0"/>
      <w:marBottom w:val="0"/>
      <w:divBdr>
        <w:top w:val="none" w:sz="0" w:space="0" w:color="auto"/>
        <w:left w:val="none" w:sz="0" w:space="0" w:color="auto"/>
        <w:bottom w:val="none" w:sz="0" w:space="0" w:color="auto"/>
        <w:right w:val="none" w:sz="0" w:space="0" w:color="auto"/>
      </w:divBdr>
    </w:div>
    <w:div w:id="2000421092">
      <w:bodyDiv w:val="1"/>
      <w:marLeft w:val="0"/>
      <w:marRight w:val="0"/>
      <w:marTop w:val="0"/>
      <w:marBottom w:val="0"/>
      <w:divBdr>
        <w:top w:val="none" w:sz="0" w:space="0" w:color="auto"/>
        <w:left w:val="none" w:sz="0" w:space="0" w:color="auto"/>
        <w:bottom w:val="none" w:sz="0" w:space="0" w:color="auto"/>
        <w:right w:val="none" w:sz="0" w:space="0" w:color="auto"/>
      </w:divBdr>
    </w:div>
    <w:div w:id="2024700717">
      <w:bodyDiv w:val="1"/>
      <w:marLeft w:val="0"/>
      <w:marRight w:val="0"/>
      <w:marTop w:val="0"/>
      <w:marBottom w:val="0"/>
      <w:divBdr>
        <w:top w:val="none" w:sz="0" w:space="0" w:color="auto"/>
        <w:left w:val="none" w:sz="0" w:space="0" w:color="auto"/>
        <w:bottom w:val="none" w:sz="0" w:space="0" w:color="auto"/>
        <w:right w:val="none" w:sz="0" w:space="0" w:color="auto"/>
      </w:divBdr>
    </w:div>
    <w:div w:id="2030065397">
      <w:bodyDiv w:val="1"/>
      <w:marLeft w:val="0"/>
      <w:marRight w:val="0"/>
      <w:marTop w:val="0"/>
      <w:marBottom w:val="0"/>
      <w:divBdr>
        <w:top w:val="none" w:sz="0" w:space="0" w:color="auto"/>
        <w:left w:val="none" w:sz="0" w:space="0" w:color="auto"/>
        <w:bottom w:val="none" w:sz="0" w:space="0" w:color="auto"/>
        <w:right w:val="none" w:sz="0" w:space="0" w:color="auto"/>
      </w:divBdr>
    </w:div>
    <w:div w:id="2035038088">
      <w:bodyDiv w:val="1"/>
      <w:marLeft w:val="0"/>
      <w:marRight w:val="0"/>
      <w:marTop w:val="0"/>
      <w:marBottom w:val="0"/>
      <w:divBdr>
        <w:top w:val="none" w:sz="0" w:space="0" w:color="auto"/>
        <w:left w:val="none" w:sz="0" w:space="0" w:color="auto"/>
        <w:bottom w:val="none" w:sz="0" w:space="0" w:color="auto"/>
        <w:right w:val="none" w:sz="0" w:space="0" w:color="auto"/>
      </w:divBdr>
    </w:div>
    <w:div w:id="2043363971">
      <w:bodyDiv w:val="1"/>
      <w:marLeft w:val="0"/>
      <w:marRight w:val="0"/>
      <w:marTop w:val="0"/>
      <w:marBottom w:val="0"/>
      <w:divBdr>
        <w:top w:val="none" w:sz="0" w:space="0" w:color="auto"/>
        <w:left w:val="none" w:sz="0" w:space="0" w:color="auto"/>
        <w:bottom w:val="none" w:sz="0" w:space="0" w:color="auto"/>
        <w:right w:val="none" w:sz="0" w:space="0" w:color="auto"/>
      </w:divBdr>
    </w:div>
    <w:div w:id="2075345558">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 w:id="2126271534">
      <w:bodyDiv w:val="1"/>
      <w:marLeft w:val="0"/>
      <w:marRight w:val="0"/>
      <w:marTop w:val="0"/>
      <w:marBottom w:val="0"/>
      <w:divBdr>
        <w:top w:val="none" w:sz="0" w:space="0" w:color="auto"/>
        <w:left w:val="none" w:sz="0" w:space="0" w:color="auto"/>
        <w:bottom w:val="none" w:sz="0" w:space="0" w:color="auto"/>
        <w:right w:val="none" w:sz="0" w:space="0" w:color="auto"/>
      </w:divBdr>
    </w:div>
    <w:div w:id="213058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isteruz.sk/cruz-public/domain/accountingentity/listsearch" TargetMode="External"/><Relationship Id="rId18" Type="http://schemas.openxmlformats.org/officeDocument/2006/relationships/footer" Target="footer4.xml"/><Relationship Id="rId26" Type="http://schemas.openxmlformats.org/officeDocument/2006/relationships/hyperlink" Target="https://www.compliancegate.com/reach-product-lab-testing/" TargetMode="External"/><Relationship Id="rId3" Type="http://schemas.openxmlformats.org/officeDocument/2006/relationships/numbering" Target="numbering.xml"/><Relationship Id="rId21" Type="http://schemas.openxmlformats.org/officeDocument/2006/relationships/hyperlink" Target="https://www.mhsr.sk/podnikatelske-prostredie/lepsia-regulacia/regulacne-zatazenie/kalkulacka-nakladov-regulacie"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registeruz.sk/cruz-public/domain/accountingentity/listsearch" TargetMode="Externa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hsr.sk/podnikatelske-prostredie/opatrenia-na-zlepsenie-podnikatelskeho-prostredia/vyzva-na-zasielanie-podnetov-do-iv-antibyrokratickeho-balicka-opatreni"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315A785-E283-465D-8487-5649457C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42</Pages>
  <Words>15538</Words>
  <Characters>88572</Characters>
  <Application>Microsoft Office Word</Application>
  <DocSecurity>0</DocSecurity>
  <Lines>738</Lines>
  <Paragraphs>207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103903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Drienikova Kristina</dc:creator>
  <cp:lastModifiedBy>Hajdu Ladislav</cp:lastModifiedBy>
  <cp:revision>4</cp:revision>
  <cp:lastPrinted>2022-02-03T09:37:00Z</cp:lastPrinted>
  <dcterms:created xsi:type="dcterms:W3CDTF">2022-01-27T08:41:00Z</dcterms:created>
  <dcterms:modified xsi:type="dcterms:W3CDTF">2022-02-03T10:41:00Z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ies>
</file>